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交银施罗德深证</w:t>
      </w:r>
      <w:r w:rsidRPr="005C672D">
        <w:rPr>
          <w:b/>
          <w:sz w:val="36"/>
          <w:szCs w:val="36"/>
        </w:rPr>
        <w:t>300</w:t>
      </w:r>
      <w:r w:rsidRPr="005C672D">
        <w:rPr>
          <w:b/>
          <w:sz w:val="36"/>
          <w:szCs w:val="36"/>
        </w:rPr>
        <w:t>价值交易型开放式指数证券投资基金联接基金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交银深证</w:t>
            </w:r>
            <w:r w:rsidRPr="005C672D">
              <w:rPr>
                <w:sz w:val="24"/>
              </w:rPr>
              <w:t>300</w:t>
            </w:r>
            <w:r w:rsidRPr="005C672D">
              <w:rPr>
                <w:sz w:val="24"/>
              </w:rPr>
              <w:t>价值</w:t>
            </w:r>
            <w:r w:rsidRPr="005C672D">
              <w:rPr>
                <w:sz w:val="24"/>
              </w:rPr>
              <w:t>ETF</w:t>
            </w:r>
            <w:r w:rsidRPr="005C672D">
              <w:rPr>
                <w:sz w:val="24"/>
              </w:rPr>
              <w:t>联接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519706</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519706(</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519707(</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41,111,125.24</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5C672D">
          <w:rPr>
            <w:b/>
            <w:sz w:val="24"/>
          </w:rPr>
          <w:t xml:space="preserve">2.1.1 </w:t>
        </w:r>
      </w:smartTag>
      <w:r w:rsidRPr="005C672D">
        <w:rPr>
          <w:b/>
          <w:sz w:val="24"/>
        </w:rPr>
        <w:t>目标基金基本情况</w:t>
      </w:r>
    </w:p>
    <w:tbl>
      <w:tblPr>
        <w:tblW w:w="8998" w:type="dxa"/>
        <w:tblInd w:w="108" w:type="dxa"/>
        <w:tblLayout w:type="fixed"/>
        <w:tblLook w:val="0000" w:firstRow="0" w:lastRow="0" w:firstColumn="0" w:lastColumn="0" w:noHBand="0" w:noVBand="0"/>
      </w:tblPr>
      <w:tblGrid>
        <w:gridCol w:w="3635"/>
        <w:gridCol w:w="5363"/>
      </w:tblGrid>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价值交易型开放式指数证券投资基金</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159913</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交易型开放式</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9</w:t>
            </w:r>
            <w:r w:rsidRPr="005C672D">
              <w:rPr>
                <w:sz w:val="24"/>
              </w:rPr>
              <w:t>月</w:t>
            </w:r>
            <w:r w:rsidRPr="005C672D">
              <w:rPr>
                <w:sz w:val="24"/>
              </w:rPr>
              <w:t>22</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深圳证券交易所</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2011</w:t>
            </w:r>
            <w:r w:rsidRPr="005C672D">
              <w:rPr>
                <w:sz w:val="24"/>
              </w:rPr>
              <w:t>年</w:t>
            </w:r>
            <w:r w:rsidRPr="005C672D">
              <w:rPr>
                <w:sz w:val="24"/>
              </w:rPr>
              <w:t>10</w:t>
            </w:r>
            <w:r w:rsidRPr="005C672D">
              <w:rPr>
                <w:sz w:val="24"/>
              </w:rPr>
              <w:t>月</w:t>
            </w:r>
            <w:r w:rsidRPr="005C672D">
              <w:rPr>
                <w:sz w:val="24"/>
              </w:rPr>
              <w:t>25</w:t>
            </w:r>
            <w:r w:rsidRPr="005C672D">
              <w:rPr>
                <w:sz w:val="24"/>
              </w:rPr>
              <w:t>日</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交银施罗德基金管理有限公司</w:t>
            </w:r>
          </w:p>
        </w:tc>
      </w:tr>
      <w:tr w:rsidR="00FD7A40" w:rsidRPr="005C672D" w:rsidTr="00BA0FB8">
        <w:tc>
          <w:tcPr>
            <w:tcW w:w="3574"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中国农业银行股份有限公司</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紧密跟踪标的指数，追求跟踪偏离度与跟踪误差最小化。</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本基金通过把全部或接近全部的基金资产投资于目标</w:t>
            </w:r>
            <w:r w:rsidRPr="005C672D">
              <w:rPr>
                <w:sz w:val="24"/>
              </w:rPr>
              <w:t>ETF</w:t>
            </w:r>
            <w:r w:rsidRPr="005C672D">
              <w:rPr>
                <w:sz w:val="24"/>
              </w:rPr>
              <w:t>、标的指数成份股和备选成份股进行被动式指数化投资，正常情况下投资于目标</w:t>
            </w:r>
            <w:r w:rsidRPr="005C672D">
              <w:rPr>
                <w:sz w:val="24"/>
              </w:rPr>
              <w:t>ETF</w:t>
            </w:r>
            <w:r w:rsidRPr="005C672D">
              <w:rPr>
                <w:sz w:val="24"/>
              </w:rPr>
              <w:t>的资产比例不低于基金资产净值的</w:t>
            </w:r>
            <w:r w:rsidRPr="005C672D">
              <w:rPr>
                <w:sz w:val="24"/>
              </w:rPr>
              <w:t>90%</w:t>
            </w:r>
            <w:r w:rsidRPr="005C672D">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深证</w:t>
            </w:r>
            <w:r w:rsidRPr="005C672D">
              <w:rPr>
                <w:sz w:val="24"/>
              </w:rPr>
              <w:t>300</w:t>
            </w:r>
            <w:r w:rsidRPr="005C672D">
              <w:rPr>
                <w:sz w:val="24"/>
              </w:rPr>
              <w:t>价值价格指数收益率</w:t>
            </w:r>
            <w:r w:rsidRPr="005C672D">
              <w:rPr>
                <w:sz w:val="24"/>
              </w:rPr>
              <w:t>×95%</w:t>
            </w:r>
            <w:r w:rsidRPr="005C672D">
              <w:rPr>
                <w:sz w:val="24"/>
              </w:rPr>
              <w:t>＋银行活期存款税后收益率</w:t>
            </w:r>
            <w:r w:rsidRPr="005C672D">
              <w:rPr>
                <w:sz w:val="24"/>
              </w:rPr>
              <w:t>×5%</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本基金属</w:t>
            </w:r>
            <w:r w:rsidRPr="005C672D">
              <w:rPr>
                <w:sz w:val="24"/>
              </w:rPr>
              <w:t>ETF</w:t>
            </w:r>
            <w:r w:rsidRPr="005C672D">
              <w:rPr>
                <w:sz w:val="24"/>
              </w:rPr>
              <w:t>联接基金，风险与预期收益高于混合基金、债券</w:t>
            </w:r>
            <w:r w:rsidRPr="005C672D">
              <w:rPr>
                <w:sz w:val="24"/>
              </w:rPr>
              <w:lastRenderedPageBreak/>
              <w:t>基金与货币市场基金。本基金为指数型基金，紧密跟踪标的指数，具有和标的指数所代表的股票市场相似的风险收益特征，相当于股票基金中风险较高，预期收益较高的品种。</w:t>
            </w:r>
          </w:p>
        </w:tc>
      </w:tr>
    </w:tbl>
    <w:p w:rsidR="003137AD" w:rsidRPr="005C672D" w:rsidRDefault="003137AD" w:rsidP="00AC6DDA">
      <w:pPr>
        <w:tabs>
          <w:tab w:val="left" w:pos="426"/>
        </w:tabs>
        <w:spacing w:before="29" w:line="288" w:lineRule="auto"/>
        <w:jc w:val="left"/>
        <w:rPr>
          <w:kern w:val="0"/>
          <w:sz w:val="24"/>
        </w:rPr>
      </w:pPr>
    </w:p>
    <w:p w:rsidR="00FD7A40" w:rsidRPr="005C672D" w:rsidRDefault="00FD7A40" w:rsidP="00AC6DDA">
      <w:pPr>
        <w:spacing w:before="29" w:line="288" w:lineRule="auto"/>
        <w:rPr>
          <w:b/>
          <w:sz w:val="24"/>
        </w:rPr>
      </w:pPr>
      <w:r w:rsidRPr="005C672D">
        <w:rPr>
          <w:b/>
          <w:sz w:val="24"/>
        </w:rPr>
        <w:t xml:space="preserve">2.2.1 </w:t>
      </w:r>
      <w:r w:rsidRPr="005C672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紧密跟踪标的指数，追求跟踪偏离度和跟踪误差最小化。</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本基金绝大部分资产采用完全复制法，跟踪深证</w:t>
            </w:r>
            <w:r w:rsidRPr="005C672D">
              <w:rPr>
                <w:sz w:val="24"/>
              </w:rPr>
              <w:t>300</w:t>
            </w:r>
            <w:r w:rsidRPr="005C672D">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深证</w:t>
            </w:r>
            <w:r w:rsidRPr="005C672D">
              <w:rPr>
                <w:sz w:val="24"/>
              </w:rPr>
              <w:t>300</w:t>
            </w:r>
            <w:r w:rsidRPr="005C672D">
              <w:rPr>
                <w:sz w:val="24"/>
              </w:rPr>
              <w:t>价值价格指数</w:t>
            </w:r>
          </w:p>
        </w:tc>
      </w:tr>
      <w:tr w:rsidR="00FD7A40" w:rsidRPr="005C672D" w:rsidTr="00BA0FB8">
        <w:tc>
          <w:tcPr>
            <w:tcW w:w="2123"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autoSpaceDE w:val="0"/>
              <w:autoSpaceDN w:val="0"/>
              <w:adjustRightInd w:val="0"/>
              <w:spacing w:before="29" w:line="288" w:lineRule="auto"/>
              <w:ind w:left="15"/>
              <w:jc w:val="left"/>
              <w:rPr>
                <w:kern w:val="0"/>
                <w:sz w:val="24"/>
              </w:rPr>
            </w:pPr>
            <w:r w:rsidRPr="005C672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rsidR="00FD7A40" w:rsidRPr="005C672D" w:rsidRDefault="00FD7A40" w:rsidP="00AC6DDA">
            <w:pPr>
              <w:spacing w:before="29" w:line="288" w:lineRule="auto"/>
              <w:jc w:val="left"/>
              <w:rPr>
                <w:sz w:val="24"/>
              </w:rPr>
            </w:pPr>
            <w:r w:rsidRPr="005C672D">
              <w:rPr>
                <w:sz w:val="24"/>
              </w:rPr>
              <w:t>本基金属于股票基金，风险与预期收益高于混合基金、债券基金与货币市场基金。同时本基金为指数型基金，具有与标的指数、以及标的指数所代表的股票市场相似的风险收益特征。</w:t>
            </w:r>
          </w:p>
        </w:tc>
      </w:tr>
    </w:tbl>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lastRenderedPageBreak/>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2,688,223.40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-10,285,082.15</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-0.2393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-11.44%</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0.546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64,624,814.37</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1.572</w:t>
            </w:r>
          </w:p>
        </w:tc>
      </w:tr>
    </w:tbl>
    <w:bookmarkEnd w:id="13"/>
    <w:bookmarkEnd w:id="14"/>
    <w:p w:rsidR="00483531" w:rsidRDefault="001934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83531">
        <w:tc>
          <w:tcPr>
            <w:tcW w:w="1497" w:type="dxa"/>
            <w:vAlign w:val="center"/>
          </w:tcPr>
          <w:p w:rsidR="00483531" w:rsidRDefault="0019346F">
            <w:pPr>
              <w:jc w:val="left"/>
            </w:pPr>
            <w:r>
              <w:rPr>
                <w:color w:val="000000"/>
                <w:sz w:val="24"/>
              </w:rPr>
              <w:t>过去一个月</w:t>
            </w:r>
          </w:p>
        </w:tc>
        <w:tc>
          <w:tcPr>
            <w:tcW w:w="1251" w:type="dxa"/>
            <w:vAlign w:val="center"/>
          </w:tcPr>
          <w:p w:rsidR="00483531" w:rsidRDefault="0019346F">
            <w:pPr>
              <w:jc w:val="center"/>
            </w:pPr>
            <w:r>
              <w:rPr>
                <w:color w:val="000000"/>
                <w:sz w:val="24"/>
              </w:rPr>
              <w:t>-6.32%</w:t>
            </w:r>
          </w:p>
        </w:tc>
        <w:tc>
          <w:tcPr>
            <w:tcW w:w="1250" w:type="dxa"/>
            <w:vAlign w:val="center"/>
          </w:tcPr>
          <w:p w:rsidR="00483531" w:rsidRDefault="0019346F">
            <w:pPr>
              <w:jc w:val="center"/>
            </w:pPr>
            <w:r>
              <w:rPr>
                <w:color w:val="000000"/>
                <w:sz w:val="24"/>
              </w:rPr>
              <w:t>1.47%</w:t>
            </w:r>
          </w:p>
        </w:tc>
        <w:tc>
          <w:tcPr>
            <w:tcW w:w="1250" w:type="dxa"/>
            <w:vAlign w:val="center"/>
          </w:tcPr>
          <w:p w:rsidR="00483531" w:rsidRDefault="0019346F">
            <w:pPr>
              <w:jc w:val="center"/>
            </w:pPr>
            <w:r>
              <w:rPr>
                <w:color w:val="000000"/>
                <w:sz w:val="24"/>
              </w:rPr>
              <w:t>-6.66%</w:t>
            </w:r>
          </w:p>
        </w:tc>
        <w:tc>
          <w:tcPr>
            <w:tcW w:w="1250" w:type="dxa"/>
            <w:vAlign w:val="center"/>
          </w:tcPr>
          <w:p w:rsidR="00483531" w:rsidRDefault="0019346F">
            <w:pPr>
              <w:jc w:val="center"/>
            </w:pPr>
            <w:r>
              <w:rPr>
                <w:color w:val="000000"/>
                <w:sz w:val="24"/>
              </w:rPr>
              <w:t>1.51%</w:t>
            </w:r>
          </w:p>
        </w:tc>
        <w:tc>
          <w:tcPr>
            <w:tcW w:w="1250" w:type="dxa"/>
            <w:vAlign w:val="center"/>
          </w:tcPr>
          <w:p w:rsidR="00483531" w:rsidRDefault="0019346F">
            <w:pPr>
              <w:jc w:val="center"/>
            </w:pPr>
            <w:r>
              <w:rPr>
                <w:color w:val="000000"/>
                <w:sz w:val="24"/>
              </w:rPr>
              <w:t>0.34%</w:t>
            </w:r>
          </w:p>
        </w:tc>
        <w:tc>
          <w:tcPr>
            <w:tcW w:w="1250" w:type="dxa"/>
            <w:vAlign w:val="center"/>
          </w:tcPr>
          <w:p w:rsidR="00483531" w:rsidRDefault="0019346F">
            <w:pPr>
              <w:jc w:val="center"/>
            </w:pPr>
            <w:r>
              <w:rPr>
                <w:color w:val="000000"/>
                <w:sz w:val="24"/>
              </w:rPr>
              <w:t>-0.04%</w:t>
            </w:r>
          </w:p>
        </w:tc>
      </w:tr>
      <w:tr w:rsidR="00483531">
        <w:tc>
          <w:tcPr>
            <w:tcW w:w="1497" w:type="dxa"/>
            <w:vAlign w:val="center"/>
          </w:tcPr>
          <w:p w:rsidR="00483531" w:rsidRDefault="0019346F">
            <w:pPr>
              <w:jc w:val="left"/>
            </w:pPr>
            <w:r>
              <w:rPr>
                <w:color w:val="000000"/>
                <w:sz w:val="24"/>
              </w:rPr>
              <w:t>过去三个月</w:t>
            </w:r>
          </w:p>
        </w:tc>
        <w:tc>
          <w:tcPr>
            <w:tcW w:w="1251" w:type="dxa"/>
            <w:vAlign w:val="center"/>
          </w:tcPr>
          <w:p w:rsidR="00483531" w:rsidRDefault="0019346F">
            <w:pPr>
              <w:jc w:val="center"/>
            </w:pPr>
            <w:r>
              <w:rPr>
                <w:color w:val="000000"/>
                <w:sz w:val="24"/>
              </w:rPr>
              <w:t>-8.07%</w:t>
            </w:r>
          </w:p>
        </w:tc>
        <w:tc>
          <w:tcPr>
            <w:tcW w:w="1250" w:type="dxa"/>
            <w:vAlign w:val="center"/>
          </w:tcPr>
          <w:p w:rsidR="00483531" w:rsidRDefault="0019346F">
            <w:pPr>
              <w:jc w:val="center"/>
            </w:pPr>
            <w:r>
              <w:rPr>
                <w:color w:val="000000"/>
                <w:sz w:val="24"/>
              </w:rPr>
              <w:t>1.28%</w:t>
            </w:r>
          </w:p>
        </w:tc>
        <w:tc>
          <w:tcPr>
            <w:tcW w:w="1250" w:type="dxa"/>
            <w:vAlign w:val="center"/>
          </w:tcPr>
          <w:p w:rsidR="00483531" w:rsidRDefault="0019346F">
            <w:pPr>
              <w:jc w:val="center"/>
            </w:pPr>
            <w:r>
              <w:rPr>
                <w:color w:val="000000"/>
                <w:sz w:val="24"/>
              </w:rPr>
              <w:t>-8.68%</w:t>
            </w:r>
          </w:p>
        </w:tc>
        <w:tc>
          <w:tcPr>
            <w:tcW w:w="1250" w:type="dxa"/>
            <w:vAlign w:val="center"/>
          </w:tcPr>
          <w:p w:rsidR="00483531" w:rsidRDefault="0019346F">
            <w:pPr>
              <w:jc w:val="center"/>
            </w:pPr>
            <w:r>
              <w:rPr>
                <w:color w:val="000000"/>
                <w:sz w:val="24"/>
              </w:rPr>
              <w:t>1.31%</w:t>
            </w:r>
          </w:p>
        </w:tc>
        <w:tc>
          <w:tcPr>
            <w:tcW w:w="1250" w:type="dxa"/>
            <w:vAlign w:val="center"/>
          </w:tcPr>
          <w:p w:rsidR="00483531" w:rsidRDefault="0019346F">
            <w:pPr>
              <w:jc w:val="center"/>
            </w:pPr>
            <w:r>
              <w:rPr>
                <w:color w:val="000000"/>
                <w:sz w:val="24"/>
              </w:rPr>
              <w:t>0.61%</w:t>
            </w:r>
          </w:p>
        </w:tc>
        <w:tc>
          <w:tcPr>
            <w:tcW w:w="1250" w:type="dxa"/>
            <w:vAlign w:val="center"/>
          </w:tcPr>
          <w:p w:rsidR="00483531" w:rsidRDefault="0019346F">
            <w:pPr>
              <w:jc w:val="center"/>
            </w:pPr>
            <w:r>
              <w:rPr>
                <w:color w:val="000000"/>
                <w:sz w:val="24"/>
              </w:rPr>
              <w:t>-0.03%</w:t>
            </w:r>
          </w:p>
        </w:tc>
      </w:tr>
      <w:tr w:rsidR="00483531">
        <w:tc>
          <w:tcPr>
            <w:tcW w:w="1497" w:type="dxa"/>
            <w:vAlign w:val="center"/>
          </w:tcPr>
          <w:p w:rsidR="00483531" w:rsidRDefault="0019346F">
            <w:pPr>
              <w:jc w:val="left"/>
            </w:pPr>
            <w:r>
              <w:rPr>
                <w:color w:val="000000"/>
                <w:sz w:val="24"/>
              </w:rPr>
              <w:t>过去六个月</w:t>
            </w:r>
          </w:p>
        </w:tc>
        <w:tc>
          <w:tcPr>
            <w:tcW w:w="1251" w:type="dxa"/>
            <w:vAlign w:val="center"/>
          </w:tcPr>
          <w:p w:rsidR="00483531" w:rsidRDefault="0019346F">
            <w:pPr>
              <w:jc w:val="center"/>
            </w:pPr>
            <w:r>
              <w:rPr>
                <w:color w:val="000000"/>
                <w:sz w:val="24"/>
              </w:rPr>
              <w:t>-11.44%</w:t>
            </w:r>
          </w:p>
        </w:tc>
        <w:tc>
          <w:tcPr>
            <w:tcW w:w="1250" w:type="dxa"/>
            <w:vAlign w:val="center"/>
          </w:tcPr>
          <w:p w:rsidR="00483531" w:rsidRDefault="0019346F">
            <w:pPr>
              <w:jc w:val="center"/>
            </w:pPr>
            <w:r>
              <w:rPr>
                <w:color w:val="000000"/>
                <w:sz w:val="24"/>
              </w:rPr>
              <w:t>1.34%</w:t>
            </w:r>
          </w:p>
        </w:tc>
        <w:tc>
          <w:tcPr>
            <w:tcW w:w="1250" w:type="dxa"/>
            <w:vAlign w:val="center"/>
          </w:tcPr>
          <w:p w:rsidR="00483531" w:rsidRDefault="0019346F">
            <w:pPr>
              <w:jc w:val="center"/>
            </w:pPr>
            <w:r>
              <w:rPr>
                <w:color w:val="000000"/>
                <w:sz w:val="24"/>
              </w:rPr>
              <w:t>-11.66%</w:t>
            </w:r>
          </w:p>
        </w:tc>
        <w:tc>
          <w:tcPr>
            <w:tcW w:w="1250" w:type="dxa"/>
            <w:vAlign w:val="center"/>
          </w:tcPr>
          <w:p w:rsidR="00483531" w:rsidRDefault="0019346F">
            <w:pPr>
              <w:jc w:val="center"/>
            </w:pPr>
            <w:r>
              <w:rPr>
                <w:color w:val="000000"/>
                <w:sz w:val="24"/>
              </w:rPr>
              <w:t>1.37%</w:t>
            </w:r>
          </w:p>
        </w:tc>
        <w:tc>
          <w:tcPr>
            <w:tcW w:w="1250" w:type="dxa"/>
            <w:vAlign w:val="center"/>
          </w:tcPr>
          <w:p w:rsidR="00483531" w:rsidRDefault="0019346F">
            <w:pPr>
              <w:jc w:val="center"/>
            </w:pPr>
            <w:r>
              <w:rPr>
                <w:color w:val="000000"/>
                <w:sz w:val="24"/>
              </w:rPr>
              <w:t>0.22%</w:t>
            </w:r>
          </w:p>
        </w:tc>
        <w:tc>
          <w:tcPr>
            <w:tcW w:w="1250" w:type="dxa"/>
            <w:vAlign w:val="center"/>
          </w:tcPr>
          <w:p w:rsidR="00483531" w:rsidRDefault="0019346F">
            <w:pPr>
              <w:jc w:val="center"/>
            </w:pPr>
            <w:r>
              <w:rPr>
                <w:color w:val="000000"/>
                <w:sz w:val="24"/>
              </w:rPr>
              <w:t>-0.03%</w:t>
            </w:r>
          </w:p>
        </w:tc>
      </w:tr>
      <w:tr w:rsidR="00483531">
        <w:tc>
          <w:tcPr>
            <w:tcW w:w="1497" w:type="dxa"/>
            <w:vAlign w:val="center"/>
          </w:tcPr>
          <w:p w:rsidR="00483531" w:rsidRDefault="0019346F">
            <w:pPr>
              <w:jc w:val="left"/>
            </w:pPr>
            <w:r>
              <w:rPr>
                <w:color w:val="000000"/>
                <w:sz w:val="24"/>
              </w:rPr>
              <w:t>过去一年</w:t>
            </w:r>
          </w:p>
        </w:tc>
        <w:tc>
          <w:tcPr>
            <w:tcW w:w="1251" w:type="dxa"/>
            <w:vAlign w:val="center"/>
          </w:tcPr>
          <w:p w:rsidR="00483531" w:rsidRDefault="0019346F">
            <w:pPr>
              <w:jc w:val="center"/>
            </w:pPr>
            <w:r>
              <w:rPr>
                <w:color w:val="000000"/>
                <w:sz w:val="24"/>
              </w:rPr>
              <w:t>-0.19%</w:t>
            </w:r>
          </w:p>
        </w:tc>
        <w:tc>
          <w:tcPr>
            <w:tcW w:w="1250" w:type="dxa"/>
            <w:vAlign w:val="center"/>
          </w:tcPr>
          <w:p w:rsidR="00483531" w:rsidRDefault="0019346F">
            <w:pPr>
              <w:jc w:val="center"/>
            </w:pPr>
            <w:r>
              <w:rPr>
                <w:color w:val="000000"/>
                <w:sz w:val="24"/>
              </w:rPr>
              <w:t>1.14%</w:t>
            </w:r>
          </w:p>
        </w:tc>
        <w:tc>
          <w:tcPr>
            <w:tcW w:w="1250" w:type="dxa"/>
            <w:vAlign w:val="center"/>
          </w:tcPr>
          <w:p w:rsidR="00483531" w:rsidRDefault="0019346F">
            <w:pPr>
              <w:jc w:val="center"/>
            </w:pPr>
            <w:r>
              <w:rPr>
                <w:color w:val="000000"/>
                <w:sz w:val="24"/>
              </w:rPr>
              <w:t>-0.60%</w:t>
            </w:r>
          </w:p>
        </w:tc>
        <w:tc>
          <w:tcPr>
            <w:tcW w:w="1250" w:type="dxa"/>
            <w:vAlign w:val="center"/>
          </w:tcPr>
          <w:p w:rsidR="00483531" w:rsidRDefault="0019346F">
            <w:pPr>
              <w:jc w:val="center"/>
            </w:pPr>
            <w:r>
              <w:rPr>
                <w:color w:val="000000"/>
                <w:sz w:val="24"/>
              </w:rPr>
              <w:t>1.17%</w:t>
            </w:r>
          </w:p>
        </w:tc>
        <w:tc>
          <w:tcPr>
            <w:tcW w:w="1250" w:type="dxa"/>
            <w:vAlign w:val="center"/>
          </w:tcPr>
          <w:p w:rsidR="00483531" w:rsidRDefault="0019346F">
            <w:pPr>
              <w:jc w:val="center"/>
            </w:pPr>
            <w:r>
              <w:rPr>
                <w:color w:val="000000"/>
                <w:sz w:val="24"/>
              </w:rPr>
              <w:t>0.41%</w:t>
            </w:r>
          </w:p>
        </w:tc>
        <w:tc>
          <w:tcPr>
            <w:tcW w:w="1250" w:type="dxa"/>
            <w:vAlign w:val="center"/>
          </w:tcPr>
          <w:p w:rsidR="00483531" w:rsidRDefault="0019346F">
            <w:pPr>
              <w:jc w:val="center"/>
            </w:pPr>
            <w:r>
              <w:rPr>
                <w:color w:val="000000"/>
                <w:sz w:val="24"/>
              </w:rPr>
              <w:t>-0.03%</w:t>
            </w:r>
          </w:p>
        </w:tc>
      </w:tr>
      <w:tr w:rsidR="00483531">
        <w:tc>
          <w:tcPr>
            <w:tcW w:w="1497" w:type="dxa"/>
            <w:vAlign w:val="center"/>
          </w:tcPr>
          <w:p w:rsidR="00483531" w:rsidRDefault="0019346F">
            <w:pPr>
              <w:jc w:val="left"/>
            </w:pPr>
            <w:r>
              <w:rPr>
                <w:color w:val="000000"/>
                <w:sz w:val="24"/>
              </w:rPr>
              <w:lastRenderedPageBreak/>
              <w:t>过去三年</w:t>
            </w:r>
          </w:p>
        </w:tc>
        <w:tc>
          <w:tcPr>
            <w:tcW w:w="1251" w:type="dxa"/>
            <w:vAlign w:val="center"/>
          </w:tcPr>
          <w:p w:rsidR="00483531" w:rsidRDefault="0019346F">
            <w:pPr>
              <w:jc w:val="center"/>
            </w:pPr>
            <w:r>
              <w:rPr>
                <w:color w:val="000000"/>
                <w:sz w:val="24"/>
              </w:rPr>
              <w:t>-10.22%</w:t>
            </w:r>
          </w:p>
        </w:tc>
        <w:tc>
          <w:tcPr>
            <w:tcW w:w="1250" w:type="dxa"/>
            <w:vAlign w:val="center"/>
          </w:tcPr>
          <w:p w:rsidR="00483531" w:rsidRDefault="0019346F">
            <w:pPr>
              <w:jc w:val="center"/>
            </w:pPr>
            <w:r>
              <w:rPr>
                <w:color w:val="000000"/>
                <w:sz w:val="24"/>
              </w:rPr>
              <w:t>1.54%</w:t>
            </w:r>
          </w:p>
        </w:tc>
        <w:tc>
          <w:tcPr>
            <w:tcW w:w="1250" w:type="dxa"/>
            <w:vAlign w:val="center"/>
          </w:tcPr>
          <w:p w:rsidR="00483531" w:rsidRDefault="0019346F">
            <w:pPr>
              <w:jc w:val="center"/>
            </w:pPr>
            <w:r>
              <w:rPr>
                <w:color w:val="000000"/>
                <w:sz w:val="24"/>
              </w:rPr>
              <w:t>-9.92%</w:t>
            </w:r>
          </w:p>
        </w:tc>
        <w:tc>
          <w:tcPr>
            <w:tcW w:w="1250" w:type="dxa"/>
            <w:vAlign w:val="center"/>
          </w:tcPr>
          <w:p w:rsidR="00483531" w:rsidRDefault="0019346F">
            <w:pPr>
              <w:jc w:val="center"/>
            </w:pPr>
            <w:r>
              <w:rPr>
                <w:color w:val="000000"/>
                <w:sz w:val="24"/>
              </w:rPr>
              <w:t>1.61%</w:t>
            </w:r>
          </w:p>
        </w:tc>
        <w:tc>
          <w:tcPr>
            <w:tcW w:w="1250" w:type="dxa"/>
            <w:vAlign w:val="center"/>
          </w:tcPr>
          <w:p w:rsidR="00483531" w:rsidRDefault="0019346F">
            <w:pPr>
              <w:jc w:val="center"/>
            </w:pPr>
            <w:r>
              <w:rPr>
                <w:color w:val="000000"/>
                <w:sz w:val="24"/>
              </w:rPr>
              <w:t>-0.30%</w:t>
            </w:r>
          </w:p>
        </w:tc>
        <w:tc>
          <w:tcPr>
            <w:tcW w:w="1250" w:type="dxa"/>
            <w:vAlign w:val="center"/>
          </w:tcPr>
          <w:p w:rsidR="00483531" w:rsidRDefault="0019346F">
            <w:pPr>
              <w:jc w:val="center"/>
            </w:pPr>
            <w:r>
              <w:rPr>
                <w:color w:val="000000"/>
                <w:sz w:val="24"/>
              </w:rPr>
              <w:t>-0.07%</w:t>
            </w:r>
          </w:p>
        </w:tc>
      </w:tr>
      <w:tr w:rsidR="00483531">
        <w:tc>
          <w:tcPr>
            <w:tcW w:w="1497" w:type="dxa"/>
            <w:vAlign w:val="center"/>
          </w:tcPr>
          <w:p w:rsidR="00483531" w:rsidRDefault="0019346F">
            <w:pPr>
              <w:jc w:val="left"/>
            </w:pPr>
            <w:r>
              <w:rPr>
                <w:color w:val="000000"/>
                <w:sz w:val="24"/>
              </w:rPr>
              <w:t>自基金合同生效起至今</w:t>
            </w:r>
          </w:p>
        </w:tc>
        <w:tc>
          <w:tcPr>
            <w:tcW w:w="1251" w:type="dxa"/>
            <w:vAlign w:val="center"/>
          </w:tcPr>
          <w:p w:rsidR="00483531" w:rsidRDefault="0019346F">
            <w:pPr>
              <w:jc w:val="center"/>
            </w:pPr>
            <w:r>
              <w:rPr>
                <w:color w:val="000000"/>
                <w:sz w:val="24"/>
              </w:rPr>
              <w:t>57.20%</w:t>
            </w:r>
          </w:p>
        </w:tc>
        <w:tc>
          <w:tcPr>
            <w:tcW w:w="1250" w:type="dxa"/>
            <w:vAlign w:val="center"/>
          </w:tcPr>
          <w:p w:rsidR="00483531" w:rsidRDefault="0019346F">
            <w:pPr>
              <w:jc w:val="center"/>
            </w:pPr>
            <w:r>
              <w:rPr>
                <w:color w:val="000000"/>
                <w:sz w:val="24"/>
              </w:rPr>
              <w:t>1.47%</w:t>
            </w:r>
          </w:p>
        </w:tc>
        <w:tc>
          <w:tcPr>
            <w:tcW w:w="1250" w:type="dxa"/>
            <w:vAlign w:val="center"/>
          </w:tcPr>
          <w:p w:rsidR="00483531" w:rsidRDefault="0019346F">
            <w:pPr>
              <w:jc w:val="center"/>
            </w:pPr>
            <w:r>
              <w:rPr>
                <w:color w:val="000000"/>
                <w:sz w:val="24"/>
              </w:rPr>
              <w:t>50.03%</w:t>
            </w:r>
          </w:p>
        </w:tc>
        <w:tc>
          <w:tcPr>
            <w:tcW w:w="1250" w:type="dxa"/>
            <w:vAlign w:val="center"/>
          </w:tcPr>
          <w:p w:rsidR="00483531" w:rsidRDefault="0019346F">
            <w:pPr>
              <w:jc w:val="center"/>
            </w:pPr>
            <w:r>
              <w:rPr>
                <w:color w:val="000000"/>
                <w:sz w:val="24"/>
              </w:rPr>
              <w:t>1.52%</w:t>
            </w:r>
          </w:p>
        </w:tc>
        <w:tc>
          <w:tcPr>
            <w:tcW w:w="1250" w:type="dxa"/>
            <w:vAlign w:val="center"/>
          </w:tcPr>
          <w:p w:rsidR="00483531" w:rsidRDefault="0019346F">
            <w:pPr>
              <w:jc w:val="center"/>
            </w:pPr>
            <w:r>
              <w:rPr>
                <w:color w:val="000000"/>
                <w:sz w:val="24"/>
              </w:rPr>
              <w:t>7.17%</w:t>
            </w:r>
          </w:p>
        </w:tc>
        <w:tc>
          <w:tcPr>
            <w:tcW w:w="1250" w:type="dxa"/>
            <w:vAlign w:val="center"/>
          </w:tcPr>
          <w:p w:rsidR="00483531" w:rsidRDefault="0019346F">
            <w:pPr>
              <w:jc w:val="center"/>
            </w:pPr>
            <w:r>
              <w:rPr>
                <w:color w:val="000000"/>
                <w:sz w:val="24"/>
              </w:rPr>
              <w:t>-0.05%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注：本基金的业绩比较基准为深证</w:t>
      </w:r>
      <w:r w:rsidRPr="005C672D">
        <w:rPr>
          <w:kern w:val="0"/>
          <w:sz w:val="24"/>
        </w:rPr>
        <w:t>300</w:t>
      </w:r>
      <w:r w:rsidRPr="005C672D">
        <w:rPr>
          <w:kern w:val="0"/>
          <w:sz w:val="24"/>
        </w:rPr>
        <w:t>价值价格指数收益率</w:t>
      </w:r>
      <w:r w:rsidRPr="005C672D">
        <w:rPr>
          <w:kern w:val="0"/>
          <w:sz w:val="24"/>
        </w:rPr>
        <w:t>×95%</w:t>
      </w:r>
      <w:r w:rsidRPr="005C672D">
        <w:rPr>
          <w:kern w:val="0"/>
          <w:sz w:val="24"/>
        </w:rPr>
        <w:t>＋银行活期存款税后收益率</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28</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83531" w:rsidRDefault="0019346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w:t>
      </w:r>
      <w:r>
        <w:rPr>
          <w:color w:val="000000"/>
          <w:sz w:val="24"/>
        </w:rPr>
        <w:lastRenderedPageBreak/>
        <w:t>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83531">
        <w:tc>
          <w:tcPr>
            <w:tcW w:w="1033" w:type="dxa"/>
            <w:vAlign w:val="center"/>
          </w:tcPr>
          <w:p w:rsidR="00483531" w:rsidRDefault="0019346F">
            <w:pPr>
              <w:jc w:val="center"/>
            </w:pPr>
            <w:r>
              <w:rPr>
                <w:color w:val="000000"/>
                <w:sz w:val="24"/>
              </w:rPr>
              <w:t>蔡铮</w:t>
            </w:r>
          </w:p>
        </w:tc>
        <w:tc>
          <w:tcPr>
            <w:tcW w:w="1416" w:type="dxa"/>
            <w:vAlign w:val="center"/>
          </w:tcPr>
          <w:p w:rsidR="00483531" w:rsidRDefault="0019346F">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483531" w:rsidRDefault="0019346F">
            <w:pPr>
              <w:jc w:val="center"/>
            </w:pPr>
            <w:r>
              <w:rPr>
                <w:color w:val="000000"/>
                <w:sz w:val="24"/>
              </w:rPr>
              <w:t>2012-12-27</w:t>
            </w:r>
          </w:p>
        </w:tc>
        <w:tc>
          <w:tcPr>
            <w:tcW w:w="1192" w:type="dxa"/>
            <w:vAlign w:val="center"/>
          </w:tcPr>
          <w:p w:rsidR="00483531" w:rsidRDefault="0019346F">
            <w:pPr>
              <w:jc w:val="center"/>
            </w:pPr>
            <w:r>
              <w:rPr>
                <w:color w:val="000000"/>
                <w:sz w:val="24"/>
              </w:rPr>
              <w:t>-</w:t>
            </w:r>
          </w:p>
        </w:tc>
        <w:tc>
          <w:tcPr>
            <w:tcW w:w="1169" w:type="dxa"/>
            <w:vAlign w:val="center"/>
          </w:tcPr>
          <w:p w:rsidR="00483531" w:rsidRDefault="0019346F">
            <w:pPr>
              <w:jc w:val="center"/>
            </w:pPr>
            <w:r>
              <w:rPr>
                <w:color w:val="000000"/>
                <w:sz w:val="24"/>
              </w:rPr>
              <w:t>9</w:t>
            </w:r>
            <w:r>
              <w:rPr>
                <w:color w:val="000000"/>
                <w:sz w:val="24"/>
              </w:rPr>
              <w:t>年</w:t>
            </w:r>
          </w:p>
        </w:tc>
        <w:tc>
          <w:tcPr>
            <w:tcW w:w="3062" w:type="dxa"/>
            <w:vAlign w:val="center"/>
          </w:tcPr>
          <w:p w:rsidR="00483531" w:rsidRDefault="0019346F">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483531" w:rsidRDefault="0019346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83531" w:rsidRDefault="0019346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483531" w:rsidRDefault="0019346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83531" w:rsidRDefault="0019346F">
      <w:pPr>
        <w:spacing w:before="29" w:line="288" w:lineRule="auto"/>
        <w:ind w:firstLineChars="200" w:firstLine="480"/>
        <w:rPr>
          <w:color w:val="000000"/>
          <w:sz w:val="24"/>
        </w:rPr>
      </w:pPr>
      <w:r>
        <w:rPr>
          <w:color w:val="000000"/>
          <w:sz w:val="24"/>
        </w:rPr>
        <w:t>本公司制定了严格的投资控制制度和公平交易监控制</w:t>
      </w:r>
      <w:r>
        <w:rPr>
          <w:color w:val="000000"/>
          <w:sz w:val="24"/>
        </w:rPr>
        <w:t>度来保证旗下基金运作的公平，旗下所管理的所有资产组合，包括证券投资基金和特定客户资产管理专户均严格遵循制度进行公平交易。</w:t>
      </w:r>
    </w:p>
    <w:p w:rsidR="00483531" w:rsidRDefault="0019346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83531" w:rsidRDefault="0019346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w:t>
      </w:r>
      <w:r w:rsidRPr="005C672D">
        <w:rPr>
          <w:color w:val="000000"/>
          <w:sz w:val="24"/>
        </w:rPr>
        <w:lastRenderedPageBreak/>
        <w:t>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483531" w:rsidRDefault="0019346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83531" w:rsidRDefault="0019346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C672D">
        <w:rPr>
          <w:color w:val="000000"/>
          <w:sz w:val="24"/>
        </w:rPr>
        <w:lastRenderedPageBreak/>
        <w:t>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会计主体：交银施罗德深证</w:t>
      </w:r>
      <w:r w:rsidRPr="005C672D">
        <w:rPr>
          <w:color w:val="000000"/>
          <w:sz w:val="24"/>
        </w:rPr>
        <w:t>300</w:t>
      </w:r>
      <w:r w:rsidRPr="005C672D">
        <w:rPr>
          <w:color w:val="000000"/>
          <w:sz w:val="24"/>
        </w:rPr>
        <w:t>价值交易型开放式指数证券投资基金联接基金</w:t>
      </w:r>
    </w:p>
    <w:p w:rsidR="006C5149" w:rsidRPr="005C672D" w:rsidRDefault="006C5149" w:rsidP="00AC6DDA">
      <w:pPr>
        <w:spacing w:before="29" w:line="288" w:lineRule="auto"/>
        <w:rPr>
          <w:color w:val="000000"/>
          <w:sz w:val="24"/>
        </w:rPr>
      </w:pPr>
      <w:r w:rsidRPr="005C672D">
        <w:rPr>
          <w:color w:val="000000"/>
          <w:sz w:val="24"/>
        </w:rPr>
        <w:lastRenderedPageBreak/>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4,125,000.39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3,788,044.68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14,678.56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1,084.29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61,040,178.65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62,060,787.70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1,214,201.15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1,858,655.20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59,825,977.50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60,202,132.50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808.47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1,128.71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70,451.01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49,868.23</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65,251,117.08</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65,900,913.61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318,621.10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219,036.21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100,665.13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1,986.71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2,272.31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397.34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454.44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1,136.88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2,890.89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85,124.47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80,651.69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626,302.71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186,934.46</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41,111,125.24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37,030,624.51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23,513,689.13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28,683,354.64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64,624,814.37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65,713,979.15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65,251,117.08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65,900,913.61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1.572</w:t>
      </w:r>
      <w:r w:rsidR="006C5149" w:rsidRPr="005C672D">
        <w:rPr>
          <w:kern w:val="0"/>
          <w:sz w:val="24"/>
        </w:rPr>
        <w:t>元，基金份额总额</w:t>
      </w:r>
      <w:r w:rsidR="006C5149" w:rsidRPr="005C672D">
        <w:rPr>
          <w:kern w:val="0"/>
          <w:sz w:val="24"/>
        </w:rPr>
        <w:t>41,111,125.24</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-10,106,869.82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7,728,044.99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17,725.63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12,419.87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17,725.35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12,419.87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0.28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2,803,974.08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191,943.53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-180,972.38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192,839.26</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基金投资收益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2,975,589.95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23.93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9,332.58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-895.73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-12,973,305.55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7,516,514.53</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44,736.02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7,167.06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178,212.33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111,504.66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14,373.67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9,066.40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2,874.74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1,813.25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67,551.36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7,082.45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6.4.7.21</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93,412.56</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93,542.56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-10,285,082.15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7,616,540.33</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-10,285,082.15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7,616,540.33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交银施罗德深证</w:t>
      </w:r>
      <w:r w:rsidRPr="005C672D">
        <w:rPr>
          <w:kern w:val="0"/>
          <w:sz w:val="24"/>
        </w:rPr>
        <w:t>300</w:t>
      </w:r>
      <w:r w:rsidRPr="005C672D">
        <w:rPr>
          <w:kern w:val="0"/>
          <w:sz w:val="24"/>
        </w:rPr>
        <w:t>价值交易型开放式指数证券投资基金联接基金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37,030,624.51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28,683,354.64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65,713,979.15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w:t>
            </w:r>
            <w:r w:rsidRPr="005C672D">
              <w:rPr>
                <w:color w:val="000000"/>
                <w:sz w:val="24"/>
              </w:rPr>
              <w:lastRenderedPageBreak/>
              <w:t>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-10,285,082.15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-10,285,082.15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4,080,500.73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5,115,416.64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9,195,917.37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25,145,914.12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21,660,560.73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46,806,474.85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-21,065,413.39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-16,545,144.09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-37,610,557.48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41,111,125.24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23,513,689.13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64,624,814.37</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32,205,391.07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11,746,608.09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43,951,999.16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7,616,540.33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7,616,540.33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5,022,667.31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2,051,025.29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7,073,692.60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9,681,202.90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4,153,879.02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13,835,081.92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-4,658,535.59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-2,102,853.73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-6,761,389.32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37,228,058.38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21,414,173.71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58,642,232.09</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lastRenderedPageBreak/>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83531" w:rsidRDefault="0019346F">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w:t>
      </w:r>
      <w:r>
        <w:rPr>
          <w:color w:val="000000"/>
          <w:sz w:val="24"/>
        </w:rPr>
        <w:t>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483531" w:rsidRDefault="0019346F">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w:t>
      </w:r>
      <w:r>
        <w:rPr>
          <w:color w:val="000000"/>
          <w:sz w:val="24"/>
        </w:rPr>
        <w:t>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根据《中华人民共和国证券投资基金法》和《交银施罗德深证</w:t>
      </w:r>
      <w:r w:rsidRPr="005C672D">
        <w:rPr>
          <w:color w:val="000000"/>
          <w:sz w:val="24"/>
        </w:rPr>
        <w:t>300</w:t>
      </w:r>
      <w:r w:rsidRPr="005C672D">
        <w:rPr>
          <w:color w:val="000000"/>
          <w:sz w:val="24"/>
        </w:rPr>
        <w:t>价值交易型开放式指数证券投资基金联接基金基金合同》的有关规定，本基金以目标</w:t>
      </w:r>
      <w:r w:rsidRPr="005C672D">
        <w:rPr>
          <w:color w:val="000000"/>
          <w:sz w:val="24"/>
        </w:rPr>
        <w:t>ETF</w:t>
      </w:r>
      <w:r w:rsidRPr="005C672D">
        <w:rPr>
          <w:color w:val="000000"/>
          <w:sz w:val="24"/>
        </w:rPr>
        <w:t>、标的指数成份股、备选成份股为主要投资对象（含中小板股票和创业板股票及其他经中国证监会核准的上市股票），把全部或接近全部的基金资产用于跟踪标的指数的表现，正常情况下投资于目标</w:t>
      </w:r>
      <w:r w:rsidRPr="005C672D">
        <w:rPr>
          <w:color w:val="000000"/>
          <w:sz w:val="24"/>
        </w:rPr>
        <w:t>ETF</w:t>
      </w:r>
      <w:r w:rsidRPr="005C672D">
        <w:rPr>
          <w:color w:val="000000"/>
          <w:sz w:val="24"/>
        </w:rPr>
        <w:t>的资产比例不低于基金资产净值的</w:t>
      </w:r>
      <w:r w:rsidRPr="005C672D">
        <w:rPr>
          <w:color w:val="000000"/>
          <w:sz w:val="24"/>
        </w:rPr>
        <w:t>90%</w:t>
      </w:r>
      <w:r w:rsidRPr="005C672D">
        <w:rPr>
          <w:color w:val="000000"/>
          <w:sz w:val="24"/>
        </w:rPr>
        <w:t>，基金持有的现金及到期日在一年以内的政府债券的投资比例合计不低于基金资产净值的</w:t>
      </w:r>
      <w:r w:rsidRPr="005C672D">
        <w:rPr>
          <w:color w:val="000000"/>
          <w:sz w:val="24"/>
        </w:rPr>
        <w:t>5%</w:t>
      </w:r>
      <w:r w:rsidRPr="005C672D">
        <w:rPr>
          <w:color w:val="000000"/>
          <w:sz w:val="24"/>
        </w:rPr>
        <w:t>。此外，为更好地实现投资目标，本基金也可少量投资于新股、债券、回购、权证及中国证监会允许基金投资的其它金融工具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。在正常市场情况下，本基金日均跟踪偏离度的绝对值不超过</w:t>
      </w:r>
      <w:r w:rsidRPr="005C672D">
        <w:rPr>
          <w:color w:val="000000"/>
          <w:sz w:val="24"/>
        </w:rPr>
        <w:t>0.3%</w:t>
      </w:r>
      <w:r w:rsidRPr="005C672D">
        <w:rPr>
          <w:color w:val="000000"/>
          <w:sz w:val="24"/>
        </w:rPr>
        <w:t>，年跟踪误差不超过</w:t>
      </w:r>
      <w:r w:rsidRPr="005C672D">
        <w:rPr>
          <w:color w:val="000000"/>
          <w:sz w:val="24"/>
        </w:rPr>
        <w:t>4%</w:t>
      </w:r>
      <w:r w:rsidRPr="005C672D">
        <w:rPr>
          <w:color w:val="000000"/>
          <w:sz w:val="24"/>
        </w:rPr>
        <w:t>。本基金的业绩比较基准为：深证</w:t>
      </w:r>
      <w:r w:rsidRPr="005C672D">
        <w:rPr>
          <w:color w:val="000000"/>
          <w:sz w:val="24"/>
        </w:rPr>
        <w:t>300</w:t>
      </w:r>
      <w:r w:rsidRPr="005C672D">
        <w:rPr>
          <w:color w:val="000000"/>
          <w:sz w:val="24"/>
        </w:rPr>
        <w:t>价值价格指数收益率</w:t>
      </w:r>
      <w:r w:rsidRPr="005C672D">
        <w:rPr>
          <w:color w:val="000000"/>
          <w:sz w:val="24"/>
        </w:rPr>
        <w:t>×95%</w:t>
      </w:r>
      <w:r w:rsidRPr="005C672D">
        <w:rPr>
          <w:color w:val="000000"/>
          <w:sz w:val="24"/>
        </w:rPr>
        <w:t>＋银行活期存款税后收益率</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w:t>
      </w:r>
      <w:r w:rsidRPr="005C672D">
        <w:rPr>
          <w:color w:val="000000"/>
          <w:sz w:val="24"/>
        </w:rPr>
        <w:lastRenderedPageBreak/>
        <w:t>引》、《交银施罗德深证</w:t>
      </w:r>
      <w:r w:rsidRPr="005C672D">
        <w:rPr>
          <w:color w:val="000000"/>
          <w:sz w:val="24"/>
        </w:rPr>
        <w:t>300</w:t>
      </w:r>
      <w:r w:rsidRPr="005C672D">
        <w:rPr>
          <w:color w:val="000000"/>
          <w:sz w:val="24"/>
        </w:rPr>
        <w:t>价值交易型开放式指数证券投资基金联接基金基金合同》和在财务报表附注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83531" w:rsidRDefault="0019346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w:t>
      </w:r>
      <w:r>
        <w:rPr>
          <w:color w:val="000000"/>
          <w:sz w:val="24"/>
        </w:rPr>
        <w:t>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483531" w:rsidRDefault="00483531">
      <w:pPr>
        <w:spacing w:before="29" w:line="288" w:lineRule="auto"/>
        <w:ind w:firstLineChars="200" w:firstLine="480"/>
        <w:rPr>
          <w:color w:val="000000"/>
          <w:sz w:val="24"/>
        </w:rPr>
      </w:pPr>
    </w:p>
    <w:p w:rsidR="00483531" w:rsidRDefault="0019346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w:t>
      </w:r>
      <w:r>
        <w:rPr>
          <w:color w:val="000000"/>
          <w:sz w:val="24"/>
        </w:rPr>
        <w:t>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483531" w:rsidRDefault="00483531">
      <w:pPr>
        <w:spacing w:before="29" w:line="288" w:lineRule="auto"/>
        <w:ind w:firstLineChars="200" w:firstLine="480"/>
        <w:rPr>
          <w:color w:val="000000"/>
          <w:sz w:val="24"/>
        </w:rPr>
      </w:pPr>
    </w:p>
    <w:p w:rsidR="00483531" w:rsidRDefault="0019346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483531" w:rsidRDefault="00483531">
      <w:pPr>
        <w:spacing w:before="29" w:line="288" w:lineRule="auto"/>
        <w:ind w:firstLineChars="200" w:firstLine="480"/>
        <w:rPr>
          <w:color w:val="000000"/>
          <w:sz w:val="24"/>
        </w:rPr>
      </w:pPr>
    </w:p>
    <w:p w:rsidR="00483531" w:rsidRDefault="0019346F">
      <w:pPr>
        <w:spacing w:before="29" w:line="288" w:lineRule="auto"/>
        <w:ind w:firstLineChars="200" w:firstLine="480"/>
        <w:rPr>
          <w:color w:val="000000"/>
          <w:sz w:val="24"/>
        </w:rPr>
      </w:pPr>
      <w:r>
        <w:rPr>
          <w:color w:val="000000"/>
          <w:sz w:val="24"/>
        </w:rPr>
        <w:t xml:space="preserve">(2) </w:t>
      </w:r>
      <w:r>
        <w:rPr>
          <w:color w:val="000000"/>
          <w:sz w:val="24"/>
        </w:rPr>
        <w:t>对基金从证券市场中取</w:t>
      </w:r>
      <w:r>
        <w:rPr>
          <w:color w:val="000000"/>
          <w:sz w:val="24"/>
        </w:rPr>
        <w:t>得的收入，包括买卖股票、债券的差价收入，股票的股息、红利收入，债券的利息收入及其他收入，暂不征收企业所得税。</w:t>
      </w:r>
    </w:p>
    <w:p w:rsidR="00483531" w:rsidRDefault="00483531">
      <w:pPr>
        <w:spacing w:before="29" w:line="288" w:lineRule="auto"/>
        <w:ind w:firstLineChars="200" w:firstLine="480"/>
        <w:rPr>
          <w:color w:val="000000"/>
          <w:sz w:val="24"/>
        </w:rPr>
      </w:pPr>
    </w:p>
    <w:p w:rsidR="00483531" w:rsidRDefault="0019346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w:t>
      </w:r>
      <w:r>
        <w:rPr>
          <w:color w:val="000000"/>
          <w:sz w:val="24"/>
        </w:rPr>
        <w:t>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483531" w:rsidRDefault="00483531">
      <w:pPr>
        <w:spacing w:before="29" w:line="288" w:lineRule="auto"/>
        <w:ind w:firstLineChars="200" w:firstLine="480"/>
        <w:rPr>
          <w:color w:val="000000"/>
          <w:sz w:val="24"/>
        </w:rPr>
      </w:pPr>
    </w:p>
    <w:p w:rsidR="00483531" w:rsidRDefault="0019346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483531" w:rsidRDefault="00483531">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83531">
        <w:tc>
          <w:tcPr>
            <w:tcW w:w="5219" w:type="dxa"/>
            <w:vAlign w:val="center"/>
          </w:tcPr>
          <w:p w:rsidR="00483531" w:rsidRDefault="001934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83531" w:rsidRDefault="0019346F">
            <w:pPr>
              <w:jc w:val="left"/>
            </w:pPr>
            <w:r>
              <w:rPr>
                <w:color w:val="000000"/>
                <w:sz w:val="24"/>
              </w:rPr>
              <w:t>基金管理人、基金销售机构</w:t>
            </w:r>
          </w:p>
        </w:tc>
      </w:tr>
      <w:tr w:rsidR="00483531">
        <w:tc>
          <w:tcPr>
            <w:tcW w:w="5219" w:type="dxa"/>
            <w:vAlign w:val="center"/>
          </w:tcPr>
          <w:p w:rsidR="00483531" w:rsidRDefault="0019346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83531" w:rsidRDefault="0019346F">
            <w:pPr>
              <w:jc w:val="left"/>
            </w:pPr>
            <w:r>
              <w:rPr>
                <w:color w:val="000000"/>
                <w:sz w:val="24"/>
              </w:rPr>
              <w:t>基金托管人、基金销售机构</w:t>
            </w:r>
          </w:p>
        </w:tc>
      </w:tr>
      <w:tr w:rsidR="00483531">
        <w:tc>
          <w:tcPr>
            <w:tcW w:w="5219" w:type="dxa"/>
            <w:vAlign w:val="center"/>
          </w:tcPr>
          <w:p w:rsidR="00483531" w:rsidRDefault="0019346F">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79" w:type="dxa"/>
            <w:vAlign w:val="center"/>
          </w:tcPr>
          <w:p w:rsidR="00483531" w:rsidRDefault="0019346F">
            <w:pPr>
              <w:jc w:val="left"/>
            </w:pPr>
            <w:r>
              <w:rPr>
                <w:color w:val="000000"/>
                <w:sz w:val="24"/>
              </w:rPr>
              <w:t>本基金的基金管理人管理的其他基金</w:t>
            </w:r>
          </w:p>
        </w:tc>
      </w:tr>
      <w:tr w:rsidR="00483531">
        <w:tc>
          <w:tcPr>
            <w:tcW w:w="5219" w:type="dxa"/>
            <w:vAlign w:val="center"/>
          </w:tcPr>
          <w:p w:rsidR="00483531" w:rsidRDefault="0019346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83531" w:rsidRDefault="0019346F">
            <w:pPr>
              <w:jc w:val="left"/>
            </w:pPr>
            <w:r>
              <w:rPr>
                <w:color w:val="000000"/>
                <w:sz w:val="24"/>
              </w:rPr>
              <w:t>基金管理人的股东、基金销售机构</w:t>
            </w:r>
          </w:p>
        </w:tc>
      </w:tr>
      <w:tr w:rsidR="00483531">
        <w:tc>
          <w:tcPr>
            <w:tcW w:w="5219" w:type="dxa"/>
            <w:vAlign w:val="center"/>
          </w:tcPr>
          <w:p w:rsidR="00483531" w:rsidRDefault="0019346F">
            <w:pPr>
              <w:jc w:val="left"/>
            </w:pPr>
            <w:r>
              <w:rPr>
                <w:color w:val="000000"/>
                <w:sz w:val="24"/>
              </w:rPr>
              <w:lastRenderedPageBreak/>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483531" w:rsidRDefault="0019346F">
            <w:pPr>
              <w:jc w:val="left"/>
            </w:pPr>
            <w:r>
              <w:rPr>
                <w:color w:val="000000"/>
                <w:sz w:val="24"/>
              </w:rPr>
              <w:t>基金管理人的子公司</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14,373.67</w:t>
            </w:r>
          </w:p>
        </w:tc>
        <w:tc>
          <w:tcPr>
            <w:tcW w:w="2657" w:type="dxa"/>
            <w:vAlign w:val="center"/>
          </w:tcPr>
          <w:p w:rsidR="001548F9" w:rsidRPr="005C672D" w:rsidRDefault="001548F9" w:rsidP="00AC6DDA">
            <w:pPr>
              <w:spacing w:before="29" w:line="288" w:lineRule="auto"/>
              <w:jc w:val="right"/>
              <w:rPr>
                <w:sz w:val="24"/>
              </w:rPr>
            </w:pPr>
            <w:r w:rsidRPr="005C672D">
              <w:rPr>
                <w:sz w:val="24"/>
              </w:rPr>
              <w:t>9,066.40</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50,754.25</w:t>
            </w:r>
          </w:p>
        </w:tc>
        <w:tc>
          <w:tcPr>
            <w:tcW w:w="2657" w:type="dxa"/>
            <w:vAlign w:val="center"/>
          </w:tcPr>
          <w:p w:rsidR="001548F9" w:rsidRPr="005C672D" w:rsidRDefault="001548F9" w:rsidP="00AC6DDA">
            <w:pPr>
              <w:spacing w:before="29" w:line="288" w:lineRule="auto"/>
              <w:jc w:val="right"/>
              <w:rPr>
                <w:sz w:val="24"/>
              </w:rPr>
            </w:pPr>
            <w:r w:rsidRPr="005C672D">
              <w:rPr>
                <w:sz w:val="24"/>
              </w:rPr>
              <w:t>31,756.62</w:t>
            </w:r>
          </w:p>
        </w:tc>
      </w:tr>
    </w:tbl>
    <w:p w:rsidR="00483531" w:rsidRDefault="0019346F">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w:t>
      </w:r>
      <w:r>
        <w:rPr>
          <w:kern w:val="0"/>
          <w:sz w:val="24"/>
        </w:rPr>
        <w:t>0)</w:t>
      </w:r>
      <w:r>
        <w:rPr>
          <w:kern w:val="0"/>
          <w:sz w:val="24"/>
        </w:rPr>
        <w:t>的</w:t>
      </w:r>
      <w:r>
        <w:rPr>
          <w:kern w:val="0"/>
          <w:sz w:val="24"/>
        </w:rPr>
        <w:t>0.5%</w:t>
      </w:r>
      <w:r>
        <w:rPr>
          <w:kern w:val="0"/>
          <w:sz w:val="24"/>
        </w:rPr>
        <w:t>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2,874.74</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1,813.25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注：本基金基金财产中投资于目标</w:t>
      </w:r>
      <w:r w:rsidRPr="005C672D">
        <w:rPr>
          <w:kern w:val="0"/>
          <w:sz w:val="24"/>
        </w:rPr>
        <w:t>ETF</w:t>
      </w:r>
      <w:r w:rsidRPr="005C672D">
        <w:rPr>
          <w:kern w:val="0"/>
          <w:sz w:val="24"/>
        </w:rPr>
        <w:t>的部分不收取托管费，支付基金托管人的托管费按前一日基金资产净值扣除基金财产中目标</w:t>
      </w:r>
      <w:r w:rsidRPr="005C672D">
        <w:rPr>
          <w:kern w:val="0"/>
          <w:sz w:val="24"/>
        </w:rPr>
        <w:t>ETF</w:t>
      </w:r>
      <w:r w:rsidRPr="005C672D">
        <w:rPr>
          <w:kern w:val="0"/>
          <w:sz w:val="24"/>
        </w:rPr>
        <w:t>份额所对应资产净值后剩余部分</w:t>
      </w:r>
      <w:r w:rsidRPr="005C672D">
        <w:rPr>
          <w:kern w:val="0"/>
          <w:sz w:val="24"/>
        </w:rPr>
        <w:t>(</w:t>
      </w:r>
      <w:r w:rsidRPr="005C672D">
        <w:rPr>
          <w:kern w:val="0"/>
          <w:sz w:val="24"/>
        </w:rPr>
        <w:t>若为负数，则取</w:t>
      </w:r>
      <w:r w:rsidRPr="005C672D">
        <w:rPr>
          <w:kern w:val="0"/>
          <w:sz w:val="24"/>
        </w:rPr>
        <w:t>0)</w:t>
      </w:r>
      <w:r w:rsidRPr="005C672D">
        <w:rPr>
          <w:kern w:val="0"/>
          <w:sz w:val="24"/>
        </w:rPr>
        <w:t>的</w:t>
      </w:r>
      <w:r w:rsidRPr="005C672D">
        <w:rPr>
          <w:kern w:val="0"/>
          <w:sz w:val="24"/>
        </w:rPr>
        <w:t>0.1%</w:t>
      </w:r>
      <w:r w:rsidRPr="005C672D">
        <w:rPr>
          <w:kern w:val="0"/>
          <w:sz w:val="24"/>
        </w:rPr>
        <w:t>年费率计提，逐日累计至每月月底，按月支付。其计算公式为：日托管费＝</w:t>
      </w:r>
      <w:r w:rsidRPr="005C672D">
        <w:rPr>
          <w:kern w:val="0"/>
          <w:sz w:val="24"/>
        </w:rPr>
        <w:t>(</w:t>
      </w:r>
      <w:r w:rsidRPr="005C672D">
        <w:rPr>
          <w:kern w:val="0"/>
          <w:sz w:val="24"/>
        </w:rPr>
        <w:t>前一日基金资产净值</w:t>
      </w:r>
      <w:r w:rsidRPr="005C672D">
        <w:rPr>
          <w:kern w:val="0"/>
          <w:sz w:val="24"/>
        </w:rPr>
        <w:t>–</w:t>
      </w:r>
      <w:r w:rsidRPr="005C672D">
        <w:rPr>
          <w:kern w:val="0"/>
          <w:sz w:val="24"/>
        </w:rPr>
        <w:t>基金财产中目标</w:t>
      </w:r>
      <w:r w:rsidRPr="005C672D">
        <w:rPr>
          <w:kern w:val="0"/>
          <w:sz w:val="24"/>
        </w:rPr>
        <w:t>ETF</w:t>
      </w:r>
      <w:r w:rsidRPr="005C672D">
        <w:rPr>
          <w:kern w:val="0"/>
          <w:sz w:val="24"/>
        </w:rPr>
        <w:t>份额所对应的资产净值</w:t>
      </w:r>
      <w:r w:rsidRPr="005C672D">
        <w:rPr>
          <w:kern w:val="0"/>
          <w:sz w:val="24"/>
        </w:rPr>
        <w:t>)×0.1%÷</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rsidTr="00C17210">
        <w:tc>
          <w:tcPr>
            <w:tcW w:w="3060" w:type="dxa"/>
            <w:vAlign w:val="center"/>
          </w:tcPr>
          <w:p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060" w:type="dxa"/>
            <w:vAlign w:val="center"/>
          </w:tcPr>
          <w:p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c>
          <w:tcPr>
            <w:tcW w:w="297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C17210">
        <w:tc>
          <w:tcPr>
            <w:tcW w:w="3060" w:type="dxa"/>
            <w:vAlign w:val="center"/>
          </w:tcPr>
          <w:p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c>
          <w:tcPr>
            <w:tcW w:w="2970" w:type="dxa"/>
            <w:vAlign w:val="center"/>
          </w:tcPr>
          <w:p w:rsidR="001548F9" w:rsidRPr="005C672D" w:rsidRDefault="001548F9" w:rsidP="00AC6DDA">
            <w:pPr>
              <w:spacing w:before="29" w:line="288" w:lineRule="auto"/>
              <w:jc w:val="right"/>
              <w:rPr>
                <w:sz w:val="24"/>
              </w:rPr>
            </w:pPr>
            <w:r w:rsidRPr="005C672D">
              <w:rPr>
                <w:sz w:val="24"/>
              </w:rPr>
              <w:t>13,122,703.41</w:t>
            </w:r>
          </w:p>
        </w:tc>
      </w:tr>
      <w:tr w:rsidR="001548F9" w:rsidRPr="005C672D" w:rsidTr="00C17210">
        <w:tc>
          <w:tcPr>
            <w:tcW w:w="3060" w:type="dxa"/>
            <w:vAlign w:val="center"/>
          </w:tcPr>
          <w:p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rsidR="001548F9" w:rsidRPr="005C672D" w:rsidRDefault="001548F9" w:rsidP="00AC6DDA">
            <w:pPr>
              <w:spacing w:before="29" w:line="288" w:lineRule="auto"/>
              <w:jc w:val="right"/>
              <w:rPr>
                <w:sz w:val="24"/>
              </w:rPr>
            </w:pPr>
            <w:r w:rsidRPr="005C672D">
              <w:rPr>
                <w:sz w:val="24"/>
              </w:rPr>
              <w:t>31.92%</w:t>
            </w:r>
          </w:p>
        </w:tc>
        <w:tc>
          <w:tcPr>
            <w:tcW w:w="2970" w:type="dxa"/>
            <w:vAlign w:val="center"/>
          </w:tcPr>
          <w:p w:rsidR="001548F9" w:rsidRPr="005C672D" w:rsidRDefault="001548F9" w:rsidP="00AC6DDA">
            <w:pPr>
              <w:spacing w:before="29" w:line="288" w:lineRule="auto"/>
              <w:jc w:val="right"/>
              <w:rPr>
                <w:sz w:val="24"/>
              </w:rPr>
            </w:pPr>
            <w:r w:rsidRPr="005C672D">
              <w:rPr>
                <w:sz w:val="24"/>
              </w:rPr>
              <w:t>35.25%</w:t>
            </w:r>
          </w:p>
        </w:tc>
      </w:tr>
    </w:tbl>
    <w:p w:rsidR="00483531" w:rsidRDefault="001934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483531" w:rsidRDefault="0019346F">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1548F9" w:rsidRPr="005C672D" w:rsidRDefault="001548F9" w:rsidP="00AC6DDA">
      <w:pPr>
        <w:adjustRightInd w:val="0"/>
        <w:snapToGrid w:val="0"/>
        <w:spacing w:before="29" w:line="288" w:lineRule="auto"/>
        <w:jc w:val="right"/>
        <w:rPr>
          <w:color w:val="000000"/>
          <w:sz w:val="24"/>
        </w:rPr>
      </w:pPr>
      <w:r w:rsidRPr="005C672D">
        <w:rPr>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5C672D" w:rsidTr="00C17210">
        <w:tc>
          <w:tcPr>
            <w:tcW w:w="1800" w:type="dxa"/>
            <w:vMerge w:val="restart"/>
            <w:vAlign w:val="center"/>
          </w:tcPr>
          <w:p w:rsidR="00F31BCF" w:rsidRPr="005C672D" w:rsidRDefault="00F31BCF" w:rsidP="00AC6DDA">
            <w:pPr>
              <w:spacing w:before="29" w:line="288" w:lineRule="auto"/>
              <w:jc w:val="center"/>
              <w:rPr>
                <w:color w:val="000000"/>
                <w:sz w:val="24"/>
              </w:rPr>
            </w:pPr>
            <w:r w:rsidRPr="005C672D">
              <w:rPr>
                <w:color w:val="000000"/>
                <w:sz w:val="24"/>
              </w:rPr>
              <w:t>关联方名称</w:t>
            </w:r>
          </w:p>
        </w:tc>
        <w:tc>
          <w:tcPr>
            <w:tcW w:w="342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本期末</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780" w:type="dxa"/>
            <w:gridSpan w:val="2"/>
            <w:vAlign w:val="center"/>
          </w:tcPr>
          <w:p w:rsidR="00F31BCF" w:rsidRPr="005C672D" w:rsidRDefault="00F31BCF" w:rsidP="00AC6DDA">
            <w:pPr>
              <w:spacing w:before="29" w:line="288" w:lineRule="auto"/>
              <w:jc w:val="center"/>
              <w:rPr>
                <w:color w:val="000000"/>
                <w:sz w:val="24"/>
              </w:rPr>
            </w:pPr>
            <w:r w:rsidRPr="005C672D">
              <w:rPr>
                <w:color w:val="000000"/>
                <w:sz w:val="24"/>
              </w:rPr>
              <w:t>上年度末</w:t>
            </w:r>
            <w:r w:rsidRPr="005C672D">
              <w:rPr>
                <w:color w:val="000000"/>
                <w:sz w:val="24"/>
              </w:rPr>
              <w:t>2017</w:t>
            </w:r>
            <w:r w:rsidRPr="005C672D">
              <w:rPr>
                <w:color w:val="000000"/>
                <w:sz w:val="24"/>
              </w:rPr>
              <w:t>年</w:t>
            </w:r>
            <w:r w:rsidRPr="005C672D">
              <w:rPr>
                <w:color w:val="000000"/>
                <w:sz w:val="24"/>
              </w:rPr>
              <w:t>12</w:t>
            </w:r>
            <w:r w:rsidRPr="005C672D">
              <w:rPr>
                <w:color w:val="000000"/>
                <w:sz w:val="24"/>
              </w:rPr>
              <w:t>月</w:t>
            </w:r>
            <w:r w:rsidRPr="005C672D">
              <w:rPr>
                <w:color w:val="000000"/>
                <w:sz w:val="24"/>
              </w:rPr>
              <w:t>31</w:t>
            </w:r>
            <w:r w:rsidRPr="005C672D">
              <w:rPr>
                <w:color w:val="000000"/>
                <w:sz w:val="24"/>
              </w:rPr>
              <w:t>日</w:t>
            </w:r>
          </w:p>
        </w:tc>
      </w:tr>
      <w:tr w:rsidR="00F31BCF" w:rsidRPr="005C672D" w:rsidTr="00C17210">
        <w:tc>
          <w:tcPr>
            <w:tcW w:w="1800" w:type="dxa"/>
            <w:vMerge/>
            <w:vAlign w:val="center"/>
          </w:tcPr>
          <w:p w:rsidR="00F31BCF" w:rsidRPr="005C672D" w:rsidRDefault="00F31BCF" w:rsidP="00AC6DDA">
            <w:pPr>
              <w:widowControl/>
              <w:spacing w:before="29" w:line="288" w:lineRule="auto"/>
              <w:jc w:val="left"/>
              <w:rPr>
                <w:color w:val="000000"/>
                <w:sz w:val="24"/>
              </w:rPr>
            </w:pPr>
          </w:p>
        </w:tc>
        <w:tc>
          <w:tcPr>
            <w:tcW w:w="198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44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c>
          <w:tcPr>
            <w:tcW w:w="216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w:t>
            </w:r>
          </w:p>
        </w:tc>
        <w:tc>
          <w:tcPr>
            <w:tcW w:w="1620" w:type="dxa"/>
            <w:vAlign w:val="center"/>
          </w:tcPr>
          <w:p w:rsidR="00F31BCF" w:rsidRPr="005C672D" w:rsidRDefault="00F31BCF" w:rsidP="00AC6DDA">
            <w:pPr>
              <w:spacing w:before="29" w:line="288" w:lineRule="auto"/>
              <w:jc w:val="center"/>
              <w:rPr>
                <w:color w:val="000000"/>
                <w:sz w:val="24"/>
              </w:rPr>
            </w:pPr>
            <w:r w:rsidRPr="005C672D">
              <w:rPr>
                <w:color w:val="000000"/>
                <w:sz w:val="24"/>
              </w:rPr>
              <w:t>持有的基金份额占基金总份额的比例</w:t>
            </w:r>
          </w:p>
        </w:tc>
      </w:tr>
      <w:tr w:rsidR="00483531">
        <w:tc>
          <w:tcPr>
            <w:tcW w:w="1800" w:type="dxa"/>
            <w:vAlign w:val="center"/>
          </w:tcPr>
          <w:p w:rsidR="00483531" w:rsidRDefault="0019346F">
            <w:pPr>
              <w:jc w:val="left"/>
            </w:pPr>
            <w:r>
              <w:rPr>
                <w:sz w:val="24"/>
              </w:rPr>
              <w:t>交银施罗德资产管理有限公司</w:t>
            </w:r>
          </w:p>
        </w:tc>
        <w:tc>
          <w:tcPr>
            <w:tcW w:w="1980" w:type="dxa"/>
            <w:vAlign w:val="center"/>
          </w:tcPr>
          <w:p w:rsidR="00483531" w:rsidRDefault="0019346F">
            <w:pPr>
              <w:jc w:val="right"/>
            </w:pPr>
            <w:r>
              <w:rPr>
                <w:sz w:val="24"/>
              </w:rPr>
              <w:t>4,257,629.52</w:t>
            </w:r>
          </w:p>
        </w:tc>
        <w:tc>
          <w:tcPr>
            <w:tcW w:w="1440" w:type="dxa"/>
            <w:vAlign w:val="center"/>
          </w:tcPr>
          <w:p w:rsidR="00483531" w:rsidRDefault="0019346F">
            <w:pPr>
              <w:jc w:val="right"/>
            </w:pPr>
            <w:r>
              <w:rPr>
                <w:sz w:val="24"/>
              </w:rPr>
              <w:t>10.36%</w:t>
            </w:r>
          </w:p>
        </w:tc>
        <w:tc>
          <w:tcPr>
            <w:tcW w:w="2160" w:type="dxa"/>
            <w:vAlign w:val="center"/>
          </w:tcPr>
          <w:p w:rsidR="00483531" w:rsidRDefault="0019346F">
            <w:pPr>
              <w:jc w:val="right"/>
            </w:pPr>
            <w:r>
              <w:rPr>
                <w:sz w:val="24"/>
              </w:rPr>
              <w:t>4,257,629.52</w:t>
            </w:r>
          </w:p>
        </w:tc>
        <w:tc>
          <w:tcPr>
            <w:tcW w:w="1620" w:type="dxa"/>
            <w:vAlign w:val="center"/>
          </w:tcPr>
          <w:p w:rsidR="00483531" w:rsidRDefault="0019346F">
            <w:pPr>
              <w:jc w:val="right"/>
            </w:pPr>
            <w:r>
              <w:rPr>
                <w:sz w:val="24"/>
              </w:rPr>
              <w:t>11.50%</w:t>
            </w:r>
          </w:p>
        </w:tc>
      </w:tr>
    </w:tbl>
    <w:p w:rsidR="00F31BCF" w:rsidRPr="005C672D" w:rsidRDefault="00F31BCF" w:rsidP="00AC6DDA">
      <w:pPr>
        <w:tabs>
          <w:tab w:val="left" w:pos="426"/>
        </w:tabs>
        <w:spacing w:before="29" w:line="288" w:lineRule="auto"/>
        <w:jc w:val="left"/>
        <w:rPr>
          <w:kern w:val="0"/>
          <w:sz w:val="24"/>
        </w:rPr>
      </w:pPr>
      <w:r w:rsidRPr="005C672D">
        <w:rPr>
          <w:kern w:val="0"/>
          <w:sz w:val="24"/>
        </w:rPr>
        <w:t>注：关联方投资本基金的费率按照基金合同和招募说明书规定的确定，符合公允性要求。</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83531">
        <w:tc>
          <w:tcPr>
            <w:tcW w:w="2171" w:type="dxa"/>
            <w:vAlign w:val="center"/>
          </w:tcPr>
          <w:p w:rsidR="00483531" w:rsidRDefault="0019346F">
            <w:pPr>
              <w:jc w:val="left"/>
            </w:pPr>
            <w:r>
              <w:rPr>
                <w:sz w:val="24"/>
              </w:rPr>
              <w:t>中国农业银行</w:t>
            </w:r>
          </w:p>
        </w:tc>
        <w:tc>
          <w:tcPr>
            <w:tcW w:w="2023" w:type="dxa"/>
            <w:vAlign w:val="center"/>
          </w:tcPr>
          <w:p w:rsidR="00483531" w:rsidRDefault="0019346F">
            <w:pPr>
              <w:jc w:val="right"/>
            </w:pPr>
            <w:r>
              <w:rPr>
                <w:sz w:val="24"/>
              </w:rPr>
              <w:t>4,125,000.39</w:t>
            </w:r>
          </w:p>
        </w:tc>
        <w:tc>
          <w:tcPr>
            <w:tcW w:w="1772" w:type="dxa"/>
            <w:vAlign w:val="center"/>
          </w:tcPr>
          <w:p w:rsidR="00483531" w:rsidRDefault="0019346F">
            <w:pPr>
              <w:jc w:val="right"/>
            </w:pPr>
            <w:r>
              <w:rPr>
                <w:sz w:val="24"/>
              </w:rPr>
              <w:t>17,221.93</w:t>
            </w:r>
          </w:p>
        </w:tc>
        <w:tc>
          <w:tcPr>
            <w:tcW w:w="1412" w:type="dxa"/>
            <w:vAlign w:val="center"/>
          </w:tcPr>
          <w:p w:rsidR="00483531" w:rsidRDefault="0019346F">
            <w:pPr>
              <w:jc w:val="right"/>
            </w:pPr>
            <w:r>
              <w:rPr>
                <w:sz w:val="24"/>
              </w:rPr>
              <w:t>4,086,379.76</w:t>
            </w:r>
          </w:p>
        </w:tc>
        <w:tc>
          <w:tcPr>
            <w:tcW w:w="1807" w:type="dxa"/>
            <w:vAlign w:val="center"/>
          </w:tcPr>
          <w:p w:rsidR="00483531" w:rsidRDefault="0019346F">
            <w:pPr>
              <w:jc w:val="right"/>
            </w:pPr>
            <w:r>
              <w:rPr>
                <w:sz w:val="24"/>
              </w:rPr>
              <w:t>11,947.86</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本基金本报告期末持有</w:t>
      </w:r>
      <w:r w:rsidRPr="00690ED2">
        <w:rPr>
          <w:rFonts w:eastAsiaTheme="minorEastAsia"/>
          <w:color w:val="000000" w:themeColor="text1"/>
          <w:kern w:val="0"/>
          <w:sz w:val="24"/>
        </w:rPr>
        <w:t>35,802,500.00</w:t>
      </w:r>
      <w:r w:rsidRPr="00690ED2">
        <w:rPr>
          <w:rFonts w:eastAsiaTheme="minorEastAsia"/>
          <w:color w:val="000000" w:themeColor="text1"/>
          <w:kern w:val="0"/>
          <w:sz w:val="24"/>
        </w:rPr>
        <w:t>份目标</w:t>
      </w:r>
      <w:r w:rsidRPr="00690ED2">
        <w:rPr>
          <w:rFonts w:eastAsiaTheme="minorEastAsia"/>
          <w:color w:val="000000" w:themeColor="text1"/>
          <w:kern w:val="0"/>
          <w:sz w:val="24"/>
        </w:rPr>
        <w:t>ETF</w:t>
      </w:r>
      <w:r w:rsidRPr="00690ED2">
        <w:rPr>
          <w:rFonts w:eastAsiaTheme="minorEastAsia"/>
          <w:color w:val="000000" w:themeColor="text1"/>
          <w:kern w:val="0"/>
          <w:sz w:val="24"/>
        </w:rPr>
        <w:t>基金份额，占其总份额的比例为</w:t>
      </w:r>
      <w:r w:rsidRPr="00690ED2">
        <w:rPr>
          <w:rFonts w:eastAsiaTheme="minorEastAsia"/>
          <w:color w:val="000000" w:themeColor="text1"/>
          <w:kern w:val="0"/>
          <w:sz w:val="24"/>
        </w:rPr>
        <w:t>93.41%</w:t>
      </w:r>
      <w:r w:rsidRPr="00690ED2">
        <w:rPr>
          <w:rFonts w:eastAsiaTheme="minorEastAsia"/>
          <w:color w:val="000000" w:themeColor="text1"/>
          <w:kern w:val="0"/>
          <w:sz w:val="24"/>
        </w:rPr>
        <w:t>。</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483531">
        <w:tc>
          <w:tcPr>
            <w:tcW w:w="616" w:type="dxa"/>
            <w:vAlign w:val="center"/>
          </w:tcPr>
          <w:p w:rsidR="00483531" w:rsidRDefault="0019346F">
            <w:pPr>
              <w:jc w:val="center"/>
            </w:pPr>
            <w:r>
              <w:rPr>
                <w:sz w:val="24"/>
              </w:rPr>
              <w:t>000540</w:t>
            </w:r>
          </w:p>
        </w:tc>
        <w:tc>
          <w:tcPr>
            <w:tcW w:w="686" w:type="dxa"/>
            <w:vAlign w:val="center"/>
          </w:tcPr>
          <w:p w:rsidR="00483531" w:rsidRDefault="0019346F">
            <w:pPr>
              <w:jc w:val="center"/>
            </w:pPr>
            <w:r>
              <w:rPr>
                <w:sz w:val="24"/>
              </w:rPr>
              <w:t>中天金融</w:t>
            </w:r>
          </w:p>
        </w:tc>
        <w:tc>
          <w:tcPr>
            <w:tcW w:w="742" w:type="dxa"/>
            <w:vAlign w:val="center"/>
          </w:tcPr>
          <w:p w:rsidR="00483531" w:rsidRDefault="0019346F">
            <w:pPr>
              <w:jc w:val="center"/>
            </w:pPr>
            <w:r>
              <w:rPr>
                <w:sz w:val="24"/>
              </w:rPr>
              <w:t>2017-08-21</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4.87</w:t>
            </w:r>
          </w:p>
        </w:tc>
        <w:tc>
          <w:tcPr>
            <w:tcW w:w="686" w:type="dxa"/>
            <w:vAlign w:val="center"/>
          </w:tcPr>
          <w:p w:rsidR="00483531" w:rsidRDefault="0019346F">
            <w:pPr>
              <w:jc w:val="center"/>
            </w:pPr>
            <w:r>
              <w:rPr>
                <w:sz w:val="24"/>
              </w:rPr>
              <w:t>-</w:t>
            </w:r>
          </w:p>
        </w:tc>
        <w:tc>
          <w:tcPr>
            <w:tcW w:w="658" w:type="dxa"/>
            <w:vAlign w:val="center"/>
          </w:tcPr>
          <w:p w:rsidR="00483531" w:rsidRDefault="0019346F">
            <w:pPr>
              <w:jc w:val="right"/>
            </w:pPr>
            <w:r>
              <w:rPr>
                <w:sz w:val="24"/>
              </w:rPr>
              <w:t>-</w:t>
            </w:r>
          </w:p>
        </w:tc>
        <w:tc>
          <w:tcPr>
            <w:tcW w:w="1049" w:type="dxa"/>
            <w:vAlign w:val="center"/>
          </w:tcPr>
          <w:p w:rsidR="00483531" w:rsidRDefault="0019346F">
            <w:pPr>
              <w:jc w:val="right"/>
            </w:pPr>
            <w:r>
              <w:rPr>
                <w:sz w:val="24"/>
              </w:rPr>
              <w:t>22,800</w:t>
            </w:r>
          </w:p>
        </w:tc>
        <w:tc>
          <w:tcPr>
            <w:tcW w:w="1218" w:type="dxa"/>
            <w:vAlign w:val="center"/>
          </w:tcPr>
          <w:p w:rsidR="00483531" w:rsidRDefault="0019346F">
            <w:pPr>
              <w:jc w:val="right"/>
            </w:pPr>
            <w:r>
              <w:rPr>
                <w:sz w:val="24"/>
              </w:rPr>
              <w:t>111,720.00</w:t>
            </w:r>
          </w:p>
        </w:tc>
        <w:tc>
          <w:tcPr>
            <w:tcW w:w="1160" w:type="dxa"/>
            <w:vAlign w:val="center"/>
          </w:tcPr>
          <w:p w:rsidR="00483531" w:rsidRDefault="0019346F">
            <w:pPr>
              <w:jc w:val="right"/>
            </w:pPr>
            <w:r>
              <w:rPr>
                <w:sz w:val="24"/>
              </w:rPr>
              <w:t>111,036.00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000793</w:t>
            </w:r>
          </w:p>
        </w:tc>
        <w:tc>
          <w:tcPr>
            <w:tcW w:w="686" w:type="dxa"/>
            <w:vAlign w:val="center"/>
          </w:tcPr>
          <w:p w:rsidR="00483531" w:rsidRDefault="0019346F">
            <w:pPr>
              <w:jc w:val="center"/>
            </w:pPr>
            <w:r>
              <w:rPr>
                <w:sz w:val="24"/>
              </w:rPr>
              <w:t>华闻传媒</w:t>
            </w:r>
          </w:p>
        </w:tc>
        <w:tc>
          <w:tcPr>
            <w:tcW w:w="742" w:type="dxa"/>
            <w:vAlign w:val="center"/>
          </w:tcPr>
          <w:p w:rsidR="00483531" w:rsidRDefault="0019346F">
            <w:pPr>
              <w:jc w:val="center"/>
            </w:pPr>
            <w:r>
              <w:rPr>
                <w:sz w:val="24"/>
              </w:rPr>
              <w:t>2018-02-01</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8.40</w:t>
            </w:r>
          </w:p>
        </w:tc>
        <w:tc>
          <w:tcPr>
            <w:tcW w:w="686" w:type="dxa"/>
            <w:vAlign w:val="center"/>
          </w:tcPr>
          <w:p w:rsidR="00483531" w:rsidRDefault="0019346F">
            <w:pPr>
              <w:jc w:val="center"/>
            </w:pPr>
            <w:r>
              <w:rPr>
                <w:sz w:val="24"/>
              </w:rPr>
              <w:t>2018-07-16</w:t>
            </w:r>
          </w:p>
        </w:tc>
        <w:tc>
          <w:tcPr>
            <w:tcW w:w="658" w:type="dxa"/>
            <w:vAlign w:val="center"/>
          </w:tcPr>
          <w:p w:rsidR="00483531" w:rsidRDefault="0019346F">
            <w:pPr>
              <w:jc w:val="right"/>
            </w:pPr>
            <w:r>
              <w:rPr>
                <w:sz w:val="24"/>
              </w:rPr>
              <w:t>7.55</w:t>
            </w:r>
          </w:p>
        </w:tc>
        <w:tc>
          <w:tcPr>
            <w:tcW w:w="1049" w:type="dxa"/>
            <w:vAlign w:val="center"/>
          </w:tcPr>
          <w:p w:rsidR="00483531" w:rsidRDefault="0019346F">
            <w:pPr>
              <w:jc w:val="right"/>
            </w:pPr>
            <w:r>
              <w:rPr>
                <w:sz w:val="24"/>
              </w:rPr>
              <w:t>11,200</w:t>
            </w:r>
          </w:p>
        </w:tc>
        <w:tc>
          <w:tcPr>
            <w:tcW w:w="1218" w:type="dxa"/>
            <w:vAlign w:val="center"/>
          </w:tcPr>
          <w:p w:rsidR="00483531" w:rsidRDefault="0019346F">
            <w:pPr>
              <w:jc w:val="right"/>
            </w:pPr>
            <w:r>
              <w:rPr>
                <w:sz w:val="24"/>
              </w:rPr>
              <w:t>95,575.00</w:t>
            </w:r>
          </w:p>
        </w:tc>
        <w:tc>
          <w:tcPr>
            <w:tcW w:w="1160" w:type="dxa"/>
            <w:vAlign w:val="center"/>
          </w:tcPr>
          <w:p w:rsidR="00483531" w:rsidRDefault="0019346F">
            <w:pPr>
              <w:jc w:val="right"/>
            </w:pPr>
            <w:r>
              <w:rPr>
                <w:sz w:val="24"/>
              </w:rPr>
              <w:t>94,080.00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300146</w:t>
            </w:r>
          </w:p>
        </w:tc>
        <w:tc>
          <w:tcPr>
            <w:tcW w:w="686" w:type="dxa"/>
            <w:vAlign w:val="center"/>
          </w:tcPr>
          <w:p w:rsidR="00483531" w:rsidRDefault="0019346F">
            <w:pPr>
              <w:jc w:val="center"/>
            </w:pPr>
            <w:r>
              <w:rPr>
                <w:sz w:val="24"/>
              </w:rPr>
              <w:t>汤臣倍健</w:t>
            </w:r>
          </w:p>
        </w:tc>
        <w:tc>
          <w:tcPr>
            <w:tcW w:w="742" w:type="dxa"/>
            <w:vAlign w:val="center"/>
          </w:tcPr>
          <w:p w:rsidR="00483531" w:rsidRDefault="0019346F">
            <w:pPr>
              <w:jc w:val="center"/>
            </w:pPr>
            <w:r>
              <w:rPr>
                <w:sz w:val="24"/>
              </w:rPr>
              <w:t>2018-01-31</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16.60</w:t>
            </w:r>
          </w:p>
        </w:tc>
        <w:tc>
          <w:tcPr>
            <w:tcW w:w="686" w:type="dxa"/>
            <w:vAlign w:val="center"/>
          </w:tcPr>
          <w:p w:rsidR="00483531" w:rsidRDefault="0019346F">
            <w:pPr>
              <w:jc w:val="center"/>
            </w:pPr>
            <w:r>
              <w:rPr>
                <w:sz w:val="24"/>
              </w:rPr>
              <w:t>2018-07-31</w:t>
            </w:r>
          </w:p>
        </w:tc>
        <w:tc>
          <w:tcPr>
            <w:tcW w:w="658" w:type="dxa"/>
            <w:vAlign w:val="center"/>
          </w:tcPr>
          <w:p w:rsidR="00483531" w:rsidRDefault="0019346F">
            <w:pPr>
              <w:jc w:val="right"/>
            </w:pPr>
            <w:r>
              <w:rPr>
                <w:sz w:val="24"/>
              </w:rPr>
              <w:t>16.50</w:t>
            </w:r>
          </w:p>
        </w:tc>
        <w:tc>
          <w:tcPr>
            <w:tcW w:w="1049" w:type="dxa"/>
            <w:vAlign w:val="center"/>
          </w:tcPr>
          <w:p w:rsidR="00483531" w:rsidRDefault="0019346F">
            <w:pPr>
              <w:jc w:val="right"/>
            </w:pPr>
            <w:r>
              <w:rPr>
                <w:sz w:val="24"/>
              </w:rPr>
              <w:t>4,700</w:t>
            </w:r>
          </w:p>
        </w:tc>
        <w:tc>
          <w:tcPr>
            <w:tcW w:w="1218" w:type="dxa"/>
            <w:vAlign w:val="center"/>
          </w:tcPr>
          <w:p w:rsidR="00483531" w:rsidRDefault="0019346F">
            <w:pPr>
              <w:jc w:val="right"/>
            </w:pPr>
            <w:r>
              <w:rPr>
                <w:sz w:val="24"/>
              </w:rPr>
              <w:t>79,434.11</w:t>
            </w:r>
          </w:p>
        </w:tc>
        <w:tc>
          <w:tcPr>
            <w:tcW w:w="1160" w:type="dxa"/>
            <w:vAlign w:val="center"/>
          </w:tcPr>
          <w:p w:rsidR="00483531" w:rsidRDefault="0019346F">
            <w:pPr>
              <w:jc w:val="right"/>
            </w:pPr>
            <w:r>
              <w:rPr>
                <w:sz w:val="24"/>
              </w:rPr>
              <w:t>78,020.00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000415</w:t>
            </w:r>
          </w:p>
        </w:tc>
        <w:tc>
          <w:tcPr>
            <w:tcW w:w="686" w:type="dxa"/>
            <w:vAlign w:val="center"/>
          </w:tcPr>
          <w:p w:rsidR="00483531" w:rsidRDefault="0019346F">
            <w:pPr>
              <w:jc w:val="center"/>
            </w:pPr>
            <w:r>
              <w:rPr>
                <w:sz w:val="24"/>
              </w:rPr>
              <w:t>渤海金控</w:t>
            </w:r>
          </w:p>
        </w:tc>
        <w:tc>
          <w:tcPr>
            <w:tcW w:w="742" w:type="dxa"/>
            <w:vAlign w:val="center"/>
          </w:tcPr>
          <w:p w:rsidR="00483531" w:rsidRDefault="0019346F">
            <w:pPr>
              <w:jc w:val="center"/>
            </w:pPr>
            <w:r>
              <w:rPr>
                <w:sz w:val="24"/>
              </w:rPr>
              <w:t>2018-01-17</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5.84</w:t>
            </w:r>
          </w:p>
        </w:tc>
        <w:tc>
          <w:tcPr>
            <w:tcW w:w="686" w:type="dxa"/>
            <w:vAlign w:val="center"/>
          </w:tcPr>
          <w:p w:rsidR="00483531" w:rsidRDefault="0019346F">
            <w:pPr>
              <w:jc w:val="center"/>
            </w:pPr>
            <w:r>
              <w:rPr>
                <w:sz w:val="24"/>
              </w:rPr>
              <w:t>2018-07-17</w:t>
            </w:r>
          </w:p>
        </w:tc>
        <w:tc>
          <w:tcPr>
            <w:tcW w:w="658" w:type="dxa"/>
            <w:vAlign w:val="center"/>
          </w:tcPr>
          <w:p w:rsidR="00483531" w:rsidRDefault="0019346F">
            <w:pPr>
              <w:jc w:val="right"/>
            </w:pPr>
            <w:r>
              <w:rPr>
                <w:sz w:val="24"/>
              </w:rPr>
              <w:t>5.20</w:t>
            </w:r>
          </w:p>
        </w:tc>
        <w:tc>
          <w:tcPr>
            <w:tcW w:w="1049" w:type="dxa"/>
            <w:vAlign w:val="center"/>
          </w:tcPr>
          <w:p w:rsidR="00483531" w:rsidRDefault="0019346F">
            <w:pPr>
              <w:jc w:val="right"/>
            </w:pPr>
            <w:r>
              <w:rPr>
                <w:sz w:val="24"/>
              </w:rPr>
              <w:t>9,600</w:t>
            </w:r>
          </w:p>
        </w:tc>
        <w:tc>
          <w:tcPr>
            <w:tcW w:w="1218" w:type="dxa"/>
            <w:vAlign w:val="center"/>
          </w:tcPr>
          <w:p w:rsidR="00483531" w:rsidRDefault="0019346F">
            <w:pPr>
              <w:jc w:val="right"/>
            </w:pPr>
            <w:r>
              <w:rPr>
                <w:sz w:val="24"/>
              </w:rPr>
              <w:t>56,064.00</w:t>
            </w:r>
          </w:p>
        </w:tc>
        <w:tc>
          <w:tcPr>
            <w:tcW w:w="1160" w:type="dxa"/>
            <w:vAlign w:val="center"/>
          </w:tcPr>
          <w:p w:rsidR="00483531" w:rsidRDefault="0019346F">
            <w:pPr>
              <w:jc w:val="right"/>
            </w:pPr>
            <w:r>
              <w:rPr>
                <w:sz w:val="24"/>
              </w:rPr>
              <w:t>56,064.00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lastRenderedPageBreak/>
              <w:t>000564</w:t>
            </w:r>
          </w:p>
        </w:tc>
        <w:tc>
          <w:tcPr>
            <w:tcW w:w="686" w:type="dxa"/>
            <w:vAlign w:val="center"/>
          </w:tcPr>
          <w:p w:rsidR="00483531" w:rsidRDefault="0019346F">
            <w:pPr>
              <w:jc w:val="center"/>
            </w:pPr>
            <w:r>
              <w:rPr>
                <w:sz w:val="24"/>
              </w:rPr>
              <w:t>供销大集</w:t>
            </w:r>
          </w:p>
        </w:tc>
        <w:tc>
          <w:tcPr>
            <w:tcW w:w="742" w:type="dxa"/>
            <w:vAlign w:val="center"/>
          </w:tcPr>
          <w:p w:rsidR="00483531" w:rsidRDefault="0019346F">
            <w:pPr>
              <w:jc w:val="center"/>
            </w:pPr>
            <w:r>
              <w:rPr>
                <w:sz w:val="24"/>
              </w:rPr>
              <w:t>2017-11-28</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4.78</w:t>
            </w:r>
          </w:p>
        </w:tc>
        <w:tc>
          <w:tcPr>
            <w:tcW w:w="686" w:type="dxa"/>
            <w:vAlign w:val="center"/>
          </w:tcPr>
          <w:p w:rsidR="00483531" w:rsidRDefault="0019346F">
            <w:pPr>
              <w:jc w:val="center"/>
            </w:pPr>
            <w:r>
              <w:rPr>
                <w:sz w:val="24"/>
              </w:rPr>
              <w:t>2018-07-20</w:t>
            </w:r>
          </w:p>
        </w:tc>
        <w:tc>
          <w:tcPr>
            <w:tcW w:w="658" w:type="dxa"/>
            <w:vAlign w:val="center"/>
          </w:tcPr>
          <w:p w:rsidR="00483531" w:rsidRDefault="0019346F">
            <w:pPr>
              <w:jc w:val="right"/>
            </w:pPr>
            <w:r>
              <w:rPr>
                <w:sz w:val="24"/>
              </w:rPr>
              <w:t>4.29</w:t>
            </w:r>
          </w:p>
        </w:tc>
        <w:tc>
          <w:tcPr>
            <w:tcW w:w="1049" w:type="dxa"/>
            <w:vAlign w:val="center"/>
          </w:tcPr>
          <w:p w:rsidR="00483531" w:rsidRDefault="0019346F">
            <w:pPr>
              <w:jc w:val="right"/>
            </w:pPr>
            <w:r>
              <w:rPr>
                <w:sz w:val="24"/>
              </w:rPr>
              <w:t>6,100</w:t>
            </w:r>
          </w:p>
        </w:tc>
        <w:tc>
          <w:tcPr>
            <w:tcW w:w="1218" w:type="dxa"/>
            <w:vAlign w:val="center"/>
          </w:tcPr>
          <w:p w:rsidR="00483531" w:rsidRDefault="0019346F">
            <w:pPr>
              <w:jc w:val="right"/>
            </w:pPr>
            <w:r>
              <w:rPr>
                <w:sz w:val="24"/>
              </w:rPr>
              <w:t>29,158.00</w:t>
            </w:r>
          </w:p>
        </w:tc>
        <w:tc>
          <w:tcPr>
            <w:tcW w:w="1160" w:type="dxa"/>
            <w:vAlign w:val="center"/>
          </w:tcPr>
          <w:p w:rsidR="00483531" w:rsidRDefault="0019346F">
            <w:pPr>
              <w:jc w:val="right"/>
            </w:pPr>
            <w:r>
              <w:rPr>
                <w:sz w:val="24"/>
              </w:rPr>
              <w:t>29,158.00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000825</w:t>
            </w:r>
          </w:p>
        </w:tc>
        <w:tc>
          <w:tcPr>
            <w:tcW w:w="686" w:type="dxa"/>
            <w:vAlign w:val="center"/>
          </w:tcPr>
          <w:p w:rsidR="00483531" w:rsidRDefault="0019346F">
            <w:pPr>
              <w:jc w:val="center"/>
            </w:pPr>
            <w:r>
              <w:rPr>
                <w:sz w:val="24"/>
              </w:rPr>
              <w:t>太钢不锈</w:t>
            </w:r>
          </w:p>
        </w:tc>
        <w:tc>
          <w:tcPr>
            <w:tcW w:w="742" w:type="dxa"/>
            <w:vAlign w:val="center"/>
          </w:tcPr>
          <w:p w:rsidR="00483531" w:rsidRDefault="0019346F">
            <w:pPr>
              <w:jc w:val="center"/>
            </w:pPr>
            <w:r>
              <w:rPr>
                <w:sz w:val="24"/>
              </w:rPr>
              <w:t>2018-04-16</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6.00</w:t>
            </w:r>
          </w:p>
        </w:tc>
        <w:tc>
          <w:tcPr>
            <w:tcW w:w="686" w:type="dxa"/>
            <w:vAlign w:val="center"/>
          </w:tcPr>
          <w:p w:rsidR="00483531" w:rsidRDefault="0019346F">
            <w:pPr>
              <w:jc w:val="center"/>
            </w:pPr>
            <w:r>
              <w:rPr>
                <w:sz w:val="24"/>
              </w:rPr>
              <w:t>-</w:t>
            </w:r>
          </w:p>
        </w:tc>
        <w:tc>
          <w:tcPr>
            <w:tcW w:w="658" w:type="dxa"/>
            <w:vAlign w:val="center"/>
          </w:tcPr>
          <w:p w:rsidR="00483531" w:rsidRDefault="0019346F">
            <w:pPr>
              <w:jc w:val="right"/>
            </w:pPr>
            <w:r>
              <w:rPr>
                <w:sz w:val="24"/>
              </w:rPr>
              <w:t>-</w:t>
            </w:r>
          </w:p>
        </w:tc>
        <w:tc>
          <w:tcPr>
            <w:tcW w:w="1049" w:type="dxa"/>
            <w:vAlign w:val="center"/>
          </w:tcPr>
          <w:p w:rsidR="00483531" w:rsidRDefault="0019346F">
            <w:pPr>
              <w:jc w:val="right"/>
            </w:pPr>
            <w:r>
              <w:rPr>
                <w:sz w:val="24"/>
              </w:rPr>
              <w:t>1,200</w:t>
            </w:r>
          </w:p>
        </w:tc>
        <w:tc>
          <w:tcPr>
            <w:tcW w:w="1218" w:type="dxa"/>
            <w:vAlign w:val="center"/>
          </w:tcPr>
          <w:p w:rsidR="00483531" w:rsidRDefault="0019346F">
            <w:pPr>
              <w:jc w:val="right"/>
            </w:pPr>
            <w:r>
              <w:rPr>
                <w:sz w:val="24"/>
              </w:rPr>
              <w:t>6,936.00</w:t>
            </w:r>
          </w:p>
        </w:tc>
        <w:tc>
          <w:tcPr>
            <w:tcW w:w="1160" w:type="dxa"/>
            <w:vAlign w:val="center"/>
          </w:tcPr>
          <w:p w:rsidR="00483531" w:rsidRDefault="0019346F">
            <w:pPr>
              <w:jc w:val="right"/>
            </w:pPr>
            <w:r>
              <w:rPr>
                <w:sz w:val="24"/>
              </w:rPr>
              <w:t>7,200.00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002051</w:t>
            </w:r>
          </w:p>
        </w:tc>
        <w:tc>
          <w:tcPr>
            <w:tcW w:w="686" w:type="dxa"/>
            <w:vAlign w:val="center"/>
          </w:tcPr>
          <w:p w:rsidR="00483531" w:rsidRDefault="0019346F">
            <w:pPr>
              <w:jc w:val="center"/>
            </w:pPr>
            <w:r>
              <w:rPr>
                <w:sz w:val="24"/>
              </w:rPr>
              <w:t>中工国际</w:t>
            </w:r>
          </w:p>
        </w:tc>
        <w:tc>
          <w:tcPr>
            <w:tcW w:w="742" w:type="dxa"/>
            <w:vAlign w:val="center"/>
          </w:tcPr>
          <w:p w:rsidR="00483531" w:rsidRDefault="0019346F">
            <w:pPr>
              <w:jc w:val="center"/>
            </w:pPr>
            <w:r>
              <w:rPr>
                <w:sz w:val="24"/>
              </w:rPr>
              <w:t>2018-04-09</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15.27</w:t>
            </w:r>
          </w:p>
        </w:tc>
        <w:tc>
          <w:tcPr>
            <w:tcW w:w="686" w:type="dxa"/>
            <w:vAlign w:val="center"/>
          </w:tcPr>
          <w:p w:rsidR="00483531" w:rsidRDefault="0019346F">
            <w:pPr>
              <w:jc w:val="center"/>
            </w:pPr>
            <w:r>
              <w:rPr>
                <w:sz w:val="24"/>
              </w:rPr>
              <w:t>-</w:t>
            </w:r>
          </w:p>
        </w:tc>
        <w:tc>
          <w:tcPr>
            <w:tcW w:w="658" w:type="dxa"/>
            <w:vAlign w:val="center"/>
          </w:tcPr>
          <w:p w:rsidR="00483531" w:rsidRDefault="0019346F">
            <w:pPr>
              <w:jc w:val="right"/>
            </w:pPr>
            <w:r>
              <w:rPr>
                <w:sz w:val="24"/>
              </w:rPr>
              <w:t>-</w:t>
            </w:r>
          </w:p>
        </w:tc>
        <w:tc>
          <w:tcPr>
            <w:tcW w:w="1049" w:type="dxa"/>
            <w:vAlign w:val="center"/>
          </w:tcPr>
          <w:p w:rsidR="00483531" w:rsidRDefault="0019346F">
            <w:pPr>
              <w:jc w:val="right"/>
            </w:pPr>
            <w:r>
              <w:rPr>
                <w:sz w:val="24"/>
              </w:rPr>
              <w:t>300</w:t>
            </w:r>
          </w:p>
        </w:tc>
        <w:tc>
          <w:tcPr>
            <w:tcW w:w="1218" w:type="dxa"/>
            <w:vAlign w:val="center"/>
          </w:tcPr>
          <w:p w:rsidR="00483531" w:rsidRDefault="0019346F">
            <w:pPr>
              <w:jc w:val="right"/>
            </w:pPr>
            <w:r>
              <w:rPr>
                <w:sz w:val="24"/>
              </w:rPr>
              <w:t>4,848.00</w:t>
            </w:r>
          </w:p>
        </w:tc>
        <w:tc>
          <w:tcPr>
            <w:tcW w:w="1160" w:type="dxa"/>
            <w:vAlign w:val="center"/>
          </w:tcPr>
          <w:p w:rsidR="00483531" w:rsidRDefault="0019346F">
            <w:pPr>
              <w:jc w:val="right"/>
            </w:pPr>
            <w:r>
              <w:rPr>
                <w:sz w:val="24"/>
              </w:rPr>
              <w:t>4,581.00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002408</w:t>
            </w:r>
          </w:p>
        </w:tc>
        <w:tc>
          <w:tcPr>
            <w:tcW w:w="686" w:type="dxa"/>
            <w:vAlign w:val="center"/>
          </w:tcPr>
          <w:p w:rsidR="00483531" w:rsidRDefault="0019346F">
            <w:pPr>
              <w:jc w:val="center"/>
            </w:pPr>
            <w:r>
              <w:rPr>
                <w:sz w:val="24"/>
              </w:rPr>
              <w:t>齐翔腾达</w:t>
            </w:r>
          </w:p>
        </w:tc>
        <w:tc>
          <w:tcPr>
            <w:tcW w:w="742" w:type="dxa"/>
            <w:vAlign w:val="center"/>
          </w:tcPr>
          <w:p w:rsidR="00483531" w:rsidRDefault="0019346F">
            <w:pPr>
              <w:jc w:val="center"/>
            </w:pPr>
            <w:r>
              <w:rPr>
                <w:sz w:val="24"/>
              </w:rPr>
              <w:t>2018-06-19</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12.28</w:t>
            </w:r>
          </w:p>
        </w:tc>
        <w:tc>
          <w:tcPr>
            <w:tcW w:w="686" w:type="dxa"/>
            <w:vAlign w:val="center"/>
          </w:tcPr>
          <w:p w:rsidR="00483531" w:rsidRDefault="0019346F">
            <w:pPr>
              <w:jc w:val="center"/>
            </w:pPr>
            <w:r>
              <w:rPr>
                <w:sz w:val="24"/>
              </w:rPr>
              <w:t>-</w:t>
            </w:r>
          </w:p>
        </w:tc>
        <w:tc>
          <w:tcPr>
            <w:tcW w:w="658" w:type="dxa"/>
            <w:vAlign w:val="center"/>
          </w:tcPr>
          <w:p w:rsidR="00483531" w:rsidRDefault="0019346F">
            <w:pPr>
              <w:jc w:val="right"/>
            </w:pPr>
            <w:r>
              <w:rPr>
                <w:sz w:val="24"/>
              </w:rPr>
              <w:t>-</w:t>
            </w:r>
          </w:p>
        </w:tc>
        <w:tc>
          <w:tcPr>
            <w:tcW w:w="1049" w:type="dxa"/>
            <w:vAlign w:val="center"/>
          </w:tcPr>
          <w:p w:rsidR="00483531" w:rsidRDefault="0019346F">
            <w:pPr>
              <w:jc w:val="right"/>
            </w:pPr>
            <w:r>
              <w:rPr>
                <w:sz w:val="24"/>
              </w:rPr>
              <w:t>200</w:t>
            </w:r>
          </w:p>
        </w:tc>
        <w:tc>
          <w:tcPr>
            <w:tcW w:w="1218" w:type="dxa"/>
            <w:vAlign w:val="center"/>
          </w:tcPr>
          <w:p w:rsidR="00483531" w:rsidRDefault="0019346F">
            <w:pPr>
              <w:jc w:val="right"/>
            </w:pPr>
            <w:r>
              <w:rPr>
                <w:sz w:val="24"/>
              </w:rPr>
              <w:t>2,630.00</w:t>
            </w:r>
          </w:p>
        </w:tc>
        <w:tc>
          <w:tcPr>
            <w:tcW w:w="1160" w:type="dxa"/>
            <w:vAlign w:val="center"/>
          </w:tcPr>
          <w:p w:rsidR="00483531" w:rsidRDefault="0019346F">
            <w:pPr>
              <w:jc w:val="right"/>
            </w:pPr>
            <w:r>
              <w:rPr>
                <w:sz w:val="24"/>
              </w:rPr>
              <w:t>2,456.00</w:t>
            </w:r>
          </w:p>
        </w:tc>
        <w:tc>
          <w:tcPr>
            <w:tcW w:w="601" w:type="dxa"/>
            <w:vAlign w:val="center"/>
          </w:tcPr>
          <w:p w:rsidR="00483531" w:rsidRDefault="0019346F">
            <w:pPr>
              <w:jc w:val="center"/>
            </w:pPr>
            <w:r>
              <w:rPr>
                <w:sz w:val="24"/>
              </w:rPr>
              <w:t>-</w:t>
            </w:r>
          </w:p>
        </w:tc>
      </w:tr>
      <w:tr w:rsidR="00483531">
        <w:tc>
          <w:tcPr>
            <w:tcW w:w="616" w:type="dxa"/>
            <w:vAlign w:val="center"/>
          </w:tcPr>
          <w:p w:rsidR="00483531" w:rsidRDefault="0019346F">
            <w:pPr>
              <w:jc w:val="center"/>
            </w:pPr>
            <w:r>
              <w:rPr>
                <w:sz w:val="24"/>
              </w:rPr>
              <w:t>002477</w:t>
            </w:r>
          </w:p>
        </w:tc>
        <w:tc>
          <w:tcPr>
            <w:tcW w:w="686" w:type="dxa"/>
            <w:vAlign w:val="center"/>
          </w:tcPr>
          <w:p w:rsidR="00483531" w:rsidRDefault="0019346F">
            <w:pPr>
              <w:jc w:val="center"/>
            </w:pPr>
            <w:r>
              <w:rPr>
                <w:sz w:val="24"/>
              </w:rPr>
              <w:t>雏鹰农牧</w:t>
            </w:r>
          </w:p>
        </w:tc>
        <w:tc>
          <w:tcPr>
            <w:tcW w:w="742" w:type="dxa"/>
            <w:vAlign w:val="center"/>
          </w:tcPr>
          <w:p w:rsidR="00483531" w:rsidRDefault="0019346F">
            <w:pPr>
              <w:jc w:val="center"/>
            </w:pPr>
            <w:r>
              <w:rPr>
                <w:sz w:val="24"/>
              </w:rPr>
              <w:t>2018-06-14</w:t>
            </w:r>
          </w:p>
        </w:tc>
        <w:tc>
          <w:tcPr>
            <w:tcW w:w="798" w:type="dxa"/>
            <w:vAlign w:val="center"/>
          </w:tcPr>
          <w:p w:rsidR="00483531" w:rsidRDefault="0019346F">
            <w:pPr>
              <w:jc w:val="center"/>
            </w:pPr>
            <w:r>
              <w:rPr>
                <w:sz w:val="24"/>
              </w:rPr>
              <w:t>重大事项</w:t>
            </w:r>
          </w:p>
        </w:tc>
        <w:tc>
          <w:tcPr>
            <w:tcW w:w="798" w:type="dxa"/>
            <w:vAlign w:val="center"/>
          </w:tcPr>
          <w:p w:rsidR="00483531" w:rsidRDefault="0019346F">
            <w:pPr>
              <w:jc w:val="right"/>
            </w:pPr>
            <w:r>
              <w:rPr>
                <w:sz w:val="24"/>
              </w:rPr>
              <w:t>3.31</w:t>
            </w:r>
          </w:p>
        </w:tc>
        <w:tc>
          <w:tcPr>
            <w:tcW w:w="686" w:type="dxa"/>
            <w:vAlign w:val="center"/>
          </w:tcPr>
          <w:p w:rsidR="00483531" w:rsidRDefault="0019346F">
            <w:pPr>
              <w:jc w:val="center"/>
            </w:pPr>
            <w:r>
              <w:rPr>
                <w:sz w:val="24"/>
              </w:rPr>
              <w:t>-</w:t>
            </w:r>
          </w:p>
        </w:tc>
        <w:tc>
          <w:tcPr>
            <w:tcW w:w="658" w:type="dxa"/>
            <w:vAlign w:val="center"/>
          </w:tcPr>
          <w:p w:rsidR="00483531" w:rsidRDefault="0019346F">
            <w:pPr>
              <w:jc w:val="right"/>
            </w:pPr>
            <w:r>
              <w:rPr>
                <w:sz w:val="24"/>
              </w:rPr>
              <w:t>-</w:t>
            </w:r>
          </w:p>
        </w:tc>
        <w:tc>
          <w:tcPr>
            <w:tcW w:w="1049" w:type="dxa"/>
            <w:vAlign w:val="center"/>
          </w:tcPr>
          <w:p w:rsidR="00483531" w:rsidRDefault="0019346F">
            <w:pPr>
              <w:jc w:val="right"/>
            </w:pPr>
            <w:r>
              <w:rPr>
                <w:sz w:val="24"/>
              </w:rPr>
              <w:t>400</w:t>
            </w:r>
          </w:p>
        </w:tc>
        <w:tc>
          <w:tcPr>
            <w:tcW w:w="1218" w:type="dxa"/>
            <w:vAlign w:val="center"/>
          </w:tcPr>
          <w:p w:rsidR="00483531" w:rsidRDefault="0019346F">
            <w:pPr>
              <w:jc w:val="right"/>
            </w:pPr>
            <w:r>
              <w:rPr>
                <w:sz w:val="24"/>
              </w:rPr>
              <w:t>1,480.00</w:t>
            </w:r>
          </w:p>
        </w:tc>
        <w:tc>
          <w:tcPr>
            <w:tcW w:w="1160" w:type="dxa"/>
            <w:vAlign w:val="center"/>
          </w:tcPr>
          <w:p w:rsidR="00483531" w:rsidRDefault="0019346F">
            <w:pPr>
              <w:jc w:val="right"/>
            </w:pPr>
            <w:r>
              <w:rPr>
                <w:sz w:val="24"/>
              </w:rPr>
              <w:t>1,324.00</w:t>
            </w:r>
          </w:p>
        </w:tc>
        <w:tc>
          <w:tcPr>
            <w:tcW w:w="601" w:type="dxa"/>
            <w:vAlign w:val="center"/>
          </w:tcPr>
          <w:p w:rsidR="00483531" w:rsidRDefault="0019346F">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AC6DDA">
            <w:pPr>
              <w:spacing w:before="29" w:line="288" w:lineRule="auto"/>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Pr="005C672D">
              <w:rPr>
                <w:color w:val="000000"/>
                <w:sz w:val="24"/>
              </w:rPr>
              <w:t>%</w:t>
            </w: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1</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权益投资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1,214,201.15</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1.86</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其中：股票</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1,214,201.15</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1.86</w:t>
            </w:r>
          </w:p>
        </w:tc>
      </w:tr>
      <w:tr w:rsidR="00FD7A40" w:rsidRPr="005C672D" w:rsidTr="00C17210">
        <w:tc>
          <w:tcPr>
            <w:tcW w:w="1080" w:type="dxa"/>
            <w:vAlign w:val="center"/>
          </w:tcPr>
          <w:p w:rsidR="00FD7A40" w:rsidRPr="005C672D" w:rsidRDefault="00FD7A40" w:rsidP="00AC6DDA">
            <w:pPr>
              <w:spacing w:before="29" w:line="288" w:lineRule="auto"/>
              <w:jc w:val="center"/>
              <w:rPr>
                <w:sz w:val="24"/>
              </w:rPr>
            </w:pPr>
            <w:r w:rsidRPr="005C672D">
              <w:rPr>
                <w:sz w:val="24"/>
              </w:rPr>
              <w:t>2</w:t>
            </w:r>
          </w:p>
        </w:tc>
        <w:tc>
          <w:tcPr>
            <w:tcW w:w="3420" w:type="dxa"/>
            <w:vAlign w:val="center"/>
          </w:tcPr>
          <w:p w:rsidR="00FD7A40" w:rsidRPr="005C672D" w:rsidRDefault="00FD7A40" w:rsidP="00AC6DDA">
            <w:pPr>
              <w:spacing w:before="29" w:line="288" w:lineRule="auto"/>
              <w:ind w:leftChars="49" w:left="103"/>
              <w:rPr>
                <w:sz w:val="24"/>
              </w:rPr>
            </w:pPr>
            <w:r w:rsidRPr="005C672D">
              <w:rPr>
                <w:sz w:val="24"/>
              </w:rPr>
              <w:t>基金投资</w:t>
            </w:r>
          </w:p>
        </w:tc>
        <w:tc>
          <w:tcPr>
            <w:tcW w:w="2520" w:type="dxa"/>
            <w:vAlign w:val="center"/>
          </w:tcPr>
          <w:p w:rsidR="00FD7A40" w:rsidRPr="005C672D" w:rsidRDefault="00FD7A40" w:rsidP="00AC6DDA">
            <w:pPr>
              <w:spacing w:before="29" w:line="288" w:lineRule="auto"/>
              <w:jc w:val="right"/>
              <w:rPr>
                <w:sz w:val="24"/>
              </w:rPr>
            </w:pPr>
            <w:r w:rsidRPr="005C672D">
              <w:rPr>
                <w:sz w:val="24"/>
              </w:rPr>
              <w:t>59,825,977.50</w:t>
            </w:r>
          </w:p>
        </w:tc>
        <w:tc>
          <w:tcPr>
            <w:tcW w:w="1980" w:type="dxa"/>
            <w:vAlign w:val="center"/>
          </w:tcPr>
          <w:p w:rsidR="00FD7A40" w:rsidRPr="005C672D" w:rsidRDefault="00FD7A40" w:rsidP="00AC6DDA">
            <w:pPr>
              <w:spacing w:before="29" w:line="288" w:lineRule="auto"/>
              <w:jc w:val="right"/>
              <w:rPr>
                <w:sz w:val="24"/>
              </w:rPr>
            </w:pPr>
            <w:r w:rsidRPr="005C672D">
              <w:rPr>
                <w:sz w:val="24"/>
              </w:rPr>
              <w:t>91.69</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sz w:val="24"/>
              </w:rPr>
              <w:t>3</w:t>
            </w: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固定收益投资</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其中：债券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p>
        </w:tc>
        <w:tc>
          <w:tcPr>
            <w:tcW w:w="3420" w:type="dxa"/>
            <w:vAlign w:val="center"/>
          </w:tcPr>
          <w:p w:rsidR="00FD7A40" w:rsidRPr="005C672D" w:rsidRDefault="00FD7A40" w:rsidP="00AC6DDA">
            <w:pPr>
              <w:spacing w:before="29" w:line="288" w:lineRule="auto"/>
              <w:ind w:leftChars="50" w:left="105"/>
              <w:rPr>
                <w:color w:val="000000"/>
                <w:sz w:val="24"/>
              </w:rPr>
            </w:pPr>
            <w:r w:rsidRPr="005C672D">
              <w:rPr>
                <w:sz w:val="24"/>
              </w:rPr>
              <w:t>资产支持证券</w:t>
            </w:r>
          </w:p>
        </w:tc>
        <w:tc>
          <w:tcPr>
            <w:tcW w:w="252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c>
          <w:tcPr>
            <w:tcW w:w="1980" w:type="dxa"/>
            <w:vAlign w:val="center"/>
          </w:tcPr>
          <w:p w:rsidR="00FD7A40" w:rsidRPr="005C672D" w:rsidRDefault="00FD7A40" w:rsidP="00AC6DDA">
            <w:pPr>
              <w:spacing w:before="29" w:line="288" w:lineRule="auto"/>
              <w:ind w:left="17"/>
              <w:jc w:val="right"/>
              <w:rPr>
                <w:color w:val="000000"/>
                <w:sz w:val="24"/>
              </w:rPr>
            </w:pPr>
            <w:r w:rsidRPr="005C672D">
              <w:rPr>
                <w:color w:val="000000"/>
                <w:sz w:val="24"/>
              </w:rPr>
              <w:t>-</w:t>
            </w:r>
          </w:p>
        </w:tc>
      </w:tr>
      <w:tr w:rsidR="00FD3E92" w:rsidRPr="005C672D" w:rsidTr="00FD3E92">
        <w:tc>
          <w:tcPr>
            <w:tcW w:w="1080" w:type="dxa"/>
            <w:vAlign w:val="center"/>
          </w:tcPr>
          <w:p w:rsidR="00FD3E92" w:rsidRPr="005C672D" w:rsidRDefault="00FD3E92" w:rsidP="00FD3E92">
            <w:pPr>
              <w:spacing w:before="29" w:line="288" w:lineRule="auto"/>
              <w:jc w:val="center"/>
              <w:rPr>
                <w:color w:val="000000"/>
                <w:sz w:val="24"/>
              </w:rPr>
            </w:pPr>
            <w:r w:rsidRPr="005C672D">
              <w:rPr>
                <w:color w:val="000000"/>
                <w:sz w:val="24"/>
              </w:rPr>
              <w:t>4</w:t>
            </w:r>
          </w:p>
        </w:tc>
        <w:tc>
          <w:tcPr>
            <w:tcW w:w="3420" w:type="dxa"/>
            <w:vAlign w:val="center"/>
          </w:tcPr>
          <w:p w:rsidR="00FD3E92" w:rsidRPr="005C672D" w:rsidRDefault="00FD3E92" w:rsidP="00FD3E92">
            <w:pPr>
              <w:spacing w:before="29" w:line="288" w:lineRule="auto"/>
              <w:ind w:leftChars="50" w:left="105"/>
              <w:rPr>
                <w:color w:val="000000"/>
                <w:sz w:val="24"/>
              </w:rPr>
            </w:pPr>
            <w:r w:rsidRPr="005C672D">
              <w:rPr>
                <w:color w:val="000000"/>
                <w:sz w:val="24"/>
              </w:rPr>
              <w:t>贵金属投资</w:t>
            </w:r>
          </w:p>
        </w:tc>
        <w:tc>
          <w:tcPr>
            <w:tcW w:w="252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FD3E92">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5</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金融衍生品投资</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color w:val="000000"/>
                <w:sz w:val="24"/>
              </w:rPr>
              <w:t>6</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FD3E92" w:rsidP="00AC6DDA">
            <w:pPr>
              <w:spacing w:before="29" w:line="288" w:lineRule="auto"/>
              <w:jc w:val="center"/>
              <w:rPr>
                <w:color w:val="000000"/>
                <w:sz w:val="24"/>
              </w:rPr>
            </w:pP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w:t>
            </w:r>
          </w:p>
        </w:tc>
      </w:tr>
      <w:tr w:rsidR="00FD3E92" w:rsidRPr="005C672D" w:rsidTr="00C17210">
        <w:tc>
          <w:tcPr>
            <w:tcW w:w="1080" w:type="dxa"/>
            <w:vAlign w:val="center"/>
          </w:tcPr>
          <w:p w:rsidR="00FD3E92" w:rsidRPr="005C672D" w:rsidRDefault="001D2C68" w:rsidP="00AC6DDA">
            <w:pPr>
              <w:spacing w:before="29" w:line="288" w:lineRule="auto"/>
              <w:jc w:val="center"/>
              <w:rPr>
                <w:color w:val="000000"/>
                <w:sz w:val="24"/>
              </w:rPr>
            </w:pPr>
            <w:r w:rsidRPr="005C672D">
              <w:rPr>
                <w:sz w:val="24"/>
              </w:rPr>
              <w:t>7</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4,125,000.39</w:t>
            </w:r>
          </w:p>
        </w:tc>
        <w:tc>
          <w:tcPr>
            <w:tcW w:w="1980" w:type="dxa"/>
            <w:vAlign w:val="center"/>
          </w:tcPr>
          <w:p w:rsidR="00FD3E92" w:rsidRPr="005C672D" w:rsidRDefault="00FD3E92" w:rsidP="00AC6DDA">
            <w:pPr>
              <w:spacing w:before="29" w:line="288" w:lineRule="auto"/>
              <w:ind w:left="17"/>
              <w:jc w:val="right"/>
              <w:rPr>
                <w:color w:val="000000"/>
                <w:sz w:val="24"/>
              </w:rPr>
            </w:pPr>
            <w:r w:rsidRPr="005C672D">
              <w:rPr>
                <w:color w:val="000000"/>
                <w:sz w:val="24"/>
              </w:rPr>
              <w:t>6.32</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8</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其他各项资产</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85,938.04</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0.13</w:t>
            </w:r>
          </w:p>
        </w:tc>
      </w:tr>
      <w:tr w:rsidR="00FD3E92" w:rsidRPr="005C672D" w:rsidTr="00C17210">
        <w:tc>
          <w:tcPr>
            <w:tcW w:w="1080" w:type="dxa"/>
            <w:vAlign w:val="center"/>
          </w:tcPr>
          <w:p w:rsidR="00FD3E92" w:rsidRPr="005C672D" w:rsidRDefault="00FD3E92" w:rsidP="001D2C68">
            <w:pPr>
              <w:spacing w:before="29" w:line="288" w:lineRule="auto"/>
              <w:ind w:left="17"/>
              <w:jc w:val="center"/>
              <w:rPr>
                <w:color w:val="000000"/>
                <w:sz w:val="24"/>
              </w:rPr>
            </w:pPr>
            <w:r w:rsidRPr="005C672D">
              <w:rPr>
                <w:color w:val="000000"/>
                <w:sz w:val="24"/>
              </w:rPr>
              <w:t>9</w:t>
            </w:r>
          </w:p>
        </w:tc>
        <w:tc>
          <w:tcPr>
            <w:tcW w:w="3420" w:type="dxa"/>
            <w:vAlign w:val="center"/>
          </w:tcPr>
          <w:p w:rsidR="00FD3E92" w:rsidRPr="005C672D" w:rsidRDefault="00FD3E92" w:rsidP="00AC6DDA">
            <w:pPr>
              <w:spacing w:before="29" w:line="288" w:lineRule="auto"/>
              <w:ind w:leftChars="50" w:left="105"/>
              <w:rPr>
                <w:color w:val="000000"/>
                <w:sz w:val="24"/>
              </w:rPr>
            </w:pPr>
            <w:r w:rsidRPr="005C672D">
              <w:rPr>
                <w:sz w:val="24"/>
              </w:rPr>
              <w:t>合计</w:t>
            </w:r>
          </w:p>
        </w:tc>
        <w:tc>
          <w:tcPr>
            <w:tcW w:w="2520" w:type="dxa"/>
            <w:vAlign w:val="center"/>
          </w:tcPr>
          <w:p w:rsidR="00FD3E92" w:rsidRPr="005C672D" w:rsidRDefault="00FD3E92" w:rsidP="00AC6DDA">
            <w:pPr>
              <w:spacing w:before="29" w:line="288" w:lineRule="auto"/>
              <w:jc w:val="right"/>
              <w:rPr>
                <w:color w:val="000000"/>
                <w:sz w:val="24"/>
              </w:rPr>
            </w:pPr>
            <w:r w:rsidRPr="005C672D">
              <w:rPr>
                <w:color w:val="000000"/>
                <w:sz w:val="24"/>
              </w:rPr>
              <w:t>65,251,117.08</w:t>
            </w:r>
          </w:p>
        </w:tc>
        <w:tc>
          <w:tcPr>
            <w:tcW w:w="1980" w:type="dxa"/>
            <w:vAlign w:val="center"/>
          </w:tcPr>
          <w:p w:rsidR="00FD3E92" w:rsidRPr="005C672D" w:rsidRDefault="00FD3E92"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974D26" w:rsidRPr="00035D71" w:rsidRDefault="00974D26" w:rsidP="00974D26">
      <w:pPr>
        <w:pStyle w:val="20"/>
        <w:spacing w:before="0" w:after="0"/>
        <w:rPr>
          <w:rFonts w:asciiTheme="minorEastAsia" w:eastAsiaTheme="minorEastAsia" w:hAnsiTheme="minorEastAsia"/>
          <w:color w:val="000000"/>
          <w:szCs w:val="24"/>
        </w:rPr>
      </w:pPr>
      <w:r w:rsidRPr="00035D71">
        <w:rPr>
          <w:rFonts w:ascii="Times New Roman" w:eastAsiaTheme="minorEastAsia" w:hAnsi="Times New Roman"/>
          <w:color w:val="000000"/>
          <w:szCs w:val="24"/>
        </w:rPr>
        <w:t>7.2</w:t>
      </w:r>
      <w:r w:rsidRPr="00035D71">
        <w:rPr>
          <w:rFonts w:ascii="Times New Roman" w:hAnsi="Times New Roman"/>
          <w:kern w:val="0"/>
          <w:szCs w:val="24"/>
        </w:rPr>
        <w:t>期末</w:t>
      </w:r>
      <w:r w:rsidRPr="00035D71">
        <w:rPr>
          <w:rFonts w:ascii="Times New Roman" w:hAnsi="Times New Roman" w:hint="eastAsia"/>
          <w:kern w:val="0"/>
          <w:szCs w:val="24"/>
        </w:rPr>
        <w:t>投资目标基金明细</w:t>
      </w:r>
    </w:p>
    <w:p w:rsidR="00974D26" w:rsidRPr="00035D71" w:rsidRDefault="00974D26" w:rsidP="00974D26">
      <w:pPr>
        <w:wordWrap w:val="0"/>
        <w:spacing w:line="360" w:lineRule="auto"/>
        <w:jc w:val="right"/>
        <w:rPr>
          <w:color w:val="00000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974D26" w:rsidRPr="00035D71" w:rsidTr="0033423B">
        <w:tc>
          <w:tcPr>
            <w:tcW w:w="68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序号</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基金名称</w:t>
            </w:r>
          </w:p>
        </w:tc>
        <w:tc>
          <w:tcPr>
            <w:tcW w:w="122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基金类型</w:t>
            </w:r>
          </w:p>
        </w:tc>
        <w:tc>
          <w:tcPr>
            <w:tcW w:w="1092"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运作方式</w:t>
            </w:r>
          </w:p>
        </w:tc>
        <w:tc>
          <w:tcPr>
            <w:tcW w:w="1768"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管理人</w:t>
            </w:r>
          </w:p>
        </w:tc>
        <w:tc>
          <w:tcPr>
            <w:tcW w:w="1793"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公允价值</w:t>
            </w:r>
          </w:p>
        </w:tc>
        <w:tc>
          <w:tcPr>
            <w:tcW w:w="1201" w:type="dxa"/>
            <w:vAlign w:val="center"/>
          </w:tcPr>
          <w:p w:rsidR="00974D26" w:rsidRPr="00035D71" w:rsidRDefault="00974D26" w:rsidP="0033423B">
            <w:pPr>
              <w:spacing w:line="360" w:lineRule="auto"/>
              <w:jc w:val="center"/>
              <w:rPr>
                <w:color w:val="000000"/>
                <w:sz w:val="24"/>
              </w:rPr>
            </w:pPr>
            <w:r w:rsidRPr="00035D71">
              <w:rPr>
                <w:rFonts w:hAnsi="宋体"/>
                <w:color w:val="000000"/>
                <w:sz w:val="24"/>
              </w:rPr>
              <w:t>占基金资产净值比例</w:t>
            </w:r>
            <w:r w:rsidRPr="00035D71">
              <w:rPr>
                <w:color w:val="000000"/>
                <w:sz w:val="24"/>
              </w:rPr>
              <w:t>(%)</w:t>
            </w:r>
          </w:p>
        </w:tc>
      </w:tr>
      <w:tr w:rsidR="00483531">
        <w:tc>
          <w:tcPr>
            <w:tcW w:w="688" w:type="dxa"/>
            <w:vAlign w:val="center"/>
          </w:tcPr>
          <w:p w:rsidR="00483531" w:rsidRDefault="0019346F">
            <w:pPr>
              <w:jc w:val="center"/>
            </w:pPr>
            <w:r>
              <w:rPr>
                <w:color w:val="000000"/>
                <w:sz w:val="24"/>
              </w:rPr>
              <w:t>1</w:t>
            </w:r>
          </w:p>
        </w:tc>
        <w:tc>
          <w:tcPr>
            <w:tcW w:w="1228" w:type="dxa"/>
            <w:vAlign w:val="center"/>
          </w:tcPr>
          <w:p w:rsidR="00483531" w:rsidRDefault="0019346F">
            <w:pPr>
              <w:jc w:val="center"/>
            </w:pPr>
            <w:r>
              <w:rPr>
                <w:color w:val="000000"/>
                <w:sz w:val="24"/>
              </w:rPr>
              <w:t>深证</w:t>
            </w:r>
            <w:r>
              <w:rPr>
                <w:color w:val="000000"/>
                <w:sz w:val="24"/>
              </w:rPr>
              <w:t>300</w:t>
            </w:r>
            <w:r>
              <w:rPr>
                <w:color w:val="000000"/>
                <w:sz w:val="24"/>
              </w:rPr>
              <w:t>价值交易型开放式指数证券投资基金</w:t>
            </w:r>
          </w:p>
        </w:tc>
        <w:tc>
          <w:tcPr>
            <w:tcW w:w="1228" w:type="dxa"/>
            <w:vAlign w:val="center"/>
          </w:tcPr>
          <w:p w:rsidR="00483531" w:rsidRDefault="0019346F">
            <w:pPr>
              <w:jc w:val="center"/>
            </w:pPr>
            <w:r>
              <w:rPr>
                <w:color w:val="000000"/>
                <w:sz w:val="24"/>
              </w:rPr>
              <w:t>股票型</w:t>
            </w:r>
          </w:p>
        </w:tc>
        <w:tc>
          <w:tcPr>
            <w:tcW w:w="1092" w:type="dxa"/>
            <w:vAlign w:val="center"/>
          </w:tcPr>
          <w:p w:rsidR="00483531" w:rsidRDefault="0019346F">
            <w:pPr>
              <w:jc w:val="center"/>
            </w:pPr>
            <w:r>
              <w:rPr>
                <w:color w:val="000000"/>
                <w:sz w:val="24"/>
              </w:rPr>
              <w:t>交易型开放式</w:t>
            </w:r>
          </w:p>
        </w:tc>
        <w:tc>
          <w:tcPr>
            <w:tcW w:w="1768" w:type="dxa"/>
            <w:vAlign w:val="center"/>
          </w:tcPr>
          <w:p w:rsidR="00483531" w:rsidRDefault="0019346F">
            <w:pPr>
              <w:jc w:val="center"/>
            </w:pPr>
            <w:r>
              <w:rPr>
                <w:color w:val="000000"/>
                <w:sz w:val="24"/>
              </w:rPr>
              <w:t>交银施罗德基金管理有限公司</w:t>
            </w:r>
          </w:p>
        </w:tc>
        <w:tc>
          <w:tcPr>
            <w:tcW w:w="1793" w:type="dxa"/>
            <w:vAlign w:val="center"/>
          </w:tcPr>
          <w:p w:rsidR="00483531" w:rsidRDefault="0019346F">
            <w:pPr>
              <w:jc w:val="right"/>
            </w:pPr>
            <w:r>
              <w:rPr>
                <w:color w:val="000000"/>
                <w:sz w:val="24"/>
              </w:rPr>
              <w:t>59,825,977.50</w:t>
            </w:r>
          </w:p>
        </w:tc>
        <w:tc>
          <w:tcPr>
            <w:tcW w:w="1201" w:type="dxa"/>
            <w:vAlign w:val="center"/>
          </w:tcPr>
          <w:p w:rsidR="00483531" w:rsidRDefault="0019346F">
            <w:pPr>
              <w:jc w:val="right"/>
            </w:pPr>
            <w:r>
              <w:rPr>
                <w:color w:val="000000"/>
                <w:sz w:val="24"/>
              </w:rPr>
              <w:t>92.57</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7.3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7.3.1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41,940.00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7,211.00</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677,058.15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11,054.00</w:t>
            </w:r>
          </w:p>
        </w:tc>
        <w:tc>
          <w:tcPr>
            <w:tcW w:w="2160" w:type="dxa"/>
            <w:vAlign w:val="center"/>
          </w:tcPr>
          <w:p w:rsidR="001548F9" w:rsidRPr="005C672D" w:rsidRDefault="001548F9" w:rsidP="00AC6DDA">
            <w:pPr>
              <w:spacing w:before="29" w:line="288" w:lineRule="auto"/>
              <w:jc w:val="right"/>
              <w:rPr>
                <w:sz w:val="24"/>
              </w:rPr>
            </w:pPr>
            <w:r w:rsidRPr="005C672D">
              <w:rPr>
                <w:sz w:val="24"/>
              </w:rPr>
              <w:t>0.02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9,631.00</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46,564.00</w:t>
            </w:r>
          </w:p>
        </w:tc>
        <w:tc>
          <w:tcPr>
            <w:tcW w:w="2160" w:type="dxa"/>
            <w:vAlign w:val="center"/>
          </w:tcPr>
          <w:p w:rsidR="001548F9" w:rsidRPr="005C672D" w:rsidRDefault="001548F9" w:rsidP="00AC6DDA">
            <w:pPr>
              <w:spacing w:before="29" w:line="288" w:lineRule="auto"/>
              <w:jc w:val="right"/>
              <w:rPr>
                <w:sz w:val="24"/>
              </w:rPr>
            </w:pPr>
            <w:r w:rsidRPr="005C672D">
              <w:rPr>
                <w:sz w:val="24"/>
              </w:rPr>
              <w:t>0.07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1,628.00</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5,546.00</w:t>
            </w: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63,332.00</w:t>
            </w:r>
          </w:p>
        </w:tc>
        <w:tc>
          <w:tcPr>
            <w:tcW w:w="2160" w:type="dxa"/>
            <w:vAlign w:val="center"/>
          </w:tcPr>
          <w:p w:rsidR="001548F9" w:rsidRPr="005C672D" w:rsidRDefault="001548F9" w:rsidP="00AC6DDA">
            <w:pPr>
              <w:spacing w:before="29" w:line="288" w:lineRule="auto"/>
              <w:jc w:val="right"/>
              <w:rPr>
                <w:sz w:val="24"/>
              </w:rPr>
            </w:pPr>
            <w:r w:rsidRPr="005C672D">
              <w:rPr>
                <w:sz w:val="24"/>
              </w:rPr>
              <w:t>0.10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200,093.00</w:t>
            </w:r>
          </w:p>
        </w:tc>
        <w:tc>
          <w:tcPr>
            <w:tcW w:w="2160" w:type="dxa"/>
            <w:vAlign w:val="center"/>
          </w:tcPr>
          <w:p w:rsidR="001548F9" w:rsidRPr="005C672D" w:rsidRDefault="001548F9" w:rsidP="00AC6DDA">
            <w:pPr>
              <w:spacing w:before="29" w:line="288" w:lineRule="auto"/>
              <w:jc w:val="right"/>
              <w:rPr>
                <w:sz w:val="24"/>
              </w:rPr>
            </w:pPr>
            <w:r w:rsidRPr="005C672D">
              <w:rPr>
                <w:sz w:val="24"/>
              </w:rPr>
              <w:t>0.31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56,064.00</w:t>
            </w:r>
          </w:p>
        </w:tc>
        <w:tc>
          <w:tcPr>
            <w:tcW w:w="2160" w:type="dxa"/>
            <w:vAlign w:val="center"/>
          </w:tcPr>
          <w:p w:rsidR="001548F9" w:rsidRPr="005C672D" w:rsidRDefault="001548F9" w:rsidP="00AC6DDA">
            <w:pPr>
              <w:spacing w:before="29" w:line="288" w:lineRule="auto"/>
              <w:jc w:val="right"/>
              <w:rPr>
                <w:sz w:val="24"/>
              </w:rPr>
            </w:pPr>
            <w:r w:rsidRPr="005C672D">
              <w:rPr>
                <w:sz w:val="24"/>
              </w:rPr>
              <w:t>0.09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94,080.00</w:t>
            </w:r>
          </w:p>
        </w:tc>
        <w:tc>
          <w:tcPr>
            <w:tcW w:w="2160" w:type="dxa"/>
            <w:vAlign w:val="center"/>
          </w:tcPr>
          <w:p w:rsidR="001548F9" w:rsidRPr="005C672D" w:rsidRDefault="001548F9" w:rsidP="00AC6DDA">
            <w:pPr>
              <w:spacing w:before="29" w:line="288" w:lineRule="auto"/>
              <w:jc w:val="right"/>
              <w:rPr>
                <w:sz w:val="24"/>
              </w:rPr>
            </w:pPr>
            <w:r w:rsidRPr="005C672D">
              <w:rPr>
                <w:sz w:val="24"/>
              </w:rPr>
              <w:t>0.15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1,214,201.15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1.88</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7.3.2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7.4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19346F">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68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95"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51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83531">
        <w:tc>
          <w:tcPr>
            <w:tcW w:w="862" w:type="dxa"/>
            <w:vAlign w:val="center"/>
          </w:tcPr>
          <w:p w:rsidR="00483531" w:rsidRDefault="0019346F">
            <w:pPr>
              <w:jc w:val="center"/>
            </w:pPr>
            <w:r>
              <w:rPr>
                <w:color w:val="000000"/>
                <w:sz w:val="24"/>
              </w:rPr>
              <w:t>1</w:t>
            </w:r>
          </w:p>
        </w:tc>
        <w:tc>
          <w:tcPr>
            <w:tcW w:w="1346" w:type="dxa"/>
            <w:vAlign w:val="center"/>
          </w:tcPr>
          <w:p w:rsidR="00483531" w:rsidRDefault="0019346F">
            <w:pPr>
              <w:jc w:val="center"/>
            </w:pPr>
            <w:r>
              <w:rPr>
                <w:color w:val="000000"/>
                <w:sz w:val="24"/>
              </w:rPr>
              <w:t>000540</w:t>
            </w:r>
          </w:p>
        </w:tc>
        <w:tc>
          <w:tcPr>
            <w:tcW w:w="1795" w:type="dxa"/>
            <w:vAlign w:val="center"/>
          </w:tcPr>
          <w:p w:rsidR="00483531" w:rsidRDefault="0019346F">
            <w:pPr>
              <w:jc w:val="center"/>
            </w:pPr>
            <w:r>
              <w:rPr>
                <w:color w:val="000000"/>
                <w:sz w:val="24"/>
              </w:rPr>
              <w:t>中天金融</w:t>
            </w:r>
          </w:p>
        </w:tc>
        <w:tc>
          <w:tcPr>
            <w:tcW w:w="1681" w:type="dxa"/>
            <w:vAlign w:val="center"/>
          </w:tcPr>
          <w:p w:rsidR="00483531" w:rsidRDefault="0019346F">
            <w:pPr>
              <w:jc w:val="right"/>
            </w:pPr>
            <w:r>
              <w:rPr>
                <w:color w:val="000000"/>
                <w:sz w:val="24"/>
              </w:rPr>
              <w:t>22,800</w:t>
            </w:r>
          </w:p>
        </w:tc>
        <w:tc>
          <w:tcPr>
            <w:tcW w:w="1795" w:type="dxa"/>
            <w:vAlign w:val="center"/>
          </w:tcPr>
          <w:p w:rsidR="00483531" w:rsidRDefault="0019346F">
            <w:pPr>
              <w:jc w:val="right"/>
            </w:pPr>
            <w:r>
              <w:rPr>
                <w:color w:val="000000"/>
                <w:sz w:val="24"/>
              </w:rPr>
              <w:t>111,036.00</w:t>
            </w:r>
          </w:p>
        </w:tc>
        <w:tc>
          <w:tcPr>
            <w:tcW w:w="1519" w:type="dxa"/>
            <w:vAlign w:val="center"/>
          </w:tcPr>
          <w:p w:rsidR="00483531" w:rsidRDefault="0019346F">
            <w:pPr>
              <w:jc w:val="right"/>
            </w:pPr>
            <w:r>
              <w:rPr>
                <w:color w:val="000000"/>
                <w:sz w:val="24"/>
              </w:rPr>
              <w:t>0.17</w:t>
            </w:r>
          </w:p>
        </w:tc>
      </w:tr>
      <w:tr w:rsidR="00483531">
        <w:tc>
          <w:tcPr>
            <w:tcW w:w="862" w:type="dxa"/>
            <w:vAlign w:val="center"/>
          </w:tcPr>
          <w:p w:rsidR="00483531" w:rsidRDefault="0019346F">
            <w:pPr>
              <w:jc w:val="center"/>
            </w:pPr>
            <w:r>
              <w:rPr>
                <w:color w:val="000000"/>
                <w:sz w:val="24"/>
              </w:rPr>
              <w:t>2</w:t>
            </w:r>
          </w:p>
        </w:tc>
        <w:tc>
          <w:tcPr>
            <w:tcW w:w="1346" w:type="dxa"/>
            <w:vAlign w:val="center"/>
          </w:tcPr>
          <w:p w:rsidR="00483531" w:rsidRDefault="0019346F">
            <w:pPr>
              <w:jc w:val="center"/>
            </w:pPr>
            <w:r>
              <w:rPr>
                <w:color w:val="000000"/>
                <w:sz w:val="24"/>
              </w:rPr>
              <w:t>000793</w:t>
            </w:r>
          </w:p>
        </w:tc>
        <w:tc>
          <w:tcPr>
            <w:tcW w:w="1795" w:type="dxa"/>
            <w:vAlign w:val="center"/>
          </w:tcPr>
          <w:p w:rsidR="00483531" w:rsidRDefault="0019346F">
            <w:pPr>
              <w:jc w:val="center"/>
            </w:pPr>
            <w:r>
              <w:rPr>
                <w:color w:val="000000"/>
                <w:sz w:val="24"/>
              </w:rPr>
              <w:t>华闻传媒</w:t>
            </w:r>
          </w:p>
        </w:tc>
        <w:tc>
          <w:tcPr>
            <w:tcW w:w="1681" w:type="dxa"/>
            <w:vAlign w:val="center"/>
          </w:tcPr>
          <w:p w:rsidR="00483531" w:rsidRDefault="0019346F">
            <w:pPr>
              <w:jc w:val="right"/>
            </w:pPr>
            <w:r>
              <w:rPr>
                <w:color w:val="000000"/>
                <w:sz w:val="24"/>
              </w:rPr>
              <w:t>11,200</w:t>
            </w:r>
          </w:p>
        </w:tc>
        <w:tc>
          <w:tcPr>
            <w:tcW w:w="1795" w:type="dxa"/>
            <w:vAlign w:val="center"/>
          </w:tcPr>
          <w:p w:rsidR="00483531" w:rsidRDefault="0019346F">
            <w:pPr>
              <w:jc w:val="right"/>
            </w:pPr>
            <w:r>
              <w:rPr>
                <w:color w:val="000000"/>
                <w:sz w:val="24"/>
              </w:rPr>
              <w:t>94,080.00</w:t>
            </w:r>
          </w:p>
        </w:tc>
        <w:tc>
          <w:tcPr>
            <w:tcW w:w="1519" w:type="dxa"/>
            <w:vAlign w:val="center"/>
          </w:tcPr>
          <w:p w:rsidR="00483531" w:rsidRDefault="0019346F">
            <w:pPr>
              <w:jc w:val="right"/>
            </w:pPr>
            <w:r>
              <w:rPr>
                <w:color w:val="000000"/>
                <w:sz w:val="24"/>
              </w:rPr>
              <w:t>0.15</w:t>
            </w:r>
          </w:p>
        </w:tc>
      </w:tr>
      <w:tr w:rsidR="00483531">
        <w:tc>
          <w:tcPr>
            <w:tcW w:w="862" w:type="dxa"/>
            <w:vAlign w:val="center"/>
          </w:tcPr>
          <w:p w:rsidR="00483531" w:rsidRDefault="0019346F">
            <w:pPr>
              <w:jc w:val="center"/>
            </w:pPr>
            <w:r>
              <w:rPr>
                <w:color w:val="000000"/>
                <w:sz w:val="24"/>
              </w:rPr>
              <w:t>3</w:t>
            </w:r>
          </w:p>
        </w:tc>
        <w:tc>
          <w:tcPr>
            <w:tcW w:w="1346" w:type="dxa"/>
            <w:vAlign w:val="center"/>
          </w:tcPr>
          <w:p w:rsidR="00483531" w:rsidRDefault="0019346F">
            <w:pPr>
              <w:jc w:val="center"/>
            </w:pPr>
            <w:r>
              <w:rPr>
                <w:color w:val="000000"/>
                <w:sz w:val="24"/>
              </w:rPr>
              <w:t>000333</w:t>
            </w:r>
          </w:p>
        </w:tc>
        <w:tc>
          <w:tcPr>
            <w:tcW w:w="1795" w:type="dxa"/>
            <w:vAlign w:val="center"/>
          </w:tcPr>
          <w:p w:rsidR="00483531" w:rsidRDefault="0019346F">
            <w:pPr>
              <w:jc w:val="center"/>
            </w:pPr>
            <w:r>
              <w:rPr>
                <w:color w:val="000000"/>
                <w:sz w:val="24"/>
              </w:rPr>
              <w:t>美的集团</w:t>
            </w:r>
          </w:p>
        </w:tc>
        <w:tc>
          <w:tcPr>
            <w:tcW w:w="1681" w:type="dxa"/>
            <w:vAlign w:val="center"/>
          </w:tcPr>
          <w:p w:rsidR="00483531" w:rsidRDefault="0019346F">
            <w:pPr>
              <w:jc w:val="right"/>
            </w:pPr>
            <w:r>
              <w:rPr>
                <w:color w:val="000000"/>
                <w:sz w:val="24"/>
              </w:rPr>
              <w:t>1,600</w:t>
            </w:r>
          </w:p>
        </w:tc>
        <w:tc>
          <w:tcPr>
            <w:tcW w:w="1795" w:type="dxa"/>
            <w:vAlign w:val="center"/>
          </w:tcPr>
          <w:p w:rsidR="00483531" w:rsidRDefault="0019346F">
            <w:pPr>
              <w:jc w:val="right"/>
            </w:pPr>
            <w:r>
              <w:rPr>
                <w:color w:val="000000"/>
                <w:sz w:val="24"/>
              </w:rPr>
              <w:t>83,552.00</w:t>
            </w:r>
          </w:p>
        </w:tc>
        <w:tc>
          <w:tcPr>
            <w:tcW w:w="1519" w:type="dxa"/>
            <w:vAlign w:val="center"/>
          </w:tcPr>
          <w:p w:rsidR="00483531" w:rsidRDefault="0019346F">
            <w:pPr>
              <w:jc w:val="right"/>
            </w:pPr>
            <w:r>
              <w:rPr>
                <w:color w:val="000000"/>
                <w:sz w:val="24"/>
              </w:rPr>
              <w:t>0.13</w:t>
            </w:r>
          </w:p>
        </w:tc>
      </w:tr>
      <w:tr w:rsidR="00483531">
        <w:tc>
          <w:tcPr>
            <w:tcW w:w="862" w:type="dxa"/>
            <w:vAlign w:val="center"/>
          </w:tcPr>
          <w:p w:rsidR="00483531" w:rsidRDefault="0019346F">
            <w:pPr>
              <w:jc w:val="center"/>
            </w:pPr>
            <w:r>
              <w:rPr>
                <w:color w:val="000000"/>
                <w:sz w:val="24"/>
              </w:rPr>
              <w:t>4</w:t>
            </w:r>
          </w:p>
        </w:tc>
        <w:tc>
          <w:tcPr>
            <w:tcW w:w="1346" w:type="dxa"/>
            <w:vAlign w:val="center"/>
          </w:tcPr>
          <w:p w:rsidR="00483531" w:rsidRDefault="0019346F">
            <w:pPr>
              <w:jc w:val="center"/>
            </w:pPr>
            <w:r>
              <w:rPr>
                <w:color w:val="000000"/>
                <w:sz w:val="24"/>
              </w:rPr>
              <w:t>000651</w:t>
            </w:r>
          </w:p>
        </w:tc>
        <w:tc>
          <w:tcPr>
            <w:tcW w:w="1795" w:type="dxa"/>
            <w:vAlign w:val="center"/>
          </w:tcPr>
          <w:p w:rsidR="00483531" w:rsidRDefault="0019346F">
            <w:pPr>
              <w:jc w:val="center"/>
            </w:pPr>
            <w:r>
              <w:rPr>
                <w:color w:val="000000"/>
                <w:sz w:val="24"/>
              </w:rPr>
              <w:t>格力电器</w:t>
            </w:r>
          </w:p>
        </w:tc>
        <w:tc>
          <w:tcPr>
            <w:tcW w:w="1681" w:type="dxa"/>
            <w:vAlign w:val="center"/>
          </w:tcPr>
          <w:p w:rsidR="00483531" w:rsidRDefault="0019346F">
            <w:pPr>
              <w:jc w:val="right"/>
            </w:pPr>
            <w:r>
              <w:rPr>
                <w:color w:val="000000"/>
                <w:sz w:val="24"/>
              </w:rPr>
              <w:t>1,700</w:t>
            </w:r>
          </w:p>
        </w:tc>
        <w:tc>
          <w:tcPr>
            <w:tcW w:w="1795" w:type="dxa"/>
            <w:vAlign w:val="center"/>
          </w:tcPr>
          <w:p w:rsidR="00483531" w:rsidRDefault="0019346F">
            <w:pPr>
              <w:jc w:val="right"/>
            </w:pPr>
            <w:r>
              <w:rPr>
                <w:color w:val="000000"/>
                <w:sz w:val="24"/>
              </w:rPr>
              <w:t>80,155.00</w:t>
            </w:r>
          </w:p>
        </w:tc>
        <w:tc>
          <w:tcPr>
            <w:tcW w:w="1519" w:type="dxa"/>
            <w:vAlign w:val="center"/>
          </w:tcPr>
          <w:p w:rsidR="00483531" w:rsidRDefault="0019346F">
            <w:pPr>
              <w:jc w:val="right"/>
            </w:pPr>
            <w:r>
              <w:rPr>
                <w:color w:val="000000"/>
                <w:sz w:val="24"/>
              </w:rPr>
              <w:t>0.12</w:t>
            </w:r>
          </w:p>
        </w:tc>
      </w:tr>
      <w:tr w:rsidR="00483531">
        <w:tc>
          <w:tcPr>
            <w:tcW w:w="862" w:type="dxa"/>
            <w:vAlign w:val="center"/>
          </w:tcPr>
          <w:p w:rsidR="00483531" w:rsidRDefault="0019346F">
            <w:pPr>
              <w:jc w:val="center"/>
            </w:pPr>
            <w:r>
              <w:rPr>
                <w:color w:val="000000"/>
                <w:sz w:val="24"/>
              </w:rPr>
              <w:t>5</w:t>
            </w:r>
          </w:p>
        </w:tc>
        <w:tc>
          <w:tcPr>
            <w:tcW w:w="1346" w:type="dxa"/>
            <w:vAlign w:val="center"/>
          </w:tcPr>
          <w:p w:rsidR="00483531" w:rsidRDefault="0019346F">
            <w:pPr>
              <w:jc w:val="center"/>
            </w:pPr>
            <w:r>
              <w:rPr>
                <w:color w:val="000000"/>
                <w:sz w:val="24"/>
              </w:rPr>
              <w:t>300146</w:t>
            </w:r>
          </w:p>
        </w:tc>
        <w:tc>
          <w:tcPr>
            <w:tcW w:w="1795" w:type="dxa"/>
            <w:vAlign w:val="center"/>
          </w:tcPr>
          <w:p w:rsidR="00483531" w:rsidRDefault="0019346F">
            <w:pPr>
              <w:jc w:val="center"/>
            </w:pPr>
            <w:r>
              <w:rPr>
                <w:color w:val="000000"/>
                <w:sz w:val="24"/>
              </w:rPr>
              <w:t>汤臣倍健</w:t>
            </w:r>
          </w:p>
        </w:tc>
        <w:tc>
          <w:tcPr>
            <w:tcW w:w="1681" w:type="dxa"/>
            <w:vAlign w:val="center"/>
          </w:tcPr>
          <w:p w:rsidR="00483531" w:rsidRDefault="0019346F">
            <w:pPr>
              <w:jc w:val="right"/>
            </w:pPr>
            <w:r>
              <w:rPr>
                <w:color w:val="000000"/>
                <w:sz w:val="24"/>
              </w:rPr>
              <w:t>4,700</w:t>
            </w:r>
          </w:p>
        </w:tc>
        <w:tc>
          <w:tcPr>
            <w:tcW w:w="1795" w:type="dxa"/>
            <w:vAlign w:val="center"/>
          </w:tcPr>
          <w:p w:rsidR="00483531" w:rsidRDefault="0019346F">
            <w:pPr>
              <w:jc w:val="right"/>
            </w:pPr>
            <w:r>
              <w:rPr>
                <w:color w:val="000000"/>
                <w:sz w:val="24"/>
              </w:rPr>
              <w:t>78,020.00</w:t>
            </w:r>
          </w:p>
        </w:tc>
        <w:tc>
          <w:tcPr>
            <w:tcW w:w="1519" w:type="dxa"/>
            <w:vAlign w:val="center"/>
          </w:tcPr>
          <w:p w:rsidR="00483531" w:rsidRDefault="0019346F">
            <w:pPr>
              <w:jc w:val="right"/>
            </w:pPr>
            <w:r>
              <w:rPr>
                <w:color w:val="000000"/>
                <w:sz w:val="24"/>
              </w:rPr>
              <w:t>0.12</w:t>
            </w:r>
          </w:p>
        </w:tc>
      </w:tr>
      <w:tr w:rsidR="00483531">
        <w:tc>
          <w:tcPr>
            <w:tcW w:w="862" w:type="dxa"/>
            <w:vAlign w:val="center"/>
          </w:tcPr>
          <w:p w:rsidR="00483531" w:rsidRDefault="0019346F">
            <w:pPr>
              <w:jc w:val="center"/>
            </w:pPr>
            <w:r>
              <w:rPr>
                <w:color w:val="000000"/>
                <w:sz w:val="24"/>
              </w:rPr>
              <w:t>6</w:t>
            </w:r>
          </w:p>
        </w:tc>
        <w:tc>
          <w:tcPr>
            <w:tcW w:w="1346" w:type="dxa"/>
            <w:vAlign w:val="center"/>
          </w:tcPr>
          <w:p w:rsidR="00483531" w:rsidRDefault="0019346F">
            <w:pPr>
              <w:jc w:val="center"/>
            </w:pPr>
            <w:r>
              <w:rPr>
                <w:color w:val="000000"/>
                <w:sz w:val="24"/>
              </w:rPr>
              <w:t>000415</w:t>
            </w:r>
          </w:p>
        </w:tc>
        <w:tc>
          <w:tcPr>
            <w:tcW w:w="1795" w:type="dxa"/>
            <w:vAlign w:val="center"/>
          </w:tcPr>
          <w:p w:rsidR="00483531" w:rsidRDefault="0019346F">
            <w:pPr>
              <w:jc w:val="center"/>
            </w:pPr>
            <w:r>
              <w:rPr>
                <w:color w:val="000000"/>
                <w:sz w:val="24"/>
              </w:rPr>
              <w:t>渤海金控</w:t>
            </w:r>
          </w:p>
        </w:tc>
        <w:tc>
          <w:tcPr>
            <w:tcW w:w="1681" w:type="dxa"/>
            <w:vAlign w:val="center"/>
          </w:tcPr>
          <w:p w:rsidR="00483531" w:rsidRDefault="0019346F">
            <w:pPr>
              <w:jc w:val="right"/>
            </w:pPr>
            <w:r>
              <w:rPr>
                <w:color w:val="000000"/>
                <w:sz w:val="24"/>
              </w:rPr>
              <w:t>9,600</w:t>
            </w:r>
          </w:p>
        </w:tc>
        <w:tc>
          <w:tcPr>
            <w:tcW w:w="1795" w:type="dxa"/>
            <w:vAlign w:val="center"/>
          </w:tcPr>
          <w:p w:rsidR="00483531" w:rsidRDefault="0019346F">
            <w:pPr>
              <w:jc w:val="right"/>
            </w:pPr>
            <w:r>
              <w:rPr>
                <w:color w:val="000000"/>
                <w:sz w:val="24"/>
              </w:rPr>
              <w:t>56,064.00</w:t>
            </w:r>
          </w:p>
        </w:tc>
        <w:tc>
          <w:tcPr>
            <w:tcW w:w="1519" w:type="dxa"/>
            <w:vAlign w:val="center"/>
          </w:tcPr>
          <w:p w:rsidR="00483531" w:rsidRDefault="0019346F">
            <w:pPr>
              <w:jc w:val="right"/>
            </w:pPr>
            <w:r>
              <w:rPr>
                <w:color w:val="000000"/>
                <w:sz w:val="24"/>
              </w:rPr>
              <w:t>0.09</w:t>
            </w:r>
          </w:p>
        </w:tc>
      </w:tr>
      <w:tr w:rsidR="00483531">
        <w:tc>
          <w:tcPr>
            <w:tcW w:w="862" w:type="dxa"/>
            <w:vAlign w:val="center"/>
          </w:tcPr>
          <w:p w:rsidR="00483531" w:rsidRDefault="0019346F">
            <w:pPr>
              <w:jc w:val="center"/>
            </w:pPr>
            <w:r>
              <w:rPr>
                <w:color w:val="000000"/>
                <w:sz w:val="24"/>
              </w:rPr>
              <w:t>7</w:t>
            </w:r>
          </w:p>
        </w:tc>
        <w:tc>
          <w:tcPr>
            <w:tcW w:w="1346" w:type="dxa"/>
            <w:vAlign w:val="center"/>
          </w:tcPr>
          <w:p w:rsidR="00483531" w:rsidRDefault="0019346F">
            <w:pPr>
              <w:jc w:val="center"/>
            </w:pPr>
            <w:r>
              <w:rPr>
                <w:color w:val="000000"/>
                <w:sz w:val="24"/>
              </w:rPr>
              <w:t>000858</w:t>
            </w:r>
          </w:p>
        </w:tc>
        <w:tc>
          <w:tcPr>
            <w:tcW w:w="1795" w:type="dxa"/>
            <w:vAlign w:val="center"/>
          </w:tcPr>
          <w:p w:rsidR="00483531" w:rsidRDefault="0019346F">
            <w:pPr>
              <w:jc w:val="center"/>
            </w:pPr>
            <w:r>
              <w:rPr>
                <w:color w:val="000000"/>
                <w:sz w:val="24"/>
              </w:rPr>
              <w:t>五粮液</w:t>
            </w:r>
          </w:p>
        </w:tc>
        <w:tc>
          <w:tcPr>
            <w:tcW w:w="1681" w:type="dxa"/>
            <w:vAlign w:val="center"/>
          </w:tcPr>
          <w:p w:rsidR="00483531" w:rsidRDefault="0019346F">
            <w:pPr>
              <w:jc w:val="right"/>
            </w:pPr>
            <w:r>
              <w:rPr>
                <w:color w:val="000000"/>
                <w:sz w:val="24"/>
              </w:rPr>
              <w:t>600</w:t>
            </w:r>
          </w:p>
        </w:tc>
        <w:tc>
          <w:tcPr>
            <w:tcW w:w="1795" w:type="dxa"/>
            <w:vAlign w:val="center"/>
          </w:tcPr>
          <w:p w:rsidR="00483531" w:rsidRDefault="0019346F">
            <w:pPr>
              <w:jc w:val="right"/>
            </w:pPr>
            <w:r>
              <w:rPr>
                <w:color w:val="000000"/>
                <w:sz w:val="24"/>
              </w:rPr>
              <w:t>45,600.00</w:t>
            </w:r>
          </w:p>
        </w:tc>
        <w:tc>
          <w:tcPr>
            <w:tcW w:w="1519" w:type="dxa"/>
            <w:vAlign w:val="center"/>
          </w:tcPr>
          <w:p w:rsidR="00483531" w:rsidRDefault="0019346F">
            <w:pPr>
              <w:jc w:val="right"/>
            </w:pPr>
            <w:r>
              <w:rPr>
                <w:color w:val="000000"/>
                <w:sz w:val="24"/>
              </w:rPr>
              <w:t>0.07</w:t>
            </w:r>
          </w:p>
        </w:tc>
      </w:tr>
      <w:tr w:rsidR="00483531">
        <w:tc>
          <w:tcPr>
            <w:tcW w:w="862" w:type="dxa"/>
            <w:vAlign w:val="center"/>
          </w:tcPr>
          <w:p w:rsidR="00483531" w:rsidRDefault="0019346F">
            <w:pPr>
              <w:jc w:val="center"/>
            </w:pPr>
            <w:r>
              <w:rPr>
                <w:color w:val="000000"/>
                <w:sz w:val="24"/>
              </w:rPr>
              <w:t>8</w:t>
            </w:r>
          </w:p>
        </w:tc>
        <w:tc>
          <w:tcPr>
            <w:tcW w:w="1346" w:type="dxa"/>
            <w:vAlign w:val="center"/>
          </w:tcPr>
          <w:p w:rsidR="00483531" w:rsidRDefault="0019346F">
            <w:pPr>
              <w:jc w:val="center"/>
            </w:pPr>
            <w:r>
              <w:rPr>
                <w:color w:val="000000"/>
                <w:sz w:val="24"/>
              </w:rPr>
              <w:t>002415</w:t>
            </w:r>
          </w:p>
        </w:tc>
        <w:tc>
          <w:tcPr>
            <w:tcW w:w="1795" w:type="dxa"/>
            <w:vAlign w:val="center"/>
          </w:tcPr>
          <w:p w:rsidR="00483531" w:rsidRDefault="0019346F">
            <w:pPr>
              <w:jc w:val="center"/>
            </w:pPr>
            <w:r>
              <w:rPr>
                <w:color w:val="000000"/>
                <w:sz w:val="24"/>
              </w:rPr>
              <w:t>海康威视</w:t>
            </w:r>
          </w:p>
        </w:tc>
        <w:tc>
          <w:tcPr>
            <w:tcW w:w="1681" w:type="dxa"/>
            <w:vAlign w:val="center"/>
          </w:tcPr>
          <w:p w:rsidR="00483531" w:rsidRDefault="0019346F">
            <w:pPr>
              <w:jc w:val="right"/>
            </w:pPr>
            <w:r>
              <w:rPr>
                <w:color w:val="000000"/>
                <w:sz w:val="24"/>
              </w:rPr>
              <w:t>1,200</w:t>
            </w:r>
          </w:p>
        </w:tc>
        <w:tc>
          <w:tcPr>
            <w:tcW w:w="1795" w:type="dxa"/>
            <w:vAlign w:val="center"/>
          </w:tcPr>
          <w:p w:rsidR="00483531" w:rsidRDefault="0019346F">
            <w:pPr>
              <w:jc w:val="right"/>
            </w:pPr>
            <w:r>
              <w:rPr>
                <w:color w:val="000000"/>
                <w:sz w:val="24"/>
              </w:rPr>
              <w:t>44,556.00</w:t>
            </w:r>
          </w:p>
        </w:tc>
        <w:tc>
          <w:tcPr>
            <w:tcW w:w="1519" w:type="dxa"/>
            <w:vAlign w:val="center"/>
          </w:tcPr>
          <w:p w:rsidR="00483531" w:rsidRDefault="0019346F">
            <w:pPr>
              <w:jc w:val="right"/>
            </w:pPr>
            <w:r>
              <w:rPr>
                <w:color w:val="000000"/>
                <w:sz w:val="24"/>
              </w:rPr>
              <w:t>0.07</w:t>
            </w:r>
          </w:p>
        </w:tc>
      </w:tr>
      <w:tr w:rsidR="00483531">
        <w:tc>
          <w:tcPr>
            <w:tcW w:w="862" w:type="dxa"/>
            <w:vAlign w:val="center"/>
          </w:tcPr>
          <w:p w:rsidR="00483531" w:rsidRDefault="0019346F">
            <w:pPr>
              <w:jc w:val="center"/>
            </w:pPr>
            <w:r>
              <w:rPr>
                <w:color w:val="000000"/>
                <w:sz w:val="24"/>
              </w:rPr>
              <w:t>9</w:t>
            </w:r>
          </w:p>
        </w:tc>
        <w:tc>
          <w:tcPr>
            <w:tcW w:w="1346" w:type="dxa"/>
            <w:vAlign w:val="center"/>
          </w:tcPr>
          <w:p w:rsidR="00483531" w:rsidRDefault="0019346F">
            <w:pPr>
              <w:jc w:val="center"/>
            </w:pPr>
            <w:r>
              <w:rPr>
                <w:color w:val="000000"/>
                <w:sz w:val="24"/>
              </w:rPr>
              <w:t>000002</w:t>
            </w:r>
          </w:p>
        </w:tc>
        <w:tc>
          <w:tcPr>
            <w:tcW w:w="1795" w:type="dxa"/>
            <w:vAlign w:val="center"/>
          </w:tcPr>
          <w:p w:rsidR="00483531" w:rsidRDefault="0019346F">
            <w:pPr>
              <w:jc w:val="center"/>
            </w:pPr>
            <w:r>
              <w:rPr>
                <w:color w:val="000000"/>
                <w:sz w:val="24"/>
              </w:rPr>
              <w:t>万科</w:t>
            </w:r>
            <w:r>
              <w:rPr>
                <w:color w:val="000000"/>
                <w:sz w:val="24"/>
              </w:rPr>
              <w:t>A</w:t>
            </w:r>
          </w:p>
        </w:tc>
        <w:tc>
          <w:tcPr>
            <w:tcW w:w="1681" w:type="dxa"/>
            <w:vAlign w:val="center"/>
          </w:tcPr>
          <w:p w:rsidR="00483531" w:rsidRDefault="0019346F">
            <w:pPr>
              <w:jc w:val="right"/>
            </w:pPr>
            <w:r>
              <w:rPr>
                <w:color w:val="000000"/>
                <w:sz w:val="24"/>
              </w:rPr>
              <w:t>1,400</w:t>
            </w:r>
          </w:p>
        </w:tc>
        <w:tc>
          <w:tcPr>
            <w:tcW w:w="1795" w:type="dxa"/>
            <w:vAlign w:val="center"/>
          </w:tcPr>
          <w:p w:rsidR="00483531" w:rsidRDefault="0019346F">
            <w:pPr>
              <w:jc w:val="right"/>
            </w:pPr>
            <w:r>
              <w:rPr>
                <w:color w:val="000000"/>
                <w:sz w:val="24"/>
              </w:rPr>
              <w:t>34,440.00</w:t>
            </w:r>
          </w:p>
        </w:tc>
        <w:tc>
          <w:tcPr>
            <w:tcW w:w="1519" w:type="dxa"/>
            <w:vAlign w:val="center"/>
          </w:tcPr>
          <w:p w:rsidR="00483531" w:rsidRDefault="0019346F">
            <w:pPr>
              <w:jc w:val="right"/>
            </w:pPr>
            <w:r>
              <w:rPr>
                <w:color w:val="000000"/>
                <w:sz w:val="24"/>
              </w:rPr>
              <w:t>0.05</w:t>
            </w:r>
          </w:p>
        </w:tc>
      </w:tr>
      <w:tr w:rsidR="00483531">
        <w:tc>
          <w:tcPr>
            <w:tcW w:w="862" w:type="dxa"/>
            <w:vAlign w:val="center"/>
          </w:tcPr>
          <w:p w:rsidR="00483531" w:rsidRDefault="0019346F">
            <w:pPr>
              <w:jc w:val="center"/>
            </w:pPr>
            <w:r>
              <w:rPr>
                <w:color w:val="000000"/>
                <w:sz w:val="24"/>
              </w:rPr>
              <w:t>10</w:t>
            </w:r>
          </w:p>
        </w:tc>
        <w:tc>
          <w:tcPr>
            <w:tcW w:w="1346" w:type="dxa"/>
            <w:vAlign w:val="center"/>
          </w:tcPr>
          <w:p w:rsidR="00483531" w:rsidRDefault="0019346F">
            <w:pPr>
              <w:jc w:val="center"/>
            </w:pPr>
            <w:r>
              <w:rPr>
                <w:color w:val="000000"/>
                <w:sz w:val="24"/>
              </w:rPr>
              <w:t>000725</w:t>
            </w:r>
          </w:p>
        </w:tc>
        <w:tc>
          <w:tcPr>
            <w:tcW w:w="1795" w:type="dxa"/>
            <w:vAlign w:val="center"/>
          </w:tcPr>
          <w:p w:rsidR="00483531" w:rsidRDefault="0019346F">
            <w:pPr>
              <w:jc w:val="center"/>
            </w:pPr>
            <w:r>
              <w:rPr>
                <w:color w:val="000000"/>
                <w:sz w:val="24"/>
              </w:rPr>
              <w:t>京东方</w:t>
            </w:r>
            <w:r>
              <w:rPr>
                <w:color w:val="000000"/>
                <w:sz w:val="24"/>
              </w:rPr>
              <w:t>A</w:t>
            </w:r>
          </w:p>
        </w:tc>
        <w:tc>
          <w:tcPr>
            <w:tcW w:w="1681" w:type="dxa"/>
            <w:vAlign w:val="center"/>
          </w:tcPr>
          <w:p w:rsidR="00483531" w:rsidRDefault="0019346F">
            <w:pPr>
              <w:jc w:val="right"/>
            </w:pPr>
            <w:r>
              <w:rPr>
                <w:color w:val="000000"/>
                <w:sz w:val="24"/>
              </w:rPr>
              <w:t>9,300</w:t>
            </w:r>
          </w:p>
        </w:tc>
        <w:tc>
          <w:tcPr>
            <w:tcW w:w="1795" w:type="dxa"/>
            <w:vAlign w:val="center"/>
          </w:tcPr>
          <w:p w:rsidR="00483531" w:rsidRDefault="0019346F">
            <w:pPr>
              <w:jc w:val="right"/>
            </w:pPr>
            <w:r>
              <w:rPr>
                <w:color w:val="000000"/>
                <w:sz w:val="24"/>
              </w:rPr>
              <w:t>32,922.00</w:t>
            </w:r>
          </w:p>
        </w:tc>
        <w:tc>
          <w:tcPr>
            <w:tcW w:w="1519" w:type="dxa"/>
            <w:vAlign w:val="center"/>
          </w:tcPr>
          <w:p w:rsidR="00483531" w:rsidRDefault="0019346F">
            <w:pPr>
              <w:jc w:val="right"/>
            </w:pPr>
            <w:r>
              <w:rPr>
                <w:color w:val="000000"/>
                <w:sz w:val="24"/>
              </w:rPr>
              <w:t>0.05</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7.5</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7.5.1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83531">
        <w:tc>
          <w:tcPr>
            <w:tcW w:w="869" w:type="dxa"/>
            <w:vAlign w:val="center"/>
          </w:tcPr>
          <w:p w:rsidR="00483531" w:rsidRDefault="0019346F">
            <w:pPr>
              <w:jc w:val="center"/>
            </w:pPr>
            <w:r>
              <w:rPr>
                <w:sz w:val="24"/>
              </w:rPr>
              <w:t>1</w:t>
            </w:r>
          </w:p>
        </w:tc>
        <w:tc>
          <w:tcPr>
            <w:tcW w:w="1650" w:type="dxa"/>
            <w:vAlign w:val="center"/>
          </w:tcPr>
          <w:p w:rsidR="00483531" w:rsidRDefault="0019346F">
            <w:pPr>
              <w:jc w:val="center"/>
            </w:pPr>
            <w:r>
              <w:rPr>
                <w:sz w:val="24"/>
              </w:rPr>
              <w:t>000333</w:t>
            </w:r>
          </w:p>
        </w:tc>
        <w:tc>
          <w:tcPr>
            <w:tcW w:w="1980" w:type="dxa"/>
            <w:vAlign w:val="center"/>
          </w:tcPr>
          <w:p w:rsidR="00483531" w:rsidRDefault="0019346F">
            <w:pPr>
              <w:jc w:val="center"/>
            </w:pPr>
            <w:r>
              <w:rPr>
                <w:sz w:val="24"/>
              </w:rPr>
              <w:t>美的集团</w:t>
            </w:r>
          </w:p>
        </w:tc>
        <w:tc>
          <w:tcPr>
            <w:tcW w:w="2879" w:type="dxa"/>
            <w:vAlign w:val="center"/>
          </w:tcPr>
          <w:p w:rsidR="00483531" w:rsidRDefault="0019346F">
            <w:pPr>
              <w:jc w:val="right"/>
            </w:pPr>
            <w:r>
              <w:rPr>
                <w:sz w:val="24"/>
              </w:rPr>
              <w:t>2,578,372.70</w:t>
            </w:r>
          </w:p>
        </w:tc>
        <w:tc>
          <w:tcPr>
            <w:tcW w:w="1620" w:type="dxa"/>
            <w:vAlign w:val="center"/>
          </w:tcPr>
          <w:p w:rsidR="00483531" w:rsidRDefault="0019346F">
            <w:pPr>
              <w:jc w:val="right"/>
            </w:pPr>
            <w:r>
              <w:rPr>
                <w:sz w:val="24"/>
              </w:rPr>
              <w:t>3.92</w:t>
            </w:r>
          </w:p>
        </w:tc>
      </w:tr>
      <w:tr w:rsidR="00483531">
        <w:tc>
          <w:tcPr>
            <w:tcW w:w="869" w:type="dxa"/>
            <w:vAlign w:val="center"/>
          </w:tcPr>
          <w:p w:rsidR="00483531" w:rsidRDefault="0019346F">
            <w:pPr>
              <w:jc w:val="center"/>
            </w:pPr>
            <w:r>
              <w:rPr>
                <w:sz w:val="24"/>
              </w:rPr>
              <w:t>2</w:t>
            </w:r>
          </w:p>
        </w:tc>
        <w:tc>
          <w:tcPr>
            <w:tcW w:w="1650" w:type="dxa"/>
            <w:vAlign w:val="center"/>
          </w:tcPr>
          <w:p w:rsidR="00483531" w:rsidRDefault="0019346F">
            <w:pPr>
              <w:jc w:val="center"/>
            </w:pPr>
            <w:r>
              <w:rPr>
                <w:sz w:val="24"/>
              </w:rPr>
              <w:t>000651</w:t>
            </w:r>
          </w:p>
        </w:tc>
        <w:tc>
          <w:tcPr>
            <w:tcW w:w="1980" w:type="dxa"/>
            <w:vAlign w:val="center"/>
          </w:tcPr>
          <w:p w:rsidR="00483531" w:rsidRDefault="0019346F">
            <w:pPr>
              <w:jc w:val="center"/>
            </w:pPr>
            <w:r>
              <w:rPr>
                <w:sz w:val="24"/>
              </w:rPr>
              <w:t>格力电器</w:t>
            </w:r>
          </w:p>
        </w:tc>
        <w:tc>
          <w:tcPr>
            <w:tcW w:w="2879" w:type="dxa"/>
            <w:vAlign w:val="center"/>
          </w:tcPr>
          <w:p w:rsidR="00483531" w:rsidRDefault="0019346F">
            <w:pPr>
              <w:jc w:val="right"/>
            </w:pPr>
            <w:r>
              <w:rPr>
                <w:sz w:val="24"/>
              </w:rPr>
              <w:t>2,400,578.00</w:t>
            </w:r>
          </w:p>
        </w:tc>
        <w:tc>
          <w:tcPr>
            <w:tcW w:w="1620" w:type="dxa"/>
            <w:vAlign w:val="center"/>
          </w:tcPr>
          <w:p w:rsidR="00483531" w:rsidRDefault="0019346F">
            <w:pPr>
              <w:jc w:val="right"/>
            </w:pPr>
            <w:r>
              <w:rPr>
                <w:sz w:val="24"/>
              </w:rPr>
              <w:t>3.65</w:t>
            </w:r>
          </w:p>
        </w:tc>
      </w:tr>
      <w:tr w:rsidR="00483531">
        <w:tc>
          <w:tcPr>
            <w:tcW w:w="869" w:type="dxa"/>
            <w:vAlign w:val="center"/>
          </w:tcPr>
          <w:p w:rsidR="00483531" w:rsidRDefault="0019346F">
            <w:pPr>
              <w:jc w:val="center"/>
            </w:pPr>
            <w:r>
              <w:rPr>
                <w:sz w:val="24"/>
              </w:rPr>
              <w:t>3</w:t>
            </w:r>
          </w:p>
        </w:tc>
        <w:tc>
          <w:tcPr>
            <w:tcW w:w="1650" w:type="dxa"/>
            <w:vAlign w:val="center"/>
          </w:tcPr>
          <w:p w:rsidR="00483531" w:rsidRDefault="0019346F">
            <w:pPr>
              <w:jc w:val="center"/>
            </w:pPr>
            <w:r>
              <w:rPr>
                <w:sz w:val="24"/>
              </w:rPr>
              <w:t>000725</w:t>
            </w:r>
          </w:p>
        </w:tc>
        <w:tc>
          <w:tcPr>
            <w:tcW w:w="1980" w:type="dxa"/>
            <w:vAlign w:val="center"/>
          </w:tcPr>
          <w:p w:rsidR="00483531" w:rsidRDefault="0019346F">
            <w:pPr>
              <w:jc w:val="center"/>
            </w:pPr>
            <w:r>
              <w:rPr>
                <w:sz w:val="24"/>
              </w:rPr>
              <w:t>京东方</w:t>
            </w:r>
            <w:r>
              <w:rPr>
                <w:sz w:val="24"/>
              </w:rPr>
              <w:t>A</w:t>
            </w:r>
          </w:p>
        </w:tc>
        <w:tc>
          <w:tcPr>
            <w:tcW w:w="2879" w:type="dxa"/>
            <w:vAlign w:val="center"/>
          </w:tcPr>
          <w:p w:rsidR="00483531" w:rsidRDefault="0019346F">
            <w:pPr>
              <w:jc w:val="right"/>
            </w:pPr>
            <w:r>
              <w:rPr>
                <w:sz w:val="24"/>
              </w:rPr>
              <w:t>1,499,013.00</w:t>
            </w:r>
          </w:p>
        </w:tc>
        <w:tc>
          <w:tcPr>
            <w:tcW w:w="1620" w:type="dxa"/>
            <w:vAlign w:val="center"/>
          </w:tcPr>
          <w:p w:rsidR="00483531" w:rsidRDefault="0019346F">
            <w:pPr>
              <w:jc w:val="right"/>
            </w:pPr>
            <w:r>
              <w:rPr>
                <w:sz w:val="24"/>
              </w:rPr>
              <w:t>2.28</w:t>
            </w:r>
          </w:p>
        </w:tc>
      </w:tr>
      <w:tr w:rsidR="00483531">
        <w:tc>
          <w:tcPr>
            <w:tcW w:w="869" w:type="dxa"/>
            <w:vAlign w:val="center"/>
          </w:tcPr>
          <w:p w:rsidR="00483531" w:rsidRDefault="0019346F">
            <w:pPr>
              <w:jc w:val="center"/>
            </w:pPr>
            <w:r>
              <w:rPr>
                <w:sz w:val="24"/>
              </w:rPr>
              <w:t>4</w:t>
            </w:r>
          </w:p>
        </w:tc>
        <w:tc>
          <w:tcPr>
            <w:tcW w:w="1650" w:type="dxa"/>
            <w:vAlign w:val="center"/>
          </w:tcPr>
          <w:p w:rsidR="00483531" w:rsidRDefault="0019346F">
            <w:pPr>
              <w:jc w:val="center"/>
            </w:pPr>
            <w:r>
              <w:rPr>
                <w:sz w:val="24"/>
              </w:rPr>
              <w:t>000002</w:t>
            </w:r>
          </w:p>
        </w:tc>
        <w:tc>
          <w:tcPr>
            <w:tcW w:w="1980" w:type="dxa"/>
            <w:vAlign w:val="center"/>
          </w:tcPr>
          <w:p w:rsidR="00483531" w:rsidRDefault="0019346F">
            <w:pPr>
              <w:jc w:val="center"/>
            </w:pPr>
            <w:r>
              <w:rPr>
                <w:sz w:val="24"/>
              </w:rPr>
              <w:t>万科</w:t>
            </w:r>
            <w:r>
              <w:rPr>
                <w:sz w:val="24"/>
              </w:rPr>
              <w:t>A</w:t>
            </w:r>
          </w:p>
        </w:tc>
        <w:tc>
          <w:tcPr>
            <w:tcW w:w="2879" w:type="dxa"/>
            <w:vAlign w:val="center"/>
          </w:tcPr>
          <w:p w:rsidR="00483531" w:rsidRDefault="0019346F">
            <w:pPr>
              <w:jc w:val="right"/>
            </w:pPr>
            <w:r>
              <w:rPr>
                <w:sz w:val="24"/>
              </w:rPr>
              <w:t>1,478,653.00</w:t>
            </w:r>
          </w:p>
        </w:tc>
        <w:tc>
          <w:tcPr>
            <w:tcW w:w="1620" w:type="dxa"/>
            <w:vAlign w:val="center"/>
          </w:tcPr>
          <w:p w:rsidR="00483531" w:rsidRDefault="0019346F">
            <w:pPr>
              <w:jc w:val="right"/>
            </w:pPr>
            <w:r>
              <w:rPr>
                <w:sz w:val="24"/>
              </w:rPr>
              <w:t>2.25</w:t>
            </w:r>
          </w:p>
        </w:tc>
      </w:tr>
      <w:tr w:rsidR="00483531">
        <w:tc>
          <w:tcPr>
            <w:tcW w:w="869" w:type="dxa"/>
            <w:vAlign w:val="center"/>
          </w:tcPr>
          <w:p w:rsidR="00483531" w:rsidRDefault="0019346F">
            <w:pPr>
              <w:jc w:val="center"/>
            </w:pPr>
            <w:r>
              <w:rPr>
                <w:sz w:val="24"/>
              </w:rPr>
              <w:t>5</w:t>
            </w:r>
          </w:p>
        </w:tc>
        <w:tc>
          <w:tcPr>
            <w:tcW w:w="1650" w:type="dxa"/>
            <w:vAlign w:val="center"/>
          </w:tcPr>
          <w:p w:rsidR="00483531" w:rsidRDefault="0019346F">
            <w:pPr>
              <w:jc w:val="center"/>
            </w:pPr>
            <w:r>
              <w:rPr>
                <w:sz w:val="24"/>
              </w:rPr>
              <w:t>000858</w:t>
            </w:r>
          </w:p>
        </w:tc>
        <w:tc>
          <w:tcPr>
            <w:tcW w:w="1980" w:type="dxa"/>
            <w:vAlign w:val="center"/>
          </w:tcPr>
          <w:p w:rsidR="00483531" w:rsidRDefault="0019346F">
            <w:pPr>
              <w:jc w:val="center"/>
            </w:pPr>
            <w:r>
              <w:rPr>
                <w:sz w:val="24"/>
              </w:rPr>
              <w:t>五粮液</w:t>
            </w:r>
          </w:p>
        </w:tc>
        <w:tc>
          <w:tcPr>
            <w:tcW w:w="2879" w:type="dxa"/>
            <w:vAlign w:val="center"/>
          </w:tcPr>
          <w:p w:rsidR="00483531" w:rsidRDefault="0019346F">
            <w:pPr>
              <w:jc w:val="right"/>
            </w:pPr>
            <w:r>
              <w:rPr>
                <w:sz w:val="24"/>
              </w:rPr>
              <w:t>1,452,578.00</w:t>
            </w:r>
          </w:p>
        </w:tc>
        <w:tc>
          <w:tcPr>
            <w:tcW w:w="1620" w:type="dxa"/>
            <w:vAlign w:val="center"/>
          </w:tcPr>
          <w:p w:rsidR="00483531" w:rsidRDefault="0019346F">
            <w:pPr>
              <w:jc w:val="right"/>
            </w:pPr>
            <w:r>
              <w:rPr>
                <w:sz w:val="24"/>
              </w:rPr>
              <w:t>2.21</w:t>
            </w:r>
          </w:p>
        </w:tc>
      </w:tr>
      <w:tr w:rsidR="00483531">
        <w:tc>
          <w:tcPr>
            <w:tcW w:w="869" w:type="dxa"/>
            <w:vAlign w:val="center"/>
          </w:tcPr>
          <w:p w:rsidR="00483531" w:rsidRDefault="0019346F">
            <w:pPr>
              <w:jc w:val="center"/>
            </w:pPr>
            <w:r>
              <w:rPr>
                <w:sz w:val="24"/>
              </w:rPr>
              <w:t>6</w:t>
            </w:r>
          </w:p>
        </w:tc>
        <w:tc>
          <w:tcPr>
            <w:tcW w:w="1650" w:type="dxa"/>
            <w:vAlign w:val="center"/>
          </w:tcPr>
          <w:p w:rsidR="00483531" w:rsidRDefault="0019346F">
            <w:pPr>
              <w:jc w:val="center"/>
            </w:pPr>
            <w:r>
              <w:rPr>
                <w:sz w:val="24"/>
              </w:rPr>
              <w:t>002415</w:t>
            </w:r>
          </w:p>
        </w:tc>
        <w:tc>
          <w:tcPr>
            <w:tcW w:w="1980" w:type="dxa"/>
            <w:vAlign w:val="center"/>
          </w:tcPr>
          <w:p w:rsidR="00483531" w:rsidRDefault="0019346F">
            <w:pPr>
              <w:jc w:val="center"/>
            </w:pPr>
            <w:r>
              <w:rPr>
                <w:sz w:val="24"/>
              </w:rPr>
              <w:t>海康威视</w:t>
            </w:r>
          </w:p>
        </w:tc>
        <w:tc>
          <w:tcPr>
            <w:tcW w:w="2879" w:type="dxa"/>
            <w:vAlign w:val="center"/>
          </w:tcPr>
          <w:p w:rsidR="00483531" w:rsidRDefault="0019346F">
            <w:pPr>
              <w:jc w:val="right"/>
            </w:pPr>
            <w:r>
              <w:rPr>
                <w:sz w:val="24"/>
              </w:rPr>
              <w:t>1,275,153.18</w:t>
            </w:r>
          </w:p>
        </w:tc>
        <w:tc>
          <w:tcPr>
            <w:tcW w:w="1620" w:type="dxa"/>
            <w:vAlign w:val="center"/>
          </w:tcPr>
          <w:p w:rsidR="00483531" w:rsidRDefault="0019346F">
            <w:pPr>
              <w:jc w:val="right"/>
            </w:pPr>
            <w:r>
              <w:rPr>
                <w:sz w:val="24"/>
              </w:rPr>
              <w:t>1.94</w:t>
            </w:r>
          </w:p>
        </w:tc>
      </w:tr>
      <w:tr w:rsidR="00483531">
        <w:tc>
          <w:tcPr>
            <w:tcW w:w="869" w:type="dxa"/>
            <w:vAlign w:val="center"/>
          </w:tcPr>
          <w:p w:rsidR="00483531" w:rsidRDefault="0019346F">
            <w:pPr>
              <w:jc w:val="center"/>
            </w:pPr>
            <w:r>
              <w:rPr>
                <w:sz w:val="24"/>
              </w:rPr>
              <w:t>7</w:t>
            </w:r>
          </w:p>
        </w:tc>
        <w:tc>
          <w:tcPr>
            <w:tcW w:w="1650" w:type="dxa"/>
            <w:vAlign w:val="center"/>
          </w:tcPr>
          <w:p w:rsidR="00483531" w:rsidRDefault="0019346F">
            <w:pPr>
              <w:jc w:val="center"/>
            </w:pPr>
            <w:r>
              <w:rPr>
                <w:sz w:val="24"/>
              </w:rPr>
              <w:t>000001</w:t>
            </w:r>
          </w:p>
        </w:tc>
        <w:tc>
          <w:tcPr>
            <w:tcW w:w="1980" w:type="dxa"/>
            <w:vAlign w:val="center"/>
          </w:tcPr>
          <w:p w:rsidR="00483531" w:rsidRDefault="0019346F">
            <w:pPr>
              <w:jc w:val="center"/>
            </w:pPr>
            <w:r>
              <w:rPr>
                <w:sz w:val="24"/>
              </w:rPr>
              <w:t>平安银行</w:t>
            </w:r>
          </w:p>
        </w:tc>
        <w:tc>
          <w:tcPr>
            <w:tcW w:w="2879" w:type="dxa"/>
            <w:vAlign w:val="center"/>
          </w:tcPr>
          <w:p w:rsidR="00483531" w:rsidRDefault="0019346F">
            <w:pPr>
              <w:jc w:val="right"/>
            </w:pPr>
            <w:r>
              <w:rPr>
                <w:sz w:val="24"/>
              </w:rPr>
              <w:t>1,147,370.00</w:t>
            </w:r>
          </w:p>
        </w:tc>
        <w:tc>
          <w:tcPr>
            <w:tcW w:w="1620" w:type="dxa"/>
            <w:vAlign w:val="center"/>
          </w:tcPr>
          <w:p w:rsidR="00483531" w:rsidRDefault="0019346F">
            <w:pPr>
              <w:jc w:val="right"/>
            </w:pPr>
            <w:r>
              <w:rPr>
                <w:sz w:val="24"/>
              </w:rPr>
              <w:t>1.75</w:t>
            </w:r>
          </w:p>
        </w:tc>
      </w:tr>
      <w:tr w:rsidR="00483531">
        <w:tc>
          <w:tcPr>
            <w:tcW w:w="869" w:type="dxa"/>
            <w:vAlign w:val="center"/>
          </w:tcPr>
          <w:p w:rsidR="00483531" w:rsidRDefault="0019346F">
            <w:pPr>
              <w:jc w:val="center"/>
            </w:pPr>
            <w:r>
              <w:rPr>
                <w:sz w:val="24"/>
              </w:rPr>
              <w:t>8</w:t>
            </w:r>
          </w:p>
        </w:tc>
        <w:tc>
          <w:tcPr>
            <w:tcW w:w="1650" w:type="dxa"/>
            <w:vAlign w:val="center"/>
          </w:tcPr>
          <w:p w:rsidR="00483531" w:rsidRDefault="0019346F">
            <w:pPr>
              <w:jc w:val="center"/>
            </w:pPr>
            <w:r>
              <w:rPr>
                <w:sz w:val="24"/>
              </w:rPr>
              <w:t>300498</w:t>
            </w:r>
          </w:p>
        </w:tc>
        <w:tc>
          <w:tcPr>
            <w:tcW w:w="1980" w:type="dxa"/>
            <w:vAlign w:val="center"/>
          </w:tcPr>
          <w:p w:rsidR="00483531" w:rsidRDefault="0019346F">
            <w:pPr>
              <w:jc w:val="center"/>
            </w:pPr>
            <w:r>
              <w:rPr>
                <w:sz w:val="24"/>
              </w:rPr>
              <w:t>温氏股份</w:t>
            </w:r>
          </w:p>
        </w:tc>
        <w:tc>
          <w:tcPr>
            <w:tcW w:w="2879" w:type="dxa"/>
            <w:vAlign w:val="center"/>
          </w:tcPr>
          <w:p w:rsidR="00483531" w:rsidRDefault="0019346F">
            <w:pPr>
              <w:jc w:val="right"/>
            </w:pPr>
            <w:r>
              <w:rPr>
                <w:sz w:val="24"/>
              </w:rPr>
              <w:t>927,960.00</w:t>
            </w:r>
          </w:p>
        </w:tc>
        <w:tc>
          <w:tcPr>
            <w:tcW w:w="1620" w:type="dxa"/>
            <w:vAlign w:val="center"/>
          </w:tcPr>
          <w:p w:rsidR="00483531" w:rsidRDefault="0019346F">
            <w:pPr>
              <w:jc w:val="right"/>
            </w:pPr>
            <w:r>
              <w:rPr>
                <w:sz w:val="24"/>
              </w:rPr>
              <w:t>1.41</w:t>
            </w:r>
          </w:p>
        </w:tc>
      </w:tr>
      <w:tr w:rsidR="00483531">
        <w:tc>
          <w:tcPr>
            <w:tcW w:w="869" w:type="dxa"/>
            <w:vAlign w:val="center"/>
          </w:tcPr>
          <w:p w:rsidR="00483531" w:rsidRDefault="0019346F">
            <w:pPr>
              <w:jc w:val="center"/>
            </w:pPr>
            <w:r>
              <w:rPr>
                <w:sz w:val="24"/>
              </w:rPr>
              <w:t>9</w:t>
            </w:r>
          </w:p>
        </w:tc>
        <w:tc>
          <w:tcPr>
            <w:tcW w:w="1650" w:type="dxa"/>
            <w:vAlign w:val="center"/>
          </w:tcPr>
          <w:p w:rsidR="00483531" w:rsidRDefault="0019346F">
            <w:pPr>
              <w:jc w:val="center"/>
            </w:pPr>
            <w:r>
              <w:rPr>
                <w:sz w:val="24"/>
              </w:rPr>
              <w:t>002304</w:t>
            </w:r>
          </w:p>
        </w:tc>
        <w:tc>
          <w:tcPr>
            <w:tcW w:w="1980" w:type="dxa"/>
            <w:vAlign w:val="center"/>
          </w:tcPr>
          <w:p w:rsidR="00483531" w:rsidRDefault="0019346F">
            <w:pPr>
              <w:jc w:val="center"/>
            </w:pPr>
            <w:r>
              <w:rPr>
                <w:sz w:val="24"/>
              </w:rPr>
              <w:t>洋河股份</w:t>
            </w:r>
          </w:p>
        </w:tc>
        <w:tc>
          <w:tcPr>
            <w:tcW w:w="2879" w:type="dxa"/>
            <w:vAlign w:val="center"/>
          </w:tcPr>
          <w:p w:rsidR="00483531" w:rsidRDefault="0019346F">
            <w:pPr>
              <w:jc w:val="right"/>
            </w:pPr>
            <w:r>
              <w:rPr>
                <w:sz w:val="24"/>
              </w:rPr>
              <w:t>721,139.80</w:t>
            </w:r>
          </w:p>
        </w:tc>
        <w:tc>
          <w:tcPr>
            <w:tcW w:w="1620" w:type="dxa"/>
            <w:vAlign w:val="center"/>
          </w:tcPr>
          <w:p w:rsidR="00483531" w:rsidRDefault="0019346F">
            <w:pPr>
              <w:jc w:val="right"/>
            </w:pPr>
            <w:r>
              <w:rPr>
                <w:sz w:val="24"/>
              </w:rPr>
              <w:t>1.10</w:t>
            </w:r>
          </w:p>
        </w:tc>
      </w:tr>
      <w:tr w:rsidR="00483531">
        <w:tc>
          <w:tcPr>
            <w:tcW w:w="869" w:type="dxa"/>
            <w:vAlign w:val="center"/>
          </w:tcPr>
          <w:p w:rsidR="00483531" w:rsidRDefault="0019346F">
            <w:pPr>
              <w:jc w:val="center"/>
            </w:pPr>
            <w:r>
              <w:rPr>
                <w:sz w:val="24"/>
              </w:rPr>
              <w:t>10</w:t>
            </w:r>
          </w:p>
        </w:tc>
        <w:tc>
          <w:tcPr>
            <w:tcW w:w="1650" w:type="dxa"/>
            <w:vAlign w:val="center"/>
          </w:tcPr>
          <w:p w:rsidR="00483531" w:rsidRDefault="0019346F">
            <w:pPr>
              <w:jc w:val="center"/>
            </w:pPr>
            <w:r>
              <w:rPr>
                <w:sz w:val="24"/>
              </w:rPr>
              <w:t>002027</w:t>
            </w:r>
          </w:p>
        </w:tc>
        <w:tc>
          <w:tcPr>
            <w:tcW w:w="1980" w:type="dxa"/>
            <w:vAlign w:val="center"/>
          </w:tcPr>
          <w:p w:rsidR="00483531" w:rsidRDefault="0019346F">
            <w:pPr>
              <w:jc w:val="center"/>
            </w:pPr>
            <w:r>
              <w:rPr>
                <w:sz w:val="24"/>
              </w:rPr>
              <w:t>分众传媒</w:t>
            </w:r>
          </w:p>
        </w:tc>
        <w:tc>
          <w:tcPr>
            <w:tcW w:w="2879" w:type="dxa"/>
            <w:vAlign w:val="center"/>
          </w:tcPr>
          <w:p w:rsidR="00483531" w:rsidRDefault="0019346F">
            <w:pPr>
              <w:jc w:val="right"/>
            </w:pPr>
            <w:r>
              <w:rPr>
                <w:sz w:val="24"/>
              </w:rPr>
              <w:t>572,086.00</w:t>
            </w:r>
          </w:p>
        </w:tc>
        <w:tc>
          <w:tcPr>
            <w:tcW w:w="1620" w:type="dxa"/>
            <w:vAlign w:val="center"/>
          </w:tcPr>
          <w:p w:rsidR="00483531" w:rsidRDefault="0019346F">
            <w:pPr>
              <w:jc w:val="right"/>
            </w:pPr>
            <w:r>
              <w:rPr>
                <w:sz w:val="24"/>
              </w:rPr>
              <w:t>0.87</w:t>
            </w:r>
          </w:p>
        </w:tc>
      </w:tr>
      <w:tr w:rsidR="00483531">
        <w:tc>
          <w:tcPr>
            <w:tcW w:w="869" w:type="dxa"/>
            <w:vAlign w:val="center"/>
          </w:tcPr>
          <w:p w:rsidR="00483531" w:rsidRDefault="0019346F">
            <w:pPr>
              <w:jc w:val="center"/>
            </w:pPr>
            <w:r>
              <w:rPr>
                <w:sz w:val="24"/>
              </w:rPr>
              <w:t>11</w:t>
            </w:r>
          </w:p>
        </w:tc>
        <w:tc>
          <w:tcPr>
            <w:tcW w:w="1650" w:type="dxa"/>
            <w:vAlign w:val="center"/>
          </w:tcPr>
          <w:p w:rsidR="00483531" w:rsidRDefault="0019346F">
            <w:pPr>
              <w:jc w:val="center"/>
            </w:pPr>
            <w:r>
              <w:rPr>
                <w:sz w:val="24"/>
              </w:rPr>
              <w:t>000776</w:t>
            </w:r>
          </w:p>
        </w:tc>
        <w:tc>
          <w:tcPr>
            <w:tcW w:w="1980" w:type="dxa"/>
            <w:vAlign w:val="center"/>
          </w:tcPr>
          <w:p w:rsidR="00483531" w:rsidRDefault="0019346F">
            <w:pPr>
              <w:jc w:val="center"/>
            </w:pPr>
            <w:r>
              <w:rPr>
                <w:sz w:val="24"/>
              </w:rPr>
              <w:t>广发证券</w:t>
            </w:r>
          </w:p>
        </w:tc>
        <w:tc>
          <w:tcPr>
            <w:tcW w:w="2879" w:type="dxa"/>
            <w:vAlign w:val="center"/>
          </w:tcPr>
          <w:p w:rsidR="00483531" w:rsidRDefault="0019346F">
            <w:pPr>
              <w:jc w:val="right"/>
            </w:pPr>
            <w:r>
              <w:rPr>
                <w:sz w:val="24"/>
              </w:rPr>
              <w:t>524,330.00</w:t>
            </w:r>
          </w:p>
        </w:tc>
        <w:tc>
          <w:tcPr>
            <w:tcW w:w="1620" w:type="dxa"/>
            <w:vAlign w:val="center"/>
          </w:tcPr>
          <w:p w:rsidR="00483531" w:rsidRDefault="0019346F">
            <w:pPr>
              <w:jc w:val="right"/>
            </w:pPr>
            <w:r>
              <w:rPr>
                <w:sz w:val="24"/>
              </w:rPr>
              <w:t>0.80</w:t>
            </w:r>
          </w:p>
        </w:tc>
      </w:tr>
      <w:tr w:rsidR="00483531">
        <w:tc>
          <w:tcPr>
            <w:tcW w:w="869" w:type="dxa"/>
            <w:vAlign w:val="center"/>
          </w:tcPr>
          <w:p w:rsidR="00483531" w:rsidRDefault="0019346F">
            <w:pPr>
              <w:jc w:val="center"/>
            </w:pPr>
            <w:r>
              <w:rPr>
                <w:sz w:val="24"/>
              </w:rPr>
              <w:t>12</w:t>
            </w:r>
          </w:p>
        </w:tc>
        <w:tc>
          <w:tcPr>
            <w:tcW w:w="1650" w:type="dxa"/>
            <w:vAlign w:val="center"/>
          </w:tcPr>
          <w:p w:rsidR="00483531" w:rsidRDefault="0019346F">
            <w:pPr>
              <w:jc w:val="center"/>
            </w:pPr>
            <w:r>
              <w:rPr>
                <w:sz w:val="24"/>
              </w:rPr>
              <w:t>000568</w:t>
            </w:r>
          </w:p>
        </w:tc>
        <w:tc>
          <w:tcPr>
            <w:tcW w:w="1980" w:type="dxa"/>
            <w:vAlign w:val="center"/>
          </w:tcPr>
          <w:p w:rsidR="00483531" w:rsidRDefault="0019346F">
            <w:pPr>
              <w:jc w:val="center"/>
            </w:pPr>
            <w:r>
              <w:rPr>
                <w:sz w:val="24"/>
              </w:rPr>
              <w:t>泸州老窖</w:t>
            </w:r>
          </w:p>
        </w:tc>
        <w:tc>
          <w:tcPr>
            <w:tcW w:w="2879" w:type="dxa"/>
            <w:vAlign w:val="center"/>
          </w:tcPr>
          <w:p w:rsidR="00483531" w:rsidRDefault="0019346F">
            <w:pPr>
              <w:jc w:val="right"/>
            </w:pPr>
            <w:r>
              <w:rPr>
                <w:sz w:val="24"/>
              </w:rPr>
              <w:t>472,738.00</w:t>
            </w:r>
          </w:p>
        </w:tc>
        <w:tc>
          <w:tcPr>
            <w:tcW w:w="1620" w:type="dxa"/>
            <w:vAlign w:val="center"/>
          </w:tcPr>
          <w:p w:rsidR="00483531" w:rsidRDefault="0019346F">
            <w:pPr>
              <w:jc w:val="right"/>
            </w:pPr>
            <w:r>
              <w:rPr>
                <w:sz w:val="24"/>
              </w:rPr>
              <w:t>0.72</w:t>
            </w:r>
          </w:p>
        </w:tc>
      </w:tr>
      <w:tr w:rsidR="00483531">
        <w:tc>
          <w:tcPr>
            <w:tcW w:w="869" w:type="dxa"/>
            <w:vAlign w:val="center"/>
          </w:tcPr>
          <w:p w:rsidR="00483531" w:rsidRDefault="0019346F">
            <w:pPr>
              <w:jc w:val="center"/>
            </w:pPr>
            <w:r>
              <w:rPr>
                <w:sz w:val="24"/>
              </w:rPr>
              <w:t>13</w:t>
            </w:r>
          </w:p>
        </w:tc>
        <w:tc>
          <w:tcPr>
            <w:tcW w:w="1650" w:type="dxa"/>
            <w:vAlign w:val="center"/>
          </w:tcPr>
          <w:p w:rsidR="00483531" w:rsidRDefault="0019346F">
            <w:pPr>
              <w:jc w:val="center"/>
            </w:pPr>
            <w:r>
              <w:rPr>
                <w:sz w:val="24"/>
              </w:rPr>
              <w:t>001979</w:t>
            </w:r>
          </w:p>
        </w:tc>
        <w:tc>
          <w:tcPr>
            <w:tcW w:w="1980" w:type="dxa"/>
            <w:vAlign w:val="center"/>
          </w:tcPr>
          <w:p w:rsidR="00483531" w:rsidRDefault="0019346F">
            <w:pPr>
              <w:jc w:val="center"/>
            </w:pPr>
            <w:r>
              <w:rPr>
                <w:sz w:val="24"/>
              </w:rPr>
              <w:t>招商蛇口</w:t>
            </w:r>
          </w:p>
        </w:tc>
        <w:tc>
          <w:tcPr>
            <w:tcW w:w="2879" w:type="dxa"/>
            <w:vAlign w:val="center"/>
          </w:tcPr>
          <w:p w:rsidR="00483531" w:rsidRDefault="0019346F">
            <w:pPr>
              <w:jc w:val="right"/>
            </w:pPr>
            <w:r>
              <w:rPr>
                <w:sz w:val="24"/>
              </w:rPr>
              <w:t>445,788.40</w:t>
            </w:r>
          </w:p>
        </w:tc>
        <w:tc>
          <w:tcPr>
            <w:tcW w:w="1620" w:type="dxa"/>
            <w:vAlign w:val="center"/>
          </w:tcPr>
          <w:p w:rsidR="00483531" w:rsidRDefault="0019346F">
            <w:pPr>
              <w:jc w:val="right"/>
            </w:pPr>
            <w:r>
              <w:rPr>
                <w:sz w:val="24"/>
              </w:rPr>
              <w:t>0.68</w:t>
            </w:r>
          </w:p>
        </w:tc>
      </w:tr>
      <w:tr w:rsidR="00483531">
        <w:tc>
          <w:tcPr>
            <w:tcW w:w="869" w:type="dxa"/>
            <w:vAlign w:val="center"/>
          </w:tcPr>
          <w:p w:rsidR="00483531" w:rsidRDefault="0019346F">
            <w:pPr>
              <w:jc w:val="center"/>
            </w:pPr>
            <w:r>
              <w:rPr>
                <w:sz w:val="24"/>
              </w:rPr>
              <w:t>14</w:t>
            </w:r>
          </w:p>
        </w:tc>
        <w:tc>
          <w:tcPr>
            <w:tcW w:w="1650" w:type="dxa"/>
            <w:vAlign w:val="center"/>
          </w:tcPr>
          <w:p w:rsidR="00483531" w:rsidRDefault="0019346F">
            <w:pPr>
              <w:jc w:val="center"/>
            </w:pPr>
            <w:r>
              <w:rPr>
                <w:sz w:val="24"/>
              </w:rPr>
              <w:t>002142</w:t>
            </w:r>
          </w:p>
        </w:tc>
        <w:tc>
          <w:tcPr>
            <w:tcW w:w="1980" w:type="dxa"/>
            <w:vAlign w:val="center"/>
          </w:tcPr>
          <w:p w:rsidR="00483531" w:rsidRDefault="0019346F">
            <w:pPr>
              <w:jc w:val="center"/>
            </w:pPr>
            <w:r>
              <w:rPr>
                <w:sz w:val="24"/>
              </w:rPr>
              <w:t>宁波银行</w:t>
            </w:r>
          </w:p>
        </w:tc>
        <w:tc>
          <w:tcPr>
            <w:tcW w:w="2879" w:type="dxa"/>
            <w:vAlign w:val="center"/>
          </w:tcPr>
          <w:p w:rsidR="00483531" w:rsidRDefault="0019346F">
            <w:pPr>
              <w:jc w:val="right"/>
            </w:pPr>
            <w:r>
              <w:rPr>
                <w:sz w:val="24"/>
              </w:rPr>
              <w:t>420,634.00</w:t>
            </w:r>
          </w:p>
        </w:tc>
        <w:tc>
          <w:tcPr>
            <w:tcW w:w="1620" w:type="dxa"/>
            <w:vAlign w:val="center"/>
          </w:tcPr>
          <w:p w:rsidR="00483531" w:rsidRDefault="0019346F">
            <w:pPr>
              <w:jc w:val="right"/>
            </w:pPr>
            <w:r>
              <w:rPr>
                <w:sz w:val="24"/>
              </w:rPr>
              <w:t>0.64</w:t>
            </w:r>
          </w:p>
        </w:tc>
      </w:tr>
      <w:tr w:rsidR="00483531">
        <w:tc>
          <w:tcPr>
            <w:tcW w:w="869" w:type="dxa"/>
            <w:vAlign w:val="center"/>
          </w:tcPr>
          <w:p w:rsidR="00483531" w:rsidRDefault="0019346F">
            <w:pPr>
              <w:jc w:val="center"/>
            </w:pPr>
            <w:r>
              <w:rPr>
                <w:sz w:val="24"/>
              </w:rPr>
              <w:t>15</w:t>
            </w:r>
          </w:p>
        </w:tc>
        <w:tc>
          <w:tcPr>
            <w:tcW w:w="1650" w:type="dxa"/>
            <w:vAlign w:val="center"/>
          </w:tcPr>
          <w:p w:rsidR="00483531" w:rsidRDefault="0019346F">
            <w:pPr>
              <w:jc w:val="center"/>
            </w:pPr>
            <w:r>
              <w:rPr>
                <w:sz w:val="24"/>
              </w:rPr>
              <w:t>000538</w:t>
            </w:r>
          </w:p>
        </w:tc>
        <w:tc>
          <w:tcPr>
            <w:tcW w:w="1980" w:type="dxa"/>
            <w:vAlign w:val="center"/>
          </w:tcPr>
          <w:p w:rsidR="00483531" w:rsidRDefault="0019346F">
            <w:pPr>
              <w:jc w:val="center"/>
            </w:pPr>
            <w:r>
              <w:rPr>
                <w:sz w:val="24"/>
              </w:rPr>
              <w:t>云南白药</w:t>
            </w:r>
          </w:p>
        </w:tc>
        <w:tc>
          <w:tcPr>
            <w:tcW w:w="2879" w:type="dxa"/>
            <w:vAlign w:val="center"/>
          </w:tcPr>
          <w:p w:rsidR="00483531" w:rsidRDefault="0019346F">
            <w:pPr>
              <w:jc w:val="right"/>
            </w:pPr>
            <w:r>
              <w:rPr>
                <w:sz w:val="24"/>
              </w:rPr>
              <w:t>419,358.00</w:t>
            </w:r>
          </w:p>
        </w:tc>
        <w:tc>
          <w:tcPr>
            <w:tcW w:w="1620" w:type="dxa"/>
            <w:vAlign w:val="center"/>
          </w:tcPr>
          <w:p w:rsidR="00483531" w:rsidRDefault="0019346F">
            <w:pPr>
              <w:jc w:val="right"/>
            </w:pPr>
            <w:r>
              <w:rPr>
                <w:sz w:val="24"/>
              </w:rPr>
              <w:t>0.64</w:t>
            </w:r>
          </w:p>
        </w:tc>
      </w:tr>
      <w:tr w:rsidR="00483531">
        <w:tc>
          <w:tcPr>
            <w:tcW w:w="869" w:type="dxa"/>
            <w:vAlign w:val="center"/>
          </w:tcPr>
          <w:p w:rsidR="00483531" w:rsidRDefault="0019346F">
            <w:pPr>
              <w:jc w:val="center"/>
            </w:pPr>
            <w:r>
              <w:rPr>
                <w:sz w:val="24"/>
              </w:rPr>
              <w:t>16</w:t>
            </w:r>
          </w:p>
        </w:tc>
        <w:tc>
          <w:tcPr>
            <w:tcW w:w="1650" w:type="dxa"/>
            <w:vAlign w:val="center"/>
          </w:tcPr>
          <w:p w:rsidR="00483531" w:rsidRDefault="0019346F">
            <w:pPr>
              <w:jc w:val="center"/>
            </w:pPr>
            <w:r>
              <w:rPr>
                <w:sz w:val="24"/>
              </w:rPr>
              <w:t>000338</w:t>
            </w:r>
          </w:p>
        </w:tc>
        <w:tc>
          <w:tcPr>
            <w:tcW w:w="1980" w:type="dxa"/>
            <w:vAlign w:val="center"/>
          </w:tcPr>
          <w:p w:rsidR="00483531" w:rsidRDefault="0019346F">
            <w:pPr>
              <w:jc w:val="center"/>
            </w:pPr>
            <w:r>
              <w:rPr>
                <w:sz w:val="24"/>
              </w:rPr>
              <w:t>潍柴动力</w:t>
            </w:r>
          </w:p>
        </w:tc>
        <w:tc>
          <w:tcPr>
            <w:tcW w:w="2879" w:type="dxa"/>
            <w:vAlign w:val="center"/>
          </w:tcPr>
          <w:p w:rsidR="00483531" w:rsidRDefault="0019346F">
            <w:pPr>
              <w:jc w:val="right"/>
            </w:pPr>
            <w:r>
              <w:rPr>
                <w:sz w:val="24"/>
              </w:rPr>
              <w:t>403,838.00</w:t>
            </w:r>
          </w:p>
        </w:tc>
        <w:tc>
          <w:tcPr>
            <w:tcW w:w="1620" w:type="dxa"/>
            <w:vAlign w:val="center"/>
          </w:tcPr>
          <w:p w:rsidR="00483531" w:rsidRDefault="0019346F">
            <w:pPr>
              <w:jc w:val="right"/>
            </w:pPr>
            <w:r>
              <w:rPr>
                <w:sz w:val="24"/>
              </w:rPr>
              <w:t>0.61</w:t>
            </w:r>
          </w:p>
        </w:tc>
      </w:tr>
      <w:tr w:rsidR="00483531">
        <w:tc>
          <w:tcPr>
            <w:tcW w:w="869" w:type="dxa"/>
            <w:vAlign w:val="center"/>
          </w:tcPr>
          <w:p w:rsidR="00483531" w:rsidRDefault="0019346F">
            <w:pPr>
              <w:jc w:val="center"/>
            </w:pPr>
            <w:r>
              <w:rPr>
                <w:sz w:val="24"/>
              </w:rPr>
              <w:t>17</w:t>
            </w:r>
          </w:p>
        </w:tc>
        <w:tc>
          <w:tcPr>
            <w:tcW w:w="1650" w:type="dxa"/>
            <w:vAlign w:val="center"/>
          </w:tcPr>
          <w:p w:rsidR="00483531" w:rsidRDefault="0019346F">
            <w:pPr>
              <w:jc w:val="center"/>
            </w:pPr>
            <w:r>
              <w:rPr>
                <w:sz w:val="24"/>
              </w:rPr>
              <w:t>000423</w:t>
            </w:r>
          </w:p>
        </w:tc>
        <w:tc>
          <w:tcPr>
            <w:tcW w:w="1980" w:type="dxa"/>
            <w:vAlign w:val="center"/>
          </w:tcPr>
          <w:p w:rsidR="00483531" w:rsidRDefault="0019346F">
            <w:pPr>
              <w:jc w:val="center"/>
            </w:pPr>
            <w:r>
              <w:rPr>
                <w:sz w:val="24"/>
              </w:rPr>
              <w:t>东阿阿胶</w:t>
            </w:r>
          </w:p>
        </w:tc>
        <w:tc>
          <w:tcPr>
            <w:tcW w:w="2879" w:type="dxa"/>
            <w:vAlign w:val="center"/>
          </w:tcPr>
          <w:p w:rsidR="00483531" w:rsidRDefault="0019346F">
            <w:pPr>
              <w:jc w:val="right"/>
            </w:pPr>
            <w:r>
              <w:rPr>
                <w:sz w:val="24"/>
              </w:rPr>
              <w:t>354,934.00</w:t>
            </w:r>
          </w:p>
        </w:tc>
        <w:tc>
          <w:tcPr>
            <w:tcW w:w="1620" w:type="dxa"/>
            <w:vAlign w:val="center"/>
          </w:tcPr>
          <w:p w:rsidR="00483531" w:rsidRDefault="0019346F">
            <w:pPr>
              <w:jc w:val="right"/>
            </w:pPr>
            <w:r>
              <w:rPr>
                <w:sz w:val="24"/>
              </w:rPr>
              <w:t>0.54</w:t>
            </w:r>
          </w:p>
        </w:tc>
      </w:tr>
      <w:tr w:rsidR="00483531">
        <w:tc>
          <w:tcPr>
            <w:tcW w:w="869" w:type="dxa"/>
            <w:vAlign w:val="center"/>
          </w:tcPr>
          <w:p w:rsidR="00483531" w:rsidRDefault="0019346F">
            <w:pPr>
              <w:jc w:val="center"/>
            </w:pPr>
            <w:r>
              <w:rPr>
                <w:sz w:val="24"/>
              </w:rPr>
              <w:t>18</w:t>
            </w:r>
          </w:p>
        </w:tc>
        <w:tc>
          <w:tcPr>
            <w:tcW w:w="1650" w:type="dxa"/>
            <w:vAlign w:val="center"/>
          </w:tcPr>
          <w:p w:rsidR="00483531" w:rsidRDefault="0019346F">
            <w:pPr>
              <w:jc w:val="center"/>
            </w:pPr>
            <w:r>
              <w:rPr>
                <w:sz w:val="24"/>
              </w:rPr>
              <w:t>002202</w:t>
            </w:r>
          </w:p>
        </w:tc>
        <w:tc>
          <w:tcPr>
            <w:tcW w:w="1980" w:type="dxa"/>
            <w:vAlign w:val="center"/>
          </w:tcPr>
          <w:p w:rsidR="00483531" w:rsidRDefault="0019346F">
            <w:pPr>
              <w:jc w:val="center"/>
            </w:pPr>
            <w:r>
              <w:rPr>
                <w:sz w:val="24"/>
              </w:rPr>
              <w:t>金风科技</w:t>
            </w:r>
          </w:p>
        </w:tc>
        <w:tc>
          <w:tcPr>
            <w:tcW w:w="2879" w:type="dxa"/>
            <w:vAlign w:val="center"/>
          </w:tcPr>
          <w:p w:rsidR="00483531" w:rsidRDefault="0019346F">
            <w:pPr>
              <w:jc w:val="right"/>
            </w:pPr>
            <w:r>
              <w:rPr>
                <w:sz w:val="24"/>
              </w:rPr>
              <w:t>346,141.10</w:t>
            </w:r>
          </w:p>
        </w:tc>
        <w:tc>
          <w:tcPr>
            <w:tcW w:w="1620" w:type="dxa"/>
            <w:vAlign w:val="center"/>
          </w:tcPr>
          <w:p w:rsidR="00483531" w:rsidRDefault="0019346F">
            <w:pPr>
              <w:jc w:val="right"/>
            </w:pPr>
            <w:r>
              <w:rPr>
                <w:sz w:val="24"/>
              </w:rPr>
              <w:t>0.53</w:t>
            </w:r>
          </w:p>
        </w:tc>
      </w:tr>
      <w:tr w:rsidR="00483531">
        <w:tc>
          <w:tcPr>
            <w:tcW w:w="869" w:type="dxa"/>
            <w:vAlign w:val="center"/>
          </w:tcPr>
          <w:p w:rsidR="00483531" w:rsidRDefault="0019346F">
            <w:pPr>
              <w:jc w:val="center"/>
            </w:pPr>
            <w:r>
              <w:rPr>
                <w:sz w:val="24"/>
              </w:rPr>
              <w:t>19</w:t>
            </w:r>
          </w:p>
        </w:tc>
        <w:tc>
          <w:tcPr>
            <w:tcW w:w="1650" w:type="dxa"/>
            <w:vAlign w:val="center"/>
          </w:tcPr>
          <w:p w:rsidR="00483531" w:rsidRDefault="0019346F">
            <w:pPr>
              <w:jc w:val="center"/>
            </w:pPr>
            <w:r>
              <w:rPr>
                <w:sz w:val="24"/>
              </w:rPr>
              <w:t>000413</w:t>
            </w:r>
          </w:p>
        </w:tc>
        <w:tc>
          <w:tcPr>
            <w:tcW w:w="1980" w:type="dxa"/>
            <w:vAlign w:val="center"/>
          </w:tcPr>
          <w:p w:rsidR="00483531" w:rsidRDefault="0019346F">
            <w:pPr>
              <w:jc w:val="center"/>
            </w:pPr>
            <w:r>
              <w:rPr>
                <w:sz w:val="24"/>
              </w:rPr>
              <w:t>东旭光电</w:t>
            </w:r>
          </w:p>
        </w:tc>
        <w:tc>
          <w:tcPr>
            <w:tcW w:w="2879" w:type="dxa"/>
            <w:vAlign w:val="center"/>
          </w:tcPr>
          <w:p w:rsidR="00483531" w:rsidRDefault="0019346F">
            <w:pPr>
              <w:jc w:val="right"/>
            </w:pPr>
            <w:r>
              <w:rPr>
                <w:sz w:val="24"/>
              </w:rPr>
              <w:t>337,475.00</w:t>
            </w:r>
          </w:p>
        </w:tc>
        <w:tc>
          <w:tcPr>
            <w:tcW w:w="1620" w:type="dxa"/>
            <w:vAlign w:val="center"/>
          </w:tcPr>
          <w:p w:rsidR="00483531" w:rsidRDefault="0019346F">
            <w:pPr>
              <w:jc w:val="right"/>
            </w:pPr>
            <w:r>
              <w:rPr>
                <w:sz w:val="24"/>
              </w:rPr>
              <w:t>0.51</w:t>
            </w:r>
          </w:p>
        </w:tc>
      </w:tr>
      <w:tr w:rsidR="00483531">
        <w:tc>
          <w:tcPr>
            <w:tcW w:w="869" w:type="dxa"/>
            <w:vAlign w:val="center"/>
          </w:tcPr>
          <w:p w:rsidR="00483531" w:rsidRDefault="0019346F">
            <w:pPr>
              <w:jc w:val="center"/>
            </w:pPr>
            <w:r>
              <w:rPr>
                <w:sz w:val="24"/>
              </w:rPr>
              <w:t>20</w:t>
            </w:r>
          </w:p>
        </w:tc>
        <w:tc>
          <w:tcPr>
            <w:tcW w:w="1650" w:type="dxa"/>
            <w:vAlign w:val="center"/>
          </w:tcPr>
          <w:p w:rsidR="00483531" w:rsidRDefault="0019346F">
            <w:pPr>
              <w:jc w:val="center"/>
            </w:pPr>
            <w:r>
              <w:rPr>
                <w:sz w:val="24"/>
              </w:rPr>
              <w:t>000100</w:t>
            </w:r>
          </w:p>
        </w:tc>
        <w:tc>
          <w:tcPr>
            <w:tcW w:w="1980" w:type="dxa"/>
            <w:vAlign w:val="center"/>
          </w:tcPr>
          <w:p w:rsidR="00483531" w:rsidRDefault="0019346F">
            <w:pPr>
              <w:jc w:val="center"/>
            </w:pPr>
            <w:r>
              <w:rPr>
                <w:sz w:val="24"/>
              </w:rPr>
              <w:t>TCL</w:t>
            </w:r>
            <w:r>
              <w:rPr>
                <w:sz w:val="24"/>
              </w:rPr>
              <w:t>集团</w:t>
            </w:r>
          </w:p>
        </w:tc>
        <w:tc>
          <w:tcPr>
            <w:tcW w:w="2879" w:type="dxa"/>
            <w:vAlign w:val="center"/>
          </w:tcPr>
          <w:p w:rsidR="00483531" w:rsidRDefault="0019346F">
            <w:pPr>
              <w:jc w:val="right"/>
            </w:pPr>
            <w:r>
              <w:rPr>
                <w:sz w:val="24"/>
              </w:rPr>
              <w:t>327,354.00</w:t>
            </w:r>
          </w:p>
        </w:tc>
        <w:tc>
          <w:tcPr>
            <w:tcW w:w="1620" w:type="dxa"/>
            <w:vAlign w:val="center"/>
          </w:tcPr>
          <w:p w:rsidR="00483531" w:rsidRDefault="0019346F">
            <w:pPr>
              <w:jc w:val="right"/>
            </w:pPr>
            <w:r>
              <w:rPr>
                <w:sz w:val="24"/>
              </w:rPr>
              <w:t>0.50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7.5.2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83531">
        <w:tc>
          <w:tcPr>
            <w:tcW w:w="869" w:type="dxa"/>
            <w:vAlign w:val="center"/>
          </w:tcPr>
          <w:p w:rsidR="00483531" w:rsidRDefault="0019346F">
            <w:pPr>
              <w:jc w:val="center"/>
            </w:pPr>
            <w:r>
              <w:t>1</w:t>
            </w:r>
          </w:p>
        </w:tc>
        <w:tc>
          <w:tcPr>
            <w:tcW w:w="1650" w:type="dxa"/>
            <w:vAlign w:val="center"/>
          </w:tcPr>
          <w:p w:rsidR="00483531" w:rsidRDefault="0019346F">
            <w:pPr>
              <w:jc w:val="center"/>
            </w:pPr>
            <w:r>
              <w:t>000333</w:t>
            </w:r>
          </w:p>
        </w:tc>
        <w:tc>
          <w:tcPr>
            <w:tcW w:w="1980" w:type="dxa"/>
            <w:vAlign w:val="center"/>
          </w:tcPr>
          <w:p w:rsidR="00483531" w:rsidRDefault="0019346F">
            <w:pPr>
              <w:jc w:val="center"/>
            </w:pPr>
            <w:r>
              <w:t>美的集团</w:t>
            </w:r>
          </w:p>
        </w:tc>
        <w:tc>
          <w:tcPr>
            <w:tcW w:w="2879" w:type="dxa"/>
            <w:vAlign w:val="center"/>
          </w:tcPr>
          <w:p w:rsidR="00483531" w:rsidRDefault="0019346F">
            <w:pPr>
              <w:jc w:val="right"/>
            </w:pPr>
            <w:r>
              <w:t>1,809,163.93</w:t>
            </w:r>
          </w:p>
        </w:tc>
        <w:tc>
          <w:tcPr>
            <w:tcW w:w="1620" w:type="dxa"/>
            <w:vAlign w:val="center"/>
          </w:tcPr>
          <w:p w:rsidR="00483531" w:rsidRDefault="0019346F">
            <w:pPr>
              <w:jc w:val="right"/>
            </w:pPr>
            <w:r>
              <w:t>2.75</w:t>
            </w:r>
          </w:p>
        </w:tc>
      </w:tr>
      <w:tr w:rsidR="00483531">
        <w:tc>
          <w:tcPr>
            <w:tcW w:w="869" w:type="dxa"/>
            <w:vAlign w:val="center"/>
          </w:tcPr>
          <w:p w:rsidR="00483531" w:rsidRDefault="0019346F">
            <w:pPr>
              <w:jc w:val="center"/>
            </w:pPr>
            <w:r>
              <w:t>2</w:t>
            </w:r>
          </w:p>
        </w:tc>
        <w:tc>
          <w:tcPr>
            <w:tcW w:w="1650" w:type="dxa"/>
            <w:vAlign w:val="center"/>
          </w:tcPr>
          <w:p w:rsidR="00483531" w:rsidRDefault="0019346F">
            <w:pPr>
              <w:jc w:val="center"/>
            </w:pPr>
            <w:r>
              <w:t>000651</w:t>
            </w:r>
          </w:p>
        </w:tc>
        <w:tc>
          <w:tcPr>
            <w:tcW w:w="1980" w:type="dxa"/>
            <w:vAlign w:val="center"/>
          </w:tcPr>
          <w:p w:rsidR="00483531" w:rsidRDefault="0019346F">
            <w:pPr>
              <w:jc w:val="center"/>
            </w:pPr>
            <w:r>
              <w:t>格力电器</w:t>
            </w:r>
          </w:p>
        </w:tc>
        <w:tc>
          <w:tcPr>
            <w:tcW w:w="2879" w:type="dxa"/>
            <w:vAlign w:val="center"/>
          </w:tcPr>
          <w:p w:rsidR="00483531" w:rsidRDefault="0019346F">
            <w:pPr>
              <w:jc w:val="right"/>
            </w:pPr>
            <w:r>
              <w:t>1,747,585.00</w:t>
            </w:r>
          </w:p>
        </w:tc>
        <w:tc>
          <w:tcPr>
            <w:tcW w:w="1620" w:type="dxa"/>
            <w:vAlign w:val="center"/>
          </w:tcPr>
          <w:p w:rsidR="00483531" w:rsidRDefault="0019346F">
            <w:pPr>
              <w:jc w:val="right"/>
            </w:pPr>
            <w:r>
              <w:t>2.66</w:t>
            </w:r>
          </w:p>
        </w:tc>
      </w:tr>
      <w:tr w:rsidR="00483531">
        <w:tc>
          <w:tcPr>
            <w:tcW w:w="869" w:type="dxa"/>
            <w:vAlign w:val="center"/>
          </w:tcPr>
          <w:p w:rsidR="00483531" w:rsidRDefault="0019346F">
            <w:pPr>
              <w:jc w:val="center"/>
            </w:pPr>
            <w:r>
              <w:t>3</w:t>
            </w:r>
          </w:p>
        </w:tc>
        <w:tc>
          <w:tcPr>
            <w:tcW w:w="1650" w:type="dxa"/>
            <w:vAlign w:val="center"/>
          </w:tcPr>
          <w:p w:rsidR="00483531" w:rsidRDefault="0019346F">
            <w:pPr>
              <w:jc w:val="center"/>
            </w:pPr>
            <w:r>
              <w:t>000725</w:t>
            </w:r>
          </w:p>
        </w:tc>
        <w:tc>
          <w:tcPr>
            <w:tcW w:w="1980" w:type="dxa"/>
            <w:vAlign w:val="center"/>
          </w:tcPr>
          <w:p w:rsidR="00483531" w:rsidRDefault="0019346F">
            <w:pPr>
              <w:jc w:val="center"/>
            </w:pPr>
            <w:r>
              <w:t>京东方</w:t>
            </w:r>
            <w:r>
              <w:t>A</w:t>
            </w:r>
          </w:p>
        </w:tc>
        <w:tc>
          <w:tcPr>
            <w:tcW w:w="2879" w:type="dxa"/>
            <w:vAlign w:val="center"/>
          </w:tcPr>
          <w:p w:rsidR="00483531" w:rsidRDefault="0019346F">
            <w:pPr>
              <w:jc w:val="right"/>
            </w:pPr>
            <w:r>
              <w:t>984,342.00</w:t>
            </w:r>
          </w:p>
        </w:tc>
        <w:tc>
          <w:tcPr>
            <w:tcW w:w="1620" w:type="dxa"/>
            <w:vAlign w:val="center"/>
          </w:tcPr>
          <w:p w:rsidR="00483531" w:rsidRDefault="0019346F">
            <w:pPr>
              <w:jc w:val="right"/>
            </w:pPr>
            <w:r>
              <w:t>1.50</w:t>
            </w:r>
          </w:p>
        </w:tc>
      </w:tr>
      <w:tr w:rsidR="00483531">
        <w:tc>
          <w:tcPr>
            <w:tcW w:w="869" w:type="dxa"/>
            <w:vAlign w:val="center"/>
          </w:tcPr>
          <w:p w:rsidR="00483531" w:rsidRDefault="0019346F">
            <w:pPr>
              <w:jc w:val="center"/>
            </w:pPr>
            <w:r>
              <w:t>4</w:t>
            </w:r>
          </w:p>
        </w:tc>
        <w:tc>
          <w:tcPr>
            <w:tcW w:w="1650" w:type="dxa"/>
            <w:vAlign w:val="center"/>
          </w:tcPr>
          <w:p w:rsidR="00483531" w:rsidRDefault="0019346F">
            <w:pPr>
              <w:jc w:val="center"/>
            </w:pPr>
            <w:r>
              <w:t>000002</w:t>
            </w:r>
          </w:p>
        </w:tc>
        <w:tc>
          <w:tcPr>
            <w:tcW w:w="1980" w:type="dxa"/>
            <w:vAlign w:val="center"/>
          </w:tcPr>
          <w:p w:rsidR="00483531" w:rsidRDefault="0019346F">
            <w:pPr>
              <w:jc w:val="center"/>
            </w:pPr>
            <w:r>
              <w:t>万科</w:t>
            </w:r>
            <w:r>
              <w:t>A</w:t>
            </w:r>
          </w:p>
        </w:tc>
        <w:tc>
          <w:tcPr>
            <w:tcW w:w="2879" w:type="dxa"/>
            <w:vAlign w:val="center"/>
          </w:tcPr>
          <w:p w:rsidR="00483531" w:rsidRDefault="0019346F">
            <w:pPr>
              <w:jc w:val="right"/>
            </w:pPr>
            <w:r>
              <w:t>963,362.00</w:t>
            </w:r>
          </w:p>
        </w:tc>
        <w:tc>
          <w:tcPr>
            <w:tcW w:w="1620" w:type="dxa"/>
            <w:vAlign w:val="center"/>
          </w:tcPr>
          <w:p w:rsidR="00483531" w:rsidRDefault="0019346F">
            <w:pPr>
              <w:jc w:val="right"/>
            </w:pPr>
            <w:r>
              <w:t>1.47</w:t>
            </w:r>
          </w:p>
        </w:tc>
      </w:tr>
      <w:tr w:rsidR="00483531">
        <w:tc>
          <w:tcPr>
            <w:tcW w:w="869" w:type="dxa"/>
            <w:vAlign w:val="center"/>
          </w:tcPr>
          <w:p w:rsidR="00483531" w:rsidRDefault="0019346F">
            <w:pPr>
              <w:jc w:val="center"/>
            </w:pPr>
            <w:r>
              <w:t>5</w:t>
            </w:r>
          </w:p>
        </w:tc>
        <w:tc>
          <w:tcPr>
            <w:tcW w:w="1650" w:type="dxa"/>
            <w:vAlign w:val="center"/>
          </w:tcPr>
          <w:p w:rsidR="00483531" w:rsidRDefault="0019346F">
            <w:pPr>
              <w:jc w:val="center"/>
            </w:pPr>
            <w:r>
              <w:t>000858</w:t>
            </w:r>
          </w:p>
        </w:tc>
        <w:tc>
          <w:tcPr>
            <w:tcW w:w="1980" w:type="dxa"/>
            <w:vAlign w:val="center"/>
          </w:tcPr>
          <w:p w:rsidR="00483531" w:rsidRDefault="0019346F">
            <w:pPr>
              <w:jc w:val="center"/>
            </w:pPr>
            <w:r>
              <w:t>五粮液</w:t>
            </w:r>
          </w:p>
        </w:tc>
        <w:tc>
          <w:tcPr>
            <w:tcW w:w="2879" w:type="dxa"/>
            <w:vAlign w:val="center"/>
          </w:tcPr>
          <w:p w:rsidR="00483531" w:rsidRDefault="0019346F">
            <w:pPr>
              <w:jc w:val="right"/>
            </w:pPr>
            <w:r>
              <w:t>935,952.00</w:t>
            </w:r>
          </w:p>
        </w:tc>
        <w:tc>
          <w:tcPr>
            <w:tcW w:w="1620" w:type="dxa"/>
            <w:vAlign w:val="center"/>
          </w:tcPr>
          <w:p w:rsidR="00483531" w:rsidRDefault="0019346F">
            <w:pPr>
              <w:jc w:val="right"/>
            </w:pPr>
            <w:r>
              <w:t>1.42</w:t>
            </w:r>
          </w:p>
        </w:tc>
      </w:tr>
      <w:tr w:rsidR="00483531">
        <w:tc>
          <w:tcPr>
            <w:tcW w:w="869" w:type="dxa"/>
            <w:vAlign w:val="center"/>
          </w:tcPr>
          <w:p w:rsidR="00483531" w:rsidRDefault="0019346F">
            <w:pPr>
              <w:jc w:val="center"/>
            </w:pPr>
            <w:r>
              <w:t>6</w:t>
            </w:r>
          </w:p>
        </w:tc>
        <w:tc>
          <w:tcPr>
            <w:tcW w:w="1650" w:type="dxa"/>
            <w:vAlign w:val="center"/>
          </w:tcPr>
          <w:p w:rsidR="00483531" w:rsidRDefault="0019346F">
            <w:pPr>
              <w:jc w:val="center"/>
            </w:pPr>
            <w:r>
              <w:t>002415</w:t>
            </w:r>
          </w:p>
        </w:tc>
        <w:tc>
          <w:tcPr>
            <w:tcW w:w="1980" w:type="dxa"/>
            <w:vAlign w:val="center"/>
          </w:tcPr>
          <w:p w:rsidR="00483531" w:rsidRDefault="0019346F">
            <w:pPr>
              <w:jc w:val="center"/>
            </w:pPr>
            <w:r>
              <w:t>海康威视</w:t>
            </w:r>
          </w:p>
        </w:tc>
        <w:tc>
          <w:tcPr>
            <w:tcW w:w="2879" w:type="dxa"/>
            <w:vAlign w:val="center"/>
          </w:tcPr>
          <w:p w:rsidR="00483531" w:rsidRDefault="0019346F">
            <w:pPr>
              <w:jc w:val="right"/>
            </w:pPr>
            <w:r>
              <w:t>922,814.00</w:t>
            </w:r>
          </w:p>
        </w:tc>
        <w:tc>
          <w:tcPr>
            <w:tcW w:w="1620" w:type="dxa"/>
            <w:vAlign w:val="center"/>
          </w:tcPr>
          <w:p w:rsidR="00483531" w:rsidRDefault="0019346F">
            <w:pPr>
              <w:jc w:val="right"/>
            </w:pPr>
            <w:r>
              <w:t>1.40</w:t>
            </w:r>
          </w:p>
        </w:tc>
      </w:tr>
      <w:tr w:rsidR="00483531">
        <w:tc>
          <w:tcPr>
            <w:tcW w:w="869" w:type="dxa"/>
            <w:vAlign w:val="center"/>
          </w:tcPr>
          <w:p w:rsidR="00483531" w:rsidRDefault="0019346F">
            <w:pPr>
              <w:jc w:val="center"/>
            </w:pPr>
            <w:r>
              <w:t>7</w:t>
            </w:r>
          </w:p>
        </w:tc>
        <w:tc>
          <w:tcPr>
            <w:tcW w:w="1650" w:type="dxa"/>
            <w:vAlign w:val="center"/>
          </w:tcPr>
          <w:p w:rsidR="00483531" w:rsidRDefault="0019346F">
            <w:pPr>
              <w:jc w:val="center"/>
            </w:pPr>
            <w:r>
              <w:t>000001</w:t>
            </w:r>
          </w:p>
        </w:tc>
        <w:tc>
          <w:tcPr>
            <w:tcW w:w="1980" w:type="dxa"/>
            <w:vAlign w:val="center"/>
          </w:tcPr>
          <w:p w:rsidR="00483531" w:rsidRDefault="0019346F">
            <w:pPr>
              <w:jc w:val="center"/>
            </w:pPr>
            <w:r>
              <w:t>平安银行</w:t>
            </w:r>
          </w:p>
        </w:tc>
        <w:tc>
          <w:tcPr>
            <w:tcW w:w="2879" w:type="dxa"/>
            <w:vAlign w:val="center"/>
          </w:tcPr>
          <w:p w:rsidR="00483531" w:rsidRDefault="0019346F">
            <w:pPr>
              <w:jc w:val="right"/>
            </w:pPr>
            <w:r>
              <w:t>765,126.58</w:t>
            </w:r>
          </w:p>
        </w:tc>
        <w:tc>
          <w:tcPr>
            <w:tcW w:w="1620" w:type="dxa"/>
            <w:vAlign w:val="center"/>
          </w:tcPr>
          <w:p w:rsidR="00483531" w:rsidRDefault="0019346F">
            <w:pPr>
              <w:jc w:val="right"/>
            </w:pPr>
            <w:r>
              <w:t>1.16</w:t>
            </w:r>
          </w:p>
        </w:tc>
      </w:tr>
      <w:tr w:rsidR="00483531">
        <w:tc>
          <w:tcPr>
            <w:tcW w:w="869" w:type="dxa"/>
            <w:vAlign w:val="center"/>
          </w:tcPr>
          <w:p w:rsidR="00483531" w:rsidRDefault="0019346F">
            <w:pPr>
              <w:jc w:val="center"/>
            </w:pPr>
            <w:r>
              <w:t>8</w:t>
            </w:r>
          </w:p>
        </w:tc>
        <w:tc>
          <w:tcPr>
            <w:tcW w:w="1650" w:type="dxa"/>
            <w:vAlign w:val="center"/>
          </w:tcPr>
          <w:p w:rsidR="00483531" w:rsidRDefault="0019346F">
            <w:pPr>
              <w:jc w:val="center"/>
            </w:pPr>
            <w:r>
              <w:t>300498</w:t>
            </w:r>
          </w:p>
        </w:tc>
        <w:tc>
          <w:tcPr>
            <w:tcW w:w="1980" w:type="dxa"/>
            <w:vAlign w:val="center"/>
          </w:tcPr>
          <w:p w:rsidR="00483531" w:rsidRDefault="0019346F">
            <w:pPr>
              <w:jc w:val="center"/>
            </w:pPr>
            <w:r>
              <w:t>温氏股份</w:t>
            </w:r>
          </w:p>
        </w:tc>
        <w:tc>
          <w:tcPr>
            <w:tcW w:w="2879" w:type="dxa"/>
            <w:vAlign w:val="center"/>
          </w:tcPr>
          <w:p w:rsidR="00483531" w:rsidRDefault="0019346F">
            <w:pPr>
              <w:jc w:val="right"/>
            </w:pPr>
            <w:r>
              <w:t>592,873.00</w:t>
            </w:r>
          </w:p>
        </w:tc>
        <w:tc>
          <w:tcPr>
            <w:tcW w:w="1620" w:type="dxa"/>
            <w:vAlign w:val="center"/>
          </w:tcPr>
          <w:p w:rsidR="00483531" w:rsidRDefault="0019346F">
            <w:pPr>
              <w:jc w:val="right"/>
            </w:pPr>
            <w:r>
              <w:t>0.90</w:t>
            </w:r>
          </w:p>
        </w:tc>
      </w:tr>
      <w:tr w:rsidR="00483531">
        <w:tc>
          <w:tcPr>
            <w:tcW w:w="869" w:type="dxa"/>
            <w:vAlign w:val="center"/>
          </w:tcPr>
          <w:p w:rsidR="00483531" w:rsidRDefault="0019346F">
            <w:pPr>
              <w:jc w:val="center"/>
            </w:pPr>
            <w:r>
              <w:t>9</w:t>
            </w:r>
          </w:p>
        </w:tc>
        <w:tc>
          <w:tcPr>
            <w:tcW w:w="1650" w:type="dxa"/>
            <w:vAlign w:val="center"/>
          </w:tcPr>
          <w:p w:rsidR="00483531" w:rsidRDefault="0019346F">
            <w:pPr>
              <w:jc w:val="center"/>
            </w:pPr>
            <w:r>
              <w:t>002304</w:t>
            </w:r>
          </w:p>
        </w:tc>
        <w:tc>
          <w:tcPr>
            <w:tcW w:w="1980" w:type="dxa"/>
            <w:vAlign w:val="center"/>
          </w:tcPr>
          <w:p w:rsidR="00483531" w:rsidRDefault="0019346F">
            <w:pPr>
              <w:jc w:val="center"/>
            </w:pPr>
            <w:r>
              <w:t>洋河股份</w:t>
            </w:r>
          </w:p>
        </w:tc>
        <w:tc>
          <w:tcPr>
            <w:tcW w:w="2879" w:type="dxa"/>
            <w:vAlign w:val="center"/>
          </w:tcPr>
          <w:p w:rsidR="00483531" w:rsidRDefault="0019346F">
            <w:pPr>
              <w:jc w:val="right"/>
            </w:pPr>
            <w:r>
              <w:t>477,075.00</w:t>
            </w:r>
          </w:p>
        </w:tc>
        <w:tc>
          <w:tcPr>
            <w:tcW w:w="1620" w:type="dxa"/>
            <w:vAlign w:val="center"/>
          </w:tcPr>
          <w:p w:rsidR="00483531" w:rsidRDefault="0019346F">
            <w:pPr>
              <w:jc w:val="right"/>
            </w:pPr>
            <w:r>
              <w:t>0.73</w:t>
            </w:r>
          </w:p>
        </w:tc>
      </w:tr>
      <w:tr w:rsidR="00483531">
        <w:tc>
          <w:tcPr>
            <w:tcW w:w="869" w:type="dxa"/>
            <w:vAlign w:val="center"/>
          </w:tcPr>
          <w:p w:rsidR="00483531" w:rsidRDefault="0019346F">
            <w:pPr>
              <w:jc w:val="center"/>
            </w:pPr>
            <w:r>
              <w:t>10</w:t>
            </w:r>
          </w:p>
        </w:tc>
        <w:tc>
          <w:tcPr>
            <w:tcW w:w="1650" w:type="dxa"/>
            <w:vAlign w:val="center"/>
          </w:tcPr>
          <w:p w:rsidR="00483531" w:rsidRDefault="0019346F">
            <w:pPr>
              <w:jc w:val="center"/>
            </w:pPr>
            <w:r>
              <w:t>002027</w:t>
            </w:r>
          </w:p>
        </w:tc>
        <w:tc>
          <w:tcPr>
            <w:tcW w:w="1980" w:type="dxa"/>
            <w:vAlign w:val="center"/>
          </w:tcPr>
          <w:p w:rsidR="00483531" w:rsidRDefault="0019346F">
            <w:pPr>
              <w:jc w:val="center"/>
            </w:pPr>
            <w:r>
              <w:t>分众传媒</w:t>
            </w:r>
          </w:p>
        </w:tc>
        <w:tc>
          <w:tcPr>
            <w:tcW w:w="2879" w:type="dxa"/>
            <w:vAlign w:val="center"/>
          </w:tcPr>
          <w:p w:rsidR="00483531" w:rsidRDefault="0019346F">
            <w:pPr>
              <w:jc w:val="right"/>
            </w:pPr>
            <w:r>
              <w:t>445,388.00</w:t>
            </w:r>
          </w:p>
        </w:tc>
        <w:tc>
          <w:tcPr>
            <w:tcW w:w="1620" w:type="dxa"/>
            <w:vAlign w:val="center"/>
          </w:tcPr>
          <w:p w:rsidR="00483531" w:rsidRDefault="0019346F">
            <w:pPr>
              <w:jc w:val="right"/>
            </w:pPr>
            <w:r>
              <w:t>0.68</w:t>
            </w:r>
          </w:p>
        </w:tc>
      </w:tr>
      <w:tr w:rsidR="00483531">
        <w:tc>
          <w:tcPr>
            <w:tcW w:w="869" w:type="dxa"/>
            <w:vAlign w:val="center"/>
          </w:tcPr>
          <w:p w:rsidR="00483531" w:rsidRDefault="0019346F">
            <w:pPr>
              <w:jc w:val="center"/>
            </w:pPr>
            <w:r>
              <w:t>11</w:t>
            </w:r>
          </w:p>
        </w:tc>
        <w:tc>
          <w:tcPr>
            <w:tcW w:w="1650" w:type="dxa"/>
            <w:vAlign w:val="center"/>
          </w:tcPr>
          <w:p w:rsidR="00483531" w:rsidRDefault="0019346F">
            <w:pPr>
              <w:jc w:val="center"/>
            </w:pPr>
            <w:r>
              <w:t>000776</w:t>
            </w:r>
          </w:p>
        </w:tc>
        <w:tc>
          <w:tcPr>
            <w:tcW w:w="1980" w:type="dxa"/>
            <w:vAlign w:val="center"/>
          </w:tcPr>
          <w:p w:rsidR="00483531" w:rsidRDefault="0019346F">
            <w:pPr>
              <w:jc w:val="center"/>
            </w:pPr>
            <w:r>
              <w:t>广发证券</w:t>
            </w:r>
          </w:p>
        </w:tc>
        <w:tc>
          <w:tcPr>
            <w:tcW w:w="2879" w:type="dxa"/>
            <w:vAlign w:val="center"/>
          </w:tcPr>
          <w:p w:rsidR="00483531" w:rsidRDefault="0019346F">
            <w:pPr>
              <w:jc w:val="right"/>
            </w:pPr>
            <w:r>
              <w:t>363,499.00</w:t>
            </w:r>
          </w:p>
        </w:tc>
        <w:tc>
          <w:tcPr>
            <w:tcW w:w="1620" w:type="dxa"/>
            <w:vAlign w:val="center"/>
          </w:tcPr>
          <w:p w:rsidR="00483531" w:rsidRDefault="0019346F">
            <w:pPr>
              <w:jc w:val="right"/>
            </w:pPr>
            <w:r>
              <w:t>0.55</w:t>
            </w:r>
          </w:p>
        </w:tc>
      </w:tr>
      <w:tr w:rsidR="00483531">
        <w:tc>
          <w:tcPr>
            <w:tcW w:w="869" w:type="dxa"/>
            <w:vAlign w:val="center"/>
          </w:tcPr>
          <w:p w:rsidR="00483531" w:rsidRDefault="0019346F">
            <w:pPr>
              <w:jc w:val="center"/>
            </w:pPr>
            <w:r>
              <w:t>12</w:t>
            </w:r>
          </w:p>
        </w:tc>
        <w:tc>
          <w:tcPr>
            <w:tcW w:w="1650" w:type="dxa"/>
            <w:vAlign w:val="center"/>
          </w:tcPr>
          <w:p w:rsidR="00483531" w:rsidRDefault="0019346F">
            <w:pPr>
              <w:jc w:val="center"/>
            </w:pPr>
            <w:r>
              <w:t>001979</w:t>
            </w:r>
          </w:p>
        </w:tc>
        <w:tc>
          <w:tcPr>
            <w:tcW w:w="1980" w:type="dxa"/>
            <w:vAlign w:val="center"/>
          </w:tcPr>
          <w:p w:rsidR="00483531" w:rsidRDefault="0019346F">
            <w:pPr>
              <w:jc w:val="center"/>
            </w:pPr>
            <w:r>
              <w:t>招商蛇口</w:t>
            </w:r>
          </w:p>
        </w:tc>
        <w:tc>
          <w:tcPr>
            <w:tcW w:w="2879" w:type="dxa"/>
            <w:vAlign w:val="center"/>
          </w:tcPr>
          <w:p w:rsidR="00483531" w:rsidRDefault="0019346F">
            <w:pPr>
              <w:jc w:val="right"/>
            </w:pPr>
            <w:r>
              <w:t>322,878.00</w:t>
            </w:r>
          </w:p>
        </w:tc>
        <w:tc>
          <w:tcPr>
            <w:tcW w:w="1620" w:type="dxa"/>
            <w:vAlign w:val="center"/>
          </w:tcPr>
          <w:p w:rsidR="00483531" w:rsidRDefault="0019346F">
            <w:pPr>
              <w:jc w:val="right"/>
            </w:pPr>
            <w:r>
              <w:t>0.49</w:t>
            </w:r>
          </w:p>
        </w:tc>
      </w:tr>
      <w:tr w:rsidR="00483531">
        <w:tc>
          <w:tcPr>
            <w:tcW w:w="869" w:type="dxa"/>
            <w:vAlign w:val="center"/>
          </w:tcPr>
          <w:p w:rsidR="00483531" w:rsidRDefault="0019346F">
            <w:pPr>
              <w:jc w:val="center"/>
            </w:pPr>
            <w:r>
              <w:t>13</w:t>
            </w:r>
          </w:p>
        </w:tc>
        <w:tc>
          <w:tcPr>
            <w:tcW w:w="1650" w:type="dxa"/>
            <w:vAlign w:val="center"/>
          </w:tcPr>
          <w:p w:rsidR="00483531" w:rsidRDefault="0019346F">
            <w:pPr>
              <w:jc w:val="center"/>
            </w:pPr>
            <w:r>
              <w:t>002142</w:t>
            </w:r>
          </w:p>
        </w:tc>
        <w:tc>
          <w:tcPr>
            <w:tcW w:w="1980" w:type="dxa"/>
            <w:vAlign w:val="center"/>
          </w:tcPr>
          <w:p w:rsidR="00483531" w:rsidRDefault="0019346F">
            <w:pPr>
              <w:jc w:val="center"/>
            </w:pPr>
            <w:r>
              <w:t>宁波银行</w:t>
            </w:r>
          </w:p>
        </w:tc>
        <w:tc>
          <w:tcPr>
            <w:tcW w:w="2879" w:type="dxa"/>
            <w:vAlign w:val="center"/>
          </w:tcPr>
          <w:p w:rsidR="00483531" w:rsidRDefault="0019346F">
            <w:pPr>
              <w:jc w:val="right"/>
            </w:pPr>
            <w:r>
              <w:t>320,003.00</w:t>
            </w:r>
          </w:p>
        </w:tc>
        <w:tc>
          <w:tcPr>
            <w:tcW w:w="1620" w:type="dxa"/>
            <w:vAlign w:val="center"/>
          </w:tcPr>
          <w:p w:rsidR="00483531" w:rsidRDefault="0019346F">
            <w:pPr>
              <w:jc w:val="right"/>
            </w:pPr>
            <w:r>
              <w:t>0.49</w:t>
            </w:r>
          </w:p>
        </w:tc>
      </w:tr>
      <w:tr w:rsidR="00483531">
        <w:tc>
          <w:tcPr>
            <w:tcW w:w="869" w:type="dxa"/>
            <w:vAlign w:val="center"/>
          </w:tcPr>
          <w:p w:rsidR="00483531" w:rsidRDefault="0019346F">
            <w:pPr>
              <w:jc w:val="center"/>
            </w:pPr>
            <w:r>
              <w:t>14</w:t>
            </w:r>
          </w:p>
        </w:tc>
        <w:tc>
          <w:tcPr>
            <w:tcW w:w="1650" w:type="dxa"/>
            <w:vAlign w:val="center"/>
          </w:tcPr>
          <w:p w:rsidR="00483531" w:rsidRDefault="0019346F">
            <w:pPr>
              <w:jc w:val="center"/>
            </w:pPr>
            <w:r>
              <w:t>000568</w:t>
            </w:r>
          </w:p>
        </w:tc>
        <w:tc>
          <w:tcPr>
            <w:tcW w:w="1980" w:type="dxa"/>
            <w:vAlign w:val="center"/>
          </w:tcPr>
          <w:p w:rsidR="00483531" w:rsidRDefault="0019346F">
            <w:pPr>
              <w:jc w:val="center"/>
            </w:pPr>
            <w:r>
              <w:t>泸州老窖</w:t>
            </w:r>
          </w:p>
        </w:tc>
        <w:tc>
          <w:tcPr>
            <w:tcW w:w="2879" w:type="dxa"/>
            <w:vAlign w:val="center"/>
          </w:tcPr>
          <w:p w:rsidR="00483531" w:rsidRDefault="0019346F">
            <w:pPr>
              <w:jc w:val="right"/>
            </w:pPr>
            <w:r>
              <w:t>298,802.00</w:t>
            </w:r>
          </w:p>
        </w:tc>
        <w:tc>
          <w:tcPr>
            <w:tcW w:w="1620" w:type="dxa"/>
            <w:vAlign w:val="center"/>
          </w:tcPr>
          <w:p w:rsidR="00483531" w:rsidRDefault="0019346F">
            <w:pPr>
              <w:jc w:val="right"/>
            </w:pPr>
            <w:r>
              <w:t>0.45</w:t>
            </w:r>
          </w:p>
        </w:tc>
      </w:tr>
      <w:tr w:rsidR="00483531">
        <w:tc>
          <w:tcPr>
            <w:tcW w:w="869" w:type="dxa"/>
            <w:vAlign w:val="center"/>
          </w:tcPr>
          <w:p w:rsidR="00483531" w:rsidRDefault="0019346F">
            <w:pPr>
              <w:jc w:val="center"/>
            </w:pPr>
            <w:r>
              <w:t>15</w:t>
            </w:r>
          </w:p>
        </w:tc>
        <w:tc>
          <w:tcPr>
            <w:tcW w:w="1650" w:type="dxa"/>
            <w:vAlign w:val="center"/>
          </w:tcPr>
          <w:p w:rsidR="00483531" w:rsidRDefault="0019346F">
            <w:pPr>
              <w:jc w:val="center"/>
            </w:pPr>
            <w:r>
              <w:t>000538</w:t>
            </w:r>
          </w:p>
        </w:tc>
        <w:tc>
          <w:tcPr>
            <w:tcW w:w="1980" w:type="dxa"/>
            <w:vAlign w:val="center"/>
          </w:tcPr>
          <w:p w:rsidR="00483531" w:rsidRDefault="0019346F">
            <w:pPr>
              <w:jc w:val="center"/>
            </w:pPr>
            <w:r>
              <w:t>云南白药</w:t>
            </w:r>
          </w:p>
        </w:tc>
        <w:tc>
          <w:tcPr>
            <w:tcW w:w="2879" w:type="dxa"/>
            <w:vAlign w:val="center"/>
          </w:tcPr>
          <w:p w:rsidR="00483531" w:rsidRDefault="0019346F">
            <w:pPr>
              <w:jc w:val="right"/>
            </w:pPr>
            <w:r>
              <w:t>289,390.00</w:t>
            </w:r>
          </w:p>
        </w:tc>
        <w:tc>
          <w:tcPr>
            <w:tcW w:w="1620" w:type="dxa"/>
            <w:vAlign w:val="center"/>
          </w:tcPr>
          <w:p w:rsidR="00483531" w:rsidRDefault="0019346F">
            <w:pPr>
              <w:jc w:val="right"/>
            </w:pPr>
            <w:r>
              <w:t>0.44</w:t>
            </w:r>
          </w:p>
        </w:tc>
      </w:tr>
      <w:tr w:rsidR="00483531">
        <w:tc>
          <w:tcPr>
            <w:tcW w:w="869" w:type="dxa"/>
            <w:vAlign w:val="center"/>
          </w:tcPr>
          <w:p w:rsidR="00483531" w:rsidRDefault="0019346F">
            <w:pPr>
              <w:jc w:val="center"/>
            </w:pPr>
            <w:r>
              <w:t>16</w:t>
            </w:r>
          </w:p>
        </w:tc>
        <w:tc>
          <w:tcPr>
            <w:tcW w:w="1650" w:type="dxa"/>
            <w:vAlign w:val="center"/>
          </w:tcPr>
          <w:p w:rsidR="00483531" w:rsidRDefault="0019346F">
            <w:pPr>
              <w:jc w:val="center"/>
            </w:pPr>
            <w:r>
              <w:t>000338</w:t>
            </w:r>
          </w:p>
        </w:tc>
        <w:tc>
          <w:tcPr>
            <w:tcW w:w="1980" w:type="dxa"/>
            <w:vAlign w:val="center"/>
          </w:tcPr>
          <w:p w:rsidR="00483531" w:rsidRDefault="0019346F">
            <w:pPr>
              <w:jc w:val="center"/>
            </w:pPr>
            <w:r>
              <w:t>潍柴动力</w:t>
            </w:r>
          </w:p>
        </w:tc>
        <w:tc>
          <w:tcPr>
            <w:tcW w:w="2879" w:type="dxa"/>
            <w:vAlign w:val="center"/>
          </w:tcPr>
          <w:p w:rsidR="00483531" w:rsidRDefault="0019346F">
            <w:pPr>
              <w:jc w:val="right"/>
            </w:pPr>
            <w:r>
              <w:t>288,411.00</w:t>
            </w:r>
          </w:p>
        </w:tc>
        <w:tc>
          <w:tcPr>
            <w:tcW w:w="1620" w:type="dxa"/>
            <w:vAlign w:val="center"/>
          </w:tcPr>
          <w:p w:rsidR="00483531" w:rsidRDefault="0019346F">
            <w:pPr>
              <w:jc w:val="right"/>
            </w:pPr>
            <w:r>
              <w:t>0.44</w:t>
            </w:r>
          </w:p>
        </w:tc>
      </w:tr>
      <w:tr w:rsidR="00483531">
        <w:tc>
          <w:tcPr>
            <w:tcW w:w="869" w:type="dxa"/>
            <w:vAlign w:val="center"/>
          </w:tcPr>
          <w:p w:rsidR="00483531" w:rsidRDefault="0019346F">
            <w:pPr>
              <w:jc w:val="center"/>
            </w:pPr>
            <w:r>
              <w:t>17</w:t>
            </w:r>
          </w:p>
        </w:tc>
        <w:tc>
          <w:tcPr>
            <w:tcW w:w="1650" w:type="dxa"/>
            <w:vAlign w:val="center"/>
          </w:tcPr>
          <w:p w:rsidR="00483531" w:rsidRDefault="0019346F">
            <w:pPr>
              <w:jc w:val="center"/>
            </w:pPr>
            <w:r>
              <w:t>002202</w:t>
            </w:r>
          </w:p>
        </w:tc>
        <w:tc>
          <w:tcPr>
            <w:tcW w:w="1980" w:type="dxa"/>
            <w:vAlign w:val="center"/>
          </w:tcPr>
          <w:p w:rsidR="00483531" w:rsidRDefault="0019346F">
            <w:pPr>
              <w:jc w:val="center"/>
            </w:pPr>
            <w:r>
              <w:t>金风科技</w:t>
            </w:r>
          </w:p>
        </w:tc>
        <w:tc>
          <w:tcPr>
            <w:tcW w:w="2879" w:type="dxa"/>
            <w:vAlign w:val="center"/>
          </w:tcPr>
          <w:p w:rsidR="00483531" w:rsidRDefault="0019346F">
            <w:pPr>
              <w:jc w:val="right"/>
            </w:pPr>
            <w:r>
              <w:t>246,414.00</w:t>
            </w:r>
          </w:p>
        </w:tc>
        <w:tc>
          <w:tcPr>
            <w:tcW w:w="1620" w:type="dxa"/>
            <w:vAlign w:val="center"/>
          </w:tcPr>
          <w:p w:rsidR="00483531" w:rsidRDefault="0019346F">
            <w:pPr>
              <w:jc w:val="right"/>
            </w:pPr>
            <w:r>
              <w:t>0.37</w:t>
            </w:r>
          </w:p>
        </w:tc>
      </w:tr>
      <w:tr w:rsidR="00483531">
        <w:tc>
          <w:tcPr>
            <w:tcW w:w="869" w:type="dxa"/>
            <w:vAlign w:val="center"/>
          </w:tcPr>
          <w:p w:rsidR="00483531" w:rsidRDefault="0019346F">
            <w:pPr>
              <w:jc w:val="center"/>
            </w:pPr>
            <w:r>
              <w:t>18</w:t>
            </w:r>
          </w:p>
        </w:tc>
        <w:tc>
          <w:tcPr>
            <w:tcW w:w="1650" w:type="dxa"/>
            <w:vAlign w:val="center"/>
          </w:tcPr>
          <w:p w:rsidR="00483531" w:rsidRDefault="0019346F">
            <w:pPr>
              <w:jc w:val="center"/>
            </w:pPr>
            <w:r>
              <w:t>000783</w:t>
            </w:r>
          </w:p>
        </w:tc>
        <w:tc>
          <w:tcPr>
            <w:tcW w:w="1980" w:type="dxa"/>
            <w:vAlign w:val="center"/>
          </w:tcPr>
          <w:p w:rsidR="00483531" w:rsidRDefault="0019346F">
            <w:pPr>
              <w:jc w:val="center"/>
            </w:pPr>
            <w:r>
              <w:t>长江证券</w:t>
            </w:r>
          </w:p>
        </w:tc>
        <w:tc>
          <w:tcPr>
            <w:tcW w:w="2879" w:type="dxa"/>
            <w:vAlign w:val="center"/>
          </w:tcPr>
          <w:p w:rsidR="00483531" w:rsidRDefault="0019346F">
            <w:pPr>
              <w:jc w:val="right"/>
            </w:pPr>
            <w:r>
              <w:t>228,292.00</w:t>
            </w:r>
          </w:p>
        </w:tc>
        <w:tc>
          <w:tcPr>
            <w:tcW w:w="1620" w:type="dxa"/>
            <w:vAlign w:val="center"/>
          </w:tcPr>
          <w:p w:rsidR="00483531" w:rsidRDefault="0019346F">
            <w:pPr>
              <w:jc w:val="right"/>
            </w:pPr>
            <w:r>
              <w:t>0.35</w:t>
            </w:r>
          </w:p>
        </w:tc>
      </w:tr>
      <w:tr w:rsidR="00483531">
        <w:tc>
          <w:tcPr>
            <w:tcW w:w="869" w:type="dxa"/>
            <w:vAlign w:val="center"/>
          </w:tcPr>
          <w:p w:rsidR="00483531" w:rsidRDefault="0019346F">
            <w:pPr>
              <w:jc w:val="center"/>
            </w:pPr>
            <w:r>
              <w:t>19</w:t>
            </w:r>
          </w:p>
        </w:tc>
        <w:tc>
          <w:tcPr>
            <w:tcW w:w="1650" w:type="dxa"/>
            <w:vAlign w:val="center"/>
          </w:tcPr>
          <w:p w:rsidR="00483531" w:rsidRDefault="0019346F">
            <w:pPr>
              <w:jc w:val="center"/>
            </w:pPr>
            <w:r>
              <w:t>000413</w:t>
            </w:r>
          </w:p>
        </w:tc>
        <w:tc>
          <w:tcPr>
            <w:tcW w:w="1980" w:type="dxa"/>
            <w:vAlign w:val="center"/>
          </w:tcPr>
          <w:p w:rsidR="00483531" w:rsidRDefault="0019346F">
            <w:pPr>
              <w:jc w:val="center"/>
            </w:pPr>
            <w:r>
              <w:t>东旭光电</w:t>
            </w:r>
          </w:p>
        </w:tc>
        <w:tc>
          <w:tcPr>
            <w:tcW w:w="2879" w:type="dxa"/>
            <w:vAlign w:val="center"/>
          </w:tcPr>
          <w:p w:rsidR="00483531" w:rsidRDefault="0019346F">
            <w:pPr>
              <w:jc w:val="right"/>
            </w:pPr>
            <w:r>
              <w:t>225,197.00</w:t>
            </w:r>
          </w:p>
        </w:tc>
        <w:tc>
          <w:tcPr>
            <w:tcW w:w="1620" w:type="dxa"/>
            <w:vAlign w:val="center"/>
          </w:tcPr>
          <w:p w:rsidR="00483531" w:rsidRDefault="0019346F">
            <w:pPr>
              <w:jc w:val="right"/>
            </w:pPr>
            <w:r>
              <w:t>0.34</w:t>
            </w:r>
          </w:p>
        </w:tc>
      </w:tr>
      <w:tr w:rsidR="00483531">
        <w:tc>
          <w:tcPr>
            <w:tcW w:w="869" w:type="dxa"/>
            <w:vAlign w:val="center"/>
          </w:tcPr>
          <w:p w:rsidR="00483531" w:rsidRDefault="0019346F">
            <w:pPr>
              <w:jc w:val="center"/>
            </w:pPr>
            <w:r>
              <w:t>20</w:t>
            </w:r>
          </w:p>
        </w:tc>
        <w:tc>
          <w:tcPr>
            <w:tcW w:w="1650" w:type="dxa"/>
            <w:vAlign w:val="center"/>
          </w:tcPr>
          <w:p w:rsidR="00483531" w:rsidRDefault="0019346F">
            <w:pPr>
              <w:jc w:val="center"/>
            </w:pPr>
            <w:r>
              <w:t>000423</w:t>
            </w:r>
          </w:p>
        </w:tc>
        <w:tc>
          <w:tcPr>
            <w:tcW w:w="1980" w:type="dxa"/>
            <w:vAlign w:val="center"/>
          </w:tcPr>
          <w:p w:rsidR="00483531" w:rsidRDefault="0019346F">
            <w:pPr>
              <w:jc w:val="center"/>
            </w:pPr>
            <w:r>
              <w:t>东阿阿胶</w:t>
            </w:r>
          </w:p>
        </w:tc>
        <w:tc>
          <w:tcPr>
            <w:tcW w:w="2879" w:type="dxa"/>
            <w:vAlign w:val="center"/>
          </w:tcPr>
          <w:p w:rsidR="00483531" w:rsidRDefault="0019346F">
            <w:pPr>
              <w:jc w:val="right"/>
            </w:pPr>
            <w:r>
              <w:t>224,797.00</w:t>
            </w:r>
          </w:p>
        </w:tc>
        <w:tc>
          <w:tcPr>
            <w:tcW w:w="1620" w:type="dxa"/>
            <w:vAlign w:val="center"/>
          </w:tcPr>
          <w:p w:rsidR="00483531" w:rsidRDefault="0019346F">
            <w:pPr>
              <w:jc w:val="right"/>
            </w:pPr>
            <w:r>
              <w:t>0.34</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7.5.3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27,571,753.05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19,159,347.51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7.6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7.7</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7.8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7.9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7.10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7.11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7.12</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t xml:space="preserve">7.13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7.13.1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7.13.2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7.13.3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14,678.56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808.47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70,451.01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85,938.04</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7.13.4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7.13.5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483531">
        <w:tc>
          <w:tcPr>
            <w:tcW w:w="1145" w:type="dxa"/>
            <w:vAlign w:val="center"/>
          </w:tcPr>
          <w:p w:rsidR="00483531" w:rsidRDefault="0019346F">
            <w:pPr>
              <w:jc w:val="center"/>
            </w:pPr>
            <w:r>
              <w:rPr>
                <w:color w:val="000000"/>
                <w:sz w:val="24"/>
              </w:rPr>
              <w:t>1</w:t>
            </w:r>
          </w:p>
        </w:tc>
        <w:tc>
          <w:tcPr>
            <w:tcW w:w="1376" w:type="dxa"/>
            <w:vAlign w:val="center"/>
          </w:tcPr>
          <w:p w:rsidR="00483531" w:rsidRDefault="0019346F">
            <w:pPr>
              <w:jc w:val="center"/>
            </w:pPr>
            <w:r>
              <w:rPr>
                <w:color w:val="000000"/>
                <w:sz w:val="24"/>
              </w:rPr>
              <w:t>000540</w:t>
            </w:r>
          </w:p>
        </w:tc>
        <w:tc>
          <w:tcPr>
            <w:tcW w:w="1375" w:type="dxa"/>
            <w:vAlign w:val="center"/>
          </w:tcPr>
          <w:p w:rsidR="00483531" w:rsidRDefault="0019346F">
            <w:pPr>
              <w:jc w:val="center"/>
            </w:pPr>
            <w:r>
              <w:rPr>
                <w:color w:val="000000"/>
                <w:sz w:val="24"/>
              </w:rPr>
              <w:t>中天金融</w:t>
            </w:r>
          </w:p>
        </w:tc>
        <w:tc>
          <w:tcPr>
            <w:tcW w:w="1908" w:type="dxa"/>
            <w:vAlign w:val="center"/>
          </w:tcPr>
          <w:p w:rsidR="00483531" w:rsidRDefault="0019346F">
            <w:pPr>
              <w:jc w:val="right"/>
            </w:pPr>
            <w:r>
              <w:rPr>
                <w:color w:val="000000"/>
                <w:sz w:val="24"/>
              </w:rPr>
              <w:t>111,036.00</w:t>
            </w:r>
          </w:p>
        </w:tc>
        <w:tc>
          <w:tcPr>
            <w:tcW w:w="1749" w:type="dxa"/>
            <w:vAlign w:val="center"/>
          </w:tcPr>
          <w:p w:rsidR="00483531" w:rsidRDefault="0019346F">
            <w:pPr>
              <w:jc w:val="right"/>
            </w:pPr>
            <w:r>
              <w:rPr>
                <w:color w:val="000000"/>
                <w:sz w:val="24"/>
              </w:rPr>
              <w:t>0.17</w:t>
            </w:r>
          </w:p>
        </w:tc>
        <w:tc>
          <w:tcPr>
            <w:tcW w:w="1445" w:type="dxa"/>
            <w:vAlign w:val="center"/>
          </w:tcPr>
          <w:p w:rsidR="00483531" w:rsidRDefault="0019346F">
            <w:pPr>
              <w:jc w:val="right"/>
            </w:pPr>
            <w:r>
              <w:rPr>
                <w:color w:val="000000"/>
                <w:sz w:val="24"/>
              </w:rPr>
              <w:t>重大事项</w:t>
            </w:r>
          </w:p>
        </w:tc>
      </w:tr>
      <w:tr w:rsidR="00483531">
        <w:tc>
          <w:tcPr>
            <w:tcW w:w="1145" w:type="dxa"/>
            <w:vAlign w:val="center"/>
          </w:tcPr>
          <w:p w:rsidR="00483531" w:rsidRDefault="0019346F">
            <w:pPr>
              <w:jc w:val="center"/>
            </w:pPr>
            <w:r>
              <w:rPr>
                <w:color w:val="000000"/>
                <w:sz w:val="24"/>
              </w:rPr>
              <w:t>2</w:t>
            </w:r>
          </w:p>
        </w:tc>
        <w:tc>
          <w:tcPr>
            <w:tcW w:w="1376" w:type="dxa"/>
            <w:vAlign w:val="center"/>
          </w:tcPr>
          <w:p w:rsidR="00483531" w:rsidRDefault="0019346F">
            <w:pPr>
              <w:jc w:val="center"/>
            </w:pPr>
            <w:r>
              <w:rPr>
                <w:color w:val="000000"/>
                <w:sz w:val="24"/>
              </w:rPr>
              <w:t>000793</w:t>
            </w:r>
          </w:p>
        </w:tc>
        <w:tc>
          <w:tcPr>
            <w:tcW w:w="1375" w:type="dxa"/>
            <w:vAlign w:val="center"/>
          </w:tcPr>
          <w:p w:rsidR="00483531" w:rsidRDefault="0019346F">
            <w:pPr>
              <w:jc w:val="center"/>
            </w:pPr>
            <w:r>
              <w:rPr>
                <w:color w:val="000000"/>
                <w:sz w:val="24"/>
              </w:rPr>
              <w:t>华闻传媒</w:t>
            </w:r>
          </w:p>
        </w:tc>
        <w:tc>
          <w:tcPr>
            <w:tcW w:w="1908" w:type="dxa"/>
            <w:vAlign w:val="center"/>
          </w:tcPr>
          <w:p w:rsidR="00483531" w:rsidRDefault="0019346F">
            <w:pPr>
              <w:jc w:val="right"/>
            </w:pPr>
            <w:r>
              <w:rPr>
                <w:color w:val="000000"/>
                <w:sz w:val="24"/>
              </w:rPr>
              <w:t>94,080.00</w:t>
            </w:r>
          </w:p>
        </w:tc>
        <w:tc>
          <w:tcPr>
            <w:tcW w:w="1749" w:type="dxa"/>
            <w:vAlign w:val="center"/>
          </w:tcPr>
          <w:p w:rsidR="00483531" w:rsidRDefault="0019346F">
            <w:pPr>
              <w:jc w:val="right"/>
            </w:pPr>
            <w:r>
              <w:rPr>
                <w:color w:val="000000"/>
                <w:sz w:val="24"/>
              </w:rPr>
              <w:t>0.15</w:t>
            </w:r>
          </w:p>
        </w:tc>
        <w:tc>
          <w:tcPr>
            <w:tcW w:w="1445" w:type="dxa"/>
            <w:vAlign w:val="center"/>
          </w:tcPr>
          <w:p w:rsidR="00483531" w:rsidRDefault="0019346F">
            <w:pPr>
              <w:jc w:val="right"/>
            </w:pPr>
            <w:r>
              <w:rPr>
                <w:color w:val="000000"/>
                <w:sz w:val="24"/>
              </w:rPr>
              <w:t>重大事项</w:t>
            </w:r>
          </w:p>
        </w:tc>
      </w:tr>
      <w:tr w:rsidR="00483531">
        <w:tc>
          <w:tcPr>
            <w:tcW w:w="1145" w:type="dxa"/>
            <w:vAlign w:val="center"/>
          </w:tcPr>
          <w:p w:rsidR="00483531" w:rsidRDefault="0019346F">
            <w:pPr>
              <w:jc w:val="center"/>
            </w:pPr>
            <w:r>
              <w:rPr>
                <w:color w:val="000000"/>
                <w:sz w:val="24"/>
              </w:rPr>
              <w:t>3</w:t>
            </w:r>
          </w:p>
        </w:tc>
        <w:tc>
          <w:tcPr>
            <w:tcW w:w="1376" w:type="dxa"/>
            <w:vAlign w:val="center"/>
          </w:tcPr>
          <w:p w:rsidR="00483531" w:rsidRDefault="0019346F">
            <w:pPr>
              <w:jc w:val="center"/>
            </w:pPr>
            <w:r>
              <w:rPr>
                <w:color w:val="000000"/>
                <w:sz w:val="24"/>
              </w:rPr>
              <w:t>300146</w:t>
            </w:r>
          </w:p>
        </w:tc>
        <w:tc>
          <w:tcPr>
            <w:tcW w:w="1375" w:type="dxa"/>
            <w:vAlign w:val="center"/>
          </w:tcPr>
          <w:p w:rsidR="00483531" w:rsidRDefault="0019346F">
            <w:pPr>
              <w:jc w:val="center"/>
            </w:pPr>
            <w:r>
              <w:rPr>
                <w:color w:val="000000"/>
                <w:sz w:val="24"/>
              </w:rPr>
              <w:t>汤臣倍健</w:t>
            </w:r>
          </w:p>
        </w:tc>
        <w:tc>
          <w:tcPr>
            <w:tcW w:w="1908" w:type="dxa"/>
            <w:vAlign w:val="center"/>
          </w:tcPr>
          <w:p w:rsidR="00483531" w:rsidRDefault="0019346F">
            <w:pPr>
              <w:jc w:val="right"/>
            </w:pPr>
            <w:r>
              <w:rPr>
                <w:color w:val="000000"/>
                <w:sz w:val="24"/>
              </w:rPr>
              <w:t>78,020.00</w:t>
            </w:r>
          </w:p>
        </w:tc>
        <w:tc>
          <w:tcPr>
            <w:tcW w:w="1749" w:type="dxa"/>
            <w:vAlign w:val="center"/>
          </w:tcPr>
          <w:p w:rsidR="00483531" w:rsidRDefault="0019346F">
            <w:pPr>
              <w:jc w:val="right"/>
            </w:pPr>
            <w:r>
              <w:rPr>
                <w:color w:val="000000"/>
                <w:sz w:val="24"/>
              </w:rPr>
              <w:t>0.12</w:t>
            </w:r>
          </w:p>
        </w:tc>
        <w:tc>
          <w:tcPr>
            <w:tcW w:w="1445" w:type="dxa"/>
            <w:vAlign w:val="center"/>
          </w:tcPr>
          <w:p w:rsidR="00483531" w:rsidRDefault="0019346F">
            <w:pPr>
              <w:jc w:val="right"/>
            </w:pPr>
            <w:r>
              <w:rPr>
                <w:color w:val="000000"/>
                <w:sz w:val="24"/>
              </w:rPr>
              <w:t>重大事项</w:t>
            </w:r>
          </w:p>
        </w:tc>
      </w:tr>
      <w:tr w:rsidR="00483531">
        <w:tc>
          <w:tcPr>
            <w:tcW w:w="1145" w:type="dxa"/>
            <w:vAlign w:val="center"/>
          </w:tcPr>
          <w:p w:rsidR="00483531" w:rsidRDefault="0019346F">
            <w:pPr>
              <w:jc w:val="center"/>
            </w:pPr>
            <w:r>
              <w:rPr>
                <w:color w:val="000000"/>
                <w:sz w:val="24"/>
              </w:rPr>
              <w:t>4</w:t>
            </w:r>
          </w:p>
        </w:tc>
        <w:tc>
          <w:tcPr>
            <w:tcW w:w="1376" w:type="dxa"/>
            <w:vAlign w:val="center"/>
          </w:tcPr>
          <w:p w:rsidR="00483531" w:rsidRDefault="0019346F">
            <w:pPr>
              <w:jc w:val="center"/>
            </w:pPr>
            <w:r>
              <w:rPr>
                <w:color w:val="000000"/>
                <w:sz w:val="24"/>
              </w:rPr>
              <w:t>000415</w:t>
            </w:r>
          </w:p>
        </w:tc>
        <w:tc>
          <w:tcPr>
            <w:tcW w:w="1375" w:type="dxa"/>
            <w:vAlign w:val="center"/>
          </w:tcPr>
          <w:p w:rsidR="00483531" w:rsidRDefault="0019346F">
            <w:pPr>
              <w:jc w:val="center"/>
            </w:pPr>
            <w:r>
              <w:rPr>
                <w:color w:val="000000"/>
                <w:sz w:val="24"/>
              </w:rPr>
              <w:t>渤海金控</w:t>
            </w:r>
          </w:p>
        </w:tc>
        <w:tc>
          <w:tcPr>
            <w:tcW w:w="1908" w:type="dxa"/>
            <w:vAlign w:val="center"/>
          </w:tcPr>
          <w:p w:rsidR="00483531" w:rsidRDefault="0019346F">
            <w:pPr>
              <w:jc w:val="right"/>
            </w:pPr>
            <w:r>
              <w:rPr>
                <w:color w:val="000000"/>
                <w:sz w:val="24"/>
              </w:rPr>
              <w:t>56,064.00</w:t>
            </w:r>
          </w:p>
        </w:tc>
        <w:tc>
          <w:tcPr>
            <w:tcW w:w="1749" w:type="dxa"/>
            <w:vAlign w:val="center"/>
          </w:tcPr>
          <w:p w:rsidR="00483531" w:rsidRDefault="0019346F">
            <w:pPr>
              <w:jc w:val="right"/>
            </w:pPr>
            <w:r>
              <w:rPr>
                <w:color w:val="000000"/>
                <w:sz w:val="24"/>
              </w:rPr>
              <w:t>0.09</w:t>
            </w:r>
          </w:p>
        </w:tc>
        <w:tc>
          <w:tcPr>
            <w:tcW w:w="1445" w:type="dxa"/>
            <w:vAlign w:val="center"/>
          </w:tcPr>
          <w:p w:rsidR="00483531" w:rsidRDefault="0019346F">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7.13.6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653"/>
        <w:gridCol w:w="1369"/>
        <w:gridCol w:w="1596"/>
        <w:gridCol w:w="1517"/>
        <w:gridCol w:w="1596"/>
        <w:gridCol w:w="1535"/>
      </w:tblGrid>
      <w:tr w:rsidR="006558D9" w:rsidRPr="005C672D" w:rsidTr="006558D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83531" w:rsidRDefault="0019346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558D9" w:rsidRPr="005C672D" w:rsidTr="006558D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3531" w:rsidRDefault="004835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558D9" w:rsidRPr="005C672D" w:rsidTr="006558D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83531" w:rsidRDefault="0048353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6558D9" w:rsidRPr="005C672D" w:rsidTr="006558D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83531" w:rsidRDefault="0019346F">
            <w:pPr>
              <w:jc w:val="center"/>
            </w:pPr>
            <w:r>
              <w:rPr>
                <w:bCs/>
                <w:color w:val="000000"/>
                <w:sz w:val="24"/>
              </w:rPr>
              <w:t>4,894</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8,400.31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17,380,395.18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42.28%</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23,730,730.06</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57.72%</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lastRenderedPageBreak/>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19,928.86</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0.05%</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9</w:t>
            </w:r>
            <w:r w:rsidRPr="005C672D">
              <w:rPr>
                <w:sz w:val="24"/>
              </w:rPr>
              <w:t>月</w:t>
            </w:r>
            <w:r w:rsidRPr="005C672D">
              <w:rPr>
                <w:sz w:val="24"/>
              </w:rPr>
              <w:t>28</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374,322,437.11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37,030,624.51</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25,145,914.12</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21,065,413.39</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41,111,125.24</w:t>
            </w:r>
          </w:p>
        </w:tc>
      </w:tr>
    </w:tbl>
    <w:p w:rsidR="00483531" w:rsidRDefault="001934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w:t>
      </w:r>
      <w:r w:rsidRPr="005C672D">
        <w:rPr>
          <w:kern w:val="0"/>
          <w:sz w:val="24"/>
        </w:rPr>
        <w:t>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95029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4" w:name="_Toc374438162"/>
      <w:bookmarkStart w:id="105"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4"/>
      <w:bookmarkEnd w:id="105"/>
    </w:p>
    <w:p w:rsidR="00483531" w:rsidRDefault="0019346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w:t>
      </w:r>
      <w:r w:rsidRPr="00690ED2">
        <w:rPr>
          <w:kern w:val="0"/>
          <w:sz w:val="24"/>
        </w:rPr>
        <w:lastRenderedPageBreak/>
        <w:t>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6" w:name="_Toc374438163"/>
      <w:bookmarkStart w:id="107"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8" w:name="_Toc374438164"/>
      <w:bookmarkStart w:id="109"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请见《深证</w:t>
      </w:r>
      <w:r w:rsidRPr="00690ED2">
        <w:rPr>
          <w:kern w:val="0"/>
          <w:sz w:val="24"/>
        </w:rPr>
        <w:t>300</w:t>
      </w:r>
      <w:r w:rsidRPr="00690ED2">
        <w:rPr>
          <w:kern w:val="0"/>
          <w:sz w:val="24"/>
        </w:rPr>
        <w:t>价值交易型开放式指数证券投资基金》当期定期报告披露。</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0" w:name="_Toc409100103"/>
      <w:bookmarkStart w:id="111"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0"/>
      <w:bookmarkEnd w:id="111"/>
    </w:p>
    <w:p w:rsidR="0095029A" w:rsidRPr="00690ED2" w:rsidRDefault="0095029A" w:rsidP="0095029A">
      <w:pPr>
        <w:tabs>
          <w:tab w:val="left" w:pos="426"/>
        </w:tabs>
        <w:spacing w:before="29" w:line="288" w:lineRule="auto"/>
        <w:jc w:val="left"/>
        <w:rPr>
          <w:kern w:val="0"/>
          <w:sz w:val="24"/>
        </w:rPr>
      </w:pPr>
      <w:bookmarkStart w:id="112"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3" w:name="_Toc361324899"/>
      <w:bookmarkStart w:id="114" w:name="_Toc409100467"/>
      <w:bookmarkStart w:id="115" w:name="_Toc409100104"/>
      <w:bookmarkEnd w:id="112"/>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3"/>
      <w:bookmarkEnd w:id="114"/>
      <w:bookmarkEnd w:id="115"/>
    </w:p>
    <w:p w:rsidR="00483531" w:rsidRDefault="0019346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483531" w:rsidRDefault="0019346F">
      <w:pPr>
        <w:tabs>
          <w:tab w:val="left" w:pos="426"/>
        </w:tabs>
        <w:spacing w:before="29" w:line="288" w:lineRule="auto"/>
        <w:jc w:val="left"/>
        <w:rPr>
          <w:kern w:val="0"/>
          <w:sz w:val="24"/>
        </w:rPr>
      </w:pPr>
      <w:r>
        <w:rPr>
          <w:kern w:val="0"/>
          <w:sz w:val="24"/>
        </w:rPr>
        <w:t>基金管理人及其高级管理人员本报告期内未受监管部门稽查或处罚。</w:t>
      </w:r>
    </w:p>
    <w:p w:rsidR="00483531" w:rsidRDefault="0019346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6" w:name="_Toc409100105"/>
      <w:bookmarkStart w:id="117" w:name="_Toc409100468"/>
      <w:bookmarkStart w:id="118"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6"/>
      <w:bookmarkEnd w:id="117"/>
      <w:bookmarkEnd w:id="118"/>
    </w:p>
    <w:p w:rsidR="0095029A" w:rsidRPr="00690ED2" w:rsidRDefault="0095029A" w:rsidP="0095029A">
      <w:pPr>
        <w:tabs>
          <w:tab w:val="left" w:pos="426"/>
        </w:tabs>
        <w:spacing w:before="29" w:line="288" w:lineRule="auto"/>
        <w:jc w:val="left"/>
        <w:rPr>
          <w:b/>
          <w:kern w:val="0"/>
          <w:sz w:val="24"/>
        </w:rPr>
      </w:pPr>
      <w:bookmarkStart w:id="119"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19"/>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0"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83531">
        <w:tc>
          <w:tcPr>
            <w:tcW w:w="1559" w:type="dxa"/>
            <w:vAlign w:val="center"/>
          </w:tcPr>
          <w:p w:rsidR="00483531" w:rsidRDefault="0019346F">
            <w:pPr>
              <w:jc w:val="center"/>
            </w:pPr>
            <w:r>
              <w:rPr>
                <w:color w:val="000000"/>
                <w:sz w:val="24"/>
              </w:rPr>
              <w:t>中国银河证券股份有限公司</w:t>
            </w:r>
          </w:p>
        </w:tc>
        <w:tc>
          <w:tcPr>
            <w:tcW w:w="779" w:type="dxa"/>
            <w:vAlign w:val="center"/>
          </w:tcPr>
          <w:p w:rsidR="00483531" w:rsidRDefault="0019346F">
            <w:pPr>
              <w:jc w:val="center"/>
            </w:pPr>
            <w:r>
              <w:rPr>
                <w:color w:val="000000"/>
                <w:sz w:val="24"/>
              </w:rPr>
              <w:t>1</w:t>
            </w:r>
          </w:p>
        </w:tc>
        <w:tc>
          <w:tcPr>
            <w:tcW w:w="1800" w:type="dxa"/>
            <w:vAlign w:val="center"/>
          </w:tcPr>
          <w:p w:rsidR="00483531" w:rsidRDefault="0019346F">
            <w:pPr>
              <w:jc w:val="right"/>
            </w:pPr>
            <w:r>
              <w:rPr>
                <w:color w:val="000000"/>
                <w:sz w:val="24"/>
              </w:rPr>
              <w:t>46,731,100.56</w:t>
            </w:r>
          </w:p>
        </w:tc>
        <w:tc>
          <w:tcPr>
            <w:tcW w:w="1080" w:type="dxa"/>
            <w:vAlign w:val="center"/>
          </w:tcPr>
          <w:p w:rsidR="00483531" w:rsidRDefault="0019346F">
            <w:pPr>
              <w:jc w:val="right"/>
            </w:pPr>
            <w:r>
              <w:rPr>
                <w:color w:val="000000"/>
                <w:sz w:val="24"/>
              </w:rPr>
              <w:t>100.00%</w:t>
            </w:r>
          </w:p>
        </w:tc>
        <w:tc>
          <w:tcPr>
            <w:tcW w:w="1620" w:type="dxa"/>
            <w:vAlign w:val="center"/>
          </w:tcPr>
          <w:p w:rsidR="00483531" w:rsidRDefault="0019346F">
            <w:pPr>
              <w:jc w:val="right"/>
            </w:pPr>
            <w:r>
              <w:rPr>
                <w:color w:val="000000"/>
                <w:sz w:val="24"/>
              </w:rPr>
              <w:t>43,520.95</w:t>
            </w:r>
          </w:p>
        </w:tc>
        <w:tc>
          <w:tcPr>
            <w:tcW w:w="1080" w:type="dxa"/>
            <w:vAlign w:val="center"/>
          </w:tcPr>
          <w:p w:rsidR="00483531" w:rsidRDefault="0019346F">
            <w:pPr>
              <w:jc w:val="right"/>
            </w:pPr>
            <w:r>
              <w:rPr>
                <w:color w:val="000000"/>
                <w:sz w:val="24"/>
              </w:rPr>
              <w:t>100.00%</w:t>
            </w:r>
          </w:p>
        </w:tc>
        <w:tc>
          <w:tcPr>
            <w:tcW w:w="1080" w:type="dxa"/>
            <w:vAlign w:val="center"/>
          </w:tcPr>
          <w:p w:rsidR="00483531" w:rsidRDefault="0019346F">
            <w:pPr>
              <w:jc w:val="left"/>
            </w:pPr>
            <w:r>
              <w:rPr>
                <w:color w:val="000000"/>
                <w:sz w:val="24"/>
              </w:rPr>
              <w:t>-</w:t>
            </w:r>
          </w:p>
        </w:tc>
      </w:tr>
      <w:tr w:rsidR="00483531">
        <w:tc>
          <w:tcPr>
            <w:tcW w:w="1559" w:type="dxa"/>
            <w:vAlign w:val="center"/>
          </w:tcPr>
          <w:p w:rsidR="00483531" w:rsidRDefault="0019346F">
            <w:pPr>
              <w:jc w:val="center"/>
            </w:pPr>
            <w:r>
              <w:rPr>
                <w:color w:val="000000"/>
                <w:sz w:val="24"/>
              </w:rPr>
              <w:t>海通证券股份有限公司</w:t>
            </w:r>
          </w:p>
        </w:tc>
        <w:tc>
          <w:tcPr>
            <w:tcW w:w="779" w:type="dxa"/>
            <w:vAlign w:val="center"/>
          </w:tcPr>
          <w:p w:rsidR="00483531" w:rsidRDefault="0019346F">
            <w:pPr>
              <w:jc w:val="center"/>
            </w:pPr>
            <w:r>
              <w:rPr>
                <w:color w:val="000000"/>
                <w:sz w:val="24"/>
              </w:rPr>
              <w:t>1</w:t>
            </w:r>
          </w:p>
        </w:tc>
        <w:tc>
          <w:tcPr>
            <w:tcW w:w="1800" w:type="dxa"/>
            <w:vAlign w:val="center"/>
          </w:tcPr>
          <w:p w:rsidR="00483531" w:rsidRDefault="0019346F">
            <w:pPr>
              <w:jc w:val="right"/>
            </w:pPr>
            <w:r>
              <w:rPr>
                <w:color w:val="000000"/>
                <w:sz w:val="24"/>
              </w:rPr>
              <w:t>-</w:t>
            </w:r>
          </w:p>
        </w:tc>
        <w:tc>
          <w:tcPr>
            <w:tcW w:w="1080" w:type="dxa"/>
            <w:vAlign w:val="center"/>
          </w:tcPr>
          <w:p w:rsidR="00483531" w:rsidRDefault="0019346F">
            <w:pPr>
              <w:jc w:val="right"/>
            </w:pPr>
            <w:r>
              <w:rPr>
                <w:color w:val="000000"/>
                <w:sz w:val="24"/>
              </w:rPr>
              <w:t>-</w:t>
            </w:r>
          </w:p>
        </w:tc>
        <w:tc>
          <w:tcPr>
            <w:tcW w:w="1620" w:type="dxa"/>
            <w:vAlign w:val="center"/>
          </w:tcPr>
          <w:p w:rsidR="00483531" w:rsidRDefault="0019346F">
            <w:pPr>
              <w:jc w:val="right"/>
            </w:pPr>
            <w:r>
              <w:rPr>
                <w:color w:val="000000"/>
                <w:sz w:val="24"/>
              </w:rPr>
              <w:t>-</w:t>
            </w:r>
          </w:p>
        </w:tc>
        <w:tc>
          <w:tcPr>
            <w:tcW w:w="1080" w:type="dxa"/>
            <w:vAlign w:val="center"/>
          </w:tcPr>
          <w:p w:rsidR="00483531" w:rsidRDefault="0019346F">
            <w:pPr>
              <w:jc w:val="right"/>
            </w:pPr>
            <w:r>
              <w:rPr>
                <w:color w:val="000000"/>
                <w:sz w:val="24"/>
              </w:rPr>
              <w:t>-</w:t>
            </w:r>
          </w:p>
        </w:tc>
        <w:tc>
          <w:tcPr>
            <w:tcW w:w="1080" w:type="dxa"/>
            <w:vAlign w:val="center"/>
          </w:tcPr>
          <w:p w:rsidR="00483531" w:rsidRDefault="0019346F">
            <w:pPr>
              <w:jc w:val="left"/>
            </w:pPr>
            <w:r>
              <w:rPr>
                <w:color w:val="000000"/>
                <w:sz w:val="24"/>
              </w:rPr>
              <w:t>-</w:t>
            </w:r>
          </w:p>
        </w:tc>
      </w:tr>
    </w:tbl>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1" w:name="OLE_LINK177"/>
      <w:bookmarkStart w:id="122" w:name="OLE_LINK176"/>
      <w:bookmarkStart w:id="123" w:name="OLE_LINK175"/>
      <w:bookmarkStart w:id="124" w:name="OLE_LINK156"/>
      <w:bookmarkStart w:id="125" w:name="OLE_LINK146"/>
      <w:bookmarkStart w:id="126" w:name="OLE_LINK108"/>
      <w:bookmarkStart w:id="127" w:name="OLE_LINK37"/>
      <w:bookmarkStart w:id="128" w:name="OLE_LINK36"/>
      <w:bookmarkStart w:id="129" w:name="OLE_LINK35"/>
      <w:bookmarkStart w:id="130" w:name="OLE_LINK32"/>
      <w:bookmarkStart w:id="131" w:name="OLE_LINK31"/>
      <w:bookmarkStart w:id="132" w:name="OLE_LINK30"/>
      <w:bookmarkStart w:id="133" w:name="OLE_LINK29"/>
      <w:bookmarkStart w:id="134" w:name="_Toc249707408"/>
      <w:bookmarkEnd w:id="120"/>
      <w:r w:rsidRPr="00690ED2">
        <w:rPr>
          <w:rFonts w:ascii="Times New Roman" w:hAnsi="Times New Roman"/>
          <w:kern w:val="0"/>
          <w:szCs w:val="24"/>
        </w:rPr>
        <w:lastRenderedPageBreak/>
        <w:t xml:space="preserve">10.8.2 </w:t>
      </w:r>
      <w:r w:rsidRPr="00690ED2">
        <w:rPr>
          <w:rFonts w:ascii="Times New Roman" w:hAnsi="Times New Roman" w:hint="eastAsia"/>
          <w:kern w:val="0"/>
          <w:szCs w:val="24"/>
        </w:rPr>
        <w:t>基金租用证券公司交易单元进行其他证券投资的情况</w:t>
      </w:r>
      <w:bookmarkEnd w:id="121"/>
      <w:bookmarkEnd w:id="122"/>
      <w:bookmarkEnd w:id="123"/>
      <w:bookmarkEnd w:id="124"/>
      <w:bookmarkEnd w:id="125"/>
      <w:bookmarkEnd w:id="126"/>
      <w:bookmarkEnd w:id="127"/>
      <w:bookmarkEnd w:id="128"/>
      <w:bookmarkEnd w:id="129"/>
      <w:bookmarkEnd w:id="130"/>
      <w:bookmarkEnd w:id="131"/>
      <w:bookmarkEnd w:id="132"/>
      <w:bookmarkEnd w:id="133"/>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4"/>
    </w:p>
    <w:p w:rsidR="00FD7A40" w:rsidRPr="005C672D" w:rsidRDefault="00FD7A40" w:rsidP="00AC6DDA">
      <w:pPr>
        <w:autoSpaceDE w:val="0"/>
        <w:autoSpaceDN w:val="0"/>
        <w:adjustRightInd w:val="0"/>
        <w:spacing w:before="29" w:line="288" w:lineRule="auto"/>
        <w:jc w:val="left"/>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FD7A40" w:rsidRPr="005C672D" w:rsidTr="0019346F">
        <w:tc>
          <w:tcPr>
            <w:tcW w:w="720" w:type="dxa"/>
            <w:vMerge w:val="restart"/>
            <w:vAlign w:val="center"/>
          </w:tcPr>
          <w:p w:rsidR="00FD7A40" w:rsidRPr="005C672D" w:rsidRDefault="00FD7A40" w:rsidP="00AC6DDA">
            <w:pPr>
              <w:spacing w:before="29" w:line="288" w:lineRule="auto"/>
              <w:jc w:val="center"/>
              <w:rPr>
                <w:color w:val="000000"/>
                <w:kern w:val="0"/>
                <w:sz w:val="24"/>
              </w:rPr>
            </w:pPr>
            <w:r w:rsidRPr="005C672D">
              <w:rPr>
                <w:color w:val="000000"/>
                <w:sz w:val="24"/>
              </w:rPr>
              <w:t>券商名称</w:t>
            </w:r>
          </w:p>
        </w:tc>
        <w:tc>
          <w:tcPr>
            <w:tcW w:w="202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059"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202"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c>
          <w:tcPr>
            <w:tcW w:w="1997"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基金交易</w:t>
            </w:r>
          </w:p>
        </w:tc>
      </w:tr>
      <w:tr w:rsidR="00FD7A40" w:rsidRPr="005C672D" w:rsidTr="0019346F">
        <w:tc>
          <w:tcPr>
            <w:tcW w:w="720" w:type="dxa"/>
            <w:vMerge/>
            <w:vAlign w:val="center"/>
          </w:tcPr>
          <w:p w:rsidR="00FD7A40" w:rsidRPr="005C672D" w:rsidRDefault="00FD7A40" w:rsidP="00AC6DDA">
            <w:pPr>
              <w:widowControl/>
              <w:spacing w:before="29" w:line="288" w:lineRule="auto"/>
              <w:jc w:val="left"/>
              <w:rPr>
                <w:color w:val="000000"/>
                <w:kern w:val="0"/>
                <w:sz w:val="24"/>
              </w:rPr>
            </w:pPr>
          </w:p>
        </w:tc>
        <w:tc>
          <w:tcPr>
            <w:tcW w:w="115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866"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占当期债券成交总额的比例</w:t>
            </w:r>
          </w:p>
        </w:tc>
        <w:tc>
          <w:tcPr>
            <w:tcW w:w="1154"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05" w:type="dxa"/>
            <w:vAlign w:val="center"/>
          </w:tcPr>
          <w:p w:rsidR="00FD7A40" w:rsidRPr="003E14FC" w:rsidRDefault="00FD7A40" w:rsidP="00AC6DDA">
            <w:pPr>
              <w:spacing w:before="29" w:line="288" w:lineRule="auto"/>
              <w:jc w:val="center"/>
              <w:rPr>
                <w:color w:val="000000"/>
                <w:sz w:val="24"/>
              </w:rPr>
            </w:pPr>
            <w:r w:rsidRPr="005C672D">
              <w:rPr>
                <w:color w:val="000000"/>
                <w:sz w:val="24"/>
              </w:rPr>
              <w:t>占当期回购成交总额的比例</w:t>
            </w:r>
          </w:p>
        </w:tc>
        <w:tc>
          <w:tcPr>
            <w:tcW w:w="1259"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43" w:type="dxa"/>
            <w:vAlign w:val="center"/>
          </w:tcPr>
          <w:p w:rsidR="00FD7A40" w:rsidRPr="005C672D" w:rsidRDefault="00FD7A40" w:rsidP="00CB466E">
            <w:pPr>
              <w:spacing w:before="29" w:line="288" w:lineRule="auto"/>
              <w:jc w:val="center"/>
              <w:rPr>
                <w:color w:val="000000"/>
                <w:sz w:val="24"/>
              </w:rPr>
            </w:pPr>
            <w:r w:rsidRPr="005C672D">
              <w:rPr>
                <w:color w:val="000000"/>
                <w:sz w:val="24"/>
              </w:rPr>
              <w:t>占当期权证成交总额的比例</w:t>
            </w:r>
          </w:p>
        </w:tc>
        <w:tc>
          <w:tcPr>
            <w:tcW w:w="1076"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921" w:type="dxa"/>
            <w:vAlign w:val="center"/>
          </w:tcPr>
          <w:p w:rsidR="00FD7A40" w:rsidRPr="005C672D" w:rsidRDefault="00FD7A40" w:rsidP="00AC6DDA">
            <w:pPr>
              <w:spacing w:before="29" w:line="288" w:lineRule="auto"/>
              <w:jc w:val="center"/>
              <w:rPr>
                <w:color w:val="000000"/>
                <w:sz w:val="24"/>
              </w:rPr>
            </w:pPr>
            <w:r w:rsidRPr="005C672D">
              <w:rPr>
                <w:color w:val="000000"/>
                <w:sz w:val="24"/>
              </w:rPr>
              <w:t>占当期基金成交总额的比例</w:t>
            </w:r>
          </w:p>
        </w:tc>
      </w:tr>
      <w:tr w:rsidR="00483531">
        <w:tc>
          <w:tcPr>
            <w:tcW w:w="720" w:type="dxa"/>
            <w:vAlign w:val="center"/>
          </w:tcPr>
          <w:p w:rsidR="00483531" w:rsidRDefault="0019346F">
            <w:pPr>
              <w:jc w:val="left"/>
            </w:pPr>
            <w:r>
              <w:rPr>
                <w:color w:val="000000"/>
                <w:sz w:val="24"/>
              </w:rPr>
              <w:t>中国银河证券股份有限公司</w:t>
            </w:r>
          </w:p>
        </w:tc>
        <w:tc>
          <w:tcPr>
            <w:tcW w:w="1154" w:type="dxa"/>
            <w:vAlign w:val="center"/>
          </w:tcPr>
          <w:p w:rsidR="00483531" w:rsidRDefault="0019346F">
            <w:pPr>
              <w:jc w:val="right"/>
            </w:pPr>
            <w:r>
              <w:rPr>
                <w:color w:val="000000"/>
                <w:sz w:val="24"/>
              </w:rPr>
              <w:t>924.21</w:t>
            </w:r>
          </w:p>
        </w:tc>
        <w:tc>
          <w:tcPr>
            <w:tcW w:w="866" w:type="dxa"/>
            <w:vAlign w:val="center"/>
          </w:tcPr>
          <w:p w:rsidR="00483531" w:rsidRDefault="0019346F">
            <w:pPr>
              <w:jc w:val="right"/>
            </w:pPr>
            <w:r>
              <w:rPr>
                <w:color w:val="000000"/>
                <w:sz w:val="24"/>
              </w:rPr>
              <w:t>100.00%</w:t>
            </w:r>
          </w:p>
        </w:tc>
        <w:tc>
          <w:tcPr>
            <w:tcW w:w="1154" w:type="dxa"/>
            <w:vAlign w:val="center"/>
          </w:tcPr>
          <w:p w:rsidR="00483531" w:rsidRDefault="0019346F">
            <w:pPr>
              <w:jc w:val="right"/>
            </w:pPr>
            <w:r>
              <w:rPr>
                <w:color w:val="000000"/>
                <w:sz w:val="24"/>
              </w:rPr>
              <w:t>-</w:t>
            </w:r>
          </w:p>
        </w:tc>
        <w:tc>
          <w:tcPr>
            <w:tcW w:w="905" w:type="dxa"/>
            <w:vAlign w:val="center"/>
          </w:tcPr>
          <w:p w:rsidR="00483531" w:rsidRDefault="0019346F">
            <w:pPr>
              <w:jc w:val="right"/>
            </w:pPr>
            <w:r>
              <w:rPr>
                <w:color w:val="000000"/>
                <w:sz w:val="24"/>
              </w:rPr>
              <w:t>-</w:t>
            </w:r>
          </w:p>
        </w:tc>
        <w:tc>
          <w:tcPr>
            <w:tcW w:w="1259" w:type="dxa"/>
            <w:vAlign w:val="center"/>
          </w:tcPr>
          <w:p w:rsidR="00483531" w:rsidRDefault="0019346F">
            <w:pPr>
              <w:jc w:val="right"/>
            </w:pPr>
            <w:r>
              <w:rPr>
                <w:color w:val="000000"/>
                <w:sz w:val="24"/>
              </w:rPr>
              <w:t>-</w:t>
            </w:r>
          </w:p>
        </w:tc>
        <w:tc>
          <w:tcPr>
            <w:tcW w:w="943" w:type="dxa"/>
            <w:vAlign w:val="center"/>
          </w:tcPr>
          <w:p w:rsidR="00483531" w:rsidRDefault="0019346F">
            <w:pPr>
              <w:jc w:val="right"/>
            </w:pPr>
            <w:r>
              <w:rPr>
                <w:color w:val="000000"/>
                <w:sz w:val="24"/>
              </w:rPr>
              <w:t>-</w:t>
            </w:r>
          </w:p>
        </w:tc>
        <w:tc>
          <w:tcPr>
            <w:tcW w:w="1076" w:type="dxa"/>
            <w:vAlign w:val="center"/>
          </w:tcPr>
          <w:p w:rsidR="00483531" w:rsidRDefault="0019346F">
            <w:pPr>
              <w:jc w:val="right"/>
            </w:pPr>
            <w:r>
              <w:rPr>
                <w:color w:val="000000"/>
                <w:sz w:val="24"/>
              </w:rPr>
              <w:t>-</w:t>
            </w:r>
          </w:p>
        </w:tc>
        <w:tc>
          <w:tcPr>
            <w:tcW w:w="921" w:type="dxa"/>
            <w:vAlign w:val="center"/>
          </w:tcPr>
          <w:p w:rsidR="00483531" w:rsidRDefault="0019346F">
            <w:pPr>
              <w:jc w:val="right"/>
            </w:pPr>
            <w:r>
              <w:rPr>
                <w:color w:val="000000"/>
                <w:sz w:val="24"/>
              </w:rPr>
              <w:t>-</w:t>
            </w:r>
          </w:p>
        </w:tc>
      </w:tr>
      <w:tr w:rsidR="0019346F">
        <w:tc>
          <w:tcPr>
            <w:tcW w:w="720" w:type="dxa"/>
            <w:vAlign w:val="center"/>
          </w:tcPr>
          <w:p w:rsidR="0019346F" w:rsidRDefault="0019346F" w:rsidP="0019346F">
            <w:pPr>
              <w:jc w:val="left"/>
            </w:pPr>
            <w:r>
              <w:rPr>
                <w:rFonts w:eastAsiaTheme="minorEastAsia"/>
                <w:color w:val="000000" w:themeColor="text1"/>
                <w:sz w:val="24"/>
              </w:rPr>
              <w:t>海通证券股份有限公司</w:t>
            </w:r>
          </w:p>
        </w:tc>
        <w:tc>
          <w:tcPr>
            <w:tcW w:w="1154" w:type="dxa"/>
            <w:vAlign w:val="center"/>
          </w:tcPr>
          <w:p w:rsidR="0019346F" w:rsidRDefault="0019346F" w:rsidP="0019346F">
            <w:pPr>
              <w:jc w:val="right"/>
            </w:pPr>
            <w:r>
              <w:rPr>
                <w:rFonts w:eastAsiaTheme="minorEastAsia"/>
                <w:color w:val="000000" w:themeColor="text1"/>
                <w:sz w:val="24"/>
              </w:rPr>
              <w:t>-</w:t>
            </w:r>
          </w:p>
        </w:tc>
        <w:tc>
          <w:tcPr>
            <w:tcW w:w="866" w:type="dxa"/>
            <w:vAlign w:val="center"/>
          </w:tcPr>
          <w:p w:rsidR="0019346F" w:rsidRDefault="0019346F" w:rsidP="0019346F">
            <w:pPr>
              <w:jc w:val="right"/>
            </w:pPr>
            <w:r>
              <w:rPr>
                <w:rFonts w:eastAsiaTheme="minorEastAsia"/>
                <w:color w:val="000000" w:themeColor="text1"/>
                <w:sz w:val="24"/>
              </w:rPr>
              <w:t>-</w:t>
            </w:r>
          </w:p>
        </w:tc>
        <w:tc>
          <w:tcPr>
            <w:tcW w:w="1154" w:type="dxa"/>
            <w:vAlign w:val="center"/>
          </w:tcPr>
          <w:p w:rsidR="0019346F" w:rsidRDefault="0019346F" w:rsidP="0019346F">
            <w:pPr>
              <w:jc w:val="right"/>
            </w:pPr>
            <w:r>
              <w:rPr>
                <w:rFonts w:eastAsiaTheme="minorEastAsia"/>
                <w:color w:val="000000" w:themeColor="text1"/>
                <w:sz w:val="24"/>
              </w:rPr>
              <w:t>-</w:t>
            </w:r>
          </w:p>
        </w:tc>
        <w:tc>
          <w:tcPr>
            <w:tcW w:w="905" w:type="dxa"/>
            <w:vAlign w:val="center"/>
          </w:tcPr>
          <w:p w:rsidR="0019346F" w:rsidRDefault="0019346F" w:rsidP="0019346F">
            <w:pPr>
              <w:jc w:val="right"/>
            </w:pPr>
            <w:r>
              <w:rPr>
                <w:rFonts w:eastAsiaTheme="minorEastAsia"/>
                <w:color w:val="000000" w:themeColor="text1"/>
                <w:sz w:val="24"/>
              </w:rPr>
              <w:t>-</w:t>
            </w:r>
          </w:p>
        </w:tc>
        <w:tc>
          <w:tcPr>
            <w:tcW w:w="1259" w:type="dxa"/>
            <w:vAlign w:val="center"/>
          </w:tcPr>
          <w:p w:rsidR="0019346F" w:rsidRDefault="0019346F" w:rsidP="0019346F">
            <w:pPr>
              <w:jc w:val="right"/>
            </w:pPr>
            <w:r>
              <w:rPr>
                <w:rFonts w:eastAsiaTheme="minorEastAsia"/>
                <w:color w:val="000000" w:themeColor="text1"/>
                <w:sz w:val="24"/>
              </w:rPr>
              <w:t>-</w:t>
            </w:r>
          </w:p>
        </w:tc>
        <w:tc>
          <w:tcPr>
            <w:tcW w:w="943" w:type="dxa"/>
            <w:vAlign w:val="center"/>
          </w:tcPr>
          <w:p w:rsidR="0019346F" w:rsidRDefault="0019346F" w:rsidP="0019346F">
            <w:pPr>
              <w:jc w:val="right"/>
            </w:pPr>
            <w:r>
              <w:rPr>
                <w:rFonts w:eastAsiaTheme="minorEastAsia"/>
                <w:color w:val="000000" w:themeColor="text1"/>
                <w:sz w:val="24"/>
              </w:rPr>
              <w:t>-</w:t>
            </w:r>
          </w:p>
        </w:tc>
        <w:tc>
          <w:tcPr>
            <w:tcW w:w="1076" w:type="dxa"/>
            <w:vAlign w:val="center"/>
          </w:tcPr>
          <w:p w:rsidR="0019346F" w:rsidRDefault="0019346F" w:rsidP="0019346F">
            <w:pPr>
              <w:jc w:val="right"/>
            </w:pPr>
            <w:r>
              <w:rPr>
                <w:rFonts w:eastAsiaTheme="minorEastAsia"/>
                <w:color w:val="000000" w:themeColor="text1"/>
                <w:sz w:val="24"/>
              </w:rPr>
              <w:t>-</w:t>
            </w:r>
          </w:p>
        </w:tc>
        <w:tc>
          <w:tcPr>
            <w:tcW w:w="921" w:type="dxa"/>
            <w:vAlign w:val="center"/>
          </w:tcPr>
          <w:p w:rsidR="0019346F" w:rsidRDefault="0019346F" w:rsidP="0019346F">
            <w:pPr>
              <w:jc w:val="right"/>
            </w:pPr>
            <w:r>
              <w:rPr>
                <w:rFonts w:eastAsiaTheme="minorEastAsia"/>
                <w:color w:val="000000" w:themeColor="text1"/>
                <w:sz w:val="24"/>
              </w:rPr>
              <w:t>-</w:t>
            </w:r>
          </w:p>
        </w:tc>
      </w:tr>
    </w:tbl>
    <w:p w:rsidR="00483531" w:rsidRDefault="0019346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483531" w:rsidRDefault="0019346F">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w:t>
      </w:r>
      <w:bookmarkStart w:id="135" w:name="_GoBack"/>
      <w:bookmarkEnd w:id="135"/>
      <w:r>
        <w:rPr>
          <w:color w:val="000000"/>
          <w:sz w:val="24"/>
        </w:rPr>
        <w:t>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547A0" w:rsidRPr="004F0662" w:rsidTr="00B86999">
        <w:tc>
          <w:tcPr>
            <w:tcW w:w="993" w:type="dxa"/>
            <w:vMerge w:val="restart"/>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547A0" w:rsidRPr="004F0662" w:rsidTr="00B86999">
        <w:tc>
          <w:tcPr>
            <w:tcW w:w="993" w:type="dxa"/>
            <w:vMerge/>
            <w:vAlign w:val="center"/>
          </w:tcPr>
          <w:p w:rsidR="005547A0" w:rsidRPr="004F0662" w:rsidRDefault="005547A0" w:rsidP="00B86999">
            <w:pPr>
              <w:autoSpaceDE w:val="0"/>
              <w:autoSpaceDN w:val="0"/>
              <w:adjustRightInd w:val="0"/>
              <w:jc w:val="center"/>
              <w:rPr>
                <w:rFonts w:ascii="宋体" w:hAnsi="宋体"/>
                <w:b/>
                <w:bCs/>
                <w:color w:val="000000"/>
                <w:kern w:val="0"/>
                <w:szCs w:val="21"/>
              </w:rPr>
            </w:pPr>
          </w:p>
        </w:tc>
        <w:tc>
          <w:tcPr>
            <w:tcW w:w="992"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547A0" w:rsidRPr="004F0662" w:rsidRDefault="005547A0" w:rsidP="00B8699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547A0" w:rsidRPr="004F0662" w:rsidRDefault="005547A0" w:rsidP="00B8699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83531">
        <w:tc>
          <w:tcPr>
            <w:tcW w:w="993" w:type="dxa"/>
            <w:vMerge w:val="restart"/>
          </w:tcPr>
          <w:p w:rsidR="00483531" w:rsidRDefault="00483531"/>
          <w:p w:rsidR="00483531" w:rsidRDefault="0019346F">
            <w:r>
              <w:rPr>
                <w:rFonts w:ascii="宋体" w:hAnsi="宋体" w:hint="eastAsia"/>
                <w:bCs/>
                <w:color w:val="000000"/>
                <w:kern w:val="0"/>
                <w:szCs w:val="21"/>
              </w:rPr>
              <w:t>机构</w:t>
            </w:r>
          </w:p>
        </w:tc>
        <w:tc>
          <w:tcPr>
            <w:tcW w:w="992" w:type="dxa"/>
            <w:vAlign w:val="center"/>
          </w:tcPr>
          <w:p w:rsidR="00483531" w:rsidRDefault="0019346F">
            <w:pPr>
              <w:jc w:val="center"/>
            </w:pPr>
            <w:r>
              <w:rPr>
                <w:rFonts w:ascii="宋体" w:hAnsi="宋体"/>
                <w:color w:val="000000"/>
                <w:kern w:val="0"/>
                <w:szCs w:val="21"/>
              </w:rPr>
              <w:t>1</w:t>
            </w:r>
          </w:p>
        </w:tc>
        <w:tc>
          <w:tcPr>
            <w:tcW w:w="1843" w:type="dxa"/>
            <w:vAlign w:val="center"/>
          </w:tcPr>
          <w:p w:rsidR="00483531" w:rsidRDefault="0019346F">
            <w:pPr>
              <w:jc w:val="center"/>
            </w:pPr>
            <w:r>
              <w:rPr>
                <w:rFonts w:ascii="宋体" w:hAnsi="宋体"/>
                <w:color w:val="000000"/>
                <w:kern w:val="0"/>
                <w:szCs w:val="21"/>
              </w:rPr>
              <w:t>2018/1/1-2018/6/30</w:t>
            </w:r>
          </w:p>
        </w:tc>
        <w:tc>
          <w:tcPr>
            <w:tcW w:w="851" w:type="dxa"/>
            <w:vAlign w:val="center"/>
          </w:tcPr>
          <w:p w:rsidR="00483531" w:rsidRDefault="0019346F">
            <w:pPr>
              <w:jc w:val="center"/>
            </w:pPr>
            <w:r>
              <w:rPr>
                <w:rFonts w:ascii="宋体" w:hAnsi="宋体"/>
                <w:color w:val="000000"/>
                <w:kern w:val="0"/>
                <w:szCs w:val="21"/>
              </w:rPr>
              <w:t>13,122,703.41</w:t>
            </w:r>
          </w:p>
        </w:tc>
        <w:tc>
          <w:tcPr>
            <w:tcW w:w="850" w:type="dxa"/>
            <w:vAlign w:val="center"/>
          </w:tcPr>
          <w:p w:rsidR="00483531" w:rsidRDefault="0019346F">
            <w:pPr>
              <w:jc w:val="center"/>
            </w:pPr>
            <w:r>
              <w:rPr>
                <w:rFonts w:ascii="宋体" w:hAnsi="宋体"/>
                <w:color w:val="000000"/>
                <w:kern w:val="0"/>
                <w:szCs w:val="21"/>
              </w:rPr>
              <w:t>-</w:t>
            </w:r>
          </w:p>
        </w:tc>
        <w:tc>
          <w:tcPr>
            <w:tcW w:w="1134" w:type="dxa"/>
            <w:vAlign w:val="center"/>
          </w:tcPr>
          <w:p w:rsidR="00483531" w:rsidRDefault="0019346F">
            <w:pPr>
              <w:jc w:val="center"/>
            </w:pPr>
            <w:r>
              <w:rPr>
                <w:rFonts w:ascii="宋体" w:hAnsi="宋体"/>
                <w:color w:val="000000"/>
                <w:kern w:val="0"/>
                <w:szCs w:val="21"/>
              </w:rPr>
              <w:t>-</w:t>
            </w:r>
          </w:p>
        </w:tc>
        <w:tc>
          <w:tcPr>
            <w:tcW w:w="1419" w:type="dxa"/>
            <w:vAlign w:val="center"/>
          </w:tcPr>
          <w:p w:rsidR="00483531" w:rsidRDefault="0019346F">
            <w:pPr>
              <w:jc w:val="center"/>
            </w:pPr>
            <w:r>
              <w:rPr>
                <w:rFonts w:ascii="宋体" w:hAnsi="宋体"/>
                <w:color w:val="000000"/>
                <w:kern w:val="0"/>
                <w:szCs w:val="21"/>
              </w:rPr>
              <w:t>13,122,703.41</w:t>
            </w:r>
          </w:p>
        </w:tc>
        <w:tc>
          <w:tcPr>
            <w:tcW w:w="1130" w:type="dxa"/>
            <w:vAlign w:val="center"/>
          </w:tcPr>
          <w:p w:rsidR="00483531" w:rsidRDefault="0019346F">
            <w:pPr>
              <w:jc w:val="center"/>
            </w:pPr>
            <w:r>
              <w:rPr>
                <w:rFonts w:ascii="宋体" w:hAnsi="宋体"/>
                <w:color w:val="000000"/>
                <w:kern w:val="0"/>
                <w:szCs w:val="21"/>
              </w:rPr>
              <w:t>31.92%</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547A0" w:rsidRPr="004F0662" w:rsidTr="00B86999">
        <w:tc>
          <w:tcPr>
            <w:tcW w:w="9212" w:type="dxa"/>
            <w:gridSpan w:val="8"/>
            <w:vAlign w:val="center"/>
          </w:tcPr>
          <w:p w:rsidR="005547A0" w:rsidRPr="004F0662" w:rsidRDefault="005547A0" w:rsidP="00B86999">
            <w:pPr>
              <w:autoSpaceDE w:val="0"/>
              <w:autoSpaceDN w:val="0"/>
              <w:adjustRightInd w:val="0"/>
              <w:jc w:val="left"/>
              <w:rPr>
                <w:rFonts w:ascii="宋体" w:hAnsi="宋体"/>
                <w:kern w:val="0"/>
                <w:szCs w:val="21"/>
              </w:rPr>
            </w:pPr>
            <w:r w:rsidRPr="004F0662">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483531" w:rsidRDefault="0019346F">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19346F">
      <w:rPr>
        <w:noProof/>
        <w:kern w:val="0"/>
        <w:szCs w:val="21"/>
      </w:rPr>
      <w:t>31</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19346F">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交银施罗德深证</w:t>
    </w:r>
    <w:r w:rsidRPr="003B6CAA">
      <w:t>300</w:t>
    </w:r>
    <w:r w:rsidRPr="003B6CAA">
      <w:t>价值交易型开放式指数证券投资基金联接基金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46F"/>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473"/>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531"/>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8D9"/>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04ACA-F2AD-46A3-8122-507394594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31</Pages>
  <Words>3375</Words>
  <Characters>19238</Characters>
  <Application>Microsoft Office Word</Application>
  <DocSecurity>0</DocSecurity>
  <Lines>160</Lines>
  <Paragraphs>45</Paragraphs>
  <ScaleCrop>false</ScaleCrop>
  <Company/>
  <LinksUpToDate>false</LinksUpToDate>
  <CharactersWithSpaces>22568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1250</cp:revision>
  <cp:lastPrinted>2007-07-19T00:46:00Z</cp:lastPrinted>
  <dcterms:created xsi:type="dcterms:W3CDTF">2013-08-19T07:44:00Z</dcterms:created>
  <dcterms:modified xsi:type="dcterms:W3CDTF">2018-08-23T05:46:00Z</dcterms:modified>
</cp:coreProperties>
</file>