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交银施罗德增利债券证券投资基金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交银增利债券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519680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2008</w:t>
            </w:r>
            <w:r w:rsidRPr="008A1551">
              <w:rPr>
                <w:sz w:val="24"/>
              </w:rPr>
              <w:t>年</w:t>
            </w:r>
            <w:r w:rsidRPr="008A1551">
              <w:rPr>
                <w:sz w:val="24"/>
              </w:rPr>
              <w:t>3</w:t>
            </w:r>
            <w:r w:rsidRPr="008A1551">
              <w:rPr>
                <w:sz w:val="24"/>
              </w:rPr>
              <w:t>月</w:t>
            </w:r>
            <w:r w:rsidRPr="008A1551">
              <w:rPr>
                <w:sz w:val="24"/>
              </w:rPr>
              <w:t>31</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333,004,694.90</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交银增利债券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交银增利债券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FB4092" w:rsidP="0073136C">
            <w:pPr>
              <w:spacing w:before="29" w:line="288" w:lineRule="auto"/>
              <w:jc w:val="center"/>
              <w:rPr>
                <w:sz w:val="24"/>
              </w:rPr>
            </w:pPr>
            <w:r w:rsidRPr="00FB4092">
              <w:rPr>
                <w:rFonts w:hint="eastAsia"/>
                <w:sz w:val="24"/>
              </w:rPr>
              <w:t>519680</w:t>
            </w:r>
            <w:r w:rsidRPr="00FB4092">
              <w:rPr>
                <w:rFonts w:hint="eastAsia"/>
                <w:sz w:val="24"/>
              </w:rPr>
              <w:t>（前端）、</w:t>
            </w:r>
            <w:r w:rsidRPr="00FB4092">
              <w:rPr>
                <w:rFonts w:hint="eastAsia"/>
                <w:sz w:val="24"/>
              </w:rPr>
              <w:t>519681</w:t>
            </w:r>
            <w:r w:rsidRPr="00FB4092">
              <w:rPr>
                <w:rFonts w:hint="eastAsia"/>
                <w:sz w:val="24"/>
              </w:rPr>
              <w:t>（后端）</w:t>
            </w:r>
          </w:p>
        </w:tc>
        <w:tc>
          <w:tcPr>
            <w:tcW w:w="2596" w:type="dxa"/>
            <w:vAlign w:val="center"/>
          </w:tcPr>
          <w:p w:rsidR="0073136C" w:rsidRPr="008A1551" w:rsidRDefault="0073136C" w:rsidP="009E1EA4">
            <w:pPr>
              <w:spacing w:before="29" w:line="288" w:lineRule="auto"/>
              <w:jc w:val="center"/>
              <w:rPr>
                <w:sz w:val="24"/>
              </w:rPr>
            </w:pPr>
            <w:r w:rsidRPr="008A1551">
              <w:rPr>
                <w:sz w:val="24"/>
              </w:rPr>
              <w:t>519682</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261,055,511.67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71,949,183.23</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中债企业债总指数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本基金是一只债券型基金，在证券投资基金中属于中等风险的品种，其长期平均风险和预期收益高于货币市场基金，低于股票型基金。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交银增利债券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交银增利债券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3,744,459.79</w:t>
            </w:r>
          </w:p>
        </w:tc>
        <w:tc>
          <w:tcPr>
            <w:tcW w:w="2558" w:type="dxa"/>
            <w:vAlign w:val="center"/>
          </w:tcPr>
          <w:p w:rsidR="001548F9" w:rsidRPr="008A1551" w:rsidRDefault="001548F9" w:rsidP="009E1EA4">
            <w:pPr>
              <w:spacing w:before="29" w:line="288" w:lineRule="auto"/>
              <w:jc w:val="right"/>
              <w:rPr>
                <w:sz w:val="24"/>
              </w:rPr>
            </w:pPr>
            <w:r w:rsidRPr="008A1551">
              <w:rPr>
                <w:sz w:val="24"/>
              </w:rPr>
              <w:t>941,820.65</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7,070,262.69</w:t>
            </w:r>
          </w:p>
        </w:tc>
        <w:tc>
          <w:tcPr>
            <w:tcW w:w="2558" w:type="dxa"/>
            <w:vAlign w:val="center"/>
          </w:tcPr>
          <w:p w:rsidR="001548F9" w:rsidRPr="008A1551" w:rsidRDefault="001548F9" w:rsidP="009E1EA4">
            <w:pPr>
              <w:spacing w:before="29" w:line="288" w:lineRule="auto"/>
              <w:jc w:val="right"/>
              <w:rPr>
                <w:sz w:val="24"/>
              </w:rPr>
            </w:pPr>
            <w:r w:rsidRPr="008A1551">
              <w:rPr>
                <w:sz w:val="24"/>
              </w:rPr>
              <w:t>1,985,069.86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0.0269</w:t>
            </w:r>
          </w:p>
        </w:tc>
        <w:tc>
          <w:tcPr>
            <w:tcW w:w="2558" w:type="dxa"/>
            <w:vAlign w:val="center"/>
          </w:tcPr>
          <w:p w:rsidR="001548F9" w:rsidRPr="008A1551" w:rsidRDefault="001548F9" w:rsidP="009E1EA4">
            <w:pPr>
              <w:spacing w:before="29" w:line="288" w:lineRule="auto"/>
              <w:jc w:val="right"/>
              <w:rPr>
                <w:sz w:val="24"/>
              </w:rPr>
            </w:pPr>
            <w:r w:rsidRPr="008A1551">
              <w:rPr>
                <w:sz w:val="24"/>
              </w:rPr>
              <w:t>0.0254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2.83%</w:t>
            </w:r>
          </w:p>
        </w:tc>
        <w:tc>
          <w:tcPr>
            <w:tcW w:w="2558" w:type="dxa"/>
            <w:vAlign w:val="center"/>
          </w:tcPr>
          <w:p w:rsidR="001548F9" w:rsidRPr="008A1551" w:rsidRDefault="001548F9" w:rsidP="009E1EA4">
            <w:pPr>
              <w:spacing w:before="29" w:line="288" w:lineRule="auto"/>
              <w:jc w:val="right"/>
              <w:rPr>
                <w:sz w:val="24"/>
              </w:rPr>
            </w:pPr>
            <w:r w:rsidRPr="008A1551">
              <w:rPr>
                <w:sz w:val="24"/>
              </w:rPr>
              <w:t>2.61%</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交银增利债券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交银增利债券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-0.0073</w:t>
            </w:r>
          </w:p>
        </w:tc>
        <w:tc>
          <w:tcPr>
            <w:tcW w:w="2558" w:type="dxa"/>
            <w:vAlign w:val="center"/>
          </w:tcPr>
          <w:p w:rsidR="001548F9" w:rsidRPr="008A1551" w:rsidRDefault="001548F9" w:rsidP="009E1EA4">
            <w:pPr>
              <w:spacing w:before="29" w:line="288" w:lineRule="auto"/>
              <w:jc w:val="right"/>
              <w:rPr>
                <w:sz w:val="24"/>
              </w:rPr>
            </w:pPr>
            <w:r w:rsidRPr="008A1551">
              <w:rPr>
                <w:sz w:val="24"/>
              </w:rPr>
              <w:t>-0.0157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259,142,192.81</w:t>
            </w:r>
          </w:p>
        </w:tc>
        <w:tc>
          <w:tcPr>
            <w:tcW w:w="2558" w:type="dxa"/>
            <w:vAlign w:val="center"/>
          </w:tcPr>
          <w:p w:rsidR="001548F9" w:rsidRPr="008A1551" w:rsidRDefault="001548F9" w:rsidP="009E1EA4">
            <w:pPr>
              <w:spacing w:before="29" w:line="288" w:lineRule="auto"/>
              <w:jc w:val="right"/>
              <w:rPr>
                <w:sz w:val="24"/>
              </w:rPr>
            </w:pPr>
            <w:r w:rsidRPr="008A1551">
              <w:rPr>
                <w:sz w:val="24"/>
              </w:rPr>
              <w:t>70,820,106.68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0.9927</w:t>
            </w:r>
          </w:p>
        </w:tc>
        <w:tc>
          <w:tcPr>
            <w:tcW w:w="2558" w:type="dxa"/>
            <w:vAlign w:val="center"/>
          </w:tcPr>
          <w:p w:rsidR="001548F9" w:rsidRPr="008A1551" w:rsidRDefault="001548F9" w:rsidP="009E1EA4">
            <w:pPr>
              <w:spacing w:before="29" w:line="288" w:lineRule="auto"/>
              <w:jc w:val="right"/>
              <w:rPr>
                <w:sz w:val="24"/>
              </w:rPr>
            </w:pPr>
            <w:r w:rsidRPr="008A1551">
              <w:rPr>
                <w:sz w:val="24"/>
              </w:rPr>
              <w:t>0.9843</w:t>
            </w:r>
          </w:p>
        </w:tc>
      </w:tr>
    </w:tbl>
    <w:p w:rsidR="00785EF7" w:rsidRDefault="00017D9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785EF7">
        <w:tc>
          <w:tcPr>
            <w:tcW w:w="1497" w:type="dxa"/>
            <w:vAlign w:val="center"/>
          </w:tcPr>
          <w:p w:rsidR="00785EF7" w:rsidRDefault="00017D93">
            <w:pPr>
              <w:jc w:val="left"/>
            </w:pPr>
            <w:r>
              <w:rPr>
                <w:color w:val="000000"/>
                <w:sz w:val="24"/>
              </w:rPr>
              <w:t>过去一个月</w:t>
            </w:r>
          </w:p>
        </w:tc>
        <w:tc>
          <w:tcPr>
            <w:tcW w:w="1251" w:type="dxa"/>
            <w:vAlign w:val="center"/>
          </w:tcPr>
          <w:p w:rsidR="00785EF7" w:rsidRDefault="00017D93">
            <w:pPr>
              <w:jc w:val="center"/>
            </w:pPr>
            <w:r>
              <w:rPr>
                <w:color w:val="000000"/>
                <w:sz w:val="24"/>
              </w:rPr>
              <w:t>-0.13%</w:t>
            </w:r>
          </w:p>
        </w:tc>
        <w:tc>
          <w:tcPr>
            <w:tcW w:w="1250" w:type="dxa"/>
            <w:vAlign w:val="center"/>
          </w:tcPr>
          <w:p w:rsidR="00785EF7" w:rsidRDefault="00017D93">
            <w:pPr>
              <w:jc w:val="center"/>
            </w:pPr>
            <w:r>
              <w:rPr>
                <w:color w:val="000000"/>
                <w:sz w:val="24"/>
              </w:rPr>
              <w:t>0.08%</w:t>
            </w:r>
          </w:p>
        </w:tc>
        <w:tc>
          <w:tcPr>
            <w:tcW w:w="1250" w:type="dxa"/>
            <w:vAlign w:val="center"/>
          </w:tcPr>
          <w:p w:rsidR="00785EF7" w:rsidRDefault="00017D93">
            <w:pPr>
              <w:jc w:val="center"/>
            </w:pPr>
            <w:r>
              <w:rPr>
                <w:color w:val="000000"/>
                <w:sz w:val="24"/>
              </w:rPr>
              <w:t>-0.21%</w:t>
            </w:r>
          </w:p>
        </w:tc>
        <w:tc>
          <w:tcPr>
            <w:tcW w:w="1250" w:type="dxa"/>
            <w:vAlign w:val="center"/>
          </w:tcPr>
          <w:p w:rsidR="00785EF7" w:rsidRDefault="00017D93">
            <w:pPr>
              <w:jc w:val="center"/>
            </w:pPr>
            <w:r>
              <w:rPr>
                <w:color w:val="000000"/>
                <w:sz w:val="24"/>
              </w:rPr>
              <w:t>0.03%</w:t>
            </w:r>
          </w:p>
        </w:tc>
        <w:tc>
          <w:tcPr>
            <w:tcW w:w="1250" w:type="dxa"/>
            <w:vAlign w:val="center"/>
          </w:tcPr>
          <w:p w:rsidR="00785EF7" w:rsidRDefault="00017D93">
            <w:pPr>
              <w:jc w:val="center"/>
            </w:pPr>
            <w:r>
              <w:rPr>
                <w:color w:val="000000"/>
                <w:sz w:val="24"/>
              </w:rPr>
              <w:t>0.08%</w:t>
            </w:r>
          </w:p>
        </w:tc>
        <w:tc>
          <w:tcPr>
            <w:tcW w:w="1250" w:type="dxa"/>
            <w:vAlign w:val="center"/>
          </w:tcPr>
          <w:p w:rsidR="00785EF7" w:rsidRDefault="00017D93">
            <w:pPr>
              <w:jc w:val="center"/>
            </w:pPr>
            <w:r>
              <w:rPr>
                <w:color w:val="000000"/>
                <w:sz w:val="24"/>
              </w:rPr>
              <w:t>0.05%</w:t>
            </w:r>
          </w:p>
        </w:tc>
      </w:tr>
      <w:tr w:rsidR="00785EF7">
        <w:tc>
          <w:tcPr>
            <w:tcW w:w="1497" w:type="dxa"/>
            <w:vAlign w:val="center"/>
          </w:tcPr>
          <w:p w:rsidR="00785EF7" w:rsidRDefault="00017D93">
            <w:pPr>
              <w:jc w:val="left"/>
            </w:pPr>
            <w:r>
              <w:rPr>
                <w:color w:val="000000"/>
                <w:sz w:val="24"/>
              </w:rPr>
              <w:t>过去三个月</w:t>
            </w:r>
          </w:p>
        </w:tc>
        <w:tc>
          <w:tcPr>
            <w:tcW w:w="1251" w:type="dxa"/>
            <w:vAlign w:val="center"/>
          </w:tcPr>
          <w:p w:rsidR="00785EF7" w:rsidRDefault="00017D93">
            <w:pPr>
              <w:jc w:val="center"/>
            </w:pPr>
            <w:r>
              <w:rPr>
                <w:color w:val="000000"/>
                <w:sz w:val="24"/>
              </w:rPr>
              <w:t>0.67%</w:t>
            </w:r>
          </w:p>
        </w:tc>
        <w:tc>
          <w:tcPr>
            <w:tcW w:w="1250" w:type="dxa"/>
            <w:vAlign w:val="center"/>
          </w:tcPr>
          <w:p w:rsidR="00785EF7" w:rsidRDefault="00017D93">
            <w:pPr>
              <w:jc w:val="center"/>
            </w:pPr>
            <w:r>
              <w:rPr>
                <w:color w:val="000000"/>
                <w:sz w:val="24"/>
              </w:rPr>
              <w:t>0.11%</w:t>
            </w:r>
          </w:p>
        </w:tc>
        <w:tc>
          <w:tcPr>
            <w:tcW w:w="1250" w:type="dxa"/>
            <w:vAlign w:val="center"/>
          </w:tcPr>
          <w:p w:rsidR="00785EF7" w:rsidRDefault="00017D93">
            <w:pPr>
              <w:jc w:val="center"/>
            </w:pPr>
            <w:r>
              <w:rPr>
                <w:color w:val="000000"/>
                <w:sz w:val="24"/>
              </w:rPr>
              <w:t>-0.47%</w:t>
            </w:r>
          </w:p>
        </w:tc>
        <w:tc>
          <w:tcPr>
            <w:tcW w:w="1250" w:type="dxa"/>
            <w:vAlign w:val="center"/>
          </w:tcPr>
          <w:p w:rsidR="00785EF7" w:rsidRDefault="00017D93">
            <w:pPr>
              <w:jc w:val="center"/>
            </w:pPr>
            <w:r>
              <w:rPr>
                <w:color w:val="000000"/>
                <w:sz w:val="24"/>
              </w:rPr>
              <w:t>0.07%</w:t>
            </w:r>
          </w:p>
        </w:tc>
        <w:tc>
          <w:tcPr>
            <w:tcW w:w="1250" w:type="dxa"/>
            <w:vAlign w:val="center"/>
          </w:tcPr>
          <w:p w:rsidR="00785EF7" w:rsidRDefault="00017D93">
            <w:pPr>
              <w:jc w:val="center"/>
            </w:pPr>
            <w:r>
              <w:rPr>
                <w:color w:val="000000"/>
                <w:sz w:val="24"/>
              </w:rPr>
              <w:t>1.14%</w:t>
            </w:r>
          </w:p>
        </w:tc>
        <w:tc>
          <w:tcPr>
            <w:tcW w:w="1250" w:type="dxa"/>
            <w:vAlign w:val="center"/>
          </w:tcPr>
          <w:p w:rsidR="00785EF7" w:rsidRDefault="00017D93">
            <w:pPr>
              <w:jc w:val="center"/>
            </w:pPr>
            <w:r>
              <w:rPr>
                <w:color w:val="000000"/>
                <w:sz w:val="24"/>
              </w:rPr>
              <w:t>0.04%</w:t>
            </w:r>
          </w:p>
        </w:tc>
      </w:tr>
      <w:tr w:rsidR="00785EF7">
        <w:tc>
          <w:tcPr>
            <w:tcW w:w="1497" w:type="dxa"/>
            <w:vAlign w:val="center"/>
          </w:tcPr>
          <w:p w:rsidR="00785EF7" w:rsidRDefault="00017D93">
            <w:pPr>
              <w:jc w:val="left"/>
            </w:pPr>
            <w:r>
              <w:rPr>
                <w:color w:val="000000"/>
                <w:sz w:val="24"/>
              </w:rPr>
              <w:t>过去六个月</w:t>
            </w:r>
          </w:p>
        </w:tc>
        <w:tc>
          <w:tcPr>
            <w:tcW w:w="1251" w:type="dxa"/>
            <w:vAlign w:val="center"/>
          </w:tcPr>
          <w:p w:rsidR="00785EF7" w:rsidRDefault="00017D93">
            <w:pPr>
              <w:jc w:val="center"/>
            </w:pPr>
            <w:r>
              <w:rPr>
                <w:color w:val="000000"/>
                <w:sz w:val="24"/>
              </w:rPr>
              <w:t>2.83%</w:t>
            </w:r>
          </w:p>
        </w:tc>
        <w:tc>
          <w:tcPr>
            <w:tcW w:w="1250" w:type="dxa"/>
            <w:vAlign w:val="center"/>
          </w:tcPr>
          <w:p w:rsidR="00785EF7" w:rsidRDefault="00017D93">
            <w:pPr>
              <w:jc w:val="center"/>
            </w:pPr>
            <w:r>
              <w:rPr>
                <w:color w:val="000000"/>
                <w:sz w:val="24"/>
              </w:rPr>
              <w:t>0.11%</w:t>
            </w:r>
          </w:p>
        </w:tc>
        <w:tc>
          <w:tcPr>
            <w:tcW w:w="1250" w:type="dxa"/>
            <w:vAlign w:val="center"/>
          </w:tcPr>
          <w:p w:rsidR="00785EF7" w:rsidRDefault="00017D93">
            <w:pPr>
              <w:jc w:val="center"/>
            </w:pPr>
            <w:r>
              <w:rPr>
                <w:color w:val="000000"/>
                <w:sz w:val="24"/>
              </w:rPr>
              <w:t>-0.05%</w:t>
            </w:r>
          </w:p>
        </w:tc>
        <w:tc>
          <w:tcPr>
            <w:tcW w:w="1250" w:type="dxa"/>
            <w:vAlign w:val="center"/>
          </w:tcPr>
          <w:p w:rsidR="00785EF7" w:rsidRDefault="00017D93">
            <w:pPr>
              <w:jc w:val="center"/>
            </w:pPr>
            <w:r>
              <w:rPr>
                <w:color w:val="000000"/>
                <w:sz w:val="24"/>
              </w:rPr>
              <w:t>0.05%</w:t>
            </w:r>
          </w:p>
        </w:tc>
        <w:tc>
          <w:tcPr>
            <w:tcW w:w="1250" w:type="dxa"/>
            <w:vAlign w:val="center"/>
          </w:tcPr>
          <w:p w:rsidR="00785EF7" w:rsidRDefault="00017D93">
            <w:pPr>
              <w:jc w:val="center"/>
            </w:pPr>
            <w:r>
              <w:rPr>
                <w:color w:val="000000"/>
                <w:sz w:val="24"/>
              </w:rPr>
              <w:t>2.88%</w:t>
            </w:r>
          </w:p>
        </w:tc>
        <w:tc>
          <w:tcPr>
            <w:tcW w:w="1250" w:type="dxa"/>
            <w:vAlign w:val="center"/>
          </w:tcPr>
          <w:p w:rsidR="00785EF7" w:rsidRDefault="00017D93">
            <w:pPr>
              <w:jc w:val="center"/>
            </w:pPr>
            <w:r>
              <w:rPr>
                <w:color w:val="000000"/>
                <w:sz w:val="24"/>
              </w:rPr>
              <w:t>0.06%</w:t>
            </w:r>
          </w:p>
        </w:tc>
      </w:tr>
      <w:tr w:rsidR="00785EF7">
        <w:tc>
          <w:tcPr>
            <w:tcW w:w="1497" w:type="dxa"/>
            <w:vAlign w:val="center"/>
          </w:tcPr>
          <w:p w:rsidR="00785EF7" w:rsidRDefault="00017D93">
            <w:pPr>
              <w:jc w:val="left"/>
            </w:pPr>
            <w:r>
              <w:rPr>
                <w:color w:val="000000"/>
                <w:sz w:val="24"/>
              </w:rPr>
              <w:t>过去一年</w:t>
            </w:r>
          </w:p>
        </w:tc>
        <w:tc>
          <w:tcPr>
            <w:tcW w:w="1251" w:type="dxa"/>
            <w:vAlign w:val="center"/>
          </w:tcPr>
          <w:p w:rsidR="00785EF7" w:rsidRDefault="00017D93">
            <w:pPr>
              <w:jc w:val="center"/>
            </w:pPr>
            <w:r>
              <w:rPr>
                <w:color w:val="000000"/>
                <w:sz w:val="24"/>
              </w:rPr>
              <w:t>2.46%</w:t>
            </w:r>
          </w:p>
        </w:tc>
        <w:tc>
          <w:tcPr>
            <w:tcW w:w="1250" w:type="dxa"/>
            <w:vAlign w:val="center"/>
          </w:tcPr>
          <w:p w:rsidR="00785EF7" w:rsidRDefault="00017D93">
            <w:pPr>
              <w:jc w:val="center"/>
            </w:pPr>
            <w:r>
              <w:rPr>
                <w:color w:val="000000"/>
                <w:sz w:val="24"/>
              </w:rPr>
              <w:t>0.08%</w:t>
            </w:r>
          </w:p>
        </w:tc>
        <w:tc>
          <w:tcPr>
            <w:tcW w:w="1250" w:type="dxa"/>
            <w:vAlign w:val="center"/>
          </w:tcPr>
          <w:p w:rsidR="00785EF7" w:rsidRDefault="00017D93">
            <w:pPr>
              <w:jc w:val="center"/>
            </w:pPr>
            <w:r>
              <w:rPr>
                <w:color w:val="000000"/>
                <w:sz w:val="24"/>
              </w:rPr>
              <w:t>-3.30%</w:t>
            </w:r>
          </w:p>
        </w:tc>
        <w:tc>
          <w:tcPr>
            <w:tcW w:w="1250" w:type="dxa"/>
            <w:vAlign w:val="center"/>
          </w:tcPr>
          <w:p w:rsidR="00785EF7" w:rsidRDefault="00017D93">
            <w:pPr>
              <w:jc w:val="center"/>
            </w:pPr>
            <w:r>
              <w:rPr>
                <w:color w:val="000000"/>
                <w:sz w:val="24"/>
              </w:rPr>
              <w:t>0.05%</w:t>
            </w:r>
          </w:p>
        </w:tc>
        <w:tc>
          <w:tcPr>
            <w:tcW w:w="1250" w:type="dxa"/>
            <w:vAlign w:val="center"/>
          </w:tcPr>
          <w:p w:rsidR="00785EF7" w:rsidRDefault="00017D93">
            <w:pPr>
              <w:jc w:val="center"/>
            </w:pPr>
            <w:r>
              <w:rPr>
                <w:color w:val="000000"/>
                <w:sz w:val="24"/>
              </w:rPr>
              <w:t>5.76%</w:t>
            </w:r>
          </w:p>
        </w:tc>
        <w:tc>
          <w:tcPr>
            <w:tcW w:w="1250" w:type="dxa"/>
            <w:vAlign w:val="center"/>
          </w:tcPr>
          <w:p w:rsidR="00785EF7" w:rsidRDefault="00017D93">
            <w:pPr>
              <w:jc w:val="center"/>
            </w:pPr>
            <w:r>
              <w:rPr>
                <w:color w:val="000000"/>
                <w:sz w:val="24"/>
              </w:rPr>
              <w:t>0.03%</w:t>
            </w:r>
          </w:p>
        </w:tc>
      </w:tr>
      <w:tr w:rsidR="00785EF7">
        <w:tc>
          <w:tcPr>
            <w:tcW w:w="1497" w:type="dxa"/>
            <w:vAlign w:val="center"/>
          </w:tcPr>
          <w:p w:rsidR="00785EF7" w:rsidRDefault="00017D93">
            <w:pPr>
              <w:jc w:val="left"/>
            </w:pPr>
            <w:r>
              <w:rPr>
                <w:color w:val="000000"/>
                <w:sz w:val="24"/>
              </w:rPr>
              <w:t>过去三年</w:t>
            </w:r>
          </w:p>
        </w:tc>
        <w:tc>
          <w:tcPr>
            <w:tcW w:w="1251" w:type="dxa"/>
            <w:vAlign w:val="center"/>
          </w:tcPr>
          <w:p w:rsidR="00785EF7" w:rsidRDefault="00017D93">
            <w:pPr>
              <w:jc w:val="center"/>
            </w:pPr>
            <w:r>
              <w:rPr>
                <w:color w:val="000000"/>
                <w:sz w:val="24"/>
              </w:rPr>
              <w:t>5.32%</w:t>
            </w:r>
          </w:p>
        </w:tc>
        <w:tc>
          <w:tcPr>
            <w:tcW w:w="1250" w:type="dxa"/>
            <w:vAlign w:val="center"/>
          </w:tcPr>
          <w:p w:rsidR="00785EF7" w:rsidRDefault="00017D93">
            <w:pPr>
              <w:jc w:val="center"/>
            </w:pPr>
            <w:r>
              <w:rPr>
                <w:color w:val="000000"/>
                <w:sz w:val="24"/>
              </w:rPr>
              <w:t>0.09%</w:t>
            </w:r>
          </w:p>
        </w:tc>
        <w:tc>
          <w:tcPr>
            <w:tcW w:w="1250" w:type="dxa"/>
            <w:vAlign w:val="center"/>
          </w:tcPr>
          <w:p w:rsidR="00785EF7" w:rsidRDefault="00017D93">
            <w:pPr>
              <w:jc w:val="center"/>
            </w:pPr>
            <w:r>
              <w:rPr>
                <w:color w:val="000000"/>
                <w:sz w:val="24"/>
              </w:rPr>
              <w:t>-15.81%</w:t>
            </w:r>
          </w:p>
        </w:tc>
        <w:tc>
          <w:tcPr>
            <w:tcW w:w="1250" w:type="dxa"/>
            <w:vAlign w:val="center"/>
          </w:tcPr>
          <w:p w:rsidR="00785EF7" w:rsidRDefault="00017D93">
            <w:pPr>
              <w:jc w:val="center"/>
            </w:pPr>
            <w:r>
              <w:rPr>
                <w:color w:val="000000"/>
                <w:sz w:val="24"/>
              </w:rPr>
              <w:t>0.09%</w:t>
            </w:r>
          </w:p>
        </w:tc>
        <w:tc>
          <w:tcPr>
            <w:tcW w:w="1250" w:type="dxa"/>
            <w:vAlign w:val="center"/>
          </w:tcPr>
          <w:p w:rsidR="00785EF7" w:rsidRDefault="00017D93">
            <w:pPr>
              <w:jc w:val="center"/>
            </w:pPr>
            <w:r>
              <w:rPr>
                <w:color w:val="000000"/>
                <w:sz w:val="24"/>
              </w:rPr>
              <w:t>21.13%</w:t>
            </w:r>
          </w:p>
        </w:tc>
        <w:tc>
          <w:tcPr>
            <w:tcW w:w="1250" w:type="dxa"/>
            <w:vAlign w:val="center"/>
          </w:tcPr>
          <w:p w:rsidR="00785EF7" w:rsidRDefault="00017D93">
            <w:pPr>
              <w:jc w:val="center"/>
            </w:pPr>
            <w:r>
              <w:rPr>
                <w:color w:val="000000"/>
                <w:sz w:val="24"/>
              </w:rPr>
              <w:t>0.00%</w:t>
            </w:r>
          </w:p>
        </w:tc>
      </w:tr>
      <w:tr w:rsidR="00785EF7">
        <w:tc>
          <w:tcPr>
            <w:tcW w:w="1497" w:type="dxa"/>
            <w:vAlign w:val="center"/>
          </w:tcPr>
          <w:p w:rsidR="00785EF7" w:rsidRDefault="00017D93">
            <w:pPr>
              <w:jc w:val="left"/>
            </w:pPr>
            <w:r>
              <w:rPr>
                <w:color w:val="000000"/>
                <w:sz w:val="24"/>
              </w:rPr>
              <w:t>自基金合同生效起至今</w:t>
            </w:r>
          </w:p>
        </w:tc>
        <w:tc>
          <w:tcPr>
            <w:tcW w:w="1251" w:type="dxa"/>
            <w:vAlign w:val="center"/>
          </w:tcPr>
          <w:p w:rsidR="00785EF7" w:rsidRDefault="00017D93">
            <w:pPr>
              <w:jc w:val="center"/>
            </w:pPr>
            <w:r>
              <w:rPr>
                <w:color w:val="000000"/>
                <w:sz w:val="24"/>
              </w:rPr>
              <w:t>76.85%</w:t>
            </w:r>
          </w:p>
        </w:tc>
        <w:tc>
          <w:tcPr>
            <w:tcW w:w="1250" w:type="dxa"/>
            <w:vAlign w:val="center"/>
          </w:tcPr>
          <w:p w:rsidR="00785EF7" w:rsidRDefault="00017D93">
            <w:pPr>
              <w:jc w:val="center"/>
            </w:pPr>
            <w:r>
              <w:rPr>
                <w:color w:val="000000"/>
                <w:sz w:val="24"/>
              </w:rPr>
              <w:t>0.27%</w:t>
            </w:r>
          </w:p>
        </w:tc>
        <w:tc>
          <w:tcPr>
            <w:tcW w:w="1250" w:type="dxa"/>
            <w:vAlign w:val="center"/>
          </w:tcPr>
          <w:p w:rsidR="00785EF7" w:rsidRDefault="00017D93">
            <w:pPr>
              <w:jc w:val="center"/>
            </w:pPr>
            <w:r>
              <w:rPr>
                <w:color w:val="000000"/>
                <w:sz w:val="24"/>
              </w:rPr>
              <w:t>-5.69%</w:t>
            </w:r>
          </w:p>
        </w:tc>
        <w:tc>
          <w:tcPr>
            <w:tcW w:w="1250" w:type="dxa"/>
            <w:vAlign w:val="center"/>
          </w:tcPr>
          <w:p w:rsidR="00785EF7" w:rsidRDefault="00017D93">
            <w:pPr>
              <w:jc w:val="center"/>
            </w:pPr>
            <w:r>
              <w:rPr>
                <w:color w:val="000000"/>
                <w:sz w:val="24"/>
              </w:rPr>
              <w:t>0.13%</w:t>
            </w:r>
          </w:p>
        </w:tc>
        <w:tc>
          <w:tcPr>
            <w:tcW w:w="1250" w:type="dxa"/>
            <w:vAlign w:val="center"/>
          </w:tcPr>
          <w:p w:rsidR="00785EF7" w:rsidRDefault="00017D93">
            <w:pPr>
              <w:jc w:val="center"/>
            </w:pPr>
            <w:r>
              <w:rPr>
                <w:color w:val="000000"/>
                <w:sz w:val="24"/>
              </w:rPr>
              <w:t>82.54%</w:t>
            </w:r>
          </w:p>
        </w:tc>
        <w:tc>
          <w:tcPr>
            <w:tcW w:w="1250" w:type="dxa"/>
            <w:vAlign w:val="center"/>
          </w:tcPr>
          <w:p w:rsidR="00785EF7" w:rsidRDefault="00017D93">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注：本基金的业绩比较基准为中债企业债总指数。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785EF7">
        <w:tc>
          <w:tcPr>
            <w:tcW w:w="1497" w:type="dxa"/>
            <w:vAlign w:val="center"/>
          </w:tcPr>
          <w:p w:rsidR="00785EF7" w:rsidRDefault="00017D93">
            <w:pPr>
              <w:jc w:val="left"/>
            </w:pPr>
            <w:r>
              <w:rPr>
                <w:color w:val="000000"/>
                <w:sz w:val="24"/>
              </w:rPr>
              <w:t>过去一个月</w:t>
            </w:r>
          </w:p>
        </w:tc>
        <w:tc>
          <w:tcPr>
            <w:tcW w:w="1251" w:type="dxa"/>
            <w:vAlign w:val="center"/>
          </w:tcPr>
          <w:p w:rsidR="00785EF7" w:rsidRDefault="00017D93">
            <w:pPr>
              <w:jc w:val="center"/>
            </w:pPr>
            <w:r>
              <w:rPr>
                <w:color w:val="000000"/>
                <w:sz w:val="24"/>
              </w:rPr>
              <w:t>-0.16%</w:t>
            </w:r>
          </w:p>
        </w:tc>
        <w:tc>
          <w:tcPr>
            <w:tcW w:w="1250" w:type="dxa"/>
            <w:vAlign w:val="center"/>
          </w:tcPr>
          <w:p w:rsidR="00785EF7" w:rsidRDefault="00017D93">
            <w:pPr>
              <w:jc w:val="center"/>
            </w:pPr>
            <w:r>
              <w:rPr>
                <w:color w:val="000000"/>
                <w:sz w:val="24"/>
              </w:rPr>
              <w:t>0.08%</w:t>
            </w:r>
          </w:p>
        </w:tc>
        <w:tc>
          <w:tcPr>
            <w:tcW w:w="1250" w:type="dxa"/>
            <w:vAlign w:val="center"/>
          </w:tcPr>
          <w:p w:rsidR="00785EF7" w:rsidRDefault="00017D93">
            <w:pPr>
              <w:jc w:val="center"/>
            </w:pPr>
            <w:r>
              <w:rPr>
                <w:color w:val="000000"/>
                <w:sz w:val="24"/>
              </w:rPr>
              <w:t>-0.21%</w:t>
            </w:r>
          </w:p>
        </w:tc>
        <w:tc>
          <w:tcPr>
            <w:tcW w:w="1250" w:type="dxa"/>
            <w:vAlign w:val="center"/>
          </w:tcPr>
          <w:p w:rsidR="00785EF7" w:rsidRDefault="00017D93">
            <w:pPr>
              <w:jc w:val="center"/>
            </w:pPr>
            <w:r>
              <w:rPr>
                <w:color w:val="000000"/>
                <w:sz w:val="24"/>
              </w:rPr>
              <w:t>0.03%</w:t>
            </w:r>
          </w:p>
        </w:tc>
        <w:tc>
          <w:tcPr>
            <w:tcW w:w="1250" w:type="dxa"/>
            <w:vAlign w:val="center"/>
          </w:tcPr>
          <w:p w:rsidR="00785EF7" w:rsidRDefault="00017D93">
            <w:pPr>
              <w:jc w:val="center"/>
            </w:pPr>
            <w:r>
              <w:rPr>
                <w:color w:val="000000"/>
                <w:sz w:val="24"/>
              </w:rPr>
              <w:t>0.05%</w:t>
            </w:r>
          </w:p>
        </w:tc>
        <w:tc>
          <w:tcPr>
            <w:tcW w:w="1250" w:type="dxa"/>
            <w:vAlign w:val="center"/>
          </w:tcPr>
          <w:p w:rsidR="00785EF7" w:rsidRDefault="00017D93">
            <w:pPr>
              <w:jc w:val="center"/>
            </w:pPr>
            <w:r>
              <w:rPr>
                <w:color w:val="000000"/>
                <w:sz w:val="24"/>
              </w:rPr>
              <w:t>0.05%</w:t>
            </w:r>
          </w:p>
        </w:tc>
      </w:tr>
      <w:tr w:rsidR="00785EF7">
        <w:tc>
          <w:tcPr>
            <w:tcW w:w="1497" w:type="dxa"/>
            <w:vAlign w:val="center"/>
          </w:tcPr>
          <w:p w:rsidR="00785EF7" w:rsidRDefault="00017D93">
            <w:pPr>
              <w:jc w:val="left"/>
            </w:pPr>
            <w:r>
              <w:rPr>
                <w:color w:val="000000"/>
                <w:sz w:val="24"/>
              </w:rPr>
              <w:t>过去三个月</w:t>
            </w:r>
          </w:p>
        </w:tc>
        <w:tc>
          <w:tcPr>
            <w:tcW w:w="1251" w:type="dxa"/>
            <w:vAlign w:val="center"/>
          </w:tcPr>
          <w:p w:rsidR="00785EF7" w:rsidRDefault="00017D93">
            <w:pPr>
              <w:jc w:val="center"/>
            </w:pPr>
            <w:r>
              <w:rPr>
                <w:color w:val="000000"/>
                <w:sz w:val="24"/>
              </w:rPr>
              <w:t>0.56%</w:t>
            </w:r>
          </w:p>
        </w:tc>
        <w:tc>
          <w:tcPr>
            <w:tcW w:w="1250" w:type="dxa"/>
            <w:vAlign w:val="center"/>
          </w:tcPr>
          <w:p w:rsidR="00785EF7" w:rsidRDefault="00017D93">
            <w:pPr>
              <w:jc w:val="center"/>
            </w:pPr>
            <w:r>
              <w:rPr>
                <w:color w:val="000000"/>
                <w:sz w:val="24"/>
              </w:rPr>
              <w:t>0.11%</w:t>
            </w:r>
          </w:p>
        </w:tc>
        <w:tc>
          <w:tcPr>
            <w:tcW w:w="1250" w:type="dxa"/>
            <w:vAlign w:val="center"/>
          </w:tcPr>
          <w:p w:rsidR="00785EF7" w:rsidRDefault="00017D93">
            <w:pPr>
              <w:jc w:val="center"/>
            </w:pPr>
            <w:r>
              <w:rPr>
                <w:color w:val="000000"/>
                <w:sz w:val="24"/>
              </w:rPr>
              <w:t>-0.47%</w:t>
            </w:r>
          </w:p>
        </w:tc>
        <w:tc>
          <w:tcPr>
            <w:tcW w:w="1250" w:type="dxa"/>
            <w:vAlign w:val="center"/>
          </w:tcPr>
          <w:p w:rsidR="00785EF7" w:rsidRDefault="00017D93">
            <w:pPr>
              <w:jc w:val="center"/>
            </w:pPr>
            <w:r>
              <w:rPr>
                <w:color w:val="000000"/>
                <w:sz w:val="24"/>
              </w:rPr>
              <w:t>0.07%</w:t>
            </w:r>
          </w:p>
        </w:tc>
        <w:tc>
          <w:tcPr>
            <w:tcW w:w="1250" w:type="dxa"/>
            <w:vAlign w:val="center"/>
          </w:tcPr>
          <w:p w:rsidR="00785EF7" w:rsidRDefault="00017D93">
            <w:pPr>
              <w:jc w:val="center"/>
            </w:pPr>
            <w:r>
              <w:rPr>
                <w:color w:val="000000"/>
                <w:sz w:val="24"/>
              </w:rPr>
              <w:t>1.03%</w:t>
            </w:r>
          </w:p>
        </w:tc>
        <w:tc>
          <w:tcPr>
            <w:tcW w:w="1250" w:type="dxa"/>
            <w:vAlign w:val="center"/>
          </w:tcPr>
          <w:p w:rsidR="00785EF7" w:rsidRDefault="00017D93">
            <w:pPr>
              <w:jc w:val="center"/>
            </w:pPr>
            <w:r>
              <w:rPr>
                <w:color w:val="000000"/>
                <w:sz w:val="24"/>
              </w:rPr>
              <w:t>0.04%</w:t>
            </w:r>
          </w:p>
        </w:tc>
      </w:tr>
      <w:tr w:rsidR="00785EF7">
        <w:tc>
          <w:tcPr>
            <w:tcW w:w="1497" w:type="dxa"/>
            <w:vAlign w:val="center"/>
          </w:tcPr>
          <w:p w:rsidR="00785EF7" w:rsidRDefault="00017D93">
            <w:pPr>
              <w:jc w:val="left"/>
            </w:pPr>
            <w:r>
              <w:rPr>
                <w:color w:val="000000"/>
                <w:sz w:val="24"/>
              </w:rPr>
              <w:t>过去六个月</w:t>
            </w:r>
          </w:p>
        </w:tc>
        <w:tc>
          <w:tcPr>
            <w:tcW w:w="1251" w:type="dxa"/>
            <w:vAlign w:val="center"/>
          </w:tcPr>
          <w:p w:rsidR="00785EF7" w:rsidRDefault="00017D93">
            <w:pPr>
              <w:jc w:val="center"/>
            </w:pPr>
            <w:r>
              <w:rPr>
                <w:color w:val="000000"/>
                <w:sz w:val="24"/>
              </w:rPr>
              <w:t>2.61%</w:t>
            </w:r>
          </w:p>
        </w:tc>
        <w:tc>
          <w:tcPr>
            <w:tcW w:w="1250" w:type="dxa"/>
            <w:vAlign w:val="center"/>
          </w:tcPr>
          <w:p w:rsidR="00785EF7" w:rsidRDefault="00017D93">
            <w:pPr>
              <w:jc w:val="center"/>
            </w:pPr>
            <w:r>
              <w:rPr>
                <w:color w:val="000000"/>
                <w:sz w:val="24"/>
              </w:rPr>
              <w:t>0.11%</w:t>
            </w:r>
          </w:p>
        </w:tc>
        <w:tc>
          <w:tcPr>
            <w:tcW w:w="1250" w:type="dxa"/>
            <w:vAlign w:val="center"/>
          </w:tcPr>
          <w:p w:rsidR="00785EF7" w:rsidRDefault="00017D93">
            <w:pPr>
              <w:jc w:val="center"/>
            </w:pPr>
            <w:r>
              <w:rPr>
                <w:color w:val="000000"/>
                <w:sz w:val="24"/>
              </w:rPr>
              <w:t>-0.05%</w:t>
            </w:r>
          </w:p>
        </w:tc>
        <w:tc>
          <w:tcPr>
            <w:tcW w:w="1250" w:type="dxa"/>
            <w:vAlign w:val="center"/>
          </w:tcPr>
          <w:p w:rsidR="00785EF7" w:rsidRDefault="00017D93">
            <w:pPr>
              <w:jc w:val="center"/>
            </w:pPr>
            <w:r>
              <w:rPr>
                <w:color w:val="000000"/>
                <w:sz w:val="24"/>
              </w:rPr>
              <w:t>0.05%</w:t>
            </w:r>
          </w:p>
        </w:tc>
        <w:tc>
          <w:tcPr>
            <w:tcW w:w="1250" w:type="dxa"/>
            <w:vAlign w:val="center"/>
          </w:tcPr>
          <w:p w:rsidR="00785EF7" w:rsidRDefault="00017D93">
            <w:pPr>
              <w:jc w:val="center"/>
            </w:pPr>
            <w:r>
              <w:rPr>
                <w:color w:val="000000"/>
                <w:sz w:val="24"/>
              </w:rPr>
              <w:t>2.66%</w:t>
            </w:r>
          </w:p>
        </w:tc>
        <w:tc>
          <w:tcPr>
            <w:tcW w:w="1250" w:type="dxa"/>
            <w:vAlign w:val="center"/>
          </w:tcPr>
          <w:p w:rsidR="00785EF7" w:rsidRDefault="00017D93">
            <w:pPr>
              <w:jc w:val="center"/>
            </w:pPr>
            <w:r>
              <w:rPr>
                <w:color w:val="000000"/>
                <w:sz w:val="24"/>
              </w:rPr>
              <w:t>0.06%</w:t>
            </w:r>
          </w:p>
        </w:tc>
      </w:tr>
      <w:tr w:rsidR="00785EF7">
        <w:tc>
          <w:tcPr>
            <w:tcW w:w="1497" w:type="dxa"/>
            <w:vAlign w:val="center"/>
          </w:tcPr>
          <w:p w:rsidR="00785EF7" w:rsidRDefault="00017D93">
            <w:pPr>
              <w:jc w:val="left"/>
            </w:pPr>
            <w:r>
              <w:rPr>
                <w:color w:val="000000"/>
                <w:sz w:val="24"/>
              </w:rPr>
              <w:t>过去一年</w:t>
            </w:r>
          </w:p>
        </w:tc>
        <w:tc>
          <w:tcPr>
            <w:tcW w:w="1251" w:type="dxa"/>
            <w:vAlign w:val="center"/>
          </w:tcPr>
          <w:p w:rsidR="00785EF7" w:rsidRDefault="00017D93">
            <w:pPr>
              <w:jc w:val="center"/>
            </w:pPr>
            <w:r>
              <w:rPr>
                <w:color w:val="000000"/>
                <w:sz w:val="24"/>
              </w:rPr>
              <w:t>2.01%</w:t>
            </w:r>
          </w:p>
        </w:tc>
        <w:tc>
          <w:tcPr>
            <w:tcW w:w="1250" w:type="dxa"/>
            <w:vAlign w:val="center"/>
          </w:tcPr>
          <w:p w:rsidR="00785EF7" w:rsidRDefault="00017D93">
            <w:pPr>
              <w:jc w:val="center"/>
            </w:pPr>
            <w:r>
              <w:rPr>
                <w:color w:val="000000"/>
                <w:sz w:val="24"/>
              </w:rPr>
              <w:t>0.08%</w:t>
            </w:r>
          </w:p>
        </w:tc>
        <w:tc>
          <w:tcPr>
            <w:tcW w:w="1250" w:type="dxa"/>
            <w:vAlign w:val="center"/>
          </w:tcPr>
          <w:p w:rsidR="00785EF7" w:rsidRDefault="00017D93">
            <w:pPr>
              <w:jc w:val="center"/>
            </w:pPr>
            <w:r>
              <w:rPr>
                <w:color w:val="000000"/>
                <w:sz w:val="24"/>
              </w:rPr>
              <w:t>-3.30%</w:t>
            </w:r>
          </w:p>
        </w:tc>
        <w:tc>
          <w:tcPr>
            <w:tcW w:w="1250" w:type="dxa"/>
            <w:vAlign w:val="center"/>
          </w:tcPr>
          <w:p w:rsidR="00785EF7" w:rsidRDefault="00017D93">
            <w:pPr>
              <w:jc w:val="center"/>
            </w:pPr>
            <w:r>
              <w:rPr>
                <w:color w:val="000000"/>
                <w:sz w:val="24"/>
              </w:rPr>
              <w:t>0.05%</w:t>
            </w:r>
          </w:p>
        </w:tc>
        <w:tc>
          <w:tcPr>
            <w:tcW w:w="1250" w:type="dxa"/>
            <w:vAlign w:val="center"/>
          </w:tcPr>
          <w:p w:rsidR="00785EF7" w:rsidRDefault="00017D93">
            <w:pPr>
              <w:jc w:val="center"/>
            </w:pPr>
            <w:r>
              <w:rPr>
                <w:color w:val="000000"/>
                <w:sz w:val="24"/>
              </w:rPr>
              <w:t>5.31%</w:t>
            </w:r>
          </w:p>
        </w:tc>
        <w:tc>
          <w:tcPr>
            <w:tcW w:w="1250" w:type="dxa"/>
            <w:vAlign w:val="center"/>
          </w:tcPr>
          <w:p w:rsidR="00785EF7" w:rsidRDefault="00017D93">
            <w:pPr>
              <w:jc w:val="center"/>
            </w:pPr>
            <w:r>
              <w:rPr>
                <w:color w:val="000000"/>
                <w:sz w:val="24"/>
              </w:rPr>
              <w:t>0.03%</w:t>
            </w:r>
          </w:p>
        </w:tc>
      </w:tr>
      <w:tr w:rsidR="00785EF7">
        <w:tc>
          <w:tcPr>
            <w:tcW w:w="1497" w:type="dxa"/>
            <w:vAlign w:val="center"/>
          </w:tcPr>
          <w:p w:rsidR="00785EF7" w:rsidRDefault="00017D93">
            <w:pPr>
              <w:jc w:val="left"/>
            </w:pPr>
            <w:r>
              <w:rPr>
                <w:color w:val="000000"/>
                <w:sz w:val="24"/>
              </w:rPr>
              <w:t>过去三年</w:t>
            </w:r>
          </w:p>
        </w:tc>
        <w:tc>
          <w:tcPr>
            <w:tcW w:w="1251" w:type="dxa"/>
            <w:vAlign w:val="center"/>
          </w:tcPr>
          <w:p w:rsidR="00785EF7" w:rsidRDefault="00017D93">
            <w:pPr>
              <w:jc w:val="center"/>
            </w:pPr>
            <w:r>
              <w:rPr>
                <w:color w:val="000000"/>
                <w:sz w:val="24"/>
              </w:rPr>
              <w:t>3.97%</w:t>
            </w:r>
          </w:p>
        </w:tc>
        <w:tc>
          <w:tcPr>
            <w:tcW w:w="1250" w:type="dxa"/>
            <w:vAlign w:val="center"/>
          </w:tcPr>
          <w:p w:rsidR="00785EF7" w:rsidRDefault="00017D93">
            <w:pPr>
              <w:jc w:val="center"/>
            </w:pPr>
            <w:r>
              <w:rPr>
                <w:color w:val="000000"/>
                <w:sz w:val="24"/>
              </w:rPr>
              <w:t>0.09%</w:t>
            </w:r>
          </w:p>
        </w:tc>
        <w:tc>
          <w:tcPr>
            <w:tcW w:w="1250" w:type="dxa"/>
            <w:vAlign w:val="center"/>
          </w:tcPr>
          <w:p w:rsidR="00785EF7" w:rsidRDefault="00017D93">
            <w:pPr>
              <w:jc w:val="center"/>
            </w:pPr>
            <w:r>
              <w:rPr>
                <w:color w:val="000000"/>
                <w:sz w:val="24"/>
              </w:rPr>
              <w:t>-15.81%</w:t>
            </w:r>
          </w:p>
        </w:tc>
        <w:tc>
          <w:tcPr>
            <w:tcW w:w="1250" w:type="dxa"/>
            <w:vAlign w:val="center"/>
          </w:tcPr>
          <w:p w:rsidR="00785EF7" w:rsidRDefault="00017D93">
            <w:pPr>
              <w:jc w:val="center"/>
            </w:pPr>
            <w:r>
              <w:rPr>
                <w:color w:val="000000"/>
                <w:sz w:val="24"/>
              </w:rPr>
              <w:t>0.09%</w:t>
            </w:r>
          </w:p>
        </w:tc>
        <w:tc>
          <w:tcPr>
            <w:tcW w:w="1250" w:type="dxa"/>
            <w:vAlign w:val="center"/>
          </w:tcPr>
          <w:p w:rsidR="00785EF7" w:rsidRDefault="00017D93">
            <w:pPr>
              <w:jc w:val="center"/>
            </w:pPr>
            <w:r>
              <w:rPr>
                <w:color w:val="000000"/>
                <w:sz w:val="24"/>
              </w:rPr>
              <w:t>19.78%</w:t>
            </w:r>
          </w:p>
        </w:tc>
        <w:tc>
          <w:tcPr>
            <w:tcW w:w="1250" w:type="dxa"/>
            <w:vAlign w:val="center"/>
          </w:tcPr>
          <w:p w:rsidR="00785EF7" w:rsidRDefault="00017D93">
            <w:pPr>
              <w:jc w:val="center"/>
            </w:pPr>
            <w:r>
              <w:rPr>
                <w:color w:val="000000"/>
                <w:sz w:val="24"/>
              </w:rPr>
              <w:t>0.00%</w:t>
            </w:r>
          </w:p>
        </w:tc>
      </w:tr>
      <w:tr w:rsidR="00785EF7">
        <w:tc>
          <w:tcPr>
            <w:tcW w:w="1497" w:type="dxa"/>
            <w:vAlign w:val="center"/>
          </w:tcPr>
          <w:p w:rsidR="00785EF7" w:rsidRDefault="00017D93">
            <w:pPr>
              <w:jc w:val="left"/>
            </w:pPr>
            <w:r>
              <w:rPr>
                <w:color w:val="000000"/>
                <w:sz w:val="24"/>
              </w:rPr>
              <w:t>自基金合同生效起至今</w:t>
            </w:r>
          </w:p>
        </w:tc>
        <w:tc>
          <w:tcPr>
            <w:tcW w:w="1251" w:type="dxa"/>
            <w:vAlign w:val="center"/>
          </w:tcPr>
          <w:p w:rsidR="00785EF7" w:rsidRDefault="00017D93">
            <w:pPr>
              <w:jc w:val="center"/>
            </w:pPr>
            <w:r>
              <w:rPr>
                <w:color w:val="000000"/>
                <w:sz w:val="24"/>
              </w:rPr>
              <w:t>69.14%</w:t>
            </w:r>
          </w:p>
        </w:tc>
        <w:tc>
          <w:tcPr>
            <w:tcW w:w="1250" w:type="dxa"/>
            <w:vAlign w:val="center"/>
          </w:tcPr>
          <w:p w:rsidR="00785EF7" w:rsidRDefault="00017D93">
            <w:pPr>
              <w:jc w:val="center"/>
            </w:pPr>
            <w:r>
              <w:rPr>
                <w:color w:val="000000"/>
                <w:sz w:val="24"/>
              </w:rPr>
              <w:t>0.27%</w:t>
            </w:r>
          </w:p>
        </w:tc>
        <w:tc>
          <w:tcPr>
            <w:tcW w:w="1250" w:type="dxa"/>
            <w:vAlign w:val="center"/>
          </w:tcPr>
          <w:p w:rsidR="00785EF7" w:rsidRDefault="00017D93">
            <w:pPr>
              <w:jc w:val="center"/>
            </w:pPr>
            <w:r>
              <w:rPr>
                <w:color w:val="000000"/>
                <w:sz w:val="24"/>
              </w:rPr>
              <w:t>-5.69%</w:t>
            </w:r>
          </w:p>
        </w:tc>
        <w:tc>
          <w:tcPr>
            <w:tcW w:w="1250" w:type="dxa"/>
            <w:vAlign w:val="center"/>
          </w:tcPr>
          <w:p w:rsidR="00785EF7" w:rsidRDefault="00017D93">
            <w:pPr>
              <w:jc w:val="center"/>
            </w:pPr>
            <w:r>
              <w:rPr>
                <w:color w:val="000000"/>
                <w:sz w:val="24"/>
              </w:rPr>
              <w:t>0.13%</w:t>
            </w:r>
          </w:p>
        </w:tc>
        <w:tc>
          <w:tcPr>
            <w:tcW w:w="1250" w:type="dxa"/>
            <w:vAlign w:val="center"/>
          </w:tcPr>
          <w:p w:rsidR="00785EF7" w:rsidRDefault="00017D93">
            <w:pPr>
              <w:jc w:val="center"/>
            </w:pPr>
            <w:r>
              <w:rPr>
                <w:color w:val="000000"/>
                <w:sz w:val="24"/>
              </w:rPr>
              <w:t>74.83%</w:t>
            </w:r>
          </w:p>
        </w:tc>
        <w:tc>
          <w:tcPr>
            <w:tcW w:w="1250" w:type="dxa"/>
            <w:vAlign w:val="center"/>
          </w:tcPr>
          <w:p w:rsidR="00785EF7" w:rsidRDefault="00017D93">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注：本基金的业绩比较基准为中债企业债总指数。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交银施罗德增利债券证券投资基金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2008</w:t>
      </w:r>
      <w:r w:rsidR="001548F9" w:rsidRPr="008A1551">
        <w:rPr>
          <w:rFonts w:ascii="Times New Roman" w:hAnsi="Times New Roman"/>
          <w:sz w:val="24"/>
          <w:szCs w:val="24"/>
        </w:rPr>
        <w:t>年</w:t>
      </w:r>
      <w:r w:rsidR="001548F9" w:rsidRPr="008A1551">
        <w:rPr>
          <w:rFonts w:ascii="Times New Roman" w:hAnsi="Times New Roman"/>
          <w:sz w:val="24"/>
          <w:szCs w:val="24"/>
        </w:rPr>
        <w:t>3</w:t>
      </w:r>
      <w:r w:rsidR="001548F9" w:rsidRPr="008A1551">
        <w:rPr>
          <w:rFonts w:ascii="Times New Roman" w:hAnsi="Times New Roman"/>
          <w:sz w:val="24"/>
          <w:szCs w:val="24"/>
        </w:rPr>
        <w:t>月</w:t>
      </w:r>
      <w:r w:rsidR="001548F9" w:rsidRPr="008A1551">
        <w:rPr>
          <w:rFonts w:ascii="Times New Roman" w:hAnsi="Times New Roman"/>
          <w:sz w:val="24"/>
          <w:szCs w:val="24"/>
        </w:rPr>
        <w:t>31</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交银增利债券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交银增利债券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785EF7" w:rsidRDefault="00017D9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785EF7">
        <w:tc>
          <w:tcPr>
            <w:tcW w:w="1033" w:type="dxa"/>
            <w:vAlign w:val="center"/>
          </w:tcPr>
          <w:p w:rsidR="00785EF7" w:rsidRDefault="00017D93">
            <w:pPr>
              <w:jc w:val="center"/>
            </w:pPr>
            <w:r>
              <w:rPr>
                <w:color w:val="000000"/>
                <w:sz w:val="24"/>
              </w:rPr>
              <w:t>于海颖</w:t>
            </w:r>
          </w:p>
        </w:tc>
        <w:tc>
          <w:tcPr>
            <w:tcW w:w="1416" w:type="dxa"/>
            <w:vAlign w:val="center"/>
          </w:tcPr>
          <w:p w:rsidR="00785EF7" w:rsidRDefault="00017D93">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126" w:type="dxa"/>
            <w:vAlign w:val="center"/>
          </w:tcPr>
          <w:p w:rsidR="00785EF7" w:rsidRDefault="00017D93">
            <w:pPr>
              <w:jc w:val="center"/>
            </w:pPr>
            <w:r>
              <w:rPr>
                <w:color w:val="000000"/>
                <w:sz w:val="24"/>
              </w:rPr>
              <w:t>2017-06-10</w:t>
            </w:r>
          </w:p>
        </w:tc>
        <w:tc>
          <w:tcPr>
            <w:tcW w:w="1192" w:type="dxa"/>
            <w:vAlign w:val="center"/>
          </w:tcPr>
          <w:p w:rsidR="00785EF7" w:rsidRDefault="00017D93">
            <w:pPr>
              <w:jc w:val="center"/>
            </w:pPr>
            <w:r>
              <w:rPr>
                <w:color w:val="000000"/>
                <w:sz w:val="24"/>
              </w:rPr>
              <w:t>-</w:t>
            </w:r>
          </w:p>
        </w:tc>
        <w:tc>
          <w:tcPr>
            <w:tcW w:w="1169" w:type="dxa"/>
            <w:vAlign w:val="center"/>
          </w:tcPr>
          <w:p w:rsidR="00785EF7" w:rsidRDefault="00017D93">
            <w:pPr>
              <w:jc w:val="center"/>
            </w:pPr>
            <w:r>
              <w:rPr>
                <w:color w:val="000000"/>
                <w:sz w:val="24"/>
              </w:rPr>
              <w:t>12</w:t>
            </w:r>
            <w:r>
              <w:rPr>
                <w:color w:val="000000"/>
                <w:sz w:val="24"/>
              </w:rPr>
              <w:t>年</w:t>
            </w:r>
          </w:p>
        </w:tc>
        <w:tc>
          <w:tcPr>
            <w:tcW w:w="3062" w:type="dxa"/>
            <w:vAlign w:val="center"/>
          </w:tcPr>
          <w:p w:rsidR="00785EF7" w:rsidRDefault="00017D9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785EF7" w:rsidRDefault="00017D9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85EF7" w:rsidRDefault="00017D9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785EF7" w:rsidRDefault="00017D9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785EF7" w:rsidRDefault="00017D9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85EF7" w:rsidRDefault="00017D9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85EF7" w:rsidRDefault="00017D9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785EF7" w:rsidRDefault="00017D93">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今年上半年，债券收益率受经济上行动力趋缓、信用收缩、流动性偏宽以及海外风险扰动等多重因素影响震荡下行。年初流动性紧张一度令关键年期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5.13%</w:t>
      </w:r>
      <w:r>
        <w:rPr>
          <w:color w:val="000000"/>
          <w:sz w:val="24"/>
        </w:rPr>
        <w:t>的高点，此后债券收益率一路震荡走低，仅在四月中旬至五月中旬期间，受到资管新规出台、降准释放资金和缴税缴准错位带来季末流动性的紧张等因素的影响，债券收益率阶段性上行。截至二季末，活跃</w:t>
      </w:r>
      <w:r>
        <w:rPr>
          <w:color w:val="000000"/>
          <w:sz w:val="24"/>
        </w:rPr>
        <w:t>10</w:t>
      </w:r>
      <w:r>
        <w:rPr>
          <w:color w:val="000000"/>
          <w:sz w:val="24"/>
        </w:rPr>
        <w:t>年期国开债收益率水平到达</w:t>
      </w:r>
      <w:r>
        <w:rPr>
          <w:color w:val="000000"/>
          <w:sz w:val="24"/>
        </w:rPr>
        <w:t>4.25%</w:t>
      </w:r>
      <w:r>
        <w:rPr>
          <w:color w:val="000000"/>
          <w:sz w:val="24"/>
        </w:rPr>
        <w:t>，较</w:t>
      </w:r>
      <w:r>
        <w:rPr>
          <w:color w:val="000000"/>
          <w:sz w:val="24"/>
        </w:rPr>
        <w:t>2017</w:t>
      </w:r>
      <w:r>
        <w:rPr>
          <w:color w:val="000000"/>
          <w:sz w:val="24"/>
        </w:rPr>
        <w:t>年年末下行约</w:t>
      </w:r>
      <w:r>
        <w:rPr>
          <w:color w:val="000000"/>
          <w:sz w:val="24"/>
        </w:rPr>
        <w:t>57BP</w:t>
      </w:r>
      <w:r>
        <w:rPr>
          <w:color w:val="00000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color w:val="000000"/>
          <w:sz w:val="24"/>
        </w:rPr>
        <w:t>5BP</w:t>
      </w:r>
      <w:r>
        <w:rPr>
          <w:color w:val="000000"/>
          <w:sz w:val="24"/>
        </w:rPr>
        <w:t>后，央行在四月及六月底先后宣布降准</w:t>
      </w:r>
      <w:r>
        <w:rPr>
          <w:color w:val="000000"/>
          <w:sz w:val="24"/>
        </w:rPr>
        <w:t>1</w:t>
      </w:r>
      <w:r>
        <w:rPr>
          <w:color w:val="000000"/>
          <w:sz w:val="24"/>
        </w:rPr>
        <w:t>个百分点和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本基金年初进行了组合调仓操作，从较短的组合久期转换成中性偏高的债券久期，把握了收益率下行带来的资本利得机会。组合增配了一定比例的长久期利率债，增厚组合收益。同时，组合配置一定的转债仓位，优选个券，波段操作，为组合增强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展望下半年，社会融资总额增速下滑对于总需求的影响可能逐渐体现，在通胀总体可控、流动性较</w:t>
      </w:r>
      <w:r w:rsidRPr="008A1551">
        <w:rPr>
          <w:color w:val="000000"/>
          <w:sz w:val="24"/>
        </w:rPr>
        <w:t>2017</w:t>
      </w:r>
      <w:r w:rsidRPr="008A1551">
        <w:rPr>
          <w:color w:val="000000"/>
          <w:sz w:val="24"/>
        </w:rPr>
        <w:t>年改善的情况下，我们维持对债市谨慎乐观看法。下半年操作上我们保持当前中性偏高的组合久期，以中高等级的信用债为底仓，择机进行利率债的波段操作，以期增强组合收益。可转债方面，权益市场表现低迷，下半年我们认为转债或缺乏系统性机会，我们将在控制转债仓位的前提下，关注新兴行业转债个券，灵活操作努力为组合增强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785EF7" w:rsidRDefault="00017D9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785EF7" w:rsidRDefault="00017D9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785EF7" w:rsidRDefault="00017D9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会计主体：交银施罗德增利债券证券投资基金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645,948.05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875,602.00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11,482,806.11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7,092,021.33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21,939.69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16,361.41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406,167,965.12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414,659,558.10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399,167,965.12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403,659,558.10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11,000,000.00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2,387,974.43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1,993,966.28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6,292,700.35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8,402,480.33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1,518,975.53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314,617.45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430,518,309.28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435,354,606.90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90,064,344.90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2,002,537.67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121,258.06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72,313.04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162,947.78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176,417.68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54,315.89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58,805.89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23,476.41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27,583.17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3,570.97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6,085.55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59,244.31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-17,572.87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61,521.89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148,769.24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190,013.00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100,556,009.79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92,659,622.79</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333,004,694.90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355,505,739.46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-3,042,395.41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-12,810,755.35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329,962,299.49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342,694,984.11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430,518,309.28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435,354,606.90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0.9927</w:t>
      </w:r>
      <w:r w:rsidRPr="008A1551">
        <w:rPr>
          <w:kern w:val="0"/>
          <w:sz w:val="24"/>
        </w:rPr>
        <w:t>元，</w:t>
      </w:r>
      <w:r w:rsidRPr="008A1551">
        <w:rPr>
          <w:kern w:val="0"/>
          <w:sz w:val="24"/>
        </w:rPr>
        <w:t>C</w:t>
      </w:r>
      <w:r w:rsidRPr="008A1551">
        <w:rPr>
          <w:kern w:val="0"/>
          <w:sz w:val="24"/>
        </w:rPr>
        <w:t>类基金份额净值</w:t>
      </w:r>
      <w:r w:rsidRPr="008A1551">
        <w:rPr>
          <w:kern w:val="0"/>
          <w:sz w:val="24"/>
        </w:rPr>
        <w:t>0.9843</w:t>
      </w:r>
      <w:r w:rsidRPr="008A1551">
        <w:rPr>
          <w:kern w:val="0"/>
          <w:sz w:val="24"/>
        </w:rPr>
        <w:t>元，基金份额总额</w:t>
      </w:r>
      <w:r w:rsidRPr="008A1551">
        <w:rPr>
          <w:kern w:val="0"/>
          <w:sz w:val="24"/>
        </w:rPr>
        <w:t>333,004,694.90</w:t>
      </w:r>
      <w:r w:rsidRPr="008A1551">
        <w:rPr>
          <w:kern w:val="0"/>
          <w:sz w:val="24"/>
        </w:rPr>
        <w:t>份，其中</w:t>
      </w:r>
      <w:r w:rsidRPr="008A1551">
        <w:rPr>
          <w:kern w:val="0"/>
          <w:sz w:val="24"/>
        </w:rPr>
        <w:t>A/B</w:t>
      </w:r>
      <w:r w:rsidRPr="008A1551">
        <w:rPr>
          <w:kern w:val="0"/>
          <w:sz w:val="24"/>
        </w:rPr>
        <w:t>类基金份额</w:t>
      </w:r>
      <w:r w:rsidRPr="008A1551">
        <w:rPr>
          <w:kern w:val="0"/>
          <w:sz w:val="24"/>
        </w:rPr>
        <w:t>261,055,511.67</w:t>
      </w:r>
      <w:r w:rsidRPr="008A1551">
        <w:rPr>
          <w:kern w:val="0"/>
          <w:sz w:val="24"/>
        </w:rPr>
        <w:t>份，</w:t>
      </w:r>
      <w:r w:rsidRPr="008A1551">
        <w:rPr>
          <w:kern w:val="0"/>
          <w:sz w:val="24"/>
        </w:rPr>
        <w:t>C</w:t>
      </w:r>
      <w:r w:rsidRPr="008A1551">
        <w:rPr>
          <w:kern w:val="0"/>
          <w:sz w:val="24"/>
        </w:rPr>
        <w:t>类基金份额</w:t>
      </w:r>
      <w:r w:rsidRPr="008A1551">
        <w:rPr>
          <w:kern w:val="0"/>
          <w:sz w:val="24"/>
        </w:rPr>
        <w:t>71,949,183.23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交银施罗德增利债券证券投资基金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12,616,623.83</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3,739,894.23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8,527,372.47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12,402,274.93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72,170.16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95,488.60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8,189,773.27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10,689,321.93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249,988.65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1,472,495.48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15,440.39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144,968.92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-331,386.19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-10,493,037.85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-331,386.19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-10,154,079.77</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-338,958.08</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4,369,052.11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1,789,115.25</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51,585.44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41,541.90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3,561,291.28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3,837,363.87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994,700.69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1,468,959.50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331,566.84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489,653.13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151,538.54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203,517.88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13,392.93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17,834.17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1,867,333.22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1,465,521.45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1,867,333.22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1,465,521.45</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27,472.97</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175,286.09</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191,877.74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9,055,332.55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-97,469.64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9,055,332.55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-97,469.64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交银施罗德增利债券证券投资基金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355,505,739.46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-12,810,755.35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342,694,984.11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9,055,332.55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9,055,332.55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-22,501,044.56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713,027.39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-21,788,017.17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174,266,093.02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-3,950,419.10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170,315,673.92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-196,767,137.58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4,663,446.49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-192,103,691.09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333,004,694.90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-3,042,395.41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329,962,299.49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545,009,455.79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-17,711,615.58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527,297,840.21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-97,469.64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-97,469.64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-68,544,928.79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2,588,251.36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-65,956,677.43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177,381,057.48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-6,101,781.73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171,279,275.75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-245,925,986.27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8,690,033.09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-237,235,953.18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476,464,527.00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-15,220,833.86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461,243,693.14</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785EF7" w:rsidRDefault="00017D93">
      <w:pPr>
        <w:spacing w:before="29" w:line="288" w:lineRule="auto"/>
        <w:ind w:firstLineChars="200" w:firstLine="480"/>
        <w:rPr>
          <w:color w:val="000000"/>
          <w:sz w:val="24"/>
        </w:rPr>
      </w:pPr>
      <w:r>
        <w:rPr>
          <w:color w:val="000000"/>
          <w:sz w:val="24"/>
        </w:rPr>
        <w:t>交银施罗德增利债券证券投资基金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[2008]</w:t>
      </w:r>
      <w:r>
        <w:rPr>
          <w:color w:val="000000"/>
          <w:sz w:val="24"/>
        </w:rPr>
        <w:t>第</w:t>
      </w:r>
      <w:r>
        <w:rPr>
          <w:color w:val="000000"/>
          <w:sz w:val="24"/>
        </w:rPr>
        <w:t>239</w:t>
      </w:r>
      <w:r>
        <w:rPr>
          <w:color w:val="00000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color w:val="000000"/>
          <w:sz w:val="24"/>
        </w:rPr>
        <w:t>10,315,946,853.63</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029</w:t>
      </w:r>
      <w:r>
        <w:rPr>
          <w:color w:val="000000"/>
          <w:sz w:val="24"/>
        </w:rPr>
        <w:t>号验资报告予以验证。经向中国证监会备案，《交银施罗德增利债券证券投资基金基金合同》于</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日正式生效，基金合同生效日的基金份额总额为</w:t>
      </w:r>
      <w:r>
        <w:rPr>
          <w:color w:val="000000"/>
          <w:sz w:val="24"/>
        </w:rPr>
        <w:t>10,322,807,118.45</w:t>
      </w:r>
      <w:r>
        <w:rPr>
          <w:color w:val="000000"/>
          <w:sz w:val="24"/>
        </w:rPr>
        <w:t>份基金份额，其中认购资金利息折合</w:t>
      </w:r>
      <w:r>
        <w:rPr>
          <w:color w:val="000000"/>
          <w:sz w:val="24"/>
        </w:rPr>
        <w:t>6,860,264.82</w:t>
      </w:r>
      <w:r>
        <w:rPr>
          <w:color w:val="000000"/>
          <w:sz w:val="24"/>
        </w:rPr>
        <w:t>份基金份额。本基金的基金管理人为交银施罗德基金管理有限公司，基金托管人为中国建设银行股份有限公司。</w:t>
      </w:r>
    </w:p>
    <w:p w:rsidR="00785EF7" w:rsidRDefault="00017D93">
      <w:pPr>
        <w:spacing w:before="29" w:line="288" w:lineRule="auto"/>
        <w:ind w:firstLineChars="200" w:firstLine="480"/>
        <w:rPr>
          <w:color w:val="000000"/>
          <w:sz w:val="24"/>
        </w:rPr>
      </w:pPr>
      <w:r>
        <w:rPr>
          <w:color w:val="00000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8A1551">
        <w:rPr>
          <w:color w:val="000000"/>
          <w:sz w:val="24"/>
        </w:rPr>
        <w:t>(</w:t>
      </w:r>
      <w:r w:rsidRPr="008A1551">
        <w:rPr>
          <w:color w:val="000000"/>
          <w:sz w:val="24"/>
        </w:rPr>
        <w:t>包括国债、金融债、央行票据、企业债、公司债、短期融资券、资产支持证券、次级债、可转换债券等</w:t>
      </w:r>
      <w:r w:rsidRPr="008A1551">
        <w:rPr>
          <w:color w:val="000000"/>
          <w:sz w:val="24"/>
        </w:rPr>
        <w:t>)</w:t>
      </w:r>
      <w:r w:rsidRPr="008A1551">
        <w:rPr>
          <w:color w:val="000000"/>
          <w:sz w:val="24"/>
        </w:rPr>
        <w:t>占基金资产的比例为</w:t>
      </w:r>
      <w:r w:rsidRPr="008A1551">
        <w:rPr>
          <w:color w:val="000000"/>
          <w:sz w:val="24"/>
        </w:rPr>
        <w:t>80%-100%</w:t>
      </w:r>
      <w:r w:rsidRPr="008A1551">
        <w:rPr>
          <w:color w:val="000000"/>
          <w:sz w:val="24"/>
        </w:rPr>
        <w:t>，其中次级债、资产支持证券</w:t>
      </w:r>
      <w:r w:rsidRPr="008A1551">
        <w:rPr>
          <w:color w:val="000000"/>
          <w:sz w:val="24"/>
        </w:rPr>
        <w:t>(</w:t>
      </w:r>
      <w:r w:rsidRPr="008A1551">
        <w:rPr>
          <w:color w:val="000000"/>
          <w:sz w:val="24"/>
        </w:rPr>
        <w:t>含资产收益计划</w:t>
      </w:r>
      <w:r w:rsidRPr="008A1551">
        <w:rPr>
          <w:color w:val="000000"/>
          <w:sz w:val="24"/>
        </w:rPr>
        <w:t>)</w:t>
      </w:r>
      <w:r w:rsidRPr="008A1551">
        <w:rPr>
          <w:color w:val="000000"/>
          <w:sz w:val="24"/>
        </w:rPr>
        <w:t>和可转换债券占基金资产的比例为</w:t>
      </w:r>
      <w:r w:rsidRPr="008A1551">
        <w:rPr>
          <w:color w:val="000000"/>
          <w:sz w:val="24"/>
        </w:rPr>
        <w:t>0-40%</w:t>
      </w:r>
      <w:r w:rsidRPr="008A1551">
        <w:rPr>
          <w:color w:val="000000"/>
          <w:sz w:val="24"/>
        </w:rPr>
        <w:t>，基金保留的现金以及投资于到期日在一年以内的政府债券的比例合计不低于基金资产净值的</w:t>
      </w:r>
      <w:r w:rsidRPr="008A1551">
        <w:rPr>
          <w:color w:val="000000"/>
          <w:sz w:val="24"/>
        </w:rPr>
        <w:t>5%</w:t>
      </w:r>
      <w:r w:rsidRPr="008A1551">
        <w:rPr>
          <w:color w:val="000000"/>
          <w:sz w:val="24"/>
        </w:rPr>
        <w:t>；股票、权证等资产占基金资产的比例为</w:t>
      </w:r>
      <w:r w:rsidRPr="008A1551">
        <w:rPr>
          <w:color w:val="000000"/>
          <w:sz w:val="24"/>
        </w:rPr>
        <w:t>0-20%</w:t>
      </w:r>
      <w:r w:rsidRPr="008A1551">
        <w:rPr>
          <w:color w:val="000000"/>
          <w:sz w:val="24"/>
        </w:rPr>
        <w:t>，其中权证资产占基金资产净值的比例为</w:t>
      </w:r>
      <w:r w:rsidRPr="008A1551">
        <w:rPr>
          <w:color w:val="000000"/>
          <w:sz w:val="24"/>
        </w:rPr>
        <w:t>0-3%</w:t>
      </w:r>
      <w:r w:rsidRPr="008A1551">
        <w:rPr>
          <w:color w:val="000000"/>
          <w:sz w:val="24"/>
        </w:rPr>
        <w:t>。本基金的业绩比较基准为：中债企业债总指数。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颁布的《证券投资基金会计核算业务指引》、《交银施罗德增利债券证券投资基金基金合同》和在财务报表附注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785EF7" w:rsidRDefault="00017D9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85EF7" w:rsidRDefault="00017D93">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85EF7" w:rsidRDefault="00017D9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785EF7" w:rsidRDefault="00017D9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785EF7" w:rsidRDefault="00017D9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85EF7" w:rsidRDefault="00017D9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785EF7">
        <w:tc>
          <w:tcPr>
            <w:tcW w:w="5219" w:type="dxa"/>
            <w:vAlign w:val="center"/>
          </w:tcPr>
          <w:p w:rsidR="00785EF7" w:rsidRDefault="00017D9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85EF7" w:rsidRDefault="00017D93">
            <w:pPr>
              <w:jc w:val="left"/>
            </w:pPr>
            <w:r>
              <w:rPr>
                <w:color w:val="000000"/>
                <w:sz w:val="24"/>
              </w:rPr>
              <w:t>基金管理人、基金销售机构</w:t>
            </w:r>
          </w:p>
        </w:tc>
      </w:tr>
      <w:tr w:rsidR="00785EF7">
        <w:tc>
          <w:tcPr>
            <w:tcW w:w="5219" w:type="dxa"/>
            <w:vAlign w:val="center"/>
          </w:tcPr>
          <w:p w:rsidR="00785EF7" w:rsidRDefault="00017D9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785EF7" w:rsidRDefault="00017D93">
            <w:pPr>
              <w:jc w:val="left"/>
            </w:pPr>
            <w:r>
              <w:rPr>
                <w:color w:val="000000"/>
                <w:sz w:val="24"/>
              </w:rPr>
              <w:t>基金托管人、基金销售机构</w:t>
            </w:r>
          </w:p>
        </w:tc>
      </w:tr>
      <w:tr w:rsidR="00785EF7">
        <w:tc>
          <w:tcPr>
            <w:tcW w:w="5219" w:type="dxa"/>
            <w:vAlign w:val="center"/>
          </w:tcPr>
          <w:p w:rsidR="00785EF7" w:rsidRDefault="00017D9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85EF7" w:rsidRDefault="00017D93">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994,700.69</w:t>
            </w:r>
          </w:p>
        </w:tc>
        <w:tc>
          <w:tcPr>
            <w:tcW w:w="2657" w:type="dxa"/>
            <w:vAlign w:val="center"/>
          </w:tcPr>
          <w:p w:rsidR="001548F9" w:rsidRPr="008A1551" w:rsidRDefault="001548F9" w:rsidP="009E1EA4">
            <w:pPr>
              <w:spacing w:before="29" w:line="288" w:lineRule="auto"/>
              <w:jc w:val="right"/>
              <w:rPr>
                <w:sz w:val="24"/>
              </w:rPr>
            </w:pPr>
            <w:r w:rsidRPr="008A1551">
              <w:rPr>
                <w:sz w:val="24"/>
              </w:rPr>
              <w:t>1,468,959.50</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107,079.97</w:t>
            </w:r>
          </w:p>
        </w:tc>
        <w:tc>
          <w:tcPr>
            <w:tcW w:w="2657" w:type="dxa"/>
            <w:vAlign w:val="center"/>
          </w:tcPr>
          <w:p w:rsidR="001548F9" w:rsidRPr="008A1551" w:rsidRDefault="001548F9" w:rsidP="009E1EA4">
            <w:pPr>
              <w:spacing w:before="29" w:line="288" w:lineRule="auto"/>
              <w:jc w:val="right"/>
              <w:rPr>
                <w:sz w:val="24"/>
              </w:rPr>
            </w:pPr>
            <w:r w:rsidRPr="008A1551">
              <w:rPr>
                <w:sz w:val="24"/>
              </w:rPr>
              <w:t>167,109.88</w:t>
            </w:r>
          </w:p>
        </w:tc>
      </w:tr>
    </w:tbl>
    <w:p w:rsidR="00785EF7" w:rsidRDefault="00017D9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331,566.84</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489,653.13</w:t>
            </w:r>
          </w:p>
        </w:tc>
      </w:tr>
    </w:tbl>
    <w:p w:rsidR="00785EF7" w:rsidRDefault="00017D9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785EF7">
        <w:tc>
          <w:tcPr>
            <w:tcW w:w="2000" w:type="dxa"/>
            <w:vAlign w:val="center"/>
          </w:tcPr>
          <w:p w:rsidR="00785EF7" w:rsidRDefault="00017D93">
            <w:pPr>
              <w:jc w:val="left"/>
            </w:pPr>
            <w:r>
              <w:rPr>
                <w:sz w:val="24"/>
              </w:rPr>
              <w:t>交通银行</w:t>
            </w:r>
          </w:p>
        </w:tc>
        <w:tc>
          <w:tcPr>
            <w:tcW w:w="1766" w:type="dxa"/>
            <w:vAlign w:val="center"/>
          </w:tcPr>
          <w:p w:rsidR="00785EF7" w:rsidRDefault="00017D93">
            <w:pPr>
              <w:jc w:val="right"/>
            </w:pPr>
            <w:r>
              <w:rPr>
                <w:sz w:val="24"/>
              </w:rPr>
              <w:t>-</w:t>
            </w:r>
          </w:p>
        </w:tc>
        <w:tc>
          <w:tcPr>
            <w:tcW w:w="2162" w:type="dxa"/>
            <w:vAlign w:val="center"/>
          </w:tcPr>
          <w:p w:rsidR="00785EF7" w:rsidRDefault="00017D93">
            <w:pPr>
              <w:jc w:val="right"/>
            </w:pPr>
            <w:r>
              <w:rPr>
                <w:sz w:val="24"/>
              </w:rPr>
              <w:t>95,961.56</w:t>
            </w:r>
          </w:p>
        </w:tc>
        <w:tc>
          <w:tcPr>
            <w:tcW w:w="3070" w:type="dxa"/>
            <w:vAlign w:val="center"/>
          </w:tcPr>
          <w:p w:rsidR="00785EF7" w:rsidRDefault="00017D93">
            <w:pPr>
              <w:jc w:val="right"/>
            </w:pPr>
            <w:r>
              <w:rPr>
                <w:sz w:val="24"/>
              </w:rPr>
              <w:t>95,961.56</w:t>
            </w:r>
          </w:p>
        </w:tc>
      </w:tr>
      <w:tr w:rsidR="00785EF7">
        <w:tc>
          <w:tcPr>
            <w:tcW w:w="2000" w:type="dxa"/>
            <w:vAlign w:val="center"/>
          </w:tcPr>
          <w:p w:rsidR="00785EF7" w:rsidRDefault="00017D93">
            <w:pPr>
              <w:jc w:val="left"/>
            </w:pPr>
            <w:r>
              <w:rPr>
                <w:sz w:val="24"/>
              </w:rPr>
              <w:t>中国建设银行</w:t>
            </w:r>
          </w:p>
        </w:tc>
        <w:tc>
          <w:tcPr>
            <w:tcW w:w="1766" w:type="dxa"/>
            <w:vAlign w:val="center"/>
          </w:tcPr>
          <w:p w:rsidR="00785EF7" w:rsidRDefault="00017D93">
            <w:pPr>
              <w:jc w:val="right"/>
            </w:pPr>
            <w:r>
              <w:rPr>
                <w:sz w:val="24"/>
              </w:rPr>
              <w:t>-</w:t>
            </w:r>
          </w:p>
        </w:tc>
        <w:tc>
          <w:tcPr>
            <w:tcW w:w="2162" w:type="dxa"/>
            <w:vAlign w:val="center"/>
          </w:tcPr>
          <w:p w:rsidR="00785EF7" w:rsidRDefault="00017D93">
            <w:pPr>
              <w:jc w:val="right"/>
            </w:pPr>
            <w:r>
              <w:rPr>
                <w:sz w:val="24"/>
              </w:rPr>
              <w:t>17,921.37</w:t>
            </w:r>
          </w:p>
        </w:tc>
        <w:tc>
          <w:tcPr>
            <w:tcW w:w="3070" w:type="dxa"/>
            <w:vAlign w:val="center"/>
          </w:tcPr>
          <w:p w:rsidR="00785EF7" w:rsidRDefault="00017D93">
            <w:pPr>
              <w:jc w:val="right"/>
            </w:pPr>
            <w:r>
              <w:rPr>
                <w:sz w:val="24"/>
              </w:rPr>
              <w:t>17,921.37</w:t>
            </w:r>
          </w:p>
        </w:tc>
      </w:tr>
      <w:tr w:rsidR="00785EF7">
        <w:tc>
          <w:tcPr>
            <w:tcW w:w="2000" w:type="dxa"/>
            <w:vAlign w:val="center"/>
          </w:tcPr>
          <w:p w:rsidR="00785EF7" w:rsidRDefault="00017D93">
            <w:pPr>
              <w:jc w:val="left"/>
            </w:pPr>
            <w:r>
              <w:rPr>
                <w:sz w:val="24"/>
              </w:rPr>
              <w:t>交银施罗德基金公司</w:t>
            </w:r>
          </w:p>
        </w:tc>
        <w:tc>
          <w:tcPr>
            <w:tcW w:w="1766" w:type="dxa"/>
            <w:vAlign w:val="center"/>
          </w:tcPr>
          <w:p w:rsidR="00785EF7" w:rsidRDefault="00017D93">
            <w:pPr>
              <w:jc w:val="right"/>
            </w:pPr>
            <w:r>
              <w:rPr>
                <w:sz w:val="24"/>
              </w:rPr>
              <w:t>-</w:t>
            </w:r>
          </w:p>
        </w:tc>
        <w:tc>
          <w:tcPr>
            <w:tcW w:w="2162" w:type="dxa"/>
            <w:vAlign w:val="center"/>
          </w:tcPr>
          <w:p w:rsidR="00785EF7" w:rsidRDefault="00017D93">
            <w:pPr>
              <w:jc w:val="right"/>
            </w:pPr>
            <w:r>
              <w:rPr>
                <w:sz w:val="24"/>
              </w:rPr>
              <w:t>5,245.85</w:t>
            </w:r>
          </w:p>
        </w:tc>
        <w:tc>
          <w:tcPr>
            <w:tcW w:w="3070" w:type="dxa"/>
            <w:vAlign w:val="center"/>
          </w:tcPr>
          <w:p w:rsidR="00785EF7" w:rsidRDefault="00017D93">
            <w:pPr>
              <w:jc w:val="right"/>
            </w:pPr>
            <w:r>
              <w:rPr>
                <w:sz w:val="24"/>
              </w:rPr>
              <w:t>5,245.85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119,128.78</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119,128.78</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交银增利债券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785EF7">
        <w:tc>
          <w:tcPr>
            <w:tcW w:w="2000" w:type="dxa"/>
            <w:vAlign w:val="center"/>
          </w:tcPr>
          <w:p w:rsidR="00785EF7" w:rsidRDefault="00017D93">
            <w:pPr>
              <w:jc w:val="left"/>
            </w:pPr>
            <w:r>
              <w:rPr>
                <w:sz w:val="24"/>
              </w:rPr>
              <w:t>交通银行</w:t>
            </w:r>
          </w:p>
        </w:tc>
        <w:tc>
          <w:tcPr>
            <w:tcW w:w="1766" w:type="dxa"/>
            <w:vAlign w:val="center"/>
          </w:tcPr>
          <w:p w:rsidR="00785EF7" w:rsidRDefault="00017D93">
            <w:pPr>
              <w:jc w:val="right"/>
            </w:pPr>
            <w:r>
              <w:rPr>
                <w:sz w:val="24"/>
              </w:rPr>
              <w:t>-</w:t>
            </w:r>
          </w:p>
        </w:tc>
        <w:tc>
          <w:tcPr>
            <w:tcW w:w="2162" w:type="dxa"/>
            <w:vAlign w:val="center"/>
          </w:tcPr>
          <w:p w:rsidR="00785EF7" w:rsidRDefault="00017D93">
            <w:pPr>
              <w:jc w:val="right"/>
            </w:pPr>
            <w:r>
              <w:rPr>
                <w:sz w:val="24"/>
              </w:rPr>
              <w:t>113,976.73</w:t>
            </w:r>
          </w:p>
        </w:tc>
        <w:tc>
          <w:tcPr>
            <w:tcW w:w="3070" w:type="dxa"/>
            <w:vAlign w:val="center"/>
          </w:tcPr>
          <w:p w:rsidR="00785EF7" w:rsidRDefault="00017D93">
            <w:pPr>
              <w:jc w:val="right"/>
            </w:pPr>
            <w:r>
              <w:rPr>
                <w:sz w:val="24"/>
              </w:rPr>
              <w:t>113,976.73</w:t>
            </w:r>
          </w:p>
        </w:tc>
      </w:tr>
      <w:tr w:rsidR="00785EF7">
        <w:tc>
          <w:tcPr>
            <w:tcW w:w="2000" w:type="dxa"/>
            <w:vAlign w:val="center"/>
          </w:tcPr>
          <w:p w:rsidR="00785EF7" w:rsidRDefault="00017D93">
            <w:pPr>
              <w:jc w:val="left"/>
            </w:pPr>
            <w:r>
              <w:rPr>
                <w:sz w:val="24"/>
              </w:rPr>
              <w:t>中国建设银行</w:t>
            </w:r>
          </w:p>
        </w:tc>
        <w:tc>
          <w:tcPr>
            <w:tcW w:w="1766" w:type="dxa"/>
            <w:vAlign w:val="center"/>
          </w:tcPr>
          <w:p w:rsidR="00785EF7" w:rsidRDefault="00017D93">
            <w:pPr>
              <w:jc w:val="right"/>
            </w:pPr>
            <w:r>
              <w:rPr>
                <w:sz w:val="24"/>
              </w:rPr>
              <w:t>-</w:t>
            </w:r>
          </w:p>
        </w:tc>
        <w:tc>
          <w:tcPr>
            <w:tcW w:w="2162" w:type="dxa"/>
            <w:vAlign w:val="center"/>
          </w:tcPr>
          <w:p w:rsidR="00785EF7" w:rsidRDefault="00017D93">
            <w:pPr>
              <w:jc w:val="right"/>
            </w:pPr>
            <w:r>
              <w:rPr>
                <w:sz w:val="24"/>
              </w:rPr>
              <w:t>23,977.16</w:t>
            </w:r>
          </w:p>
        </w:tc>
        <w:tc>
          <w:tcPr>
            <w:tcW w:w="3070" w:type="dxa"/>
            <w:vAlign w:val="center"/>
          </w:tcPr>
          <w:p w:rsidR="00785EF7" w:rsidRDefault="00017D93">
            <w:pPr>
              <w:jc w:val="right"/>
            </w:pPr>
            <w:r>
              <w:rPr>
                <w:sz w:val="24"/>
              </w:rPr>
              <w:t>23,977.16</w:t>
            </w:r>
          </w:p>
        </w:tc>
      </w:tr>
      <w:tr w:rsidR="00785EF7">
        <w:tc>
          <w:tcPr>
            <w:tcW w:w="2000" w:type="dxa"/>
            <w:vAlign w:val="center"/>
          </w:tcPr>
          <w:p w:rsidR="00785EF7" w:rsidRDefault="00017D93">
            <w:pPr>
              <w:jc w:val="left"/>
            </w:pPr>
            <w:r>
              <w:rPr>
                <w:sz w:val="24"/>
              </w:rPr>
              <w:t>交银施罗德基金公司</w:t>
            </w:r>
          </w:p>
        </w:tc>
        <w:tc>
          <w:tcPr>
            <w:tcW w:w="1766" w:type="dxa"/>
            <w:vAlign w:val="center"/>
          </w:tcPr>
          <w:p w:rsidR="00785EF7" w:rsidRDefault="00017D93">
            <w:pPr>
              <w:jc w:val="right"/>
            </w:pPr>
            <w:r>
              <w:rPr>
                <w:sz w:val="24"/>
              </w:rPr>
              <w:t>-</w:t>
            </w:r>
          </w:p>
        </w:tc>
        <w:tc>
          <w:tcPr>
            <w:tcW w:w="2162" w:type="dxa"/>
            <w:vAlign w:val="center"/>
          </w:tcPr>
          <w:p w:rsidR="00785EF7" w:rsidRDefault="00017D93">
            <w:pPr>
              <w:jc w:val="right"/>
            </w:pPr>
            <w:r>
              <w:rPr>
                <w:sz w:val="24"/>
              </w:rPr>
              <w:t>6,713.73</w:t>
            </w:r>
          </w:p>
        </w:tc>
        <w:tc>
          <w:tcPr>
            <w:tcW w:w="3070" w:type="dxa"/>
            <w:vAlign w:val="center"/>
          </w:tcPr>
          <w:p w:rsidR="00785EF7" w:rsidRDefault="00017D93">
            <w:pPr>
              <w:jc w:val="right"/>
            </w:pPr>
            <w:r>
              <w:rPr>
                <w:sz w:val="24"/>
              </w:rPr>
              <w:t>6,713.73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144,667.62</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144,667.62</w:t>
            </w:r>
          </w:p>
        </w:tc>
      </w:tr>
    </w:tbl>
    <w:p w:rsidR="00785EF7" w:rsidRDefault="00017D93">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785EF7">
        <w:tc>
          <w:tcPr>
            <w:tcW w:w="2692" w:type="dxa"/>
            <w:vAlign w:val="center"/>
          </w:tcPr>
          <w:p w:rsidR="00785EF7" w:rsidRDefault="00017D93">
            <w:pPr>
              <w:jc w:val="left"/>
            </w:pPr>
            <w:r>
              <w:rPr>
                <w:sz w:val="24"/>
              </w:rPr>
              <w:t>中国建设银行</w:t>
            </w:r>
          </w:p>
        </w:tc>
        <w:tc>
          <w:tcPr>
            <w:tcW w:w="1417" w:type="dxa"/>
            <w:vAlign w:val="center"/>
          </w:tcPr>
          <w:p w:rsidR="00785EF7" w:rsidRDefault="00017D93">
            <w:pPr>
              <w:jc w:val="right"/>
            </w:pPr>
            <w:r>
              <w:rPr>
                <w:sz w:val="24"/>
              </w:rPr>
              <w:t>645,948.05</w:t>
            </w:r>
          </w:p>
        </w:tc>
        <w:tc>
          <w:tcPr>
            <w:tcW w:w="1736" w:type="dxa"/>
            <w:vAlign w:val="center"/>
          </w:tcPr>
          <w:p w:rsidR="00785EF7" w:rsidRDefault="00017D93">
            <w:pPr>
              <w:jc w:val="right"/>
            </w:pPr>
            <w:r>
              <w:rPr>
                <w:sz w:val="24"/>
              </w:rPr>
              <w:t>15,557.15</w:t>
            </w:r>
          </w:p>
        </w:tc>
        <w:tc>
          <w:tcPr>
            <w:tcW w:w="1383" w:type="dxa"/>
            <w:vAlign w:val="center"/>
          </w:tcPr>
          <w:p w:rsidR="00785EF7" w:rsidRDefault="00017D93">
            <w:pPr>
              <w:jc w:val="right"/>
            </w:pPr>
            <w:r>
              <w:rPr>
                <w:sz w:val="24"/>
              </w:rPr>
              <w:t>1,044,442.25</w:t>
            </w:r>
          </w:p>
        </w:tc>
        <w:tc>
          <w:tcPr>
            <w:tcW w:w="1770" w:type="dxa"/>
            <w:vAlign w:val="center"/>
          </w:tcPr>
          <w:p w:rsidR="00785EF7" w:rsidRDefault="00017D93">
            <w:pPr>
              <w:jc w:val="right"/>
            </w:pPr>
            <w:r>
              <w:rPr>
                <w:sz w:val="24"/>
              </w:rPr>
              <w:t>63,200.36</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本基金本报告期内及上年度可比期间未在承销期内参与关联方承销的证券。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98,000,000.00</w:t>
      </w:r>
      <w:r w:rsidRPr="008A1551">
        <w:rPr>
          <w:color w:val="000000"/>
          <w:sz w:val="24"/>
        </w:rPr>
        <w:t>元，于</w:t>
      </w:r>
      <w:r w:rsidRPr="008A1551">
        <w:rPr>
          <w:color w:val="000000"/>
          <w:sz w:val="24"/>
        </w:rPr>
        <w:t>2018</w:t>
      </w:r>
      <w:r w:rsidRPr="008A1551">
        <w:rPr>
          <w:color w:val="000000"/>
          <w:sz w:val="24"/>
        </w:rPr>
        <w:t>年</w:t>
      </w:r>
      <w:r w:rsidRPr="008A1551">
        <w:rPr>
          <w:color w:val="000000"/>
          <w:sz w:val="24"/>
        </w:rPr>
        <w:t>7</w:t>
      </w:r>
      <w:r w:rsidRPr="008A1551">
        <w:rPr>
          <w:color w:val="000000"/>
          <w:sz w:val="24"/>
        </w:rPr>
        <w:t>月</w:t>
      </w:r>
      <w:r w:rsidRPr="008A1551">
        <w:rPr>
          <w:color w:val="000000"/>
          <w:sz w:val="24"/>
        </w:rPr>
        <w:t>2</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406,167,965.12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94.34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399,167,965.12</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92.72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1.63</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0.46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12,128,754.16</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2.82</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10,221,590.00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2.37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430,518,309.28</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48,708,291.60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14.76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48,708,291.60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14.76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139,463,000.00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42.27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177,536,000.00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53.80</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33,460,673.52</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10.14</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399,167,965.12</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120.97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785EF7">
        <w:tc>
          <w:tcPr>
            <w:tcW w:w="1320" w:type="dxa"/>
            <w:vAlign w:val="center"/>
          </w:tcPr>
          <w:p w:rsidR="00785EF7" w:rsidRDefault="00017D93">
            <w:pPr>
              <w:jc w:val="center"/>
            </w:pPr>
            <w:r>
              <w:rPr>
                <w:color w:val="000000"/>
                <w:sz w:val="24"/>
              </w:rPr>
              <w:t>1</w:t>
            </w:r>
          </w:p>
        </w:tc>
        <w:tc>
          <w:tcPr>
            <w:tcW w:w="1382" w:type="dxa"/>
            <w:vAlign w:val="center"/>
          </w:tcPr>
          <w:p w:rsidR="00785EF7" w:rsidRDefault="00017D93">
            <w:pPr>
              <w:jc w:val="center"/>
            </w:pPr>
            <w:r>
              <w:rPr>
                <w:color w:val="000000"/>
                <w:sz w:val="24"/>
              </w:rPr>
              <w:t>180205</w:t>
            </w:r>
          </w:p>
        </w:tc>
        <w:tc>
          <w:tcPr>
            <w:tcW w:w="1353" w:type="dxa"/>
            <w:vAlign w:val="center"/>
          </w:tcPr>
          <w:p w:rsidR="00785EF7" w:rsidRDefault="00017D93">
            <w:pPr>
              <w:jc w:val="center"/>
            </w:pPr>
            <w:r>
              <w:rPr>
                <w:color w:val="000000"/>
                <w:sz w:val="24"/>
              </w:rPr>
              <w:t>18</w:t>
            </w:r>
            <w:r>
              <w:rPr>
                <w:color w:val="000000"/>
                <w:sz w:val="24"/>
              </w:rPr>
              <w:t>国开</w:t>
            </w:r>
            <w:r>
              <w:rPr>
                <w:color w:val="000000"/>
                <w:sz w:val="24"/>
              </w:rPr>
              <w:t>05</w:t>
            </w:r>
          </w:p>
        </w:tc>
        <w:tc>
          <w:tcPr>
            <w:tcW w:w="1505" w:type="dxa"/>
            <w:vAlign w:val="center"/>
          </w:tcPr>
          <w:p w:rsidR="00785EF7" w:rsidRDefault="00017D93">
            <w:pPr>
              <w:jc w:val="right"/>
            </w:pPr>
            <w:r>
              <w:rPr>
                <w:color w:val="000000"/>
                <w:sz w:val="24"/>
              </w:rPr>
              <w:t>300,000</w:t>
            </w:r>
          </w:p>
        </w:tc>
        <w:tc>
          <w:tcPr>
            <w:tcW w:w="1737" w:type="dxa"/>
            <w:vAlign w:val="center"/>
          </w:tcPr>
          <w:p w:rsidR="00785EF7" w:rsidRDefault="00017D93">
            <w:pPr>
              <w:jc w:val="right"/>
            </w:pPr>
            <w:r>
              <w:rPr>
                <w:color w:val="000000"/>
                <w:sz w:val="24"/>
              </w:rPr>
              <w:t>31,461,000.00</w:t>
            </w:r>
          </w:p>
        </w:tc>
        <w:tc>
          <w:tcPr>
            <w:tcW w:w="1701" w:type="dxa"/>
            <w:vAlign w:val="center"/>
          </w:tcPr>
          <w:p w:rsidR="00785EF7" w:rsidRDefault="00017D93">
            <w:pPr>
              <w:jc w:val="right"/>
            </w:pPr>
            <w:r>
              <w:rPr>
                <w:color w:val="000000"/>
                <w:sz w:val="24"/>
              </w:rPr>
              <w:t>9.53</w:t>
            </w:r>
          </w:p>
        </w:tc>
      </w:tr>
      <w:tr w:rsidR="00785EF7">
        <w:tc>
          <w:tcPr>
            <w:tcW w:w="1320" w:type="dxa"/>
            <w:vAlign w:val="center"/>
          </w:tcPr>
          <w:p w:rsidR="00785EF7" w:rsidRDefault="00017D93">
            <w:pPr>
              <w:jc w:val="center"/>
            </w:pPr>
            <w:r>
              <w:rPr>
                <w:color w:val="000000"/>
                <w:sz w:val="24"/>
              </w:rPr>
              <w:t>2</w:t>
            </w:r>
          </w:p>
        </w:tc>
        <w:tc>
          <w:tcPr>
            <w:tcW w:w="1382" w:type="dxa"/>
            <w:vAlign w:val="center"/>
          </w:tcPr>
          <w:p w:rsidR="00785EF7" w:rsidRDefault="00017D93">
            <w:pPr>
              <w:jc w:val="center"/>
            </w:pPr>
            <w:r>
              <w:rPr>
                <w:color w:val="000000"/>
                <w:sz w:val="24"/>
              </w:rPr>
              <w:t>101759063</w:t>
            </w:r>
          </w:p>
        </w:tc>
        <w:tc>
          <w:tcPr>
            <w:tcW w:w="1353" w:type="dxa"/>
            <w:vAlign w:val="center"/>
          </w:tcPr>
          <w:p w:rsidR="00785EF7" w:rsidRDefault="00017D93">
            <w:pPr>
              <w:jc w:val="center"/>
            </w:pPr>
            <w:r>
              <w:rPr>
                <w:color w:val="000000"/>
                <w:sz w:val="24"/>
              </w:rPr>
              <w:t>17</w:t>
            </w:r>
            <w:r>
              <w:rPr>
                <w:color w:val="000000"/>
                <w:sz w:val="24"/>
              </w:rPr>
              <w:t>兆润投资</w:t>
            </w:r>
            <w:r>
              <w:rPr>
                <w:color w:val="000000"/>
                <w:sz w:val="24"/>
              </w:rPr>
              <w:t>MTN001</w:t>
            </w:r>
          </w:p>
        </w:tc>
        <w:tc>
          <w:tcPr>
            <w:tcW w:w="1505" w:type="dxa"/>
            <w:vAlign w:val="center"/>
          </w:tcPr>
          <w:p w:rsidR="00785EF7" w:rsidRDefault="00017D93">
            <w:pPr>
              <w:jc w:val="right"/>
            </w:pPr>
            <w:r>
              <w:rPr>
                <w:color w:val="000000"/>
                <w:sz w:val="24"/>
              </w:rPr>
              <w:t>300,000</w:t>
            </w:r>
          </w:p>
        </w:tc>
        <w:tc>
          <w:tcPr>
            <w:tcW w:w="1737" w:type="dxa"/>
            <w:vAlign w:val="center"/>
          </w:tcPr>
          <w:p w:rsidR="00785EF7" w:rsidRDefault="00017D93">
            <w:pPr>
              <w:jc w:val="right"/>
            </w:pPr>
            <w:r>
              <w:rPr>
                <w:color w:val="000000"/>
                <w:sz w:val="24"/>
              </w:rPr>
              <w:t>30,057,000.00</w:t>
            </w:r>
          </w:p>
        </w:tc>
        <w:tc>
          <w:tcPr>
            <w:tcW w:w="1701" w:type="dxa"/>
            <w:vAlign w:val="center"/>
          </w:tcPr>
          <w:p w:rsidR="00785EF7" w:rsidRDefault="00017D93">
            <w:pPr>
              <w:jc w:val="right"/>
            </w:pPr>
            <w:r>
              <w:rPr>
                <w:color w:val="000000"/>
                <w:sz w:val="24"/>
              </w:rPr>
              <w:t>9.11</w:t>
            </w:r>
          </w:p>
        </w:tc>
      </w:tr>
      <w:tr w:rsidR="00785EF7">
        <w:tc>
          <w:tcPr>
            <w:tcW w:w="1320" w:type="dxa"/>
            <w:vAlign w:val="center"/>
          </w:tcPr>
          <w:p w:rsidR="00785EF7" w:rsidRDefault="00017D93">
            <w:pPr>
              <w:jc w:val="center"/>
            </w:pPr>
            <w:r>
              <w:rPr>
                <w:color w:val="000000"/>
                <w:sz w:val="24"/>
              </w:rPr>
              <w:t>3</w:t>
            </w:r>
          </w:p>
        </w:tc>
        <w:tc>
          <w:tcPr>
            <w:tcW w:w="1382" w:type="dxa"/>
            <w:vAlign w:val="center"/>
          </w:tcPr>
          <w:p w:rsidR="00785EF7" w:rsidRDefault="00017D93">
            <w:pPr>
              <w:jc w:val="center"/>
            </w:pPr>
            <w:r>
              <w:rPr>
                <w:color w:val="000000"/>
                <w:sz w:val="24"/>
              </w:rPr>
              <w:t>101754060</w:t>
            </w:r>
          </w:p>
        </w:tc>
        <w:tc>
          <w:tcPr>
            <w:tcW w:w="1353" w:type="dxa"/>
            <w:vAlign w:val="center"/>
          </w:tcPr>
          <w:p w:rsidR="00785EF7" w:rsidRDefault="00017D93">
            <w:pPr>
              <w:jc w:val="center"/>
            </w:pPr>
            <w:r>
              <w:rPr>
                <w:color w:val="000000"/>
                <w:sz w:val="24"/>
              </w:rPr>
              <w:t>17</w:t>
            </w:r>
            <w:r>
              <w:rPr>
                <w:color w:val="000000"/>
                <w:sz w:val="24"/>
              </w:rPr>
              <w:t>丰台国资</w:t>
            </w:r>
            <w:r>
              <w:rPr>
                <w:color w:val="000000"/>
                <w:sz w:val="24"/>
              </w:rPr>
              <w:t>MTN001</w:t>
            </w:r>
          </w:p>
        </w:tc>
        <w:tc>
          <w:tcPr>
            <w:tcW w:w="1505" w:type="dxa"/>
            <w:vAlign w:val="center"/>
          </w:tcPr>
          <w:p w:rsidR="00785EF7" w:rsidRDefault="00017D93">
            <w:pPr>
              <w:jc w:val="right"/>
            </w:pPr>
            <w:r>
              <w:rPr>
                <w:color w:val="000000"/>
                <w:sz w:val="24"/>
              </w:rPr>
              <w:t>300,000</w:t>
            </w:r>
          </w:p>
        </w:tc>
        <w:tc>
          <w:tcPr>
            <w:tcW w:w="1737" w:type="dxa"/>
            <w:vAlign w:val="center"/>
          </w:tcPr>
          <w:p w:rsidR="00785EF7" w:rsidRDefault="00017D93">
            <w:pPr>
              <w:jc w:val="right"/>
            </w:pPr>
            <w:r>
              <w:rPr>
                <w:color w:val="000000"/>
                <w:sz w:val="24"/>
              </w:rPr>
              <w:t>29,982,000.00</w:t>
            </w:r>
          </w:p>
        </w:tc>
        <w:tc>
          <w:tcPr>
            <w:tcW w:w="1701" w:type="dxa"/>
            <w:vAlign w:val="center"/>
          </w:tcPr>
          <w:p w:rsidR="00785EF7" w:rsidRDefault="00017D93">
            <w:pPr>
              <w:jc w:val="right"/>
            </w:pPr>
            <w:r>
              <w:rPr>
                <w:color w:val="000000"/>
                <w:sz w:val="24"/>
              </w:rPr>
              <w:t>9.09</w:t>
            </w:r>
          </w:p>
        </w:tc>
      </w:tr>
      <w:tr w:rsidR="00785EF7">
        <w:tc>
          <w:tcPr>
            <w:tcW w:w="1320" w:type="dxa"/>
            <w:vAlign w:val="center"/>
          </w:tcPr>
          <w:p w:rsidR="00785EF7" w:rsidRDefault="00017D93">
            <w:pPr>
              <w:jc w:val="center"/>
            </w:pPr>
            <w:r>
              <w:rPr>
                <w:color w:val="000000"/>
                <w:sz w:val="24"/>
              </w:rPr>
              <w:t>4</w:t>
            </w:r>
          </w:p>
        </w:tc>
        <w:tc>
          <w:tcPr>
            <w:tcW w:w="1382" w:type="dxa"/>
            <w:vAlign w:val="center"/>
          </w:tcPr>
          <w:p w:rsidR="00785EF7" w:rsidRDefault="00017D93">
            <w:pPr>
              <w:jc w:val="center"/>
            </w:pPr>
            <w:r>
              <w:rPr>
                <w:color w:val="000000"/>
                <w:sz w:val="24"/>
              </w:rPr>
              <w:t>143179</w:t>
            </w:r>
          </w:p>
        </w:tc>
        <w:tc>
          <w:tcPr>
            <w:tcW w:w="1353" w:type="dxa"/>
            <w:vAlign w:val="center"/>
          </w:tcPr>
          <w:p w:rsidR="00785EF7" w:rsidRDefault="00017D93">
            <w:pPr>
              <w:jc w:val="center"/>
            </w:pPr>
            <w:r>
              <w:rPr>
                <w:color w:val="000000"/>
                <w:sz w:val="24"/>
              </w:rPr>
              <w:t>17</w:t>
            </w:r>
            <w:r>
              <w:rPr>
                <w:color w:val="000000"/>
                <w:sz w:val="24"/>
              </w:rPr>
              <w:t>杭金</w:t>
            </w:r>
            <w:r>
              <w:rPr>
                <w:color w:val="000000"/>
                <w:sz w:val="24"/>
              </w:rPr>
              <w:t>02</w:t>
            </w:r>
          </w:p>
        </w:tc>
        <w:tc>
          <w:tcPr>
            <w:tcW w:w="1505" w:type="dxa"/>
            <w:vAlign w:val="center"/>
          </w:tcPr>
          <w:p w:rsidR="00785EF7" w:rsidRDefault="00017D93">
            <w:pPr>
              <w:jc w:val="right"/>
            </w:pPr>
            <w:r>
              <w:rPr>
                <w:color w:val="000000"/>
                <w:sz w:val="24"/>
              </w:rPr>
              <w:t>300,000</w:t>
            </w:r>
          </w:p>
        </w:tc>
        <w:tc>
          <w:tcPr>
            <w:tcW w:w="1737" w:type="dxa"/>
            <w:vAlign w:val="center"/>
          </w:tcPr>
          <w:p w:rsidR="00785EF7" w:rsidRDefault="00017D93">
            <w:pPr>
              <w:jc w:val="right"/>
            </w:pPr>
            <w:r>
              <w:rPr>
                <w:color w:val="000000"/>
                <w:sz w:val="24"/>
              </w:rPr>
              <w:t>29,817,000.00</w:t>
            </w:r>
          </w:p>
        </w:tc>
        <w:tc>
          <w:tcPr>
            <w:tcW w:w="1701" w:type="dxa"/>
            <w:vAlign w:val="center"/>
          </w:tcPr>
          <w:p w:rsidR="00785EF7" w:rsidRDefault="00017D93">
            <w:pPr>
              <w:jc w:val="right"/>
            </w:pPr>
            <w:r>
              <w:rPr>
                <w:color w:val="000000"/>
                <w:sz w:val="24"/>
              </w:rPr>
              <w:t>9.04</w:t>
            </w:r>
          </w:p>
        </w:tc>
      </w:tr>
      <w:tr w:rsidR="00785EF7">
        <w:tc>
          <w:tcPr>
            <w:tcW w:w="1320" w:type="dxa"/>
            <w:vAlign w:val="center"/>
          </w:tcPr>
          <w:p w:rsidR="00785EF7" w:rsidRDefault="00017D93">
            <w:pPr>
              <w:jc w:val="center"/>
            </w:pPr>
            <w:r>
              <w:rPr>
                <w:color w:val="000000"/>
                <w:sz w:val="24"/>
              </w:rPr>
              <w:t>5</w:t>
            </w:r>
          </w:p>
        </w:tc>
        <w:tc>
          <w:tcPr>
            <w:tcW w:w="1382" w:type="dxa"/>
            <w:vAlign w:val="center"/>
          </w:tcPr>
          <w:p w:rsidR="00785EF7" w:rsidRDefault="00017D93">
            <w:pPr>
              <w:jc w:val="center"/>
            </w:pPr>
            <w:r>
              <w:rPr>
                <w:color w:val="000000"/>
                <w:sz w:val="24"/>
              </w:rPr>
              <w:t>101761021</w:t>
            </w:r>
          </w:p>
        </w:tc>
        <w:tc>
          <w:tcPr>
            <w:tcW w:w="1353" w:type="dxa"/>
            <w:vAlign w:val="center"/>
          </w:tcPr>
          <w:p w:rsidR="00785EF7" w:rsidRDefault="00017D93">
            <w:pPr>
              <w:jc w:val="center"/>
            </w:pPr>
            <w:r>
              <w:rPr>
                <w:color w:val="000000"/>
                <w:sz w:val="24"/>
              </w:rPr>
              <w:t>17</w:t>
            </w:r>
            <w:r>
              <w:rPr>
                <w:color w:val="000000"/>
                <w:sz w:val="24"/>
              </w:rPr>
              <w:t>拱墅经投</w:t>
            </w:r>
            <w:r>
              <w:rPr>
                <w:color w:val="000000"/>
                <w:sz w:val="24"/>
              </w:rPr>
              <w:t>MTN001</w:t>
            </w:r>
          </w:p>
        </w:tc>
        <w:tc>
          <w:tcPr>
            <w:tcW w:w="1505" w:type="dxa"/>
            <w:vAlign w:val="center"/>
          </w:tcPr>
          <w:p w:rsidR="00785EF7" w:rsidRDefault="00017D93">
            <w:pPr>
              <w:jc w:val="right"/>
            </w:pPr>
            <w:r>
              <w:rPr>
                <w:color w:val="000000"/>
                <w:sz w:val="24"/>
              </w:rPr>
              <w:t>300,000</w:t>
            </w:r>
          </w:p>
        </w:tc>
        <w:tc>
          <w:tcPr>
            <w:tcW w:w="1737" w:type="dxa"/>
            <w:vAlign w:val="center"/>
          </w:tcPr>
          <w:p w:rsidR="00785EF7" w:rsidRDefault="00017D93">
            <w:pPr>
              <w:jc w:val="right"/>
            </w:pPr>
            <w:r>
              <w:rPr>
                <w:color w:val="000000"/>
                <w:sz w:val="24"/>
              </w:rPr>
              <w:t>29,574,000.00</w:t>
            </w:r>
          </w:p>
        </w:tc>
        <w:tc>
          <w:tcPr>
            <w:tcW w:w="1701" w:type="dxa"/>
            <w:vAlign w:val="center"/>
          </w:tcPr>
          <w:p w:rsidR="00785EF7" w:rsidRDefault="00017D93">
            <w:pPr>
              <w:jc w:val="right"/>
            </w:pPr>
            <w:r>
              <w:rPr>
                <w:color w:val="000000"/>
                <w:sz w:val="24"/>
              </w:rPr>
              <w:t>8.96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8A1551" w:rsidTr="00365B9A">
        <w:tc>
          <w:tcPr>
            <w:tcW w:w="131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5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证券代码</w:t>
            </w:r>
          </w:p>
        </w:tc>
        <w:tc>
          <w:tcPr>
            <w:tcW w:w="134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证券名称</w:t>
            </w:r>
          </w:p>
        </w:tc>
        <w:tc>
          <w:tcPr>
            <w:tcW w:w="159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Pr="008A1551">
              <w:rPr>
                <w:color w:val="000000"/>
                <w:sz w:val="24"/>
              </w:rPr>
              <w:t>(</w:t>
            </w:r>
            <w:r w:rsidRPr="008A1551">
              <w:rPr>
                <w:color w:val="000000"/>
                <w:sz w:val="24"/>
              </w:rPr>
              <w:t>份</w:t>
            </w:r>
            <w:r w:rsidRPr="008A1551">
              <w:rPr>
                <w:color w:val="000000"/>
                <w:sz w:val="24"/>
              </w:rPr>
              <w:t>)</w:t>
            </w:r>
          </w:p>
        </w:tc>
        <w:tc>
          <w:tcPr>
            <w:tcW w:w="1684"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70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Pr="008A1551">
              <w:rPr>
                <w:color w:val="000000"/>
                <w:sz w:val="24"/>
              </w:rPr>
              <w:t>(</w:t>
            </w:r>
            <w:r w:rsidRPr="008A1551">
              <w:rPr>
                <w:color w:val="000000"/>
                <w:sz w:val="24"/>
              </w:rPr>
              <w:t>％</w:t>
            </w:r>
            <w:r w:rsidRPr="008A1551">
              <w:rPr>
                <w:color w:val="000000"/>
                <w:sz w:val="24"/>
              </w:rPr>
              <w:t>)</w:t>
            </w:r>
          </w:p>
        </w:tc>
      </w:tr>
      <w:tr w:rsidR="00785EF7">
        <w:tc>
          <w:tcPr>
            <w:tcW w:w="1315" w:type="dxa"/>
            <w:vAlign w:val="center"/>
          </w:tcPr>
          <w:p w:rsidR="00785EF7" w:rsidRDefault="00017D93">
            <w:pPr>
              <w:jc w:val="center"/>
            </w:pPr>
            <w:r>
              <w:rPr>
                <w:color w:val="000000"/>
                <w:sz w:val="24"/>
              </w:rPr>
              <w:t>1</w:t>
            </w:r>
          </w:p>
        </w:tc>
        <w:tc>
          <w:tcPr>
            <w:tcW w:w="1359" w:type="dxa"/>
            <w:vAlign w:val="center"/>
          </w:tcPr>
          <w:p w:rsidR="00785EF7" w:rsidRDefault="00017D93">
            <w:pPr>
              <w:jc w:val="center"/>
            </w:pPr>
            <w:r>
              <w:rPr>
                <w:color w:val="000000"/>
                <w:sz w:val="24"/>
              </w:rPr>
              <w:t>123935</w:t>
            </w:r>
          </w:p>
        </w:tc>
        <w:tc>
          <w:tcPr>
            <w:tcW w:w="1341" w:type="dxa"/>
            <w:vAlign w:val="center"/>
          </w:tcPr>
          <w:p w:rsidR="00785EF7" w:rsidRDefault="00017D93">
            <w:pPr>
              <w:jc w:val="center"/>
            </w:pPr>
            <w:r>
              <w:rPr>
                <w:color w:val="000000"/>
                <w:sz w:val="24"/>
              </w:rPr>
              <w:t>15</w:t>
            </w:r>
            <w:r>
              <w:rPr>
                <w:color w:val="000000"/>
                <w:sz w:val="24"/>
              </w:rPr>
              <w:t>濮热</w:t>
            </w:r>
            <w:r>
              <w:rPr>
                <w:color w:val="000000"/>
                <w:sz w:val="24"/>
              </w:rPr>
              <w:t>03</w:t>
            </w:r>
          </w:p>
        </w:tc>
        <w:tc>
          <w:tcPr>
            <w:tcW w:w="1590" w:type="dxa"/>
            <w:vAlign w:val="center"/>
          </w:tcPr>
          <w:p w:rsidR="00785EF7" w:rsidRDefault="00017D93">
            <w:pPr>
              <w:jc w:val="right"/>
            </w:pPr>
            <w:r>
              <w:rPr>
                <w:color w:val="000000"/>
                <w:sz w:val="24"/>
              </w:rPr>
              <w:t>40,000</w:t>
            </w:r>
          </w:p>
        </w:tc>
        <w:tc>
          <w:tcPr>
            <w:tcW w:w="1684" w:type="dxa"/>
            <w:vAlign w:val="center"/>
          </w:tcPr>
          <w:p w:rsidR="00785EF7" w:rsidRDefault="00017D93">
            <w:pPr>
              <w:jc w:val="right"/>
            </w:pPr>
            <w:r>
              <w:rPr>
                <w:color w:val="000000"/>
                <w:sz w:val="24"/>
              </w:rPr>
              <w:t>4,000,000.00</w:t>
            </w:r>
          </w:p>
        </w:tc>
        <w:tc>
          <w:tcPr>
            <w:tcW w:w="1709" w:type="dxa"/>
            <w:vAlign w:val="center"/>
          </w:tcPr>
          <w:p w:rsidR="00785EF7" w:rsidRDefault="00017D93">
            <w:pPr>
              <w:jc w:val="right"/>
            </w:pPr>
            <w:r>
              <w:rPr>
                <w:color w:val="000000"/>
                <w:sz w:val="24"/>
              </w:rPr>
              <w:t>1.21</w:t>
            </w:r>
          </w:p>
        </w:tc>
      </w:tr>
      <w:tr w:rsidR="00785EF7">
        <w:tc>
          <w:tcPr>
            <w:tcW w:w="1315" w:type="dxa"/>
            <w:vAlign w:val="center"/>
          </w:tcPr>
          <w:p w:rsidR="00785EF7" w:rsidRDefault="00017D93">
            <w:pPr>
              <w:jc w:val="center"/>
            </w:pPr>
            <w:r>
              <w:rPr>
                <w:color w:val="000000"/>
                <w:sz w:val="24"/>
              </w:rPr>
              <w:t>2</w:t>
            </w:r>
          </w:p>
        </w:tc>
        <w:tc>
          <w:tcPr>
            <w:tcW w:w="1359" w:type="dxa"/>
            <w:vAlign w:val="center"/>
          </w:tcPr>
          <w:p w:rsidR="00785EF7" w:rsidRDefault="00017D93">
            <w:pPr>
              <w:jc w:val="center"/>
            </w:pPr>
            <w:r>
              <w:rPr>
                <w:color w:val="000000"/>
                <w:sz w:val="24"/>
              </w:rPr>
              <w:t>116239</w:t>
            </w:r>
          </w:p>
        </w:tc>
        <w:tc>
          <w:tcPr>
            <w:tcW w:w="1341" w:type="dxa"/>
            <w:vAlign w:val="center"/>
          </w:tcPr>
          <w:p w:rsidR="00785EF7" w:rsidRDefault="00017D93">
            <w:pPr>
              <w:jc w:val="center"/>
            </w:pPr>
            <w:r>
              <w:rPr>
                <w:color w:val="000000"/>
                <w:sz w:val="24"/>
              </w:rPr>
              <w:t>16</w:t>
            </w:r>
            <w:r>
              <w:rPr>
                <w:color w:val="000000"/>
                <w:sz w:val="24"/>
              </w:rPr>
              <w:t>惠通</w:t>
            </w:r>
            <w:r>
              <w:rPr>
                <w:color w:val="000000"/>
                <w:sz w:val="24"/>
              </w:rPr>
              <w:t>A3</w:t>
            </w:r>
          </w:p>
        </w:tc>
        <w:tc>
          <w:tcPr>
            <w:tcW w:w="1590" w:type="dxa"/>
            <w:vAlign w:val="center"/>
          </w:tcPr>
          <w:p w:rsidR="00785EF7" w:rsidRDefault="00017D93">
            <w:pPr>
              <w:jc w:val="right"/>
            </w:pPr>
            <w:r>
              <w:rPr>
                <w:color w:val="000000"/>
                <w:sz w:val="24"/>
              </w:rPr>
              <w:t>30,000</w:t>
            </w:r>
          </w:p>
        </w:tc>
        <w:tc>
          <w:tcPr>
            <w:tcW w:w="1684" w:type="dxa"/>
            <w:vAlign w:val="center"/>
          </w:tcPr>
          <w:p w:rsidR="00785EF7" w:rsidRDefault="00017D93">
            <w:pPr>
              <w:jc w:val="right"/>
            </w:pPr>
            <w:r>
              <w:rPr>
                <w:color w:val="000000"/>
                <w:sz w:val="24"/>
              </w:rPr>
              <w:t>3,000,000.00</w:t>
            </w:r>
          </w:p>
        </w:tc>
        <w:tc>
          <w:tcPr>
            <w:tcW w:w="1709" w:type="dxa"/>
            <w:vAlign w:val="center"/>
          </w:tcPr>
          <w:p w:rsidR="00785EF7" w:rsidRDefault="00017D93">
            <w:pPr>
              <w:jc w:val="right"/>
            </w:pPr>
            <w:r>
              <w:rPr>
                <w:color w:val="000000"/>
                <w:sz w:val="24"/>
              </w:rPr>
              <w:t>0.91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21,939.69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2,387,974.43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6,292,700.35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1,518,975.53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10,221,590.00</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785EF7">
        <w:tc>
          <w:tcPr>
            <w:tcW w:w="1911" w:type="dxa"/>
            <w:vAlign w:val="center"/>
          </w:tcPr>
          <w:p w:rsidR="00785EF7" w:rsidRDefault="00017D93">
            <w:pPr>
              <w:jc w:val="center"/>
            </w:pPr>
            <w:r>
              <w:rPr>
                <w:color w:val="000000"/>
                <w:sz w:val="24"/>
              </w:rPr>
              <w:t>1</w:t>
            </w:r>
          </w:p>
        </w:tc>
        <w:tc>
          <w:tcPr>
            <w:tcW w:w="1828" w:type="dxa"/>
            <w:vAlign w:val="center"/>
          </w:tcPr>
          <w:p w:rsidR="00785EF7" w:rsidRDefault="00017D93">
            <w:pPr>
              <w:jc w:val="center"/>
            </w:pPr>
            <w:r>
              <w:rPr>
                <w:color w:val="000000"/>
                <w:sz w:val="24"/>
              </w:rPr>
              <w:t>132004</w:t>
            </w:r>
          </w:p>
        </w:tc>
        <w:tc>
          <w:tcPr>
            <w:tcW w:w="1752" w:type="dxa"/>
            <w:vAlign w:val="center"/>
          </w:tcPr>
          <w:p w:rsidR="00785EF7" w:rsidRDefault="00017D93">
            <w:pPr>
              <w:jc w:val="center"/>
            </w:pPr>
            <w:r>
              <w:rPr>
                <w:color w:val="000000"/>
                <w:sz w:val="24"/>
              </w:rPr>
              <w:t>15</w:t>
            </w:r>
            <w:r>
              <w:rPr>
                <w:color w:val="000000"/>
                <w:sz w:val="24"/>
              </w:rPr>
              <w:t>国盛</w:t>
            </w:r>
            <w:r>
              <w:rPr>
                <w:color w:val="000000"/>
                <w:sz w:val="24"/>
              </w:rPr>
              <w:t>EB</w:t>
            </w:r>
          </w:p>
        </w:tc>
        <w:tc>
          <w:tcPr>
            <w:tcW w:w="1794" w:type="dxa"/>
            <w:vAlign w:val="center"/>
          </w:tcPr>
          <w:p w:rsidR="00785EF7" w:rsidRDefault="00017D93">
            <w:pPr>
              <w:jc w:val="right"/>
            </w:pPr>
            <w:r>
              <w:rPr>
                <w:color w:val="000000"/>
                <w:sz w:val="24"/>
              </w:rPr>
              <w:t>9,372,462.10</w:t>
            </w:r>
          </w:p>
        </w:tc>
        <w:tc>
          <w:tcPr>
            <w:tcW w:w="1713" w:type="dxa"/>
            <w:vAlign w:val="center"/>
          </w:tcPr>
          <w:p w:rsidR="00785EF7" w:rsidRDefault="00017D93">
            <w:pPr>
              <w:jc w:val="right"/>
            </w:pPr>
            <w:r>
              <w:rPr>
                <w:color w:val="000000"/>
                <w:sz w:val="24"/>
              </w:rPr>
              <w:t>2.84</w:t>
            </w:r>
          </w:p>
        </w:tc>
      </w:tr>
      <w:tr w:rsidR="00785EF7">
        <w:tc>
          <w:tcPr>
            <w:tcW w:w="1911" w:type="dxa"/>
            <w:vAlign w:val="center"/>
          </w:tcPr>
          <w:p w:rsidR="00785EF7" w:rsidRDefault="00017D93">
            <w:pPr>
              <w:jc w:val="center"/>
            </w:pPr>
            <w:r>
              <w:rPr>
                <w:color w:val="000000"/>
                <w:sz w:val="24"/>
              </w:rPr>
              <w:t>2</w:t>
            </w:r>
          </w:p>
        </w:tc>
        <w:tc>
          <w:tcPr>
            <w:tcW w:w="1828" w:type="dxa"/>
            <w:vAlign w:val="center"/>
          </w:tcPr>
          <w:p w:rsidR="00785EF7" w:rsidRDefault="00017D93">
            <w:pPr>
              <w:jc w:val="center"/>
            </w:pPr>
            <w:r>
              <w:rPr>
                <w:color w:val="000000"/>
                <w:sz w:val="24"/>
              </w:rPr>
              <w:t>123006</w:t>
            </w:r>
          </w:p>
        </w:tc>
        <w:tc>
          <w:tcPr>
            <w:tcW w:w="1752" w:type="dxa"/>
            <w:vAlign w:val="center"/>
          </w:tcPr>
          <w:p w:rsidR="00785EF7" w:rsidRDefault="00017D93">
            <w:pPr>
              <w:jc w:val="center"/>
            </w:pPr>
            <w:r>
              <w:rPr>
                <w:color w:val="000000"/>
                <w:sz w:val="24"/>
              </w:rPr>
              <w:t>东财转债</w:t>
            </w:r>
          </w:p>
        </w:tc>
        <w:tc>
          <w:tcPr>
            <w:tcW w:w="1794" w:type="dxa"/>
            <w:vAlign w:val="center"/>
          </w:tcPr>
          <w:p w:rsidR="00785EF7" w:rsidRDefault="00017D93">
            <w:pPr>
              <w:jc w:val="right"/>
            </w:pPr>
            <w:r>
              <w:rPr>
                <w:color w:val="000000"/>
                <w:sz w:val="24"/>
              </w:rPr>
              <w:t>3,608,100.00</w:t>
            </w:r>
          </w:p>
        </w:tc>
        <w:tc>
          <w:tcPr>
            <w:tcW w:w="1713" w:type="dxa"/>
            <w:vAlign w:val="center"/>
          </w:tcPr>
          <w:p w:rsidR="00785EF7" w:rsidRDefault="00017D93">
            <w:pPr>
              <w:jc w:val="right"/>
            </w:pPr>
            <w:r>
              <w:rPr>
                <w:color w:val="000000"/>
                <w:sz w:val="24"/>
              </w:rPr>
              <w:t>1.09</w:t>
            </w:r>
          </w:p>
        </w:tc>
      </w:tr>
      <w:tr w:rsidR="00785EF7">
        <w:tc>
          <w:tcPr>
            <w:tcW w:w="1911" w:type="dxa"/>
            <w:vAlign w:val="center"/>
          </w:tcPr>
          <w:p w:rsidR="00785EF7" w:rsidRDefault="00017D93">
            <w:pPr>
              <w:jc w:val="center"/>
            </w:pPr>
            <w:r>
              <w:rPr>
                <w:color w:val="000000"/>
                <w:sz w:val="24"/>
              </w:rPr>
              <w:t>3</w:t>
            </w:r>
          </w:p>
        </w:tc>
        <w:tc>
          <w:tcPr>
            <w:tcW w:w="1828" w:type="dxa"/>
            <w:vAlign w:val="center"/>
          </w:tcPr>
          <w:p w:rsidR="00785EF7" w:rsidRDefault="00017D93">
            <w:pPr>
              <w:jc w:val="center"/>
            </w:pPr>
            <w:r>
              <w:rPr>
                <w:color w:val="000000"/>
                <w:sz w:val="24"/>
              </w:rPr>
              <w:t>128019</w:t>
            </w:r>
          </w:p>
        </w:tc>
        <w:tc>
          <w:tcPr>
            <w:tcW w:w="1752" w:type="dxa"/>
            <w:vAlign w:val="center"/>
          </w:tcPr>
          <w:p w:rsidR="00785EF7" w:rsidRDefault="00017D93">
            <w:pPr>
              <w:jc w:val="center"/>
            </w:pPr>
            <w:r>
              <w:rPr>
                <w:color w:val="000000"/>
                <w:sz w:val="24"/>
              </w:rPr>
              <w:t>久立转</w:t>
            </w:r>
            <w:r>
              <w:rPr>
                <w:color w:val="000000"/>
                <w:sz w:val="24"/>
              </w:rPr>
              <w:t>2</w:t>
            </w:r>
          </w:p>
        </w:tc>
        <w:tc>
          <w:tcPr>
            <w:tcW w:w="1794" w:type="dxa"/>
            <w:vAlign w:val="center"/>
          </w:tcPr>
          <w:p w:rsidR="00785EF7" w:rsidRDefault="00017D93">
            <w:pPr>
              <w:jc w:val="right"/>
            </w:pPr>
            <w:r>
              <w:rPr>
                <w:color w:val="000000"/>
                <w:sz w:val="24"/>
              </w:rPr>
              <w:t>2,947,833.90</w:t>
            </w:r>
          </w:p>
        </w:tc>
        <w:tc>
          <w:tcPr>
            <w:tcW w:w="1713" w:type="dxa"/>
            <w:vAlign w:val="center"/>
          </w:tcPr>
          <w:p w:rsidR="00785EF7" w:rsidRDefault="00017D93">
            <w:pPr>
              <w:jc w:val="right"/>
            </w:pPr>
            <w:r>
              <w:rPr>
                <w:color w:val="000000"/>
                <w:sz w:val="24"/>
              </w:rPr>
              <w:t>0.89</w:t>
            </w:r>
          </w:p>
        </w:tc>
      </w:tr>
      <w:tr w:rsidR="00785EF7">
        <w:tc>
          <w:tcPr>
            <w:tcW w:w="1911" w:type="dxa"/>
            <w:vAlign w:val="center"/>
          </w:tcPr>
          <w:p w:rsidR="00785EF7" w:rsidRDefault="00017D93">
            <w:pPr>
              <w:jc w:val="center"/>
            </w:pPr>
            <w:r>
              <w:rPr>
                <w:color w:val="000000"/>
                <w:sz w:val="24"/>
              </w:rPr>
              <w:t>4</w:t>
            </w:r>
          </w:p>
        </w:tc>
        <w:tc>
          <w:tcPr>
            <w:tcW w:w="1828" w:type="dxa"/>
            <w:vAlign w:val="center"/>
          </w:tcPr>
          <w:p w:rsidR="00785EF7" w:rsidRDefault="00017D93">
            <w:pPr>
              <w:jc w:val="center"/>
            </w:pPr>
            <w:r>
              <w:rPr>
                <w:color w:val="000000"/>
                <w:sz w:val="24"/>
              </w:rPr>
              <w:t>123002</w:t>
            </w:r>
          </w:p>
        </w:tc>
        <w:tc>
          <w:tcPr>
            <w:tcW w:w="1752" w:type="dxa"/>
            <w:vAlign w:val="center"/>
          </w:tcPr>
          <w:p w:rsidR="00785EF7" w:rsidRDefault="00017D93">
            <w:pPr>
              <w:jc w:val="center"/>
            </w:pPr>
            <w:r>
              <w:rPr>
                <w:color w:val="000000"/>
                <w:sz w:val="24"/>
              </w:rPr>
              <w:t>国祯转债</w:t>
            </w:r>
          </w:p>
        </w:tc>
        <w:tc>
          <w:tcPr>
            <w:tcW w:w="1794" w:type="dxa"/>
            <w:vAlign w:val="center"/>
          </w:tcPr>
          <w:p w:rsidR="00785EF7" w:rsidRDefault="00017D93">
            <w:pPr>
              <w:jc w:val="right"/>
            </w:pPr>
            <w:r>
              <w:rPr>
                <w:color w:val="000000"/>
                <w:sz w:val="24"/>
              </w:rPr>
              <w:t>2,495,149.72</w:t>
            </w:r>
          </w:p>
        </w:tc>
        <w:tc>
          <w:tcPr>
            <w:tcW w:w="1713" w:type="dxa"/>
            <w:vAlign w:val="center"/>
          </w:tcPr>
          <w:p w:rsidR="00785EF7" w:rsidRDefault="00017D93">
            <w:pPr>
              <w:jc w:val="right"/>
            </w:pPr>
            <w:r>
              <w:rPr>
                <w:color w:val="000000"/>
                <w:sz w:val="24"/>
              </w:rPr>
              <w:t>0.76</w:t>
            </w:r>
          </w:p>
        </w:tc>
      </w:tr>
      <w:tr w:rsidR="00785EF7">
        <w:tc>
          <w:tcPr>
            <w:tcW w:w="1911" w:type="dxa"/>
            <w:vAlign w:val="center"/>
          </w:tcPr>
          <w:p w:rsidR="00785EF7" w:rsidRDefault="00017D93">
            <w:pPr>
              <w:jc w:val="center"/>
            </w:pPr>
            <w:r>
              <w:rPr>
                <w:color w:val="000000"/>
                <w:sz w:val="24"/>
              </w:rPr>
              <w:t>5</w:t>
            </w:r>
          </w:p>
        </w:tc>
        <w:tc>
          <w:tcPr>
            <w:tcW w:w="1828" w:type="dxa"/>
            <w:vAlign w:val="center"/>
          </w:tcPr>
          <w:p w:rsidR="00785EF7" w:rsidRDefault="00017D93">
            <w:pPr>
              <w:jc w:val="center"/>
            </w:pPr>
            <w:r>
              <w:rPr>
                <w:color w:val="000000"/>
                <w:sz w:val="24"/>
              </w:rPr>
              <w:t>128024</w:t>
            </w:r>
          </w:p>
        </w:tc>
        <w:tc>
          <w:tcPr>
            <w:tcW w:w="1752" w:type="dxa"/>
            <w:vAlign w:val="center"/>
          </w:tcPr>
          <w:p w:rsidR="00785EF7" w:rsidRDefault="00017D93">
            <w:pPr>
              <w:jc w:val="center"/>
            </w:pPr>
            <w:r>
              <w:rPr>
                <w:color w:val="000000"/>
                <w:sz w:val="24"/>
              </w:rPr>
              <w:t>宁行转债</w:t>
            </w:r>
          </w:p>
        </w:tc>
        <w:tc>
          <w:tcPr>
            <w:tcW w:w="1794" w:type="dxa"/>
            <w:vAlign w:val="center"/>
          </w:tcPr>
          <w:p w:rsidR="00785EF7" w:rsidRDefault="00017D93">
            <w:pPr>
              <w:jc w:val="right"/>
            </w:pPr>
            <w:r>
              <w:rPr>
                <w:color w:val="000000"/>
                <w:sz w:val="24"/>
              </w:rPr>
              <w:t>1,046,100.00</w:t>
            </w:r>
          </w:p>
        </w:tc>
        <w:tc>
          <w:tcPr>
            <w:tcW w:w="1713" w:type="dxa"/>
            <w:vAlign w:val="center"/>
          </w:tcPr>
          <w:p w:rsidR="00785EF7" w:rsidRDefault="00017D93">
            <w:pPr>
              <w:jc w:val="right"/>
            </w:pPr>
            <w:r>
              <w:rPr>
                <w:color w:val="000000"/>
                <w:sz w:val="24"/>
              </w:rPr>
              <w:t>0.32</w:t>
            </w:r>
          </w:p>
        </w:tc>
      </w:tr>
      <w:tr w:rsidR="00785EF7">
        <w:tc>
          <w:tcPr>
            <w:tcW w:w="1911" w:type="dxa"/>
            <w:vAlign w:val="center"/>
          </w:tcPr>
          <w:p w:rsidR="00785EF7" w:rsidRDefault="00017D93">
            <w:pPr>
              <w:jc w:val="center"/>
            </w:pPr>
            <w:r>
              <w:rPr>
                <w:color w:val="000000"/>
                <w:sz w:val="24"/>
              </w:rPr>
              <w:t>6</w:t>
            </w:r>
          </w:p>
        </w:tc>
        <w:tc>
          <w:tcPr>
            <w:tcW w:w="1828" w:type="dxa"/>
            <w:vAlign w:val="center"/>
          </w:tcPr>
          <w:p w:rsidR="00785EF7" w:rsidRDefault="00017D93">
            <w:pPr>
              <w:jc w:val="center"/>
            </w:pPr>
            <w:r>
              <w:rPr>
                <w:color w:val="000000"/>
                <w:sz w:val="24"/>
              </w:rPr>
              <w:t>128020</w:t>
            </w:r>
          </w:p>
        </w:tc>
        <w:tc>
          <w:tcPr>
            <w:tcW w:w="1752" w:type="dxa"/>
            <w:vAlign w:val="center"/>
          </w:tcPr>
          <w:p w:rsidR="00785EF7" w:rsidRDefault="00017D93">
            <w:pPr>
              <w:jc w:val="center"/>
            </w:pPr>
            <w:r>
              <w:rPr>
                <w:color w:val="000000"/>
                <w:sz w:val="24"/>
              </w:rPr>
              <w:t>水晶转债</w:t>
            </w:r>
          </w:p>
        </w:tc>
        <w:tc>
          <w:tcPr>
            <w:tcW w:w="1794" w:type="dxa"/>
            <w:vAlign w:val="center"/>
          </w:tcPr>
          <w:p w:rsidR="00785EF7" w:rsidRDefault="00017D93">
            <w:pPr>
              <w:jc w:val="right"/>
            </w:pPr>
            <w:r>
              <w:rPr>
                <w:color w:val="000000"/>
                <w:sz w:val="24"/>
              </w:rPr>
              <w:t>918,500.00</w:t>
            </w:r>
          </w:p>
        </w:tc>
        <w:tc>
          <w:tcPr>
            <w:tcW w:w="1713" w:type="dxa"/>
            <w:vAlign w:val="center"/>
          </w:tcPr>
          <w:p w:rsidR="00785EF7" w:rsidRDefault="00017D93">
            <w:pPr>
              <w:jc w:val="right"/>
            </w:pPr>
            <w:r>
              <w:rPr>
                <w:color w:val="000000"/>
                <w:sz w:val="24"/>
              </w:rPr>
              <w:t>0.28</w:t>
            </w:r>
          </w:p>
        </w:tc>
      </w:tr>
      <w:tr w:rsidR="00785EF7">
        <w:tc>
          <w:tcPr>
            <w:tcW w:w="1911" w:type="dxa"/>
            <w:vAlign w:val="center"/>
          </w:tcPr>
          <w:p w:rsidR="00785EF7" w:rsidRDefault="00017D93">
            <w:pPr>
              <w:jc w:val="center"/>
            </w:pPr>
            <w:r>
              <w:rPr>
                <w:color w:val="000000"/>
                <w:sz w:val="24"/>
              </w:rPr>
              <w:t>7</w:t>
            </w:r>
          </w:p>
        </w:tc>
        <w:tc>
          <w:tcPr>
            <w:tcW w:w="1828" w:type="dxa"/>
            <w:vAlign w:val="center"/>
          </w:tcPr>
          <w:p w:rsidR="00785EF7" w:rsidRDefault="00017D93">
            <w:pPr>
              <w:jc w:val="center"/>
            </w:pPr>
            <w:r>
              <w:rPr>
                <w:color w:val="000000"/>
                <w:sz w:val="24"/>
              </w:rPr>
              <w:t>128027</w:t>
            </w:r>
          </w:p>
        </w:tc>
        <w:tc>
          <w:tcPr>
            <w:tcW w:w="1752" w:type="dxa"/>
            <w:vAlign w:val="center"/>
          </w:tcPr>
          <w:p w:rsidR="00785EF7" w:rsidRDefault="00017D93">
            <w:pPr>
              <w:jc w:val="center"/>
            </w:pPr>
            <w:r>
              <w:rPr>
                <w:color w:val="000000"/>
                <w:sz w:val="24"/>
              </w:rPr>
              <w:t>崇达转债</w:t>
            </w:r>
          </w:p>
        </w:tc>
        <w:tc>
          <w:tcPr>
            <w:tcW w:w="1794" w:type="dxa"/>
            <w:vAlign w:val="center"/>
          </w:tcPr>
          <w:p w:rsidR="00785EF7" w:rsidRDefault="00017D93">
            <w:pPr>
              <w:jc w:val="right"/>
            </w:pPr>
            <w:r>
              <w:rPr>
                <w:color w:val="000000"/>
                <w:sz w:val="24"/>
              </w:rPr>
              <w:t>557,216.50</w:t>
            </w:r>
          </w:p>
        </w:tc>
        <w:tc>
          <w:tcPr>
            <w:tcW w:w="1713" w:type="dxa"/>
            <w:vAlign w:val="center"/>
          </w:tcPr>
          <w:p w:rsidR="00785EF7" w:rsidRDefault="00017D93">
            <w:pPr>
              <w:jc w:val="right"/>
            </w:pPr>
            <w:r>
              <w:rPr>
                <w:color w:val="000000"/>
                <w:sz w:val="24"/>
              </w:rPr>
              <w:t>0.17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交银增利债券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6,685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39,050.94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88,911,730.72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34.06%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172,143,780.95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65.94%</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交银增利债券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2,604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27,630.25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2,901,867.50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4.03%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69,047,315.73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95.97%</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9,289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35,849.36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91,813,598.22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27.57%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241,191,096.68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72.43%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交银增利债券</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9.95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交银增利债券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467.88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477.83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交银增利债券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交银增利债券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交银增利债券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2008</w:t>
            </w:r>
            <w:r w:rsidRPr="008A1551">
              <w:rPr>
                <w:sz w:val="24"/>
              </w:rPr>
              <w:t>年</w:t>
            </w:r>
            <w:r w:rsidRPr="008A1551">
              <w:rPr>
                <w:sz w:val="24"/>
              </w:rPr>
              <w:t>3</w:t>
            </w:r>
            <w:r w:rsidRPr="008A1551">
              <w:rPr>
                <w:sz w:val="24"/>
              </w:rPr>
              <w:t>月</w:t>
            </w:r>
            <w:r w:rsidRPr="008A1551">
              <w:rPr>
                <w:sz w:val="24"/>
              </w:rPr>
              <w:t>31</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7,419,837,721.23</w:t>
            </w:r>
          </w:p>
        </w:tc>
        <w:tc>
          <w:tcPr>
            <w:tcW w:w="1615" w:type="pct"/>
            <w:vAlign w:val="center"/>
          </w:tcPr>
          <w:p w:rsidR="001548F9" w:rsidRPr="008A1551" w:rsidRDefault="001548F9" w:rsidP="009E1EA4">
            <w:pPr>
              <w:spacing w:before="29" w:line="288" w:lineRule="auto"/>
              <w:jc w:val="right"/>
              <w:rPr>
                <w:sz w:val="24"/>
              </w:rPr>
            </w:pPr>
            <w:r w:rsidRPr="008A1551">
              <w:rPr>
                <w:sz w:val="24"/>
              </w:rPr>
              <w:t>2,902,969,397.22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271,193,278.42</w:t>
            </w:r>
          </w:p>
        </w:tc>
        <w:tc>
          <w:tcPr>
            <w:tcW w:w="1615" w:type="pct"/>
            <w:vAlign w:val="center"/>
          </w:tcPr>
          <w:p w:rsidR="001548F9" w:rsidRPr="008A1551" w:rsidRDefault="001548F9" w:rsidP="009E1EA4">
            <w:pPr>
              <w:spacing w:before="29" w:line="288" w:lineRule="auto"/>
              <w:jc w:val="right"/>
              <w:rPr>
                <w:sz w:val="24"/>
              </w:rPr>
            </w:pPr>
            <w:r w:rsidRPr="008A1551">
              <w:rPr>
                <w:sz w:val="24"/>
              </w:rPr>
              <w:t>84,312,461.04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160,337,733.89</w:t>
            </w:r>
          </w:p>
        </w:tc>
        <w:tc>
          <w:tcPr>
            <w:tcW w:w="1615" w:type="pct"/>
            <w:vAlign w:val="center"/>
          </w:tcPr>
          <w:p w:rsidR="001548F9" w:rsidRPr="008A1551" w:rsidRDefault="001548F9" w:rsidP="009E1EA4">
            <w:pPr>
              <w:spacing w:before="29" w:line="288" w:lineRule="auto"/>
              <w:jc w:val="right"/>
              <w:rPr>
                <w:sz w:val="24"/>
              </w:rPr>
            </w:pPr>
            <w:r w:rsidRPr="008A1551">
              <w:rPr>
                <w:sz w:val="24"/>
              </w:rPr>
              <w:t>13,928,359.13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170,475,500.64</w:t>
            </w:r>
          </w:p>
        </w:tc>
        <w:tc>
          <w:tcPr>
            <w:tcW w:w="1615" w:type="pct"/>
            <w:vAlign w:val="center"/>
          </w:tcPr>
          <w:p w:rsidR="001548F9" w:rsidRPr="008A1551" w:rsidRDefault="001548F9" w:rsidP="009E1EA4">
            <w:pPr>
              <w:spacing w:before="29" w:line="288" w:lineRule="auto"/>
              <w:jc w:val="right"/>
              <w:rPr>
                <w:sz w:val="24"/>
              </w:rPr>
            </w:pPr>
            <w:r w:rsidRPr="008A1551">
              <w:rPr>
                <w:sz w:val="24"/>
              </w:rPr>
              <w:t>26,291,636.94</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261,055,511.67</w:t>
            </w:r>
          </w:p>
        </w:tc>
        <w:tc>
          <w:tcPr>
            <w:tcW w:w="1615" w:type="pct"/>
            <w:vAlign w:val="center"/>
          </w:tcPr>
          <w:p w:rsidR="001548F9" w:rsidRPr="008A1551" w:rsidRDefault="001548F9" w:rsidP="009E1EA4">
            <w:pPr>
              <w:spacing w:before="29" w:line="288" w:lineRule="auto"/>
              <w:jc w:val="right"/>
              <w:rPr>
                <w:sz w:val="24"/>
              </w:rPr>
            </w:pPr>
            <w:r w:rsidRPr="008A1551">
              <w:rPr>
                <w:sz w:val="24"/>
              </w:rPr>
              <w:t>71,949,183.23</w:t>
            </w:r>
          </w:p>
        </w:tc>
      </w:tr>
    </w:tbl>
    <w:p w:rsidR="00785EF7" w:rsidRDefault="00017D9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785EF7" w:rsidRDefault="00017D93">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785EF7" w:rsidRDefault="00017D9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85EF7" w:rsidRDefault="00017D93">
      <w:pPr>
        <w:tabs>
          <w:tab w:val="left" w:pos="426"/>
        </w:tabs>
        <w:spacing w:before="29" w:line="288" w:lineRule="auto"/>
        <w:jc w:val="left"/>
        <w:rPr>
          <w:kern w:val="0"/>
          <w:sz w:val="24"/>
        </w:rPr>
      </w:pPr>
      <w:r>
        <w:rPr>
          <w:kern w:val="0"/>
          <w:sz w:val="24"/>
        </w:rPr>
        <w:t>基金管理人及其高级管理人员本报告期内未受监管部门稽查或处罚。</w:t>
      </w:r>
    </w:p>
    <w:p w:rsidR="00785EF7" w:rsidRDefault="00017D9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90177" w:rsidRPr="00690ED2" w:rsidRDefault="00990177" w:rsidP="00990177">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0"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785EF7">
        <w:tc>
          <w:tcPr>
            <w:tcW w:w="1559" w:type="dxa"/>
            <w:vAlign w:val="center"/>
          </w:tcPr>
          <w:p w:rsidR="00785EF7" w:rsidRDefault="00017D93">
            <w:pPr>
              <w:jc w:val="center"/>
            </w:pPr>
            <w:r>
              <w:rPr>
                <w:color w:val="000000"/>
                <w:sz w:val="24"/>
              </w:rPr>
              <w:t>中国国际金融股份有限公司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中信证券股份有限公司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信达证券股份有限公司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长江证券股份有限公司</w:t>
            </w:r>
          </w:p>
        </w:tc>
        <w:tc>
          <w:tcPr>
            <w:tcW w:w="779" w:type="dxa"/>
            <w:vAlign w:val="center"/>
          </w:tcPr>
          <w:p w:rsidR="00785EF7" w:rsidRDefault="00017D93">
            <w:pPr>
              <w:jc w:val="center"/>
            </w:pPr>
            <w:r>
              <w:rPr>
                <w:color w:val="000000"/>
                <w:sz w:val="24"/>
              </w:rPr>
              <w:t>2</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东兴证券股份有限公司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东方证券股份有限公司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申万宏源证券有限公司</w:t>
            </w:r>
          </w:p>
        </w:tc>
        <w:tc>
          <w:tcPr>
            <w:tcW w:w="779" w:type="dxa"/>
            <w:vAlign w:val="center"/>
          </w:tcPr>
          <w:p w:rsidR="00785EF7" w:rsidRDefault="00017D93">
            <w:pPr>
              <w:jc w:val="center"/>
            </w:pPr>
            <w:r>
              <w:rPr>
                <w:color w:val="000000"/>
                <w:sz w:val="24"/>
              </w:rPr>
              <w:t>2</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安信证券股份有限公司</w:t>
            </w:r>
          </w:p>
        </w:tc>
        <w:tc>
          <w:tcPr>
            <w:tcW w:w="779" w:type="dxa"/>
            <w:vAlign w:val="center"/>
          </w:tcPr>
          <w:p w:rsidR="00785EF7" w:rsidRDefault="00017D93">
            <w:pPr>
              <w:jc w:val="center"/>
            </w:pPr>
            <w:r>
              <w:rPr>
                <w:color w:val="000000"/>
                <w:sz w:val="24"/>
              </w:rPr>
              <w:t>2</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中国银河证券股份有限公司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海通证券股份有限公司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方正证券股份有限公司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东吴证券股份有限公司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中信建投证券股份有限公司</w:t>
            </w:r>
          </w:p>
        </w:tc>
        <w:tc>
          <w:tcPr>
            <w:tcW w:w="779" w:type="dxa"/>
            <w:vAlign w:val="center"/>
          </w:tcPr>
          <w:p w:rsidR="00785EF7" w:rsidRDefault="00017D93">
            <w:pPr>
              <w:jc w:val="center"/>
            </w:pPr>
            <w:r>
              <w:rPr>
                <w:color w:val="000000"/>
                <w:sz w:val="24"/>
              </w:rPr>
              <w:t>2</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西藏东方财富证券股份有限公司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北京高华证券有限责任公司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华安证券股份有限公司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德邦证券股份有限公司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中银国际证券股份有限公司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中国中投证券有限责任公司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中泰证券股份有限公司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华泰证券股份有限公司</w:t>
            </w:r>
          </w:p>
        </w:tc>
        <w:tc>
          <w:tcPr>
            <w:tcW w:w="779" w:type="dxa"/>
            <w:vAlign w:val="center"/>
          </w:tcPr>
          <w:p w:rsidR="00785EF7" w:rsidRDefault="00017D93">
            <w:pPr>
              <w:jc w:val="center"/>
            </w:pPr>
            <w:r>
              <w:rPr>
                <w:color w:val="000000"/>
                <w:sz w:val="24"/>
              </w:rPr>
              <w:t>2</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平安证券股份有限公司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r w:rsidR="00785EF7">
        <w:tc>
          <w:tcPr>
            <w:tcW w:w="1559" w:type="dxa"/>
            <w:vAlign w:val="center"/>
          </w:tcPr>
          <w:p w:rsidR="00785EF7" w:rsidRDefault="00017D93">
            <w:pPr>
              <w:jc w:val="center"/>
            </w:pPr>
            <w:r>
              <w:rPr>
                <w:color w:val="000000"/>
                <w:sz w:val="24"/>
              </w:rPr>
              <w:t>西部证券股份有限公司</w:t>
            </w:r>
          </w:p>
        </w:tc>
        <w:tc>
          <w:tcPr>
            <w:tcW w:w="779" w:type="dxa"/>
            <w:vAlign w:val="center"/>
          </w:tcPr>
          <w:p w:rsidR="00785EF7" w:rsidRDefault="00017D93">
            <w:pPr>
              <w:jc w:val="center"/>
            </w:pPr>
            <w:r>
              <w:rPr>
                <w:color w:val="000000"/>
                <w:sz w:val="24"/>
              </w:rPr>
              <w:t>1</w:t>
            </w:r>
          </w:p>
        </w:tc>
        <w:tc>
          <w:tcPr>
            <w:tcW w:w="180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620" w:type="dxa"/>
            <w:vAlign w:val="center"/>
          </w:tcPr>
          <w:p w:rsidR="00785EF7" w:rsidRDefault="00017D93">
            <w:pPr>
              <w:jc w:val="right"/>
            </w:pPr>
            <w:r>
              <w:rPr>
                <w:color w:val="000000"/>
                <w:sz w:val="24"/>
              </w:rPr>
              <w:t>-</w:t>
            </w:r>
          </w:p>
        </w:tc>
        <w:tc>
          <w:tcPr>
            <w:tcW w:w="1080" w:type="dxa"/>
            <w:vAlign w:val="center"/>
          </w:tcPr>
          <w:p w:rsidR="00785EF7" w:rsidRDefault="00017D93">
            <w:pPr>
              <w:jc w:val="right"/>
            </w:pPr>
            <w:r>
              <w:rPr>
                <w:color w:val="000000"/>
                <w:sz w:val="24"/>
              </w:rPr>
              <w:t>-</w:t>
            </w:r>
          </w:p>
        </w:tc>
        <w:tc>
          <w:tcPr>
            <w:tcW w:w="1080" w:type="dxa"/>
            <w:vAlign w:val="center"/>
          </w:tcPr>
          <w:p w:rsidR="00785EF7" w:rsidRDefault="00017D93">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1596"/>
        <w:gridCol w:w="958"/>
        <w:gridCol w:w="1896"/>
        <w:gridCol w:w="956"/>
        <w:gridCol w:w="730"/>
        <w:gridCol w:w="882"/>
      </w:tblGrid>
      <w:tr w:rsidR="001548F9" w:rsidRPr="008A1551" w:rsidTr="00825542">
        <w:tc>
          <w:tcPr>
            <w:tcW w:w="1221" w:type="pct"/>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1375"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1536"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868"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825542">
        <w:tc>
          <w:tcPr>
            <w:tcW w:w="1221" w:type="pct"/>
            <w:vMerge/>
            <w:vAlign w:val="center"/>
          </w:tcPr>
          <w:p w:rsidR="001548F9" w:rsidRPr="008A1551" w:rsidRDefault="001548F9" w:rsidP="009E1EA4">
            <w:pPr>
              <w:widowControl/>
              <w:spacing w:before="29" w:line="288" w:lineRule="auto"/>
              <w:jc w:val="left"/>
              <w:rPr>
                <w:color w:val="000000"/>
                <w:kern w:val="0"/>
                <w:sz w:val="24"/>
              </w:rPr>
            </w:pPr>
          </w:p>
        </w:tc>
        <w:tc>
          <w:tcPr>
            <w:tcW w:w="859"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516"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021"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515"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393"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475"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785EF7" w:rsidTr="00825542">
        <w:tc>
          <w:tcPr>
            <w:tcW w:w="1221" w:type="pct"/>
            <w:vAlign w:val="center"/>
          </w:tcPr>
          <w:p w:rsidR="00785EF7" w:rsidRDefault="00017D93">
            <w:r>
              <w:rPr>
                <w:sz w:val="24"/>
              </w:rPr>
              <w:t>中国国际金融股份有限公司</w:t>
            </w:r>
          </w:p>
        </w:tc>
        <w:tc>
          <w:tcPr>
            <w:tcW w:w="859" w:type="pct"/>
            <w:vAlign w:val="center"/>
          </w:tcPr>
          <w:p w:rsidR="00785EF7" w:rsidRDefault="00017D93">
            <w:pPr>
              <w:jc w:val="right"/>
            </w:pPr>
            <w:r>
              <w:rPr>
                <w:sz w:val="24"/>
              </w:rPr>
              <w:t>84,956,350.63</w:t>
            </w:r>
          </w:p>
        </w:tc>
        <w:tc>
          <w:tcPr>
            <w:tcW w:w="516" w:type="pct"/>
            <w:vAlign w:val="center"/>
          </w:tcPr>
          <w:p w:rsidR="00785EF7" w:rsidRDefault="00017D93">
            <w:pPr>
              <w:jc w:val="right"/>
            </w:pPr>
            <w:r>
              <w:rPr>
                <w:sz w:val="24"/>
              </w:rPr>
              <w:t>18.57%</w:t>
            </w:r>
          </w:p>
        </w:tc>
        <w:tc>
          <w:tcPr>
            <w:tcW w:w="1021" w:type="pct"/>
            <w:vAlign w:val="center"/>
          </w:tcPr>
          <w:p w:rsidR="00785EF7" w:rsidRDefault="00017D93">
            <w:pPr>
              <w:jc w:val="right"/>
            </w:pPr>
            <w:r>
              <w:rPr>
                <w:sz w:val="24"/>
              </w:rPr>
              <w:t>47,600,000.00</w:t>
            </w:r>
          </w:p>
        </w:tc>
        <w:tc>
          <w:tcPr>
            <w:tcW w:w="515" w:type="pct"/>
            <w:vAlign w:val="center"/>
          </w:tcPr>
          <w:p w:rsidR="00785EF7" w:rsidRDefault="00017D93">
            <w:pPr>
              <w:jc w:val="right"/>
            </w:pPr>
            <w:r>
              <w:rPr>
                <w:sz w:val="24"/>
              </w:rPr>
              <w:t>0.50%</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中信证券股份有限公司</w:t>
            </w:r>
          </w:p>
        </w:tc>
        <w:tc>
          <w:tcPr>
            <w:tcW w:w="859" w:type="pct"/>
            <w:vAlign w:val="center"/>
          </w:tcPr>
          <w:p w:rsidR="00785EF7" w:rsidRDefault="00017D93">
            <w:pPr>
              <w:jc w:val="right"/>
            </w:pPr>
            <w:r>
              <w:rPr>
                <w:sz w:val="24"/>
              </w:rPr>
              <w:t>78,946,330.41</w:t>
            </w:r>
          </w:p>
        </w:tc>
        <w:tc>
          <w:tcPr>
            <w:tcW w:w="516" w:type="pct"/>
            <w:vAlign w:val="center"/>
          </w:tcPr>
          <w:p w:rsidR="00785EF7" w:rsidRDefault="00017D93">
            <w:pPr>
              <w:jc w:val="right"/>
            </w:pPr>
            <w:r>
              <w:rPr>
                <w:sz w:val="24"/>
              </w:rPr>
              <w:t>17.25%</w:t>
            </w:r>
          </w:p>
        </w:tc>
        <w:tc>
          <w:tcPr>
            <w:tcW w:w="1021" w:type="pct"/>
            <w:vAlign w:val="center"/>
          </w:tcPr>
          <w:p w:rsidR="00785EF7" w:rsidRDefault="00017D93">
            <w:pPr>
              <w:jc w:val="right"/>
            </w:pPr>
            <w:r>
              <w:rPr>
                <w:sz w:val="24"/>
              </w:rPr>
              <w:t>-</w:t>
            </w:r>
          </w:p>
        </w:tc>
        <w:tc>
          <w:tcPr>
            <w:tcW w:w="515" w:type="pct"/>
            <w:vAlign w:val="center"/>
          </w:tcPr>
          <w:p w:rsidR="00785EF7" w:rsidRDefault="00017D93">
            <w:pPr>
              <w:jc w:val="right"/>
            </w:pPr>
            <w:r>
              <w:rPr>
                <w:sz w:val="24"/>
              </w:rPr>
              <w:t>-</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信达证券股份有限公司</w:t>
            </w:r>
          </w:p>
        </w:tc>
        <w:tc>
          <w:tcPr>
            <w:tcW w:w="859" w:type="pct"/>
            <w:vAlign w:val="center"/>
          </w:tcPr>
          <w:p w:rsidR="00785EF7" w:rsidRDefault="00017D93">
            <w:pPr>
              <w:jc w:val="right"/>
            </w:pPr>
            <w:r>
              <w:rPr>
                <w:sz w:val="24"/>
              </w:rPr>
              <w:t>7,271,390.49</w:t>
            </w:r>
          </w:p>
        </w:tc>
        <w:tc>
          <w:tcPr>
            <w:tcW w:w="516" w:type="pct"/>
            <w:vAlign w:val="center"/>
          </w:tcPr>
          <w:p w:rsidR="00785EF7" w:rsidRDefault="00017D93">
            <w:pPr>
              <w:jc w:val="right"/>
            </w:pPr>
            <w:r>
              <w:rPr>
                <w:sz w:val="24"/>
              </w:rPr>
              <w:t>1.59%</w:t>
            </w:r>
          </w:p>
        </w:tc>
        <w:tc>
          <w:tcPr>
            <w:tcW w:w="1021" w:type="pct"/>
            <w:vAlign w:val="center"/>
          </w:tcPr>
          <w:p w:rsidR="00785EF7" w:rsidRDefault="00017D93">
            <w:pPr>
              <w:jc w:val="right"/>
            </w:pPr>
            <w:r>
              <w:rPr>
                <w:sz w:val="24"/>
              </w:rPr>
              <w:t>15,900,000.00</w:t>
            </w:r>
          </w:p>
        </w:tc>
        <w:tc>
          <w:tcPr>
            <w:tcW w:w="515" w:type="pct"/>
            <w:vAlign w:val="center"/>
          </w:tcPr>
          <w:p w:rsidR="00785EF7" w:rsidRDefault="00017D93">
            <w:pPr>
              <w:jc w:val="right"/>
            </w:pPr>
            <w:r>
              <w:rPr>
                <w:sz w:val="24"/>
              </w:rPr>
              <w:t>0.17%</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长江证券股份有限公司</w:t>
            </w:r>
          </w:p>
        </w:tc>
        <w:tc>
          <w:tcPr>
            <w:tcW w:w="859" w:type="pct"/>
            <w:vAlign w:val="center"/>
          </w:tcPr>
          <w:p w:rsidR="00785EF7" w:rsidRDefault="00017D93">
            <w:pPr>
              <w:jc w:val="right"/>
            </w:pPr>
            <w:r>
              <w:rPr>
                <w:sz w:val="24"/>
              </w:rPr>
              <w:t>52,642,167.78</w:t>
            </w:r>
          </w:p>
        </w:tc>
        <w:tc>
          <w:tcPr>
            <w:tcW w:w="516" w:type="pct"/>
            <w:vAlign w:val="center"/>
          </w:tcPr>
          <w:p w:rsidR="00785EF7" w:rsidRDefault="00017D93">
            <w:pPr>
              <w:jc w:val="right"/>
            </w:pPr>
            <w:r>
              <w:rPr>
                <w:sz w:val="24"/>
              </w:rPr>
              <w:t>11.50%</w:t>
            </w:r>
          </w:p>
        </w:tc>
        <w:tc>
          <w:tcPr>
            <w:tcW w:w="1021" w:type="pct"/>
            <w:vAlign w:val="center"/>
          </w:tcPr>
          <w:p w:rsidR="00785EF7" w:rsidRDefault="00017D93">
            <w:pPr>
              <w:jc w:val="right"/>
            </w:pPr>
            <w:r>
              <w:rPr>
                <w:sz w:val="24"/>
              </w:rPr>
              <w:t>23,500,000.00</w:t>
            </w:r>
          </w:p>
        </w:tc>
        <w:tc>
          <w:tcPr>
            <w:tcW w:w="515" w:type="pct"/>
            <w:vAlign w:val="center"/>
          </w:tcPr>
          <w:p w:rsidR="00785EF7" w:rsidRDefault="00017D93">
            <w:pPr>
              <w:jc w:val="right"/>
            </w:pPr>
            <w:r>
              <w:rPr>
                <w:sz w:val="24"/>
              </w:rPr>
              <w:t>0.25%</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东兴证券股份有限公司</w:t>
            </w:r>
          </w:p>
        </w:tc>
        <w:tc>
          <w:tcPr>
            <w:tcW w:w="859" w:type="pct"/>
            <w:vAlign w:val="center"/>
          </w:tcPr>
          <w:p w:rsidR="00785EF7" w:rsidRDefault="00017D93">
            <w:pPr>
              <w:jc w:val="right"/>
            </w:pPr>
            <w:r>
              <w:rPr>
                <w:sz w:val="24"/>
              </w:rPr>
              <w:t>47,705,925.01</w:t>
            </w:r>
          </w:p>
        </w:tc>
        <w:tc>
          <w:tcPr>
            <w:tcW w:w="516" w:type="pct"/>
            <w:vAlign w:val="center"/>
          </w:tcPr>
          <w:p w:rsidR="00785EF7" w:rsidRDefault="00017D93">
            <w:pPr>
              <w:jc w:val="right"/>
            </w:pPr>
            <w:r>
              <w:rPr>
                <w:sz w:val="24"/>
              </w:rPr>
              <w:t>10.43%</w:t>
            </w:r>
          </w:p>
        </w:tc>
        <w:tc>
          <w:tcPr>
            <w:tcW w:w="1021" w:type="pct"/>
            <w:vAlign w:val="center"/>
          </w:tcPr>
          <w:p w:rsidR="00785EF7" w:rsidRDefault="00017D93">
            <w:pPr>
              <w:jc w:val="right"/>
            </w:pPr>
            <w:r>
              <w:rPr>
                <w:sz w:val="24"/>
              </w:rPr>
              <w:t>2,610,000,000.00</w:t>
            </w:r>
          </w:p>
        </w:tc>
        <w:tc>
          <w:tcPr>
            <w:tcW w:w="515" w:type="pct"/>
            <w:vAlign w:val="center"/>
          </w:tcPr>
          <w:p w:rsidR="00785EF7" w:rsidRDefault="00017D93">
            <w:pPr>
              <w:jc w:val="right"/>
            </w:pPr>
            <w:r>
              <w:rPr>
                <w:sz w:val="24"/>
              </w:rPr>
              <w:t>27.50%</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东方证券股份有限公司</w:t>
            </w:r>
          </w:p>
        </w:tc>
        <w:tc>
          <w:tcPr>
            <w:tcW w:w="859" w:type="pct"/>
            <w:vAlign w:val="center"/>
          </w:tcPr>
          <w:p w:rsidR="00785EF7" w:rsidRDefault="00017D93">
            <w:pPr>
              <w:jc w:val="right"/>
            </w:pPr>
            <w:r>
              <w:rPr>
                <w:sz w:val="24"/>
              </w:rPr>
              <w:t>37,905,749.40</w:t>
            </w:r>
          </w:p>
        </w:tc>
        <w:tc>
          <w:tcPr>
            <w:tcW w:w="516" w:type="pct"/>
            <w:vAlign w:val="center"/>
          </w:tcPr>
          <w:p w:rsidR="00785EF7" w:rsidRDefault="00017D93">
            <w:pPr>
              <w:jc w:val="right"/>
            </w:pPr>
            <w:r>
              <w:rPr>
                <w:sz w:val="24"/>
              </w:rPr>
              <w:t>8.28%</w:t>
            </w:r>
          </w:p>
        </w:tc>
        <w:tc>
          <w:tcPr>
            <w:tcW w:w="1021" w:type="pct"/>
            <w:vAlign w:val="center"/>
          </w:tcPr>
          <w:p w:rsidR="00785EF7" w:rsidRDefault="00017D93">
            <w:pPr>
              <w:jc w:val="right"/>
            </w:pPr>
            <w:r>
              <w:rPr>
                <w:sz w:val="24"/>
              </w:rPr>
              <w:t>1,145,000,000.00</w:t>
            </w:r>
          </w:p>
        </w:tc>
        <w:tc>
          <w:tcPr>
            <w:tcW w:w="515" w:type="pct"/>
            <w:vAlign w:val="center"/>
          </w:tcPr>
          <w:p w:rsidR="00785EF7" w:rsidRDefault="00017D93">
            <w:pPr>
              <w:jc w:val="right"/>
            </w:pPr>
            <w:r>
              <w:rPr>
                <w:sz w:val="24"/>
              </w:rPr>
              <w:t>12.06%</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申万宏源证券有限公司</w:t>
            </w:r>
          </w:p>
        </w:tc>
        <w:tc>
          <w:tcPr>
            <w:tcW w:w="859" w:type="pct"/>
            <w:vAlign w:val="center"/>
          </w:tcPr>
          <w:p w:rsidR="00785EF7" w:rsidRDefault="00017D93">
            <w:pPr>
              <w:jc w:val="right"/>
            </w:pPr>
            <w:r>
              <w:rPr>
                <w:sz w:val="24"/>
              </w:rPr>
              <w:t>36,413,191.80</w:t>
            </w:r>
          </w:p>
        </w:tc>
        <w:tc>
          <w:tcPr>
            <w:tcW w:w="516" w:type="pct"/>
            <w:vAlign w:val="center"/>
          </w:tcPr>
          <w:p w:rsidR="00785EF7" w:rsidRDefault="00017D93">
            <w:pPr>
              <w:jc w:val="right"/>
            </w:pPr>
            <w:r>
              <w:rPr>
                <w:sz w:val="24"/>
              </w:rPr>
              <w:t>7.96%</w:t>
            </w:r>
          </w:p>
        </w:tc>
        <w:tc>
          <w:tcPr>
            <w:tcW w:w="1021" w:type="pct"/>
            <w:vAlign w:val="center"/>
          </w:tcPr>
          <w:p w:rsidR="00785EF7" w:rsidRDefault="00017D93">
            <w:pPr>
              <w:jc w:val="right"/>
            </w:pPr>
            <w:r>
              <w:rPr>
                <w:sz w:val="24"/>
              </w:rPr>
              <w:t>1,783,300,000.00</w:t>
            </w:r>
          </w:p>
        </w:tc>
        <w:tc>
          <w:tcPr>
            <w:tcW w:w="515" w:type="pct"/>
            <w:vAlign w:val="center"/>
          </w:tcPr>
          <w:p w:rsidR="00785EF7" w:rsidRDefault="00017D93">
            <w:pPr>
              <w:jc w:val="right"/>
            </w:pPr>
            <w:r>
              <w:rPr>
                <w:sz w:val="24"/>
              </w:rPr>
              <w:t>18.79%</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安信证券股份有限公司</w:t>
            </w:r>
          </w:p>
        </w:tc>
        <w:tc>
          <w:tcPr>
            <w:tcW w:w="859" w:type="pct"/>
            <w:vAlign w:val="center"/>
          </w:tcPr>
          <w:p w:rsidR="00785EF7" w:rsidRDefault="00017D93">
            <w:pPr>
              <w:jc w:val="right"/>
            </w:pPr>
            <w:r>
              <w:rPr>
                <w:sz w:val="24"/>
              </w:rPr>
              <w:t>26,832,583.10</w:t>
            </w:r>
          </w:p>
        </w:tc>
        <w:tc>
          <w:tcPr>
            <w:tcW w:w="516" w:type="pct"/>
            <w:vAlign w:val="center"/>
          </w:tcPr>
          <w:p w:rsidR="00785EF7" w:rsidRDefault="00017D93">
            <w:pPr>
              <w:jc w:val="right"/>
            </w:pPr>
            <w:r>
              <w:rPr>
                <w:sz w:val="24"/>
              </w:rPr>
              <w:t>5.86%</w:t>
            </w:r>
          </w:p>
        </w:tc>
        <w:tc>
          <w:tcPr>
            <w:tcW w:w="1021" w:type="pct"/>
            <w:vAlign w:val="center"/>
          </w:tcPr>
          <w:p w:rsidR="00785EF7" w:rsidRDefault="00017D93">
            <w:pPr>
              <w:jc w:val="right"/>
            </w:pPr>
            <w:r>
              <w:rPr>
                <w:sz w:val="24"/>
              </w:rPr>
              <w:t>222,500,000.00</w:t>
            </w:r>
          </w:p>
        </w:tc>
        <w:tc>
          <w:tcPr>
            <w:tcW w:w="515" w:type="pct"/>
            <w:vAlign w:val="center"/>
          </w:tcPr>
          <w:p w:rsidR="00785EF7" w:rsidRDefault="00017D93">
            <w:pPr>
              <w:jc w:val="right"/>
            </w:pPr>
            <w:r>
              <w:rPr>
                <w:sz w:val="24"/>
              </w:rPr>
              <w:t>2.34%</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中国银河证券股份有限公司</w:t>
            </w:r>
          </w:p>
        </w:tc>
        <w:tc>
          <w:tcPr>
            <w:tcW w:w="859" w:type="pct"/>
            <w:vAlign w:val="center"/>
          </w:tcPr>
          <w:p w:rsidR="00785EF7" w:rsidRDefault="00017D93">
            <w:pPr>
              <w:jc w:val="right"/>
            </w:pPr>
            <w:r>
              <w:rPr>
                <w:sz w:val="24"/>
              </w:rPr>
              <w:t>2,615,795.90</w:t>
            </w:r>
          </w:p>
        </w:tc>
        <w:tc>
          <w:tcPr>
            <w:tcW w:w="516" w:type="pct"/>
            <w:vAlign w:val="center"/>
          </w:tcPr>
          <w:p w:rsidR="00785EF7" w:rsidRDefault="00017D93">
            <w:pPr>
              <w:jc w:val="right"/>
            </w:pPr>
            <w:r>
              <w:rPr>
                <w:sz w:val="24"/>
              </w:rPr>
              <w:t>0.57%</w:t>
            </w:r>
          </w:p>
        </w:tc>
        <w:tc>
          <w:tcPr>
            <w:tcW w:w="1021" w:type="pct"/>
            <w:vAlign w:val="center"/>
          </w:tcPr>
          <w:p w:rsidR="00785EF7" w:rsidRDefault="00017D93">
            <w:pPr>
              <w:jc w:val="right"/>
            </w:pPr>
            <w:r>
              <w:rPr>
                <w:sz w:val="24"/>
              </w:rPr>
              <w:t>565,500,000.00</w:t>
            </w:r>
          </w:p>
        </w:tc>
        <w:tc>
          <w:tcPr>
            <w:tcW w:w="515" w:type="pct"/>
            <w:vAlign w:val="center"/>
          </w:tcPr>
          <w:p w:rsidR="00785EF7" w:rsidRDefault="00017D93">
            <w:pPr>
              <w:jc w:val="right"/>
            </w:pPr>
            <w:r>
              <w:rPr>
                <w:sz w:val="24"/>
              </w:rPr>
              <w:t>5.96%</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海通证券股份有限公司</w:t>
            </w:r>
          </w:p>
        </w:tc>
        <w:tc>
          <w:tcPr>
            <w:tcW w:w="859" w:type="pct"/>
            <w:vAlign w:val="center"/>
          </w:tcPr>
          <w:p w:rsidR="00785EF7" w:rsidRDefault="00017D93">
            <w:pPr>
              <w:jc w:val="right"/>
            </w:pPr>
            <w:r>
              <w:rPr>
                <w:sz w:val="24"/>
              </w:rPr>
              <w:t>25,883,612.69</w:t>
            </w:r>
          </w:p>
        </w:tc>
        <w:tc>
          <w:tcPr>
            <w:tcW w:w="516" w:type="pct"/>
            <w:vAlign w:val="center"/>
          </w:tcPr>
          <w:p w:rsidR="00785EF7" w:rsidRDefault="00017D93">
            <w:pPr>
              <w:jc w:val="right"/>
            </w:pPr>
            <w:r>
              <w:rPr>
                <w:sz w:val="24"/>
              </w:rPr>
              <w:t>5.66%</w:t>
            </w:r>
          </w:p>
        </w:tc>
        <w:tc>
          <w:tcPr>
            <w:tcW w:w="1021" w:type="pct"/>
            <w:vAlign w:val="center"/>
          </w:tcPr>
          <w:p w:rsidR="00785EF7" w:rsidRDefault="00017D93">
            <w:pPr>
              <w:jc w:val="right"/>
            </w:pPr>
            <w:r>
              <w:rPr>
                <w:sz w:val="24"/>
              </w:rPr>
              <w:t>1,685,500,000.00</w:t>
            </w:r>
          </w:p>
        </w:tc>
        <w:tc>
          <w:tcPr>
            <w:tcW w:w="515" w:type="pct"/>
            <w:vAlign w:val="center"/>
          </w:tcPr>
          <w:p w:rsidR="00785EF7" w:rsidRDefault="00017D93">
            <w:pPr>
              <w:jc w:val="right"/>
            </w:pPr>
            <w:r>
              <w:rPr>
                <w:sz w:val="24"/>
              </w:rPr>
              <w:t>17.76%</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方正证券股份有限公司</w:t>
            </w:r>
          </w:p>
        </w:tc>
        <w:tc>
          <w:tcPr>
            <w:tcW w:w="859" w:type="pct"/>
            <w:vAlign w:val="center"/>
          </w:tcPr>
          <w:p w:rsidR="00785EF7" w:rsidRDefault="00017D93">
            <w:pPr>
              <w:jc w:val="right"/>
            </w:pPr>
            <w:r>
              <w:rPr>
                <w:sz w:val="24"/>
              </w:rPr>
              <w:t>21,622,425.56</w:t>
            </w:r>
          </w:p>
        </w:tc>
        <w:tc>
          <w:tcPr>
            <w:tcW w:w="516" w:type="pct"/>
            <w:vAlign w:val="center"/>
          </w:tcPr>
          <w:p w:rsidR="00785EF7" w:rsidRDefault="00017D93">
            <w:pPr>
              <w:jc w:val="right"/>
            </w:pPr>
            <w:r>
              <w:rPr>
                <w:sz w:val="24"/>
              </w:rPr>
              <w:t>4.73%</w:t>
            </w:r>
          </w:p>
        </w:tc>
        <w:tc>
          <w:tcPr>
            <w:tcW w:w="1021" w:type="pct"/>
            <w:vAlign w:val="center"/>
          </w:tcPr>
          <w:p w:rsidR="00785EF7" w:rsidRDefault="00017D93">
            <w:pPr>
              <w:jc w:val="right"/>
            </w:pPr>
            <w:r>
              <w:rPr>
                <w:sz w:val="24"/>
              </w:rPr>
              <w:t>49,000,000.00</w:t>
            </w:r>
          </w:p>
        </w:tc>
        <w:tc>
          <w:tcPr>
            <w:tcW w:w="515" w:type="pct"/>
            <w:vAlign w:val="center"/>
          </w:tcPr>
          <w:p w:rsidR="00785EF7" w:rsidRDefault="00017D93">
            <w:pPr>
              <w:jc w:val="right"/>
            </w:pPr>
            <w:r>
              <w:rPr>
                <w:sz w:val="24"/>
              </w:rPr>
              <w:t>0.52%</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东吴证券股份有限公司</w:t>
            </w:r>
          </w:p>
        </w:tc>
        <w:tc>
          <w:tcPr>
            <w:tcW w:w="859" w:type="pct"/>
            <w:vAlign w:val="center"/>
          </w:tcPr>
          <w:p w:rsidR="00785EF7" w:rsidRDefault="00017D93">
            <w:pPr>
              <w:jc w:val="right"/>
            </w:pPr>
            <w:r>
              <w:rPr>
                <w:sz w:val="24"/>
              </w:rPr>
              <w:t>19,435,884.42</w:t>
            </w:r>
          </w:p>
        </w:tc>
        <w:tc>
          <w:tcPr>
            <w:tcW w:w="516" w:type="pct"/>
            <w:vAlign w:val="center"/>
          </w:tcPr>
          <w:p w:rsidR="00785EF7" w:rsidRDefault="00017D93">
            <w:pPr>
              <w:jc w:val="right"/>
            </w:pPr>
            <w:r>
              <w:rPr>
                <w:sz w:val="24"/>
              </w:rPr>
              <w:t>4.25%</w:t>
            </w:r>
          </w:p>
        </w:tc>
        <w:tc>
          <w:tcPr>
            <w:tcW w:w="1021" w:type="pct"/>
            <w:vAlign w:val="center"/>
          </w:tcPr>
          <w:p w:rsidR="00785EF7" w:rsidRDefault="00017D93">
            <w:pPr>
              <w:jc w:val="right"/>
            </w:pPr>
            <w:r>
              <w:rPr>
                <w:sz w:val="24"/>
              </w:rPr>
              <w:t>1,318,600,000.00</w:t>
            </w:r>
          </w:p>
        </w:tc>
        <w:tc>
          <w:tcPr>
            <w:tcW w:w="515" w:type="pct"/>
            <w:vAlign w:val="center"/>
          </w:tcPr>
          <w:p w:rsidR="00785EF7" w:rsidRDefault="00017D93">
            <w:pPr>
              <w:jc w:val="right"/>
            </w:pPr>
            <w:r>
              <w:rPr>
                <w:sz w:val="24"/>
              </w:rPr>
              <w:t>13.89%</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中信建投证券股份有限公司</w:t>
            </w:r>
          </w:p>
        </w:tc>
        <w:tc>
          <w:tcPr>
            <w:tcW w:w="859" w:type="pct"/>
            <w:vAlign w:val="center"/>
          </w:tcPr>
          <w:p w:rsidR="00785EF7" w:rsidRDefault="00017D93">
            <w:pPr>
              <w:jc w:val="right"/>
            </w:pPr>
            <w:r>
              <w:rPr>
                <w:sz w:val="24"/>
              </w:rPr>
              <w:t>13,978,206.02</w:t>
            </w:r>
          </w:p>
        </w:tc>
        <w:tc>
          <w:tcPr>
            <w:tcW w:w="516" w:type="pct"/>
            <w:vAlign w:val="center"/>
          </w:tcPr>
          <w:p w:rsidR="00785EF7" w:rsidRDefault="00017D93">
            <w:pPr>
              <w:jc w:val="right"/>
            </w:pPr>
            <w:r>
              <w:rPr>
                <w:sz w:val="24"/>
              </w:rPr>
              <w:t>3.05%</w:t>
            </w:r>
          </w:p>
        </w:tc>
        <w:tc>
          <w:tcPr>
            <w:tcW w:w="1021" w:type="pct"/>
            <w:vAlign w:val="center"/>
          </w:tcPr>
          <w:p w:rsidR="00785EF7" w:rsidRDefault="00017D93">
            <w:pPr>
              <w:jc w:val="right"/>
            </w:pPr>
            <w:r>
              <w:rPr>
                <w:sz w:val="24"/>
              </w:rPr>
              <w:t>24,000,000.00</w:t>
            </w:r>
          </w:p>
        </w:tc>
        <w:tc>
          <w:tcPr>
            <w:tcW w:w="515" w:type="pct"/>
            <w:vAlign w:val="center"/>
          </w:tcPr>
          <w:p w:rsidR="00785EF7" w:rsidRDefault="00017D93">
            <w:pPr>
              <w:jc w:val="right"/>
            </w:pPr>
            <w:r>
              <w:rPr>
                <w:sz w:val="24"/>
              </w:rPr>
              <w:t>0.25%</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785EF7" w:rsidTr="00825542">
        <w:tc>
          <w:tcPr>
            <w:tcW w:w="1221" w:type="pct"/>
            <w:vAlign w:val="center"/>
          </w:tcPr>
          <w:p w:rsidR="00785EF7" w:rsidRDefault="00017D93">
            <w:r>
              <w:rPr>
                <w:sz w:val="24"/>
              </w:rPr>
              <w:t>西藏东方财富证券股份有限公司</w:t>
            </w:r>
          </w:p>
        </w:tc>
        <w:tc>
          <w:tcPr>
            <w:tcW w:w="859" w:type="pct"/>
            <w:vAlign w:val="center"/>
          </w:tcPr>
          <w:p w:rsidR="00785EF7" w:rsidRDefault="00017D93">
            <w:pPr>
              <w:jc w:val="right"/>
            </w:pPr>
            <w:r>
              <w:rPr>
                <w:sz w:val="24"/>
              </w:rPr>
              <w:t>1,366,011.20</w:t>
            </w:r>
          </w:p>
        </w:tc>
        <w:tc>
          <w:tcPr>
            <w:tcW w:w="516" w:type="pct"/>
            <w:vAlign w:val="center"/>
          </w:tcPr>
          <w:p w:rsidR="00785EF7" w:rsidRDefault="00017D93">
            <w:pPr>
              <w:jc w:val="right"/>
            </w:pPr>
            <w:r>
              <w:rPr>
                <w:sz w:val="24"/>
              </w:rPr>
              <w:t>0.30%</w:t>
            </w:r>
          </w:p>
        </w:tc>
        <w:tc>
          <w:tcPr>
            <w:tcW w:w="1021" w:type="pct"/>
            <w:vAlign w:val="center"/>
          </w:tcPr>
          <w:p w:rsidR="00785EF7" w:rsidRDefault="00017D93">
            <w:pPr>
              <w:jc w:val="right"/>
            </w:pPr>
            <w:r>
              <w:rPr>
                <w:sz w:val="24"/>
              </w:rPr>
              <w:t>-</w:t>
            </w:r>
          </w:p>
        </w:tc>
        <w:tc>
          <w:tcPr>
            <w:tcW w:w="515" w:type="pct"/>
            <w:vAlign w:val="center"/>
          </w:tcPr>
          <w:p w:rsidR="00785EF7" w:rsidRDefault="00017D93">
            <w:pPr>
              <w:jc w:val="right"/>
            </w:pPr>
            <w:r>
              <w:rPr>
                <w:sz w:val="24"/>
              </w:rPr>
              <w:t>-</w:t>
            </w:r>
          </w:p>
        </w:tc>
        <w:tc>
          <w:tcPr>
            <w:tcW w:w="393" w:type="pct"/>
            <w:vAlign w:val="center"/>
          </w:tcPr>
          <w:p w:rsidR="00785EF7" w:rsidRDefault="00017D93">
            <w:pPr>
              <w:jc w:val="right"/>
            </w:pPr>
            <w:r>
              <w:rPr>
                <w:sz w:val="24"/>
              </w:rPr>
              <w:t>-</w:t>
            </w:r>
          </w:p>
        </w:tc>
        <w:tc>
          <w:tcPr>
            <w:tcW w:w="475" w:type="pct"/>
            <w:vAlign w:val="center"/>
          </w:tcPr>
          <w:p w:rsidR="00785EF7" w:rsidRDefault="00017D93">
            <w:pPr>
              <w:jc w:val="right"/>
            </w:pPr>
            <w:r>
              <w:rPr>
                <w:sz w:val="24"/>
              </w:rPr>
              <w:t>-</w:t>
            </w:r>
          </w:p>
        </w:tc>
      </w:tr>
      <w:tr w:rsidR="00825542" w:rsidTr="00825542">
        <w:tc>
          <w:tcPr>
            <w:tcW w:w="1221" w:type="pct"/>
            <w:vAlign w:val="center"/>
          </w:tcPr>
          <w:p w:rsidR="00825542" w:rsidRDefault="00825542" w:rsidP="00825542">
            <w:pPr>
              <w:jc w:val="left"/>
            </w:pPr>
            <w:r>
              <w:rPr>
                <w:rFonts w:eastAsiaTheme="minorEastAsia"/>
                <w:sz w:val="24"/>
              </w:rPr>
              <w:t>北京高华证券有限责任公司</w:t>
            </w:r>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r w:rsidR="00825542" w:rsidTr="00825542">
        <w:tc>
          <w:tcPr>
            <w:tcW w:w="1221" w:type="pct"/>
            <w:vAlign w:val="center"/>
          </w:tcPr>
          <w:p w:rsidR="00825542" w:rsidRDefault="00825542" w:rsidP="00825542">
            <w:pPr>
              <w:jc w:val="left"/>
            </w:pPr>
            <w:r>
              <w:rPr>
                <w:rFonts w:eastAsiaTheme="minorEastAsia"/>
                <w:sz w:val="24"/>
              </w:rPr>
              <w:t>华安证券股份有限公司</w:t>
            </w:r>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r w:rsidR="00825542" w:rsidTr="00825542">
        <w:tc>
          <w:tcPr>
            <w:tcW w:w="1221" w:type="pct"/>
            <w:vAlign w:val="center"/>
          </w:tcPr>
          <w:p w:rsidR="00825542" w:rsidRDefault="00825542" w:rsidP="00825542">
            <w:pPr>
              <w:jc w:val="left"/>
            </w:pPr>
            <w:r>
              <w:rPr>
                <w:rFonts w:eastAsiaTheme="minorEastAsia"/>
                <w:sz w:val="24"/>
              </w:rPr>
              <w:t>德邦证券股份有限公司</w:t>
            </w:r>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r w:rsidR="00825542" w:rsidTr="00825542">
        <w:tc>
          <w:tcPr>
            <w:tcW w:w="1221" w:type="pct"/>
            <w:vAlign w:val="center"/>
          </w:tcPr>
          <w:p w:rsidR="00825542" w:rsidRDefault="00825542" w:rsidP="00825542">
            <w:pPr>
              <w:jc w:val="left"/>
            </w:pPr>
            <w:bookmarkStart w:id="135" w:name="_GoBack"/>
            <w:r w:rsidRPr="00B550F1">
              <w:rPr>
                <w:rFonts w:eastAsiaTheme="minorEastAsia" w:hint="eastAsia"/>
                <w:sz w:val="24"/>
              </w:rPr>
              <w:t>中银</w:t>
            </w:r>
            <w:r w:rsidRPr="00B550F1">
              <w:rPr>
                <w:rFonts w:eastAsiaTheme="minorEastAsia"/>
                <w:sz w:val="24"/>
              </w:rPr>
              <w:t>国际证券股份有限公司</w:t>
            </w:r>
            <w:bookmarkEnd w:id="135"/>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r w:rsidR="00825542" w:rsidTr="00825542">
        <w:tc>
          <w:tcPr>
            <w:tcW w:w="1221" w:type="pct"/>
            <w:vAlign w:val="center"/>
          </w:tcPr>
          <w:p w:rsidR="00825542" w:rsidRDefault="00825542" w:rsidP="00825542">
            <w:pPr>
              <w:jc w:val="left"/>
            </w:pPr>
            <w:r>
              <w:rPr>
                <w:rFonts w:eastAsiaTheme="minorEastAsia"/>
                <w:sz w:val="24"/>
              </w:rPr>
              <w:t>中国中投证券有限责任公司</w:t>
            </w:r>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r w:rsidR="00825542" w:rsidTr="00825542">
        <w:tc>
          <w:tcPr>
            <w:tcW w:w="1221" w:type="pct"/>
            <w:vAlign w:val="center"/>
          </w:tcPr>
          <w:p w:rsidR="00825542" w:rsidRDefault="00825542" w:rsidP="00825542">
            <w:pPr>
              <w:jc w:val="left"/>
            </w:pPr>
            <w:r>
              <w:rPr>
                <w:rFonts w:eastAsiaTheme="minorEastAsia"/>
                <w:sz w:val="24"/>
              </w:rPr>
              <w:t>中泰证券股份有限公司</w:t>
            </w:r>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r w:rsidR="00825542" w:rsidTr="00825542">
        <w:tc>
          <w:tcPr>
            <w:tcW w:w="1221" w:type="pct"/>
            <w:vAlign w:val="center"/>
          </w:tcPr>
          <w:p w:rsidR="00825542" w:rsidRDefault="00825542" w:rsidP="00825542">
            <w:pPr>
              <w:jc w:val="left"/>
            </w:pPr>
            <w:r>
              <w:rPr>
                <w:rFonts w:eastAsiaTheme="minorEastAsia"/>
                <w:sz w:val="24"/>
              </w:rPr>
              <w:t>华泰证券股份有限公司</w:t>
            </w:r>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r w:rsidR="00825542" w:rsidTr="00825542">
        <w:tc>
          <w:tcPr>
            <w:tcW w:w="1221" w:type="pct"/>
            <w:vAlign w:val="center"/>
          </w:tcPr>
          <w:p w:rsidR="00825542" w:rsidRDefault="00825542" w:rsidP="00825542">
            <w:pPr>
              <w:jc w:val="left"/>
            </w:pPr>
            <w:r>
              <w:rPr>
                <w:rFonts w:eastAsiaTheme="minorEastAsia"/>
                <w:sz w:val="24"/>
              </w:rPr>
              <w:t>平安证券股份有限公司</w:t>
            </w:r>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r w:rsidR="00825542" w:rsidTr="00825542">
        <w:tc>
          <w:tcPr>
            <w:tcW w:w="1221" w:type="pct"/>
            <w:vAlign w:val="center"/>
          </w:tcPr>
          <w:p w:rsidR="00825542" w:rsidRDefault="00825542" w:rsidP="00825542">
            <w:pPr>
              <w:jc w:val="left"/>
            </w:pPr>
            <w:r>
              <w:rPr>
                <w:rFonts w:eastAsiaTheme="minorEastAsia"/>
                <w:sz w:val="24"/>
              </w:rPr>
              <w:t>西部证券股份有限公司</w:t>
            </w:r>
          </w:p>
        </w:tc>
        <w:tc>
          <w:tcPr>
            <w:tcW w:w="859" w:type="pct"/>
            <w:vAlign w:val="center"/>
          </w:tcPr>
          <w:p w:rsidR="00825542" w:rsidRDefault="00825542" w:rsidP="00825542">
            <w:pPr>
              <w:jc w:val="right"/>
            </w:pPr>
            <w:r>
              <w:rPr>
                <w:sz w:val="24"/>
              </w:rPr>
              <w:t>-</w:t>
            </w:r>
          </w:p>
        </w:tc>
        <w:tc>
          <w:tcPr>
            <w:tcW w:w="516" w:type="pct"/>
            <w:vAlign w:val="center"/>
          </w:tcPr>
          <w:p w:rsidR="00825542" w:rsidRDefault="00825542" w:rsidP="00825542">
            <w:pPr>
              <w:jc w:val="right"/>
            </w:pPr>
            <w:r>
              <w:rPr>
                <w:sz w:val="24"/>
              </w:rPr>
              <w:t>-</w:t>
            </w:r>
          </w:p>
        </w:tc>
        <w:tc>
          <w:tcPr>
            <w:tcW w:w="1021" w:type="pct"/>
            <w:vAlign w:val="center"/>
          </w:tcPr>
          <w:p w:rsidR="00825542" w:rsidRDefault="00825542" w:rsidP="00825542">
            <w:pPr>
              <w:jc w:val="right"/>
            </w:pPr>
            <w:r>
              <w:rPr>
                <w:sz w:val="24"/>
              </w:rPr>
              <w:t>-</w:t>
            </w:r>
          </w:p>
        </w:tc>
        <w:tc>
          <w:tcPr>
            <w:tcW w:w="515" w:type="pct"/>
            <w:vAlign w:val="center"/>
          </w:tcPr>
          <w:p w:rsidR="00825542" w:rsidRDefault="00825542" w:rsidP="00825542">
            <w:pPr>
              <w:jc w:val="right"/>
            </w:pPr>
            <w:r>
              <w:rPr>
                <w:sz w:val="24"/>
              </w:rPr>
              <w:t>-</w:t>
            </w:r>
          </w:p>
        </w:tc>
        <w:tc>
          <w:tcPr>
            <w:tcW w:w="393" w:type="pct"/>
            <w:vAlign w:val="center"/>
          </w:tcPr>
          <w:p w:rsidR="00825542" w:rsidRDefault="00825542" w:rsidP="00825542">
            <w:pPr>
              <w:jc w:val="right"/>
            </w:pPr>
            <w:r>
              <w:rPr>
                <w:sz w:val="24"/>
              </w:rPr>
              <w:t>-</w:t>
            </w:r>
          </w:p>
        </w:tc>
        <w:tc>
          <w:tcPr>
            <w:tcW w:w="475" w:type="pct"/>
            <w:vAlign w:val="center"/>
          </w:tcPr>
          <w:p w:rsidR="00825542" w:rsidRDefault="00825542" w:rsidP="00825542">
            <w:pPr>
              <w:jc w:val="right"/>
            </w:pPr>
            <w:r>
              <w:rPr>
                <w:sz w:val="24"/>
              </w:rPr>
              <w:t>-</w:t>
            </w:r>
          </w:p>
        </w:tc>
      </w:tr>
    </w:tbl>
    <w:p w:rsidR="00785EF7" w:rsidRDefault="00017D9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785EF7" w:rsidRDefault="00017D9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85EF7">
        <w:tc>
          <w:tcPr>
            <w:tcW w:w="993" w:type="dxa"/>
            <w:vMerge w:val="restart"/>
          </w:tcPr>
          <w:p w:rsidR="00785EF7" w:rsidRDefault="00785EF7"/>
          <w:p w:rsidR="00785EF7" w:rsidRDefault="00017D93">
            <w:r>
              <w:rPr>
                <w:rFonts w:ascii="宋体" w:hAnsi="宋体" w:hint="eastAsia"/>
                <w:bCs/>
                <w:color w:val="000000"/>
                <w:kern w:val="0"/>
                <w:szCs w:val="21"/>
              </w:rPr>
              <w:t>机构</w:t>
            </w:r>
          </w:p>
        </w:tc>
        <w:tc>
          <w:tcPr>
            <w:tcW w:w="992" w:type="dxa"/>
            <w:vAlign w:val="center"/>
          </w:tcPr>
          <w:p w:rsidR="00785EF7" w:rsidRDefault="00017D93">
            <w:pPr>
              <w:jc w:val="center"/>
            </w:pPr>
            <w:r>
              <w:rPr>
                <w:rFonts w:ascii="宋体" w:hAnsi="宋体"/>
                <w:color w:val="000000"/>
                <w:kern w:val="0"/>
                <w:szCs w:val="21"/>
              </w:rPr>
              <w:t>1</w:t>
            </w:r>
          </w:p>
        </w:tc>
        <w:tc>
          <w:tcPr>
            <w:tcW w:w="1843" w:type="dxa"/>
            <w:vAlign w:val="center"/>
          </w:tcPr>
          <w:p w:rsidR="00785EF7" w:rsidRDefault="00017D93">
            <w:pPr>
              <w:jc w:val="center"/>
            </w:pPr>
            <w:r>
              <w:rPr>
                <w:rFonts w:ascii="宋体" w:hAnsi="宋体"/>
                <w:color w:val="000000"/>
                <w:kern w:val="0"/>
                <w:szCs w:val="21"/>
              </w:rPr>
              <w:t>2018/1/1-2018/6/30</w:t>
            </w:r>
          </w:p>
        </w:tc>
        <w:tc>
          <w:tcPr>
            <w:tcW w:w="851" w:type="dxa"/>
            <w:vAlign w:val="center"/>
          </w:tcPr>
          <w:p w:rsidR="00785EF7" w:rsidRDefault="00017D93">
            <w:pPr>
              <w:jc w:val="center"/>
            </w:pPr>
            <w:r>
              <w:rPr>
                <w:rFonts w:ascii="宋体" w:hAnsi="宋体"/>
                <w:color w:val="000000"/>
                <w:kern w:val="0"/>
                <w:szCs w:val="21"/>
              </w:rPr>
              <w:t>66,245,817.42</w:t>
            </w:r>
          </w:p>
        </w:tc>
        <w:tc>
          <w:tcPr>
            <w:tcW w:w="850" w:type="dxa"/>
            <w:vAlign w:val="center"/>
          </w:tcPr>
          <w:p w:rsidR="00785EF7" w:rsidRDefault="00017D93">
            <w:pPr>
              <w:jc w:val="center"/>
            </w:pPr>
            <w:r>
              <w:rPr>
                <w:rFonts w:ascii="宋体" w:hAnsi="宋体"/>
                <w:color w:val="000000"/>
                <w:kern w:val="0"/>
                <w:szCs w:val="21"/>
              </w:rPr>
              <w:t>-</w:t>
            </w:r>
          </w:p>
        </w:tc>
        <w:tc>
          <w:tcPr>
            <w:tcW w:w="1134" w:type="dxa"/>
            <w:vAlign w:val="center"/>
          </w:tcPr>
          <w:p w:rsidR="00785EF7" w:rsidRDefault="00017D93">
            <w:pPr>
              <w:jc w:val="center"/>
            </w:pPr>
            <w:r>
              <w:rPr>
                <w:rFonts w:ascii="宋体" w:hAnsi="宋体"/>
                <w:color w:val="000000"/>
                <w:kern w:val="0"/>
                <w:szCs w:val="21"/>
              </w:rPr>
              <w:t>-</w:t>
            </w:r>
          </w:p>
        </w:tc>
        <w:tc>
          <w:tcPr>
            <w:tcW w:w="1419" w:type="dxa"/>
            <w:vAlign w:val="center"/>
          </w:tcPr>
          <w:p w:rsidR="00785EF7" w:rsidRDefault="00017D93">
            <w:pPr>
              <w:jc w:val="center"/>
            </w:pPr>
            <w:r>
              <w:rPr>
                <w:rFonts w:ascii="宋体" w:hAnsi="宋体"/>
                <w:color w:val="000000"/>
                <w:kern w:val="0"/>
                <w:szCs w:val="21"/>
              </w:rPr>
              <w:t>66,245,817.42</w:t>
            </w:r>
          </w:p>
        </w:tc>
        <w:tc>
          <w:tcPr>
            <w:tcW w:w="1130" w:type="dxa"/>
            <w:vAlign w:val="center"/>
          </w:tcPr>
          <w:p w:rsidR="00785EF7" w:rsidRDefault="00017D93">
            <w:pPr>
              <w:jc w:val="center"/>
            </w:pPr>
            <w:r>
              <w:rPr>
                <w:rFonts w:ascii="宋体" w:hAnsi="宋体"/>
                <w:color w:val="000000"/>
                <w:kern w:val="0"/>
                <w:szCs w:val="21"/>
              </w:rPr>
              <w:t>19.89%</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785EF7" w:rsidRDefault="00017D93">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44" w:rsidRDefault="00C74E44">
      <w:r>
        <w:separator/>
      </w:r>
    </w:p>
  </w:endnote>
  <w:endnote w:type="continuationSeparator" w:id="0">
    <w:p w:rsidR="00C74E44" w:rsidRDefault="00C7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B550F1">
      <w:rPr>
        <w:noProof/>
        <w:kern w:val="0"/>
        <w:szCs w:val="21"/>
      </w:rPr>
      <w:t>30</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B550F1">
      <w:rPr>
        <w:noProof/>
        <w:kern w:val="0"/>
        <w:szCs w:val="21"/>
      </w:rPr>
      <w:t>31</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44" w:rsidRDefault="00C74E44">
      <w:r>
        <w:separator/>
      </w:r>
    </w:p>
  </w:footnote>
  <w:footnote w:type="continuationSeparator" w:id="0">
    <w:p w:rsidR="00C74E44" w:rsidRDefault="00C74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交银施罗德增利债券证券投资基金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17D93"/>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A28"/>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5EB"/>
    <w:rsid w:val="00784F9E"/>
    <w:rsid w:val="0078533C"/>
    <w:rsid w:val="0078555B"/>
    <w:rsid w:val="007856FD"/>
    <w:rsid w:val="007857FB"/>
    <w:rsid w:val="00785EF7"/>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542"/>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0F1"/>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4E44"/>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092"/>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31</Pages>
  <Words>3374</Words>
  <Characters>19237</Characters>
  <Application>Microsoft Office Word</Application>
  <DocSecurity>0</DocSecurity>
  <Lines>160</Lines>
  <Paragraphs>45</Paragraphs>
  <ScaleCrop>false</ScaleCrop>
  <Company/>
  <LinksUpToDate>false</LinksUpToDate>
  <CharactersWithSpaces>22566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665</cp:revision>
  <cp:lastPrinted>2007-07-19T00:46:00Z</cp:lastPrinted>
  <dcterms:created xsi:type="dcterms:W3CDTF">2013-08-19T07:43:00Z</dcterms:created>
  <dcterms:modified xsi:type="dcterms:W3CDTF">2018-08-24T02:17:00Z</dcterms:modified>
</cp:coreProperties>
</file>