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f3"/>
          <w:sz w:val="24"/>
        </w:rPr>
      </w:pPr>
    </w:p>
    <w:p w:rsidR="008A5A5D" w:rsidRPr="00123880" w:rsidRDefault="008A5A5D" w:rsidP="002F2307">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123880">
        <w:rPr>
          <w:b/>
          <w:sz w:val="36"/>
          <w:szCs w:val="36"/>
        </w:rPr>
        <w:t>交银施罗德环球精选价值证券投资基金</w:t>
      </w:r>
      <w:bookmarkEnd w:id="0"/>
      <w:bookmarkEnd w:id="1"/>
      <w:bookmarkEnd w:id="2"/>
      <w:bookmarkEnd w:id="3"/>
      <w:bookmarkEnd w:id="4"/>
    </w:p>
    <w:p w:rsidR="008A5A5D" w:rsidRPr="00123880" w:rsidRDefault="008A5A5D" w:rsidP="002F2307">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123880">
        <w:rPr>
          <w:b/>
          <w:sz w:val="36"/>
          <w:szCs w:val="36"/>
        </w:rPr>
        <w:t>2018</w:t>
      </w:r>
      <w:r w:rsidRPr="00123880">
        <w:rPr>
          <w:b/>
          <w:sz w:val="36"/>
          <w:szCs w:val="36"/>
        </w:rPr>
        <w:t>年半年度报告</w:t>
      </w:r>
      <w:bookmarkEnd w:id="5"/>
      <w:bookmarkEnd w:id="6"/>
      <w:bookmarkEnd w:id="7"/>
      <w:bookmarkEnd w:id="8"/>
      <w:bookmarkEnd w:id="9"/>
      <w:r w:rsidR="00CF7F68" w:rsidRPr="00123880">
        <w:rPr>
          <w:b/>
          <w:sz w:val="36"/>
          <w:szCs w:val="36"/>
        </w:rPr>
        <w:t>摘要</w:t>
      </w:r>
    </w:p>
    <w:p w:rsidR="008A5A5D" w:rsidRPr="00123880" w:rsidRDefault="00146FBA" w:rsidP="002F2307">
      <w:pPr>
        <w:spacing w:before="29" w:line="288" w:lineRule="auto"/>
        <w:jc w:val="center"/>
        <w:rPr>
          <w:b/>
          <w:sz w:val="36"/>
          <w:szCs w:val="36"/>
        </w:rPr>
      </w:pPr>
      <w:r w:rsidRPr="00123880">
        <w:rPr>
          <w:b/>
          <w:sz w:val="36"/>
          <w:szCs w:val="36"/>
        </w:rPr>
        <w:t>2018</w:t>
      </w:r>
      <w:r w:rsidRPr="00123880">
        <w:rPr>
          <w:b/>
          <w:sz w:val="36"/>
          <w:szCs w:val="36"/>
        </w:rPr>
        <w:t>年</w:t>
      </w:r>
      <w:r w:rsidRPr="00123880">
        <w:rPr>
          <w:b/>
          <w:sz w:val="36"/>
          <w:szCs w:val="36"/>
        </w:rPr>
        <w:t>6</w:t>
      </w:r>
      <w:r w:rsidRPr="00123880">
        <w:rPr>
          <w:b/>
          <w:sz w:val="36"/>
          <w:szCs w:val="36"/>
        </w:rPr>
        <w:t>月</w:t>
      </w:r>
      <w:r w:rsidRPr="00123880">
        <w:rPr>
          <w:b/>
          <w:sz w:val="36"/>
          <w:szCs w:val="36"/>
        </w:rPr>
        <w:t>30</w:t>
      </w:r>
      <w:r w:rsidRPr="00123880">
        <w:rPr>
          <w:b/>
          <w:sz w:val="36"/>
          <w:szCs w:val="36"/>
        </w:rPr>
        <w:t>日</w:t>
      </w:r>
    </w:p>
    <w:p w:rsidR="008A5A5D" w:rsidRPr="00123880" w:rsidRDefault="008A5A5D" w:rsidP="002F2307">
      <w:pPr>
        <w:spacing w:before="29" w:line="288" w:lineRule="auto"/>
        <w:jc w:val="center"/>
        <w:rPr>
          <w:rStyle w:val="aff3"/>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基金管理人：交银施罗德基金管理有限公司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基金托管人：中国建设银行股份有限公司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报告送出日期：二〇一八年八月二十五日</w:t>
      </w:r>
    </w:p>
    <w:p w:rsidR="008A5A5D" w:rsidRPr="00123880" w:rsidRDefault="008A5A5D" w:rsidP="002F2307">
      <w:pPr>
        <w:widowControl/>
        <w:spacing w:before="29" w:line="288" w:lineRule="auto"/>
        <w:jc w:val="left"/>
        <w:rPr>
          <w:color w:val="000000"/>
          <w:sz w:val="24"/>
        </w:rPr>
        <w:sectPr w:rsidR="008A5A5D" w:rsidRPr="00123880" w:rsidSect="00B24908">
          <w:headerReference w:type="default" r:id="rId8"/>
          <w:pgSz w:w="11926" w:h="15840"/>
          <w:pgMar w:top="1418" w:right="1418" w:bottom="851" w:left="1418" w:header="851" w:footer="992" w:gutter="0"/>
          <w:cols w:space="720"/>
          <w:titlePg/>
          <w:docGrid w:linePitch="286"/>
        </w:sect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r w:rsidRPr="00123880">
        <w:rPr>
          <w:b/>
          <w:bCs/>
          <w:szCs w:val="24"/>
          <w:lang w:val="en-US"/>
        </w:rPr>
        <w:lastRenderedPageBreak/>
        <w:t xml:space="preserve">1  </w:t>
      </w:r>
      <w:r w:rsidRPr="00123880">
        <w:rPr>
          <w:b/>
          <w:bCs/>
          <w:szCs w:val="24"/>
          <w:lang w:val="en-US"/>
        </w:rPr>
        <w:t>重要提示</w:t>
      </w:r>
      <w:bookmarkEnd w:id="10"/>
      <w:bookmarkEnd w:id="11"/>
      <w:bookmarkEnd w:id="12"/>
      <w:bookmarkEnd w:id="13"/>
    </w:p>
    <w:p w:rsidR="008A5A5D" w:rsidRPr="00123880" w:rsidRDefault="008A5A5D" w:rsidP="002F2307">
      <w:pPr>
        <w:pStyle w:val="20"/>
        <w:spacing w:before="29" w:after="0" w:line="288" w:lineRule="auto"/>
        <w:rPr>
          <w:rFonts w:ascii="Times New Roman" w:hAnsi="Times New Roman"/>
          <w:kern w:val="0"/>
          <w:szCs w:val="24"/>
        </w:rPr>
      </w:pPr>
      <w:bookmarkStart w:id="14" w:name="_Toc352255959"/>
      <w:bookmarkStart w:id="15" w:name="_Toc352256027"/>
      <w:bookmarkStart w:id="16" w:name="_Toc352331205"/>
      <w:r w:rsidRPr="00123880">
        <w:rPr>
          <w:rFonts w:ascii="Times New Roman" w:hAnsi="Times New Roman"/>
          <w:kern w:val="0"/>
          <w:szCs w:val="24"/>
        </w:rPr>
        <w:t xml:space="preserve">1.1 </w:t>
      </w:r>
      <w:r w:rsidRPr="00123880">
        <w:rPr>
          <w:rFonts w:ascii="Times New Roman" w:hAnsi="Times New Roman"/>
          <w:kern w:val="0"/>
          <w:szCs w:val="24"/>
        </w:rPr>
        <w:t>重要提示</w:t>
      </w:r>
      <w:bookmarkEnd w:id="14"/>
      <w:bookmarkEnd w:id="15"/>
      <w:bookmarkEnd w:id="16"/>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123880" w:rsidRDefault="008C1205" w:rsidP="002F2307">
      <w:pPr>
        <w:spacing w:before="29" w:line="288" w:lineRule="auto"/>
        <w:ind w:firstLineChars="200" w:firstLine="480"/>
        <w:rPr>
          <w:color w:val="000000"/>
          <w:sz w:val="24"/>
        </w:rPr>
      </w:pPr>
      <w:r w:rsidRPr="00123880">
        <w:rPr>
          <w:color w:val="000000"/>
          <w:sz w:val="24"/>
        </w:rPr>
        <w:t>基金托管人中国建设银行股份有限公司根据本基金合同规定，于</w:t>
      </w:r>
      <w:r w:rsidRPr="00123880">
        <w:rPr>
          <w:color w:val="000000"/>
          <w:sz w:val="24"/>
        </w:rPr>
        <w:t>2018</w:t>
      </w:r>
      <w:r w:rsidRPr="00123880">
        <w:rPr>
          <w:color w:val="000000"/>
          <w:sz w:val="24"/>
        </w:rPr>
        <w:t>年</w:t>
      </w:r>
      <w:r w:rsidRPr="00123880">
        <w:rPr>
          <w:color w:val="000000"/>
          <w:sz w:val="24"/>
        </w:rPr>
        <w:t>8</w:t>
      </w:r>
      <w:r w:rsidRPr="00123880">
        <w:rPr>
          <w:color w:val="000000"/>
          <w:sz w:val="24"/>
        </w:rPr>
        <w:t>月</w:t>
      </w:r>
      <w:r w:rsidRPr="00123880">
        <w:rPr>
          <w:color w:val="000000"/>
          <w:sz w:val="24"/>
        </w:rPr>
        <w:t>24</w:t>
      </w:r>
      <w:r w:rsidRPr="00123880">
        <w:rPr>
          <w:color w:val="000000"/>
          <w:sz w:val="24"/>
        </w:rPr>
        <w:t>日复核了本报告中的财务指标、净值表现、利润分配情况、财务会计报告、投资组合报告等内容，保证复核内容不存在虚假记载、误导性陈述或者重大遗漏。</w:t>
      </w:r>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基金管理人承诺以诚实信用、勤勉尽责的原则管理和运用基金资产，但不保证基金一定盈利。</w:t>
      </w:r>
    </w:p>
    <w:p w:rsidR="008C1205" w:rsidRPr="00123880" w:rsidRDefault="008C1205" w:rsidP="002F2307">
      <w:pPr>
        <w:spacing w:before="29" w:line="288" w:lineRule="auto"/>
        <w:ind w:firstLineChars="200" w:firstLine="480"/>
        <w:rPr>
          <w:color w:val="000000"/>
          <w:sz w:val="24"/>
        </w:rPr>
      </w:pPr>
      <w:r w:rsidRPr="00123880">
        <w:rPr>
          <w:color w:val="000000"/>
          <w:sz w:val="24"/>
        </w:rPr>
        <w:t>基金的过往业绩并不代表其未来表现。投资有风险，投资者在作出投资决策前应仔细阅读本基金的招募说明书及其更新。</w:t>
      </w:r>
    </w:p>
    <w:p w:rsidR="00823803" w:rsidRPr="00123880" w:rsidRDefault="00823803" w:rsidP="002F2307">
      <w:pPr>
        <w:spacing w:before="29" w:line="288" w:lineRule="auto"/>
        <w:ind w:firstLineChars="200" w:firstLine="480"/>
        <w:rPr>
          <w:color w:val="000000"/>
          <w:sz w:val="24"/>
        </w:rPr>
      </w:pPr>
      <w:r w:rsidRPr="00123880">
        <w:rPr>
          <w:color w:val="000000"/>
          <w:sz w:val="24"/>
        </w:rPr>
        <w:t>本半年度报告摘要摘自半年度报告正文，投资者欲了解详细内容，应阅读半年度报告正文。</w:t>
      </w:r>
    </w:p>
    <w:p w:rsidR="008C1205" w:rsidRPr="00123880" w:rsidRDefault="008C1205" w:rsidP="002F2307">
      <w:pPr>
        <w:spacing w:before="29" w:line="288" w:lineRule="auto"/>
        <w:ind w:firstLineChars="200" w:firstLine="480"/>
        <w:rPr>
          <w:color w:val="000000"/>
          <w:sz w:val="24"/>
        </w:rPr>
      </w:pPr>
      <w:r w:rsidRPr="00123880">
        <w:rPr>
          <w:color w:val="000000"/>
          <w:sz w:val="24"/>
        </w:rPr>
        <w:t>本报告中财务资料未经审计。</w:t>
      </w:r>
    </w:p>
    <w:p w:rsidR="00E20463" w:rsidRPr="00123880" w:rsidRDefault="00E20463" w:rsidP="002F2307">
      <w:pPr>
        <w:spacing w:before="29" w:line="288" w:lineRule="auto"/>
        <w:ind w:firstLineChars="200" w:firstLine="480"/>
        <w:rPr>
          <w:kern w:val="0"/>
          <w:sz w:val="24"/>
        </w:rPr>
      </w:pPr>
      <w:r w:rsidRPr="00123880">
        <w:rPr>
          <w:kern w:val="0"/>
          <w:sz w:val="24"/>
        </w:rPr>
        <w:t>本报告期自</w:t>
      </w:r>
      <w:r w:rsidRPr="00123880">
        <w:rPr>
          <w:kern w:val="0"/>
          <w:sz w:val="24"/>
        </w:rPr>
        <w:t>2018</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日起至</w:t>
      </w:r>
      <w:r w:rsidRPr="00123880">
        <w:rPr>
          <w:kern w:val="0"/>
          <w:sz w:val="24"/>
        </w:rPr>
        <w:t>6</w:t>
      </w:r>
      <w:r w:rsidRPr="00123880">
        <w:rPr>
          <w:kern w:val="0"/>
          <w:sz w:val="24"/>
        </w:rPr>
        <w:t>月</w:t>
      </w:r>
      <w:r w:rsidRPr="00123880">
        <w:rPr>
          <w:kern w:val="0"/>
          <w:sz w:val="24"/>
        </w:rPr>
        <w:t>30</w:t>
      </w:r>
      <w:r w:rsidRPr="00123880">
        <w:rPr>
          <w:kern w:val="0"/>
          <w:sz w:val="24"/>
        </w:rPr>
        <w:t>日止。</w:t>
      </w:r>
    </w:p>
    <w:p w:rsidR="008B0B6D" w:rsidRPr="00123880" w:rsidRDefault="008A5A5D" w:rsidP="002F2307">
      <w:pPr>
        <w:spacing w:before="29" w:line="288" w:lineRule="auto"/>
        <w:ind w:firstLineChars="200" w:firstLine="480"/>
        <w:rPr>
          <w:b/>
          <w:color w:val="000000"/>
          <w:kern w:val="0"/>
          <w:sz w:val="24"/>
        </w:rPr>
      </w:pPr>
      <w:r w:rsidRPr="00123880">
        <w:rPr>
          <w:sz w:val="24"/>
        </w:rPr>
        <w:br w:type="page"/>
      </w:r>
    </w:p>
    <w:p w:rsidR="008A5A5D" w:rsidRPr="00123880" w:rsidRDefault="008A5A5D" w:rsidP="00554EB3">
      <w:pPr>
        <w:pStyle w:val="1"/>
        <w:keepNext/>
        <w:keepLines/>
        <w:widowControl w:val="0"/>
        <w:spacing w:beforeLines="100" w:before="312" w:afterLines="100" w:after="312" w:line="288" w:lineRule="auto"/>
        <w:jc w:val="center"/>
        <w:rPr>
          <w:szCs w:val="24"/>
          <w:lang w:val="en-US"/>
        </w:rPr>
      </w:pPr>
      <w:bookmarkStart w:id="17" w:name="_Toc225498244"/>
      <w:bookmarkStart w:id="18" w:name="_Toc352255960"/>
      <w:bookmarkStart w:id="19" w:name="_Toc352256028"/>
      <w:bookmarkStart w:id="20" w:name="_Toc352331206"/>
      <w:r w:rsidRPr="00123880">
        <w:rPr>
          <w:b/>
          <w:bCs/>
          <w:szCs w:val="24"/>
          <w:lang w:val="en-US"/>
        </w:rPr>
        <w:lastRenderedPageBreak/>
        <w:t xml:space="preserve">2  </w:t>
      </w:r>
      <w:r w:rsidRPr="00123880">
        <w:rPr>
          <w:b/>
          <w:bCs/>
          <w:szCs w:val="24"/>
          <w:lang w:val="en-US"/>
        </w:rPr>
        <w:t>基金简介</w:t>
      </w:r>
      <w:bookmarkEnd w:id="17"/>
      <w:bookmarkEnd w:id="18"/>
      <w:bookmarkEnd w:id="19"/>
      <w:bookmarkEnd w:id="20"/>
    </w:p>
    <w:p w:rsidR="008A5A5D" w:rsidRPr="00123880" w:rsidRDefault="008A5A5D" w:rsidP="002F2307">
      <w:pPr>
        <w:pStyle w:val="20"/>
        <w:spacing w:before="29" w:after="0" w:line="288" w:lineRule="auto"/>
        <w:rPr>
          <w:rFonts w:ascii="Times New Roman" w:hAnsi="Times New Roman"/>
          <w:color w:val="000000"/>
          <w:szCs w:val="24"/>
        </w:rPr>
      </w:pPr>
      <w:bookmarkStart w:id="21" w:name="_Toc352255961"/>
      <w:bookmarkStart w:id="22" w:name="_Toc352256029"/>
      <w:bookmarkStart w:id="23" w:name="_Toc352331207"/>
      <w:r w:rsidRPr="00123880">
        <w:rPr>
          <w:rFonts w:ascii="Times New Roman" w:hAnsi="Times New Roman"/>
          <w:kern w:val="0"/>
          <w:szCs w:val="24"/>
        </w:rPr>
        <w:t>2.1</w:t>
      </w:r>
      <w:r w:rsidRPr="00123880">
        <w:rPr>
          <w:rFonts w:ascii="Times New Roman" w:hAnsi="Times New Roman"/>
          <w:color w:val="000000"/>
          <w:szCs w:val="24"/>
        </w:rPr>
        <w:t>基金基本情况</w:t>
      </w:r>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23880" w:rsidTr="00303E63">
        <w:tc>
          <w:tcPr>
            <w:tcW w:w="3459" w:type="dxa"/>
            <w:vAlign w:val="center"/>
          </w:tcPr>
          <w:p w:rsidR="008A5A5D" w:rsidRPr="00123880" w:rsidRDefault="008A5A5D" w:rsidP="002F2307">
            <w:pPr>
              <w:spacing w:before="29" w:line="288" w:lineRule="auto"/>
              <w:rPr>
                <w:color w:val="000000"/>
                <w:kern w:val="0"/>
                <w:sz w:val="24"/>
              </w:rPr>
            </w:pPr>
            <w:r w:rsidRPr="00123880">
              <w:rPr>
                <w:sz w:val="24"/>
              </w:rPr>
              <w:t>基金简称</w:t>
            </w:r>
          </w:p>
        </w:tc>
        <w:tc>
          <w:tcPr>
            <w:tcW w:w="5539" w:type="dxa"/>
            <w:vAlign w:val="center"/>
          </w:tcPr>
          <w:p w:rsidR="008A5A5D" w:rsidRPr="00123880" w:rsidRDefault="008A5A5D" w:rsidP="002F2307">
            <w:pPr>
              <w:spacing w:before="29" w:line="288" w:lineRule="auto"/>
              <w:jc w:val="center"/>
              <w:rPr>
                <w:sz w:val="24"/>
              </w:rPr>
            </w:pPr>
            <w:r w:rsidRPr="00123880">
              <w:rPr>
                <w:sz w:val="24"/>
              </w:rPr>
              <w:t>交银环球精选混合</w:t>
            </w:r>
            <w:r w:rsidRPr="00123880">
              <w:rPr>
                <w:sz w:val="24"/>
              </w:rPr>
              <w:t>(QDII)</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基金主代码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519696</w:t>
            </w:r>
          </w:p>
        </w:tc>
      </w:tr>
      <w:tr w:rsidR="00303E63" w:rsidRPr="00123880" w:rsidTr="00303E63">
        <w:tc>
          <w:tcPr>
            <w:tcW w:w="3459" w:type="dxa"/>
            <w:vAlign w:val="center"/>
          </w:tcPr>
          <w:p w:rsidR="00303E63" w:rsidRPr="00123880" w:rsidRDefault="00303E63" w:rsidP="002F2307">
            <w:pPr>
              <w:spacing w:before="29" w:line="288" w:lineRule="auto"/>
              <w:rPr>
                <w:sz w:val="24"/>
              </w:rPr>
            </w:pPr>
            <w:r w:rsidRPr="00123880">
              <w:rPr>
                <w:color w:val="000000"/>
                <w:kern w:val="0"/>
                <w:sz w:val="24"/>
              </w:rPr>
              <w:t>交易代码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519696</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基金运作方式</w:t>
            </w:r>
          </w:p>
        </w:tc>
        <w:tc>
          <w:tcPr>
            <w:tcW w:w="5539" w:type="dxa"/>
            <w:vAlign w:val="center"/>
          </w:tcPr>
          <w:p w:rsidR="00303E63" w:rsidRPr="00123880" w:rsidRDefault="00303E63" w:rsidP="002F2307">
            <w:pPr>
              <w:spacing w:before="29" w:line="288" w:lineRule="auto"/>
              <w:jc w:val="center"/>
              <w:rPr>
                <w:sz w:val="24"/>
              </w:rPr>
            </w:pPr>
            <w:r w:rsidRPr="00123880">
              <w:rPr>
                <w:sz w:val="24"/>
              </w:rPr>
              <w:t>契约型开放式</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基金合同生效日</w:t>
            </w:r>
          </w:p>
        </w:tc>
        <w:tc>
          <w:tcPr>
            <w:tcW w:w="5539" w:type="dxa"/>
            <w:vAlign w:val="center"/>
          </w:tcPr>
          <w:p w:rsidR="00303E63" w:rsidRPr="00123880" w:rsidRDefault="00303E63" w:rsidP="002F2307">
            <w:pPr>
              <w:spacing w:before="29" w:line="288" w:lineRule="auto"/>
              <w:jc w:val="center"/>
              <w:rPr>
                <w:sz w:val="24"/>
              </w:rPr>
            </w:pPr>
            <w:r w:rsidRPr="00123880">
              <w:rPr>
                <w:sz w:val="24"/>
              </w:rPr>
              <w:t>2008</w:t>
            </w:r>
            <w:r w:rsidRPr="00123880">
              <w:rPr>
                <w:sz w:val="24"/>
              </w:rPr>
              <w:t>年</w:t>
            </w:r>
            <w:r w:rsidRPr="00123880">
              <w:rPr>
                <w:sz w:val="24"/>
              </w:rPr>
              <w:t>8</w:t>
            </w:r>
            <w:r w:rsidRPr="00123880">
              <w:rPr>
                <w:sz w:val="24"/>
              </w:rPr>
              <w:t>月</w:t>
            </w:r>
            <w:r w:rsidRPr="00123880">
              <w:rPr>
                <w:sz w:val="24"/>
              </w:rPr>
              <w:t>22</w:t>
            </w:r>
            <w:r w:rsidRPr="00123880">
              <w:rPr>
                <w:sz w:val="24"/>
              </w:rPr>
              <w:t>日</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基金管理人</w:t>
            </w:r>
          </w:p>
        </w:tc>
        <w:tc>
          <w:tcPr>
            <w:tcW w:w="5539" w:type="dxa"/>
            <w:vAlign w:val="center"/>
          </w:tcPr>
          <w:p w:rsidR="00303E63" w:rsidRPr="00123880" w:rsidRDefault="00303E63" w:rsidP="002F2307">
            <w:pPr>
              <w:spacing w:before="29" w:line="288" w:lineRule="auto"/>
              <w:jc w:val="center"/>
              <w:rPr>
                <w:sz w:val="24"/>
              </w:rPr>
            </w:pPr>
            <w:r w:rsidRPr="00123880">
              <w:rPr>
                <w:sz w:val="24"/>
              </w:rPr>
              <w:t>交银施罗德基金管理有限公司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基金托管人</w:t>
            </w:r>
          </w:p>
        </w:tc>
        <w:tc>
          <w:tcPr>
            <w:tcW w:w="5539" w:type="dxa"/>
            <w:vAlign w:val="center"/>
          </w:tcPr>
          <w:p w:rsidR="00303E63" w:rsidRPr="00123880" w:rsidRDefault="00303E63" w:rsidP="002F2307">
            <w:pPr>
              <w:spacing w:before="29" w:line="288" w:lineRule="auto"/>
              <w:jc w:val="center"/>
              <w:rPr>
                <w:sz w:val="24"/>
              </w:rPr>
            </w:pPr>
            <w:r w:rsidRPr="00123880">
              <w:rPr>
                <w:sz w:val="24"/>
              </w:rPr>
              <w:t>中国建设银行股份有限公司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报告期末基金份额总额</w:t>
            </w:r>
          </w:p>
        </w:tc>
        <w:tc>
          <w:tcPr>
            <w:tcW w:w="5539" w:type="dxa"/>
            <w:vAlign w:val="center"/>
          </w:tcPr>
          <w:p w:rsidR="00303E63" w:rsidRPr="00123880" w:rsidRDefault="00303E63" w:rsidP="002F2307">
            <w:pPr>
              <w:spacing w:before="29" w:line="288" w:lineRule="auto"/>
              <w:jc w:val="center"/>
              <w:rPr>
                <w:sz w:val="24"/>
              </w:rPr>
            </w:pPr>
            <w:r w:rsidRPr="00123880">
              <w:rPr>
                <w:sz w:val="24"/>
              </w:rPr>
              <w:t>63,199,718.59</w:t>
            </w:r>
            <w:r w:rsidRPr="00123880">
              <w:rPr>
                <w:sz w:val="24"/>
              </w:rPr>
              <w:t>份</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基金合同存续期</w:t>
            </w:r>
          </w:p>
        </w:tc>
        <w:tc>
          <w:tcPr>
            <w:tcW w:w="5539" w:type="dxa"/>
            <w:vAlign w:val="center"/>
          </w:tcPr>
          <w:p w:rsidR="00303E63" w:rsidRPr="00123880" w:rsidRDefault="00303E63" w:rsidP="002F2307">
            <w:pPr>
              <w:spacing w:before="29" w:line="288" w:lineRule="auto"/>
              <w:jc w:val="center"/>
              <w:rPr>
                <w:sz w:val="24"/>
              </w:rPr>
            </w:pPr>
            <w:r w:rsidRPr="00123880">
              <w:rPr>
                <w:sz w:val="24"/>
              </w:rPr>
              <w:t>不定期</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4" w:name="_Toc352255962"/>
      <w:bookmarkStart w:id="25" w:name="_Toc352256030"/>
      <w:bookmarkStart w:id="26" w:name="_Toc352331208"/>
      <w:r w:rsidRPr="00123880">
        <w:rPr>
          <w:rFonts w:ascii="Times New Roman" w:hAnsi="Times New Roman"/>
          <w:kern w:val="0"/>
          <w:szCs w:val="24"/>
        </w:rPr>
        <w:t xml:space="preserve">2.2 </w:t>
      </w:r>
      <w:r w:rsidRPr="00123880">
        <w:rPr>
          <w:rFonts w:ascii="Times New Roman" w:hAnsi="Times New Roman"/>
          <w:kern w:val="0"/>
          <w:szCs w:val="24"/>
        </w:rPr>
        <w:t>基金产品说明</w:t>
      </w:r>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投资目标</w:t>
            </w:r>
          </w:p>
        </w:tc>
        <w:tc>
          <w:tcPr>
            <w:tcW w:w="6873" w:type="dxa"/>
            <w:vAlign w:val="center"/>
          </w:tcPr>
          <w:p w:rsidR="008A5A5D" w:rsidRPr="00123880" w:rsidRDefault="008A5A5D" w:rsidP="002F2307">
            <w:pPr>
              <w:spacing w:before="29" w:line="288" w:lineRule="auto"/>
              <w:rPr>
                <w:sz w:val="24"/>
              </w:rPr>
            </w:pPr>
            <w:r w:rsidRPr="00123880">
              <w:rPr>
                <w:sz w:val="24"/>
              </w:rPr>
              <w:t>通过全球资产配置和灵活分散投资，在有效分散和控制风险的前提下，实现长期资本增值。</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投资策略</w:t>
            </w:r>
          </w:p>
        </w:tc>
        <w:tc>
          <w:tcPr>
            <w:tcW w:w="6873" w:type="dxa"/>
            <w:vAlign w:val="center"/>
          </w:tcPr>
          <w:p w:rsidR="008A5A5D" w:rsidRPr="00123880" w:rsidRDefault="008A5A5D" w:rsidP="002F2307">
            <w:pPr>
              <w:spacing w:before="29" w:line="288" w:lineRule="auto"/>
              <w:rPr>
                <w:sz w:val="24"/>
              </w:rPr>
            </w:pPr>
            <w:r w:rsidRPr="00123880">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业绩比较基准</w:t>
            </w:r>
          </w:p>
        </w:tc>
        <w:tc>
          <w:tcPr>
            <w:tcW w:w="6873" w:type="dxa"/>
            <w:vAlign w:val="center"/>
          </w:tcPr>
          <w:p w:rsidR="008A5A5D" w:rsidRPr="00123880" w:rsidRDefault="008A5A5D" w:rsidP="002F2307">
            <w:pPr>
              <w:spacing w:before="29" w:line="288" w:lineRule="auto"/>
              <w:rPr>
                <w:sz w:val="24"/>
              </w:rPr>
            </w:pPr>
            <w:r w:rsidRPr="00123880">
              <w:rPr>
                <w:sz w:val="24"/>
              </w:rPr>
              <w:t>70%×</w:t>
            </w:r>
            <w:r w:rsidRPr="00123880">
              <w:rPr>
                <w:sz w:val="24"/>
              </w:rPr>
              <w:t>标准普尔全球大中盘指数</w:t>
            </w:r>
            <w:r w:rsidRPr="00123880">
              <w:rPr>
                <w:sz w:val="24"/>
              </w:rPr>
              <w:t>(S&amp;P Global LargeMidCap Index)+30%×</w:t>
            </w:r>
            <w:r w:rsidRPr="00123880">
              <w:rPr>
                <w:sz w:val="24"/>
              </w:rPr>
              <w:t>恒生指数</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风险收益特征</w:t>
            </w:r>
          </w:p>
        </w:tc>
        <w:tc>
          <w:tcPr>
            <w:tcW w:w="6873" w:type="dxa"/>
            <w:vAlign w:val="center"/>
          </w:tcPr>
          <w:p w:rsidR="008A5A5D" w:rsidRPr="00123880" w:rsidRDefault="008A5A5D" w:rsidP="002F2307">
            <w:pPr>
              <w:spacing w:before="29" w:line="288" w:lineRule="auto"/>
              <w:rPr>
                <w:sz w:val="24"/>
              </w:rPr>
            </w:pPr>
            <w:r w:rsidRPr="00123880">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r w:rsidRPr="00123880">
        <w:rPr>
          <w:rFonts w:ascii="Times New Roman" w:hAnsi="Times New Roman"/>
          <w:kern w:val="0"/>
          <w:szCs w:val="24"/>
        </w:rPr>
        <w:t xml:space="preserve">2.3 </w:t>
      </w:r>
      <w:r w:rsidRPr="00123880">
        <w:rPr>
          <w:rFonts w:ascii="Times New Roman" w:hAnsi="Times New Roman"/>
          <w:kern w:val="0"/>
          <w:szCs w:val="24"/>
        </w:rPr>
        <w:t>基金管理人和基金托管人</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项目</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基金管理人</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基金托管人</w:t>
            </w:r>
          </w:p>
        </w:tc>
      </w:tr>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kern w:val="0"/>
                <w:sz w:val="24"/>
              </w:rPr>
              <w:t>名称</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交银施罗德基金管理有限公司</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中国建设银行股份有限公司</w:t>
            </w:r>
          </w:p>
        </w:tc>
      </w:tr>
      <w:tr w:rsidR="008A5A5D" w:rsidRPr="00123880" w:rsidTr="00015B48">
        <w:tc>
          <w:tcPr>
            <w:tcW w:w="1260" w:type="dxa"/>
            <w:vMerge w:val="restart"/>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sz w:val="24"/>
              </w:rPr>
              <w:t>信息披露负责人</w:t>
            </w:r>
          </w:p>
        </w:tc>
        <w:tc>
          <w:tcPr>
            <w:tcW w:w="1371" w:type="dxa"/>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王晚婷</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田青</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联系电话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电子邮箱</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xxpl@jysld.com,disclosure@jysld.com</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tianqing1.zh@ccb.com</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客户服务电话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400-700-5000</w:t>
            </w:r>
            <w:r w:rsidRPr="00123880">
              <w:rPr>
                <w:color w:val="000000"/>
                <w:kern w:val="0"/>
                <w:sz w:val="24"/>
              </w:rPr>
              <w:t>，</w:t>
            </w:r>
            <w:r w:rsidRPr="00123880">
              <w:rPr>
                <w:color w:val="000000"/>
                <w:kern w:val="0"/>
                <w:sz w:val="24"/>
              </w:rPr>
              <w:t>021-61055000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传真</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61055054</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010-66275853</w:t>
            </w:r>
          </w:p>
        </w:tc>
      </w:tr>
    </w:tbl>
    <w:p w:rsidR="008A5A5D" w:rsidRPr="00123880" w:rsidRDefault="008A5A5D" w:rsidP="002F2307">
      <w:pPr>
        <w:tabs>
          <w:tab w:val="left" w:pos="1740"/>
        </w:tabs>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31" w:name="_Toc224618346"/>
      <w:bookmarkStart w:id="32" w:name="_Toc235605676"/>
      <w:bookmarkStart w:id="33" w:name="_Toc286929724"/>
      <w:bookmarkStart w:id="34" w:name="_Toc352255964"/>
      <w:bookmarkStart w:id="35" w:name="_Toc352256032"/>
      <w:bookmarkStart w:id="36" w:name="_Toc352331210"/>
      <w:r w:rsidRPr="00123880">
        <w:rPr>
          <w:rFonts w:ascii="Times New Roman" w:hAnsi="Times New Roman"/>
          <w:kern w:val="0"/>
          <w:szCs w:val="24"/>
        </w:rPr>
        <w:t xml:space="preserve">2.4 </w:t>
      </w:r>
      <w:r w:rsidRPr="00123880">
        <w:rPr>
          <w:rFonts w:ascii="Times New Roman" w:hAnsi="Times New Roman"/>
          <w:kern w:val="0"/>
          <w:szCs w:val="24"/>
        </w:rPr>
        <w:t>境外投资顾问和境外资产托管人</w:t>
      </w:r>
      <w:bookmarkEnd w:id="31"/>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23880" w:rsidTr="002908C0">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599" w:type="dxa"/>
            <w:vAlign w:val="center"/>
          </w:tcPr>
          <w:p w:rsidR="008A5A5D" w:rsidRPr="00123880" w:rsidRDefault="008A5A5D" w:rsidP="002F2307">
            <w:pPr>
              <w:spacing w:before="29" w:line="288" w:lineRule="auto"/>
              <w:jc w:val="center"/>
              <w:rPr>
                <w:sz w:val="24"/>
              </w:rPr>
            </w:pPr>
            <w:r w:rsidRPr="00123880">
              <w:rPr>
                <w:kern w:val="0"/>
                <w:sz w:val="24"/>
              </w:rPr>
              <w:t>境外投资顾问</w:t>
            </w:r>
          </w:p>
        </w:tc>
        <w:tc>
          <w:tcPr>
            <w:tcW w:w="3599" w:type="dxa"/>
            <w:vAlign w:val="center"/>
          </w:tcPr>
          <w:p w:rsidR="008A5A5D" w:rsidRPr="00123880" w:rsidRDefault="008A5A5D" w:rsidP="002F2307">
            <w:pPr>
              <w:spacing w:before="29" w:line="288" w:lineRule="auto"/>
              <w:jc w:val="center"/>
              <w:rPr>
                <w:sz w:val="24"/>
              </w:rPr>
            </w:pPr>
            <w:r w:rsidRPr="00123880">
              <w:rPr>
                <w:kern w:val="0"/>
                <w:sz w:val="24"/>
              </w:rPr>
              <w:t>境外资产托管人</w:t>
            </w:r>
          </w:p>
        </w:tc>
      </w:tr>
      <w:tr w:rsidR="008A5A5D" w:rsidRPr="00123880" w:rsidTr="002908C0">
        <w:trPr>
          <w:trHeight w:val="370"/>
        </w:trPr>
        <w:tc>
          <w:tcPr>
            <w:tcW w:w="9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英文</w:t>
            </w:r>
          </w:p>
        </w:tc>
        <w:tc>
          <w:tcPr>
            <w:tcW w:w="3599" w:type="dxa"/>
            <w:vAlign w:val="center"/>
          </w:tcPr>
          <w:p w:rsidR="008A5A5D" w:rsidRPr="00123880" w:rsidRDefault="008A5A5D" w:rsidP="002F2307">
            <w:pPr>
              <w:spacing w:before="29" w:line="288" w:lineRule="auto"/>
              <w:rPr>
                <w:sz w:val="24"/>
              </w:rPr>
            </w:pPr>
            <w:r w:rsidRPr="00123880">
              <w:rPr>
                <w:sz w:val="24"/>
              </w:rPr>
              <w:t>Schroder Investment Management Limited</w:t>
            </w:r>
          </w:p>
        </w:tc>
        <w:tc>
          <w:tcPr>
            <w:tcW w:w="3599" w:type="dxa"/>
            <w:vAlign w:val="center"/>
          </w:tcPr>
          <w:p w:rsidR="008A5A5D" w:rsidRPr="00123880" w:rsidRDefault="008A5A5D" w:rsidP="002F2307">
            <w:pPr>
              <w:spacing w:before="29" w:line="288" w:lineRule="auto"/>
              <w:rPr>
                <w:sz w:val="24"/>
              </w:rPr>
            </w:pPr>
            <w:r w:rsidRPr="00123880">
              <w:rPr>
                <w:sz w:val="24"/>
              </w:rPr>
              <w:t>JPMorgan Chase Bank</w:t>
            </w:r>
            <w:r w:rsidRPr="00123880">
              <w:rPr>
                <w:sz w:val="24"/>
              </w:rPr>
              <w:t>，</w:t>
            </w:r>
            <w:r w:rsidRPr="00123880">
              <w:rPr>
                <w:sz w:val="24"/>
              </w:rPr>
              <w:t>National Association</w:t>
            </w:r>
          </w:p>
        </w:tc>
      </w:tr>
      <w:tr w:rsidR="008A5A5D" w:rsidRPr="00123880" w:rsidTr="002908C0">
        <w:trPr>
          <w:trHeight w:val="335"/>
        </w:trPr>
        <w:tc>
          <w:tcPr>
            <w:tcW w:w="900" w:type="dxa"/>
            <w:vMerge/>
            <w:vAlign w:val="center"/>
          </w:tcPr>
          <w:p w:rsidR="008A5A5D" w:rsidRPr="00123880" w:rsidRDefault="008A5A5D" w:rsidP="002F2307">
            <w:pPr>
              <w:spacing w:before="29" w:line="288" w:lineRule="auto"/>
              <w:jc w:val="center"/>
              <w:rPr>
                <w:color w:val="000000"/>
                <w:sz w:val="24"/>
              </w:rPr>
            </w:pP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中文</w:t>
            </w:r>
          </w:p>
        </w:tc>
        <w:tc>
          <w:tcPr>
            <w:tcW w:w="3599" w:type="dxa"/>
            <w:vAlign w:val="center"/>
          </w:tcPr>
          <w:p w:rsidR="008A5A5D" w:rsidRPr="00123880" w:rsidRDefault="008A5A5D" w:rsidP="002F2307">
            <w:pPr>
              <w:spacing w:before="29" w:line="288" w:lineRule="auto"/>
              <w:rPr>
                <w:sz w:val="24"/>
              </w:rPr>
            </w:pPr>
            <w:r w:rsidRPr="00123880">
              <w:rPr>
                <w:sz w:val="24"/>
              </w:rPr>
              <w:t>施罗德投资管理有限公司</w:t>
            </w:r>
          </w:p>
        </w:tc>
        <w:tc>
          <w:tcPr>
            <w:tcW w:w="3599" w:type="dxa"/>
            <w:vAlign w:val="center"/>
          </w:tcPr>
          <w:p w:rsidR="008A5A5D" w:rsidRPr="00123880" w:rsidRDefault="008A5A5D" w:rsidP="002F2307">
            <w:pPr>
              <w:spacing w:before="29" w:line="288" w:lineRule="auto"/>
              <w:rPr>
                <w:sz w:val="24"/>
              </w:rPr>
            </w:pPr>
            <w:r w:rsidRPr="00123880">
              <w:rPr>
                <w:sz w:val="24"/>
              </w:rPr>
              <w:t>摩根大通银行</w:t>
            </w:r>
          </w:p>
        </w:tc>
      </w:tr>
      <w:tr w:rsidR="002908C0" w:rsidRPr="00123880" w:rsidTr="002908C0">
        <w:tc>
          <w:tcPr>
            <w:tcW w:w="1800" w:type="dxa"/>
            <w:gridSpan w:val="2"/>
            <w:vAlign w:val="center"/>
          </w:tcPr>
          <w:p w:rsidR="002908C0" w:rsidRPr="00123880" w:rsidRDefault="002908C0" w:rsidP="002908C0">
            <w:pPr>
              <w:spacing w:before="29" w:line="288" w:lineRule="auto"/>
              <w:jc w:val="center"/>
              <w:rPr>
                <w:color w:val="000000"/>
                <w:sz w:val="24"/>
              </w:rPr>
            </w:pPr>
            <w:r w:rsidRPr="00123880">
              <w:rPr>
                <w:color w:val="000000"/>
                <w:sz w:val="24"/>
              </w:rPr>
              <w:t>注册地址</w:t>
            </w:r>
          </w:p>
        </w:tc>
        <w:tc>
          <w:tcPr>
            <w:tcW w:w="3599" w:type="dxa"/>
            <w:vAlign w:val="center"/>
          </w:tcPr>
          <w:p w:rsidR="002908C0" w:rsidRPr="00DE561B" w:rsidRDefault="002908C0" w:rsidP="002908C0">
            <w:pPr>
              <w:spacing w:before="29" w:line="288" w:lineRule="auto"/>
              <w:rPr>
                <w:color w:val="000000"/>
                <w:sz w:val="24"/>
              </w:rPr>
            </w:pPr>
            <w:r w:rsidRPr="00DE561B">
              <w:rPr>
                <w:rFonts w:hint="eastAsia"/>
                <w:color w:val="000000"/>
                <w:sz w:val="24"/>
              </w:rPr>
              <w:t>英国伦敦</w:t>
            </w:r>
          </w:p>
        </w:tc>
        <w:tc>
          <w:tcPr>
            <w:tcW w:w="3599" w:type="dxa"/>
            <w:vAlign w:val="center"/>
          </w:tcPr>
          <w:p w:rsidR="002908C0" w:rsidRPr="00DE561B" w:rsidRDefault="002908C0" w:rsidP="002908C0">
            <w:pPr>
              <w:spacing w:before="29" w:line="288" w:lineRule="auto"/>
              <w:rPr>
                <w:color w:val="000000"/>
                <w:sz w:val="24"/>
              </w:rPr>
            </w:pPr>
            <w:r w:rsidRPr="00DE561B">
              <w:rPr>
                <w:color w:val="000000"/>
                <w:sz w:val="24"/>
              </w:rPr>
              <w:t>1111 Polaris Parkway, Columbus, OH43240, U.S.A.</w:t>
            </w:r>
          </w:p>
        </w:tc>
      </w:tr>
      <w:tr w:rsidR="002908C0" w:rsidRPr="00123880" w:rsidTr="002908C0">
        <w:tc>
          <w:tcPr>
            <w:tcW w:w="1800" w:type="dxa"/>
            <w:gridSpan w:val="2"/>
            <w:vAlign w:val="center"/>
          </w:tcPr>
          <w:p w:rsidR="002908C0" w:rsidRPr="00123880" w:rsidRDefault="002908C0" w:rsidP="002908C0">
            <w:pPr>
              <w:spacing w:before="29" w:line="288" w:lineRule="auto"/>
              <w:jc w:val="center"/>
              <w:rPr>
                <w:color w:val="000000"/>
                <w:sz w:val="24"/>
              </w:rPr>
            </w:pPr>
            <w:r w:rsidRPr="00123880">
              <w:rPr>
                <w:color w:val="000000"/>
                <w:sz w:val="24"/>
              </w:rPr>
              <w:t>办公地址</w:t>
            </w:r>
          </w:p>
        </w:tc>
        <w:tc>
          <w:tcPr>
            <w:tcW w:w="3599" w:type="dxa"/>
            <w:vAlign w:val="center"/>
          </w:tcPr>
          <w:p w:rsidR="002908C0" w:rsidRPr="00DE561B" w:rsidRDefault="002908C0" w:rsidP="002908C0">
            <w:pPr>
              <w:spacing w:before="29" w:line="288" w:lineRule="auto"/>
              <w:rPr>
                <w:color w:val="000000"/>
                <w:sz w:val="24"/>
              </w:rPr>
            </w:pPr>
            <w:r w:rsidRPr="00DE561B">
              <w:rPr>
                <w:rFonts w:hint="eastAsia"/>
                <w:color w:val="000000"/>
                <w:sz w:val="24"/>
              </w:rPr>
              <w:t>31 Gresham Street London</w:t>
            </w:r>
          </w:p>
        </w:tc>
        <w:tc>
          <w:tcPr>
            <w:tcW w:w="3599" w:type="dxa"/>
            <w:vAlign w:val="center"/>
          </w:tcPr>
          <w:p w:rsidR="002908C0" w:rsidRPr="00DE561B" w:rsidRDefault="002908C0" w:rsidP="002908C0">
            <w:pPr>
              <w:spacing w:before="29" w:line="288" w:lineRule="auto"/>
              <w:rPr>
                <w:color w:val="000000"/>
                <w:sz w:val="24"/>
              </w:rPr>
            </w:pPr>
            <w:r w:rsidRPr="00DE561B">
              <w:rPr>
                <w:color w:val="000000"/>
                <w:sz w:val="24"/>
              </w:rPr>
              <w:t>270 Park Avenue, New York, New York 10017</w:t>
            </w:r>
          </w:p>
        </w:tc>
      </w:tr>
      <w:tr w:rsidR="002908C0" w:rsidRPr="00123880" w:rsidTr="002908C0">
        <w:tc>
          <w:tcPr>
            <w:tcW w:w="1800" w:type="dxa"/>
            <w:gridSpan w:val="2"/>
            <w:vAlign w:val="center"/>
          </w:tcPr>
          <w:p w:rsidR="002908C0" w:rsidRPr="00123880" w:rsidRDefault="002908C0" w:rsidP="002908C0">
            <w:pPr>
              <w:spacing w:before="29" w:line="288" w:lineRule="auto"/>
              <w:jc w:val="center"/>
              <w:rPr>
                <w:color w:val="000000"/>
                <w:sz w:val="24"/>
              </w:rPr>
            </w:pPr>
            <w:r w:rsidRPr="00123880">
              <w:rPr>
                <w:color w:val="000000"/>
                <w:sz w:val="24"/>
              </w:rPr>
              <w:t>邮政编码</w:t>
            </w:r>
          </w:p>
        </w:tc>
        <w:tc>
          <w:tcPr>
            <w:tcW w:w="3599" w:type="dxa"/>
            <w:vAlign w:val="center"/>
          </w:tcPr>
          <w:p w:rsidR="002908C0" w:rsidRPr="00DE561B" w:rsidRDefault="002908C0" w:rsidP="002908C0">
            <w:pPr>
              <w:spacing w:before="29" w:line="288" w:lineRule="auto"/>
              <w:rPr>
                <w:color w:val="000000"/>
                <w:sz w:val="24"/>
              </w:rPr>
            </w:pPr>
            <w:r w:rsidRPr="00DE561B">
              <w:rPr>
                <w:rFonts w:hint="eastAsia"/>
                <w:color w:val="000000"/>
                <w:sz w:val="24"/>
              </w:rPr>
              <w:t>EC2V 7QA</w:t>
            </w:r>
          </w:p>
        </w:tc>
        <w:tc>
          <w:tcPr>
            <w:tcW w:w="3599" w:type="dxa"/>
            <w:vAlign w:val="center"/>
          </w:tcPr>
          <w:p w:rsidR="002908C0" w:rsidRPr="00DE561B" w:rsidRDefault="002908C0" w:rsidP="002908C0">
            <w:pPr>
              <w:spacing w:before="29" w:line="288" w:lineRule="auto"/>
              <w:rPr>
                <w:color w:val="000000"/>
                <w:sz w:val="24"/>
              </w:rPr>
            </w:pPr>
            <w:r w:rsidRPr="00DE561B">
              <w:rPr>
                <w:color w:val="000000"/>
                <w:sz w:val="24"/>
              </w:rPr>
              <w:t>10017</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37" w:name="_Toc225498248"/>
      <w:bookmarkStart w:id="38" w:name="_Toc352255965"/>
      <w:bookmarkStart w:id="39" w:name="_Toc352256033"/>
      <w:bookmarkStart w:id="40" w:name="_Toc352331211"/>
      <w:r w:rsidRPr="00123880">
        <w:rPr>
          <w:rFonts w:ascii="Times New Roman" w:hAnsi="Times New Roman"/>
          <w:kern w:val="0"/>
          <w:szCs w:val="24"/>
        </w:rPr>
        <w:t xml:space="preserve">2.5 </w:t>
      </w:r>
      <w:r w:rsidRPr="00123880">
        <w:rPr>
          <w:rFonts w:ascii="Times New Roman" w:hAnsi="Times New Roman"/>
          <w:kern w:val="0"/>
          <w:szCs w:val="24"/>
        </w:rPr>
        <w:t>信息披露方式</w:t>
      </w:r>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登载基金</w:t>
            </w:r>
            <w:r w:rsidR="00E91D76" w:rsidRPr="00123880">
              <w:rPr>
                <w:color w:val="000000"/>
                <w:sz w:val="24"/>
              </w:rPr>
              <w:t>半</w:t>
            </w:r>
            <w:r w:rsidRPr="00123880">
              <w:rPr>
                <w:color w:val="000000"/>
                <w:sz w:val="24"/>
              </w:rPr>
              <w:t>年度报告正文的管理人互联网网址</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www.fund001.com</w:t>
            </w:r>
          </w:p>
        </w:tc>
      </w:tr>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w:t>
            </w:r>
            <w:r w:rsidR="00E91D76" w:rsidRPr="00123880">
              <w:rPr>
                <w:color w:val="000000"/>
                <w:sz w:val="24"/>
              </w:rPr>
              <w:t>半</w:t>
            </w:r>
            <w:r w:rsidRPr="00123880">
              <w:rPr>
                <w:color w:val="000000"/>
                <w:sz w:val="24"/>
              </w:rPr>
              <w:t>年度报告备置地点</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基金管理人的办公场所</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41" w:name="_Toc352255967"/>
      <w:bookmarkStart w:id="42" w:name="_Toc352256035"/>
      <w:bookmarkStart w:id="43" w:name="_Toc352331213"/>
      <w:r w:rsidRPr="00123880">
        <w:rPr>
          <w:b/>
          <w:bCs/>
          <w:szCs w:val="24"/>
          <w:lang w:val="en-US"/>
        </w:rPr>
        <w:t>3</w:t>
      </w:r>
      <w:r w:rsidR="004C753B" w:rsidRPr="00123880">
        <w:rPr>
          <w:b/>
          <w:bCs/>
          <w:szCs w:val="24"/>
          <w:lang w:val="en-US"/>
        </w:rPr>
        <w:t>主要财务指标和</w:t>
      </w:r>
      <w:r w:rsidRPr="00123880">
        <w:rPr>
          <w:b/>
          <w:bCs/>
          <w:szCs w:val="24"/>
          <w:lang w:val="en-US"/>
        </w:rPr>
        <w:t>基金净值表现</w:t>
      </w:r>
      <w:bookmarkEnd w:id="41"/>
      <w:bookmarkEnd w:id="42"/>
      <w:bookmarkEnd w:id="43"/>
    </w:p>
    <w:p w:rsidR="008A5A5D" w:rsidRPr="00123880" w:rsidRDefault="008A5A5D" w:rsidP="002F2307">
      <w:pPr>
        <w:pStyle w:val="20"/>
        <w:spacing w:before="29" w:after="0" w:line="288" w:lineRule="auto"/>
        <w:rPr>
          <w:rFonts w:ascii="Times New Roman" w:hAnsi="Times New Roman"/>
          <w:kern w:val="0"/>
          <w:szCs w:val="24"/>
        </w:rPr>
      </w:pPr>
      <w:bookmarkStart w:id="44" w:name="_Toc286996129"/>
      <w:bookmarkStart w:id="45" w:name="_Toc352255968"/>
      <w:bookmarkStart w:id="46" w:name="_Toc352256036"/>
      <w:bookmarkStart w:id="47" w:name="_Toc352331214"/>
      <w:r w:rsidRPr="00123880">
        <w:rPr>
          <w:rFonts w:ascii="Times New Roman" w:hAnsi="Times New Roman"/>
          <w:kern w:val="0"/>
          <w:szCs w:val="24"/>
        </w:rPr>
        <w:t xml:space="preserve">3.1 </w:t>
      </w:r>
      <w:r w:rsidRPr="00123880">
        <w:rPr>
          <w:rFonts w:ascii="Times New Roman" w:hAnsi="Times New Roman"/>
          <w:kern w:val="0"/>
          <w:szCs w:val="24"/>
        </w:rPr>
        <w:t>主要会计数据和财务指标</w:t>
      </w:r>
      <w:bookmarkEnd w:id="44"/>
      <w:bookmarkEnd w:id="45"/>
      <w:bookmarkEnd w:id="46"/>
      <w:bookmarkEnd w:id="47"/>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23880" w:rsidTr="00015B48">
        <w:trPr>
          <w:trHeight w:val="487"/>
        </w:trPr>
        <w:tc>
          <w:tcPr>
            <w:tcW w:w="4509" w:type="dxa"/>
            <w:vAlign w:val="center"/>
          </w:tcPr>
          <w:p w:rsidR="008A5A5D" w:rsidRPr="00123880" w:rsidRDefault="008A5A5D" w:rsidP="002F2307">
            <w:pPr>
              <w:spacing w:before="29" w:line="288" w:lineRule="auto"/>
              <w:rPr>
                <w:b/>
                <w:sz w:val="24"/>
              </w:rPr>
            </w:pPr>
            <w:r w:rsidRPr="00123880">
              <w:rPr>
                <w:b/>
                <w:sz w:val="24"/>
              </w:rPr>
              <w:t xml:space="preserve">3.1.1 </w:t>
            </w:r>
            <w:r w:rsidRPr="00123880">
              <w:rPr>
                <w:b/>
                <w:sz w:val="24"/>
              </w:rPr>
              <w:t>期间数据和指标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w:t>
            </w:r>
            <w:r w:rsidRPr="00123880">
              <w:rPr>
                <w:b/>
                <w:sz w:val="24"/>
              </w:rPr>
              <w:t>2018</w:t>
            </w:r>
            <w:r w:rsidRPr="00123880">
              <w:rPr>
                <w:b/>
                <w:sz w:val="24"/>
              </w:rPr>
              <w:t>年</w:t>
            </w:r>
            <w:r w:rsidRPr="00123880">
              <w:rPr>
                <w:b/>
                <w:sz w:val="24"/>
              </w:rPr>
              <w:t>1</w:t>
            </w:r>
            <w:r w:rsidRPr="00123880">
              <w:rPr>
                <w:b/>
                <w:sz w:val="24"/>
              </w:rPr>
              <w:t>月</w:t>
            </w:r>
            <w:r w:rsidRPr="00123880">
              <w:rPr>
                <w:b/>
                <w:sz w:val="24"/>
              </w:rPr>
              <w:t>1</w:t>
            </w:r>
            <w:r w:rsidRPr="00123880">
              <w:rPr>
                <w:b/>
                <w:sz w:val="24"/>
              </w:rPr>
              <w:t>日</w:t>
            </w:r>
            <w:r w:rsidR="00EF3A81" w:rsidRPr="00123880">
              <w:rPr>
                <w:b/>
                <w:sz w:val="24"/>
              </w:rPr>
              <w:t>至</w:t>
            </w:r>
            <w:r w:rsidRPr="00123880">
              <w:rPr>
                <w:b/>
                <w:sz w:val="24"/>
              </w:rPr>
              <w:t>2018</w:t>
            </w:r>
            <w:r w:rsidRPr="00123880">
              <w:rPr>
                <w:b/>
                <w:sz w:val="24"/>
              </w:rPr>
              <w:t>年</w:t>
            </w:r>
            <w:r w:rsidRPr="00123880">
              <w:rPr>
                <w:b/>
                <w:sz w:val="24"/>
              </w:rPr>
              <w:t>6</w:t>
            </w:r>
            <w:r w:rsidRPr="00123880">
              <w:rPr>
                <w:b/>
                <w:sz w:val="24"/>
              </w:rPr>
              <w:t>月</w:t>
            </w:r>
            <w:r w:rsidRPr="00123880">
              <w:rPr>
                <w:b/>
                <w:sz w:val="24"/>
              </w:rPr>
              <w:t>30</w:t>
            </w:r>
            <w:r w:rsidRPr="00123880">
              <w:rPr>
                <w:b/>
                <w:sz w:val="24"/>
              </w:rPr>
              <w:t>日）</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本期已实现收益</w:t>
            </w:r>
          </w:p>
        </w:tc>
        <w:tc>
          <w:tcPr>
            <w:tcW w:w="4744" w:type="dxa"/>
            <w:vAlign w:val="center"/>
          </w:tcPr>
          <w:p w:rsidR="008A5A5D" w:rsidRPr="00123880" w:rsidRDefault="008A5A5D" w:rsidP="002F2307">
            <w:pPr>
              <w:spacing w:before="29" w:line="288" w:lineRule="auto"/>
              <w:jc w:val="right"/>
              <w:rPr>
                <w:sz w:val="24"/>
              </w:rPr>
            </w:pPr>
            <w:r w:rsidRPr="00123880">
              <w:rPr>
                <w:sz w:val="24"/>
              </w:rPr>
              <w:t>8,660,505.04</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823,027.05</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加权平均基金份额本期利润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0.0127</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w:t>
            </w:r>
            <w:r w:rsidR="008E21BC" w:rsidRPr="00123880">
              <w:rPr>
                <w:sz w:val="24"/>
              </w:rPr>
              <w:t>基金份额</w:t>
            </w:r>
            <w:r w:rsidRPr="00123880">
              <w:rPr>
                <w:sz w:val="24"/>
              </w:rPr>
              <w:t>净值增长率</w:t>
            </w:r>
          </w:p>
        </w:tc>
        <w:tc>
          <w:tcPr>
            <w:tcW w:w="4744" w:type="dxa"/>
            <w:vAlign w:val="center"/>
          </w:tcPr>
          <w:p w:rsidR="008A5A5D" w:rsidRPr="00123880" w:rsidRDefault="008A5A5D" w:rsidP="002F2307">
            <w:pPr>
              <w:spacing w:before="29" w:line="288" w:lineRule="auto"/>
              <w:jc w:val="right"/>
              <w:rPr>
                <w:sz w:val="24"/>
              </w:rPr>
            </w:pPr>
            <w:r w:rsidRPr="00123880">
              <w:rPr>
                <w:sz w:val="24"/>
              </w:rPr>
              <w:t>0.85%</w:t>
            </w:r>
          </w:p>
        </w:tc>
      </w:tr>
      <w:tr w:rsidR="008A5A5D" w:rsidRPr="00123880" w:rsidTr="00015B48">
        <w:tc>
          <w:tcPr>
            <w:tcW w:w="4509" w:type="dxa"/>
            <w:vAlign w:val="center"/>
          </w:tcPr>
          <w:p w:rsidR="008A5A5D" w:rsidRPr="00123880" w:rsidRDefault="008A5A5D" w:rsidP="002F2307">
            <w:pPr>
              <w:spacing w:before="29" w:line="288" w:lineRule="auto"/>
              <w:rPr>
                <w:b/>
                <w:sz w:val="24"/>
              </w:rPr>
            </w:pPr>
            <w:r w:rsidRPr="00123880">
              <w:rPr>
                <w:b/>
                <w:sz w:val="24"/>
              </w:rPr>
              <w:t xml:space="preserve">3.1.2 </w:t>
            </w:r>
            <w:r w:rsidRPr="00123880">
              <w:rPr>
                <w:b/>
                <w:sz w:val="24"/>
              </w:rPr>
              <w:t>期末数据和指标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报告期末</w:t>
            </w:r>
            <w:r w:rsidRPr="00123880">
              <w:rPr>
                <w:b/>
                <w:sz w:val="24"/>
              </w:rPr>
              <w:t>(2018</w:t>
            </w:r>
            <w:r w:rsidRPr="00123880">
              <w:rPr>
                <w:b/>
                <w:sz w:val="24"/>
              </w:rPr>
              <w:t>年</w:t>
            </w:r>
            <w:r w:rsidRPr="00123880">
              <w:rPr>
                <w:b/>
                <w:sz w:val="24"/>
              </w:rPr>
              <w:t>6</w:t>
            </w:r>
            <w:r w:rsidRPr="00123880">
              <w:rPr>
                <w:b/>
                <w:sz w:val="24"/>
              </w:rPr>
              <w:t>月</w:t>
            </w:r>
            <w:r w:rsidRPr="00123880">
              <w:rPr>
                <w:b/>
                <w:sz w:val="24"/>
              </w:rPr>
              <w:t>30</w:t>
            </w:r>
            <w:r w:rsidRPr="00123880">
              <w:rPr>
                <w:b/>
                <w:sz w:val="24"/>
              </w:rPr>
              <w:t>日</w:t>
            </w:r>
            <w:r w:rsidRPr="00123880">
              <w:rPr>
                <w:b/>
                <w:sz w:val="24"/>
              </w:rPr>
              <w:t>)</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期末可供分配基金份额利润</w:t>
            </w:r>
          </w:p>
        </w:tc>
        <w:tc>
          <w:tcPr>
            <w:tcW w:w="4744" w:type="dxa"/>
            <w:vAlign w:val="center"/>
          </w:tcPr>
          <w:p w:rsidR="008A5A5D" w:rsidRPr="00123880" w:rsidRDefault="008A5A5D" w:rsidP="002F2307">
            <w:pPr>
              <w:spacing w:before="29" w:line="288" w:lineRule="auto"/>
              <w:jc w:val="right"/>
              <w:rPr>
                <w:sz w:val="24"/>
              </w:rPr>
            </w:pPr>
            <w:r w:rsidRPr="00123880">
              <w:rPr>
                <w:sz w:val="24"/>
              </w:rPr>
              <w:t>0.666</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期末基金资产净值</w:t>
            </w:r>
          </w:p>
        </w:tc>
        <w:tc>
          <w:tcPr>
            <w:tcW w:w="4744" w:type="dxa"/>
            <w:vAlign w:val="center"/>
          </w:tcPr>
          <w:p w:rsidR="008A5A5D" w:rsidRPr="00123880" w:rsidRDefault="008A5A5D" w:rsidP="002F2307">
            <w:pPr>
              <w:spacing w:before="29" w:line="288" w:lineRule="auto"/>
              <w:jc w:val="right"/>
              <w:rPr>
                <w:sz w:val="24"/>
              </w:rPr>
            </w:pPr>
            <w:r w:rsidRPr="00123880">
              <w:rPr>
                <w:sz w:val="24"/>
              </w:rPr>
              <w:t>115,201,951.28</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期末基金份额净值</w:t>
            </w:r>
          </w:p>
        </w:tc>
        <w:tc>
          <w:tcPr>
            <w:tcW w:w="4744" w:type="dxa"/>
            <w:vAlign w:val="center"/>
          </w:tcPr>
          <w:p w:rsidR="008A5A5D" w:rsidRPr="00123880" w:rsidRDefault="008A5A5D" w:rsidP="002F2307">
            <w:pPr>
              <w:spacing w:before="29" w:line="288" w:lineRule="auto"/>
              <w:jc w:val="right"/>
              <w:rPr>
                <w:sz w:val="24"/>
              </w:rPr>
            </w:pPr>
            <w:r w:rsidRPr="00123880">
              <w:rPr>
                <w:sz w:val="24"/>
              </w:rPr>
              <w:t>1.823</w:t>
            </w:r>
          </w:p>
        </w:tc>
      </w:tr>
    </w:tbl>
    <w:p w:rsidR="00D609A0" w:rsidRDefault="002908C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 xml:space="preserve"> </w:t>
      </w:r>
      <w:r w:rsidRPr="00123880">
        <w:rPr>
          <w:kern w:val="0"/>
          <w:sz w:val="24"/>
        </w:rPr>
        <w:t>本期已实现收益指基金本期利息收入、投资收益、其他收入（不含公允价值变动收益）扣除相关费用后的余额，本期利润为本期已实现收益加上本期公允价值变动收益。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48" w:name="_Toc225498252"/>
      <w:bookmarkStart w:id="49" w:name="_Toc352255969"/>
      <w:bookmarkStart w:id="50" w:name="_Toc352256037"/>
      <w:bookmarkStart w:id="51" w:name="_Toc352331215"/>
      <w:r w:rsidRPr="00123880">
        <w:rPr>
          <w:rFonts w:ascii="Times New Roman" w:hAnsi="Times New Roman"/>
          <w:kern w:val="0"/>
          <w:szCs w:val="24"/>
        </w:rPr>
        <w:t xml:space="preserve">3.2 </w:t>
      </w:r>
      <w:r w:rsidRPr="00123880">
        <w:rPr>
          <w:rFonts w:ascii="Times New Roman" w:hAnsi="Times New Roman"/>
          <w:kern w:val="0"/>
          <w:szCs w:val="24"/>
        </w:rPr>
        <w:t>基金净值表现</w:t>
      </w:r>
      <w:bookmarkEnd w:id="48"/>
      <w:bookmarkEnd w:id="49"/>
      <w:bookmarkEnd w:id="50"/>
      <w:bookmarkEnd w:id="51"/>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 xml:space="preserve">3.2.1 </w:t>
      </w:r>
      <w:r w:rsidRPr="00123880">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1"/>
        <w:gridCol w:w="1238"/>
        <w:gridCol w:w="1155"/>
        <w:gridCol w:w="1197"/>
        <w:gridCol w:w="1156"/>
        <w:gridCol w:w="1197"/>
        <w:gridCol w:w="1184"/>
      </w:tblGrid>
      <w:tr w:rsidR="008A5A5D" w:rsidRPr="00123880" w:rsidTr="00015B48">
        <w:tc>
          <w:tcPr>
            <w:tcW w:w="1323" w:type="dxa"/>
            <w:vAlign w:val="center"/>
          </w:tcPr>
          <w:p w:rsidR="008A5A5D" w:rsidRPr="00123880" w:rsidRDefault="008A5A5D" w:rsidP="002F2307">
            <w:pPr>
              <w:spacing w:before="29" w:line="288" w:lineRule="auto"/>
              <w:jc w:val="center"/>
              <w:rPr>
                <w:color w:val="000000"/>
                <w:sz w:val="24"/>
              </w:rPr>
            </w:pPr>
            <w:r w:rsidRPr="00123880">
              <w:rPr>
                <w:color w:val="000000"/>
                <w:sz w:val="24"/>
              </w:rPr>
              <w:t>阶段</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w:t>
            </w:r>
            <w:r w:rsidRPr="00123880">
              <w:rPr>
                <w:rFonts w:ascii="宋体" w:hAnsi="宋体" w:cs="宋体" w:hint="eastAsia"/>
                <w:color w:val="000000"/>
                <w:sz w:val="24"/>
              </w:rPr>
              <w:t>①</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份额净值增长率标准差</w:t>
            </w:r>
            <w:r w:rsidRPr="00123880">
              <w:rPr>
                <w:rFonts w:ascii="宋体" w:hAnsi="宋体" w:cs="宋体" w:hint="eastAsia"/>
                <w:color w:val="000000"/>
                <w:sz w:val="24"/>
              </w:rPr>
              <w:t>②</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业绩比较基准收益率标准差</w:t>
            </w:r>
            <w:r w:rsidRPr="00123880">
              <w:rPr>
                <w:rFonts w:ascii="宋体" w:hAnsi="宋体" w:cs="宋体" w:hint="eastAsia"/>
                <w:color w:val="000000"/>
                <w:sz w:val="24"/>
              </w:rPr>
              <w:t>④</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①</w:t>
            </w:r>
            <w:r w:rsidRPr="00123880">
              <w:rPr>
                <w:color w:val="000000"/>
                <w:sz w:val="24"/>
              </w:rPr>
              <w:t>－</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②</w:t>
            </w:r>
            <w:r w:rsidRPr="00123880">
              <w:rPr>
                <w:color w:val="000000"/>
                <w:sz w:val="24"/>
              </w:rPr>
              <w:t>－</w:t>
            </w:r>
            <w:r w:rsidRPr="00123880">
              <w:rPr>
                <w:rFonts w:ascii="宋体" w:hAnsi="宋体" w:cs="宋体" w:hint="eastAsia"/>
                <w:color w:val="000000"/>
                <w:sz w:val="24"/>
              </w:rPr>
              <w:t>④</w:t>
            </w:r>
          </w:p>
        </w:tc>
      </w:tr>
      <w:tr w:rsidR="00D609A0">
        <w:tc>
          <w:tcPr>
            <w:tcW w:w="0" w:type="auto"/>
            <w:vAlign w:val="center"/>
          </w:tcPr>
          <w:p w:rsidR="00D609A0" w:rsidRDefault="002908C0">
            <w:pPr>
              <w:jc w:val="left"/>
            </w:pPr>
            <w:r>
              <w:rPr>
                <w:color w:val="000000"/>
                <w:sz w:val="24"/>
              </w:rPr>
              <w:t>过去一个月</w:t>
            </w:r>
          </w:p>
        </w:tc>
        <w:tc>
          <w:tcPr>
            <w:tcW w:w="0" w:type="auto"/>
            <w:vAlign w:val="center"/>
          </w:tcPr>
          <w:p w:rsidR="00D609A0" w:rsidRDefault="002908C0">
            <w:pPr>
              <w:jc w:val="center"/>
            </w:pPr>
            <w:r>
              <w:rPr>
                <w:color w:val="000000"/>
                <w:sz w:val="24"/>
              </w:rPr>
              <w:t>1.39%</w:t>
            </w:r>
          </w:p>
        </w:tc>
        <w:tc>
          <w:tcPr>
            <w:tcW w:w="0" w:type="auto"/>
            <w:vAlign w:val="center"/>
          </w:tcPr>
          <w:p w:rsidR="00D609A0" w:rsidRDefault="002908C0">
            <w:pPr>
              <w:jc w:val="center"/>
            </w:pPr>
            <w:r>
              <w:rPr>
                <w:color w:val="000000"/>
                <w:sz w:val="24"/>
              </w:rPr>
              <w:t>0.77%</w:t>
            </w:r>
          </w:p>
        </w:tc>
        <w:tc>
          <w:tcPr>
            <w:tcW w:w="0" w:type="auto"/>
            <w:vAlign w:val="center"/>
          </w:tcPr>
          <w:p w:rsidR="00D609A0" w:rsidRDefault="002908C0">
            <w:pPr>
              <w:jc w:val="center"/>
            </w:pPr>
            <w:r>
              <w:rPr>
                <w:color w:val="000000"/>
                <w:sz w:val="24"/>
              </w:rPr>
              <w:t>-2.02%</w:t>
            </w:r>
          </w:p>
        </w:tc>
        <w:tc>
          <w:tcPr>
            <w:tcW w:w="0" w:type="auto"/>
            <w:vAlign w:val="center"/>
          </w:tcPr>
          <w:p w:rsidR="00D609A0" w:rsidRDefault="002908C0">
            <w:pPr>
              <w:jc w:val="center"/>
            </w:pPr>
            <w:r>
              <w:rPr>
                <w:color w:val="000000"/>
                <w:sz w:val="24"/>
              </w:rPr>
              <w:t>0.73%</w:t>
            </w:r>
          </w:p>
        </w:tc>
        <w:tc>
          <w:tcPr>
            <w:tcW w:w="0" w:type="auto"/>
            <w:vAlign w:val="center"/>
          </w:tcPr>
          <w:p w:rsidR="00D609A0" w:rsidRDefault="002908C0">
            <w:pPr>
              <w:jc w:val="center"/>
            </w:pPr>
            <w:r>
              <w:rPr>
                <w:color w:val="000000"/>
                <w:sz w:val="24"/>
              </w:rPr>
              <w:t>3.41%</w:t>
            </w:r>
          </w:p>
        </w:tc>
        <w:tc>
          <w:tcPr>
            <w:tcW w:w="0" w:type="auto"/>
            <w:vAlign w:val="center"/>
          </w:tcPr>
          <w:p w:rsidR="00D609A0" w:rsidRDefault="002908C0">
            <w:pPr>
              <w:jc w:val="center"/>
            </w:pPr>
            <w:r>
              <w:rPr>
                <w:color w:val="000000"/>
                <w:sz w:val="24"/>
              </w:rPr>
              <w:t>0.04%</w:t>
            </w:r>
          </w:p>
        </w:tc>
      </w:tr>
      <w:tr w:rsidR="00D609A0">
        <w:tc>
          <w:tcPr>
            <w:tcW w:w="0" w:type="auto"/>
            <w:vAlign w:val="center"/>
          </w:tcPr>
          <w:p w:rsidR="00D609A0" w:rsidRDefault="002908C0">
            <w:pPr>
              <w:jc w:val="left"/>
            </w:pPr>
            <w:r>
              <w:rPr>
                <w:color w:val="000000"/>
                <w:sz w:val="24"/>
              </w:rPr>
              <w:t>过去三个月</w:t>
            </w:r>
          </w:p>
        </w:tc>
        <w:tc>
          <w:tcPr>
            <w:tcW w:w="0" w:type="auto"/>
            <w:vAlign w:val="center"/>
          </w:tcPr>
          <w:p w:rsidR="00D609A0" w:rsidRDefault="002908C0">
            <w:pPr>
              <w:jc w:val="center"/>
            </w:pPr>
            <w:r>
              <w:rPr>
                <w:color w:val="000000"/>
                <w:sz w:val="24"/>
              </w:rPr>
              <w:t>5.07%</w:t>
            </w:r>
          </w:p>
        </w:tc>
        <w:tc>
          <w:tcPr>
            <w:tcW w:w="0" w:type="auto"/>
            <w:vAlign w:val="center"/>
          </w:tcPr>
          <w:p w:rsidR="00D609A0" w:rsidRDefault="002908C0">
            <w:pPr>
              <w:jc w:val="center"/>
            </w:pPr>
            <w:r>
              <w:rPr>
                <w:color w:val="000000"/>
                <w:sz w:val="24"/>
              </w:rPr>
              <w:t>0.63%</w:t>
            </w:r>
          </w:p>
        </w:tc>
        <w:tc>
          <w:tcPr>
            <w:tcW w:w="0" w:type="auto"/>
            <w:vAlign w:val="center"/>
          </w:tcPr>
          <w:p w:rsidR="00D609A0" w:rsidRDefault="002908C0">
            <w:pPr>
              <w:jc w:val="center"/>
            </w:pPr>
            <w:r>
              <w:rPr>
                <w:color w:val="000000"/>
                <w:sz w:val="24"/>
              </w:rPr>
              <w:t>-1.23%</w:t>
            </w:r>
          </w:p>
        </w:tc>
        <w:tc>
          <w:tcPr>
            <w:tcW w:w="0" w:type="auto"/>
            <w:vAlign w:val="center"/>
          </w:tcPr>
          <w:p w:rsidR="00D609A0" w:rsidRDefault="002908C0">
            <w:pPr>
              <w:jc w:val="center"/>
            </w:pPr>
            <w:r>
              <w:rPr>
                <w:color w:val="000000"/>
                <w:sz w:val="24"/>
              </w:rPr>
              <w:t>0.60%</w:t>
            </w:r>
          </w:p>
        </w:tc>
        <w:tc>
          <w:tcPr>
            <w:tcW w:w="0" w:type="auto"/>
            <w:vAlign w:val="center"/>
          </w:tcPr>
          <w:p w:rsidR="00D609A0" w:rsidRDefault="002908C0">
            <w:pPr>
              <w:jc w:val="center"/>
            </w:pPr>
            <w:r>
              <w:rPr>
                <w:color w:val="000000"/>
                <w:sz w:val="24"/>
              </w:rPr>
              <w:t>6.30%</w:t>
            </w:r>
          </w:p>
        </w:tc>
        <w:tc>
          <w:tcPr>
            <w:tcW w:w="0" w:type="auto"/>
            <w:vAlign w:val="center"/>
          </w:tcPr>
          <w:p w:rsidR="00D609A0" w:rsidRDefault="002908C0">
            <w:pPr>
              <w:jc w:val="center"/>
            </w:pPr>
            <w:r>
              <w:rPr>
                <w:color w:val="000000"/>
                <w:sz w:val="24"/>
              </w:rPr>
              <w:t>0.03%</w:t>
            </w:r>
          </w:p>
        </w:tc>
      </w:tr>
      <w:tr w:rsidR="00D609A0">
        <w:tc>
          <w:tcPr>
            <w:tcW w:w="0" w:type="auto"/>
            <w:vAlign w:val="center"/>
          </w:tcPr>
          <w:p w:rsidR="00D609A0" w:rsidRDefault="002908C0">
            <w:pPr>
              <w:jc w:val="left"/>
            </w:pPr>
            <w:r>
              <w:rPr>
                <w:color w:val="000000"/>
                <w:sz w:val="24"/>
              </w:rPr>
              <w:t>过去六个月</w:t>
            </w:r>
          </w:p>
        </w:tc>
        <w:tc>
          <w:tcPr>
            <w:tcW w:w="0" w:type="auto"/>
            <w:vAlign w:val="center"/>
          </w:tcPr>
          <w:p w:rsidR="00D609A0" w:rsidRDefault="002908C0">
            <w:pPr>
              <w:jc w:val="center"/>
            </w:pPr>
            <w:r>
              <w:rPr>
                <w:color w:val="000000"/>
                <w:sz w:val="24"/>
              </w:rPr>
              <w:t>0.85%</w:t>
            </w:r>
          </w:p>
        </w:tc>
        <w:tc>
          <w:tcPr>
            <w:tcW w:w="0" w:type="auto"/>
            <w:vAlign w:val="center"/>
          </w:tcPr>
          <w:p w:rsidR="00D609A0" w:rsidRDefault="002908C0">
            <w:pPr>
              <w:jc w:val="center"/>
            </w:pPr>
            <w:r>
              <w:rPr>
                <w:color w:val="000000"/>
                <w:sz w:val="24"/>
              </w:rPr>
              <w:t>0.80%</w:t>
            </w:r>
          </w:p>
        </w:tc>
        <w:tc>
          <w:tcPr>
            <w:tcW w:w="0" w:type="auto"/>
            <w:vAlign w:val="center"/>
          </w:tcPr>
          <w:p w:rsidR="00D609A0" w:rsidRDefault="002908C0">
            <w:pPr>
              <w:jc w:val="center"/>
            </w:pPr>
            <w:r>
              <w:rPr>
                <w:color w:val="000000"/>
                <w:sz w:val="24"/>
              </w:rPr>
              <w:t>-2.05%</w:t>
            </w:r>
          </w:p>
        </w:tc>
        <w:tc>
          <w:tcPr>
            <w:tcW w:w="0" w:type="auto"/>
            <w:vAlign w:val="center"/>
          </w:tcPr>
          <w:p w:rsidR="00D609A0" w:rsidRDefault="002908C0">
            <w:pPr>
              <w:jc w:val="center"/>
            </w:pPr>
            <w:r>
              <w:rPr>
                <w:color w:val="000000"/>
                <w:sz w:val="24"/>
              </w:rPr>
              <w:t>0.74%</w:t>
            </w:r>
          </w:p>
        </w:tc>
        <w:tc>
          <w:tcPr>
            <w:tcW w:w="0" w:type="auto"/>
            <w:vAlign w:val="center"/>
          </w:tcPr>
          <w:p w:rsidR="00D609A0" w:rsidRDefault="002908C0">
            <w:pPr>
              <w:jc w:val="center"/>
            </w:pPr>
            <w:r>
              <w:rPr>
                <w:color w:val="000000"/>
                <w:sz w:val="24"/>
              </w:rPr>
              <w:t>2.90%</w:t>
            </w:r>
          </w:p>
        </w:tc>
        <w:tc>
          <w:tcPr>
            <w:tcW w:w="0" w:type="auto"/>
            <w:vAlign w:val="center"/>
          </w:tcPr>
          <w:p w:rsidR="00D609A0" w:rsidRDefault="002908C0">
            <w:pPr>
              <w:jc w:val="center"/>
            </w:pPr>
            <w:r>
              <w:rPr>
                <w:color w:val="000000"/>
                <w:sz w:val="24"/>
              </w:rPr>
              <w:t>0.06%</w:t>
            </w:r>
          </w:p>
        </w:tc>
      </w:tr>
      <w:tr w:rsidR="00D609A0">
        <w:tc>
          <w:tcPr>
            <w:tcW w:w="0" w:type="auto"/>
            <w:vAlign w:val="center"/>
          </w:tcPr>
          <w:p w:rsidR="00D609A0" w:rsidRDefault="002908C0">
            <w:pPr>
              <w:jc w:val="left"/>
            </w:pPr>
            <w:r>
              <w:rPr>
                <w:color w:val="000000"/>
                <w:sz w:val="24"/>
              </w:rPr>
              <w:t>过去一年</w:t>
            </w:r>
          </w:p>
        </w:tc>
        <w:tc>
          <w:tcPr>
            <w:tcW w:w="0" w:type="auto"/>
            <w:vAlign w:val="center"/>
          </w:tcPr>
          <w:p w:rsidR="00D609A0" w:rsidRDefault="002908C0">
            <w:pPr>
              <w:jc w:val="center"/>
            </w:pPr>
            <w:r>
              <w:rPr>
                <w:color w:val="000000"/>
                <w:sz w:val="24"/>
              </w:rPr>
              <w:t>10.97%</w:t>
            </w:r>
          </w:p>
        </w:tc>
        <w:tc>
          <w:tcPr>
            <w:tcW w:w="0" w:type="auto"/>
            <w:vAlign w:val="center"/>
          </w:tcPr>
          <w:p w:rsidR="00D609A0" w:rsidRDefault="002908C0">
            <w:pPr>
              <w:jc w:val="center"/>
            </w:pPr>
            <w:r>
              <w:rPr>
                <w:color w:val="000000"/>
                <w:sz w:val="24"/>
              </w:rPr>
              <w:t>0.68%</w:t>
            </w:r>
          </w:p>
        </w:tc>
        <w:tc>
          <w:tcPr>
            <w:tcW w:w="0" w:type="auto"/>
            <w:vAlign w:val="center"/>
          </w:tcPr>
          <w:p w:rsidR="00D609A0" w:rsidRDefault="002908C0">
            <w:pPr>
              <w:jc w:val="center"/>
            </w:pPr>
            <w:r>
              <w:rPr>
                <w:color w:val="000000"/>
                <w:sz w:val="24"/>
              </w:rPr>
              <w:t>9.78%</w:t>
            </w:r>
          </w:p>
        </w:tc>
        <w:tc>
          <w:tcPr>
            <w:tcW w:w="0" w:type="auto"/>
            <w:vAlign w:val="center"/>
          </w:tcPr>
          <w:p w:rsidR="00D609A0" w:rsidRDefault="002908C0">
            <w:pPr>
              <w:jc w:val="center"/>
            </w:pPr>
            <w:r>
              <w:rPr>
                <w:color w:val="000000"/>
                <w:sz w:val="24"/>
              </w:rPr>
              <w:t>0.59%</w:t>
            </w:r>
          </w:p>
        </w:tc>
        <w:tc>
          <w:tcPr>
            <w:tcW w:w="0" w:type="auto"/>
            <w:vAlign w:val="center"/>
          </w:tcPr>
          <w:p w:rsidR="00D609A0" w:rsidRDefault="002908C0">
            <w:pPr>
              <w:jc w:val="center"/>
            </w:pPr>
            <w:r>
              <w:rPr>
                <w:color w:val="000000"/>
                <w:sz w:val="24"/>
              </w:rPr>
              <w:t>1.19%</w:t>
            </w:r>
          </w:p>
        </w:tc>
        <w:tc>
          <w:tcPr>
            <w:tcW w:w="0" w:type="auto"/>
            <w:vAlign w:val="center"/>
          </w:tcPr>
          <w:p w:rsidR="00D609A0" w:rsidRDefault="002908C0">
            <w:pPr>
              <w:jc w:val="center"/>
            </w:pPr>
            <w:r>
              <w:rPr>
                <w:color w:val="000000"/>
                <w:sz w:val="24"/>
              </w:rPr>
              <w:t>0.09%</w:t>
            </w:r>
          </w:p>
        </w:tc>
      </w:tr>
      <w:tr w:rsidR="00D609A0">
        <w:tc>
          <w:tcPr>
            <w:tcW w:w="0" w:type="auto"/>
            <w:vAlign w:val="center"/>
          </w:tcPr>
          <w:p w:rsidR="00D609A0" w:rsidRDefault="002908C0">
            <w:pPr>
              <w:jc w:val="left"/>
            </w:pPr>
            <w:r>
              <w:rPr>
                <w:color w:val="000000"/>
                <w:sz w:val="24"/>
              </w:rPr>
              <w:t>过去三年</w:t>
            </w:r>
          </w:p>
        </w:tc>
        <w:tc>
          <w:tcPr>
            <w:tcW w:w="0" w:type="auto"/>
            <w:vAlign w:val="center"/>
          </w:tcPr>
          <w:p w:rsidR="00D609A0" w:rsidRDefault="002908C0">
            <w:pPr>
              <w:jc w:val="center"/>
            </w:pPr>
            <w:r>
              <w:rPr>
                <w:color w:val="000000"/>
                <w:sz w:val="24"/>
              </w:rPr>
              <w:t>18.70%</w:t>
            </w:r>
          </w:p>
        </w:tc>
        <w:tc>
          <w:tcPr>
            <w:tcW w:w="0" w:type="auto"/>
            <w:vAlign w:val="center"/>
          </w:tcPr>
          <w:p w:rsidR="00D609A0" w:rsidRDefault="002908C0">
            <w:pPr>
              <w:jc w:val="center"/>
            </w:pPr>
            <w:r>
              <w:rPr>
                <w:color w:val="000000"/>
                <w:sz w:val="24"/>
              </w:rPr>
              <w:t>0.86%</w:t>
            </w:r>
          </w:p>
        </w:tc>
        <w:tc>
          <w:tcPr>
            <w:tcW w:w="0" w:type="auto"/>
            <w:vAlign w:val="center"/>
          </w:tcPr>
          <w:p w:rsidR="00D609A0" w:rsidRDefault="002908C0">
            <w:pPr>
              <w:jc w:val="center"/>
            </w:pPr>
            <w:r>
              <w:rPr>
                <w:color w:val="000000"/>
                <w:sz w:val="24"/>
              </w:rPr>
              <w:t>16.92%</w:t>
            </w:r>
          </w:p>
        </w:tc>
        <w:tc>
          <w:tcPr>
            <w:tcW w:w="0" w:type="auto"/>
            <w:vAlign w:val="center"/>
          </w:tcPr>
          <w:p w:rsidR="00D609A0" w:rsidRDefault="002908C0">
            <w:pPr>
              <w:jc w:val="center"/>
            </w:pPr>
            <w:r>
              <w:rPr>
                <w:color w:val="000000"/>
                <w:sz w:val="24"/>
              </w:rPr>
              <w:t>0.76%</w:t>
            </w:r>
          </w:p>
        </w:tc>
        <w:tc>
          <w:tcPr>
            <w:tcW w:w="0" w:type="auto"/>
            <w:vAlign w:val="center"/>
          </w:tcPr>
          <w:p w:rsidR="00D609A0" w:rsidRDefault="002908C0">
            <w:pPr>
              <w:jc w:val="center"/>
            </w:pPr>
            <w:r>
              <w:rPr>
                <w:color w:val="000000"/>
                <w:sz w:val="24"/>
              </w:rPr>
              <w:t>1.78%</w:t>
            </w:r>
          </w:p>
        </w:tc>
        <w:tc>
          <w:tcPr>
            <w:tcW w:w="0" w:type="auto"/>
            <w:vAlign w:val="center"/>
          </w:tcPr>
          <w:p w:rsidR="00D609A0" w:rsidRDefault="002908C0">
            <w:pPr>
              <w:jc w:val="center"/>
            </w:pPr>
            <w:r>
              <w:rPr>
                <w:color w:val="000000"/>
                <w:sz w:val="24"/>
              </w:rPr>
              <w:t>0.10%</w:t>
            </w:r>
          </w:p>
        </w:tc>
      </w:tr>
      <w:tr w:rsidR="00D609A0">
        <w:tc>
          <w:tcPr>
            <w:tcW w:w="0" w:type="auto"/>
            <w:vAlign w:val="center"/>
          </w:tcPr>
          <w:p w:rsidR="00D609A0" w:rsidRDefault="002908C0">
            <w:pPr>
              <w:jc w:val="left"/>
            </w:pPr>
            <w:r>
              <w:rPr>
                <w:color w:val="000000"/>
                <w:sz w:val="24"/>
              </w:rPr>
              <w:t>自基金合同生效起至今</w:t>
            </w:r>
          </w:p>
        </w:tc>
        <w:tc>
          <w:tcPr>
            <w:tcW w:w="0" w:type="auto"/>
            <w:vAlign w:val="center"/>
          </w:tcPr>
          <w:p w:rsidR="00D609A0" w:rsidRDefault="002908C0">
            <w:pPr>
              <w:jc w:val="center"/>
            </w:pPr>
            <w:r>
              <w:rPr>
                <w:color w:val="000000"/>
                <w:sz w:val="24"/>
              </w:rPr>
              <w:t>146.31%</w:t>
            </w:r>
          </w:p>
        </w:tc>
        <w:tc>
          <w:tcPr>
            <w:tcW w:w="0" w:type="auto"/>
            <w:vAlign w:val="center"/>
          </w:tcPr>
          <w:p w:rsidR="00D609A0" w:rsidRDefault="002908C0">
            <w:pPr>
              <w:jc w:val="center"/>
            </w:pPr>
            <w:r>
              <w:rPr>
                <w:color w:val="000000"/>
                <w:sz w:val="24"/>
              </w:rPr>
              <w:t>0.94%</w:t>
            </w:r>
          </w:p>
        </w:tc>
        <w:tc>
          <w:tcPr>
            <w:tcW w:w="0" w:type="auto"/>
            <w:vAlign w:val="center"/>
          </w:tcPr>
          <w:p w:rsidR="00D609A0" w:rsidRDefault="002908C0">
            <w:pPr>
              <w:jc w:val="center"/>
            </w:pPr>
            <w:r>
              <w:rPr>
                <w:color w:val="000000"/>
                <w:sz w:val="24"/>
              </w:rPr>
              <w:t>56.02%</w:t>
            </w:r>
          </w:p>
        </w:tc>
        <w:tc>
          <w:tcPr>
            <w:tcW w:w="0" w:type="auto"/>
            <w:vAlign w:val="center"/>
          </w:tcPr>
          <w:p w:rsidR="00D609A0" w:rsidRDefault="002908C0">
            <w:pPr>
              <w:jc w:val="center"/>
            </w:pPr>
            <w:r>
              <w:rPr>
                <w:color w:val="000000"/>
                <w:sz w:val="24"/>
              </w:rPr>
              <w:t>1.09%</w:t>
            </w:r>
          </w:p>
        </w:tc>
        <w:tc>
          <w:tcPr>
            <w:tcW w:w="0" w:type="auto"/>
            <w:vAlign w:val="center"/>
          </w:tcPr>
          <w:p w:rsidR="00D609A0" w:rsidRDefault="002908C0">
            <w:pPr>
              <w:jc w:val="center"/>
            </w:pPr>
            <w:r>
              <w:rPr>
                <w:color w:val="000000"/>
                <w:sz w:val="24"/>
              </w:rPr>
              <w:t>90.29%</w:t>
            </w:r>
          </w:p>
        </w:tc>
        <w:tc>
          <w:tcPr>
            <w:tcW w:w="0" w:type="auto"/>
            <w:vAlign w:val="center"/>
          </w:tcPr>
          <w:p w:rsidR="00D609A0" w:rsidRDefault="002908C0">
            <w:pPr>
              <w:jc w:val="center"/>
            </w:pPr>
            <w:r>
              <w:rPr>
                <w:color w:val="000000"/>
                <w:sz w:val="24"/>
              </w:rPr>
              <w:t>-0.15%</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注：本基金的业绩比较基准为</w:t>
      </w:r>
      <w:r w:rsidRPr="00123880">
        <w:rPr>
          <w:kern w:val="0"/>
          <w:sz w:val="24"/>
        </w:rPr>
        <w:t>70%×</w:t>
      </w:r>
      <w:r w:rsidRPr="00123880">
        <w:rPr>
          <w:kern w:val="0"/>
          <w:sz w:val="24"/>
        </w:rPr>
        <w:t>标准普尔全球大中盘指数</w:t>
      </w:r>
      <w:r w:rsidRPr="00123880">
        <w:rPr>
          <w:kern w:val="0"/>
          <w:sz w:val="24"/>
        </w:rPr>
        <w:t>(S&amp;P Global LargeMidCap Index)+30%×</w:t>
      </w:r>
      <w:r w:rsidRPr="00123880">
        <w:rPr>
          <w:kern w:val="0"/>
          <w:sz w:val="24"/>
        </w:rPr>
        <w:t>恒生指数，每日进行再平衡过程。</w:t>
      </w:r>
    </w:p>
    <w:p w:rsidR="008A5A5D" w:rsidRPr="00123880" w:rsidRDefault="008A5A5D" w:rsidP="002F2307">
      <w:pPr>
        <w:pStyle w:val="22"/>
        <w:adjustRightInd w:val="0"/>
        <w:snapToGrid w:val="0"/>
        <w:spacing w:before="29" w:line="288" w:lineRule="auto"/>
        <w:ind w:firstLineChars="0" w:firstLine="0"/>
        <w:rPr>
          <w:rFonts w:ascii="Times New Roman" w:hAnsi="Times New Roman"/>
          <w:color w:val="auto"/>
        </w:rPr>
      </w:pPr>
    </w:p>
    <w:p w:rsidR="008A5A5D" w:rsidRPr="00123880" w:rsidRDefault="008A5A5D" w:rsidP="002F2307">
      <w:pPr>
        <w:spacing w:before="29" w:line="288" w:lineRule="auto"/>
        <w:rPr>
          <w:b/>
          <w:bCs/>
          <w:color w:val="000000"/>
          <w:sz w:val="24"/>
        </w:rPr>
      </w:pPr>
      <w:r w:rsidRPr="00123880">
        <w:rPr>
          <w:b/>
          <w:color w:val="000000"/>
          <w:kern w:val="0"/>
          <w:sz w:val="24"/>
        </w:rPr>
        <w:t xml:space="preserve">3.2.2 </w:t>
      </w:r>
      <w:r w:rsidR="00186865" w:rsidRPr="00123880">
        <w:rPr>
          <w:b/>
          <w:kern w:val="0"/>
          <w:sz w:val="24"/>
        </w:rPr>
        <w:t>自基金合同生效以来</w:t>
      </w:r>
      <w:r w:rsidRPr="00123880">
        <w:rPr>
          <w:b/>
          <w:color w:val="000000"/>
          <w:kern w:val="0"/>
          <w:sz w:val="24"/>
        </w:rPr>
        <w:t>基金份额累计净值增长率变动及其与同期业绩比较基</w:t>
      </w:r>
      <w:r w:rsidRPr="00123880">
        <w:rPr>
          <w:b/>
          <w:bCs/>
          <w:color w:val="000000"/>
          <w:sz w:val="24"/>
        </w:rPr>
        <w:t>准收益率变动的比较</w:t>
      </w:r>
    </w:p>
    <w:p w:rsidR="008A5A5D" w:rsidRPr="00123880" w:rsidRDefault="008A5A5D" w:rsidP="002F2307">
      <w:pPr>
        <w:spacing w:before="29" w:line="288" w:lineRule="auto"/>
        <w:jc w:val="center"/>
        <w:rPr>
          <w:color w:val="000000"/>
          <w:sz w:val="24"/>
        </w:rPr>
      </w:pPr>
      <w:r w:rsidRPr="00123880">
        <w:rPr>
          <w:color w:val="000000"/>
          <w:sz w:val="24"/>
        </w:rPr>
        <w:t>交银施罗德环球精选价值证券投资基金</w:t>
      </w:r>
    </w:p>
    <w:p w:rsidR="00F71BF5" w:rsidRPr="00123880" w:rsidRDefault="00F71BF5" w:rsidP="002F2307">
      <w:pPr>
        <w:pStyle w:val="a8"/>
        <w:snapToGrid w:val="0"/>
        <w:spacing w:before="29" w:line="288" w:lineRule="auto"/>
        <w:ind w:firstLine="480"/>
        <w:jc w:val="center"/>
        <w:rPr>
          <w:rFonts w:ascii="Times New Roman" w:hAnsi="Times New Roman"/>
          <w:color w:val="000000"/>
          <w:sz w:val="24"/>
          <w:szCs w:val="24"/>
        </w:rPr>
      </w:pPr>
      <w:r w:rsidRPr="00123880">
        <w:rPr>
          <w:rFonts w:ascii="Times New Roman" w:hAnsi="Times New Roman"/>
          <w:color w:val="000000"/>
          <w:sz w:val="24"/>
          <w:szCs w:val="24"/>
        </w:rPr>
        <w:t>份额累计净值增长率与业绩比较基准收益率历史走势对比图</w:t>
      </w:r>
    </w:p>
    <w:p w:rsidR="008A5A5D" w:rsidRPr="00123880" w:rsidRDefault="00E03E50" w:rsidP="002F2307">
      <w:pPr>
        <w:pStyle w:val="a8"/>
        <w:snapToGrid w:val="0"/>
        <w:spacing w:before="29" w:line="288" w:lineRule="auto"/>
        <w:ind w:firstLine="480"/>
        <w:jc w:val="center"/>
        <w:rPr>
          <w:rFonts w:ascii="Times New Roman" w:hAnsi="Times New Roman"/>
          <w:sz w:val="24"/>
          <w:szCs w:val="24"/>
        </w:rPr>
      </w:pPr>
      <w:r w:rsidRPr="00123880">
        <w:rPr>
          <w:rFonts w:ascii="Times New Roman" w:hAnsi="Times New Roman"/>
          <w:color w:val="000000"/>
          <w:sz w:val="24"/>
          <w:szCs w:val="24"/>
        </w:rPr>
        <w:t>（</w:t>
      </w:r>
      <w:r w:rsidR="00AC4A34" w:rsidRPr="00123880">
        <w:rPr>
          <w:rFonts w:ascii="Times New Roman" w:hAnsi="Times New Roman"/>
          <w:sz w:val="24"/>
          <w:szCs w:val="24"/>
        </w:rPr>
        <w:t>2008</w:t>
      </w:r>
      <w:r w:rsidR="00AC4A34" w:rsidRPr="00123880">
        <w:rPr>
          <w:rFonts w:ascii="Times New Roman" w:hAnsi="Times New Roman"/>
          <w:sz w:val="24"/>
          <w:szCs w:val="24"/>
        </w:rPr>
        <w:t>年</w:t>
      </w:r>
      <w:r w:rsidR="00AC4A34" w:rsidRPr="00123880">
        <w:rPr>
          <w:rFonts w:ascii="Times New Roman" w:hAnsi="Times New Roman"/>
          <w:sz w:val="24"/>
          <w:szCs w:val="24"/>
        </w:rPr>
        <w:t>8</w:t>
      </w:r>
      <w:r w:rsidR="00AC4A34" w:rsidRPr="00123880">
        <w:rPr>
          <w:rFonts w:ascii="Times New Roman" w:hAnsi="Times New Roman"/>
          <w:sz w:val="24"/>
          <w:szCs w:val="24"/>
        </w:rPr>
        <w:t>月</w:t>
      </w:r>
      <w:r w:rsidR="00AC4A34" w:rsidRPr="00123880">
        <w:rPr>
          <w:rFonts w:ascii="Times New Roman" w:hAnsi="Times New Roman"/>
          <w:sz w:val="24"/>
          <w:szCs w:val="24"/>
        </w:rPr>
        <w:t>22</w:t>
      </w:r>
      <w:r w:rsidR="00AC4A34" w:rsidRPr="00123880">
        <w:rPr>
          <w:rFonts w:ascii="Times New Roman" w:hAnsi="Times New Roman"/>
          <w:sz w:val="24"/>
          <w:szCs w:val="24"/>
        </w:rPr>
        <w:t>日</w:t>
      </w:r>
      <w:r w:rsidR="008A5A5D" w:rsidRPr="00123880">
        <w:rPr>
          <w:rFonts w:ascii="Times New Roman" w:hAnsi="Times New Roman"/>
          <w:sz w:val="24"/>
          <w:szCs w:val="24"/>
        </w:rPr>
        <w:t>至</w:t>
      </w:r>
      <w:r w:rsidR="008A5A5D" w:rsidRPr="00123880">
        <w:rPr>
          <w:rFonts w:ascii="Times New Roman" w:hAnsi="Times New Roman"/>
          <w:sz w:val="24"/>
          <w:szCs w:val="24"/>
        </w:rPr>
        <w:t>2018</w:t>
      </w:r>
      <w:r w:rsidR="008A5A5D" w:rsidRPr="00123880">
        <w:rPr>
          <w:rFonts w:ascii="Times New Roman" w:hAnsi="Times New Roman"/>
          <w:sz w:val="24"/>
          <w:szCs w:val="24"/>
        </w:rPr>
        <w:t>年</w:t>
      </w:r>
      <w:r w:rsidR="008A5A5D" w:rsidRPr="00123880">
        <w:rPr>
          <w:rFonts w:ascii="Times New Roman" w:hAnsi="Times New Roman"/>
          <w:sz w:val="24"/>
          <w:szCs w:val="24"/>
        </w:rPr>
        <w:t>6</w:t>
      </w:r>
      <w:r w:rsidR="008A5A5D" w:rsidRPr="00123880">
        <w:rPr>
          <w:rFonts w:ascii="Times New Roman" w:hAnsi="Times New Roman"/>
          <w:sz w:val="24"/>
          <w:szCs w:val="24"/>
        </w:rPr>
        <w:t>月</w:t>
      </w:r>
      <w:r w:rsidR="008A5A5D" w:rsidRPr="00123880">
        <w:rPr>
          <w:rFonts w:ascii="Times New Roman" w:hAnsi="Times New Roman"/>
          <w:sz w:val="24"/>
          <w:szCs w:val="24"/>
        </w:rPr>
        <w:t>30</w:t>
      </w:r>
      <w:r w:rsidR="008A5A5D" w:rsidRPr="00123880">
        <w:rPr>
          <w:rFonts w:ascii="Times New Roman" w:hAnsi="Times New Roman"/>
          <w:sz w:val="24"/>
          <w:szCs w:val="24"/>
        </w:rPr>
        <w:t>日</w:t>
      </w:r>
      <w:r w:rsidRPr="00123880">
        <w:rPr>
          <w:rFonts w:ascii="Times New Roman" w:hAnsi="Times New Roman"/>
          <w:color w:val="000000"/>
          <w:sz w:val="24"/>
          <w:szCs w:val="24"/>
        </w:rPr>
        <w:t>）</w:t>
      </w:r>
    </w:p>
    <w:p w:rsidR="008A5A5D" w:rsidRPr="00123880" w:rsidRDefault="00E47B99" w:rsidP="002F2307">
      <w:pPr>
        <w:spacing w:before="29" w:line="288" w:lineRule="auto"/>
        <w:jc w:val="center"/>
        <w:rPr>
          <w:color w:val="000000"/>
          <w:sz w:val="24"/>
        </w:rPr>
      </w:pPr>
      <w:r w:rsidRPr="00123880">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123880" w:rsidRDefault="008A5A5D" w:rsidP="002F2307">
      <w:pPr>
        <w:tabs>
          <w:tab w:val="left" w:pos="426"/>
        </w:tabs>
        <w:spacing w:before="29" w:line="288" w:lineRule="auto"/>
        <w:jc w:val="left"/>
        <w:rPr>
          <w:kern w:val="0"/>
          <w:sz w:val="24"/>
        </w:rPr>
      </w:pPr>
      <w:r w:rsidRPr="00123880">
        <w:rPr>
          <w:kern w:val="0"/>
          <w:sz w:val="24"/>
        </w:rPr>
        <w:t>注：本基金建仓期为自基金合同生效日起的</w:t>
      </w:r>
      <w:r w:rsidRPr="00123880">
        <w:rPr>
          <w:kern w:val="0"/>
          <w:sz w:val="24"/>
        </w:rPr>
        <w:t>6</w:t>
      </w:r>
      <w:r w:rsidRPr="00123880">
        <w:rPr>
          <w:kern w:val="0"/>
          <w:sz w:val="24"/>
        </w:rPr>
        <w:t>个月。截至建仓期结束，本基金各项资产配置比例符合基金合同及招募说明书有关投资比例的约定。</w:t>
      </w:r>
    </w:p>
    <w:p w:rsidR="008A5A5D" w:rsidRPr="00123880" w:rsidRDefault="008A5A5D" w:rsidP="002F2307">
      <w:pPr>
        <w:spacing w:before="29" w:line="288" w:lineRule="auto"/>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52" w:name="_Toc225498254"/>
      <w:bookmarkStart w:id="53" w:name="_Toc352255971"/>
      <w:bookmarkStart w:id="54" w:name="_Toc352256039"/>
      <w:bookmarkStart w:id="55" w:name="_Toc352331217"/>
      <w:r w:rsidRPr="00123880">
        <w:rPr>
          <w:b/>
          <w:bCs/>
          <w:szCs w:val="24"/>
          <w:lang w:val="en-US"/>
        </w:rPr>
        <w:t xml:space="preserve">4  </w:t>
      </w:r>
      <w:r w:rsidRPr="00123880">
        <w:rPr>
          <w:b/>
          <w:bCs/>
          <w:szCs w:val="24"/>
          <w:lang w:val="en-US"/>
        </w:rPr>
        <w:t>管理人报告</w:t>
      </w:r>
      <w:bookmarkEnd w:id="52"/>
      <w:bookmarkEnd w:id="53"/>
      <w:bookmarkEnd w:id="54"/>
      <w:bookmarkEnd w:id="55"/>
    </w:p>
    <w:p w:rsidR="008A5A5D" w:rsidRPr="00123880" w:rsidRDefault="0080367A" w:rsidP="002F2307">
      <w:pPr>
        <w:pStyle w:val="20"/>
        <w:spacing w:before="29" w:after="0" w:line="288" w:lineRule="auto"/>
        <w:rPr>
          <w:rFonts w:ascii="Times New Roman" w:hAnsi="Times New Roman"/>
          <w:kern w:val="0"/>
          <w:szCs w:val="24"/>
        </w:rPr>
      </w:pPr>
      <w:bookmarkStart w:id="56" w:name="_Toc352255972"/>
      <w:bookmarkStart w:id="57" w:name="_Toc352256040"/>
      <w:bookmarkStart w:id="58" w:name="_Toc352331218"/>
      <w:r w:rsidRPr="00123880">
        <w:rPr>
          <w:rFonts w:ascii="Times New Roman" w:hAnsi="Times New Roman"/>
          <w:kern w:val="0"/>
          <w:szCs w:val="24"/>
        </w:rPr>
        <w:t>4.1</w:t>
      </w:r>
      <w:r w:rsidR="008A5A5D" w:rsidRPr="00123880">
        <w:rPr>
          <w:rFonts w:ascii="Times New Roman" w:hAnsi="Times New Roman"/>
          <w:kern w:val="0"/>
          <w:szCs w:val="24"/>
        </w:rPr>
        <w:t>基金管理人及基金经理情况</w:t>
      </w:r>
      <w:bookmarkEnd w:id="56"/>
      <w:bookmarkEnd w:id="57"/>
      <w:bookmarkEnd w:id="58"/>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4.1.1</w:t>
      </w:r>
      <w:r w:rsidRPr="00123880">
        <w:rPr>
          <w:b/>
          <w:color w:val="000000"/>
          <w:kern w:val="0"/>
          <w:sz w:val="24"/>
        </w:rPr>
        <w:t>基金管理人及其管理基金的经验</w:t>
      </w:r>
    </w:p>
    <w:p w:rsidR="00D609A0" w:rsidRDefault="002908C0">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123880" w:rsidRDefault="008A5A5D" w:rsidP="002807EF">
      <w:pPr>
        <w:spacing w:before="29" w:line="288" w:lineRule="auto"/>
        <w:ind w:firstLineChars="200" w:firstLine="480"/>
        <w:jc w:val="left"/>
        <w:rPr>
          <w:color w:val="000000"/>
          <w:sz w:val="24"/>
        </w:rPr>
      </w:pPr>
      <w:r w:rsidRPr="00123880">
        <w:rPr>
          <w:color w:val="000000"/>
          <w:sz w:val="24"/>
        </w:rPr>
        <w:t>截至报告期末，公司管理了包括货币型、债券型、保本混合型、普通混合型和股票型在内的</w:t>
      </w:r>
      <w:r w:rsidRPr="00123880">
        <w:rPr>
          <w:color w:val="000000"/>
          <w:sz w:val="24"/>
        </w:rPr>
        <w:t>81</w:t>
      </w:r>
      <w:r w:rsidRPr="00123880">
        <w:rPr>
          <w:color w:val="000000"/>
          <w:sz w:val="24"/>
        </w:rPr>
        <w:t>只基金，其中股票型涵盖普通指数型、交易型开放式（</w:t>
      </w:r>
      <w:r w:rsidRPr="00123880">
        <w:rPr>
          <w:color w:val="000000"/>
          <w:sz w:val="24"/>
        </w:rPr>
        <w:t>ETF</w:t>
      </w:r>
      <w:r w:rsidRPr="00123880">
        <w:rPr>
          <w:color w:val="000000"/>
          <w:sz w:val="24"/>
        </w:rPr>
        <w:t>）、</w:t>
      </w:r>
      <w:r w:rsidRPr="00123880">
        <w:rPr>
          <w:color w:val="000000"/>
          <w:sz w:val="24"/>
        </w:rPr>
        <w:t>QDII</w:t>
      </w:r>
      <w:r w:rsidRPr="00123880">
        <w:rPr>
          <w:color w:val="000000"/>
          <w:sz w:val="24"/>
        </w:rPr>
        <w:t>等不同类型基金。</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4.1.2</w:t>
      </w:r>
      <w:r w:rsidRPr="00123880">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123880" w:rsidTr="00513F55">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职务</w:t>
            </w:r>
          </w:p>
        </w:tc>
        <w:tc>
          <w:tcPr>
            <w:tcW w:w="1997" w:type="pct"/>
            <w:gridSpan w:val="2"/>
            <w:vAlign w:val="center"/>
          </w:tcPr>
          <w:p w:rsidR="00E51A4C" w:rsidRPr="00123880" w:rsidRDefault="00945727" w:rsidP="002F2307">
            <w:pPr>
              <w:spacing w:before="29" w:line="288" w:lineRule="auto"/>
              <w:jc w:val="center"/>
              <w:rPr>
                <w:sz w:val="24"/>
              </w:rPr>
            </w:pPr>
            <w:r w:rsidRPr="00123880">
              <w:rPr>
                <w:sz w:val="24"/>
              </w:rPr>
              <w:t>任本基金的基金经理</w:t>
            </w:r>
          </w:p>
          <w:p w:rsidR="008A5A5D" w:rsidRPr="00123880" w:rsidRDefault="00945727" w:rsidP="002F2307">
            <w:pPr>
              <w:spacing w:before="29" w:line="288" w:lineRule="auto"/>
              <w:jc w:val="center"/>
              <w:rPr>
                <w:color w:val="000000"/>
                <w:sz w:val="24"/>
              </w:rPr>
            </w:pPr>
            <w:r w:rsidRPr="00123880">
              <w:rPr>
                <w:sz w:val="24"/>
              </w:rPr>
              <w:t>（助理）期限</w:t>
            </w:r>
          </w:p>
        </w:tc>
        <w:tc>
          <w:tcPr>
            <w:tcW w:w="1128"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证券从业年限</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说明</w:t>
            </w:r>
          </w:p>
        </w:tc>
      </w:tr>
      <w:tr w:rsidR="008A5A5D" w:rsidRPr="00123880" w:rsidTr="00513F55">
        <w:tc>
          <w:tcPr>
            <w:tcW w:w="625"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任职日期</w:t>
            </w: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离任日期</w:t>
            </w:r>
          </w:p>
        </w:tc>
        <w:tc>
          <w:tcPr>
            <w:tcW w:w="1128"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r>
      <w:tr w:rsidR="00D609A0">
        <w:tc>
          <w:tcPr>
            <w:tcW w:w="1161" w:type="dxa"/>
            <w:vAlign w:val="center"/>
          </w:tcPr>
          <w:p w:rsidR="00D609A0" w:rsidRDefault="002908C0">
            <w:pPr>
              <w:jc w:val="center"/>
            </w:pPr>
            <w:r>
              <w:rPr>
                <w:color w:val="000000"/>
                <w:sz w:val="24"/>
              </w:rPr>
              <w:lastRenderedPageBreak/>
              <w:t>陈俊华</w:t>
            </w:r>
          </w:p>
        </w:tc>
        <w:tc>
          <w:tcPr>
            <w:tcW w:w="1161" w:type="dxa"/>
            <w:vAlign w:val="center"/>
          </w:tcPr>
          <w:p w:rsidR="00D609A0" w:rsidRDefault="002908C0">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855" w:type="dxa"/>
            <w:vAlign w:val="center"/>
          </w:tcPr>
          <w:p w:rsidR="00D609A0" w:rsidRDefault="002908C0">
            <w:pPr>
              <w:jc w:val="center"/>
            </w:pPr>
            <w:r>
              <w:rPr>
                <w:color w:val="000000"/>
                <w:sz w:val="24"/>
              </w:rPr>
              <w:t>2015-11-21</w:t>
            </w:r>
          </w:p>
        </w:tc>
        <w:tc>
          <w:tcPr>
            <w:tcW w:w="1855" w:type="dxa"/>
            <w:vAlign w:val="center"/>
          </w:tcPr>
          <w:p w:rsidR="00D609A0" w:rsidRDefault="002908C0">
            <w:pPr>
              <w:jc w:val="center"/>
            </w:pPr>
            <w:r>
              <w:rPr>
                <w:color w:val="000000"/>
                <w:sz w:val="24"/>
              </w:rPr>
              <w:t>-</w:t>
            </w:r>
          </w:p>
        </w:tc>
        <w:tc>
          <w:tcPr>
            <w:tcW w:w="2095" w:type="dxa"/>
            <w:vAlign w:val="center"/>
          </w:tcPr>
          <w:p w:rsidR="00D609A0" w:rsidRDefault="002908C0">
            <w:pPr>
              <w:jc w:val="center"/>
            </w:pPr>
            <w:r>
              <w:rPr>
                <w:color w:val="000000"/>
                <w:sz w:val="24"/>
              </w:rPr>
              <w:t>13</w:t>
            </w:r>
            <w:r>
              <w:rPr>
                <w:color w:val="000000"/>
                <w:sz w:val="24"/>
              </w:rPr>
              <w:t>年</w:t>
            </w:r>
          </w:p>
        </w:tc>
        <w:tc>
          <w:tcPr>
            <w:tcW w:w="1159" w:type="dxa"/>
            <w:vAlign w:val="center"/>
          </w:tcPr>
          <w:p w:rsidR="00D609A0" w:rsidRDefault="002908C0">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D609A0">
        <w:tc>
          <w:tcPr>
            <w:tcW w:w="1161" w:type="dxa"/>
            <w:vAlign w:val="center"/>
          </w:tcPr>
          <w:p w:rsidR="00D609A0" w:rsidRDefault="002908C0">
            <w:pPr>
              <w:jc w:val="center"/>
            </w:pPr>
            <w:r>
              <w:rPr>
                <w:color w:val="000000"/>
                <w:sz w:val="24"/>
              </w:rPr>
              <w:t>周中</w:t>
            </w:r>
          </w:p>
        </w:tc>
        <w:tc>
          <w:tcPr>
            <w:tcW w:w="1161" w:type="dxa"/>
            <w:vAlign w:val="center"/>
          </w:tcPr>
          <w:p w:rsidR="00D609A0" w:rsidRDefault="002908C0">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855" w:type="dxa"/>
            <w:vAlign w:val="center"/>
          </w:tcPr>
          <w:p w:rsidR="00D609A0" w:rsidRDefault="002908C0">
            <w:pPr>
              <w:jc w:val="center"/>
            </w:pPr>
            <w:r>
              <w:rPr>
                <w:color w:val="000000"/>
                <w:sz w:val="24"/>
              </w:rPr>
              <w:t>2015-12-12</w:t>
            </w:r>
          </w:p>
        </w:tc>
        <w:tc>
          <w:tcPr>
            <w:tcW w:w="1855" w:type="dxa"/>
            <w:vAlign w:val="center"/>
          </w:tcPr>
          <w:p w:rsidR="00D609A0" w:rsidRDefault="002908C0">
            <w:pPr>
              <w:jc w:val="center"/>
            </w:pPr>
            <w:r>
              <w:rPr>
                <w:color w:val="000000"/>
                <w:sz w:val="24"/>
              </w:rPr>
              <w:t>-</w:t>
            </w:r>
          </w:p>
        </w:tc>
        <w:tc>
          <w:tcPr>
            <w:tcW w:w="2095" w:type="dxa"/>
            <w:vAlign w:val="center"/>
          </w:tcPr>
          <w:p w:rsidR="00D609A0" w:rsidRDefault="002908C0">
            <w:pPr>
              <w:jc w:val="center"/>
            </w:pPr>
            <w:r>
              <w:rPr>
                <w:color w:val="000000"/>
                <w:sz w:val="24"/>
              </w:rPr>
              <w:t>9</w:t>
            </w:r>
            <w:r>
              <w:rPr>
                <w:color w:val="000000"/>
                <w:sz w:val="24"/>
              </w:rPr>
              <w:t>年</w:t>
            </w:r>
          </w:p>
        </w:tc>
        <w:tc>
          <w:tcPr>
            <w:tcW w:w="1159" w:type="dxa"/>
            <w:vAlign w:val="center"/>
          </w:tcPr>
          <w:p w:rsidR="00D609A0" w:rsidRDefault="002908C0">
            <w:pPr>
              <w:jc w:val="left"/>
            </w:pPr>
            <w:r>
              <w:rPr>
                <w:color w:val="000000"/>
                <w:sz w:val="24"/>
              </w:rPr>
              <w:t>周中先生，中国国籍，复旦大学金融学硕士。历任野村证券亚太区股票研究部研究助理，中银国际证券研究部研究员、高级经理，瑞银证券研究部行业</w:t>
            </w:r>
            <w:r>
              <w:rPr>
                <w:color w:val="000000"/>
                <w:sz w:val="24"/>
              </w:rPr>
              <w:lastRenderedPageBreak/>
              <w:t>分析师、董事。</w:t>
            </w:r>
            <w:r>
              <w:rPr>
                <w:color w:val="000000"/>
                <w:sz w:val="24"/>
              </w:rPr>
              <w:t>2015</w:t>
            </w:r>
            <w:r>
              <w:rPr>
                <w:color w:val="000000"/>
                <w:sz w:val="24"/>
              </w:rPr>
              <w:t>年加入交银施罗德基金管理有限公司。</w:t>
            </w:r>
          </w:p>
        </w:tc>
      </w:tr>
    </w:tbl>
    <w:p w:rsidR="00D609A0" w:rsidRDefault="002908C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609A0" w:rsidRDefault="002908C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3</w:t>
      </w:r>
      <w:r w:rsidRPr="00123880">
        <w:rPr>
          <w:kern w:val="0"/>
          <w:sz w:val="24"/>
        </w:rPr>
        <w:t>、基金经理（或基金经理小组）期后变动（如有）敬请关注基金管理人发布的相关公告。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59" w:name="_Toc224618356"/>
      <w:bookmarkStart w:id="60" w:name="_Toc235605685"/>
      <w:bookmarkStart w:id="61" w:name="_Toc286929733"/>
      <w:bookmarkStart w:id="62" w:name="_Toc352255973"/>
      <w:bookmarkStart w:id="63" w:name="_Toc352256041"/>
      <w:bookmarkStart w:id="64" w:name="_Toc352331219"/>
      <w:r w:rsidRPr="00123880">
        <w:rPr>
          <w:rFonts w:ascii="Times New Roman" w:hAnsi="Times New Roman"/>
          <w:kern w:val="0"/>
          <w:szCs w:val="24"/>
        </w:rPr>
        <w:t xml:space="preserve">4.2 </w:t>
      </w:r>
      <w:r w:rsidRPr="00123880">
        <w:rPr>
          <w:rFonts w:ascii="Times New Roman" w:hAnsi="Times New Roman"/>
          <w:kern w:val="0"/>
          <w:szCs w:val="24"/>
        </w:rPr>
        <w:t>境外投资顾问为本基金提供投资建议的主要成员简介</w:t>
      </w:r>
      <w:bookmarkEnd w:id="59"/>
      <w:bookmarkEnd w:id="60"/>
      <w:bookmarkEnd w:id="61"/>
      <w:bookmarkEnd w:id="62"/>
      <w:bookmarkEnd w:id="63"/>
      <w:bookmarkEnd w:id="64"/>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E9048D" w:rsidRPr="00123880" w:rsidTr="00513F55">
        <w:tc>
          <w:tcPr>
            <w:tcW w:w="1526" w:type="dxa"/>
            <w:vAlign w:val="center"/>
          </w:tcPr>
          <w:p w:rsidR="00E9048D" w:rsidRPr="00123880" w:rsidRDefault="00E9048D" w:rsidP="002F2307">
            <w:pPr>
              <w:spacing w:before="29" w:line="288" w:lineRule="auto"/>
              <w:jc w:val="center"/>
              <w:rPr>
                <w:color w:val="000000"/>
                <w:sz w:val="24"/>
              </w:rPr>
            </w:pPr>
            <w:r w:rsidRPr="00123880">
              <w:rPr>
                <w:color w:val="000000"/>
                <w:sz w:val="24"/>
              </w:rPr>
              <w:t>姓名</w:t>
            </w:r>
          </w:p>
        </w:tc>
        <w:tc>
          <w:tcPr>
            <w:tcW w:w="2410" w:type="dxa"/>
            <w:vAlign w:val="center"/>
          </w:tcPr>
          <w:p w:rsidR="00E9048D" w:rsidRPr="00123880" w:rsidRDefault="00E9048D" w:rsidP="002F2307">
            <w:pPr>
              <w:spacing w:before="29" w:line="288" w:lineRule="auto"/>
              <w:jc w:val="center"/>
              <w:rPr>
                <w:color w:val="000000"/>
                <w:sz w:val="24"/>
              </w:rPr>
            </w:pPr>
            <w:r w:rsidRPr="00123880">
              <w:rPr>
                <w:color w:val="000000"/>
                <w:sz w:val="24"/>
              </w:rPr>
              <w:t>在境外投资顾问所任职务</w:t>
            </w:r>
          </w:p>
        </w:tc>
        <w:tc>
          <w:tcPr>
            <w:tcW w:w="1417" w:type="dxa"/>
            <w:vAlign w:val="center"/>
          </w:tcPr>
          <w:p w:rsidR="00E9048D" w:rsidRPr="00123880" w:rsidRDefault="00E9048D" w:rsidP="002F2307">
            <w:pPr>
              <w:spacing w:before="29" w:line="288" w:lineRule="auto"/>
              <w:jc w:val="center"/>
              <w:rPr>
                <w:color w:val="000000"/>
                <w:sz w:val="24"/>
              </w:rPr>
            </w:pPr>
            <w:r w:rsidRPr="00123880">
              <w:rPr>
                <w:color w:val="000000"/>
                <w:sz w:val="24"/>
              </w:rPr>
              <w:t>证券从业年限</w:t>
            </w:r>
          </w:p>
        </w:tc>
        <w:tc>
          <w:tcPr>
            <w:tcW w:w="3935" w:type="dxa"/>
            <w:vAlign w:val="center"/>
          </w:tcPr>
          <w:p w:rsidR="00E9048D" w:rsidRPr="00123880" w:rsidRDefault="00E9048D" w:rsidP="002F2307">
            <w:pPr>
              <w:spacing w:before="29" w:line="288" w:lineRule="auto"/>
              <w:jc w:val="center"/>
              <w:rPr>
                <w:color w:val="000000"/>
                <w:sz w:val="24"/>
              </w:rPr>
            </w:pPr>
            <w:r w:rsidRPr="00123880">
              <w:rPr>
                <w:color w:val="000000"/>
                <w:sz w:val="24"/>
              </w:rPr>
              <w:t>说明</w:t>
            </w:r>
          </w:p>
        </w:tc>
      </w:tr>
      <w:tr w:rsidR="00D609A0">
        <w:tc>
          <w:tcPr>
            <w:tcW w:w="1526" w:type="dxa"/>
            <w:vAlign w:val="center"/>
          </w:tcPr>
          <w:p w:rsidR="00D609A0" w:rsidRDefault="002908C0">
            <w:pPr>
              <w:jc w:val="center"/>
            </w:pPr>
            <w:r>
              <w:rPr>
                <w:color w:val="000000"/>
                <w:sz w:val="24"/>
              </w:rPr>
              <w:t>Simon Webber</w:t>
            </w:r>
          </w:p>
        </w:tc>
        <w:tc>
          <w:tcPr>
            <w:tcW w:w="2410" w:type="dxa"/>
            <w:vAlign w:val="center"/>
          </w:tcPr>
          <w:p w:rsidR="00D609A0" w:rsidRDefault="002908C0">
            <w:pPr>
              <w:jc w:val="center"/>
            </w:pPr>
            <w:r>
              <w:rPr>
                <w:color w:val="000000"/>
                <w:sz w:val="24"/>
              </w:rPr>
              <w:t>施罗德集团多区域（全球及国际）股票投资主管、全球和国际股票基金经理、全球气候变化股票基金经理</w:t>
            </w:r>
          </w:p>
        </w:tc>
        <w:tc>
          <w:tcPr>
            <w:tcW w:w="1417" w:type="dxa"/>
            <w:vAlign w:val="center"/>
          </w:tcPr>
          <w:p w:rsidR="00D609A0" w:rsidRDefault="002908C0">
            <w:pPr>
              <w:jc w:val="center"/>
            </w:pPr>
            <w:r>
              <w:rPr>
                <w:color w:val="000000"/>
                <w:sz w:val="24"/>
              </w:rPr>
              <w:t>19</w:t>
            </w:r>
            <w:r>
              <w:rPr>
                <w:color w:val="000000"/>
                <w:sz w:val="24"/>
              </w:rPr>
              <w:t>年</w:t>
            </w:r>
          </w:p>
        </w:tc>
        <w:tc>
          <w:tcPr>
            <w:tcW w:w="3935" w:type="dxa"/>
            <w:vAlign w:val="center"/>
          </w:tcPr>
          <w:p w:rsidR="00D609A0" w:rsidRDefault="002908C0">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5" w:name="_Toc225498256"/>
      <w:bookmarkStart w:id="66" w:name="_Toc352255974"/>
      <w:bookmarkStart w:id="67" w:name="_Toc352256042"/>
      <w:bookmarkStart w:id="68" w:name="_Toc352331220"/>
      <w:r w:rsidRPr="00123880">
        <w:rPr>
          <w:rFonts w:ascii="Times New Roman" w:hAnsi="Times New Roman"/>
          <w:kern w:val="0"/>
          <w:szCs w:val="24"/>
        </w:rPr>
        <w:t xml:space="preserve">4.3 </w:t>
      </w:r>
      <w:r w:rsidRPr="00123880">
        <w:rPr>
          <w:rFonts w:ascii="Times New Roman" w:hAnsi="Times New Roman"/>
          <w:kern w:val="0"/>
          <w:szCs w:val="24"/>
        </w:rPr>
        <w:t>管理人对报告期内本基金运作遵规守信情况的说明</w:t>
      </w:r>
      <w:bookmarkEnd w:id="65"/>
      <w:bookmarkEnd w:id="66"/>
      <w:bookmarkEnd w:id="67"/>
      <w:bookmarkEnd w:id="68"/>
    </w:p>
    <w:p w:rsidR="00D609A0" w:rsidRDefault="002908C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69" w:name="_Toc225498257"/>
      <w:bookmarkStart w:id="70" w:name="_Toc352255975"/>
      <w:bookmarkStart w:id="71" w:name="_Toc352256043"/>
      <w:bookmarkStart w:id="72" w:name="_Toc352331221"/>
      <w:r w:rsidRPr="00123880">
        <w:rPr>
          <w:rFonts w:ascii="Times New Roman" w:hAnsi="Times New Roman"/>
          <w:kern w:val="0"/>
          <w:szCs w:val="24"/>
        </w:rPr>
        <w:t xml:space="preserve">4.4 </w:t>
      </w:r>
      <w:r w:rsidRPr="00123880">
        <w:rPr>
          <w:rFonts w:ascii="Times New Roman" w:hAnsi="Times New Roman"/>
          <w:kern w:val="0"/>
          <w:szCs w:val="24"/>
        </w:rPr>
        <w:t>管理人对报告期内公平交易情况的专项说明</w:t>
      </w:r>
      <w:bookmarkEnd w:id="69"/>
      <w:bookmarkEnd w:id="70"/>
      <w:bookmarkEnd w:id="71"/>
      <w:bookmarkEnd w:id="72"/>
    </w:p>
    <w:p w:rsidR="008A5A5D" w:rsidRPr="00123880" w:rsidRDefault="008A5A5D" w:rsidP="002F2307">
      <w:pPr>
        <w:autoSpaceDE w:val="0"/>
        <w:autoSpaceDN w:val="0"/>
        <w:adjustRightInd w:val="0"/>
        <w:spacing w:before="29" w:line="288" w:lineRule="auto"/>
        <w:jc w:val="left"/>
        <w:rPr>
          <w:b/>
          <w:color w:val="000000"/>
          <w:kern w:val="0"/>
          <w:sz w:val="24"/>
        </w:rPr>
      </w:pPr>
      <w:bookmarkStart w:id="73" w:name="_Toc225498258"/>
      <w:bookmarkStart w:id="74" w:name="_Toc352255976"/>
      <w:bookmarkStart w:id="75" w:name="_Toc352256044"/>
      <w:bookmarkStart w:id="76" w:name="_Toc352331222"/>
      <w:r w:rsidRPr="00123880">
        <w:rPr>
          <w:b/>
          <w:color w:val="000000"/>
          <w:kern w:val="0"/>
          <w:sz w:val="24"/>
        </w:rPr>
        <w:t>4.</w:t>
      </w:r>
      <w:r w:rsidR="00D85631" w:rsidRPr="00123880">
        <w:rPr>
          <w:b/>
          <w:color w:val="000000"/>
          <w:kern w:val="0"/>
          <w:sz w:val="24"/>
        </w:rPr>
        <w:t>4</w:t>
      </w:r>
      <w:r w:rsidRPr="00123880">
        <w:rPr>
          <w:b/>
          <w:color w:val="000000"/>
          <w:kern w:val="0"/>
          <w:sz w:val="24"/>
        </w:rPr>
        <w:t>.1</w:t>
      </w:r>
      <w:r w:rsidRPr="00123880">
        <w:rPr>
          <w:b/>
          <w:color w:val="000000"/>
          <w:kern w:val="0"/>
          <w:sz w:val="24"/>
        </w:rPr>
        <w:t>公平交易制度的执行情况</w:t>
      </w:r>
    </w:p>
    <w:p w:rsidR="00D609A0" w:rsidRDefault="002908C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609A0" w:rsidRDefault="002908C0">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609A0" w:rsidRDefault="002908C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报告期内本公司严格执行公平交易制度，公平对待旗下各投资组合，未发现任何违反公平交易的行为。</w:t>
      </w:r>
    </w:p>
    <w:p w:rsidR="008A5A5D" w:rsidRPr="00123880" w:rsidRDefault="008A5A5D" w:rsidP="002F2307">
      <w:pPr>
        <w:autoSpaceDE w:val="0"/>
        <w:autoSpaceDN w:val="0"/>
        <w:adjustRightInd w:val="0"/>
        <w:spacing w:before="29" w:line="288" w:lineRule="auto"/>
        <w:jc w:val="left"/>
        <w:rPr>
          <w:b/>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w:t>
      </w:r>
      <w:r w:rsidR="00D85631" w:rsidRPr="00123880">
        <w:rPr>
          <w:b/>
          <w:color w:val="000000"/>
          <w:kern w:val="0"/>
          <w:sz w:val="24"/>
        </w:rPr>
        <w:t>4</w:t>
      </w:r>
      <w:r w:rsidRPr="00123880">
        <w:rPr>
          <w:b/>
          <w:color w:val="000000"/>
          <w:kern w:val="0"/>
          <w:sz w:val="24"/>
        </w:rPr>
        <w:t>.2</w:t>
      </w:r>
      <w:r w:rsidRPr="00123880">
        <w:rPr>
          <w:b/>
          <w:color w:val="000000"/>
          <w:kern w:val="0"/>
          <w:sz w:val="24"/>
        </w:rPr>
        <w:t>异常交易行为的专项说明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3880">
        <w:rPr>
          <w:color w:val="000000"/>
          <w:sz w:val="24"/>
        </w:rPr>
        <w:t>5%</w:t>
      </w:r>
      <w:r w:rsidRPr="00123880">
        <w:rPr>
          <w:color w:val="000000"/>
          <w:sz w:val="24"/>
        </w:rPr>
        <w:t>的情形，本基金与本公司管理的其他投资组合在不同时间窗下（如日内、</w:t>
      </w:r>
      <w:r w:rsidRPr="00123880">
        <w:rPr>
          <w:color w:val="000000"/>
          <w:sz w:val="24"/>
        </w:rPr>
        <w:t>3</w:t>
      </w:r>
      <w:r w:rsidRPr="00123880">
        <w:rPr>
          <w:color w:val="000000"/>
          <w:sz w:val="24"/>
        </w:rPr>
        <w:t>日内、</w:t>
      </w:r>
      <w:r w:rsidRPr="00123880">
        <w:rPr>
          <w:color w:val="000000"/>
          <w:sz w:val="24"/>
        </w:rPr>
        <w:t>5</w:t>
      </w:r>
      <w:r w:rsidRPr="00123880">
        <w:rPr>
          <w:color w:val="000000"/>
          <w:sz w:val="24"/>
        </w:rPr>
        <w:t>日内）同向交易的交易价差未出现异常。</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4.5 </w:t>
      </w:r>
      <w:r w:rsidR="006B59A2" w:rsidRPr="00123880">
        <w:rPr>
          <w:rFonts w:ascii="Times New Roman" w:hAnsi="Times New Roman"/>
          <w:kern w:val="0"/>
          <w:szCs w:val="24"/>
        </w:rPr>
        <w:t>管理人对报告期内基金的投资策略和业绩表现</w:t>
      </w:r>
      <w:r w:rsidR="00070AA0" w:rsidRPr="00123880">
        <w:rPr>
          <w:rFonts w:ascii="Times New Roman" w:hAnsi="Times New Roman"/>
          <w:szCs w:val="24"/>
        </w:rPr>
        <w:t>的</w:t>
      </w:r>
      <w:r w:rsidRPr="00123880">
        <w:rPr>
          <w:rFonts w:ascii="Times New Roman" w:hAnsi="Times New Roman"/>
          <w:kern w:val="0"/>
          <w:szCs w:val="24"/>
        </w:rPr>
        <w:t>说明</w:t>
      </w:r>
      <w:bookmarkEnd w:id="73"/>
      <w:bookmarkEnd w:id="74"/>
      <w:bookmarkEnd w:id="75"/>
      <w:bookmarkEnd w:id="76"/>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4.5.1</w:t>
      </w:r>
      <w:r w:rsidRPr="00123880">
        <w:rPr>
          <w:b/>
          <w:color w:val="000000"/>
          <w:kern w:val="0"/>
          <w:sz w:val="24"/>
        </w:rPr>
        <w:t>报告期内基金投资策略和运作分析</w:t>
      </w:r>
    </w:p>
    <w:p w:rsidR="00D609A0" w:rsidRDefault="002908C0">
      <w:pPr>
        <w:spacing w:before="29" w:line="288" w:lineRule="auto"/>
        <w:ind w:firstLineChars="200" w:firstLine="480"/>
        <w:rPr>
          <w:color w:val="000000"/>
          <w:sz w:val="24"/>
        </w:rPr>
      </w:pPr>
      <w:r>
        <w:rPr>
          <w:color w:val="000000"/>
          <w:sz w:val="24"/>
        </w:rPr>
        <w:t>2018</w:t>
      </w:r>
      <w:r>
        <w:rPr>
          <w:color w:val="000000"/>
          <w:sz w:val="24"/>
        </w:rPr>
        <w:t>年上半年，全球宏观经济环境的波动对市场的扰动显著增加，投资者的关注点更多聚焦于风险因素，如贸易纷争演化对于全球贸易结构的影响，新兴市场美元持续加息的反应。受上述因素影响，海外市场出现了普遍下跌趋势，但美国股市由于获益于资金回流以及持续的上市公司回购股份，市场波动最小。</w:t>
      </w:r>
    </w:p>
    <w:p w:rsidR="008A5A5D" w:rsidRPr="00123880" w:rsidRDefault="008A5A5D" w:rsidP="002F2307">
      <w:pPr>
        <w:spacing w:before="29" w:line="288" w:lineRule="auto"/>
        <w:ind w:firstLineChars="200" w:firstLine="480"/>
        <w:rPr>
          <w:color w:val="000000"/>
          <w:sz w:val="24"/>
        </w:rPr>
      </w:pPr>
      <w:r w:rsidRPr="00123880">
        <w:rPr>
          <w:color w:val="000000"/>
          <w:sz w:val="24"/>
        </w:rPr>
        <w:t>上半年，我们努力调整结构，减少港股配置，并加大了海外非港股市场的配置。我们的持仓结构以消费、医疗为主和公用事业类的防御性板块为主，而周期性板块以及汽车板块的配置较前期有所减少。</w:t>
      </w:r>
    </w:p>
    <w:p w:rsidR="008A5A5D" w:rsidRPr="00123880" w:rsidRDefault="008A5A5D" w:rsidP="002F2307">
      <w:pPr>
        <w:spacing w:before="29" w:line="288" w:lineRule="auto"/>
        <w:ind w:firstLineChars="200" w:firstLine="480"/>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4.5.2</w:t>
      </w:r>
      <w:r w:rsidRPr="00123880">
        <w:rPr>
          <w:b/>
          <w:color w:val="000000"/>
          <w:kern w:val="0"/>
          <w:sz w:val="24"/>
        </w:rPr>
        <w:t>报告期内基金的业绩表现</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本基金（各类）份额净值及业绩表现请见</w:t>
      </w:r>
      <w:r w:rsidRPr="00123880">
        <w:rPr>
          <w:color w:val="000000"/>
          <w:sz w:val="24"/>
        </w:rPr>
        <w:t xml:space="preserve">“3.1 </w:t>
      </w:r>
      <w:r w:rsidRPr="00123880">
        <w:rPr>
          <w:color w:val="000000"/>
          <w:sz w:val="24"/>
        </w:rPr>
        <w:t>主要财务指标</w:t>
      </w:r>
      <w:r w:rsidRPr="00123880">
        <w:rPr>
          <w:color w:val="000000"/>
          <w:sz w:val="24"/>
        </w:rPr>
        <w:t xml:space="preserve">” </w:t>
      </w:r>
      <w:r w:rsidRPr="00123880">
        <w:rPr>
          <w:color w:val="000000"/>
          <w:sz w:val="24"/>
        </w:rPr>
        <w:t>及</w:t>
      </w:r>
      <w:r w:rsidRPr="00123880">
        <w:rPr>
          <w:color w:val="000000"/>
          <w:sz w:val="24"/>
        </w:rPr>
        <w:t>“3.2.1</w:t>
      </w:r>
      <w:r w:rsidRPr="00123880">
        <w:rPr>
          <w:color w:val="000000"/>
          <w:sz w:val="24"/>
        </w:rPr>
        <w:t>本报告期基金份额净值增长率及其与同期业绩比较基准收益率的比较</w:t>
      </w:r>
      <w:r w:rsidRPr="00123880">
        <w:rPr>
          <w:color w:val="000000"/>
          <w:sz w:val="24"/>
        </w:rPr>
        <w:t>”</w:t>
      </w:r>
      <w:r w:rsidRPr="00123880">
        <w:rPr>
          <w:color w:val="000000"/>
          <w:sz w:val="24"/>
        </w:rPr>
        <w:t>部分披露。</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7" w:name="_Toc225498259"/>
      <w:bookmarkStart w:id="78" w:name="_Toc352255977"/>
      <w:bookmarkStart w:id="79" w:name="_Toc352256045"/>
      <w:bookmarkStart w:id="80" w:name="_Toc352331223"/>
      <w:r w:rsidRPr="00123880">
        <w:rPr>
          <w:rFonts w:ascii="Times New Roman" w:hAnsi="Times New Roman"/>
          <w:kern w:val="0"/>
          <w:szCs w:val="24"/>
        </w:rPr>
        <w:t xml:space="preserve">4.6 </w:t>
      </w:r>
      <w:r w:rsidRPr="00123880">
        <w:rPr>
          <w:rFonts w:ascii="Times New Roman" w:hAnsi="Times New Roman"/>
          <w:kern w:val="0"/>
          <w:szCs w:val="24"/>
        </w:rPr>
        <w:t>管理人对宏观经济、证券市场及行业走势的简要展望</w:t>
      </w:r>
      <w:bookmarkEnd w:id="77"/>
      <w:bookmarkEnd w:id="78"/>
      <w:bookmarkEnd w:id="79"/>
      <w:bookmarkEnd w:id="80"/>
    </w:p>
    <w:p w:rsidR="008A5A5D" w:rsidRPr="00123880" w:rsidRDefault="008A5A5D" w:rsidP="002F2307">
      <w:pPr>
        <w:spacing w:before="29" w:line="288" w:lineRule="auto"/>
        <w:ind w:firstLineChars="200" w:firstLine="480"/>
        <w:rPr>
          <w:color w:val="000000"/>
          <w:sz w:val="24"/>
        </w:rPr>
      </w:pPr>
      <w:r w:rsidRPr="00123880">
        <w:rPr>
          <w:color w:val="000000"/>
          <w:sz w:val="24"/>
        </w:rPr>
        <w:t>展望下半年，我们维持前期的判断，全球流动性收紧仍是首要需要考虑的大前提。我们对于美国市场持相对谨慎态度：美股已持续上涨多个季度，投资者的获利了结的需求在不断积聚。我们预计欧美市场的短期波动仍将加大。我们密切关注香港市场的结构</w:t>
      </w:r>
      <w:r w:rsidRPr="00123880">
        <w:rPr>
          <w:color w:val="000000"/>
          <w:sz w:val="24"/>
        </w:rPr>
        <w:lastRenderedPageBreak/>
        <w:t>性机会。作为新兴市场，香港市场受外围市场的影响较大，投资者避险情绪在上半年已经反映一部分，目前估值已回到历史较低水平。而在基本面方面，许多香港的上市公司业务在国内，受益于国内的消费升级和产业升级趋势，对于基本面稳健的标的，适当的市场波动有可能给我们提供好的买入时机。此外，在医疗和科技板块，</w:t>
      </w:r>
      <w:r w:rsidRPr="00123880">
        <w:rPr>
          <w:color w:val="000000"/>
          <w:sz w:val="24"/>
        </w:rPr>
        <w:t>2018</w:t>
      </w:r>
      <w:r w:rsidRPr="00123880">
        <w:rPr>
          <w:color w:val="000000"/>
          <w:sz w:val="24"/>
        </w:rPr>
        <w:t>年有多家细分行业龙头在香港上市，亦为我们增加了可选投资范围。我们将继续勤勉尽责地积极调研，自下而上挖掘相关标的，努力为投资人赚取稳健的回报。</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81" w:name="_Toc247959457"/>
      <w:bookmarkStart w:id="82" w:name="_Toc225570083"/>
      <w:bookmarkStart w:id="83" w:name="_Toc352255979"/>
      <w:bookmarkStart w:id="84" w:name="_Toc352256047"/>
      <w:bookmarkStart w:id="85" w:name="_Toc352331225"/>
      <w:r w:rsidRPr="00123880">
        <w:rPr>
          <w:rFonts w:ascii="Times New Roman" w:hAnsi="Times New Roman"/>
          <w:kern w:val="0"/>
          <w:szCs w:val="24"/>
        </w:rPr>
        <w:t xml:space="preserve">4.7 </w:t>
      </w:r>
      <w:r w:rsidRPr="00123880">
        <w:rPr>
          <w:rFonts w:ascii="Times New Roman" w:hAnsi="Times New Roman"/>
          <w:kern w:val="0"/>
          <w:szCs w:val="24"/>
        </w:rPr>
        <w:t>管理人对报告期内基金估值程序等事项的说明</w:t>
      </w:r>
      <w:bookmarkEnd w:id="81"/>
      <w:bookmarkEnd w:id="82"/>
      <w:bookmarkEnd w:id="83"/>
      <w:bookmarkEnd w:id="84"/>
      <w:bookmarkEnd w:id="85"/>
    </w:p>
    <w:p w:rsidR="00D609A0" w:rsidRDefault="002908C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609A0" w:rsidRDefault="002908C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123880" w:rsidRDefault="008A5A5D" w:rsidP="002F2307">
      <w:pPr>
        <w:spacing w:before="29" w:line="288" w:lineRule="auto"/>
        <w:ind w:firstLineChars="200" w:firstLine="480"/>
        <w:rPr>
          <w:color w:val="000000"/>
          <w:sz w:val="24"/>
        </w:rPr>
      </w:pPr>
      <w:r w:rsidRPr="001238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23880" w:rsidRDefault="008A5A5D" w:rsidP="002F2307">
      <w:pPr>
        <w:autoSpaceDE w:val="0"/>
        <w:autoSpaceDN w:val="0"/>
        <w:adjustRightInd w:val="0"/>
        <w:spacing w:before="29" w:line="288" w:lineRule="auto"/>
        <w:ind w:firstLine="482"/>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86" w:name="_Toc247959458"/>
      <w:bookmarkStart w:id="87" w:name="_Toc225570084"/>
      <w:bookmarkStart w:id="88" w:name="_Toc352255980"/>
      <w:bookmarkStart w:id="89" w:name="_Toc352256048"/>
      <w:bookmarkStart w:id="90" w:name="_Toc352331226"/>
      <w:r w:rsidRPr="00123880">
        <w:rPr>
          <w:rFonts w:ascii="Times New Roman" w:hAnsi="Times New Roman"/>
          <w:kern w:val="0"/>
          <w:szCs w:val="24"/>
        </w:rPr>
        <w:t xml:space="preserve">4.8 </w:t>
      </w:r>
      <w:r w:rsidRPr="00123880">
        <w:rPr>
          <w:rFonts w:ascii="Times New Roman" w:hAnsi="Times New Roman"/>
          <w:kern w:val="0"/>
          <w:szCs w:val="24"/>
        </w:rPr>
        <w:t>管理人对报告期内基金利润分配情况的说明</w:t>
      </w:r>
      <w:bookmarkEnd w:id="86"/>
      <w:bookmarkEnd w:id="87"/>
      <w:bookmarkEnd w:id="88"/>
      <w:bookmarkEnd w:id="89"/>
      <w:bookmarkEnd w:id="90"/>
    </w:p>
    <w:p w:rsidR="00D609A0" w:rsidRDefault="002908C0">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本基金未对本报告期内利润进行分配。</w:t>
      </w:r>
    </w:p>
    <w:p w:rsidR="00991C99" w:rsidRPr="00123880" w:rsidRDefault="00991C99" w:rsidP="002F2307">
      <w:pPr>
        <w:spacing w:before="29" w:line="288" w:lineRule="auto"/>
        <w:ind w:firstLineChars="200" w:firstLine="480"/>
        <w:rPr>
          <w:color w:val="000000"/>
          <w:sz w:val="24"/>
        </w:rPr>
      </w:pPr>
    </w:p>
    <w:p w:rsidR="00991C99" w:rsidRPr="00123880" w:rsidRDefault="00991C99" w:rsidP="00991C99">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4.9 </w:t>
      </w:r>
      <w:r w:rsidRPr="00123880">
        <w:rPr>
          <w:rFonts w:ascii="Times New Roman" w:hAnsi="Times New Roman"/>
          <w:kern w:val="0"/>
          <w:szCs w:val="24"/>
        </w:rPr>
        <w:t>报告期内管理人对本基金持有人数或基金资产净值预警情形的说明</w:t>
      </w:r>
    </w:p>
    <w:p w:rsidR="00991C99" w:rsidRPr="00123880" w:rsidRDefault="00991C99" w:rsidP="00991C99">
      <w:pPr>
        <w:spacing w:before="29" w:line="288" w:lineRule="auto"/>
        <w:ind w:firstLineChars="200" w:firstLine="480"/>
        <w:rPr>
          <w:kern w:val="0"/>
          <w:sz w:val="24"/>
        </w:rPr>
      </w:pPr>
      <w:r w:rsidRPr="00123880">
        <w:rPr>
          <w:kern w:val="0"/>
          <w:sz w:val="24"/>
        </w:rPr>
        <w:t>本基金本报告期内无需预警说明。</w:t>
      </w:r>
    </w:p>
    <w:p w:rsidR="00991C99" w:rsidRPr="00123880" w:rsidRDefault="00991C99" w:rsidP="002F2307">
      <w:pPr>
        <w:spacing w:before="29" w:line="288" w:lineRule="auto"/>
        <w:ind w:firstLineChars="200" w:firstLine="480"/>
        <w:rPr>
          <w:color w:val="000000"/>
          <w:sz w:val="24"/>
        </w:rPr>
      </w:pPr>
    </w:p>
    <w:p w:rsidR="00C61E15" w:rsidRPr="00123880" w:rsidRDefault="00C61E15" w:rsidP="002F2307">
      <w:pPr>
        <w:spacing w:before="29" w:line="288" w:lineRule="auto"/>
        <w:ind w:firstLineChars="200" w:firstLine="480"/>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91" w:name="_Toc225498263"/>
      <w:bookmarkStart w:id="92" w:name="_Toc352255982"/>
      <w:bookmarkStart w:id="93" w:name="_Toc352256050"/>
      <w:bookmarkStart w:id="94" w:name="_Toc352331228"/>
      <w:r w:rsidRPr="00123880">
        <w:rPr>
          <w:b/>
          <w:bCs/>
          <w:szCs w:val="24"/>
          <w:lang w:val="en-US"/>
        </w:rPr>
        <w:t xml:space="preserve">5  </w:t>
      </w:r>
      <w:r w:rsidRPr="00123880">
        <w:rPr>
          <w:b/>
          <w:bCs/>
          <w:szCs w:val="24"/>
          <w:lang w:val="en-US"/>
        </w:rPr>
        <w:t>托管人报告</w:t>
      </w:r>
      <w:bookmarkEnd w:id="91"/>
      <w:bookmarkEnd w:id="92"/>
      <w:bookmarkEnd w:id="93"/>
      <w:bookmarkEnd w:id="94"/>
    </w:p>
    <w:p w:rsidR="008A5A5D" w:rsidRPr="00123880" w:rsidRDefault="008A5A5D" w:rsidP="002F2307">
      <w:pPr>
        <w:pStyle w:val="20"/>
        <w:spacing w:before="29" w:after="0" w:line="288" w:lineRule="auto"/>
        <w:rPr>
          <w:rFonts w:ascii="Times New Roman" w:hAnsi="Times New Roman"/>
          <w:kern w:val="0"/>
          <w:szCs w:val="24"/>
        </w:rPr>
      </w:pPr>
      <w:bookmarkStart w:id="95" w:name="_Toc225498264"/>
      <w:bookmarkStart w:id="96" w:name="_Toc352255983"/>
      <w:bookmarkStart w:id="97" w:name="_Toc352256051"/>
      <w:bookmarkStart w:id="98" w:name="_Toc352331229"/>
      <w:r w:rsidRPr="00123880">
        <w:rPr>
          <w:rFonts w:ascii="Times New Roman" w:hAnsi="Times New Roman"/>
          <w:kern w:val="0"/>
          <w:szCs w:val="24"/>
        </w:rPr>
        <w:t xml:space="preserve">5.1 </w:t>
      </w:r>
      <w:r w:rsidRPr="00123880">
        <w:rPr>
          <w:rFonts w:ascii="Times New Roman" w:hAnsi="Times New Roman"/>
          <w:kern w:val="0"/>
          <w:szCs w:val="24"/>
        </w:rPr>
        <w:t>报告期内本基金托管人遵规守信情况声明</w:t>
      </w:r>
      <w:bookmarkEnd w:id="95"/>
      <w:bookmarkEnd w:id="96"/>
      <w:bookmarkEnd w:id="97"/>
      <w:bookmarkEnd w:id="98"/>
    </w:p>
    <w:p w:rsidR="008A5A5D" w:rsidRPr="00123880" w:rsidRDefault="008A5A5D" w:rsidP="002F2307">
      <w:pPr>
        <w:spacing w:before="29" w:line="288" w:lineRule="auto"/>
        <w:ind w:firstLineChars="200" w:firstLine="480"/>
        <w:rPr>
          <w:color w:val="000000"/>
          <w:sz w:val="24"/>
        </w:rPr>
      </w:pPr>
      <w:r w:rsidRPr="00123880">
        <w:rPr>
          <w:color w:val="000000"/>
          <w:sz w:val="24"/>
        </w:rPr>
        <w:t>本报告期，中国建设银行股份有限公司在本基金的托管过程中，严格遵守了《证券</w:t>
      </w:r>
      <w:r w:rsidRPr="00123880">
        <w:rPr>
          <w:color w:val="000000"/>
          <w:sz w:val="24"/>
        </w:rPr>
        <w:lastRenderedPageBreak/>
        <w:t>投资基金法》、基金合同、托管协议和其他有关规定，不存在损害基金份额持有人利益的行为，完全尽职尽责地履行了基金托管人应尽的义务。</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99" w:name="_Toc225498265"/>
      <w:bookmarkStart w:id="100" w:name="_Toc352255984"/>
      <w:bookmarkStart w:id="101" w:name="_Toc352256052"/>
      <w:bookmarkStart w:id="102" w:name="_Toc352331230"/>
      <w:r w:rsidRPr="00123880">
        <w:rPr>
          <w:rFonts w:ascii="Times New Roman" w:hAnsi="Times New Roman"/>
          <w:kern w:val="0"/>
          <w:szCs w:val="24"/>
        </w:rPr>
        <w:t xml:space="preserve">5.2 </w:t>
      </w:r>
      <w:r w:rsidRPr="00123880">
        <w:rPr>
          <w:rFonts w:ascii="Times New Roman" w:hAnsi="Times New Roman"/>
          <w:kern w:val="0"/>
          <w:szCs w:val="24"/>
        </w:rPr>
        <w:t>托管人对报告期内本基金投资运作遵规守信、净值计算、利润分配等情况的</w:t>
      </w:r>
      <w:bookmarkEnd w:id="99"/>
      <w:r w:rsidRPr="00123880">
        <w:rPr>
          <w:rFonts w:ascii="Times New Roman" w:hAnsi="Times New Roman"/>
          <w:kern w:val="0"/>
          <w:szCs w:val="24"/>
        </w:rPr>
        <w:t>说明</w:t>
      </w:r>
      <w:bookmarkEnd w:id="100"/>
      <w:bookmarkEnd w:id="101"/>
      <w:bookmarkEnd w:id="102"/>
    </w:p>
    <w:p w:rsidR="00D609A0" w:rsidRDefault="002908C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报告期内，本基金实施利润分配的金额：</w:t>
      </w:r>
      <w:r w:rsidRPr="00123880">
        <w:rPr>
          <w:color w:val="000000"/>
          <w:sz w:val="24"/>
        </w:rPr>
        <w:t>4,514,582.5</w:t>
      </w:r>
      <w:r w:rsidRPr="00123880">
        <w:rPr>
          <w:color w:val="000000"/>
          <w:sz w:val="24"/>
        </w:rPr>
        <w:t>元。</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3" w:name="_Toc225498266"/>
      <w:bookmarkStart w:id="104" w:name="_Toc352255985"/>
      <w:bookmarkStart w:id="105" w:name="_Toc352256053"/>
      <w:bookmarkStart w:id="106" w:name="_Toc352331231"/>
      <w:r w:rsidRPr="00123880">
        <w:rPr>
          <w:rFonts w:ascii="Times New Roman" w:hAnsi="Times New Roman"/>
          <w:kern w:val="0"/>
          <w:szCs w:val="24"/>
        </w:rPr>
        <w:t xml:space="preserve">5.3 </w:t>
      </w:r>
      <w:r w:rsidRPr="00123880">
        <w:rPr>
          <w:rFonts w:ascii="Times New Roman" w:hAnsi="Times New Roman"/>
          <w:kern w:val="0"/>
          <w:szCs w:val="24"/>
        </w:rPr>
        <w:t>托管人对本半年度报告中财务信息等内容的真实、准确和完整发表意见</w:t>
      </w:r>
      <w:bookmarkEnd w:id="103"/>
      <w:bookmarkEnd w:id="104"/>
      <w:bookmarkEnd w:id="105"/>
      <w:bookmarkEnd w:id="106"/>
    </w:p>
    <w:p w:rsidR="008A5A5D" w:rsidRPr="00123880" w:rsidRDefault="008A5A5D" w:rsidP="002F2307">
      <w:pPr>
        <w:spacing w:before="29" w:line="288" w:lineRule="auto"/>
        <w:ind w:firstLineChars="200" w:firstLine="480"/>
        <w:rPr>
          <w:color w:val="000000"/>
          <w:sz w:val="24"/>
        </w:rPr>
      </w:pPr>
      <w:r w:rsidRPr="00123880">
        <w:rPr>
          <w:color w:val="000000"/>
          <w:sz w:val="24"/>
        </w:rPr>
        <w:t>本托管人复核审查了本报告中的财务指标、净值表现、利润分配情况、财务会计报告、投资组合报告等内容，保证复核内容不存在虚假记载、误导性陈述或者重大遗漏。</w:t>
      </w:r>
    </w:p>
    <w:p w:rsidR="00887BA5" w:rsidRPr="00123880" w:rsidRDefault="00887BA5" w:rsidP="002F2307">
      <w:pPr>
        <w:spacing w:before="29" w:line="288" w:lineRule="auto"/>
        <w:ind w:firstLineChars="200" w:firstLine="480"/>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07" w:name="_Toc331410096"/>
      <w:r w:rsidRPr="00123880">
        <w:rPr>
          <w:b/>
          <w:bCs/>
          <w:szCs w:val="24"/>
          <w:lang w:val="en-US"/>
        </w:rPr>
        <w:t>6</w:t>
      </w:r>
      <w:bookmarkEnd w:id="107"/>
      <w:r w:rsidRPr="00123880">
        <w:rPr>
          <w:b/>
          <w:bCs/>
          <w:szCs w:val="24"/>
          <w:lang w:val="en-US"/>
        </w:rPr>
        <w:t>半年度财务会计报告（未经审计）</w:t>
      </w:r>
    </w:p>
    <w:p w:rsidR="00882F0A" w:rsidRPr="00123880" w:rsidRDefault="00882F0A" w:rsidP="002F2307">
      <w:pPr>
        <w:pStyle w:val="20"/>
        <w:spacing w:before="29" w:after="0" w:line="288" w:lineRule="auto"/>
        <w:rPr>
          <w:rFonts w:ascii="Times New Roman" w:hAnsi="Times New Roman"/>
          <w:kern w:val="0"/>
          <w:szCs w:val="24"/>
        </w:rPr>
      </w:pPr>
      <w:bookmarkStart w:id="108" w:name="_Toc225498268"/>
      <w:bookmarkStart w:id="109" w:name="_Toc374540561"/>
      <w:r w:rsidRPr="00123880">
        <w:rPr>
          <w:rFonts w:ascii="Times New Roman" w:hAnsi="Times New Roman"/>
          <w:kern w:val="0"/>
          <w:szCs w:val="24"/>
        </w:rPr>
        <w:t xml:space="preserve">6.1 </w:t>
      </w:r>
      <w:r w:rsidRPr="00123880">
        <w:rPr>
          <w:rFonts w:ascii="Times New Roman" w:hAnsi="Times New Roman"/>
          <w:kern w:val="0"/>
          <w:szCs w:val="24"/>
        </w:rPr>
        <w:t>资产负债表</w:t>
      </w:r>
      <w:bookmarkEnd w:id="108"/>
      <w:bookmarkEnd w:id="109"/>
    </w:p>
    <w:p w:rsidR="00882F0A" w:rsidRPr="00123880" w:rsidRDefault="00882F0A" w:rsidP="002F2307">
      <w:pPr>
        <w:spacing w:before="29" w:line="288" w:lineRule="auto"/>
        <w:rPr>
          <w:color w:val="000000"/>
          <w:sz w:val="24"/>
        </w:rPr>
      </w:pPr>
      <w:r w:rsidRPr="00123880">
        <w:rPr>
          <w:color w:val="000000"/>
          <w:sz w:val="24"/>
        </w:rPr>
        <w:t>会计主体：交银施罗德环球精选价值证券投资基金</w:t>
      </w:r>
    </w:p>
    <w:p w:rsidR="00882F0A" w:rsidRPr="00123880" w:rsidRDefault="00882F0A" w:rsidP="002F2307">
      <w:pPr>
        <w:spacing w:before="29" w:line="288" w:lineRule="auto"/>
        <w:rPr>
          <w:color w:val="000000"/>
          <w:sz w:val="24"/>
        </w:rPr>
      </w:pPr>
      <w:r w:rsidRPr="00123880">
        <w:rPr>
          <w:color w:val="000000"/>
          <w:sz w:val="24"/>
        </w:rPr>
        <w:t>报告截止日：</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123880" w:rsidTr="00877496">
        <w:tc>
          <w:tcPr>
            <w:tcW w:w="2880" w:type="dxa"/>
            <w:vAlign w:val="center"/>
          </w:tcPr>
          <w:p w:rsidR="00882F0A" w:rsidRPr="00123880" w:rsidRDefault="00882F0A" w:rsidP="002F2307">
            <w:pPr>
              <w:pStyle w:val="aff1"/>
              <w:spacing w:before="29" w:beforeAutospacing="0" w:line="288" w:lineRule="auto"/>
              <w:jc w:val="center"/>
              <w:rPr>
                <w:rFonts w:ascii="Times New Roman" w:hAnsi="Times New Roman"/>
                <w:b/>
                <w:color w:val="000000"/>
              </w:rPr>
            </w:pPr>
            <w:r w:rsidRPr="00123880">
              <w:rPr>
                <w:rFonts w:ascii="Times New Roman" w:hAnsi="Times New Roman"/>
                <w:b/>
                <w:color w:val="000000"/>
              </w:rPr>
              <w:t>资产</w:t>
            </w:r>
          </w:p>
        </w:tc>
        <w:tc>
          <w:tcPr>
            <w:tcW w:w="1231" w:type="dxa"/>
            <w:vAlign w:val="center"/>
          </w:tcPr>
          <w:p w:rsidR="00882F0A" w:rsidRPr="00123880" w:rsidRDefault="00882F0A" w:rsidP="002F2307">
            <w:pPr>
              <w:pStyle w:val="aff1"/>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2018</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资产：</w:t>
            </w:r>
          </w:p>
        </w:tc>
        <w:tc>
          <w:tcPr>
            <w:tcW w:w="1231" w:type="dxa"/>
            <w:vAlign w:val="center"/>
          </w:tcPr>
          <w:p w:rsidR="00882F0A" w:rsidRPr="006A2D2B"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银行存款</w:t>
            </w:r>
          </w:p>
        </w:tc>
        <w:tc>
          <w:tcPr>
            <w:tcW w:w="1231" w:type="dxa"/>
            <w:vAlign w:val="center"/>
          </w:tcPr>
          <w:p w:rsidR="00882F0A" w:rsidRPr="006A2D2B" w:rsidRDefault="00C67E80" w:rsidP="002F2307">
            <w:pPr>
              <w:widowControl/>
              <w:autoSpaceDE w:val="0"/>
              <w:autoSpaceDN w:val="0"/>
              <w:spacing w:before="29" w:line="288" w:lineRule="auto"/>
              <w:ind w:right="-15"/>
              <w:jc w:val="center"/>
              <w:textAlignment w:val="bottom"/>
              <w:rPr>
                <w:color w:val="000000"/>
                <w:sz w:val="24"/>
              </w:rPr>
            </w:pPr>
            <w:r w:rsidRPr="006A2D2B">
              <w:rPr>
                <w:color w:val="000000"/>
                <w:szCs w:val="21"/>
              </w:rPr>
              <w:t>6.4.7.1</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12,648,496.14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11,168,166.57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结算备付金</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存出保证金</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交易性金融资产</w:t>
            </w:r>
          </w:p>
        </w:tc>
        <w:tc>
          <w:tcPr>
            <w:tcW w:w="1231"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102,971,914.83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110,741,034.83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其中：股票投资</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102,971,914.83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110,741,034.83</w:t>
            </w:r>
          </w:p>
        </w:tc>
      </w:tr>
      <w:tr w:rsidR="00882F0A" w:rsidRPr="00123880" w:rsidTr="00877496">
        <w:tc>
          <w:tcPr>
            <w:tcW w:w="2880" w:type="dxa"/>
            <w:vAlign w:val="center"/>
          </w:tcPr>
          <w:p w:rsidR="00882F0A" w:rsidRPr="00123880" w:rsidRDefault="00882F0A" w:rsidP="002F2307">
            <w:pPr>
              <w:pStyle w:val="aff1"/>
              <w:spacing w:before="29" w:beforeAutospacing="0" w:line="288" w:lineRule="auto"/>
              <w:ind w:firstLineChars="300" w:firstLine="720"/>
              <w:jc w:val="both"/>
              <w:rPr>
                <w:rFonts w:ascii="Times New Roman" w:hAnsi="Times New Roman"/>
                <w:color w:val="000000"/>
              </w:rPr>
            </w:pPr>
            <w:r w:rsidRPr="00123880">
              <w:rPr>
                <w:rFonts w:ascii="Times New Roman" w:hAnsi="Times New Roman"/>
                <w:color w:val="000000"/>
              </w:rPr>
              <w:t>基金投资</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2C3F23" w:rsidRPr="00123880" w:rsidTr="00877496">
        <w:tc>
          <w:tcPr>
            <w:tcW w:w="2880" w:type="dxa"/>
            <w:vAlign w:val="center"/>
          </w:tcPr>
          <w:p w:rsidR="002C3F23" w:rsidRPr="00123880" w:rsidRDefault="002C3F23" w:rsidP="0033423B">
            <w:pPr>
              <w:spacing w:before="29" w:line="288" w:lineRule="auto"/>
              <w:ind w:firstLineChars="300" w:firstLine="720"/>
              <w:rPr>
                <w:color w:val="000000"/>
                <w:sz w:val="24"/>
              </w:rPr>
            </w:pPr>
            <w:r w:rsidRPr="00123880">
              <w:rPr>
                <w:color w:val="000000"/>
                <w:sz w:val="24"/>
              </w:rPr>
              <w:t>贵金属投资</w:t>
            </w:r>
          </w:p>
        </w:tc>
        <w:tc>
          <w:tcPr>
            <w:tcW w:w="1231" w:type="dxa"/>
            <w:vAlign w:val="center"/>
          </w:tcPr>
          <w:p w:rsidR="002C3F23" w:rsidRPr="006A2D2B" w:rsidRDefault="002C3F23" w:rsidP="000C3851">
            <w:pPr>
              <w:spacing w:before="29" w:line="288" w:lineRule="auto"/>
              <w:jc w:val="center"/>
              <w:rPr>
                <w:color w:val="000000"/>
                <w:sz w:val="24"/>
              </w:rPr>
            </w:pPr>
          </w:p>
        </w:tc>
        <w:tc>
          <w:tcPr>
            <w:tcW w:w="2410"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c>
          <w:tcPr>
            <w:tcW w:w="2479"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衍生金融资产</w:t>
            </w:r>
          </w:p>
        </w:tc>
        <w:tc>
          <w:tcPr>
            <w:tcW w:w="1231"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买入返售金融资产</w:t>
            </w:r>
          </w:p>
        </w:tc>
        <w:tc>
          <w:tcPr>
            <w:tcW w:w="1231"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6.4.7.4</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应收证券清算款</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lastRenderedPageBreak/>
              <w:t>应收利息</w:t>
            </w:r>
          </w:p>
        </w:tc>
        <w:tc>
          <w:tcPr>
            <w:tcW w:w="1231"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6.4.7.5</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831.86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929.46</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应收股利</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334,644.76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99,252.08</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应收申购款</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92,759.01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309,327.37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递延所得税资产</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其他资产</w:t>
            </w:r>
          </w:p>
        </w:tc>
        <w:tc>
          <w:tcPr>
            <w:tcW w:w="1231"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6.4.7.6</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资产总计</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116,048,646.60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122,318,710.31</w:t>
            </w:r>
          </w:p>
        </w:tc>
      </w:tr>
      <w:tr w:rsidR="00882F0A" w:rsidRPr="00123880" w:rsidTr="00877496">
        <w:tc>
          <w:tcPr>
            <w:tcW w:w="2880" w:type="dxa"/>
            <w:vAlign w:val="center"/>
          </w:tcPr>
          <w:p w:rsidR="00882F0A" w:rsidRPr="00123880" w:rsidRDefault="00882F0A" w:rsidP="002F2307">
            <w:pPr>
              <w:pStyle w:val="aff1"/>
              <w:spacing w:before="29" w:beforeAutospacing="0" w:line="288" w:lineRule="auto"/>
              <w:jc w:val="center"/>
              <w:rPr>
                <w:rFonts w:ascii="Times New Roman" w:hAnsi="Times New Roman"/>
                <w:b/>
                <w:color w:val="000000"/>
              </w:rPr>
            </w:pPr>
            <w:r w:rsidRPr="00123880">
              <w:rPr>
                <w:rFonts w:ascii="Times New Roman" w:hAnsi="Times New Roman"/>
                <w:b/>
                <w:color w:val="000000"/>
              </w:rPr>
              <w:t>负债和所有者权益</w:t>
            </w:r>
          </w:p>
        </w:tc>
        <w:tc>
          <w:tcPr>
            <w:tcW w:w="1231" w:type="dxa"/>
            <w:vAlign w:val="center"/>
          </w:tcPr>
          <w:p w:rsidR="00882F0A" w:rsidRPr="00123880" w:rsidRDefault="00882F0A" w:rsidP="002F2307">
            <w:pPr>
              <w:pStyle w:val="aff1"/>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2018</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短期借款</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交易性金融负债</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衍生金融负债</w:t>
            </w:r>
          </w:p>
        </w:tc>
        <w:tc>
          <w:tcPr>
            <w:tcW w:w="1231"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卖出回购金融资产款</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应付证券清算款</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应付赎回款</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561,967.06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887,478.03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应付管理人报酬</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171,393.01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184,684.52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应付托管费</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33,326.41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35,910.87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应付销售服务费</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应付交易费用</w:t>
            </w:r>
          </w:p>
        </w:tc>
        <w:tc>
          <w:tcPr>
            <w:tcW w:w="1231"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6.4.7.7</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应交税费</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应付利息</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应付利润</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递延所得税负债</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其他负债</w:t>
            </w:r>
          </w:p>
        </w:tc>
        <w:tc>
          <w:tcPr>
            <w:tcW w:w="1231"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6.4.7.8</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80,008.84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70,965.77</w:t>
            </w:r>
          </w:p>
        </w:tc>
      </w:tr>
      <w:tr w:rsidR="00882F0A" w:rsidRPr="00123880" w:rsidTr="00877496">
        <w:tc>
          <w:tcPr>
            <w:tcW w:w="2880" w:type="dxa"/>
            <w:vAlign w:val="center"/>
          </w:tcPr>
          <w:p w:rsidR="00882F0A" w:rsidRPr="00123880" w:rsidRDefault="00882F0A" w:rsidP="002F2307">
            <w:pPr>
              <w:pStyle w:val="aff1"/>
              <w:spacing w:before="29" w:beforeAutospacing="0" w:line="288" w:lineRule="auto"/>
              <w:jc w:val="both"/>
              <w:rPr>
                <w:rFonts w:ascii="Times New Roman" w:hAnsi="Times New Roman"/>
                <w:color w:val="000000"/>
              </w:rPr>
            </w:pPr>
            <w:r w:rsidRPr="00123880">
              <w:rPr>
                <w:rFonts w:ascii="Times New Roman" w:hAnsi="Times New Roman"/>
                <w:color w:val="000000"/>
              </w:rPr>
              <w:t>负债合计</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846,695.32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1,179,039.19</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所有者权益：</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b/>
                <w:color w:val="000000"/>
                <w:sz w:val="24"/>
              </w:rPr>
            </w:pPr>
            <w:r w:rsidRPr="00123880">
              <w:rPr>
                <w:b/>
                <w:color w:val="000000"/>
                <w:sz w:val="24"/>
              </w:rPr>
              <w:t>-</w:t>
            </w:r>
          </w:p>
        </w:tc>
        <w:tc>
          <w:tcPr>
            <w:tcW w:w="2479" w:type="dxa"/>
            <w:vAlign w:val="center"/>
          </w:tcPr>
          <w:p w:rsidR="00882F0A" w:rsidRPr="00123880" w:rsidRDefault="00882F0A" w:rsidP="002F2307">
            <w:pPr>
              <w:spacing w:before="29" w:line="288" w:lineRule="auto"/>
              <w:jc w:val="right"/>
              <w:rPr>
                <w:b/>
                <w:color w:val="000000"/>
                <w:sz w:val="24"/>
              </w:rPr>
            </w:pPr>
            <w:r w:rsidRPr="00123880">
              <w:rPr>
                <w:b/>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实收基金</w:t>
            </w:r>
          </w:p>
        </w:tc>
        <w:tc>
          <w:tcPr>
            <w:tcW w:w="1231"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6.4.7.9</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63,199,718.59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64,619,702.83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未分配利润</w:t>
            </w:r>
          </w:p>
        </w:tc>
        <w:tc>
          <w:tcPr>
            <w:tcW w:w="1231"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6.4.7.10</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52,002,232.69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56,519,968.29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所有者权益合计</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115,201,951.28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121,139,671.12</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负债和所有者权益总计</w:t>
            </w:r>
          </w:p>
        </w:tc>
        <w:tc>
          <w:tcPr>
            <w:tcW w:w="1231"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116,048,646.60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122,318,710.31</w:t>
            </w:r>
          </w:p>
        </w:tc>
      </w:tr>
    </w:tbl>
    <w:p w:rsidR="002B7FCB" w:rsidRPr="00123880" w:rsidRDefault="002B7FCB" w:rsidP="002B7FCB">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、报告截止日</w:t>
      </w:r>
      <w:r w:rsidRPr="00123880">
        <w:rPr>
          <w:kern w:val="0"/>
          <w:sz w:val="24"/>
        </w:rPr>
        <w:t>2018</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日，基金份额净值</w:t>
      </w:r>
      <w:r w:rsidRPr="00123880">
        <w:rPr>
          <w:kern w:val="0"/>
          <w:sz w:val="24"/>
        </w:rPr>
        <w:t>1.823</w:t>
      </w:r>
      <w:r w:rsidRPr="00123880">
        <w:rPr>
          <w:kern w:val="0"/>
          <w:sz w:val="24"/>
        </w:rPr>
        <w:t>元，基金份额总额</w:t>
      </w:r>
      <w:r w:rsidRPr="00123880">
        <w:rPr>
          <w:kern w:val="0"/>
          <w:sz w:val="24"/>
        </w:rPr>
        <w:t>63,199,718.59</w:t>
      </w:r>
      <w:r w:rsidRPr="00123880">
        <w:rPr>
          <w:kern w:val="0"/>
          <w:sz w:val="24"/>
        </w:rPr>
        <w:t>份。</w:t>
      </w:r>
    </w:p>
    <w:p w:rsidR="00882F0A" w:rsidRPr="00123880" w:rsidRDefault="002B7FCB" w:rsidP="002B7FCB">
      <w:pPr>
        <w:tabs>
          <w:tab w:val="left" w:pos="426"/>
        </w:tabs>
        <w:spacing w:before="29" w:line="288" w:lineRule="auto"/>
        <w:jc w:val="left"/>
        <w:rPr>
          <w:kern w:val="0"/>
          <w:sz w:val="24"/>
        </w:rPr>
      </w:pPr>
      <w:r w:rsidRPr="00123880">
        <w:rPr>
          <w:kern w:val="0"/>
          <w:sz w:val="24"/>
        </w:rPr>
        <w:t xml:space="preserve">    2</w:t>
      </w:r>
      <w:r w:rsidRPr="00123880">
        <w:rPr>
          <w:kern w:val="0"/>
          <w:sz w:val="24"/>
        </w:rPr>
        <w:t>、本摘要中资产负债表和利润表所列附注号为半年度报告正文中对应的附注号，投资者欲了解相应附注的内容，应阅读登载于基金管理人网站的半年度报告正文。</w:t>
      </w:r>
    </w:p>
    <w:p w:rsidR="00882F0A" w:rsidRPr="00123880" w:rsidRDefault="00882F0A" w:rsidP="002F2307">
      <w:pPr>
        <w:spacing w:before="29" w:line="288" w:lineRule="auto"/>
        <w:rPr>
          <w:color w:val="000000"/>
          <w:kern w:val="0"/>
          <w:sz w:val="24"/>
        </w:rPr>
      </w:pPr>
    </w:p>
    <w:p w:rsidR="00882F0A" w:rsidRPr="00123880" w:rsidRDefault="00882F0A" w:rsidP="002F2307">
      <w:pPr>
        <w:pStyle w:val="20"/>
        <w:spacing w:before="29" w:after="0" w:line="288" w:lineRule="auto"/>
        <w:rPr>
          <w:rFonts w:ascii="Times New Roman" w:hAnsi="Times New Roman"/>
          <w:kern w:val="0"/>
          <w:szCs w:val="24"/>
        </w:rPr>
      </w:pPr>
      <w:bookmarkStart w:id="110" w:name="_Toc225498269"/>
      <w:bookmarkStart w:id="111" w:name="_Toc374540562"/>
      <w:r w:rsidRPr="00123880">
        <w:rPr>
          <w:rFonts w:ascii="Times New Roman" w:hAnsi="Times New Roman"/>
          <w:kern w:val="0"/>
          <w:szCs w:val="24"/>
        </w:rPr>
        <w:t xml:space="preserve">6.2 </w:t>
      </w:r>
      <w:r w:rsidRPr="00123880">
        <w:rPr>
          <w:rFonts w:ascii="Times New Roman" w:hAnsi="Times New Roman"/>
          <w:kern w:val="0"/>
          <w:szCs w:val="24"/>
        </w:rPr>
        <w:t>利润表</w:t>
      </w:r>
      <w:bookmarkEnd w:id="110"/>
      <w:bookmarkEnd w:id="111"/>
    </w:p>
    <w:p w:rsidR="00882F0A" w:rsidRPr="00123880" w:rsidRDefault="00882F0A" w:rsidP="002F2307">
      <w:pPr>
        <w:spacing w:before="29" w:line="288" w:lineRule="auto"/>
        <w:rPr>
          <w:kern w:val="0"/>
          <w:sz w:val="24"/>
        </w:rPr>
      </w:pPr>
      <w:r w:rsidRPr="00123880">
        <w:rPr>
          <w:color w:val="000000"/>
          <w:sz w:val="24"/>
        </w:rPr>
        <w:t>会计主体：</w:t>
      </w:r>
      <w:r w:rsidRPr="00123880">
        <w:rPr>
          <w:kern w:val="0"/>
          <w:sz w:val="24"/>
        </w:rPr>
        <w:t>交银施罗德环球精选价值证券投资基金</w:t>
      </w:r>
    </w:p>
    <w:p w:rsidR="00882F0A" w:rsidRPr="00123880" w:rsidRDefault="00882F0A" w:rsidP="002F2307">
      <w:pPr>
        <w:spacing w:before="29" w:line="288" w:lineRule="auto"/>
        <w:rPr>
          <w:color w:val="000000"/>
          <w:kern w:val="0"/>
          <w:sz w:val="24"/>
        </w:rPr>
      </w:pPr>
      <w:r w:rsidRPr="00123880">
        <w:rPr>
          <w:color w:val="000000"/>
          <w:sz w:val="24"/>
        </w:rPr>
        <w:t>本报告期：</w:t>
      </w:r>
      <w:r w:rsidRPr="00123880">
        <w:rPr>
          <w:kern w:val="0"/>
          <w:sz w:val="24"/>
        </w:rPr>
        <w:t>2018</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日至</w:t>
      </w:r>
      <w:r w:rsidRPr="00123880">
        <w:rPr>
          <w:kern w:val="0"/>
          <w:sz w:val="24"/>
        </w:rPr>
        <w:t>2018</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123880" w:rsidTr="00554EB3">
        <w:tc>
          <w:tcPr>
            <w:tcW w:w="3420" w:type="dxa"/>
            <w:vAlign w:val="center"/>
          </w:tcPr>
          <w:p w:rsidR="00882F0A" w:rsidRPr="00123880" w:rsidRDefault="00882F0A" w:rsidP="002F2307">
            <w:pPr>
              <w:pStyle w:val="aff1"/>
              <w:spacing w:before="29" w:beforeAutospacing="0" w:line="288" w:lineRule="auto"/>
              <w:jc w:val="center"/>
              <w:rPr>
                <w:rFonts w:ascii="Times New Roman" w:hAnsi="Times New Roman"/>
                <w:b/>
                <w:color w:val="000000"/>
              </w:rPr>
            </w:pPr>
            <w:r w:rsidRPr="00123880">
              <w:rPr>
                <w:rFonts w:ascii="Times New Roman" w:hAnsi="Times New Roman"/>
                <w:b/>
                <w:color w:val="000000"/>
              </w:rPr>
              <w:t>项目</w:t>
            </w:r>
          </w:p>
        </w:tc>
        <w:tc>
          <w:tcPr>
            <w:tcW w:w="1258" w:type="dxa"/>
            <w:vAlign w:val="center"/>
          </w:tcPr>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268" w:type="dxa"/>
            <w:vAlign w:val="center"/>
          </w:tcPr>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w:t>
            </w:r>
          </w:p>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日至</w:t>
            </w: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c>
          <w:tcPr>
            <w:tcW w:w="2054" w:type="dxa"/>
            <w:vAlign w:val="center"/>
          </w:tcPr>
          <w:p w:rsidR="00882F0A" w:rsidRPr="00123880" w:rsidRDefault="00882F0A"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上年度可比期间</w:t>
            </w:r>
          </w:p>
          <w:p w:rsidR="00882F0A" w:rsidRPr="00123880" w:rsidRDefault="00882F0A" w:rsidP="002F2307">
            <w:pPr>
              <w:pStyle w:val="aff1"/>
              <w:spacing w:before="29" w:beforeAutospacing="0" w:after="0" w:afterAutospacing="0" w:line="288" w:lineRule="auto"/>
              <w:jc w:val="center"/>
              <w:rPr>
                <w:rFonts w:ascii="Times New Roman" w:hAnsi="Times New Roman"/>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一、收入</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2,309,992.18</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10,664,765.55</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利息收入</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17,678.80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23,838.80</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其中：存款利息收入</w:t>
            </w:r>
          </w:p>
        </w:tc>
        <w:tc>
          <w:tcPr>
            <w:tcW w:w="1258"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17,678.80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23,838.80</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债券利息收入</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资产支持证券利息收入</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买入返售金融资产收入</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其他利息收入</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投资收益（损失以</w:t>
            </w:r>
            <w:r w:rsidRPr="00123880">
              <w:rPr>
                <w:color w:val="000000"/>
                <w:sz w:val="24"/>
              </w:rPr>
              <w:t>“-”</w:t>
            </w:r>
            <w:r w:rsidRPr="00123880">
              <w:rPr>
                <w:color w:val="000000"/>
                <w:sz w:val="24"/>
              </w:rPr>
              <w:t>填列）</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9,917,543.59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4,703,420.34</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其中：股票投资收益</w:t>
            </w:r>
          </w:p>
        </w:tc>
        <w:tc>
          <w:tcPr>
            <w:tcW w:w="1258"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6.4.7.12</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8,869,845.60</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3,458,461.91</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基金投资收益</w:t>
            </w:r>
          </w:p>
        </w:tc>
        <w:tc>
          <w:tcPr>
            <w:tcW w:w="1258"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6.4.7.13</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债券投资收益</w:t>
            </w:r>
          </w:p>
        </w:tc>
        <w:tc>
          <w:tcPr>
            <w:tcW w:w="1258"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6.4.7.14</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资产支持证券投资收益</w:t>
            </w:r>
          </w:p>
        </w:tc>
        <w:tc>
          <w:tcPr>
            <w:tcW w:w="1258"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6.4.7.15</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BE16BC" w:rsidRPr="00123880" w:rsidTr="00554EB3">
        <w:tc>
          <w:tcPr>
            <w:tcW w:w="3420" w:type="dxa"/>
            <w:vAlign w:val="center"/>
          </w:tcPr>
          <w:p w:rsidR="00BE16BC" w:rsidRPr="00123880" w:rsidRDefault="00BE16BC" w:rsidP="0033423B">
            <w:pPr>
              <w:spacing w:before="29" w:line="288" w:lineRule="auto"/>
              <w:ind w:firstLineChars="300" w:firstLine="720"/>
              <w:rPr>
                <w:color w:val="000000"/>
                <w:sz w:val="24"/>
              </w:rPr>
            </w:pPr>
            <w:r w:rsidRPr="00123880">
              <w:rPr>
                <w:sz w:val="24"/>
              </w:rPr>
              <w:t>贵金属投资收益</w:t>
            </w:r>
          </w:p>
        </w:tc>
        <w:tc>
          <w:tcPr>
            <w:tcW w:w="1258" w:type="dxa"/>
            <w:vAlign w:val="center"/>
          </w:tcPr>
          <w:p w:rsidR="00BE16BC" w:rsidRPr="006A2D2B" w:rsidRDefault="00BE16BC" w:rsidP="0033423B">
            <w:pPr>
              <w:pStyle w:val="aff1"/>
              <w:spacing w:line="360" w:lineRule="auto"/>
              <w:jc w:val="center"/>
              <w:rPr>
                <w:rFonts w:ascii="Times New Roman" w:eastAsiaTheme="minorEastAsia" w:hAnsi="Times New Roman"/>
                <w:color w:val="000000"/>
                <w:sz w:val="21"/>
                <w:szCs w:val="21"/>
              </w:rPr>
            </w:pPr>
          </w:p>
        </w:tc>
        <w:tc>
          <w:tcPr>
            <w:tcW w:w="2268"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c>
          <w:tcPr>
            <w:tcW w:w="2054"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衍生工具收益</w:t>
            </w:r>
          </w:p>
        </w:tc>
        <w:tc>
          <w:tcPr>
            <w:tcW w:w="1258"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6.4.7.16</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股利收益</w:t>
            </w:r>
          </w:p>
        </w:tc>
        <w:tc>
          <w:tcPr>
            <w:tcW w:w="1258"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6.4.7.17</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1,047,697.99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1,244,958.43</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公允价值变动收益（损失以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6.4.7.18</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-7,837,477.99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6,271,848.98</w:t>
            </w:r>
          </w:p>
        </w:tc>
      </w:tr>
      <w:tr w:rsidR="00882F0A" w:rsidRPr="00123880" w:rsidTr="00554EB3">
        <w:tc>
          <w:tcPr>
            <w:tcW w:w="3420" w:type="dxa"/>
            <w:vAlign w:val="center"/>
          </w:tcPr>
          <w:p w:rsidR="00882F0A" w:rsidRPr="00123880" w:rsidRDefault="00882F0A" w:rsidP="002F2307">
            <w:pPr>
              <w:pStyle w:val="aff1"/>
              <w:spacing w:before="29" w:beforeAutospacing="0" w:line="288" w:lineRule="auto"/>
              <w:rPr>
                <w:rFonts w:ascii="Times New Roman" w:hAnsi="Times New Roman"/>
                <w:color w:val="000000"/>
              </w:rPr>
            </w:pPr>
            <w:r w:rsidRPr="00123880">
              <w:rPr>
                <w:rFonts w:ascii="Times New Roman" w:hAnsi="Times New Roman"/>
                <w:color w:val="000000"/>
              </w:rPr>
              <w:t>4.</w:t>
            </w:r>
            <w:r w:rsidRPr="00123880">
              <w:rPr>
                <w:rFonts w:ascii="Times New Roman" w:hAnsi="Times New Roman"/>
                <w:color w:val="000000"/>
              </w:rPr>
              <w:t>汇兑收益（损失以</w:t>
            </w:r>
            <w:r w:rsidR="009C68FA" w:rsidRPr="00123880">
              <w:rPr>
                <w:rFonts w:ascii="Times New Roman" w:hAnsi="Times New Roman"/>
                <w:color w:val="000000"/>
                <w:kern w:val="2"/>
              </w:rPr>
              <w:t>“-”</w:t>
            </w:r>
            <w:r w:rsidRPr="00123880">
              <w:rPr>
                <w:rFonts w:ascii="Times New Roman" w:hAnsi="Times New Roman"/>
                <w:color w:val="000000"/>
              </w:rPr>
              <w:t>号填列）</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196,422.49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-363,548.12</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其他收入（损失以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6.4.7.19</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15,825.29</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29,205.55</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减：二、费用</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1,486,965.13</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1,531,049.51</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．管理人报酬</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1,045,993.66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1,067,874.52</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．托管费</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203,387.62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207,642.22</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．销售服务费</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4</w:t>
            </w:r>
            <w:r w:rsidRPr="00123880">
              <w:rPr>
                <w:color w:val="000000"/>
                <w:sz w:val="24"/>
              </w:rPr>
              <w:t>．交易费用</w:t>
            </w:r>
          </w:p>
        </w:tc>
        <w:tc>
          <w:tcPr>
            <w:tcW w:w="1258" w:type="dxa"/>
            <w:vAlign w:val="center"/>
          </w:tcPr>
          <w:p w:rsidR="00882F0A" w:rsidRPr="006A2D2B" w:rsidRDefault="00C67E80" w:rsidP="002F2307">
            <w:pPr>
              <w:pStyle w:val="aff1"/>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6.4.7.20</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156,046.01</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175,694.61</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．利息支出</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lastRenderedPageBreak/>
              <w:t>其中：卖出回购金融资产支出</w:t>
            </w:r>
          </w:p>
        </w:tc>
        <w:tc>
          <w:tcPr>
            <w:tcW w:w="1258" w:type="dxa"/>
            <w:vAlign w:val="center"/>
          </w:tcPr>
          <w:p w:rsidR="00882F0A" w:rsidRPr="006A2D2B" w:rsidRDefault="00882F0A" w:rsidP="002F2307">
            <w:pPr>
              <w:pStyle w:val="aff1"/>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554EB3" w:rsidRPr="00123880" w:rsidTr="00B41F9F">
        <w:tc>
          <w:tcPr>
            <w:tcW w:w="3420" w:type="dxa"/>
            <w:vAlign w:val="center"/>
          </w:tcPr>
          <w:p w:rsidR="00554EB3" w:rsidRPr="00690ED2" w:rsidRDefault="00554EB3"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258" w:type="dxa"/>
            <w:vAlign w:val="center"/>
          </w:tcPr>
          <w:p w:rsidR="00554EB3" w:rsidRPr="00690ED2" w:rsidRDefault="00554EB3" w:rsidP="00B251C4">
            <w:pPr>
              <w:pStyle w:val="aff1"/>
              <w:ind w:firstLine="480"/>
              <w:jc w:val="center"/>
              <w:rPr>
                <w:rFonts w:ascii="Times New Roman" w:eastAsiaTheme="minorEastAsia" w:hAnsi="Times New Roman"/>
                <w:color w:val="000000"/>
              </w:rPr>
            </w:pPr>
          </w:p>
        </w:tc>
        <w:tc>
          <w:tcPr>
            <w:tcW w:w="2268"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w:t>
            </w:r>
          </w:p>
        </w:tc>
        <w:tc>
          <w:tcPr>
            <w:tcW w:w="2054"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w:t>
            </w:r>
          </w:p>
        </w:tc>
      </w:tr>
      <w:tr w:rsidR="00554EB3" w:rsidRPr="00123880" w:rsidTr="00B41F9F">
        <w:tc>
          <w:tcPr>
            <w:tcW w:w="3420" w:type="dxa"/>
            <w:vAlign w:val="center"/>
          </w:tcPr>
          <w:p w:rsidR="00554EB3" w:rsidRPr="00690ED2" w:rsidRDefault="00554EB3"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258" w:type="dxa"/>
            <w:vAlign w:val="center"/>
          </w:tcPr>
          <w:p w:rsidR="00554EB3" w:rsidRPr="00690ED2" w:rsidRDefault="00554EB3" w:rsidP="00B251C4">
            <w:pPr>
              <w:pStyle w:val="aff1"/>
              <w:ind w:firstLine="480"/>
              <w:jc w:val="center"/>
              <w:rPr>
                <w:rFonts w:ascii="Times New Roman" w:eastAsiaTheme="minorEastAsia" w:hAnsi="Times New Roman"/>
                <w:color w:val="000000"/>
              </w:rPr>
            </w:pPr>
            <w:r w:rsidRPr="00690ED2">
              <w:rPr>
                <w:rFonts w:ascii="Times New Roman" w:eastAsiaTheme="minorEastAsia" w:hAnsi="Times New Roman"/>
                <w:color w:val="000000"/>
              </w:rPr>
              <w:t>6.4.7.21</w:t>
            </w:r>
          </w:p>
        </w:tc>
        <w:tc>
          <w:tcPr>
            <w:tcW w:w="2268"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81,537.84</w:t>
            </w:r>
          </w:p>
        </w:tc>
        <w:tc>
          <w:tcPr>
            <w:tcW w:w="2054"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79,838.16</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三、利润总额（亏损总额以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f1"/>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823,027.05</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9,133,716.04</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sz w:val="24"/>
              </w:rPr>
              <w:t>减：所得税费用</w:t>
            </w:r>
          </w:p>
        </w:tc>
        <w:tc>
          <w:tcPr>
            <w:tcW w:w="1258" w:type="dxa"/>
            <w:vAlign w:val="center"/>
          </w:tcPr>
          <w:p w:rsidR="00554EB3" w:rsidRPr="006A2D2B" w:rsidRDefault="00554EB3" w:rsidP="002F2307">
            <w:pPr>
              <w:pStyle w:val="aff1"/>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c>
          <w:tcPr>
            <w:tcW w:w="2054"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四、净利润（净亏损以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f1"/>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823,027.05</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9,133,716.04</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2" w:name="_Toc225498270"/>
      <w:bookmarkStart w:id="113" w:name="_Toc352255993"/>
      <w:bookmarkStart w:id="114" w:name="_Toc352256061"/>
      <w:bookmarkStart w:id="115" w:name="_Toc352331239"/>
      <w:r w:rsidRPr="00123880">
        <w:rPr>
          <w:rFonts w:ascii="Times New Roman" w:hAnsi="Times New Roman"/>
          <w:kern w:val="0"/>
          <w:szCs w:val="24"/>
        </w:rPr>
        <w:t xml:space="preserve">6.3 </w:t>
      </w:r>
      <w:r w:rsidRPr="00123880">
        <w:rPr>
          <w:rFonts w:ascii="Times New Roman" w:hAnsi="Times New Roman"/>
          <w:kern w:val="0"/>
          <w:szCs w:val="24"/>
        </w:rPr>
        <w:t>所有者权益（基金净值）变动表</w:t>
      </w:r>
      <w:bookmarkEnd w:id="112"/>
      <w:bookmarkEnd w:id="113"/>
      <w:bookmarkEnd w:id="114"/>
      <w:bookmarkEnd w:id="115"/>
    </w:p>
    <w:p w:rsidR="008A5A5D" w:rsidRPr="00123880" w:rsidRDefault="008A5A5D" w:rsidP="002F2307">
      <w:pPr>
        <w:spacing w:before="29" w:line="288" w:lineRule="auto"/>
        <w:rPr>
          <w:kern w:val="0"/>
          <w:sz w:val="24"/>
        </w:rPr>
      </w:pPr>
      <w:r w:rsidRPr="00123880">
        <w:rPr>
          <w:color w:val="000000"/>
          <w:sz w:val="24"/>
        </w:rPr>
        <w:t>会计主体：</w:t>
      </w:r>
      <w:r w:rsidRPr="00123880">
        <w:rPr>
          <w:kern w:val="0"/>
          <w:sz w:val="24"/>
        </w:rPr>
        <w:t>交银施罗德环球精选价值证券投资基金</w:t>
      </w:r>
    </w:p>
    <w:p w:rsidR="008A5A5D" w:rsidRPr="00123880" w:rsidRDefault="008A5A5D" w:rsidP="002F2307">
      <w:pPr>
        <w:spacing w:before="29" w:line="288" w:lineRule="auto"/>
        <w:rPr>
          <w:kern w:val="0"/>
          <w:sz w:val="24"/>
        </w:rPr>
      </w:pPr>
      <w:r w:rsidRPr="00123880">
        <w:rPr>
          <w:color w:val="000000"/>
          <w:sz w:val="24"/>
        </w:rPr>
        <w:t>本报告期：</w:t>
      </w:r>
      <w:r w:rsidR="00AC4A34" w:rsidRPr="00123880">
        <w:rPr>
          <w:kern w:val="0"/>
          <w:sz w:val="24"/>
        </w:rPr>
        <w:t>2018</w:t>
      </w:r>
      <w:r w:rsidR="00AC4A34" w:rsidRPr="00123880">
        <w:rPr>
          <w:kern w:val="0"/>
          <w:sz w:val="24"/>
        </w:rPr>
        <w:t>年</w:t>
      </w:r>
      <w:r w:rsidR="00AC4A34" w:rsidRPr="00123880">
        <w:rPr>
          <w:kern w:val="0"/>
          <w:sz w:val="24"/>
        </w:rPr>
        <w:t>1</w:t>
      </w:r>
      <w:r w:rsidR="00AC4A34" w:rsidRPr="00123880">
        <w:rPr>
          <w:kern w:val="0"/>
          <w:sz w:val="24"/>
        </w:rPr>
        <w:t>月</w:t>
      </w:r>
      <w:r w:rsidR="00AC4A34" w:rsidRPr="00123880">
        <w:rPr>
          <w:kern w:val="0"/>
          <w:sz w:val="24"/>
        </w:rPr>
        <w:t>1</w:t>
      </w:r>
      <w:r w:rsidR="00AC4A34" w:rsidRPr="00123880">
        <w:rPr>
          <w:kern w:val="0"/>
          <w:sz w:val="24"/>
        </w:rPr>
        <w:t>日</w:t>
      </w:r>
      <w:r w:rsidRPr="00123880">
        <w:rPr>
          <w:kern w:val="0"/>
          <w:sz w:val="24"/>
        </w:rPr>
        <w:t>至</w:t>
      </w:r>
      <w:r w:rsidR="00AC4A34" w:rsidRPr="00123880">
        <w:rPr>
          <w:kern w:val="0"/>
          <w:sz w:val="24"/>
        </w:rPr>
        <w:t>2018</w:t>
      </w:r>
      <w:r w:rsidR="00AC4A34" w:rsidRPr="00123880">
        <w:rPr>
          <w:kern w:val="0"/>
          <w:sz w:val="24"/>
        </w:rPr>
        <w:t>年</w:t>
      </w:r>
      <w:r w:rsidR="00AC4A34" w:rsidRPr="00123880">
        <w:rPr>
          <w:kern w:val="0"/>
          <w:sz w:val="24"/>
        </w:rPr>
        <w:t>6</w:t>
      </w:r>
      <w:r w:rsidR="00AC4A34" w:rsidRPr="00123880">
        <w:rPr>
          <w:kern w:val="0"/>
          <w:sz w:val="24"/>
        </w:rPr>
        <w:t>月</w:t>
      </w:r>
      <w:r w:rsidR="00AC4A34" w:rsidRPr="00123880">
        <w:rPr>
          <w:kern w:val="0"/>
          <w:sz w:val="24"/>
        </w:rPr>
        <w:t>30</w:t>
      </w:r>
      <w:r w:rsidR="00AC4A34" w:rsidRPr="00123880">
        <w:rPr>
          <w:kern w:val="0"/>
          <w:sz w:val="24"/>
        </w:rPr>
        <w:t>日</w:t>
      </w:r>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23880" w:rsidTr="009F3DF8">
        <w:tc>
          <w:tcPr>
            <w:tcW w:w="2835" w:type="dxa"/>
            <w:vMerge w:val="restart"/>
            <w:vAlign w:val="center"/>
          </w:tcPr>
          <w:p w:rsidR="008A5A5D" w:rsidRPr="00123880" w:rsidRDefault="008A5A5D" w:rsidP="002F2307">
            <w:pPr>
              <w:spacing w:before="29" w:line="288" w:lineRule="auto"/>
              <w:jc w:val="center"/>
              <w:rPr>
                <w:b/>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本期</w:t>
            </w:r>
          </w:p>
          <w:p w:rsidR="008A5A5D" w:rsidRPr="00123880" w:rsidRDefault="00AC4A34"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w:t>
            </w:r>
            <w:r w:rsidR="008A5A5D" w:rsidRPr="00123880">
              <w:rPr>
                <w:rFonts w:ascii="Times New Roman" w:hAnsi="Times New Roman"/>
                <w:b/>
              </w:rPr>
              <w:t>至</w:t>
            </w:r>
            <w:r w:rsidRPr="00123880">
              <w:rPr>
                <w:rFonts w:ascii="Times New Roman" w:hAnsi="Times New Roman"/>
                <w:b/>
              </w:rPr>
              <w:t>2018</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b/>
                <w:color w:val="000000"/>
                <w:sz w:val="24"/>
              </w:rPr>
            </w:pPr>
          </w:p>
        </w:tc>
        <w:tc>
          <w:tcPr>
            <w:tcW w:w="2127"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64,619,702.83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56,519,968.29</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121,139,671.12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823,027.05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823,027.05</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-1,419,984.24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-826,180.15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-2,246,164.39</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8,923,091.33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7,492,967.34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16,416,058.67</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-10,343,075.57</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-8,319,147.49</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-18,662,223.06</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-4,514,582.50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-4,514,582.50</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63,199,718.59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52,002,232.69</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115,201,951.28</w:t>
            </w:r>
          </w:p>
        </w:tc>
      </w:tr>
      <w:tr w:rsidR="008A5A5D" w:rsidRPr="00123880" w:rsidTr="009F3DF8">
        <w:tc>
          <w:tcPr>
            <w:tcW w:w="2835" w:type="dxa"/>
            <w:vMerge w:val="restart"/>
            <w:vAlign w:val="center"/>
          </w:tcPr>
          <w:p w:rsidR="008A5A5D" w:rsidRPr="00123880" w:rsidRDefault="008A5A5D" w:rsidP="002F2307">
            <w:pPr>
              <w:spacing w:before="29" w:line="288" w:lineRule="auto"/>
              <w:jc w:val="center"/>
              <w:rPr>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上年度可比期间</w:t>
            </w:r>
          </w:p>
          <w:p w:rsidR="008A5A5D" w:rsidRPr="00123880" w:rsidRDefault="00BD0707" w:rsidP="002F2307">
            <w:pPr>
              <w:pStyle w:val="aff1"/>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2017</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color w:val="000000"/>
                <w:sz w:val="24"/>
              </w:rPr>
            </w:pPr>
          </w:p>
        </w:tc>
        <w:tc>
          <w:tcPr>
            <w:tcW w:w="2127" w:type="dxa"/>
            <w:vAlign w:val="center"/>
          </w:tcPr>
          <w:p w:rsidR="008A5A5D" w:rsidRPr="00123880" w:rsidRDefault="008A5A5D" w:rsidP="002F2307">
            <w:pPr>
              <w:spacing w:before="29" w:line="288" w:lineRule="auto"/>
              <w:jc w:val="center"/>
              <w:rPr>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lastRenderedPageBreak/>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61,370,048.29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39,423,938.86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100,793,987.15</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9,133,716.04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9,133,716.04</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8,184,106.95</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4,839,386.60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13,023,493.55</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23,663,544.49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15,521,931.23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39,185,475.72</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-15,479,437.54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-10,682,544.63</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-26,161,982.17</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-4,452,982.25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-4,452,982.25</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69,554,155.24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48,944,059.25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118,498,214.49</w:t>
            </w:r>
          </w:p>
        </w:tc>
      </w:tr>
    </w:tbl>
    <w:p w:rsidR="0035753E" w:rsidRPr="00123880" w:rsidRDefault="0035753E" w:rsidP="002F2307">
      <w:pPr>
        <w:widowControl/>
        <w:spacing w:before="29" w:line="288" w:lineRule="auto"/>
        <w:ind w:firstLine="420"/>
        <w:jc w:val="left"/>
        <w:rPr>
          <w:kern w:val="0"/>
          <w:sz w:val="24"/>
        </w:rPr>
      </w:pPr>
    </w:p>
    <w:p w:rsidR="0035753E" w:rsidRPr="00123880" w:rsidRDefault="0035753E" w:rsidP="002F2307">
      <w:pPr>
        <w:spacing w:before="29" w:line="288" w:lineRule="auto"/>
        <w:rPr>
          <w:sz w:val="24"/>
        </w:rPr>
      </w:pPr>
      <w:r w:rsidRPr="00123880">
        <w:rPr>
          <w:sz w:val="24"/>
        </w:rPr>
        <w:t>报表附注为财务报表的组成部分。</w:t>
      </w:r>
    </w:p>
    <w:p w:rsidR="0035753E" w:rsidRPr="00123880" w:rsidRDefault="0035753E" w:rsidP="002F2307">
      <w:pPr>
        <w:spacing w:before="29" w:line="288" w:lineRule="auto"/>
        <w:rPr>
          <w:sz w:val="24"/>
        </w:rPr>
      </w:pPr>
      <w:r w:rsidRPr="00123880">
        <w:rPr>
          <w:sz w:val="24"/>
        </w:rPr>
        <w:t>本报告</w:t>
      </w:r>
      <w:r w:rsidRPr="00123880">
        <w:rPr>
          <w:sz w:val="24"/>
        </w:rPr>
        <w:t>6.1</w:t>
      </w:r>
      <w:r w:rsidRPr="00123880">
        <w:rPr>
          <w:sz w:val="24"/>
        </w:rPr>
        <w:t>至</w:t>
      </w:r>
      <w:r w:rsidRPr="00123880">
        <w:rPr>
          <w:sz w:val="24"/>
        </w:rPr>
        <w:t>6.4</w:t>
      </w:r>
      <w:r w:rsidRPr="00123880">
        <w:rPr>
          <w:sz w:val="24"/>
        </w:rPr>
        <w:t>，财务报表由下列负责人签署：</w:t>
      </w:r>
    </w:p>
    <w:p w:rsidR="0035753E" w:rsidRPr="00123880" w:rsidRDefault="00787FF8" w:rsidP="002F2307">
      <w:pPr>
        <w:spacing w:before="29" w:line="288" w:lineRule="auto"/>
        <w:rPr>
          <w:sz w:val="24"/>
        </w:rPr>
      </w:pPr>
      <w:r w:rsidRPr="00123880">
        <w:rPr>
          <w:sz w:val="24"/>
        </w:rPr>
        <w:t>基金管理人</w:t>
      </w:r>
      <w:r w:rsidR="0035753E" w:rsidRPr="00123880">
        <w:rPr>
          <w:sz w:val="24"/>
        </w:rPr>
        <w:t>负责人：阮红，主管会计工作负责人：夏华龙，会计机构负责人：单江</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6" w:name="_Toc225498271"/>
      <w:bookmarkStart w:id="117" w:name="_Toc352255994"/>
      <w:bookmarkStart w:id="118" w:name="_Toc352256062"/>
      <w:bookmarkStart w:id="119" w:name="_Toc352331240"/>
      <w:r w:rsidRPr="00123880">
        <w:rPr>
          <w:rFonts w:ascii="Times New Roman" w:hAnsi="Times New Roman"/>
          <w:kern w:val="0"/>
          <w:szCs w:val="24"/>
        </w:rPr>
        <w:t xml:space="preserve">6.4 </w:t>
      </w:r>
      <w:r w:rsidRPr="00123880">
        <w:rPr>
          <w:rFonts w:ascii="Times New Roman" w:hAnsi="Times New Roman"/>
          <w:kern w:val="0"/>
          <w:szCs w:val="24"/>
        </w:rPr>
        <w:t>报表附注</w:t>
      </w:r>
      <w:bookmarkEnd w:id="116"/>
      <w:bookmarkEnd w:id="117"/>
      <w:bookmarkEnd w:id="118"/>
      <w:bookmarkEnd w:id="119"/>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6.4.1</w:t>
      </w:r>
      <w:r w:rsidRPr="00123880">
        <w:rPr>
          <w:b/>
          <w:color w:val="000000"/>
          <w:kern w:val="0"/>
          <w:sz w:val="24"/>
        </w:rPr>
        <w:t>基金基本情况</w:t>
      </w:r>
    </w:p>
    <w:p w:rsidR="00D609A0" w:rsidRDefault="002908C0">
      <w:pPr>
        <w:spacing w:before="29" w:line="288" w:lineRule="auto"/>
        <w:ind w:firstLineChars="200" w:firstLine="480"/>
        <w:rPr>
          <w:color w:val="000000"/>
          <w:sz w:val="24"/>
        </w:rPr>
      </w:pPr>
      <w:r>
        <w:rPr>
          <w:color w:val="000000"/>
          <w:sz w:val="24"/>
        </w:rPr>
        <w:t>交银施罗德环球精选价值证券投资基金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w:t>
      </w:r>
      <w:r>
        <w:rPr>
          <w:color w:val="000000"/>
          <w:sz w:val="24"/>
        </w:rPr>
        <w:t>第</w:t>
      </w:r>
      <w:r>
        <w:rPr>
          <w:color w:val="000000"/>
          <w:sz w:val="24"/>
        </w:rPr>
        <w:t>635</w:t>
      </w:r>
      <w:r>
        <w:rPr>
          <w:color w:val="00000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color w:val="000000"/>
          <w:sz w:val="24"/>
        </w:rPr>
        <w:t>508,068,907.66</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130</w:t>
      </w:r>
      <w:r>
        <w:rPr>
          <w:color w:val="000000"/>
          <w:sz w:val="24"/>
        </w:rPr>
        <w:t>号验资报告予以验证。经向中国证监会备案，《交银施罗德环球精选价值证券投资基金基金合同》于</w:t>
      </w:r>
      <w:r>
        <w:rPr>
          <w:color w:val="000000"/>
          <w:sz w:val="24"/>
        </w:rPr>
        <w:t>2008</w:t>
      </w:r>
      <w:r>
        <w:rPr>
          <w:color w:val="000000"/>
          <w:sz w:val="24"/>
        </w:rPr>
        <w:t>年</w:t>
      </w:r>
      <w:r>
        <w:rPr>
          <w:color w:val="000000"/>
          <w:sz w:val="24"/>
        </w:rPr>
        <w:t>8</w:t>
      </w:r>
      <w:r>
        <w:rPr>
          <w:color w:val="000000"/>
          <w:sz w:val="24"/>
        </w:rPr>
        <w:t>月</w:t>
      </w:r>
      <w:r>
        <w:rPr>
          <w:color w:val="000000"/>
          <w:sz w:val="24"/>
        </w:rPr>
        <w:t>22</w:t>
      </w:r>
      <w:r>
        <w:rPr>
          <w:color w:val="000000"/>
          <w:sz w:val="24"/>
        </w:rPr>
        <w:t>日正式生效，基金合同生效日的基金份额总额为</w:t>
      </w:r>
      <w:r>
        <w:rPr>
          <w:color w:val="000000"/>
          <w:sz w:val="24"/>
        </w:rPr>
        <w:t>508,425,627.85</w:t>
      </w:r>
      <w:r>
        <w:rPr>
          <w:color w:val="000000"/>
          <w:sz w:val="24"/>
        </w:rPr>
        <w:t>份基金份额，其中认购资金利息折合</w:t>
      </w:r>
      <w:r>
        <w:rPr>
          <w:color w:val="000000"/>
          <w:sz w:val="24"/>
        </w:rPr>
        <w:t>356,720.19</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 xml:space="preserve"> (JPMorgan &amp;Chase Bank, N.A.)</w:t>
      </w:r>
      <w:r>
        <w:rPr>
          <w:color w:val="000000"/>
          <w:sz w:val="24"/>
        </w:rPr>
        <w:t>，境外投资顾问为施罗德投资管理有限公司</w:t>
      </w:r>
      <w:r>
        <w:rPr>
          <w:color w:val="000000"/>
          <w:sz w:val="24"/>
        </w:rPr>
        <w:t xml:space="preserve"> (Schroder Investment Management Limited)</w:t>
      </w:r>
      <w:r>
        <w:rPr>
          <w:color w:val="000000"/>
          <w:sz w:val="24"/>
        </w:rPr>
        <w:t>。</w:t>
      </w:r>
    </w:p>
    <w:p w:rsidR="008A5A5D" w:rsidRPr="00123880" w:rsidRDefault="008A5A5D" w:rsidP="002F2307">
      <w:pPr>
        <w:spacing w:before="29" w:line="288" w:lineRule="auto"/>
        <w:ind w:firstLineChars="200" w:firstLine="480"/>
        <w:rPr>
          <w:color w:val="000000"/>
          <w:sz w:val="24"/>
        </w:rPr>
      </w:pPr>
      <w:r w:rsidRPr="00123880">
        <w:rPr>
          <w:color w:val="000000"/>
          <w:sz w:val="24"/>
        </w:rPr>
        <w:t>根据《中华人民共和国证券投资基金法》、《合格境内机构投资者境外证券投资管理</w:t>
      </w:r>
      <w:r w:rsidRPr="00123880">
        <w:rPr>
          <w:color w:val="000000"/>
          <w:sz w:val="24"/>
        </w:rPr>
        <w:lastRenderedPageBreak/>
        <w:t>试行办法》和《交银施罗德环球精选价值证券投资基金基金合同》的有关规定，本基金的投资范围为在已与中国证监会签署双边监管合作谅解备忘录的国家或地区证券市场挂牌交易的股票</w:t>
      </w:r>
      <w:r w:rsidRPr="00123880">
        <w:rPr>
          <w:color w:val="000000"/>
          <w:sz w:val="24"/>
        </w:rPr>
        <w:t xml:space="preserve"> (</w:t>
      </w:r>
      <w:r w:rsidRPr="00123880">
        <w:rPr>
          <w:color w:val="000000"/>
          <w:sz w:val="24"/>
        </w:rPr>
        <w:t>包括股票存托凭证</w:t>
      </w:r>
      <w:r w:rsidRPr="00123880">
        <w:rPr>
          <w:color w:val="000000"/>
          <w:sz w:val="24"/>
        </w:rPr>
        <w:t>)</w:t>
      </w:r>
      <w:r w:rsidRPr="00123880">
        <w:rPr>
          <w:color w:val="00000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123880">
        <w:rPr>
          <w:color w:val="000000"/>
          <w:sz w:val="24"/>
        </w:rPr>
        <w:t>60%-100%</w:t>
      </w:r>
      <w:r w:rsidRPr="00123880">
        <w:rPr>
          <w:color w:val="000000"/>
          <w:sz w:val="24"/>
        </w:rPr>
        <w:t>，债券、货币市场工具以及中国证监会允许本基金投资的其他金融工具占基金资产的</w:t>
      </w:r>
      <w:r w:rsidRPr="00123880">
        <w:rPr>
          <w:color w:val="000000"/>
          <w:sz w:val="24"/>
        </w:rPr>
        <w:t>0%-40%</w:t>
      </w:r>
      <w:r w:rsidRPr="00123880">
        <w:rPr>
          <w:color w:val="000000"/>
          <w:sz w:val="24"/>
        </w:rPr>
        <w:t>。本基金的业绩比较基准为：</w:t>
      </w:r>
      <w:r w:rsidRPr="00123880">
        <w:rPr>
          <w:color w:val="000000"/>
          <w:sz w:val="24"/>
        </w:rPr>
        <w:t>70%×</w:t>
      </w:r>
      <w:r w:rsidRPr="00123880">
        <w:rPr>
          <w:color w:val="000000"/>
          <w:sz w:val="24"/>
        </w:rPr>
        <w:t>标准普尔全球大中盘指数</w:t>
      </w:r>
      <w:r w:rsidRPr="00123880">
        <w:rPr>
          <w:color w:val="000000"/>
          <w:sz w:val="24"/>
        </w:rPr>
        <w:t xml:space="preserve"> (S&amp;P Global LargeMidCap Index)+30%×</w:t>
      </w:r>
      <w:r w:rsidRPr="00123880">
        <w:rPr>
          <w:color w:val="000000"/>
          <w:sz w:val="24"/>
        </w:rPr>
        <w:t>恒生指数。</w:t>
      </w:r>
    </w:p>
    <w:p w:rsidR="008A5A5D" w:rsidRPr="00123880" w:rsidRDefault="008A5A5D" w:rsidP="002F2307">
      <w:pPr>
        <w:tabs>
          <w:tab w:val="left" w:pos="2265"/>
        </w:tabs>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6.4.2</w:t>
      </w:r>
      <w:r w:rsidRPr="00123880">
        <w:rPr>
          <w:b/>
          <w:color w:val="000000"/>
          <w:kern w:val="0"/>
          <w:sz w:val="24"/>
        </w:rPr>
        <w:t>会计报表的编制基础</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本基金的财务报表按照财政部于</w:t>
      </w:r>
      <w:r w:rsidRPr="00123880">
        <w:rPr>
          <w:color w:val="000000"/>
          <w:sz w:val="24"/>
        </w:rPr>
        <w:t>2006</w:t>
      </w:r>
      <w:r w:rsidRPr="00123880">
        <w:rPr>
          <w:color w:val="000000"/>
          <w:sz w:val="24"/>
        </w:rPr>
        <w:t>年</w:t>
      </w:r>
      <w:r w:rsidRPr="00123880">
        <w:rPr>
          <w:color w:val="000000"/>
          <w:sz w:val="24"/>
        </w:rPr>
        <w:t>2</w:t>
      </w:r>
      <w:r w:rsidRPr="00123880">
        <w:rPr>
          <w:color w:val="000000"/>
          <w:sz w:val="24"/>
        </w:rPr>
        <w:t>月</w:t>
      </w:r>
      <w:r w:rsidRPr="00123880">
        <w:rPr>
          <w:color w:val="000000"/>
          <w:sz w:val="24"/>
        </w:rPr>
        <w:t>15</w:t>
      </w:r>
      <w:r w:rsidRPr="00123880">
        <w:rPr>
          <w:color w:val="000000"/>
          <w:sz w:val="24"/>
        </w:rPr>
        <w:t>日及以后期间颁布的《企业会计准则－基本准则》、各项具体会计准则及相关规定</w:t>
      </w:r>
      <w:r w:rsidRPr="00123880">
        <w:rPr>
          <w:color w:val="000000"/>
          <w:sz w:val="24"/>
        </w:rPr>
        <w:t>(</w:t>
      </w:r>
      <w:r w:rsidRPr="00123880">
        <w:rPr>
          <w:color w:val="000000"/>
          <w:sz w:val="24"/>
        </w:rPr>
        <w:t>以下合称</w:t>
      </w:r>
      <w:r w:rsidRPr="00123880">
        <w:rPr>
          <w:color w:val="000000"/>
          <w:sz w:val="24"/>
        </w:rPr>
        <w:t>“</w:t>
      </w:r>
      <w:r w:rsidRPr="00123880">
        <w:rPr>
          <w:color w:val="000000"/>
          <w:sz w:val="24"/>
        </w:rPr>
        <w:t>企业会计准则</w:t>
      </w:r>
      <w:r w:rsidRPr="00123880">
        <w:rPr>
          <w:color w:val="000000"/>
          <w:sz w:val="24"/>
        </w:rPr>
        <w:t>”)</w:t>
      </w:r>
      <w:r w:rsidRPr="00123880">
        <w:rPr>
          <w:color w:val="000000"/>
          <w:sz w:val="24"/>
        </w:rPr>
        <w:t>、中国证监会颁布的《证券投资基金信息披露</w:t>
      </w:r>
      <w:r w:rsidRPr="00123880">
        <w:rPr>
          <w:color w:val="000000"/>
          <w:sz w:val="24"/>
        </w:rPr>
        <w:t>XBRL</w:t>
      </w:r>
      <w:r w:rsidRPr="00123880">
        <w:rPr>
          <w:color w:val="000000"/>
          <w:sz w:val="24"/>
        </w:rPr>
        <w:t>模板第</w:t>
      </w:r>
      <w:r w:rsidRPr="00123880">
        <w:rPr>
          <w:color w:val="000000"/>
          <w:sz w:val="24"/>
        </w:rPr>
        <w:t>3</w:t>
      </w:r>
      <w:r w:rsidRPr="00123880">
        <w:rPr>
          <w:color w:val="000000"/>
          <w:sz w:val="24"/>
        </w:rPr>
        <w:t>号</w:t>
      </w:r>
      <w:r w:rsidRPr="00123880">
        <w:rPr>
          <w:color w:val="000000"/>
          <w:sz w:val="24"/>
        </w:rPr>
        <w:t>&lt;</w:t>
      </w:r>
      <w:r w:rsidRPr="00123880">
        <w:rPr>
          <w:color w:val="000000"/>
          <w:sz w:val="24"/>
        </w:rPr>
        <w:t>年度报告和半年度报告</w:t>
      </w:r>
      <w:r w:rsidRPr="00123880">
        <w:rPr>
          <w:color w:val="000000"/>
          <w:sz w:val="24"/>
        </w:rPr>
        <w:t>&gt;</w:t>
      </w:r>
      <w:r w:rsidRPr="00123880">
        <w:rPr>
          <w:color w:val="000000"/>
          <w:sz w:val="24"/>
        </w:rPr>
        <w:t>》、中国证券投资基金业协会（以下简称</w:t>
      </w:r>
      <w:r w:rsidRPr="00123880">
        <w:rPr>
          <w:color w:val="000000"/>
          <w:sz w:val="24"/>
        </w:rPr>
        <w:t>“</w:t>
      </w:r>
      <w:r w:rsidRPr="00123880">
        <w:rPr>
          <w:color w:val="000000"/>
          <w:sz w:val="24"/>
        </w:rPr>
        <w:t>中国基金业协会</w:t>
      </w:r>
      <w:r w:rsidRPr="00123880">
        <w:rPr>
          <w:color w:val="000000"/>
          <w:sz w:val="24"/>
        </w:rPr>
        <w:t>”</w:t>
      </w:r>
      <w:r w:rsidRPr="00123880">
        <w:rPr>
          <w:color w:val="000000"/>
          <w:sz w:val="24"/>
        </w:rPr>
        <w:t>）颁布的《证券投资基金会计核算业务指引》、《交银施罗德环球精选价值证券投资基金基金合同》和在财务报表附注</w:t>
      </w:r>
      <w:r w:rsidRPr="00123880">
        <w:rPr>
          <w:color w:val="000000"/>
          <w:sz w:val="24"/>
        </w:rPr>
        <w:t>6.4.4</w:t>
      </w:r>
      <w:r w:rsidRPr="00123880">
        <w:rPr>
          <w:color w:val="000000"/>
          <w:sz w:val="24"/>
        </w:rPr>
        <w:t>所列示的中国证监会、中国基金业协会发布的有关规定及允许的基金行业实务操作编制。</w:t>
      </w:r>
    </w:p>
    <w:p w:rsidR="008A5A5D" w:rsidRPr="00123880" w:rsidRDefault="008A5A5D" w:rsidP="002F2307">
      <w:pPr>
        <w:spacing w:before="29" w:line="288" w:lineRule="auto"/>
        <w:ind w:firstLineChars="200" w:firstLine="482"/>
        <w:rPr>
          <w:b/>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6.4.3</w:t>
      </w:r>
      <w:r w:rsidRPr="00123880">
        <w:rPr>
          <w:b/>
          <w:color w:val="000000"/>
          <w:kern w:val="0"/>
          <w:sz w:val="24"/>
        </w:rPr>
        <w:t>遵循企业会计准则及其他有关规定的声明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w:t>
      </w:r>
      <w:r w:rsidRPr="00123880">
        <w:rPr>
          <w:color w:val="000000"/>
          <w:sz w:val="24"/>
        </w:rPr>
        <w:t>2018</w:t>
      </w:r>
      <w:r w:rsidRPr="00123880">
        <w:rPr>
          <w:color w:val="000000"/>
          <w:sz w:val="24"/>
        </w:rPr>
        <w:t>年上半年度财务报表符合企业会计准则的要求，真实、完整地反映了本基金</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日的财务状况以及</w:t>
      </w:r>
      <w:r w:rsidRPr="00123880">
        <w:rPr>
          <w:color w:val="000000"/>
          <w:sz w:val="24"/>
        </w:rPr>
        <w:t>2018</w:t>
      </w:r>
      <w:r w:rsidRPr="00123880">
        <w:rPr>
          <w:color w:val="000000"/>
          <w:sz w:val="24"/>
        </w:rPr>
        <w:t>年上半年度的经营成果和基金净值变动情况等有关信息。</w:t>
      </w:r>
    </w:p>
    <w:p w:rsidR="008A5A5D" w:rsidRPr="00123880" w:rsidRDefault="008A5A5D" w:rsidP="002F2307">
      <w:pPr>
        <w:spacing w:before="29" w:line="288" w:lineRule="auto"/>
        <w:ind w:firstLineChars="200" w:firstLine="482"/>
        <w:rPr>
          <w:b/>
          <w:color w:val="000000"/>
          <w:sz w:val="24"/>
        </w:rPr>
      </w:pPr>
    </w:p>
    <w:p w:rsidR="008A5A5D" w:rsidRPr="00123880" w:rsidRDefault="0009380F" w:rsidP="002F2307">
      <w:pPr>
        <w:autoSpaceDE w:val="0"/>
        <w:autoSpaceDN w:val="0"/>
        <w:adjustRightInd w:val="0"/>
        <w:snapToGrid w:val="0"/>
        <w:spacing w:before="29" w:line="288" w:lineRule="auto"/>
        <w:jc w:val="left"/>
        <w:rPr>
          <w:b/>
          <w:color w:val="000000"/>
          <w:kern w:val="0"/>
          <w:sz w:val="24"/>
        </w:rPr>
      </w:pPr>
      <w:r w:rsidRPr="00123880">
        <w:rPr>
          <w:b/>
          <w:bCs/>
          <w:kern w:val="0"/>
          <w:sz w:val="24"/>
        </w:rPr>
        <w:t>6.4.4</w:t>
      </w:r>
      <w:r w:rsidRPr="00123880">
        <w:rPr>
          <w:b/>
          <w:kern w:val="0"/>
          <w:sz w:val="24"/>
        </w:rPr>
        <w:t>本报告期所采用的会计政策、会计估计与最近一期年度报告相一致的说明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本报告期所采用的会计政策、会计估计与最近一期年度报告相一致。</w:t>
      </w:r>
    </w:p>
    <w:p w:rsidR="006E59EA" w:rsidRPr="00123880" w:rsidRDefault="006E59EA" w:rsidP="002F2307">
      <w:pPr>
        <w:widowControl/>
        <w:spacing w:before="29" w:line="288" w:lineRule="auto"/>
        <w:ind w:firstLine="420"/>
        <w:jc w:val="left"/>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w:t>
      </w:r>
      <w:r w:rsidRPr="00123880">
        <w:rPr>
          <w:b/>
          <w:color w:val="000000"/>
          <w:kern w:val="0"/>
          <w:sz w:val="24"/>
        </w:rPr>
        <w:t>会计政策和会计估计变更以及差错更正的说明</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6.4.5.1</w:t>
      </w:r>
      <w:r w:rsidRPr="00123880">
        <w:rPr>
          <w:b/>
          <w:color w:val="000000"/>
          <w:kern w:val="0"/>
          <w:sz w:val="24"/>
        </w:rPr>
        <w:t>会计政策变更的说明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本基金本报告期未发生会计政策变更。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6.4.5.2</w:t>
      </w:r>
      <w:r w:rsidRPr="00123880">
        <w:rPr>
          <w:b/>
          <w:color w:val="000000"/>
          <w:kern w:val="0"/>
          <w:sz w:val="24"/>
        </w:rPr>
        <w:t>会计估计变更的说明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本基金本报告期未发生会计估计变更。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6.4.5.3</w:t>
      </w:r>
      <w:r w:rsidRPr="00123880">
        <w:rPr>
          <w:b/>
          <w:color w:val="000000"/>
          <w:kern w:val="0"/>
          <w:sz w:val="24"/>
        </w:rPr>
        <w:t>差错更正的说明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本基金在本报告期间无需说明的会计差错更正。</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6.4.6</w:t>
      </w:r>
      <w:r w:rsidRPr="00123880">
        <w:rPr>
          <w:b/>
          <w:color w:val="000000"/>
          <w:kern w:val="0"/>
          <w:sz w:val="24"/>
        </w:rPr>
        <w:t>税项</w:t>
      </w:r>
    </w:p>
    <w:p w:rsidR="00D609A0" w:rsidRDefault="002908C0">
      <w:pPr>
        <w:spacing w:before="29" w:line="288" w:lineRule="auto"/>
        <w:ind w:firstLineChars="200" w:firstLine="480"/>
        <w:rPr>
          <w:color w:val="000000"/>
          <w:sz w:val="24"/>
        </w:rPr>
      </w:pPr>
      <w:r>
        <w:rPr>
          <w:color w:val="000000"/>
          <w:sz w:val="24"/>
        </w:rPr>
        <w:lastRenderedPageBreak/>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r>
        <w:rPr>
          <w:color w:val="000000"/>
          <w:sz w:val="24"/>
        </w:rPr>
        <w:t xml:space="preserve"> </w:t>
      </w:r>
    </w:p>
    <w:p w:rsidR="00D609A0" w:rsidRDefault="002908C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609A0" w:rsidRDefault="002908C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D609A0" w:rsidRDefault="002908C0">
      <w:pPr>
        <w:spacing w:before="29" w:line="288" w:lineRule="auto"/>
        <w:ind w:firstLineChars="200" w:firstLine="480"/>
        <w:rPr>
          <w:color w:val="000000"/>
          <w:sz w:val="24"/>
        </w:rPr>
      </w:pPr>
      <w:r>
        <w:rPr>
          <w:color w:val="000000"/>
          <w:sz w:val="24"/>
        </w:rPr>
        <w:t xml:space="preserve">(2) </w:t>
      </w:r>
      <w:r>
        <w:rPr>
          <w:color w:val="000000"/>
          <w:sz w:val="24"/>
        </w:rPr>
        <w:t>目前基金取得的源自境外的差价收入和利息收入，其涉及的境外所得税税收政策，按照相关国家或地区税收法律和法规执行，在境内暂不征收企业所得税。</w:t>
      </w:r>
    </w:p>
    <w:p w:rsidR="00D609A0" w:rsidRDefault="002908C0">
      <w:pPr>
        <w:spacing w:before="29" w:line="288" w:lineRule="auto"/>
        <w:ind w:firstLineChars="200" w:firstLine="480"/>
        <w:rPr>
          <w:color w:val="000000"/>
          <w:sz w:val="24"/>
        </w:rPr>
      </w:pPr>
      <w:r>
        <w:rPr>
          <w:color w:val="000000"/>
          <w:sz w:val="24"/>
        </w:rPr>
        <w:t xml:space="preserve">(3) </w:t>
      </w:r>
      <w:r>
        <w:rPr>
          <w:color w:val="000000"/>
          <w:sz w:val="24"/>
        </w:rPr>
        <w:t>目前基金取得的源自境外的股利收益，其涉及的境外所得税税收政策，按照相关国家或地区税收法律和法规执行，在境内暂不征收个人所得税和企业所得税。</w:t>
      </w:r>
    </w:p>
    <w:p w:rsidR="008A5A5D" w:rsidRPr="00123880" w:rsidRDefault="008A5A5D" w:rsidP="002F2307">
      <w:pPr>
        <w:spacing w:before="29" w:line="288" w:lineRule="auto"/>
        <w:ind w:firstLineChars="200" w:firstLine="480"/>
        <w:rPr>
          <w:color w:val="000000"/>
          <w:sz w:val="24"/>
        </w:rPr>
      </w:pPr>
      <w:r w:rsidRPr="00123880">
        <w:rPr>
          <w:color w:val="000000"/>
          <w:sz w:val="24"/>
        </w:rPr>
        <w:t xml:space="preserve">(4) </w:t>
      </w:r>
      <w:r w:rsidRPr="00123880">
        <w:rPr>
          <w:color w:val="000000"/>
          <w:sz w:val="24"/>
        </w:rPr>
        <w:t>本基金的城市维护建设税、教育费附加和地方教育费附加等税费按照实际缴纳增值税额的适用比例计算缴纳。</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6.4.7</w:t>
      </w:r>
      <w:r w:rsidRPr="00123880">
        <w:rPr>
          <w:b/>
          <w:color w:val="000000"/>
          <w:kern w:val="0"/>
          <w:sz w:val="24"/>
        </w:rPr>
        <w:t>关联方关系</w:t>
      </w:r>
    </w:p>
    <w:p w:rsidR="008A5A5D" w:rsidRPr="00123880" w:rsidRDefault="008A5A5D" w:rsidP="002F2307">
      <w:pPr>
        <w:spacing w:before="29" w:line="288" w:lineRule="auto"/>
        <w:rPr>
          <w:b/>
          <w:kern w:val="0"/>
          <w:sz w:val="24"/>
        </w:rPr>
      </w:pPr>
      <w:r w:rsidRPr="00123880">
        <w:rPr>
          <w:b/>
          <w:bCs/>
          <w:color w:val="000000"/>
          <w:kern w:val="0"/>
          <w:sz w:val="24"/>
        </w:rPr>
        <w:t>6.4.7.1</w:t>
      </w:r>
      <w:r w:rsidRPr="00123880">
        <w:rPr>
          <w:b/>
          <w:kern w:val="0"/>
          <w:sz w:val="24"/>
        </w:rPr>
        <w:t>本报告期存在控制关系或其他重大利害关系的关联方发生变化的情况</w:t>
      </w:r>
    </w:p>
    <w:p w:rsidR="008A5A5D" w:rsidRPr="00123880" w:rsidRDefault="008A5A5D" w:rsidP="00B562D9">
      <w:pPr>
        <w:spacing w:before="29" w:line="288" w:lineRule="auto"/>
        <w:ind w:firstLineChars="200" w:firstLine="480"/>
        <w:rPr>
          <w:color w:val="000000"/>
          <w:sz w:val="24"/>
        </w:rPr>
      </w:pPr>
      <w:r w:rsidRPr="00123880">
        <w:rPr>
          <w:color w:val="000000"/>
          <w:sz w:val="24"/>
        </w:rPr>
        <w:t>本基金本报告期内存在控制关系或其他重大利害关系的关联方未发生变化。</w:t>
      </w:r>
    </w:p>
    <w:p w:rsidR="00B562D9" w:rsidRPr="00123880" w:rsidRDefault="00B562D9" w:rsidP="00B562D9">
      <w:pPr>
        <w:spacing w:before="29" w:line="288" w:lineRule="auto"/>
        <w:ind w:firstLineChars="200" w:firstLine="480"/>
        <w:rPr>
          <w:color w:val="000000"/>
          <w:sz w:val="24"/>
        </w:rPr>
      </w:pPr>
    </w:p>
    <w:p w:rsidR="008A5A5D" w:rsidRPr="00123880" w:rsidRDefault="008A5A5D" w:rsidP="002F2307">
      <w:pPr>
        <w:spacing w:before="29" w:line="288" w:lineRule="auto"/>
        <w:rPr>
          <w:b/>
          <w:kern w:val="0"/>
          <w:sz w:val="24"/>
        </w:rPr>
      </w:pPr>
      <w:r w:rsidRPr="00123880">
        <w:rPr>
          <w:b/>
          <w:bCs/>
          <w:color w:val="000000"/>
          <w:kern w:val="0"/>
          <w:sz w:val="24"/>
        </w:rPr>
        <w:t>6.4.7.2</w:t>
      </w:r>
      <w:r w:rsidRPr="001238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23880" w:rsidTr="009F3DF8">
        <w:tc>
          <w:tcPr>
            <w:tcW w:w="5220" w:type="dxa"/>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780" w:type="dxa"/>
            <w:vAlign w:val="center"/>
          </w:tcPr>
          <w:p w:rsidR="008A5A5D" w:rsidRPr="00123880" w:rsidRDefault="008A5A5D" w:rsidP="002F2307">
            <w:pPr>
              <w:spacing w:before="29" w:line="288" w:lineRule="auto"/>
              <w:jc w:val="center"/>
              <w:rPr>
                <w:color w:val="000000"/>
                <w:sz w:val="24"/>
              </w:rPr>
            </w:pPr>
            <w:r w:rsidRPr="00123880">
              <w:rPr>
                <w:color w:val="000000"/>
                <w:sz w:val="24"/>
              </w:rPr>
              <w:t>与本基金的关系</w:t>
            </w:r>
          </w:p>
        </w:tc>
      </w:tr>
      <w:tr w:rsidR="00D609A0">
        <w:tc>
          <w:tcPr>
            <w:tcW w:w="5219" w:type="dxa"/>
            <w:vAlign w:val="center"/>
          </w:tcPr>
          <w:p w:rsidR="00D609A0" w:rsidRDefault="002908C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609A0" w:rsidRDefault="002908C0">
            <w:pPr>
              <w:jc w:val="left"/>
            </w:pPr>
            <w:r>
              <w:rPr>
                <w:color w:val="000000"/>
                <w:sz w:val="24"/>
              </w:rPr>
              <w:t>基金管理人、基金销售机构</w:t>
            </w:r>
          </w:p>
        </w:tc>
      </w:tr>
      <w:tr w:rsidR="00D609A0">
        <w:tc>
          <w:tcPr>
            <w:tcW w:w="5219" w:type="dxa"/>
            <w:vAlign w:val="center"/>
          </w:tcPr>
          <w:p w:rsidR="00D609A0" w:rsidRDefault="002908C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D609A0" w:rsidRDefault="002908C0">
            <w:pPr>
              <w:jc w:val="left"/>
            </w:pPr>
            <w:r>
              <w:rPr>
                <w:color w:val="000000"/>
                <w:sz w:val="24"/>
              </w:rPr>
              <w:t>基金托管人、基金销售机构</w:t>
            </w:r>
          </w:p>
        </w:tc>
      </w:tr>
      <w:tr w:rsidR="00D609A0">
        <w:tc>
          <w:tcPr>
            <w:tcW w:w="5219" w:type="dxa"/>
            <w:vAlign w:val="center"/>
          </w:tcPr>
          <w:p w:rsidR="00D609A0" w:rsidRDefault="002908C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609A0" w:rsidRDefault="002908C0">
            <w:pPr>
              <w:jc w:val="left"/>
            </w:pPr>
            <w:r>
              <w:rPr>
                <w:color w:val="000000"/>
                <w:sz w:val="24"/>
              </w:rPr>
              <w:t>基金管理人的股东、基金销售机构</w:t>
            </w:r>
          </w:p>
        </w:tc>
      </w:tr>
      <w:tr w:rsidR="00D609A0">
        <w:tc>
          <w:tcPr>
            <w:tcW w:w="5219" w:type="dxa"/>
            <w:vAlign w:val="center"/>
          </w:tcPr>
          <w:p w:rsidR="00D609A0" w:rsidRDefault="002908C0">
            <w:pPr>
              <w:jc w:val="left"/>
            </w:pPr>
            <w:r>
              <w:rPr>
                <w:color w:val="000000"/>
                <w:sz w:val="24"/>
              </w:rPr>
              <w:t>摩根大通银行</w:t>
            </w:r>
            <w:r>
              <w:rPr>
                <w:color w:val="000000"/>
                <w:sz w:val="24"/>
              </w:rPr>
              <w:t>(JPMorgan &amp;Chase Bank, N.A.)</w:t>
            </w:r>
          </w:p>
        </w:tc>
        <w:tc>
          <w:tcPr>
            <w:tcW w:w="3779" w:type="dxa"/>
            <w:vAlign w:val="center"/>
          </w:tcPr>
          <w:p w:rsidR="00D609A0" w:rsidRDefault="002908C0">
            <w:pPr>
              <w:jc w:val="left"/>
            </w:pPr>
            <w:r>
              <w:rPr>
                <w:color w:val="000000"/>
                <w:sz w:val="24"/>
              </w:rPr>
              <w:t>境外资产托管人</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lastRenderedPageBreak/>
        <w:t>注：下述关联交易均在正常业务范围内按一般商业条款订立。</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 xml:space="preserve">6.4.8 </w:t>
      </w:r>
      <w:r w:rsidRPr="00123880">
        <w:rPr>
          <w:b/>
          <w:color w:val="000000"/>
          <w:kern w:val="0"/>
          <w:sz w:val="24"/>
        </w:rPr>
        <w:t>本报告期及上年度可比期间的关联方交易</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6.4.8.1</w:t>
      </w:r>
      <w:r w:rsidRPr="00123880">
        <w:rPr>
          <w:b/>
          <w:color w:val="000000"/>
          <w:kern w:val="0"/>
          <w:sz w:val="24"/>
        </w:rPr>
        <w:t>通过关联方交易单元进行的交易</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本基金本报告期内及上年度可比期间无通过关联方交易单元进行的交易。</w:t>
      </w:r>
    </w:p>
    <w:p w:rsidR="00736AED" w:rsidRPr="00123880" w:rsidRDefault="00736AE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w:t>
      </w:r>
      <w:r w:rsidRPr="00123880">
        <w:rPr>
          <w:b/>
          <w:color w:val="000000"/>
          <w:kern w:val="0"/>
          <w:sz w:val="24"/>
        </w:rPr>
        <w:t>关联方报酬</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6.4.8.2.1</w:t>
      </w:r>
      <w:r w:rsidRPr="00123880">
        <w:rPr>
          <w:b/>
          <w:color w:val="000000"/>
          <w:kern w:val="0"/>
          <w:sz w:val="24"/>
        </w:rPr>
        <w:t>基金管理费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color w:val="000000"/>
          <w:sz w:val="24"/>
        </w:rPr>
        <w:t>单位：</w:t>
      </w:r>
      <w:r w:rsidRPr="001238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E8519C">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当期发生的基金应支付的管理费</w:t>
            </w:r>
          </w:p>
        </w:tc>
        <w:tc>
          <w:tcPr>
            <w:tcW w:w="3111" w:type="dxa"/>
            <w:vAlign w:val="center"/>
          </w:tcPr>
          <w:p w:rsidR="008A5A5D" w:rsidRPr="00123880" w:rsidRDefault="008A5A5D" w:rsidP="002F2307">
            <w:pPr>
              <w:spacing w:before="29" w:line="288" w:lineRule="auto"/>
              <w:jc w:val="right"/>
              <w:rPr>
                <w:sz w:val="24"/>
              </w:rPr>
            </w:pPr>
            <w:r w:rsidRPr="00123880">
              <w:rPr>
                <w:sz w:val="24"/>
              </w:rPr>
              <w:t>1,045,993.66</w:t>
            </w:r>
          </w:p>
        </w:tc>
        <w:tc>
          <w:tcPr>
            <w:tcW w:w="3112" w:type="dxa"/>
            <w:vAlign w:val="center"/>
          </w:tcPr>
          <w:p w:rsidR="008A5A5D" w:rsidRPr="00123880" w:rsidRDefault="008A5A5D" w:rsidP="002F2307">
            <w:pPr>
              <w:spacing w:before="29" w:line="288" w:lineRule="auto"/>
              <w:jc w:val="right"/>
              <w:rPr>
                <w:sz w:val="24"/>
              </w:rPr>
            </w:pPr>
            <w:r w:rsidRPr="00123880">
              <w:rPr>
                <w:sz w:val="24"/>
              </w:rPr>
              <w:t>1,067,874.52</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其中：支付销售机构的客户维护费</w:t>
            </w:r>
          </w:p>
        </w:tc>
        <w:tc>
          <w:tcPr>
            <w:tcW w:w="3111" w:type="dxa"/>
            <w:vAlign w:val="center"/>
          </w:tcPr>
          <w:p w:rsidR="008A5A5D" w:rsidRPr="00123880" w:rsidRDefault="008A5A5D" w:rsidP="002F2307">
            <w:pPr>
              <w:spacing w:before="29" w:line="288" w:lineRule="auto"/>
              <w:jc w:val="right"/>
              <w:rPr>
                <w:sz w:val="24"/>
              </w:rPr>
            </w:pPr>
            <w:r w:rsidRPr="00123880">
              <w:rPr>
                <w:sz w:val="24"/>
              </w:rPr>
              <w:t>158,471.58</w:t>
            </w:r>
          </w:p>
        </w:tc>
        <w:tc>
          <w:tcPr>
            <w:tcW w:w="3112" w:type="dxa"/>
            <w:vAlign w:val="center"/>
          </w:tcPr>
          <w:p w:rsidR="008A5A5D" w:rsidRPr="00123880" w:rsidRDefault="008A5A5D" w:rsidP="002F2307">
            <w:pPr>
              <w:spacing w:before="29" w:line="288" w:lineRule="auto"/>
              <w:jc w:val="right"/>
              <w:rPr>
                <w:sz w:val="24"/>
              </w:rPr>
            </w:pPr>
            <w:r w:rsidRPr="00123880">
              <w:rPr>
                <w:sz w:val="24"/>
              </w:rPr>
              <w:t>169,317.02</w:t>
            </w:r>
          </w:p>
        </w:tc>
      </w:tr>
    </w:tbl>
    <w:p w:rsidR="00D609A0" w:rsidRDefault="002908C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日管理人报酬＝前一日基金资产净值</w:t>
      </w:r>
      <w:r w:rsidRPr="00123880">
        <w:rPr>
          <w:kern w:val="0"/>
          <w:sz w:val="24"/>
        </w:rPr>
        <w:t>×1.8%÷</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6.4.8.2.2</w:t>
      </w:r>
      <w:r w:rsidRPr="00123880">
        <w:rPr>
          <w:b/>
          <w:color w:val="000000"/>
          <w:kern w:val="0"/>
          <w:sz w:val="24"/>
        </w:rPr>
        <w:t>基金托管费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D645AF">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D645AF">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当期发生的基金应支付的托管费</w:t>
            </w:r>
          </w:p>
        </w:tc>
        <w:tc>
          <w:tcPr>
            <w:tcW w:w="3111" w:type="dxa"/>
            <w:vAlign w:val="center"/>
          </w:tcPr>
          <w:p w:rsidR="008A5A5D" w:rsidRPr="00123880" w:rsidRDefault="008A5A5D" w:rsidP="002F2307">
            <w:pPr>
              <w:spacing w:before="29" w:line="288" w:lineRule="auto"/>
              <w:jc w:val="right"/>
              <w:rPr>
                <w:color w:val="000000"/>
                <w:kern w:val="0"/>
                <w:sz w:val="24"/>
              </w:rPr>
            </w:pPr>
            <w:r w:rsidRPr="00123880">
              <w:rPr>
                <w:sz w:val="24"/>
              </w:rPr>
              <w:t>203,387.62</w:t>
            </w:r>
          </w:p>
        </w:tc>
        <w:tc>
          <w:tcPr>
            <w:tcW w:w="3112" w:type="dxa"/>
            <w:vAlign w:val="center"/>
          </w:tcPr>
          <w:p w:rsidR="008A5A5D" w:rsidRPr="00123880" w:rsidRDefault="008A5A5D" w:rsidP="002F2307">
            <w:pPr>
              <w:spacing w:before="29" w:line="288" w:lineRule="auto"/>
              <w:jc w:val="right"/>
              <w:rPr>
                <w:color w:val="000000"/>
                <w:sz w:val="24"/>
              </w:rPr>
            </w:pPr>
            <w:r w:rsidRPr="00123880">
              <w:rPr>
                <w:sz w:val="24"/>
              </w:rPr>
              <w:t>207,642.22</w:t>
            </w:r>
          </w:p>
        </w:tc>
      </w:tr>
    </w:tbl>
    <w:p w:rsidR="00D609A0" w:rsidRDefault="002908C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日托管费＝前一日基金资产净值</w:t>
      </w:r>
      <w:r w:rsidRPr="00123880">
        <w:rPr>
          <w:kern w:val="0"/>
          <w:sz w:val="24"/>
        </w:rPr>
        <w:t>×0.35%÷</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6.4.8.2.3</w:t>
      </w:r>
      <w:r w:rsidRPr="00123880">
        <w:rPr>
          <w:b/>
          <w:color w:val="000000"/>
          <w:kern w:val="0"/>
          <w:sz w:val="24"/>
        </w:rPr>
        <w:t>销售服务费</w:t>
      </w:r>
    </w:p>
    <w:p w:rsidR="008A5A5D" w:rsidRPr="00123880" w:rsidRDefault="008A5A5D" w:rsidP="002F2307">
      <w:pPr>
        <w:tabs>
          <w:tab w:val="left" w:pos="426"/>
        </w:tabs>
        <w:spacing w:before="29" w:line="288" w:lineRule="auto"/>
        <w:jc w:val="left"/>
        <w:rPr>
          <w:kern w:val="0"/>
          <w:sz w:val="24"/>
        </w:rPr>
      </w:pPr>
      <w:r w:rsidRPr="00123880">
        <w:rPr>
          <w:kern w:val="0"/>
          <w:sz w:val="24"/>
        </w:rPr>
        <w:t>无。</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6.4.8.3</w:t>
      </w:r>
      <w:r w:rsidRPr="00123880">
        <w:rPr>
          <w:b/>
          <w:bCs/>
          <w:color w:val="000000"/>
          <w:sz w:val="24"/>
        </w:rPr>
        <w:t>与关联方进行银行间同业市场的债券</w:t>
      </w:r>
      <w:r w:rsidRPr="00123880">
        <w:rPr>
          <w:b/>
          <w:bCs/>
          <w:color w:val="000000"/>
          <w:sz w:val="24"/>
        </w:rPr>
        <w:t>(</w:t>
      </w:r>
      <w:r w:rsidRPr="00123880">
        <w:rPr>
          <w:b/>
          <w:bCs/>
          <w:color w:val="000000"/>
          <w:sz w:val="24"/>
        </w:rPr>
        <w:t>含回购</w:t>
      </w:r>
      <w:r w:rsidRPr="00123880">
        <w:rPr>
          <w:b/>
          <w:bCs/>
          <w:color w:val="000000"/>
          <w:sz w:val="24"/>
        </w:rPr>
        <w:t>)</w:t>
      </w:r>
      <w:r w:rsidRPr="00123880">
        <w:rPr>
          <w:b/>
          <w:bCs/>
          <w:color w:val="000000"/>
          <w:sz w:val="24"/>
        </w:rPr>
        <w:t>交易</w:t>
      </w:r>
    </w:p>
    <w:p w:rsidR="008A5A5D" w:rsidRPr="00123880" w:rsidRDefault="008A5A5D" w:rsidP="002F2307">
      <w:pPr>
        <w:tabs>
          <w:tab w:val="left" w:pos="426"/>
        </w:tabs>
        <w:spacing w:before="29" w:line="288" w:lineRule="auto"/>
        <w:jc w:val="left"/>
        <w:rPr>
          <w:kern w:val="0"/>
          <w:sz w:val="24"/>
        </w:rPr>
      </w:pPr>
      <w:r w:rsidRPr="00123880">
        <w:rPr>
          <w:kern w:val="0"/>
          <w:sz w:val="24"/>
        </w:rPr>
        <w:lastRenderedPageBreak/>
        <w:t>本基金本报告期内及上年度可比期间未与关联方进行银行间同业市场的债券</w:t>
      </w:r>
      <w:r w:rsidRPr="00123880">
        <w:rPr>
          <w:kern w:val="0"/>
          <w:sz w:val="24"/>
        </w:rPr>
        <w:t>(</w:t>
      </w:r>
      <w:r w:rsidRPr="00123880">
        <w:rPr>
          <w:kern w:val="0"/>
          <w:sz w:val="24"/>
        </w:rPr>
        <w:t>含回购</w:t>
      </w:r>
      <w:r w:rsidRPr="00123880">
        <w:rPr>
          <w:kern w:val="0"/>
          <w:sz w:val="24"/>
        </w:rPr>
        <w:t>)</w:t>
      </w:r>
      <w:r w:rsidRPr="00123880">
        <w:rPr>
          <w:kern w:val="0"/>
          <w:sz w:val="24"/>
        </w:rPr>
        <w:t>交易。</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6.4.8.4</w:t>
      </w:r>
      <w:r w:rsidRPr="00123880">
        <w:rPr>
          <w:b/>
          <w:bCs/>
          <w:color w:val="000000"/>
          <w:sz w:val="24"/>
        </w:rPr>
        <w:t>各关联方投资本基金的情况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6.4.8.4.1</w:t>
      </w:r>
      <w:r w:rsidRPr="00123880">
        <w:rPr>
          <w:b/>
          <w:bCs/>
          <w:color w:val="000000"/>
          <w:sz w:val="24"/>
        </w:rPr>
        <w:t>报告期内基金管理人运用固有资金投资本基金的情况</w:t>
      </w:r>
    </w:p>
    <w:p w:rsidR="008A5A5D" w:rsidRPr="00123880" w:rsidRDefault="008A5A5D" w:rsidP="002F2307">
      <w:pPr>
        <w:autoSpaceDE w:val="0"/>
        <w:autoSpaceDN w:val="0"/>
        <w:adjustRightInd w:val="0"/>
        <w:spacing w:before="29" w:line="288" w:lineRule="auto"/>
        <w:ind w:left="15" w:right="90"/>
        <w:jc w:val="right"/>
        <w:rPr>
          <w:color w:val="000000"/>
          <w:sz w:val="24"/>
        </w:rPr>
      </w:pPr>
      <w:r w:rsidRPr="00123880">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123880" w:rsidTr="00573CD4">
        <w:tc>
          <w:tcPr>
            <w:tcW w:w="3060" w:type="dxa"/>
            <w:vAlign w:val="center"/>
          </w:tcPr>
          <w:p w:rsidR="008A5A5D" w:rsidRPr="00123880" w:rsidRDefault="008A5A5D" w:rsidP="002F2307">
            <w:pPr>
              <w:pStyle w:val="af4"/>
              <w:spacing w:before="29" w:line="288" w:lineRule="auto"/>
              <w:jc w:val="center"/>
              <w:rPr>
                <w:color w:val="000000"/>
                <w:szCs w:val="24"/>
              </w:rPr>
            </w:pPr>
            <w:r w:rsidRPr="00123880">
              <w:rPr>
                <w:color w:val="000000"/>
                <w:szCs w:val="24"/>
              </w:rPr>
              <w:t>项目</w:t>
            </w:r>
          </w:p>
        </w:tc>
        <w:tc>
          <w:tcPr>
            <w:tcW w:w="2970"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2970"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573CD4">
        <w:tc>
          <w:tcPr>
            <w:tcW w:w="3060" w:type="dxa"/>
            <w:vAlign w:val="center"/>
          </w:tcPr>
          <w:p w:rsidR="008A5A5D" w:rsidRPr="00123880" w:rsidRDefault="00E71B34" w:rsidP="002F2307">
            <w:pPr>
              <w:pStyle w:val="af4"/>
              <w:spacing w:before="29" w:line="288" w:lineRule="auto"/>
              <w:rPr>
                <w:color w:val="000000"/>
                <w:szCs w:val="24"/>
              </w:rPr>
            </w:pPr>
            <w:r w:rsidRPr="00123880">
              <w:rPr>
                <w:szCs w:val="24"/>
              </w:rPr>
              <w:t>报告</w:t>
            </w:r>
            <w:r w:rsidR="008A5A5D" w:rsidRPr="00123880">
              <w:rPr>
                <w:szCs w:val="24"/>
              </w:rPr>
              <w:t>期初持有的基金份额</w:t>
            </w:r>
          </w:p>
        </w:tc>
        <w:tc>
          <w:tcPr>
            <w:tcW w:w="2970" w:type="dxa"/>
            <w:vAlign w:val="center"/>
          </w:tcPr>
          <w:p w:rsidR="008A5A5D" w:rsidRPr="00123880" w:rsidRDefault="008A5A5D" w:rsidP="002F2307">
            <w:pPr>
              <w:spacing w:before="29" w:line="288" w:lineRule="auto"/>
              <w:jc w:val="right"/>
              <w:rPr>
                <w:sz w:val="24"/>
              </w:rPr>
            </w:pPr>
            <w:r w:rsidRPr="00123880">
              <w:rPr>
                <w:sz w:val="24"/>
              </w:rPr>
              <w:t>26,054,355.51</w:t>
            </w:r>
          </w:p>
        </w:tc>
        <w:tc>
          <w:tcPr>
            <w:tcW w:w="2970" w:type="dxa"/>
            <w:vAlign w:val="center"/>
          </w:tcPr>
          <w:p w:rsidR="008A5A5D" w:rsidRPr="00123880" w:rsidRDefault="008A5A5D" w:rsidP="002F2307">
            <w:pPr>
              <w:spacing w:before="29" w:line="288" w:lineRule="auto"/>
              <w:jc w:val="right"/>
              <w:rPr>
                <w:sz w:val="24"/>
              </w:rPr>
            </w:pPr>
            <w:r w:rsidRPr="00123880">
              <w:rPr>
                <w:sz w:val="24"/>
              </w:rPr>
              <w:t>24,959,634.69</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期间申购</w:t>
            </w:r>
            <w:r w:rsidR="008A5A5D" w:rsidRPr="00123880">
              <w:rPr>
                <w:sz w:val="24"/>
              </w:rPr>
              <w:t>/</w:t>
            </w:r>
            <w:r w:rsidR="008A5A5D" w:rsidRPr="00123880">
              <w:rPr>
                <w:sz w:val="24"/>
              </w:rPr>
              <w:t>买入总份额</w:t>
            </w:r>
          </w:p>
        </w:tc>
        <w:tc>
          <w:tcPr>
            <w:tcW w:w="2970" w:type="dxa"/>
            <w:vAlign w:val="center"/>
          </w:tcPr>
          <w:p w:rsidR="008A5A5D" w:rsidRPr="00123880" w:rsidRDefault="008A5A5D" w:rsidP="002F2307">
            <w:pPr>
              <w:spacing w:before="29" w:line="288" w:lineRule="auto"/>
              <w:jc w:val="right"/>
              <w:rPr>
                <w:sz w:val="24"/>
              </w:rPr>
            </w:pPr>
            <w:r w:rsidRPr="00123880">
              <w:rPr>
                <w:sz w:val="24"/>
              </w:rPr>
              <w:t>970,108.98</w:t>
            </w:r>
          </w:p>
        </w:tc>
        <w:tc>
          <w:tcPr>
            <w:tcW w:w="2970" w:type="dxa"/>
            <w:vAlign w:val="center"/>
          </w:tcPr>
          <w:p w:rsidR="008A5A5D" w:rsidRPr="00123880" w:rsidRDefault="008A5A5D" w:rsidP="002F2307">
            <w:pPr>
              <w:spacing w:before="29" w:line="288" w:lineRule="auto"/>
              <w:jc w:val="right"/>
              <w:rPr>
                <w:sz w:val="24"/>
              </w:rPr>
            </w:pPr>
            <w:r w:rsidRPr="00123880">
              <w:rPr>
                <w:sz w:val="24"/>
              </w:rPr>
              <w:t>1,094,720.82</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期间因拆分变动份额</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573CD4">
        <w:tc>
          <w:tcPr>
            <w:tcW w:w="3060" w:type="dxa"/>
            <w:vAlign w:val="center"/>
          </w:tcPr>
          <w:p w:rsidR="008A5A5D" w:rsidRPr="00123880" w:rsidRDefault="008A5A5D" w:rsidP="002F2307">
            <w:pPr>
              <w:spacing w:before="29" w:line="288" w:lineRule="auto"/>
              <w:rPr>
                <w:color w:val="000000"/>
                <w:sz w:val="24"/>
              </w:rPr>
            </w:pPr>
            <w:r w:rsidRPr="00123880">
              <w:rPr>
                <w:sz w:val="24"/>
              </w:rPr>
              <w:t>减：</w:t>
            </w:r>
            <w:r w:rsidR="00C2598E" w:rsidRPr="00123880">
              <w:rPr>
                <w:sz w:val="24"/>
              </w:rPr>
              <w:t>报告</w:t>
            </w:r>
            <w:r w:rsidRPr="00123880">
              <w:rPr>
                <w:sz w:val="24"/>
              </w:rPr>
              <w:t>期间赎回</w:t>
            </w:r>
            <w:r w:rsidRPr="00123880">
              <w:rPr>
                <w:sz w:val="24"/>
              </w:rPr>
              <w:t>/</w:t>
            </w:r>
            <w:r w:rsidRPr="00123880">
              <w:rPr>
                <w:sz w:val="24"/>
              </w:rPr>
              <w:t>卖出总份额</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573CD4">
        <w:tc>
          <w:tcPr>
            <w:tcW w:w="3060" w:type="dxa"/>
            <w:vAlign w:val="center"/>
          </w:tcPr>
          <w:p w:rsidR="008A5A5D" w:rsidRPr="00123880" w:rsidRDefault="00E71B34" w:rsidP="002F2307">
            <w:pPr>
              <w:spacing w:before="29" w:line="288" w:lineRule="auto"/>
              <w:rPr>
                <w:color w:val="000000"/>
                <w:sz w:val="24"/>
              </w:rPr>
            </w:pPr>
            <w:r w:rsidRPr="00123880">
              <w:rPr>
                <w:sz w:val="24"/>
              </w:rPr>
              <w:t>报告</w:t>
            </w:r>
            <w:r w:rsidR="008A5A5D" w:rsidRPr="00123880">
              <w:rPr>
                <w:sz w:val="24"/>
              </w:rPr>
              <w:t>期末持有的基金份额</w:t>
            </w:r>
          </w:p>
        </w:tc>
        <w:tc>
          <w:tcPr>
            <w:tcW w:w="2970" w:type="dxa"/>
            <w:vAlign w:val="center"/>
          </w:tcPr>
          <w:p w:rsidR="008A5A5D" w:rsidRPr="00123880" w:rsidRDefault="008A5A5D" w:rsidP="002F2307">
            <w:pPr>
              <w:spacing w:before="29" w:line="288" w:lineRule="auto"/>
              <w:jc w:val="right"/>
              <w:rPr>
                <w:sz w:val="24"/>
              </w:rPr>
            </w:pPr>
            <w:r w:rsidRPr="00123880">
              <w:rPr>
                <w:sz w:val="24"/>
              </w:rPr>
              <w:t>27,024,464.49</w:t>
            </w:r>
          </w:p>
        </w:tc>
        <w:tc>
          <w:tcPr>
            <w:tcW w:w="2970" w:type="dxa"/>
            <w:vAlign w:val="center"/>
          </w:tcPr>
          <w:p w:rsidR="008A5A5D" w:rsidRPr="00123880" w:rsidRDefault="008A5A5D" w:rsidP="002F2307">
            <w:pPr>
              <w:spacing w:before="29" w:line="288" w:lineRule="auto"/>
              <w:jc w:val="right"/>
              <w:rPr>
                <w:sz w:val="24"/>
              </w:rPr>
            </w:pPr>
            <w:r w:rsidRPr="00123880">
              <w:rPr>
                <w:sz w:val="24"/>
              </w:rPr>
              <w:t>26,054,355.51</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期末持有的基金份额</w:t>
            </w:r>
          </w:p>
          <w:p w:rsidR="008A5A5D" w:rsidRPr="00123880" w:rsidRDefault="008A5A5D" w:rsidP="002F2307">
            <w:pPr>
              <w:spacing w:before="29" w:line="288" w:lineRule="auto"/>
              <w:rPr>
                <w:color w:val="000000"/>
                <w:sz w:val="24"/>
              </w:rPr>
            </w:pPr>
            <w:r w:rsidRPr="00123880">
              <w:rPr>
                <w:sz w:val="24"/>
              </w:rPr>
              <w:t>占基金总份额比例</w:t>
            </w:r>
          </w:p>
        </w:tc>
        <w:tc>
          <w:tcPr>
            <w:tcW w:w="2970" w:type="dxa"/>
            <w:vAlign w:val="center"/>
          </w:tcPr>
          <w:p w:rsidR="008A5A5D" w:rsidRPr="00123880" w:rsidRDefault="008A5A5D" w:rsidP="002F2307">
            <w:pPr>
              <w:spacing w:before="29" w:line="288" w:lineRule="auto"/>
              <w:jc w:val="right"/>
              <w:rPr>
                <w:sz w:val="24"/>
              </w:rPr>
            </w:pPr>
            <w:r w:rsidRPr="00123880">
              <w:rPr>
                <w:sz w:val="24"/>
              </w:rPr>
              <w:t>42.76%</w:t>
            </w:r>
          </w:p>
        </w:tc>
        <w:tc>
          <w:tcPr>
            <w:tcW w:w="2970" w:type="dxa"/>
            <w:vAlign w:val="center"/>
          </w:tcPr>
          <w:p w:rsidR="008A5A5D" w:rsidRPr="00123880" w:rsidRDefault="008A5A5D" w:rsidP="002F2307">
            <w:pPr>
              <w:spacing w:before="29" w:line="288" w:lineRule="auto"/>
              <w:jc w:val="right"/>
              <w:rPr>
                <w:sz w:val="24"/>
              </w:rPr>
            </w:pPr>
            <w:r w:rsidRPr="00123880">
              <w:rPr>
                <w:sz w:val="24"/>
              </w:rPr>
              <w:t>37.46%</w:t>
            </w:r>
          </w:p>
        </w:tc>
      </w:tr>
    </w:tbl>
    <w:p w:rsidR="00D609A0" w:rsidRDefault="002908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609A0" w:rsidRDefault="002908C0">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3</w:t>
      </w:r>
      <w:r w:rsidRPr="00123880">
        <w:rPr>
          <w:kern w:val="0"/>
          <w:sz w:val="24"/>
        </w:rPr>
        <w:t>、基金管理人投资本基金适用的申购</w:t>
      </w:r>
      <w:r w:rsidRPr="00123880">
        <w:rPr>
          <w:kern w:val="0"/>
          <w:sz w:val="24"/>
        </w:rPr>
        <w:t>/</w:t>
      </w:r>
      <w:r w:rsidRPr="00123880">
        <w:rPr>
          <w:kern w:val="0"/>
          <w:sz w:val="24"/>
        </w:rPr>
        <w:t>赎回费率按照本基金招募说明书的规定执行。</w:t>
      </w:r>
    </w:p>
    <w:p w:rsidR="008A5A5D" w:rsidRPr="00123880" w:rsidRDefault="008A5A5D" w:rsidP="002F2307">
      <w:pPr>
        <w:adjustRightInd w:val="0"/>
        <w:snapToGrid w:val="0"/>
        <w:spacing w:before="29" w:line="288" w:lineRule="auto"/>
        <w:jc w:val="left"/>
        <w:rPr>
          <w:bCs/>
          <w:color w:val="000000"/>
          <w:sz w:val="24"/>
        </w:rPr>
      </w:pP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6.4.8.4.2</w:t>
      </w:r>
      <w:r w:rsidRPr="00123880">
        <w:rPr>
          <w:b/>
          <w:bCs/>
          <w:color w:val="000000"/>
          <w:sz w:val="24"/>
        </w:rPr>
        <w:t>报告期末除基金管理人之外的其他关联方投资本基金的情况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本报告期末及上年度末除基金管理人之外的其他关联方未持有本基金。</w:t>
      </w:r>
    </w:p>
    <w:p w:rsidR="008A5A5D" w:rsidRPr="00123880" w:rsidRDefault="008A5A5D" w:rsidP="002F2307">
      <w:pPr>
        <w:spacing w:before="29" w:line="288" w:lineRule="auto"/>
        <w:rPr>
          <w:color w:val="000000"/>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6.4.8.5</w:t>
      </w:r>
      <w:r w:rsidRPr="00123880">
        <w:rPr>
          <w:b/>
          <w:bCs/>
          <w:color w:val="000000"/>
          <w:sz w:val="24"/>
        </w:rPr>
        <w:t>由关联方保管的银行存款余额及当期产生的利息收入</w:t>
      </w:r>
    </w:p>
    <w:p w:rsidR="008A5A5D" w:rsidRPr="00123880" w:rsidRDefault="008A5A5D" w:rsidP="002F2307">
      <w:pPr>
        <w:autoSpaceDE w:val="0"/>
        <w:autoSpaceDN w:val="0"/>
        <w:adjustRightInd w:val="0"/>
        <w:spacing w:before="29" w:line="288" w:lineRule="auto"/>
        <w:ind w:left="15" w:right="210"/>
        <w:jc w:val="right"/>
        <w:rPr>
          <w:bCs/>
          <w:color w:val="000000"/>
          <w:sz w:val="24"/>
        </w:rPr>
      </w:pPr>
      <w:r w:rsidRPr="00123880">
        <w:rPr>
          <w:bCs/>
          <w:color w:val="000000"/>
          <w:sz w:val="24"/>
        </w:rPr>
        <w:t>单位：人民币元</w:t>
      </w:r>
    </w:p>
    <w:tbl>
      <w:tblPr>
        <w:tblStyle w:val="aff2"/>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123880" w:rsidTr="00573CD4">
        <w:tc>
          <w:tcPr>
            <w:tcW w:w="1526" w:type="dxa"/>
            <w:vMerge w:val="restart"/>
            <w:vAlign w:val="center"/>
          </w:tcPr>
          <w:p w:rsidR="00B01102" w:rsidRPr="00123880" w:rsidRDefault="00B01102" w:rsidP="002F2307">
            <w:pPr>
              <w:spacing w:before="29" w:line="288" w:lineRule="auto"/>
              <w:jc w:val="center"/>
              <w:rPr>
                <w:kern w:val="0"/>
                <w:sz w:val="24"/>
              </w:rPr>
            </w:pPr>
            <w:r w:rsidRPr="00123880">
              <w:rPr>
                <w:color w:val="000000"/>
                <w:sz w:val="24"/>
              </w:rPr>
              <w:t>关联方名称</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本期</w:t>
            </w:r>
          </w:p>
          <w:p w:rsidR="00B01102" w:rsidRPr="00123880" w:rsidRDefault="00B01102" w:rsidP="002F2307">
            <w:pPr>
              <w:spacing w:before="29" w:line="288" w:lineRule="auto"/>
              <w:jc w:val="left"/>
              <w:rPr>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sz w:val="24"/>
              </w:rPr>
              <w:t>2018</w:t>
            </w:r>
            <w:r w:rsidRPr="00123880">
              <w:rPr>
                <w:sz w:val="24"/>
              </w:rPr>
              <w:t>年</w:t>
            </w:r>
            <w:r w:rsidRPr="00123880">
              <w:rPr>
                <w:sz w:val="24"/>
              </w:rPr>
              <w:t>6</w:t>
            </w:r>
            <w:r w:rsidRPr="00123880">
              <w:rPr>
                <w:sz w:val="24"/>
              </w:rPr>
              <w:t>月</w:t>
            </w:r>
            <w:r w:rsidRPr="00123880">
              <w:rPr>
                <w:sz w:val="24"/>
              </w:rPr>
              <w:t>30</w:t>
            </w:r>
            <w:r w:rsidRPr="00123880">
              <w:rPr>
                <w:sz w:val="24"/>
              </w:rPr>
              <w:t>日</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上年度可比期间</w:t>
            </w:r>
          </w:p>
          <w:p w:rsidR="00B01102" w:rsidRPr="00123880" w:rsidRDefault="00B01102" w:rsidP="002F2307">
            <w:pPr>
              <w:spacing w:before="29" w:line="288" w:lineRule="auto"/>
              <w:jc w:val="left"/>
              <w:rPr>
                <w:kern w:val="0"/>
                <w:sz w:val="24"/>
              </w:rPr>
            </w:pPr>
            <w:r w:rsidRPr="00123880">
              <w:rPr>
                <w:color w:val="000000"/>
                <w:sz w:val="24"/>
              </w:rPr>
              <w:t>2017</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2017</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B01102" w:rsidRPr="00123880" w:rsidTr="00573CD4">
        <w:tc>
          <w:tcPr>
            <w:tcW w:w="1526" w:type="dxa"/>
            <w:vMerge/>
            <w:vAlign w:val="center"/>
          </w:tcPr>
          <w:p w:rsidR="00B01102" w:rsidRPr="00123880" w:rsidRDefault="00B01102" w:rsidP="002F2307">
            <w:pPr>
              <w:spacing w:before="29" w:line="288" w:lineRule="auto"/>
              <w:jc w:val="left"/>
              <w:rPr>
                <w:kern w:val="0"/>
                <w:sz w:val="24"/>
              </w:rPr>
            </w:pP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r>
      <w:tr w:rsidR="00D609A0">
        <w:tc>
          <w:tcPr>
            <w:tcW w:w="1526" w:type="dxa"/>
            <w:vAlign w:val="center"/>
          </w:tcPr>
          <w:p w:rsidR="00D609A0" w:rsidRDefault="002908C0">
            <w:pPr>
              <w:jc w:val="left"/>
            </w:pPr>
            <w:r>
              <w:rPr>
                <w:sz w:val="24"/>
              </w:rPr>
              <w:t>中国建设银行</w:t>
            </w:r>
          </w:p>
        </w:tc>
        <w:tc>
          <w:tcPr>
            <w:tcW w:w="1851" w:type="dxa"/>
            <w:vAlign w:val="center"/>
          </w:tcPr>
          <w:p w:rsidR="00D609A0" w:rsidRDefault="002908C0">
            <w:pPr>
              <w:jc w:val="right"/>
            </w:pPr>
            <w:r>
              <w:rPr>
                <w:sz w:val="24"/>
              </w:rPr>
              <w:t>5,154,491.03</w:t>
            </w:r>
          </w:p>
        </w:tc>
        <w:tc>
          <w:tcPr>
            <w:tcW w:w="1851" w:type="dxa"/>
            <w:vAlign w:val="center"/>
          </w:tcPr>
          <w:p w:rsidR="00D609A0" w:rsidRDefault="002908C0">
            <w:pPr>
              <w:jc w:val="right"/>
            </w:pPr>
            <w:r>
              <w:rPr>
                <w:sz w:val="24"/>
              </w:rPr>
              <w:t>17,266.07</w:t>
            </w:r>
          </w:p>
        </w:tc>
        <w:tc>
          <w:tcPr>
            <w:tcW w:w="1851" w:type="dxa"/>
            <w:vAlign w:val="center"/>
          </w:tcPr>
          <w:p w:rsidR="00D609A0" w:rsidRDefault="002908C0">
            <w:pPr>
              <w:jc w:val="right"/>
            </w:pPr>
            <w:r>
              <w:rPr>
                <w:sz w:val="24"/>
              </w:rPr>
              <w:t>5,807,128.66</w:t>
            </w:r>
          </w:p>
        </w:tc>
        <w:tc>
          <w:tcPr>
            <w:tcW w:w="1851" w:type="dxa"/>
            <w:vAlign w:val="center"/>
          </w:tcPr>
          <w:p w:rsidR="00D609A0" w:rsidRDefault="002908C0">
            <w:pPr>
              <w:jc w:val="right"/>
            </w:pPr>
            <w:r>
              <w:rPr>
                <w:sz w:val="24"/>
              </w:rPr>
              <w:t>23,793.65</w:t>
            </w:r>
          </w:p>
        </w:tc>
      </w:tr>
      <w:tr w:rsidR="00D609A0">
        <w:tc>
          <w:tcPr>
            <w:tcW w:w="1526" w:type="dxa"/>
            <w:vAlign w:val="center"/>
          </w:tcPr>
          <w:p w:rsidR="00D609A0" w:rsidRDefault="002908C0">
            <w:pPr>
              <w:jc w:val="left"/>
            </w:pPr>
            <w:r>
              <w:rPr>
                <w:sz w:val="24"/>
              </w:rPr>
              <w:t>摩根大通银行</w:t>
            </w:r>
          </w:p>
        </w:tc>
        <w:tc>
          <w:tcPr>
            <w:tcW w:w="1851" w:type="dxa"/>
            <w:vAlign w:val="center"/>
          </w:tcPr>
          <w:p w:rsidR="00D609A0" w:rsidRDefault="002908C0">
            <w:pPr>
              <w:jc w:val="right"/>
            </w:pPr>
            <w:r>
              <w:rPr>
                <w:sz w:val="24"/>
              </w:rPr>
              <w:t>7,494,005.11</w:t>
            </w:r>
          </w:p>
        </w:tc>
        <w:tc>
          <w:tcPr>
            <w:tcW w:w="1851" w:type="dxa"/>
            <w:vAlign w:val="center"/>
          </w:tcPr>
          <w:p w:rsidR="00D609A0" w:rsidRDefault="002908C0">
            <w:pPr>
              <w:jc w:val="right"/>
            </w:pPr>
            <w:r>
              <w:rPr>
                <w:sz w:val="24"/>
              </w:rPr>
              <w:t>406.52</w:t>
            </w:r>
          </w:p>
        </w:tc>
        <w:tc>
          <w:tcPr>
            <w:tcW w:w="1851" w:type="dxa"/>
            <w:vAlign w:val="center"/>
          </w:tcPr>
          <w:p w:rsidR="00D609A0" w:rsidRDefault="002908C0">
            <w:pPr>
              <w:jc w:val="right"/>
            </w:pPr>
            <w:r>
              <w:rPr>
                <w:sz w:val="24"/>
              </w:rPr>
              <w:t>4,382,791.87</w:t>
            </w:r>
          </w:p>
        </w:tc>
        <w:tc>
          <w:tcPr>
            <w:tcW w:w="1851" w:type="dxa"/>
            <w:vAlign w:val="center"/>
          </w:tcPr>
          <w:p w:rsidR="00D609A0" w:rsidRDefault="002908C0">
            <w:pPr>
              <w:jc w:val="right"/>
            </w:pPr>
            <w:r>
              <w:rPr>
                <w:sz w:val="24"/>
              </w:rPr>
              <w:t>-</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注：本基金的银行存款分别由基金托管人和境外资产托管人保管，按适用利率或约定利率计息。</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6.4.8.6</w:t>
      </w:r>
      <w:r w:rsidRPr="00123880">
        <w:rPr>
          <w:b/>
          <w:bCs/>
          <w:color w:val="000000"/>
          <w:sz w:val="24"/>
        </w:rPr>
        <w:t>本基金在承销期内参与关联方承销证券的情况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本基金本报告期内及上年度可比期间未在承销期内参与关联方承销证券。</w:t>
      </w:r>
    </w:p>
    <w:p w:rsidR="008A5A5D" w:rsidRPr="00123880" w:rsidRDefault="008A5A5D" w:rsidP="002F2307">
      <w:pPr>
        <w:adjustRightInd w:val="0"/>
        <w:snapToGrid w:val="0"/>
        <w:spacing w:before="29" w:line="288" w:lineRule="auto"/>
        <w:jc w:val="left"/>
        <w:rPr>
          <w:bCs/>
          <w:color w:val="000000"/>
          <w:sz w:val="24"/>
        </w:rPr>
      </w:pPr>
    </w:p>
    <w:p w:rsidR="00554EB3" w:rsidRPr="00690ED2" w:rsidRDefault="00554EB3" w:rsidP="00554EB3">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120" w:name="OLE_LINK189"/>
      <w:bookmarkStart w:id="121" w:name="OLE_LINK7"/>
      <w:bookmarkStart w:id="122" w:name="OLE_LINK6"/>
      <w:r w:rsidRPr="00690ED2">
        <w:rPr>
          <w:rFonts w:eastAsiaTheme="minorEastAsia" w:hint="eastAsia"/>
          <w:b/>
          <w:color w:val="000000" w:themeColor="text1"/>
          <w:sz w:val="24"/>
        </w:rPr>
        <w:t>其他关联交易事项的说明</w:t>
      </w:r>
      <w:bookmarkEnd w:id="120"/>
      <w:bookmarkEnd w:id="121"/>
      <w:bookmarkEnd w:id="122"/>
    </w:p>
    <w:p w:rsidR="00554EB3" w:rsidRDefault="00554EB3" w:rsidP="00F677A7">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554EB3" w:rsidRPr="00690ED2" w:rsidRDefault="00554EB3" w:rsidP="00554EB3">
      <w:pPr>
        <w:widowControl/>
        <w:spacing w:line="360" w:lineRule="auto"/>
        <w:ind w:firstLineChars="200" w:firstLine="480"/>
        <w:rPr>
          <w:rFonts w:eastAsiaTheme="minorEastAsia"/>
          <w:color w:val="000000" w:themeColor="text1"/>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w:t>
      </w:r>
      <w:r w:rsidRPr="00123880">
        <w:rPr>
          <w:b/>
          <w:bCs/>
          <w:color w:val="000000"/>
          <w:sz w:val="24"/>
        </w:rPr>
        <w:t>期末（</w:t>
      </w:r>
      <w:r w:rsidR="00AC4A34" w:rsidRPr="00123880">
        <w:rPr>
          <w:b/>
          <w:bCs/>
          <w:color w:val="000000"/>
          <w:sz w:val="24"/>
        </w:rPr>
        <w:t>2018</w:t>
      </w:r>
      <w:r w:rsidR="00AC4A34" w:rsidRPr="00123880">
        <w:rPr>
          <w:b/>
          <w:bCs/>
          <w:color w:val="000000"/>
          <w:sz w:val="24"/>
        </w:rPr>
        <w:t>年</w:t>
      </w:r>
      <w:r w:rsidR="00AC4A34" w:rsidRPr="00123880">
        <w:rPr>
          <w:b/>
          <w:bCs/>
          <w:color w:val="000000"/>
          <w:sz w:val="24"/>
        </w:rPr>
        <w:t>6</w:t>
      </w:r>
      <w:r w:rsidR="00AC4A34" w:rsidRPr="00123880">
        <w:rPr>
          <w:b/>
          <w:bCs/>
          <w:color w:val="000000"/>
          <w:sz w:val="24"/>
        </w:rPr>
        <w:t>月</w:t>
      </w:r>
      <w:r w:rsidR="00AC4A34" w:rsidRPr="00123880">
        <w:rPr>
          <w:b/>
          <w:bCs/>
          <w:color w:val="000000"/>
          <w:sz w:val="24"/>
        </w:rPr>
        <w:t>30</w:t>
      </w:r>
      <w:r w:rsidR="00AC4A34" w:rsidRPr="00123880">
        <w:rPr>
          <w:b/>
          <w:bCs/>
          <w:color w:val="000000"/>
          <w:sz w:val="24"/>
        </w:rPr>
        <w:t>日</w:t>
      </w:r>
      <w:r w:rsidRPr="00123880">
        <w:rPr>
          <w:b/>
          <w:bCs/>
          <w:color w:val="000000"/>
          <w:sz w:val="24"/>
        </w:rPr>
        <w:t>）本基金持有的流通受限证券</w:t>
      </w:r>
    </w:p>
    <w:p w:rsidR="008A5A5D" w:rsidRPr="00123880" w:rsidRDefault="008A5A5D" w:rsidP="002F2307">
      <w:pPr>
        <w:spacing w:before="29" w:line="288" w:lineRule="auto"/>
        <w:rPr>
          <w:b/>
          <w:bCs/>
          <w:color w:val="000000"/>
          <w:sz w:val="24"/>
        </w:rPr>
      </w:pPr>
      <w:r w:rsidRPr="00123880">
        <w:rPr>
          <w:b/>
          <w:bCs/>
          <w:color w:val="000000"/>
          <w:kern w:val="0"/>
          <w:sz w:val="24"/>
        </w:rPr>
        <w:t>6.4.9.1</w:t>
      </w:r>
      <w:r w:rsidRPr="00123880">
        <w:rPr>
          <w:b/>
          <w:bCs/>
          <w:color w:val="000000"/>
          <w:sz w:val="24"/>
        </w:rPr>
        <w:t>因认购新发</w:t>
      </w:r>
      <w:r w:rsidRPr="00123880">
        <w:rPr>
          <w:b/>
          <w:bCs/>
          <w:color w:val="000000"/>
          <w:sz w:val="24"/>
        </w:rPr>
        <w:t>/</w:t>
      </w:r>
      <w:r w:rsidRPr="00123880">
        <w:rPr>
          <w:b/>
          <w:bCs/>
          <w:color w:val="000000"/>
          <w:sz w:val="24"/>
        </w:rPr>
        <w:t>增发证券而于期末持有的流通受限证券</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本基金本报告期末未持有因认购新发</w:t>
      </w:r>
      <w:r w:rsidRPr="00123880">
        <w:rPr>
          <w:kern w:val="0"/>
          <w:sz w:val="24"/>
        </w:rPr>
        <w:t>/</w:t>
      </w:r>
      <w:r w:rsidRPr="00123880">
        <w:rPr>
          <w:kern w:val="0"/>
          <w:sz w:val="24"/>
        </w:rPr>
        <w:t>增发证券而流通受限的证券。</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6.4.9.2</w:t>
      </w:r>
      <w:r w:rsidRPr="00123880">
        <w:rPr>
          <w:b/>
          <w:bCs/>
          <w:color w:val="000000"/>
          <w:sz w:val="24"/>
        </w:rPr>
        <w:t>期末持有的暂时停牌等流通受限股票</w:t>
      </w:r>
    </w:p>
    <w:p w:rsidR="008A5A5D" w:rsidRPr="00123880" w:rsidRDefault="008A5A5D" w:rsidP="002F2307">
      <w:pPr>
        <w:tabs>
          <w:tab w:val="left" w:pos="426"/>
        </w:tabs>
        <w:spacing w:before="29" w:line="288" w:lineRule="auto"/>
        <w:jc w:val="left"/>
        <w:rPr>
          <w:bCs/>
          <w:color w:val="000000"/>
          <w:sz w:val="24"/>
        </w:rPr>
      </w:pPr>
      <w:r w:rsidRPr="00123880">
        <w:rPr>
          <w:bCs/>
          <w:color w:val="000000"/>
          <w:sz w:val="24"/>
        </w:rPr>
        <w:t>本基金本报告期末未持有暂时停牌等流通受限股票。</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6.4.9.3</w:t>
      </w:r>
      <w:r w:rsidRPr="00123880">
        <w:rPr>
          <w:b/>
          <w:bCs/>
          <w:color w:val="000000"/>
          <w:sz w:val="24"/>
        </w:rPr>
        <w:t>期末债券正回购交易中作为抵押的债券</w:t>
      </w:r>
    </w:p>
    <w:p w:rsidR="008A5A5D" w:rsidRPr="00123880" w:rsidRDefault="008A5A5D" w:rsidP="000B3543">
      <w:pPr>
        <w:spacing w:before="29" w:line="288" w:lineRule="auto"/>
        <w:rPr>
          <w:color w:val="000000"/>
          <w:sz w:val="24"/>
        </w:rPr>
      </w:pPr>
      <w:r w:rsidRPr="00123880">
        <w:rPr>
          <w:color w:val="000000"/>
          <w:sz w:val="24"/>
        </w:rPr>
        <w:t>本基金本报告期末无从事债券正回购交易形成的卖出回购证券款余额。</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23" w:name="_Toc225498272"/>
      <w:bookmarkStart w:id="124" w:name="_Toc352255995"/>
      <w:bookmarkStart w:id="125" w:name="_Toc352256063"/>
      <w:bookmarkStart w:id="126" w:name="_Toc352331241"/>
      <w:r w:rsidRPr="00123880">
        <w:rPr>
          <w:b/>
          <w:bCs/>
          <w:szCs w:val="24"/>
          <w:lang w:val="en-US"/>
        </w:rPr>
        <w:t>7</w:t>
      </w:r>
      <w:r w:rsidRPr="00123880">
        <w:rPr>
          <w:b/>
          <w:bCs/>
          <w:szCs w:val="24"/>
          <w:lang w:val="en-US"/>
        </w:rPr>
        <w:t>投资组合报告</w:t>
      </w:r>
      <w:bookmarkEnd w:id="123"/>
      <w:bookmarkEnd w:id="124"/>
      <w:bookmarkEnd w:id="125"/>
      <w:bookmarkEnd w:id="126"/>
    </w:p>
    <w:p w:rsidR="008A5A5D" w:rsidRPr="00123880" w:rsidRDefault="008A5A5D" w:rsidP="002F2307">
      <w:pPr>
        <w:pStyle w:val="20"/>
        <w:spacing w:before="29" w:after="0" w:line="288" w:lineRule="auto"/>
        <w:rPr>
          <w:rFonts w:ascii="Times New Roman" w:hAnsi="Times New Roman"/>
          <w:kern w:val="0"/>
          <w:szCs w:val="24"/>
        </w:rPr>
      </w:pPr>
      <w:bookmarkStart w:id="127" w:name="_Toc225498273"/>
      <w:bookmarkStart w:id="128" w:name="_Toc352255996"/>
      <w:bookmarkStart w:id="129" w:name="_Toc352256064"/>
      <w:bookmarkStart w:id="130" w:name="_Toc352331242"/>
      <w:r w:rsidRPr="00123880">
        <w:rPr>
          <w:rFonts w:ascii="Times New Roman" w:hAnsi="Times New Roman"/>
          <w:bCs w:val="0"/>
          <w:color w:val="000000"/>
          <w:kern w:val="0"/>
          <w:szCs w:val="24"/>
        </w:rPr>
        <w:t>7.1</w:t>
      </w:r>
      <w:r w:rsidRPr="00123880">
        <w:rPr>
          <w:rFonts w:ascii="Times New Roman" w:hAnsi="Times New Roman"/>
          <w:kern w:val="0"/>
          <w:szCs w:val="24"/>
        </w:rPr>
        <w:t>期末基金资产组合情况</w:t>
      </w:r>
      <w:bookmarkEnd w:id="127"/>
      <w:bookmarkEnd w:id="128"/>
      <w:bookmarkEnd w:id="129"/>
      <w:bookmarkEnd w:id="130"/>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3420"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2520" w:type="dxa"/>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占基金总资产的比例</w:t>
            </w:r>
            <w:r w:rsidR="00981481" w:rsidRPr="00123880">
              <w:rPr>
                <w:color w:val="000000"/>
                <w:sz w:val="24"/>
              </w:rPr>
              <w:t>（％）</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sz w:val="24"/>
              </w:rPr>
              <w:t>1</w:t>
            </w: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权益投资</w:t>
            </w:r>
          </w:p>
        </w:tc>
        <w:tc>
          <w:tcPr>
            <w:tcW w:w="2520" w:type="dxa"/>
            <w:vAlign w:val="center"/>
          </w:tcPr>
          <w:p w:rsidR="008A5A5D" w:rsidRPr="00123880" w:rsidRDefault="008A5A5D" w:rsidP="002F2307">
            <w:pPr>
              <w:spacing w:before="29" w:line="288" w:lineRule="auto"/>
              <w:jc w:val="right"/>
              <w:rPr>
                <w:sz w:val="24"/>
              </w:rPr>
            </w:pPr>
            <w:r w:rsidRPr="00123880">
              <w:rPr>
                <w:sz w:val="24"/>
              </w:rPr>
              <w:t>102,971,914.83</w:t>
            </w:r>
          </w:p>
        </w:tc>
        <w:tc>
          <w:tcPr>
            <w:tcW w:w="1980" w:type="dxa"/>
            <w:vAlign w:val="center"/>
          </w:tcPr>
          <w:p w:rsidR="008A5A5D" w:rsidRPr="00123880" w:rsidRDefault="008A5A5D" w:rsidP="002F2307">
            <w:pPr>
              <w:spacing w:before="29" w:line="288" w:lineRule="auto"/>
              <w:jc w:val="right"/>
              <w:rPr>
                <w:sz w:val="24"/>
              </w:rPr>
            </w:pPr>
            <w:r w:rsidRPr="00123880">
              <w:rPr>
                <w:sz w:val="24"/>
              </w:rPr>
              <w:t>88.73</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其中：普通股</w:t>
            </w:r>
          </w:p>
        </w:tc>
        <w:tc>
          <w:tcPr>
            <w:tcW w:w="2520" w:type="dxa"/>
            <w:vAlign w:val="center"/>
          </w:tcPr>
          <w:p w:rsidR="008A5A5D" w:rsidRPr="00123880" w:rsidRDefault="008A5A5D" w:rsidP="002F2307">
            <w:pPr>
              <w:spacing w:before="29" w:line="288" w:lineRule="auto"/>
              <w:jc w:val="right"/>
              <w:rPr>
                <w:sz w:val="24"/>
              </w:rPr>
            </w:pPr>
            <w:r w:rsidRPr="00123880">
              <w:rPr>
                <w:sz w:val="24"/>
              </w:rPr>
              <w:t>101,750,324.00</w:t>
            </w:r>
          </w:p>
        </w:tc>
        <w:tc>
          <w:tcPr>
            <w:tcW w:w="1980" w:type="dxa"/>
            <w:vAlign w:val="center"/>
          </w:tcPr>
          <w:p w:rsidR="008A5A5D" w:rsidRPr="00123880" w:rsidRDefault="008A5A5D" w:rsidP="002F2307">
            <w:pPr>
              <w:spacing w:before="29" w:line="288" w:lineRule="auto"/>
              <w:jc w:val="right"/>
              <w:rPr>
                <w:sz w:val="24"/>
              </w:rPr>
            </w:pPr>
            <w:r w:rsidRPr="00123880">
              <w:rPr>
                <w:sz w:val="24"/>
              </w:rPr>
              <w:t>87.68</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firstLineChars="300" w:firstLine="720"/>
              <w:rPr>
                <w:color w:val="000000"/>
                <w:sz w:val="24"/>
              </w:rPr>
            </w:pPr>
            <w:r w:rsidRPr="00123880">
              <w:rPr>
                <w:sz w:val="24"/>
              </w:rPr>
              <w:t>存托凭证</w:t>
            </w:r>
          </w:p>
        </w:tc>
        <w:tc>
          <w:tcPr>
            <w:tcW w:w="2520" w:type="dxa"/>
            <w:vAlign w:val="center"/>
          </w:tcPr>
          <w:p w:rsidR="008A5A5D" w:rsidRPr="00123880" w:rsidRDefault="008A5A5D" w:rsidP="002F2307">
            <w:pPr>
              <w:spacing w:before="29" w:line="288" w:lineRule="auto"/>
              <w:jc w:val="right"/>
              <w:rPr>
                <w:sz w:val="24"/>
              </w:rPr>
            </w:pPr>
            <w:r w:rsidRPr="00123880">
              <w:rPr>
                <w:sz w:val="24"/>
              </w:rPr>
              <w:t>1,221,590.83</w:t>
            </w:r>
          </w:p>
        </w:tc>
        <w:tc>
          <w:tcPr>
            <w:tcW w:w="1980" w:type="dxa"/>
            <w:vAlign w:val="center"/>
          </w:tcPr>
          <w:p w:rsidR="008A5A5D" w:rsidRPr="00123880" w:rsidRDefault="008A5A5D" w:rsidP="002F2307">
            <w:pPr>
              <w:spacing w:before="29" w:line="288" w:lineRule="auto"/>
              <w:jc w:val="right"/>
              <w:rPr>
                <w:sz w:val="24"/>
              </w:rPr>
            </w:pPr>
            <w:r w:rsidRPr="00123880">
              <w:rPr>
                <w:sz w:val="24"/>
              </w:rPr>
              <w:t>1.05</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优先股</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房地产信托</w:t>
            </w:r>
            <w:r w:rsidR="007969C0" w:rsidRPr="00123880">
              <w:rPr>
                <w:color w:val="000000"/>
                <w:sz w:val="24"/>
              </w:rPr>
              <w:t>凭证</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2</w:t>
            </w:r>
          </w:p>
        </w:tc>
        <w:tc>
          <w:tcPr>
            <w:tcW w:w="3420" w:type="dxa"/>
            <w:vAlign w:val="center"/>
          </w:tcPr>
          <w:p w:rsidR="00380273" w:rsidRPr="00123880" w:rsidRDefault="00380273" w:rsidP="002F2307">
            <w:pPr>
              <w:spacing w:before="29" w:line="288" w:lineRule="auto"/>
              <w:ind w:leftChars="49" w:left="103"/>
              <w:rPr>
                <w:color w:val="000000"/>
                <w:sz w:val="24"/>
              </w:rPr>
            </w:pPr>
            <w:r w:rsidRPr="00123880">
              <w:rPr>
                <w:sz w:val="24"/>
              </w:rPr>
              <w:t>基金投资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3</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固定收益投资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其中：债券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资产支持证券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4</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金融衍生品投资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其中：远期</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期权</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权证</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5</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其中：买断式回购的买入返售金融资产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6</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货币市场工具</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7</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银行存款和结算备付金合计</w:t>
            </w:r>
          </w:p>
        </w:tc>
        <w:tc>
          <w:tcPr>
            <w:tcW w:w="2520" w:type="dxa"/>
            <w:vAlign w:val="center"/>
          </w:tcPr>
          <w:p w:rsidR="00380273" w:rsidRPr="00123880" w:rsidRDefault="00380273" w:rsidP="002F2307">
            <w:pPr>
              <w:spacing w:before="29" w:line="288" w:lineRule="auto"/>
              <w:jc w:val="right"/>
              <w:rPr>
                <w:sz w:val="24"/>
              </w:rPr>
            </w:pPr>
            <w:r w:rsidRPr="00123880">
              <w:rPr>
                <w:sz w:val="24"/>
              </w:rPr>
              <w:t>12,648,496.14</w:t>
            </w:r>
          </w:p>
        </w:tc>
        <w:tc>
          <w:tcPr>
            <w:tcW w:w="1980" w:type="dxa"/>
            <w:vAlign w:val="center"/>
          </w:tcPr>
          <w:p w:rsidR="00380273" w:rsidRPr="00123880" w:rsidRDefault="00380273" w:rsidP="002F2307">
            <w:pPr>
              <w:spacing w:before="29" w:line="288" w:lineRule="auto"/>
              <w:jc w:val="right"/>
              <w:rPr>
                <w:sz w:val="24"/>
              </w:rPr>
            </w:pPr>
            <w:r w:rsidRPr="00123880">
              <w:rPr>
                <w:sz w:val="24"/>
              </w:rPr>
              <w:t>10.90</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8</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其他各项资产</w:t>
            </w:r>
          </w:p>
        </w:tc>
        <w:tc>
          <w:tcPr>
            <w:tcW w:w="2520" w:type="dxa"/>
            <w:vAlign w:val="center"/>
          </w:tcPr>
          <w:p w:rsidR="00380273" w:rsidRPr="00123880" w:rsidRDefault="00380273" w:rsidP="002F2307">
            <w:pPr>
              <w:spacing w:before="29" w:line="288" w:lineRule="auto"/>
              <w:jc w:val="right"/>
              <w:rPr>
                <w:sz w:val="24"/>
              </w:rPr>
            </w:pPr>
            <w:r w:rsidRPr="00123880">
              <w:rPr>
                <w:sz w:val="24"/>
              </w:rPr>
              <w:t>428,235.63</w:t>
            </w:r>
          </w:p>
        </w:tc>
        <w:tc>
          <w:tcPr>
            <w:tcW w:w="1980" w:type="dxa"/>
            <w:vAlign w:val="center"/>
          </w:tcPr>
          <w:p w:rsidR="00380273" w:rsidRPr="00123880" w:rsidRDefault="00380273" w:rsidP="002F2307">
            <w:pPr>
              <w:spacing w:before="29" w:line="288" w:lineRule="auto"/>
              <w:jc w:val="right"/>
              <w:rPr>
                <w:sz w:val="24"/>
              </w:rPr>
            </w:pPr>
            <w:r w:rsidRPr="00123880">
              <w:rPr>
                <w:sz w:val="24"/>
              </w:rPr>
              <w:t>0.37</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9</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合计</w:t>
            </w:r>
          </w:p>
        </w:tc>
        <w:tc>
          <w:tcPr>
            <w:tcW w:w="2520" w:type="dxa"/>
            <w:vAlign w:val="center"/>
          </w:tcPr>
          <w:p w:rsidR="00380273" w:rsidRPr="00123880" w:rsidRDefault="00380273" w:rsidP="002F2307">
            <w:pPr>
              <w:spacing w:before="29" w:line="288" w:lineRule="auto"/>
              <w:jc w:val="right"/>
              <w:rPr>
                <w:sz w:val="24"/>
              </w:rPr>
            </w:pPr>
            <w:r w:rsidRPr="00123880">
              <w:rPr>
                <w:sz w:val="24"/>
              </w:rPr>
              <w:t>116,048,646.60</w:t>
            </w:r>
          </w:p>
        </w:tc>
        <w:tc>
          <w:tcPr>
            <w:tcW w:w="1980" w:type="dxa"/>
            <w:vAlign w:val="center"/>
          </w:tcPr>
          <w:p w:rsidR="00380273" w:rsidRPr="00123880" w:rsidRDefault="00380273" w:rsidP="002F2307">
            <w:pPr>
              <w:spacing w:before="29" w:line="288" w:lineRule="auto"/>
              <w:jc w:val="right"/>
              <w:rPr>
                <w:sz w:val="24"/>
              </w:rPr>
            </w:pPr>
            <w:r w:rsidRPr="00123880">
              <w:rPr>
                <w:sz w:val="24"/>
              </w:rPr>
              <w:t>100.00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注：本基金本报告期末未持有通过港股通投资的股票。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7.2</w:t>
      </w:r>
      <w:r w:rsidRPr="00123880">
        <w:rPr>
          <w:rFonts w:ascii="Times New Roman" w:hAnsi="Times New Roman"/>
          <w:kern w:val="0"/>
          <w:szCs w:val="24"/>
        </w:rPr>
        <w:t>期末在各个国家（地区）证券市场的权益投资分布</w:t>
      </w:r>
    </w:p>
    <w:p w:rsidR="00E573EF" w:rsidRPr="00123880" w:rsidRDefault="00E573EF" w:rsidP="002F2307">
      <w:pPr>
        <w:spacing w:before="29" w:line="288" w:lineRule="auto"/>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123880" w:rsidTr="0067699A">
        <w:tc>
          <w:tcPr>
            <w:tcW w:w="2074" w:type="dxa"/>
            <w:vAlign w:val="center"/>
          </w:tcPr>
          <w:p w:rsidR="008A5A5D" w:rsidRPr="00123880" w:rsidRDefault="008A5A5D" w:rsidP="002F2307">
            <w:pPr>
              <w:spacing w:before="29" w:line="288" w:lineRule="auto"/>
              <w:jc w:val="center"/>
              <w:rPr>
                <w:color w:val="000000"/>
                <w:sz w:val="24"/>
              </w:rPr>
            </w:pPr>
            <w:r w:rsidRPr="00123880">
              <w:rPr>
                <w:color w:val="000000"/>
                <w:sz w:val="24"/>
              </w:rPr>
              <w:t>国家（地区）</w:t>
            </w:r>
          </w:p>
        </w:tc>
        <w:tc>
          <w:tcPr>
            <w:tcW w:w="3598" w:type="dxa"/>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3684"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D609A0">
        <w:tc>
          <w:tcPr>
            <w:tcW w:w="1998" w:type="dxa"/>
            <w:vAlign w:val="center"/>
          </w:tcPr>
          <w:p w:rsidR="00D609A0" w:rsidRDefault="002908C0">
            <w:pPr>
              <w:jc w:val="left"/>
            </w:pPr>
            <w:r>
              <w:rPr>
                <w:color w:val="000000"/>
                <w:sz w:val="24"/>
              </w:rPr>
              <w:t>美国</w:t>
            </w:r>
          </w:p>
        </w:tc>
        <w:tc>
          <w:tcPr>
            <w:tcW w:w="3459" w:type="dxa"/>
            <w:vAlign w:val="center"/>
          </w:tcPr>
          <w:p w:rsidR="00D609A0" w:rsidRDefault="002908C0">
            <w:pPr>
              <w:jc w:val="right"/>
            </w:pPr>
            <w:r>
              <w:rPr>
                <w:color w:val="000000"/>
                <w:sz w:val="24"/>
              </w:rPr>
              <w:t>55,748,357.32</w:t>
            </w:r>
          </w:p>
        </w:tc>
        <w:tc>
          <w:tcPr>
            <w:tcW w:w="3541" w:type="dxa"/>
            <w:vAlign w:val="center"/>
          </w:tcPr>
          <w:p w:rsidR="00D609A0" w:rsidRDefault="002908C0">
            <w:pPr>
              <w:jc w:val="right"/>
            </w:pPr>
            <w:r>
              <w:rPr>
                <w:color w:val="000000"/>
                <w:sz w:val="24"/>
              </w:rPr>
              <w:t>48.39</w:t>
            </w:r>
          </w:p>
        </w:tc>
      </w:tr>
      <w:tr w:rsidR="00D609A0">
        <w:tc>
          <w:tcPr>
            <w:tcW w:w="1998" w:type="dxa"/>
            <w:vAlign w:val="center"/>
          </w:tcPr>
          <w:p w:rsidR="00D609A0" w:rsidRDefault="002908C0">
            <w:pPr>
              <w:jc w:val="left"/>
            </w:pPr>
            <w:r>
              <w:rPr>
                <w:color w:val="000000"/>
                <w:sz w:val="24"/>
              </w:rPr>
              <w:t>香港</w:t>
            </w:r>
          </w:p>
        </w:tc>
        <w:tc>
          <w:tcPr>
            <w:tcW w:w="3459" w:type="dxa"/>
            <w:vAlign w:val="center"/>
          </w:tcPr>
          <w:p w:rsidR="00D609A0" w:rsidRDefault="002908C0">
            <w:pPr>
              <w:jc w:val="right"/>
            </w:pPr>
            <w:r>
              <w:rPr>
                <w:color w:val="000000"/>
                <w:sz w:val="24"/>
              </w:rPr>
              <w:t>20,037,631.26</w:t>
            </w:r>
          </w:p>
        </w:tc>
        <w:tc>
          <w:tcPr>
            <w:tcW w:w="3541" w:type="dxa"/>
            <w:vAlign w:val="center"/>
          </w:tcPr>
          <w:p w:rsidR="00D609A0" w:rsidRDefault="002908C0">
            <w:pPr>
              <w:jc w:val="right"/>
            </w:pPr>
            <w:r>
              <w:rPr>
                <w:color w:val="000000"/>
                <w:sz w:val="24"/>
              </w:rPr>
              <w:t>17.39</w:t>
            </w:r>
          </w:p>
        </w:tc>
      </w:tr>
      <w:tr w:rsidR="00D609A0">
        <w:tc>
          <w:tcPr>
            <w:tcW w:w="1998" w:type="dxa"/>
            <w:vAlign w:val="center"/>
          </w:tcPr>
          <w:p w:rsidR="00D609A0" w:rsidRDefault="002908C0">
            <w:pPr>
              <w:jc w:val="left"/>
            </w:pPr>
            <w:r>
              <w:rPr>
                <w:color w:val="000000"/>
                <w:sz w:val="24"/>
              </w:rPr>
              <w:t>法国</w:t>
            </w:r>
          </w:p>
        </w:tc>
        <w:tc>
          <w:tcPr>
            <w:tcW w:w="3459" w:type="dxa"/>
            <w:vAlign w:val="center"/>
          </w:tcPr>
          <w:p w:rsidR="00D609A0" w:rsidRDefault="002908C0">
            <w:pPr>
              <w:jc w:val="right"/>
            </w:pPr>
            <w:r>
              <w:rPr>
                <w:color w:val="000000"/>
                <w:sz w:val="24"/>
              </w:rPr>
              <w:t>6,212,058.51</w:t>
            </w:r>
          </w:p>
        </w:tc>
        <w:tc>
          <w:tcPr>
            <w:tcW w:w="3541" w:type="dxa"/>
            <w:vAlign w:val="center"/>
          </w:tcPr>
          <w:p w:rsidR="00D609A0" w:rsidRDefault="002908C0">
            <w:pPr>
              <w:jc w:val="right"/>
            </w:pPr>
            <w:r>
              <w:rPr>
                <w:color w:val="000000"/>
                <w:sz w:val="24"/>
              </w:rPr>
              <w:t>5.39</w:t>
            </w:r>
          </w:p>
        </w:tc>
      </w:tr>
      <w:tr w:rsidR="00D609A0">
        <w:tc>
          <w:tcPr>
            <w:tcW w:w="1998" w:type="dxa"/>
            <w:vAlign w:val="center"/>
          </w:tcPr>
          <w:p w:rsidR="00D609A0" w:rsidRDefault="002908C0">
            <w:pPr>
              <w:jc w:val="left"/>
            </w:pPr>
            <w:r>
              <w:rPr>
                <w:color w:val="000000"/>
                <w:sz w:val="24"/>
              </w:rPr>
              <w:t>日本</w:t>
            </w:r>
          </w:p>
        </w:tc>
        <w:tc>
          <w:tcPr>
            <w:tcW w:w="3459" w:type="dxa"/>
            <w:vAlign w:val="center"/>
          </w:tcPr>
          <w:p w:rsidR="00D609A0" w:rsidRDefault="002908C0">
            <w:pPr>
              <w:jc w:val="right"/>
            </w:pPr>
            <w:r>
              <w:rPr>
                <w:color w:val="000000"/>
                <w:sz w:val="24"/>
              </w:rPr>
              <w:t>5,311,002.61</w:t>
            </w:r>
          </w:p>
        </w:tc>
        <w:tc>
          <w:tcPr>
            <w:tcW w:w="3541" w:type="dxa"/>
            <w:vAlign w:val="center"/>
          </w:tcPr>
          <w:p w:rsidR="00D609A0" w:rsidRDefault="002908C0">
            <w:pPr>
              <w:jc w:val="right"/>
            </w:pPr>
            <w:r>
              <w:rPr>
                <w:color w:val="000000"/>
                <w:sz w:val="24"/>
              </w:rPr>
              <w:t>4.61</w:t>
            </w:r>
          </w:p>
        </w:tc>
      </w:tr>
      <w:tr w:rsidR="00D609A0">
        <w:tc>
          <w:tcPr>
            <w:tcW w:w="1998" w:type="dxa"/>
            <w:vAlign w:val="center"/>
          </w:tcPr>
          <w:p w:rsidR="00D609A0" w:rsidRDefault="002908C0">
            <w:pPr>
              <w:jc w:val="left"/>
            </w:pPr>
            <w:r>
              <w:rPr>
                <w:color w:val="000000"/>
                <w:sz w:val="24"/>
              </w:rPr>
              <w:t>英国</w:t>
            </w:r>
          </w:p>
        </w:tc>
        <w:tc>
          <w:tcPr>
            <w:tcW w:w="3459" w:type="dxa"/>
            <w:vAlign w:val="center"/>
          </w:tcPr>
          <w:p w:rsidR="00D609A0" w:rsidRDefault="002908C0">
            <w:pPr>
              <w:jc w:val="right"/>
            </w:pPr>
            <w:r>
              <w:rPr>
                <w:color w:val="000000"/>
                <w:sz w:val="24"/>
              </w:rPr>
              <w:t>4,049,461.05</w:t>
            </w:r>
          </w:p>
        </w:tc>
        <w:tc>
          <w:tcPr>
            <w:tcW w:w="3541" w:type="dxa"/>
            <w:vAlign w:val="center"/>
          </w:tcPr>
          <w:p w:rsidR="00D609A0" w:rsidRDefault="002908C0">
            <w:pPr>
              <w:jc w:val="right"/>
            </w:pPr>
            <w:r>
              <w:rPr>
                <w:color w:val="000000"/>
                <w:sz w:val="24"/>
              </w:rPr>
              <w:t>3.52</w:t>
            </w:r>
          </w:p>
        </w:tc>
      </w:tr>
      <w:tr w:rsidR="00D609A0">
        <w:tc>
          <w:tcPr>
            <w:tcW w:w="1998" w:type="dxa"/>
            <w:vAlign w:val="center"/>
          </w:tcPr>
          <w:p w:rsidR="00D609A0" w:rsidRDefault="002908C0">
            <w:pPr>
              <w:jc w:val="left"/>
            </w:pPr>
            <w:r>
              <w:rPr>
                <w:color w:val="000000"/>
                <w:sz w:val="24"/>
              </w:rPr>
              <w:t>加拿大</w:t>
            </w:r>
          </w:p>
        </w:tc>
        <w:tc>
          <w:tcPr>
            <w:tcW w:w="3459" w:type="dxa"/>
            <w:vAlign w:val="center"/>
          </w:tcPr>
          <w:p w:rsidR="00D609A0" w:rsidRDefault="002908C0">
            <w:pPr>
              <w:jc w:val="right"/>
            </w:pPr>
            <w:r>
              <w:rPr>
                <w:color w:val="000000"/>
                <w:sz w:val="24"/>
              </w:rPr>
              <w:t>3,550,934.96</w:t>
            </w:r>
          </w:p>
        </w:tc>
        <w:tc>
          <w:tcPr>
            <w:tcW w:w="3541" w:type="dxa"/>
            <w:vAlign w:val="center"/>
          </w:tcPr>
          <w:p w:rsidR="00D609A0" w:rsidRDefault="002908C0">
            <w:pPr>
              <w:jc w:val="right"/>
            </w:pPr>
            <w:r>
              <w:rPr>
                <w:color w:val="000000"/>
                <w:sz w:val="24"/>
              </w:rPr>
              <w:t>3.08</w:t>
            </w:r>
          </w:p>
        </w:tc>
      </w:tr>
      <w:tr w:rsidR="00D609A0">
        <w:tc>
          <w:tcPr>
            <w:tcW w:w="1998" w:type="dxa"/>
            <w:vAlign w:val="center"/>
          </w:tcPr>
          <w:p w:rsidR="00D609A0" w:rsidRDefault="002908C0">
            <w:pPr>
              <w:jc w:val="left"/>
            </w:pPr>
            <w:r>
              <w:rPr>
                <w:color w:val="000000"/>
                <w:sz w:val="24"/>
              </w:rPr>
              <w:t>德国</w:t>
            </w:r>
          </w:p>
        </w:tc>
        <w:tc>
          <w:tcPr>
            <w:tcW w:w="3459" w:type="dxa"/>
            <w:vAlign w:val="center"/>
          </w:tcPr>
          <w:p w:rsidR="00D609A0" w:rsidRDefault="002908C0">
            <w:pPr>
              <w:jc w:val="right"/>
            </w:pPr>
            <w:r>
              <w:rPr>
                <w:color w:val="000000"/>
                <w:sz w:val="24"/>
              </w:rPr>
              <w:t>2,490,210.20</w:t>
            </w:r>
          </w:p>
        </w:tc>
        <w:tc>
          <w:tcPr>
            <w:tcW w:w="3541" w:type="dxa"/>
            <w:vAlign w:val="center"/>
          </w:tcPr>
          <w:p w:rsidR="00D609A0" w:rsidRDefault="002908C0">
            <w:pPr>
              <w:jc w:val="right"/>
            </w:pPr>
            <w:r>
              <w:rPr>
                <w:color w:val="000000"/>
                <w:sz w:val="24"/>
              </w:rPr>
              <w:t>2.16</w:t>
            </w:r>
          </w:p>
        </w:tc>
      </w:tr>
      <w:tr w:rsidR="00D609A0">
        <w:tc>
          <w:tcPr>
            <w:tcW w:w="1998" w:type="dxa"/>
            <w:vAlign w:val="center"/>
          </w:tcPr>
          <w:p w:rsidR="00D609A0" w:rsidRDefault="002908C0">
            <w:pPr>
              <w:jc w:val="left"/>
            </w:pPr>
            <w:r>
              <w:rPr>
                <w:color w:val="000000"/>
                <w:sz w:val="24"/>
              </w:rPr>
              <w:t>荷兰</w:t>
            </w:r>
          </w:p>
        </w:tc>
        <w:tc>
          <w:tcPr>
            <w:tcW w:w="3459" w:type="dxa"/>
            <w:vAlign w:val="center"/>
          </w:tcPr>
          <w:p w:rsidR="00D609A0" w:rsidRDefault="002908C0">
            <w:pPr>
              <w:jc w:val="right"/>
            </w:pPr>
            <w:r>
              <w:rPr>
                <w:color w:val="000000"/>
                <w:sz w:val="24"/>
              </w:rPr>
              <w:t>2,188,113.49</w:t>
            </w:r>
          </w:p>
        </w:tc>
        <w:tc>
          <w:tcPr>
            <w:tcW w:w="3541" w:type="dxa"/>
            <w:vAlign w:val="center"/>
          </w:tcPr>
          <w:p w:rsidR="00D609A0" w:rsidRDefault="002908C0">
            <w:pPr>
              <w:jc w:val="right"/>
            </w:pPr>
            <w:r>
              <w:rPr>
                <w:color w:val="000000"/>
                <w:sz w:val="24"/>
              </w:rPr>
              <w:t>1.90</w:t>
            </w:r>
          </w:p>
        </w:tc>
      </w:tr>
      <w:tr w:rsidR="00D609A0">
        <w:tc>
          <w:tcPr>
            <w:tcW w:w="1998" w:type="dxa"/>
            <w:vAlign w:val="center"/>
          </w:tcPr>
          <w:p w:rsidR="00D609A0" w:rsidRDefault="002908C0">
            <w:pPr>
              <w:jc w:val="left"/>
            </w:pPr>
            <w:r>
              <w:rPr>
                <w:color w:val="000000"/>
                <w:sz w:val="24"/>
              </w:rPr>
              <w:t>瑞士</w:t>
            </w:r>
          </w:p>
        </w:tc>
        <w:tc>
          <w:tcPr>
            <w:tcW w:w="3459" w:type="dxa"/>
            <w:vAlign w:val="center"/>
          </w:tcPr>
          <w:p w:rsidR="00D609A0" w:rsidRDefault="002908C0">
            <w:pPr>
              <w:jc w:val="right"/>
            </w:pPr>
            <w:r>
              <w:rPr>
                <w:color w:val="000000"/>
                <w:sz w:val="24"/>
              </w:rPr>
              <w:t>1,072,257.35</w:t>
            </w:r>
          </w:p>
        </w:tc>
        <w:tc>
          <w:tcPr>
            <w:tcW w:w="3541" w:type="dxa"/>
            <w:vAlign w:val="center"/>
          </w:tcPr>
          <w:p w:rsidR="00D609A0" w:rsidRDefault="002908C0">
            <w:pPr>
              <w:jc w:val="right"/>
            </w:pPr>
            <w:r>
              <w:rPr>
                <w:color w:val="000000"/>
                <w:sz w:val="24"/>
              </w:rPr>
              <w:t>0.93</w:t>
            </w:r>
          </w:p>
        </w:tc>
      </w:tr>
      <w:tr w:rsidR="00D609A0">
        <w:tc>
          <w:tcPr>
            <w:tcW w:w="1998" w:type="dxa"/>
            <w:vAlign w:val="center"/>
          </w:tcPr>
          <w:p w:rsidR="00D609A0" w:rsidRDefault="002908C0">
            <w:pPr>
              <w:jc w:val="left"/>
            </w:pPr>
            <w:r>
              <w:rPr>
                <w:color w:val="000000"/>
                <w:sz w:val="24"/>
              </w:rPr>
              <w:t>澳大利亚</w:t>
            </w:r>
          </w:p>
        </w:tc>
        <w:tc>
          <w:tcPr>
            <w:tcW w:w="3459" w:type="dxa"/>
            <w:vAlign w:val="center"/>
          </w:tcPr>
          <w:p w:rsidR="00D609A0" w:rsidRDefault="002908C0">
            <w:pPr>
              <w:jc w:val="right"/>
            </w:pPr>
            <w:r>
              <w:rPr>
                <w:color w:val="000000"/>
                <w:sz w:val="24"/>
              </w:rPr>
              <w:t>878,879.39</w:t>
            </w:r>
          </w:p>
        </w:tc>
        <w:tc>
          <w:tcPr>
            <w:tcW w:w="3541" w:type="dxa"/>
            <w:vAlign w:val="center"/>
          </w:tcPr>
          <w:p w:rsidR="00D609A0" w:rsidRDefault="002908C0">
            <w:pPr>
              <w:jc w:val="right"/>
            </w:pPr>
            <w:r>
              <w:rPr>
                <w:color w:val="000000"/>
                <w:sz w:val="24"/>
              </w:rPr>
              <w:t>0.76</w:t>
            </w:r>
          </w:p>
        </w:tc>
      </w:tr>
      <w:tr w:rsidR="00D609A0">
        <w:tc>
          <w:tcPr>
            <w:tcW w:w="1998" w:type="dxa"/>
            <w:vAlign w:val="center"/>
          </w:tcPr>
          <w:p w:rsidR="00D609A0" w:rsidRDefault="002908C0">
            <w:pPr>
              <w:jc w:val="left"/>
            </w:pPr>
            <w:r>
              <w:rPr>
                <w:color w:val="000000"/>
                <w:sz w:val="24"/>
              </w:rPr>
              <w:t>巴西</w:t>
            </w:r>
          </w:p>
        </w:tc>
        <w:tc>
          <w:tcPr>
            <w:tcW w:w="3459" w:type="dxa"/>
            <w:vAlign w:val="center"/>
          </w:tcPr>
          <w:p w:rsidR="00D609A0" w:rsidRDefault="002908C0">
            <w:pPr>
              <w:jc w:val="right"/>
            </w:pPr>
            <w:r>
              <w:rPr>
                <w:color w:val="000000"/>
                <w:sz w:val="24"/>
              </w:rPr>
              <w:t>738,806.73</w:t>
            </w:r>
          </w:p>
        </w:tc>
        <w:tc>
          <w:tcPr>
            <w:tcW w:w="3541" w:type="dxa"/>
            <w:vAlign w:val="center"/>
          </w:tcPr>
          <w:p w:rsidR="00D609A0" w:rsidRDefault="002908C0">
            <w:pPr>
              <w:jc w:val="right"/>
            </w:pPr>
            <w:r>
              <w:rPr>
                <w:color w:val="000000"/>
                <w:sz w:val="24"/>
              </w:rPr>
              <w:t>0.64</w:t>
            </w:r>
          </w:p>
        </w:tc>
      </w:tr>
      <w:tr w:rsidR="00D609A0">
        <w:tc>
          <w:tcPr>
            <w:tcW w:w="1998" w:type="dxa"/>
            <w:vAlign w:val="center"/>
          </w:tcPr>
          <w:p w:rsidR="00D609A0" w:rsidRDefault="002908C0">
            <w:pPr>
              <w:jc w:val="left"/>
            </w:pPr>
            <w:r>
              <w:rPr>
                <w:color w:val="000000"/>
                <w:sz w:val="24"/>
              </w:rPr>
              <w:t>意大利</w:t>
            </w:r>
          </w:p>
        </w:tc>
        <w:tc>
          <w:tcPr>
            <w:tcW w:w="3459" w:type="dxa"/>
            <w:vAlign w:val="center"/>
          </w:tcPr>
          <w:p w:rsidR="00D609A0" w:rsidRDefault="002908C0">
            <w:pPr>
              <w:jc w:val="right"/>
            </w:pPr>
            <w:r>
              <w:rPr>
                <w:color w:val="000000"/>
                <w:sz w:val="24"/>
              </w:rPr>
              <w:t>694,201.96</w:t>
            </w:r>
          </w:p>
        </w:tc>
        <w:tc>
          <w:tcPr>
            <w:tcW w:w="3541" w:type="dxa"/>
            <w:vAlign w:val="center"/>
          </w:tcPr>
          <w:p w:rsidR="00D609A0" w:rsidRDefault="002908C0">
            <w:pPr>
              <w:jc w:val="right"/>
            </w:pPr>
            <w:r>
              <w:rPr>
                <w:color w:val="000000"/>
                <w:sz w:val="24"/>
              </w:rPr>
              <w:t>0.60</w:t>
            </w:r>
          </w:p>
        </w:tc>
      </w:tr>
      <w:tr w:rsidR="008A5A5D" w:rsidRPr="00123880" w:rsidTr="0067699A">
        <w:tc>
          <w:tcPr>
            <w:tcW w:w="2074" w:type="dxa"/>
            <w:vAlign w:val="center"/>
          </w:tcPr>
          <w:p w:rsidR="008A5A5D" w:rsidRPr="00123880" w:rsidRDefault="008A5A5D" w:rsidP="002F2307">
            <w:pPr>
              <w:pStyle w:val="af4"/>
              <w:spacing w:before="29" w:line="288" w:lineRule="auto"/>
              <w:rPr>
                <w:color w:val="000000"/>
                <w:szCs w:val="24"/>
              </w:rPr>
            </w:pPr>
            <w:r w:rsidRPr="00123880">
              <w:rPr>
                <w:szCs w:val="24"/>
              </w:rPr>
              <w:t>合计</w:t>
            </w:r>
          </w:p>
        </w:tc>
        <w:tc>
          <w:tcPr>
            <w:tcW w:w="3598" w:type="dxa"/>
            <w:vAlign w:val="center"/>
          </w:tcPr>
          <w:p w:rsidR="008A5A5D" w:rsidRPr="00123880" w:rsidRDefault="008A5A5D" w:rsidP="002F2307">
            <w:pPr>
              <w:spacing w:before="29" w:line="288" w:lineRule="auto"/>
              <w:jc w:val="right"/>
              <w:rPr>
                <w:color w:val="000000"/>
                <w:sz w:val="24"/>
              </w:rPr>
            </w:pPr>
            <w:r w:rsidRPr="00123880">
              <w:rPr>
                <w:sz w:val="24"/>
              </w:rPr>
              <w:t>102,971,914.83</w:t>
            </w:r>
          </w:p>
        </w:tc>
        <w:tc>
          <w:tcPr>
            <w:tcW w:w="3684" w:type="dxa"/>
            <w:vAlign w:val="center"/>
          </w:tcPr>
          <w:p w:rsidR="008A5A5D" w:rsidRPr="00123880" w:rsidRDefault="008A5A5D" w:rsidP="002F2307">
            <w:pPr>
              <w:spacing w:before="29" w:line="288" w:lineRule="auto"/>
              <w:jc w:val="right"/>
              <w:rPr>
                <w:color w:val="000000"/>
                <w:sz w:val="24"/>
              </w:rPr>
            </w:pPr>
            <w:r w:rsidRPr="00123880">
              <w:rPr>
                <w:sz w:val="24"/>
              </w:rPr>
              <w:t>89.38</w:t>
            </w:r>
          </w:p>
        </w:tc>
      </w:tr>
    </w:tbl>
    <w:p w:rsidR="00D609A0" w:rsidRDefault="002908C0">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ADR</w:t>
      </w:r>
      <w:r w:rsidRPr="00123880">
        <w:rPr>
          <w:kern w:val="0"/>
          <w:sz w:val="24"/>
        </w:rPr>
        <w:t>、</w:t>
      </w:r>
      <w:r w:rsidRPr="00123880">
        <w:rPr>
          <w:kern w:val="0"/>
          <w:sz w:val="24"/>
        </w:rPr>
        <w:t>GDR</w:t>
      </w:r>
      <w:r w:rsidRPr="00123880">
        <w:rPr>
          <w:kern w:val="0"/>
          <w:sz w:val="24"/>
        </w:rPr>
        <w:t>按照存托凭证本身挂牌的证券交易所确定。</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1" w:name="_Toc224618378"/>
      <w:bookmarkStart w:id="132" w:name="_Toc248233025"/>
      <w:bookmarkStart w:id="133" w:name="_Toc249790557"/>
      <w:bookmarkStart w:id="134" w:name="_Toc286929758"/>
      <w:bookmarkStart w:id="135" w:name="_Toc352255997"/>
      <w:bookmarkStart w:id="136" w:name="_Toc352256065"/>
      <w:bookmarkStart w:id="137" w:name="_Toc352331243"/>
      <w:r w:rsidRPr="00123880">
        <w:rPr>
          <w:rFonts w:ascii="Times New Roman" w:hAnsi="Times New Roman"/>
          <w:kern w:val="0"/>
          <w:szCs w:val="24"/>
        </w:rPr>
        <w:t>7.3</w:t>
      </w:r>
      <w:r w:rsidRPr="00123880">
        <w:rPr>
          <w:rFonts w:ascii="Times New Roman" w:hAnsi="Times New Roman"/>
          <w:kern w:val="0"/>
          <w:szCs w:val="24"/>
        </w:rPr>
        <w:t>期末按行业分类的权益投资组合</w:t>
      </w:r>
      <w:bookmarkEnd w:id="131"/>
      <w:bookmarkEnd w:id="132"/>
      <w:bookmarkEnd w:id="133"/>
      <w:bookmarkEnd w:id="134"/>
      <w:bookmarkEnd w:id="135"/>
      <w:bookmarkEnd w:id="136"/>
      <w:bookmarkEnd w:id="137"/>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123880" w:rsidTr="0067699A">
        <w:trPr>
          <w:trHeight w:val="285"/>
        </w:trPr>
        <w:tc>
          <w:tcPr>
            <w:tcW w:w="370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行业类别</w:t>
            </w:r>
          </w:p>
        </w:tc>
        <w:tc>
          <w:tcPr>
            <w:tcW w:w="311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253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D609A0">
        <w:tc>
          <w:tcPr>
            <w:tcW w:w="3561" w:type="dxa"/>
            <w:vAlign w:val="center"/>
          </w:tcPr>
          <w:p w:rsidR="00D609A0" w:rsidRDefault="002908C0">
            <w:pPr>
              <w:jc w:val="left"/>
            </w:pPr>
            <w:r>
              <w:rPr>
                <w:color w:val="000000"/>
                <w:sz w:val="24"/>
              </w:rPr>
              <w:t>信息技术</w:t>
            </w:r>
          </w:p>
        </w:tc>
        <w:tc>
          <w:tcPr>
            <w:tcW w:w="3000" w:type="dxa"/>
            <w:vAlign w:val="center"/>
          </w:tcPr>
          <w:p w:rsidR="00D609A0" w:rsidRDefault="002908C0">
            <w:pPr>
              <w:jc w:val="right"/>
            </w:pPr>
            <w:r>
              <w:rPr>
                <w:color w:val="000000"/>
                <w:sz w:val="24"/>
              </w:rPr>
              <w:t>23,555,257.29</w:t>
            </w:r>
          </w:p>
        </w:tc>
        <w:tc>
          <w:tcPr>
            <w:tcW w:w="2437" w:type="dxa"/>
            <w:vAlign w:val="center"/>
          </w:tcPr>
          <w:p w:rsidR="00D609A0" w:rsidRDefault="002908C0">
            <w:pPr>
              <w:jc w:val="right"/>
            </w:pPr>
            <w:r>
              <w:rPr>
                <w:color w:val="000000"/>
                <w:sz w:val="24"/>
              </w:rPr>
              <w:t>20.45</w:t>
            </w:r>
          </w:p>
        </w:tc>
      </w:tr>
      <w:tr w:rsidR="00D609A0">
        <w:tc>
          <w:tcPr>
            <w:tcW w:w="3561" w:type="dxa"/>
            <w:vAlign w:val="center"/>
          </w:tcPr>
          <w:p w:rsidR="00D609A0" w:rsidRDefault="002908C0">
            <w:pPr>
              <w:jc w:val="left"/>
            </w:pPr>
            <w:r>
              <w:rPr>
                <w:color w:val="000000"/>
                <w:sz w:val="24"/>
              </w:rPr>
              <w:lastRenderedPageBreak/>
              <w:t>非必需消费品</w:t>
            </w:r>
          </w:p>
        </w:tc>
        <w:tc>
          <w:tcPr>
            <w:tcW w:w="3000" w:type="dxa"/>
            <w:vAlign w:val="center"/>
          </w:tcPr>
          <w:p w:rsidR="00D609A0" w:rsidRDefault="002908C0">
            <w:pPr>
              <w:jc w:val="right"/>
            </w:pPr>
            <w:r>
              <w:rPr>
                <w:color w:val="000000"/>
                <w:sz w:val="24"/>
              </w:rPr>
              <w:t>16,034,415.80</w:t>
            </w:r>
          </w:p>
        </w:tc>
        <w:tc>
          <w:tcPr>
            <w:tcW w:w="2437" w:type="dxa"/>
            <w:vAlign w:val="center"/>
          </w:tcPr>
          <w:p w:rsidR="00D609A0" w:rsidRDefault="002908C0">
            <w:pPr>
              <w:jc w:val="right"/>
            </w:pPr>
            <w:r>
              <w:rPr>
                <w:color w:val="000000"/>
                <w:sz w:val="24"/>
              </w:rPr>
              <w:t>13.92</w:t>
            </w:r>
          </w:p>
        </w:tc>
      </w:tr>
      <w:tr w:rsidR="00D609A0">
        <w:tc>
          <w:tcPr>
            <w:tcW w:w="3561" w:type="dxa"/>
            <w:vAlign w:val="center"/>
          </w:tcPr>
          <w:p w:rsidR="00D609A0" w:rsidRDefault="002908C0">
            <w:pPr>
              <w:jc w:val="left"/>
            </w:pPr>
            <w:r>
              <w:rPr>
                <w:color w:val="000000"/>
                <w:sz w:val="24"/>
              </w:rPr>
              <w:t>保健</w:t>
            </w:r>
          </w:p>
        </w:tc>
        <w:tc>
          <w:tcPr>
            <w:tcW w:w="3000" w:type="dxa"/>
            <w:vAlign w:val="center"/>
          </w:tcPr>
          <w:p w:rsidR="00D609A0" w:rsidRDefault="002908C0">
            <w:pPr>
              <w:jc w:val="right"/>
            </w:pPr>
            <w:r>
              <w:rPr>
                <w:color w:val="000000"/>
                <w:sz w:val="24"/>
              </w:rPr>
              <w:t>13,590,185.14</w:t>
            </w:r>
          </w:p>
        </w:tc>
        <w:tc>
          <w:tcPr>
            <w:tcW w:w="2437" w:type="dxa"/>
            <w:vAlign w:val="center"/>
          </w:tcPr>
          <w:p w:rsidR="00D609A0" w:rsidRDefault="002908C0">
            <w:pPr>
              <w:jc w:val="right"/>
            </w:pPr>
            <w:r>
              <w:rPr>
                <w:color w:val="000000"/>
                <w:sz w:val="24"/>
              </w:rPr>
              <w:t>11.80</w:t>
            </w:r>
          </w:p>
        </w:tc>
      </w:tr>
      <w:tr w:rsidR="00D609A0">
        <w:tc>
          <w:tcPr>
            <w:tcW w:w="3561" w:type="dxa"/>
            <w:vAlign w:val="center"/>
          </w:tcPr>
          <w:p w:rsidR="00D609A0" w:rsidRDefault="002908C0">
            <w:pPr>
              <w:jc w:val="left"/>
            </w:pPr>
            <w:r>
              <w:rPr>
                <w:color w:val="000000"/>
                <w:sz w:val="24"/>
              </w:rPr>
              <w:t>金融</w:t>
            </w:r>
          </w:p>
        </w:tc>
        <w:tc>
          <w:tcPr>
            <w:tcW w:w="3000" w:type="dxa"/>
            <w:vAlign w:val="center"/>
          </w:tcPr>
          <w:p w:rsidR="00D609A0" w:rsidRDefault="002908C0">
            <w:pPr>
              <w:jc w:val="right"/>
            </w:pPr>
            <w:r>
              <w:rPr>
                <w:color w:val="000000"/>
                <w:sz w:val="24"/>
              </w:rPr>
              <w:t>11,883,782.25</w:t>
            </w:r>
          </w:p>
        </w:tc>
        <w:tc>
          <w:tcPr>
            <w:tcW w:w="2437" w:type="dxa"/>
            <w:vAlign w:val="center"/>
          </w:tcPr>
          <w:p w:rsidR="00D609A0" w:rsidRDefault="002908C0">
            <w:pPr>
              <w:jc w:val="right"/>
            </w:pPr>
            <w:r>
              <w:rPr>
                <w:color w:val="000000"/>
                <w:sz w:val="24"/>
              </w:rPr>
              <w:t>10.32</w:t>
            </w:r>
          </w:p>
        </w:tc>
      </w:tr>
      <w:tr w:rsidR="00D609A0">
        <w:tc>
          <w:tcPr>
            <w:tcW w:w="3561" w:type="dxa"/>
            <w:vAlign w:val="center"/>
          </w:tcPr>
          <w:p w:rsidR="00D609A0" w:rsidRDefault="002908C0">
            <w:pPr>
              <w:jc w:val="left"/>
            </w:pPr>
            <w:r>
              <w:rPr>
                <w:color w:val="000000"/>
                <w:sz w:val="24"/>
              </w:rPr>
              <w:t>工业</w:t>
            </w:r>
          </w:p>
        </w:tc>
        <w:tc>
          <w:tcPr>
            <w:tcW w:w="3000" w:type="dxa"/>
            <w:vAlign w:val="center"/>
          </w:tcPr>
          <w:p w:rsidR="00D609A0" w:rsidRDefault="002908C0">
            <w:pPr>
              <w:jc w:val="right"/>
            </w:pPr>
            <w:r>
              <w:rPr>
                <w:color w:val="000000"/>
                <w:sz w:val="24"/>
              </w:rPr>
              <w:t>11,653,204.06</w:t>
            </w:r>
          </w:p>
        </w:tc>
        <w:tc>
          <w:tcPr>
            <w:tcW w:w="2437" w:type="dxa"/>
            <w:vAlign w:val="center"/>
          </w:tcPr>
          <w:p w:rsidR="00D609A0" w:rsidRDefault="002908C0">
            <w:pPr>
              <w:jc w:val="right"/>
            </w:pPr>
            <w:r>
              <w:rPr>
                <w:color w:val="000000"/>
                <w:sz w:val="24"/>
              </w:rPr>
              <w:t>10.12</w:t>
            </w:r>
          </w:p>
        </w:tc>
      </w:tr>
      <w:tr w:rsidR="00D609A0">
        <w:tc>
          <w:tcPr>
            <w:tcW w:w="3561" w:type="dxa"/>
            <w:vAlign w:val="center"/>
          </w:tcPr>
          <w:p w:rsidR="00D609A0" w:rsidRDefault="002908C0">
            <w:pPr>
              <w:jc w:val="left"/>
            </w:pPr>
            <w:r>
              <w:rPr>
                <w:color w:val="000000"/>
                <w:sz w:val="24"/>
              </w:rPr>
              <w:t>材料</w:t>
            </w:r>
          </w:p>
        </w:tc>
        <w:tc>
          <w:tcPr>
            <w:tcW w:w="3000" w:type="dxa"/>
            <w:vAlign w:val="center"/>
          </w:tcPr>
          <w:p w:rsidR="00D609A0" w:rsidRDefault="002908C0">
            <w:pPr>
              <w:jc w:val="right"/>
            </w:pPr>
            <w:r>
              <w:rPr>
                <w:color w:val="000000"/>
                <w:sz w:val="24"/>
              </w:rPr>
              <w:t>6,596,788.80</w:t>
            </w:r>
          </w:p>
        </w:tc>
        <w:tc>
          <w:tcPr>
            <w:tcW w:w="2437" w:type="dxa"/>
            <w:vAlign w:val="center"/>
          </w:tcPr>
          <w:p w:rsidR="00D609A0" w:rsidRDefault="002908C0">
            <w:pPr>
              <w:jc w:val="right"/>
            </w:pPr>
            <w:r>
              <w:rPr>
                <w:color w:val="000000"/>
                <w:sz w:val="24"/>
              </w:rPr>
              <w:t>5.73</w:t>
            </w:r>
          </w:p>
        </w:tc>
      </w:tr>
      <w:tr w:rsidR="00D609A0">
        <w:tc>
          <w:tcPr>
            <w:tcW w:w="3561" w:type="dxa"/>
            <w:vAlign w:val="center"/>
          </w:tcPr>
          <w:p w:rsidR="00D609A0" w:rsidRDefault="002908C0">
            <w:pPr>
              <w:jc w:val="left"/>
            </w:pPr>
            <w:r>
              <w:rPr>
                <w:color w:val="000000"/>
                <w:sz w:val="24"/>
              </w:rPr>
              <w:t>能源</w:t>
            </w:r>
          </w:p>
        </w:tc>
        <w:tc>
          <w:tcPr>
            <w:tcW w:w="3000" w:type="dxa"/>
            <w:vAlign w:val="center"/>
          </w:tcPr>
          <w:p w:rsidR="00D609A0" w:rsidRDefault="002908C0">
            <w:pPr>
              <w:jc w:val="right"/>
            </w:pPr>
            <w:r>
              <w:rPr>
                <w:color w:val="000000"/>
                <w:sz w:val="24"/>
              </w:rPr>
              <w:t>6,556,753.25</w:t>
            </w:r>
          </w:p>
        </w:tc>
        <w:tc>
          <w:tcPr>
            <w:tcW w:w="2437" w:type="dxa"/>
            <w:vAlign w:val="center"/>
          </w:tcPr>
          <w:p w:rsidR="00D609A0" w:rsidRDefault="002908C0">
            <w:pPr>
              <w:jc w:val="right"/>
            </w:pPr>
            <w:r>
              <w:rPr>
                <w:color w:val="000000"/>
                <w:sz w:val="24"/>
              </w:rPr>
              <w:t>5.69</w:t>
            </w:r>
          </w:p>
        </w:tc>
      </w:tr>
      <w:tr w:rsidR="00D609A0">
        <w:tc>
          <w:tcPr>
            <w:tcW w:w="3561" w:type="dxa"/>
            <w:vAlign w:val="center"/>
          </w:tcPr>
          <w:p w:rsidR="00D609A0" w:rsidRDefault="002908C0">
            <w:pPr>
              <w:jc w:val="left"/>
            </w:pPr>
            <w:r>
              <w:rPr>
                <w:color w:val="000000"/>
                <w:sz w:val="24"/>
              </w:rPr>
              <w:t>必需消费品</w:t>
            </w:r>
          </w:p>
        </w:tc>
        <w:tc>
          <w:tcPr>
            <w:tcW w:w="3000" w:type="dxa"/>
            <w:vAlign w:val="center"/>
          </w:tcPr>
          <w:p w:rsidR="00D609A0" w:rsidRDefault="002908C0">
            <w:pPr>
              <w:jc w:val="right"/>
            </w:pPr>
            <w:r>
              <w:rPr>
                <w:color w:val="000000"/>
                <w:sz w:val="24"/>
              </w:rPr>
              <w:t>5,730,127.70</w:t>
            </w:r>
          </w:p>
        </w:tc>
        <w:tc>
          <w:tcPr>
            <w:tcW w:w="2437" w:type="dxa"/>
            <w:vAlign w:val="center"/>
          </w:tcPr>
          <w:p w:rsidR="00D609A0" w:rsidRDefault="002908C0">
            <w:pPr>
              <w:jc w:val="right"/>
            </w:pPr>
            <w:r>
              <w:rPr>
                <w:color w:val="000000"/>
                <w:sz w:val="24"/>
              </w:rPr>
              <w:t>4.97</w:t>
            </w:r>
          </w:p>
        </w:tc>
      </w:tr>
      <w:tr w:rsidR="00D609A0">
        <w:tc>
          <w:tcPr>
            <w:tcW w:w="3561" w:type="dxa"/>
            <w:vAlign w:val="center"/>
          </w:tcPr>
          <w:p w:rsidR="00D609A0" w:rsidRDefault="002908C0">
            <w:pPr>
              <w:jc w:val="left"/>
            </w:pPr>
            <w:r>
              <w:rPr>
                <w:color w:val="000000"/>
                <w:sz w:val="24"/>
              </w:rPr>
              <w:t>电信服务</w:t>
            </w:r>
          </w:p>
        </w:tc>
        <w:tc>
          <w:tcPr>
            <w:tcW w:w="3000" w:type="dxa"/>
            <w:vAlign w:val="center"/>
          </w:tcPr>
          <w:p w:rsidR="00D609A0" w:rsidRDefault="002908C0">
            <w:pPr>
              <w:jc w:val="right"/>
            </w:pPr>
            <w:r>
              <w:rPr>
                <w:color w:val="000000"/>
                <w:sz w:val="24"/>
              </w:rPr>
              <w:t>2,707,609.14</w:t>
            </w:r>
          </w:p>
        </w:tc>
        <w:tc>
          <w:tcPr>
            <w:tcW w:w="2437" w:type="dxa"/>
            <w:vAlign w:val="center"/>
          </w:tcPr>
          <w:p w:rsidR="00D609A0" w:rsidRDefault="002908C0">
            <w:pPr>
              <w:jc w:val="right"/>
            </w:pPr>
            <w:r>
              <w:rPr>
                <w:color w:val="000000"/>
                <w:sz w:val="24"/>
              </w:rPr>
              <w:t>2.35</w:t>
            </w:r>
          </w:p>
        </w:tc>
      </w:tr>
      <w:tr w:rsidR="00D609A0">
        <w:tc>
          <w:tcPr>
            <w:tcW w:w="3561" w:type="dxa"/>
            <w:vAlign w:val="center"/>
          </w:tcPr>
          <w:p w:rsidR="00D609A0" w:rsidRDefault="002908C0">
            <w:pPr>
              <w:jc w:val="left"/>
            </w:pPr>
            <w:r>
              <w:rPr>
                <w:color w:val="000000"/>
                <w:sz w:val="24"/>
              </w:rPr>
              <w:t>房地产</w:t>
            </w:r>
          </w:p>
        </w:tc>
        <w:tc>
          <w:tcPr>
            <w:tcW w:w="3000" w:type="dxa"/>
            <w:vAlign w:val="center"/>
          </w:tcPr>
          <w:p w:rsidR="00D609A0" w:rsidRDefault="002908C0">
            <w:pPr>
              <w:jc w:val="right"/>
            </w:pPr>
            <w:r>
              <w:rPr>
                <w:color w:val="000000"/>
                <w:sz w:val="24"/>
              </w:rPr>
              <w:t>2,642,224.83</w:t>
            </w:r>
          </w:p>
        </w:tc>
        <w:tc>
          <w:tcPr>
            <w:tcW w:w="2437" w:type="dxa"/>
            <w:vAlign w:val="center"/>
          </w:tcPr>
          <w:p w:rsidR="00D609A0" w:rsidRDefault="002908C0">
            <w:pPr>
              <w:jc w:val="right"/>
            </w:pPr>
            <w:r>
              <w:rPr>
                <w:color w:val="000000"/>
                <w:sz w:val="24"/>
              </w:rPr>
              <w:t>2.29</w:t>
            </w:r>
          </w:p>
        </w:tc>
      </w:tr>
      <w:tr w:rsidR="00D609A0">
        <w:tc>
          <w:tcPr>
            <w:tcW w:w="3561" w:type="dxa"/>
            <w:vAlign w:val="center"/>
          </w:tcPr>
          <w:p w:rsidR="00D609A0" w:rsidRDefault="002908C0">
            <w:pPr>
              <w:jc w:val="left"/>
            </w:pPr>
            <w:r>
              <w:rPr>
                <w:color w:val="000000"/>
                <w:sz w:val="24"/>
              </w:rPr>
              <w:t>公共事业</w:t>
            </w:r>
          </w:p>
        </w:tc>
        <w:tc>
          <w:tcPr>
            <w:tcW w:w="3000" w:type="dxa"/>
            <w:vAlign w:val="center"/>
          </w:tcPr>
          <w:p w:rsidR="00D609A0" w:rsidRDefault="002908C0">
            <w:pPr>
              <w:jc w:val="right"/>
            </w:pPr>
            <w:r>
              <w:rPr>
                <w:color w:val="000000"/>
                <w:sz w:val="24"/>
              </w:rPr>
              <w:t>2,021,566.57</w:t>
            </w:r>
          </w:p>
        </w:tc>
        <w:tc>
          <w:tcPr>
            <w:tcW w:w="2437" w:type="dxa"/>
            <w:vAlign w:val="center"/>
          </w:tcPr>
          <w:p w:rsidR="00D609A0" w:rsidRDefault="002908C0">
            <w:pPr>
              <w:jc w:val="right"/>
            </w:pPr>
            <w:r>
              <w:rPr>
                <w:color w:val="000000"/>
                <w:sz w:val="24"/>
              </w:rPr>
              <w:t>1.75</w:t>
            </w:r>
          </w:p>
        </w:tc>
      </w:tr>
      <w:tr w:rsidR="008A5A5D" w:rsidRPr="00123880" w:rsidTr="0067699A">
        <w:trPr>
          <w:trHeight w:val="285"/>
        </w:trPr>
        <w:tc>
          <w:tcPr>
            <w:tcW w:w="3703" w:type="dxa"/>
            <w:vAlign w:val="center"/>
          </w:tcPr>
          <w:p w:rsidR="008A5A5D" w:rsidRPr="00123880" w:rsidRDefault="008A5A5D" w:rsidP="002F2307">
            <w:pPr>
              <w:pStyle w:val="af4"/>
              <w:spacing w:before="29" w:line="288" w:lineRule="auto"/>
              <w:rPr>
                <w:color w:val="000000"/>
                <w:szCs w:val="24"/>
              </w:rPr>
            </w:pPr>
            <w:r w:rsidRPr="00123880">
              <w:rPr>
                <w:szCs w:val="24"/>
              </w:rPr>
              <w:t>合计</w:t>
            </w:r>
          </w:p>
        </w:tc>
        <w:tc>
          <w:tcPr>
            <w:tcW w:w="3119" w:type="dxa"/>
            <w:vAlign w:val="center"/>
          </w:tcPr>
          <w:p w:rsidR="008A5A5D" w:rsidRPr="00123880" w:rsidRDefault="008A5A5D" w:rsidP="002F2307">
            <w:pPr>
              <w:spacing w:before="29" w:line="288" w:lineRule="auto"/>
              <w:jc w:val="right"/>
              <w:rPr>
                <w:sz w:val="24"/>
              </w:rPr>
            </w:pPr>
            <w:r w:rsidRPr="00123880">
              <w:rPr>
                <w:sz w:val="24"/>
              </w:rPr>
              <w:t>102,971,914.83</w:t>
            </w:r>
          </w:p>
        </w:tc>
        <w:tc>
          <w:tcPr>
            <w:tcW w:w="2534" w:type="dxa"/>
            <w:vAlign w:val="center"/>
          </w:tcPr>
          <w:p w:rsidR="008A5A5D" w:rsidRPr="00123880" w:rsidRDefault="008A5A5D" w:rsidP="002F2307">
            <w:pPr>
              <w:spacing w:before="29" w:line="288" w:lineRule="auto"/>
              <w:jc w:val="right"/>
              <w:rPr>
                <w:sz w:val="24"/>
              </w:rPr>
            </w:pPr>
            <w:r w:rsidRPr="00123880">
              <w:rPr>
                <w:sz w:val="24"/>
              </w:rPr>
              <w:t>89.38</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注：以上分类采用全球行业分类标准（</w:t>
      </w:r>
      <w:r w:rsidRPr="00123880">
        <w:rPr>
          <w:kern w:val="0"/>
          <w:sz w:val="24"/>
        </w:rPr>
        <w:t>GICS</w:t>
      </w:r>
      <w:r w:rsidRPr="00123880">
        <w:rPr>
          <w:kern w:val="0"/>
          <w:sz w:val="24"/>
        </w:rPr>
        <w:t>）。</w:t>
      </w:r>
    </w:p>
    <w:p w:rsidR="00641FF9" w:rsidRPr="00123880" w:rsidRDefault="00641FF9"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8" w:name="_Toc352255998"/>
      <w:bookmarkStart w:id="139" w:name="_Toc352256066"/>
      <w:bookmarkStart w:id="140" w:name="_Toc352331244"/>
      <w:r w:rsidRPr="00123880">
        <w:rPr>
          <w:rFonts w:ascii="Times New Roman" w:hAnsi="Times New Roman"/>
          <w:kern w:val="0"/>
          <w:szCs w:val="24"/>
        </w:rPr>
        <w:t>7.4</w:t>
      </w:r>
      <w:r w:rsidR="008C1205" w:rsidRPr="00123880">
        <w:rPr>
          <w:rFonts w:ascii="Times New Roman" w:hAnsi="Times New Roman"/>
          <w:kern w:val="0"/>
          <w:szCs w:val="24"/>
        </w:rPr>
        <w:t>期末按公允价值占基金资产净值比例大小排序的前十名</w:t>
      </w:r>
      <w:r w:rsidRPr="00123880">
        <w:rPr>
          <w:rFonts w:ascii="Times New Roman" w:hAnsi="Times New Roman"/>
          <w:kern w:val="0"/>
          <w:szCs w:val="24"/>
        </w:rPr>
        <w:t>权益投资明细</w:t>
      </w:r>
      <w:bookmarkEnd w:id="138"/>
      <w:bookmarkEnd w:id="139"/>
      <w:bookmarkEnd w:id="140"/>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23880" w:rsidTr="00B22411">
        <w:trPr>
          <w:trHeight w:val="315"/>
        </w:trPr>
        <w:tc>
          <w:tcPr>
            <w:tcW w:w="65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87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 xml:space="preserve"> (</w:t>
            </w:r>
            <w:r w:rsidRPr="00123880">
              <w:rPr>
                <w:color w:val="000000"/>
                <w:sz w:val="24"/>
              </w:rPr>
              <w:t>英文</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w:t>
            </w:r>
            <w:r w:rsidRPr="00123880">
              <w:rPr>
                <w:color w:val="000000"/>
                <w:sz w:val="24"/>
              </w:rPr>
              <w:t>中文</w:t>
            </w:r>
            <w:r w:rsidRPr="00123880">
              <w:rPr>
                <w:color w:val="000000"/>
                <w:sz w:val="24"/>
              </w:rPr>
              <w:t>)</w:t>
            </w:r>
          </w:p>
        </w:tc>
        <w:tc>
          <w:tcPr>
            <w:tcW w:w="113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81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所在证券市场</w:t>
            </w:r>
          </w:p>
        </w:tc>
        <w:tc>
          <w:tcPr>
            <w:tcW w:w="98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所属国家</w:t>
            </w:r>
            <w:r w:rsidRPr="00123880">
              <w:rPr>
                <w:color w:val="000000"/>
                <w:sz w:val="24"/>
              </w:rPr>
              <w:t>(</w:t>
            </w:r>
            <w:r w:rsidRPr="00123880">
              <w:rPr>
                <w:color w:val="000000"/>
                <w:sz w:val="24"/>
              </w:rPr>
              <w:t>地区</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数量（股）</w:t>
            </w:r>
          </w:p>
        </w:tc>
        <w:tc>
          <w:tcPr>
            <w:tcW w:w="162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95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D609A0">
        <w:tc>
          <w:tcPr>
            <w:tcW w:w="653" w:type="dxa"/>
            <w:vAlign w:val="center"/>
          </w:tcPr>
          <w:p w:rsidR="00D609A0" w:rsidRDefault="002908C0">
            <w:pPr>
              <w:jc w:val="center"/>
            </w:pPr>
            <w:r>
              <w:rPr>
                <w:color w:val="000000"/>
                <w:sz w:val="24"/>
              </w:rPr>
              <w:t>1</w:t>
            </w:r>
          </w:p>
        </w:tc>
        <w:tc>
          <w:tcPr>
            <w:tcW w:w="871" w:type="dxa"/>
            <w:vAlign w:val="center"/>
          </w:tcPr>
          <w:p w:rsidR="00D609A0" w:rsidRDefault="002908C0">
            <w:pPr>
              <w:jc w:val="center"/>
            </w:pPr>
            <w:r>
              <w:rPr>
                <w:color w:val="000000"/>
                <w:sz w:val="24"/>
              </w:rPr>
              <w:t>Amazon.Com Inc</w:t>
            </w:r>
          </w:p>
        </w:tc>
        <w:tc>
          <w:tcPr>
            <w:tcW w:w="976" w:type="dxa"/>
            <w:vAlign w:val="center"/>
          </w:tcPr>
          <w:p w:rsidR="00D609A0" w:rsidRDefault="002908C0">
            <w:pPr>
              <w:jc w:val="center"/>
            </w:pPr>
            <w:r>
              <w:rPr>
                <w:color w:val="000000"/>
                <w:sz w:val="24"/>
              </w:rPr>
              <w:t>亚马逊公司</w:t>
            </w:r>
          </w:p>
        </w:tc>
        <w:tc>
          <w:tcPr>
            <w:tcW w:w="1138" w:type="dxa"/>
            <w:vAlign w:val="center"/>
          </w:tcPr>
          <w:p w:rsidR="00D609A0" w:rsidRDefault="002908C0">
            <w:pPr>
              <w:jc w:val="center"/>
            </w:pPr>
            <w:r>
              <w:rPr>
                <w:color w:val="000000"/>
                <w:sz w:val="24"/>
              </w:rPr>
              <w:t>AMZN US</w:t>
            </w:r>
          </w:p>
        </w:tc>
        <w:tc>
          <w:tcPr>
            <w:tcW w:w="815" w:type="dxa"/>
            <w:vAlign w:val="center"/>
          </w:tcPr>
          <w:p w:rsidR="00D609A0" w:rsidRDefault="002908C0">
            <w:pPr>
              <w:jc w:val="center"/>
            </w:pPr>
            <w:r>
              <w:rPr>
                <w:color w:val="000000"/>
                <w:sz w:val="24"/>
              </w:rPr>
              <w:t>美国证券交易所</w:t>
            </w:r>
          </w:p>
        </w:tc>
        <w:tc>
          <w:tcPr>
            <w:tcW w:w="986" w:type="dxa"/>
            <w:vAlign w:val="center"/>
          </w:tcPr>
          <w:p w:rsidR="00D609A0" w:rsidRDefault="002908C0">
            <w:pPr>
              <w:jc w:val="center"/>
            </w:pPr>
            <w:r>
              <w:rPr>
                <w:color w:val="000000"/>
                <w:sz w:val="24"/>
              </w:rPr>
              <w:t>美国</w:t>
            </w:r>
          </w:p>
        </w:tc>
        <w:tc>
          <w:tcPr>
            <w:tcW w:w="976" w:type="dxa"/>
            <w:vAlign w:val="center"/>
          </w:tcPr>
          <w:p w:rsidR="00D609A0" w:rsidRDefault="002908C0">
            <w:pPr>
              <w:jc w:val="right"/>
            </w:pPr>
            <w:r>
              <w:rPr>
                <w:color w:val="000000"/>
                <w:sz w:val="24"/>
              </w:rPr>
              <w:t>313</w:t>
            </w:r>
          </w:p>
        </w:tc>
        <w:tc>
          <w:tcPr>
            <w:tcW w:w="1624" w:type="dxa"/>
            <w:vAlign w:val="center"/>
          </w:tcPr>
          <w:p w:rsidR="00D609A0" w:rsidRDefault="002908C0">
            <w:pPr>
              <w:jc w:val="right"/>
            </w:pPr>
            <w:r>
              <w:rPr>
                <w:color w:val="000000"/>
                <w:sz w:val="24"/>
              </w:rPr>
              <w:t>3,520,278.66</w:t>
            </w:r>
          </w:p>
        </w:tc>
        <w:tc>
          <w:tcPr>
            <w:tcW w:w="959" w:type="dxa"/>
            <w:vAlign w:val="center"/>
          </w:tcPr>
          <w:p w:rsidR="00D609A0" w:rsidRDefault="002908C0">
            <w:pPr>
              <w:jc w:val="right"/>
            </w:pPr>
            <w:r>
              <w:rPr>
                <w:color w:val="000000"/>
                <w:sz w:val="24"/>
              </w:rPr>
              <w:t>3.06</w:t>
            </w:r>
          </w:p>
        </w:tc>
      </w:tr>
      <w:tr w:rsidR="00D609A0">
        <w:tc>
          <w:tcPr>
            <w:tcW w:w="653" w:type="dxa"/>
            <w:vAlign w:val="center"/>
          </w:tcPr>
          <w:p w:rsidR="00D609A0" w:rsidRDefault="002908C0">
            <w:pPr>
              <w:jc w:val="center"/>
            </w:pPr>
            <w:r>
              <w:rPr>
                <w:color w:val="000000"/>
                <w:sz w:val="24"/>
              </w:rPr>
              <w:t>2</w:t>
            </w:r>
          </w:p>
        </w:tc>
        <w:tc>
          <w:tcPr>
            <w:tcW w:w="871" w:type="dxa"/>
            <w:vAlign w:val="center"/>
          </w:tcPr>
          <w:p w:rsidR="00D609A0" w:rsidRDefault="002908C0">
            <w:pPr>
              <w:jc w:val="center"/>
            </w:pPr>
            <w:r>
              <w:rPr>
                <w:color w:val="000000"/>
                <w:sz w:val="24"/>
              </w:rPr>
              <w:t>Tencent Holdings Limited</w:t>
            </w:r>
          </w:p>
        </w:tc>
        <w:tc>
          <w:tcPr>
            <w:tcW w:w="976" w:type="dxa"/>
            <w:vAlign w:val="center"/>
          </w:tcPr>
          <w:p w:rsidR="00D609A0" w:rsidRDefault="002908C0">
            <w:pPr>
              <w:jc w:val="center"/>
            </w:pPr>
            <w:r>
              <w:rPr>
                <w:color w:val="000000"/>
                <w:sz w:val="24"/>
              </w:rPr>
              <w:t>腾讯控股有限公司</w:t>
            </w:r>
          </w:p>
        </w:tc>
        <w:tc>
          <w:tcPr>
            <w:tcW w:w="1138" w:type="dxa"/>
            <w:vAlign w:val="center"/>
          </w:tcPr>
          <w:p w:rsidR="00D609A0" w:rsidRDefault="002908C0">
            <w:pPr>
              <w:jc w:val="center"/>
            </w:pPr>
            <w:r>
              <w:rPr>
                <w:color w:val="000000"/>
                <w:sz w:val="24"/>
              </w:rPr>
              <w:t>700 HK</w:t>
            </w:r>
          </w:p>
        </w:tc>
        <w:tc>
          <w:tcPr>
            <w:tcW w:w="815" w:type="dxa"/>
            <w:vAlign w:val="center"/>
          </w:tcPr>
          <w:p w:rsidR="00D609A0" w:rsidRDefault="002908C0">
            <w:pPr>
              <w:jc w:val="center"/>
            </w:pPr>
            <w:r>
              <w:rPr>
                <w:color w:val="000000"/>
                <w:sz w:val="24"/>
              </w:rPr>
              <w:t>香港证券交易所</w:t>
            </w:r>
          </w:p>
        </w:tc>
        <w:tc>
          <w:tcPr>
            <w:tcW w:w="986" w:type="dxa"/>
            <w:vAlign w:val="center"/>
          </w:tcPr>
          <w:p w:rsidR="00D609A0" w:rsidRDefault="002908C0">
            <w:pPr>
              <w:jc w:val="center"/>
            </w:pPr>
            <w:r>
              <w:rPr>
                <w:color w:val="000000"/>
                <w:sz w:val="24"/>
              </w:rPr>
              <w:t>香港</w:t>
            </w:r>
          </w:p>
        </w:tc>
        <w:tc>
          <w:tcPr>
            <w:tcW w:w="976" w:type="dxa"/>
            <w:vAlign w:val="center"/>
          </w:tcPr>
          <w:p w:rsidR="00D609A0" w:rsidRDefault="002908C0">
            <w:pPr>
              <w:jc w:val="right"/>
            </w:pPr>
            <w:r>
              <w:rPr>
                <w:color w:val="000000"/>
                <w:sz w:val="24"/>
              </w:rPr>
              <w:t>10,000</w:t>
            </w:r>
          </w:p>
        </w:tc>
        <w:tc>
          <w:tcPr>
            <w:tcW w:w="1624" w:type="dxa"/>
            <w:vAlign w:val="center"/>
          </w:tcPr>
          <w:p w:rsidR="00D609A0" w:rsidRDefault="002908C0">
            <w:pPr>
              <w:jc w:val="right"/>
            </w:pPr>
            <w:r>
              <w:rPr>
                <w:color w:val="000000"/>
                <w:sz w:val="24"/>
              </w:rPr>
              <w:t>3,320,858.97</w:t>
            </w:r>
          </w:p>
        </w:tc>
        <w:tc>
          <w:tcPr>
            <w:tcW w:w="959" w:type="dxa"/>
            <w:vAlign w:val="center"/>
          </w:tcPr>
          <w:p w:rsidR="00D609A0" w:rsidRDefault="002908C0">
            <w:pPr>
              <w:jc w:val="right"/>
            </w:pPr>
            <w:r>
              <w:rPr>
                <w:color w:val="000000"/>
                <w:sz w:val="24"/>
              </w:rPr>
              <w:t>2.88</w:t>
            </w:r>
          </w:p>
        </w:tc>
      </w:tr>
      <w:tr w:rsidR="00D609A0">
        <w:tc>
          <w:tcPr>
            <w:tcW w:w="653" w:type="dxa"/>
            <w:vAlign w:val="center"/>
          </w:tcPr>
          <w:p w:rsidR="00D609A0" w:rsidRDefault="002908C0">
            <w:pPr>
              <w:jc w:val="center"/>
            </w:pPr>
            <w:r>
              <w:rPr>
                <w:color w:val="000000"/>
                <w:sz w:val="24"/>
              </w:rPr>
              <w:t>3</w:t>
            </w:r>
          </w:p>
        </w:tc>
        <w:tc>
          <w:tcPr>
            <w:tcW w:w="871" w:type="dxa"/>
            <w:vAlign w:val="center"/>
          </w:tcPr>
          <w:p w:rsidR="00D609A0" w:rsidRDefault="002908C0">
            <w:pPr>
              <w:jc w:val="center"/>
            </w:pPr>
            <w:r>
              <w:rPr>
                <w:color w:val="000000"/>
                <w:sz w:val="24"/>
              </w:rPr>
              <w:t>Alphabet Inc</w:t>
            </w:r>
          </w:p>
        </w:tc>
        <w:tc>
          <w:tcPr>
            <w:tcW w:w="976" w:type="dxa"/>
            <w:vAlign w:val="center"/>
          </w:tcPr>
          <w:p w:rsidR="00D609A0" w:rsidRDefault="002908C0">
            <w:pPr>
              <w:jc w:val="center"/>
            </w:pPr>
            <w:r>
              <w:rPr>
                <w:color w:val="000000"/>
                <w:sz w:val="24"/>
              </w:rPr>
              <w:t>Alphabet</w:t>
            </w:r>
            <w:r>
              <w:rPr>
                <w:color w:val="000000"/>
                <w:sz w:val="24"/>
              </w:rPr>
              <w:t>公司</w:t>
            </w:r>
          </w:p>
        </w:tc>
        <w:tc>
          <w:tcPr>
            <w:tcW w:w="1138" w:type="dxa"/>
            <w:vAlign w:val="center"/>
          </w:tcPr>
          <w:p w:rsidR="00D609A0" w:rsidRDefault="002908C0">
            <w:pPr>
              <w:jc w:val="center"/>
            </w:pPr>
            <w:r>
              <w:rPr>
                <w:color w:val="000000"/>
                <w:sz w:val="24"/>
              </w:rPr>
              <w:t>GOOGL US</w:t>
            </w:r>
          </w:p>
        </w:tc>
        <w:tc>
          <w:tcPr>
            <w:tcW w:w="815" w:type="dxa"/>
            <w:vAlign w:val="center"/>
          </w:tcPr>
          <w:p w:rsidR="00D609A0" w:rsidRDefault="002908C0">
            <w:pPr>
              <w:jc w:val="center"/>
            </w:pPr>
            <w:r>
              <w:rPr>
                <w:color w:val="000000"/>
                <w:sz w:val="24"/>
              </w:rPr>
              <w:t>美国证券交易所</w:t>
            </w:r>
          </w:p>
        </w:tc>
        <w:tc>
          <w:tcPr>
            <w:tcW w:w="986" w:type="dxa"/>
            <w:vAlign w:val="center"/>
          </w:tcPr>
          <w:p w:rsidR="00D609A0" w:rsidRDefault="002908C0">
            <w:pPr>
              <w:jc w:val="center"/>
            </w:pPr>
            <w:r>
              <w:rPr>
                <w:color w:val="000000"/>
                <w:sz w:val="24"/>
              </w:rPr>
              <w:t>美国</w:t>
            </w:r>
          </w:p>
        </w:tc>
        <w:tc>
          <w:tcPr>
            <w:tcW w:w="976" w:type="dxa"/>
            <w:vAlign w:val="center"/>
          </w:tcPr>
          <w:p w:rsidR="00D609A0" w:rsidRDefault="002908C0">
            <w:pPr>
              <w:jc w:val="right"/>
            </w:pPr>
            <w:r>
              <w:rPr>
                <w:color w:val="000000"/>
                <w:sz w:val="24"/>
              </w:rPr>
              <w:t>365</w:t>
            </w:r>
          </w:p>
        </w:tc>
        <w:tc>
          <w:tcPr>
            <w:tcW w:w="1624" w:type="dxa"/>
            <w:vAlign w:val="center"/>
          </w:tcPr>
          <w:p w:rsidR="00D609A0" w:rsidRDefault="002908C0">
            <w:pPr>
              <w:jc w:val="right"/>
            </w:pPr>
            <w:r>
              <w:rPr>
                <w:color w:val="000000"/>
                <w:sz w:val="24"/>
              </w:rPr>
              <w:t>2,727,060.47</w:t>
            </w:r>
          </w:p>
        </w:tc>
        <w:tc>
          <w:tcPr>
            <w:tcW w:w="959" w:type="dxa"/>
            <w:vAlign w:val="center"/>
          </w:tcPr>
          <w:p w:rsidR="00D609A0" w:rsidRDefault="002908C0">
            <w:pPr>
              <w:jc w:val="right"/>
            </w:pPr>
            <w:r>
              <w:rPr>
                <w:color w:val="000000"/>
                <w:sz w:val="24"/>
              </w:rPr>
              <w:t>2.37</w:t>
            </w:r>
          </w:p>
        </w:tc>
      </w:tr>
      <w:tr w:rsidR="00D609A0">
        <w:tc>
          <w:tcPr>
            <w:tcW w:w="653" w:type="dxa"/>
            <w:vAlign w:val="center"/>
          </w:tcPr>
          <w:p w:rsidR="00D609A0" w:rsidRDefault="002908C0">
            <w:pPr>
              <w:jc w:val="center"/>
            </w:pPr>
            <w:r>
              <w:rPr>
                <w:color w:val="000000"/>
                <w:sz w:val="24"/>
              </w:rPr>
              <w:t>4</w:t>
            </w:r>
          </w:p>
        </w:tc>
        <w:tc>
          <w:tcPr>
            <w:tcW w:w="871" w:type="dxa"/>
            <w:vAlign w:val="center"/>
          </w:tcPr>
          <w:p w:rsidR="00D609A0" w:rsidRDefault="002908C0">
            <w:pPr>
              <w:jc w:val="center"/>
            </w:pPr>
            <w:r>
              <w:rPr>
                <w:color w:val="000000"/>
                <w:sz w:val="24"/>
              </w:rPr>
              <w:t>Visa Inc</w:t>
            </w:r>
          </w:p>
        </w:tc>
        <w:tc>
          <w:tcPr>
            <w:tcW w:w="976" w:type="dxa"/>
            <w:vAlign w:val="center"/>
          </w:tcPr>
          <w:p w:rsidR="00D609A0" w:rsidRDefault="002908C0">
            <w:pPr>
              <w:jc w:val="center"/>
            </w:pPr>
            <w:r>
              <w:rPr>
                <w:color w:val="000000"/>
                <w:sz w:val="24"/>
              </w:rPr>
              <w:t>维萨公司</w:t>
            </w:r>
          </w:p>
        </w:tc>
        <w:tc>
          <w:tcPr>
            <w:tcW w:w="1138" w:type="dxa"/>
            <w:vAlign w:val="center"/>
          </w:tcPr>
          <w:p w:rsidR="00D609A0" w:rsidRDefault="002908C0">
            <w:pPr>
              <w:jc w:val="center"/>
            </w:pPr>
            <w:r>
              <w:rPr>
                <w:color w:val="000000"/>
                <w:sz w:val="24"/>
              </w:rPr>
              <w:t>V US</w:t>
            </w:r>
          </w:p>
        </w:tc>
        <w:tc>
          <w:tcPr>
            <w:tcW w:w="815" w:type="dxa"/>
            <w:vAlign w:val="center"/>
          </w:tcPr>
          <w:p w:rsidR="00D609A0" w:rsidRDefault="002908C0">
            <w:pPr>
              <w:jc w:val="center"/>
            </w:pPr>
            <w:r>
              <w:rPr>
                <w:color w:val="000000"/>
                <w:sz w:val="24"/>
              </w:rPr>
              <w:t>美国证券交易所</w:t>
            </w:r>
          </w:p>
        </w:tc>
        <w:tc>
          <w:tcPr>
            <w:tcW w:w="986" w:type="dxa"/>
            <w:vAlign w:val="center"/>
          </w:tcPr>
          <w:p w:rsidR="00D609A0" w:rsidRDefault="002908C0">
            <w:pPr>
              <w:jc w:val="center"/>
            </w:pPr>
            <w:r>
              <w:rPr>
                <w:color w:val="000000"/>
                <w:sz w:val="24"/>
              </w:rPr>
              <w:t>美国</w:t>
            </w:r>
          </w:p>
        </w:tc>
        <w:tc>
          <w:tcPr>
            <w:tcW w:w="976" w:type="dxa"/>
            <w:vAlign w:val="center"/>
          </w:tcPr>
          <w:p w:rsidR="00D609A0" w:rsidRDefault="002908C0">
            <w:pPr>
              <w:jc w:val="right"/>
            </w:pPr>
            <w:r>
              <w:rPr>
                <w:color w:val="000000"/>
                <w:sz w:val="24"/>
              </w:rPr>
              <w:t>2,799</w:t>
            </w:r>
          </w:p>
        </w:tc>
        <w:tc>
          <w:tcPr>
            <w:tcW w:w="1624" w:type="dxa"/>
            <w:vAlign w:val="center"/>
          </w:tcPr>
          <w:p w:rsidR="00D609A0" w:rsidRDefault="002908C0">
            <w:pPr>
              <w:jc w:val="right"/>
            </w:pPr>
            <w:r>
              <w:rPr>
                <w:color w:val="000000"/>
                <w:sz w:val="24"/>
              </w:rPr>
              <w:t>2,452,955.91</w:t>
            </w:r>
          </w:p>
        </w:tc>
        <w:tc>
          <w:tcPr>
            <w:tcW w:w="959" w:type="dxa"/>
            <w:vAlign w:val="center"/>
          </w:tcPr>
          <w:p w:rsidR="00D609A0" w:rsidRDefault="002908C0">
            <w:pPr>
              <w:jc w:val="right"/>
            </w:pPr>
            <w:r>
              <w:rPr>
                <w:color w:val="000000"/>
                <w:sz w:val="24"/>
              </w:rPr>
              <w:t>2.13</w:t>
            </w:r>
          </w:p>
        </w:tc>
      </w:tr>
      <w:tr w:rsidR="00D609A0">
        <w:tc>
          <w:tcPr>
            <w:tcW w:w="653" w:type="dxa"/>
            <w:vAlign w:val="center"/>
          </w:tcPr>
          <w:p w:rsidR="00D609A0" w:rsidRDefault="002908C0">
            <w:pPr>
              <w:jc w:val="center"/>
            </w:pPr>
            <w:r>
              <w:rPr>
                <w:color w:val="000000"/>
                <w:sz w:val="24"/>
              </w:rPr>
              <w:t>5</w:t>
            </w:r>
          </w:p>
        </w:tc>
        <w:tc>
          <w:tcPr>
            <w:tcW w:w="871" w:type="dxa"/>
            <w:vAlign w:val="center"/>
          </w:tcPr>
          <w:p w:rsidR="00D609A0" w:rsidRDefault="002908C0">
            <w:pPr>
              <w:jc w:val="center"/>
            </w:pPr>
            <w:r>
              <w:rPr>
                <w:color w:val="000000"/>
                <w:sz w:val="24"/>
              </w:rPr>
              <w:t>Bank of America Corporation</w:t>
            </w:r>
          </w:p>
        </w:tc>
        <w:tc>
          <w:tcPr>
            <w:tcW w:w="976" w:type="dxa"/>
            <w:vAlign w:val="center"/>
          </w:tcPr>
          <w:p w:rsidR="00D609A0" w:rsidRDefault="002908C0">
            <w:pPr>
              <w:jc w:val="center"/>
            </w:pPr>
            <w:r>
              <w:rPr>
                <w:color w:val="000000"/>
                <w:sz w:val="24"/>
              </w:rPr>
              <w:t>美国银行</w:t>
            </w:r>
          </w:p>
        </w:tc>
        <w:tc>
          <w:tcPr>
            <w:tcW w:w="1138" w:type="dxa"/>
            <w:vAlign w:val="center"/>
          </w:tcPr>
          <w:p w:rsidR="00D609A0" w:rsidRDefault="002908C0">
            <w:pPr>
              <w:jc w:val="center"/>
            </w:pPr>
            <w:r>
              <w:rPr>
                <w:color w:val="000000"/>
                <w:sz w:val="24"/>
              </w:rPr>
              <w:t>BAC US</w:t>
            </w:r>
          </w:p>
        </w:tc>
        <w:tc>
          <w:tcPr>
            <w:tcW w:w="815" w:type="dxa"/>
            <w:vAlign w:val="center"/>
          </w:tcPr>
          <w:p w:rsidR="00D609A0" w:rsidRDefault="002908C0">
            <w:pPr>
              <w:jc w:val="center"/>
            </w:pPr>
            <w:r>
              <w:rPr>
                <w:color w:val="000000"/>
                <w:sz w:val="24"/>
              </w:rPr>
              <w:t>美国证券交易所</w:t>
            </w:r>
          </w:p>
        </w:tc>
        <w:tc>
          <w:tcPr>
            <w:tcW w:w="986" w:type="dxa"/>
            <w:vAlign w:val="center"/>
          </w:tcPr>
          <w:p w:rsidR="00D609A0" w:rsidRDefault="002908C0">
            <w:pPr>
              <w:jc w:val="center"/>
            </w:pPr>
            <w:r>
              <w:rPr>
                <w:color w:val="000000"/>
                <w:sz w:val="24"/>
              </w:rPr>
              <w:t>美国</w:t>
            </w:r>
          </w:p>
        </w:tc>
        <w:tc>
          <w:tcPr>
            <w:tcW w:w="976" w:type="dxa"/>
            <w:vAlign w:val="center"/>
          </w:tcPr>
          <w:p w:rsidR="00D609A0" w:rsidRDefault="002908C0">
            <w:pPr>
              <w:jc w:val="right"/>
            </w:pPr>
            <w:r>
              <w:rPr>
                <w:color w:val="000000"/>
                <w:sz w:val="24"/>
              </w:rPr>
              <w:t>12,478</w:t>
            </w:r>
          </w:p>
        </w:tc>
        <w:tc>
          <w:tcPr>
            <w:tcW w:w="1624" w:type="dxa"/>
            <w:vAlign w:val="center"/>
          </w:tcPr>
          <w:p w:rsidR="00D609A0" w:rsidRDefault="002908C0">
            <w:pPr>
              <w:jc w:val="right"/>
            </w:pPr>
            <w:r>
              <w:rPr>
                <w:color w:val="000000"/>
                <w:sz w:val="24"/>
              </w:rPr>
              <w:t>2,327,420.94</w:t>
            </w:r>
          </w:p>
        </w:tc>
        <w:tc>
          <w:tcPr>
            <w:tcW w:w="959" w:type="dxa"/>
            <w:vAlign w:val="center"/>
          </w:tcPr>
          <w:p w:rsidR="00D609A0" w:rsidRDefault="002908C0">
            <w:pPr>
              <w:jc w:val="right"/>
            </w:pPr>
            <w:r>
              <w:rPr>
                <w:color w:val="000000"/>
                <w:sz w:val="24"/>
              </w:rPr>
              <w:t>2.02</w:t>
            </w:r>
          </w:p>
        </w:tc>
      </w:tr>
      <w:tr w:rsidR="00D609A0">
        <w:tc>
          <w:tcPr>
            <w:tcW w:w="653" w:type="dxa"/>
            <w:vAlign w:val="center"/>
          </w:tcPr>
          <w:p w:rsidR="00D609A0" w:rsidRDefault="002908C0">
            <w:pPr>
              <w:jc w:val="center"/>
            </w:pPr>
            <w:r>
              <w:rPr>
                <w:color w:val="000000"/>
                <w:sz w:val="24"/>
              </w:rPr>
              <w:t>6</w:t>
            </w:r>
          </w:p>
        </w:tc>
        <w:tc>
          <w:tcPr>
            <w:tcW w:w="871" w:type="dxa"/>
            <w:vAlign w:val="center"/>
          </w:tcPr>
          <w:p w:rsidR="00D609A0" w:rsidRDefault="002908C0">
            <w:pPr>
              <w:jc w:val="center"/>
            </w:pPr>
            <w:r>
              <w:rPr>
                <w:color w:val="000000"/>
                <w:sz w:val="24"/>
              </w:rPr>
              <w:t>Unitedhealth Group Inc</w:t>
            </w:r>
          </w:p>
        </w:tc>
        <w:tc>
          <w:tcPr>
            <w:tcW w:w="976" w:type="dxa"/>
            <w:vAlign w:val="center"/>
          </w:tcPr>
          <w:p w:rsidR="00D609A0" w:rsidRDefault="002908C0">
            <w:pPr>
              <w:jc w:val="center"/>
            </w:pPr>
            <w:r>
              <w:rPr>
                <w:color w:val="000000"/>
                <w:sz w:val="24"/>
              </w:rPr>
              <w:t>美国联合健康集团</w:t>
            </w:r>
          </w:p>
        </w:tc>
        <w:tc>
          <w:tcPr>
            <w:tcW w:w="1138" w:type="dxa"/>
            <w:vAlign w:val="center"/>
          </w:tcPr>
          <w:p w:rsidR="00D609A0" w:rsidRDefault="002908C0">
            <w:pPr>
              <w:jc w:val="center"/>
            </w:pPr>
            <w:r>
              <w:rPr>
                <w:color w:val="000000"/>
                <w:sz w:val="24"/>
              </w:rPr>
              <w:t>UNH US</w:t>
            </w:r>
          </w:p>
        </w:tc>
        <w:tc>
          <w:tcPr>
            <w:tcW w:w="815" w:type="dxa"/>
            <w:vAlign w:val="center"/>
          </w:tcPr>
          <w:p w:rsidR="00D609A0" w:rsidRDefault="002908C0">
            <w:pPr>
              <w:jc w:val="center"/>
            </w:pPr>
            <w:r>
              <w:rPr>
                <w:color w:val="000000"/>
                <w:sz w:val="24"/>
              </w:rPr>
              <w:t>美国证券交易所</w:t>
            </w:r>
          </w:p>
        </w:tc>
        <w:tc>
          <w:tcPr>
            <w:tcW w:w="986" w:type="dxa"/>
            <w:vAlign w:val="center"/>
          </w:tcPr>
          <w:p w:rsidR="00D609A0" w:rsidRDefault="002908C0">
            <w:pPr>
              <w:jc w:val="center"/>
            </w:pPr>
            <w:r>
              <w:rPr>
                <w:color w:val="000000"/>
                <w:sz w:val="24"/>
              </w:rPr>
              <w:t>美国</w:t>
            </w:r>
          </w:p>
        </w:tc>
        <w:tc>
          <w:tcPr>
            <w:tcW w:w="976" w:type="dxa"/>
            <w:vAlign w:val="center"/>
          </w:tcPr>
          <w:p w:rsidR="00D609A0" w:rsidRDefault="002908C0">
            <w:pPr>
              <w:jc w:val="right"/>
            </w:pPr>
            <w:r>
              <w:rPr>
                <w:color w:val="000000"/>
                <w:sz w:val="24"/>
              </w:rPr>
              <w:t>1,406</w:t>
            </w:r>
          </w:p>
        </w:tc>
        <w:tc>
          <w:tcPr>
            <w:tcW w:w="1624" w:type="dxa"/>
            <w:vAlign w:val="center"/>
          </w:tcPr>
          <w:p w:rsidR="00D609A0" w:rsidRDefault="002908C0">
            <w:pPr>
              <w:jc w:val="right"/>
            </w:pPr>
            <w:r>
              <w:rPr>
                <w:color w:val="000000"/>
                <w:sz w:val="24"/>
              </w:rPr>
              <w:t>2,282,383.20</w:t>
            </w:r>
          </w:p>
        </w:tc>
        <w:tc>
          <w:tcPr>
            <w:tcW w:w="959" w:type="dxa"/>
            <w:vAlign w:val="center"/>
          </w:tcPr>
          <w:p w:rsidR="00D609A0" w:rsidRDefault="002908C0">
            <w:pPr>
              <w:jc w:val="right"/>
            </w:pPr>
            <w:r>
              <w:rPr>
                <w:color w:val="000000"/>
                <w:sz w:val="24"/>
              </w:rPr>
              <w:t>1.98</w:t>
            </w:r>
          </w:p>
        </w:tc>
      </w:tr>
      <w:tr w:rsidR="00D609A0">
        <w:tc>
          <w:tcPr>
            <w:tcW w:w="653" w:type="dxa"/>
            <w:vAlign w:val="center"/>
          </w:tcPr>
          <w:p w:rsidR="00D609A0" w:rsidRDefault="002908C0">
            <w:pPr>
              <w:jc w:val="center"/>
            </w:pPr>
            <w:r>
              <w:rPr>
                <w:color w:val="000000"/>
                <w:sz w:val="24"/>
              </w:rPr>
              <w:t>7</w:t>
            </w:r>
          </w:p>
        </w:tc>
        <w:tc>
          <w:tcPr>
            <w:tcW w:w="871" w:type="dxa"/>
            <w:vAlign w:val="center"/>
          </w:tcPr>
          <w:p w:rsidR="00D609A0" w:rsidRDefault="002908C0">
            <w:pPr>
              <w:jc w:val="center"/>
            </w:pPr>
            <w:r>
              <w:rPr>
                <w:color w:val="000000"/>
                <w:sz w:val="24"/>
              </w:rPr>
              <w:t>Danaher Corporat</w:t>
            </w:r>
            <w:r>
              <w:rPr>
                <w:color w:val="000000"/>
                <w:sz w:val="24"/>
              </w:rPr>
              <w:lastRenderedPageBreak/>
              <w:t>ion</w:t>
            </w:r>
          </w:p>
        </w:tc>
        <w:tc>
          <w:tcPr>
            <w:tcW w:w="976" w:type="dxa"/>
            <w:vAlign w:val="center"/>
          </w:tcPr>
          <w:p w:rsidR="00D609A0" w:rsidRDefault="002908C0">
            <w:pPr>
              <w:jc w:val="center"/>
            </w:pPr>
            <w:r>
              <w:rPr>
                <w:color w:val="000000"/>
                <w:sz w:val="24"/>
              </w:rPr>
              <w:lastRenderedPageBreak/>
              <w:t>丹纳赫</w:t>
            </w:r>
          </w:p>
        </w:tc>
        <w:tc>
          <w:tcPr>
            <w:tcW w:w="1138" w:type="dxa"/>
            <w:vAlign w:val="center"/>
          </w:tcPr>
          <w:p w:rsidR="00D609A0" w:rsidRDefault="002908C0">
            <w:pPr>
              <w:jc w:val="center"/>
            </w:pPr>
            <w:r>
              <w:rPr>
                <w:color w:val="000000"/>
                <w:sz w:val="24"/>
              </w:rPr>
              <w:t>DHR US</w:t>
            </w:r>
          </w:p>
        </w:tc>
        <w:tc>
          <w:tcPr>
            <w:tcW w:w="815" w:type="dxa"/>
            <w:vAlign w:val="center"/>
          </w:tcPr>
          <w:p w:rsidR="00D609A0" w:rsidRDefault="002908C0">
            <w:pPr>
              <w:jc w:val="center"/>
            </w:pPr>
            <w:r>
              <w:rPr>
                <w:color w:val="000000"/>
                <w:sz w:val="24"/>
              </w:rPr>
              <w:t>美国证券交易</w:t>
            </w:r>
            <w:r>
              <w:rPr>
                <w:color w:val="000000"/>
                <w:sz w:val="24"/>
              </w:rPr>
              <w:lastRenderedPageBreak/>
              <w:t>所</w:t>
            </w:r>
          </w:p>
        </w:tc>
        <w:tc>
          <w:tcPr>
            <w:tcW w:w="986" w:type="dxa"/>
            <w:vAlign w:val="center"/>
          </w:tcPr>
          <w:p w:rsidR="00D609A0" w:rsidRDefault="002908C0">
            <w:pPr>
              <w:jc w:val="center"/>
            </w:pPr>
            <w:r>
              <w:rPr>
                <w:color w:val="000000"/>
                <w:sz w:val="24"/>
              </w:rPr>
              <w:lastRenderedPageBreak/>
              <w:t>美国</w:t>
            </w:r>
          </w:p>
        </w:tc>
        <w:tc>
          <w:tcPr>
            <w:tcW w:w="976" w:type="dxa"/>
            <w:vAlign w:val="center"/>
          </w:tcPr>
          <w:p w:rsidR="00D609A0" w:rsidRDefault="002908C0">
            <w:pPr>
              <w:jc w:val="right"/>
            </w:pPr>
            <w:r>
              <w:rPr>
                <w:color w:val="000000"/>
                <w:sz w:val="24"/>
              </w:rPr>
              <w:t>3,322</w:t>
            </w:r>
          </w:p>
        </w:tc>
        <w:tc>
          <w:tcPr>
            <w:tcW w:w="1624" w:type="dxa"/>
            <w:vAlign w:val="center"/>
          </w:tcPr>
          <w:p w:rsidR="00D609A0" w:rsidRDefault="002908C0">
            <w:pPr>
              <w:jc w:val="right"/>
            </w:pPr>
            <w:r>
              <w:rPr>
                <w:color w:val="000000"/>
                <w:sz w:val="24"/>
              </w:rPr>
              <w:t>2,169,020.46</w:t>
            </w:r>
          </w:p>
        </w:tc>
        <w:tc>
          <w:tcPr>
            <w:tcW w:w="959" w:type="dxa"/>
            <w:vAlign w:val="center"/>
          </w:tcPr>
          <w:p w:rsidR="00D609A0" w:rsidRDefault="002908C0">
            <w:pPr>
              <w:jc w:val="right"/>
            </w:pPr>
            <w:r>
              <w:rPr>
                <w:color w:val="000000"/>
                <w:sz w:val="24"/>
              </w:rPr>
              <w:t>1.88</w:t>
            </w:r>
          </w:p>
        </w:tc>
      </w:tr>
      <w:tr w:rsidR="00D609A0">
        <w:tc>
          <w:tcPr>
            <w:tcW w:w="653" w:type="dxa"/>
            <w:vAlign w:val="center"/>
          </w:tcPr>
          <w:p w:rsidR="00D609A0" w:rsidRDefault="002908C0">
            <w:pPr>
              <w:jc w:val="center"/>
            </w:pPr>
            <w:r>
              <w:rPr>
                <w:color w:val="000000"/>
                <w:sz w:val="24"/>
              </w:rPr>
              <w:t>8</w:t>
            </w:r>
          </w:p>
        </w:tc>
        <w:tc>
          <w:tcPr>
            <w:tcW w:w="871" w:type="dxa"/>
            <w:vAlign w:val="center"/>
          </w:tcPr>
          <w:p w:rsidR="00D609A0" w:rsidRDefault="002908C0">
            <w:pPr>
              <w:jc w:val="center"/>
            </w:pPr>
            <w:r>
              <w:rPr>
                <w:color w:val="000000"/>
                <w:sz w:val="24"/>
              </w:rPr>
              <w:t>Adobe Systems Incorporated</w:t>
            </w:r>
          </w:p>
        </w:tc>
        <w:tc>
          <w:tcPr>
            <w:tcW w:w="976" w:type="dxa"/>
            <w:vAlign w:val="center"/>
          </w:tcPr>
          <w:p w:rsidR="00D609A0" w:rsidRDefault="002908C0">
            <w:pPr>
              <w:jc w:val="center"/>
            </w:pPr>
            <w:r>
              <w:rPr>
                <w:color w:val="000000"/>
                <w:sz w:val="24"/>
              </w:rPr>
              <w:t>奥多比</w:t>
            </w:r>
          </w:p>
        </w:tc>
        <w:tc>
          <w:tcPr>
            <w:tcW w:w="1138" w:type="dxa"/>
            <w:vAlign w:val="center"/>
          </w:tcPr>
          <w:p w:rsidR="00D609A0" w:rsidRDefault="002908C0">
            <w:pPr>
              <w:jc w:val="center"/>
            </w:pPr>
            <w:r>
              <w:rPr>
                <w:color w:val="000000"/>
                <w:sz w:val="24"/>
              </w:rPr>
              <w:t>ADBE US</w:t>
            </w:r>
          </w:p>
        </w:tc>
        <w:tc>
          <w:tcPr>
            <w:tcW w:w="815" w:type="dxa"/>
            <w:vAlign w:val="center"/>
          </w:tcPr>
          <w:p w:rsidR="00D609A0" w:rsidRDefault="002908C0">
            <w:pPr>
              <w:jc w:val="center"/>
            </w:pPr>
            <w:r>
              <w:rPr>
                <w:color w:val="000000"/>
                <w:sz w:val="24"/>
              </w:rPr>
              <w:t>美国证券交易所</w:t>
            </w:r>
          </w:p>
        </w:tc>
        <w:tc>
          <w:tcPr>
            <w:tcW w:w="986" w:type="dxa"/>
            <w:vAlign w:val="center"/>
          </w:tcPr>
          <w:p w:rsidR="00D609A0" w:rsidRDefault="002908C0">
            <w:pPr>
              <w:jc w:val="center"/>
            </w:pPr>
            <w:r>
              <w:rPr>
                <w:color w:val="000000"/>
                <w:sz w:val="24"/>
              </w:rPr>
              <w:t>美国</w:t>
            </w:r>
          </w:p>
        </w:tc>
        <w:tc>
          <w:tcPr>
            <w:tcW w:w="976" w:type="dxa"/>
            <w:vAlign w:val="center"/>
          </w:tcPr>
          <w:p w:rsidR="00D609A0" w:rsidRDefault="002908C0">
            <w:pPr>
              <w:jc w:val="right"/>
            </w:pPr>
            <w:r>
              <w:rPr>
                <w:color w:val="000000"/>
                <w:sz w:val="24"/>
              </w:rPr>
              <w:t>1,262</w:t>
            </w:r>
          </w:p>
        </w:tc>
        <w:tc>
          <w:tcPr>
            <w:tcW w:w="1624" w:type="dxa"/>
            <w:vAlign w:val="center"/>
          </w:tcPr>
          <w:p w:rsidR="00D609A0" w:rsidRDefault="002908C0">
            <w:pPr>
              <w:jc w:val="right"/>
            </w:pPr>
            <w:r>
              <w:rPr>
                <w:color w:val="000000"/>
                <w:sz w:val="24"/>
              </w:rPr>
              <w:t>2,035,849.88</w:t>
            </w:r>
          </w:p>
        </w:tc>
        <w:tc>
          <w:tcPr>
            <w:tcW w:w="959" w:type="dxa"/>
            <w:vAlign w:val="center"/>
          </w:tcPr>
          <w:p w:rsidR="00D609A0" w:rsidRDefault="002908C0">
            <w:pPr>
              <w:jc w:val="right"/>
            </w:pPr>
            <w:r>
              <w:rPr>
                <w:color w:val="000000"/>
                <w:sz w:val="24"/>
              </w:rPr>
              <w:t>1.77</w:t>
            </w:r>
          </w:p>
        </w:tc>
      </w:tr>
      <w:tr w:rsidR="00D609A0">
        <w:tc>
          <w:tcPr>
            <w:tcW w:w="653" w:type="dxa"/>
            <w:vAlign w:val="center"/>
          </w:tcPr>
          <w:p w:rsidR="00D609A0" w:rsidRDefault="002908C0">
            <w:pPr>
              <w:jc w:val="center"/>
            </w:pPr>
            <w:r>
              <w:rPr>
                <w:color w:val="000000"/>
                <w:sz w:val="24"/>
              </w:rPr>
              <w:t>9</w:t>
            </w:r>
          </w:p>
        </w:tc>
        <w:tc>
          <w:tcPr>
            <w:tcW w:w="871" w:type="dxa"/>
            <w:vAlign w:val="center"/>
          </w:tcPr>
          <w:p w:rsidR="00D609A0" w:rsidRDefault="002908C0">
            <w:pPr>
              <w:jc w:val="center"/>
            </w:pPr>
            <w:r>
              <w:rPr>
                <w:color w:val="000000"/>
                <w:sz w:val="24"/>
              </w:rPr>
              <w:t>T-Mobile US Inc</w:t>
            </w:r>
          </w:p>
        </w:tc>
        <w:tc>
          <w:tcPr>
            <w:tcW w:w="976" w:type="dxa"/>
            <w:vAlign w:val="center"/>
          </w:tcPr>
          <w:p w:rsidR="00D609A0" w:rsidRDefault="002908C0">
            <w:pPr>
              <w:jc w:val="center"/>
            </w:pPr>
            <w:r>
              <w:rPr>
                <w:color w:val="000000"/>
                <w:sz w:val="24"/>
              </w:rPr>
              <w:t>T-Mobile US</w:t>
            </w:r>
            <w:r>
              <w:rPr>
                <w:color w:val="000000"/>
                <w:sz w:val="24"/>
              </w:rPr>
              <w:t>有限公司</w:t>
            </w:r>
          </w:p>
        </w:tc>
        <w:tc>
          <w:tcPr>
            <w:tcW w:w="1138" w:type="dxa"/>
            <w:vAlign w:val="center"/>
          </w:tcPr>
          <w:p w:rsidR="00D609A0" w:rsidRDefault="002908C0">
            <w:pPr>
              <w:jc w:val="center"/>
            </w:pPr>
            <w:r>
              <w:rPr>
                <w:color w:val="000000"/>
                <w:sz w:val="24"/>
              </w:rPr>
              <w:t>TMUS US</w:t>
            </w:r>
          </w:p>
        </w:tc>
        <w:tc>
          <w:tcPr>
            <w:tcW w:w="815" w:type="dxa"/>
            <w:vAlign w:val="center"/>
          </w:tcPr>
          <w:p w:rsidR="00D609A0" w:rsidRDefault="002908C0">
            <w:pPr>
              <w:jc w:val="center"/>
            </w:pPr>
            <w:r>
              <w:rPr>
                <w:color w:val="000000"/>
                <w:sz w:val="24"/>
              </w:rPr>
              <w:t>美国证券交易所</w:t>
            </w:r>
          </w:p>
        </w:tc>
        <w:tc>
          <w:tcPr>
            <w:tcW w:w="986" w:type="dxa"/>
            <w:vAlign w:val="center"/>
          </w:tcPr>
          <w:p w:rsidR="00D609A0" w:rsidRDefault="002908C0">
            <w:pPr>
              <w:jc w:val="center"/>
            </w:pPr>
            <w:r>
              <w:rPr>
                <w:color w:val="000000"/>
                <w:sz w:val="24"/>
              </w:rPr>
              <w:t>美国</w:t>
            </w:r>
          </w:p>
        </w:tc>
        <w:tc>
          <w:tcPr>
            <w:tcW w:w="976" w:type="dxa"/>
            <w:vAlign w:val="center"/>
          </w:tcPr>
          <w:p w:rsidR="00D609A0" w:rsidRDefault="002908C0">
            <w:pPr>
              <w:jc w:val="right"/>
            </w:pPr>
            <w:r>
              <w:rPr>
                <w:color w:val="000000"/>
                <w:sz w:val="24"/>
              </w:rPr>
              <w:t>4,980</w:t>
            </w:r>
          </w:p>
        </w:tc>
        <w:tc>
          <w:tcPr>
            <w:tcW w:w="1624" w:type="dxa"/>
            <w:vAlign w:val="center"/>
          </w:tcPr>
          <w:p w:rsidR="00D609A0" w:rsidRDefault="002908C0">
            <w:pPr>
              <w:jc w:val="right"/>
            </w:pPr>
            <w:r>
              <w:rPr>
                <w:color w:val="000000"/>
                <w:sz w:val="24"/>
              </w:rPr>
              <w:t>1,968,802.41</w:t>
            </w:r>
          </w:p>
        </w:tc>
        <w:tc>
          <w:tcPr>
            <w:tcW w:w="959" w:type="dxa"/>
            <w:vAlign w:val="center"/>
          </w:tcPr>
          <w:p w:rsidR="00D609A0" w:rsidRDefault="002908C0">
            <w:pPr>
              <w:jc w:val="right"/>
            </w:pPr>
            <w:r>
              <w:rPr>
                <w:color w:val="000000"/>
                <w:sz w:val="24"/>
              </w:rPr>
              <w:t>1.71</w:t>
            </w:r>
          </w:p>
        </w:tc>
      </w:tr>
      <w:tr w:rsidR="00D609A0">
        <w:tc>
          <w:tcPr>
            <w:tcW w:w="653" w:type="dxa"/>
            <w:vAlign w:val="center"/>
          </w:tcPr>
          <w:p w:rsidR="00D609A0" w:rsidRDefault="002908C0">
            <w:pPr>
              <w:jc w:val="center"/>
            </w:pPr>
            <w:r>
              <w:rPr>
                <w:color w:val="000000"/>
                <w:sz w:val="24"/>
              </w:rPr>
              <w:t>10</w:t>
            </w:r>
          </w:p>
        </w:tc>
        <w:tc>
          <w:tcPr>
            <w:tcW w:w="871" w:type="dxa"/>
            <w:vAlign w:val="center"/>
          </w:tcPr>
          <w:p w:rsidR="00D609A0" w:rsidRDefault="002908C0">
            <w:pPr>
              <w:jc w:val="center"/>
            </w:pPr>
            <w:r>
              <w:rPr>
                <w:color w:val="000000"/>
                <w:sz w:val="24"/>
              </w:rPr>
              <w:t>Apple Inc</w:t>
            </w:r>
          </w:p>
        </w:tc>
        <w:tc>
          <w:tcPr>
            <w:tcW w:w="976" w:type="dxa"/>
            <w:vAlign w:val="center"/>
          </w:tcPr>
          <w:p w:rsidR="00D609A0" w:rsidRDefault="002908C0">
            <w:pPr>
              <w:jc w:val="center"/>
            </w:pPr>
            <w:r>
              <w:rPr>
                <w:color w:val="000000"/>
                <w:sz w:val="24"/>
              </w:rPr>
              <w:t>苹果公司</w:t>
            </w:r>
          </w:p>
        </w:tc>
        <w:tc>
          <w:tcPr>
            <w:tcW w:w="1138" w:type="dxa"/>
            <w:vAlign w:val="center"/>
          </w:tcPr>
          <w:p w:rsidR="00D609A0" w:rsidRDefault="002908C0">
            <w:pPr>
              <w:jc w:val="center"/>
            </w:pPr>
            <w:r>
              <w:rPr>
                <w:color w:val="000000"/>
                <w:sz w:val="24"/>
              </w:rPr>
              <w:t>AAPL US</w:t>
            </w:r>
          </w:p>
        </w:tc>
        <w:tc>
          <w:tcPr>
            <w:tcW w:w="815" w:type="dxa"/>
            <w:vAlign w:val="center"/>
          </w:tcPr>
          <w:p w:rsidR="00D609A0" w:rsidRDefault="002908C0">
            <w:pPr>
              <w:jc w:val="center"/>
            </w:pPr>
            <w:r>
              <w:rPr>
                <w:color w:val="000000"/>
                <w:sz w:val="24"/>
              </w:rPr>
              <w:t>美国证券交易所</w:t>
            </w:r>
          </w:p>
        </w:tc>
        <w:tc>
          <w:tcPr>
            <w:tcW w:w="986" w:type="dxa"/>
            <w:vAlign w:val="center"/>
          </w:tcPr>
          <w:p w:rsidR="00D609A0" w:rsidRDefault="002908C0">
            <w:pPr>
              <w:jc w:val="center"/>
            </w:pPr>
            <w:r>
              <w:rPr>
                <w:color w:val="000000"/>
                <w:sz w:val="24"/>
              </w:rPr>
              <w:t>美国</w:t>
            </w:r>
          </w:p>
        </w:tc>
        <w:tc>
          <w:tcPr>
            <w:tcW w:w="976" w:type="dxa"/>
            <w:vAlign w:val="center"/>
          </w:tcPr>
          <w:p w:rsidR="00D609A0" w:rsidRDefault="002908C0">
            <w:pPr>
              <w:jc w:val="right"/>
            </w:pPr>
            <w:r>
              <w:rPr>
                <w:color w:val="000000"/>
                <w:sz w:val="24"/>
              </w:rPr>
              <w:t>1,583</w:t>
            </w:r>
          </w:p>
        </w:tc>
        <w:tc>
          <w:tcPr>
            <w:tcW w:w="1624" w:type="dxa"/>
            <w:vAlign w:val="center"/>
          </w:tcPr>
          <w:p w:rsidR="00D609A0" w:rsidRDefault="002908C0">
            <w:pPr>
              <w:jc w:val="right"/>
            </w:pPr>
            <w:r>
              <w:rPr>
                <w:color w:val="000000"/>
                <w:sz w:val="24"/>
              </w:rPr>
              <w:t>1,938,856.54</w:t>
            </w:r>
          </w:p>
        </w:tc>
        <w:tc>
          <w:tcPr>
            <w:tcW w:w="959" w:type="dxa"/>
            <w:vAlign w:val="center"/>
          </w:tcPr>
          <w:p w:rsidR="00D609A0" w:rsidRDefault="002908C0">
            <w:pPr>
              <w:jc w:val="right"/>
            </w:pPr>
            <w:r>
              <w:rPr>
                <w:color w:val="000000"/>
                <w:sz w:val="24"/>
              </w:rPr>
              <w:t>1.68</w:t>
            </w:r>
          </w:p>
        </w:tc>
      </w:tr>
    </w:tbl>
    <w:p w:rsidR="00B22411" w:rsidRPr="00123880" w:rsidRDefault="00B22411" w:rsidP="002F2307">
      <w:pPr>
        <w:tabs>
          <w:tab w:val="left" w:pos="426"/>
        </w:tabs>
        <w:spacing w:before="29" w:line="288" w:lineRule="auto"/>
        <w:jc w:val="left"/>
        <w:rPr>
          <w:kern w:val="0"/>
          <w:sz w:val="24"/>
        </w:rPr>
      </w:pPr>
      <w:bookmarkStart w:id="141" w:name="_GoBack"/>
      <w:bookmarkEnd w:id="141"/>
      <w:r w:rsidRPr="00123880">
        <w:rPr>
          <w:kern w:val="0"/>
          <w:sz w:val="24"/>
        </w:rPr>
        <w:t>注：</w:t>
      </w:r>
      <w:r w:rsidRPr="00123880">
        <w:rPr>
          <w:kern w:val="0"/>
          <w:sz w:val="24"/>
        </w:rPr>
        <w:t>1</w:t>
      </w:r>
      <w:r w:rsidRPr="00123880">
        <w:rPr>
          <w:kern w:val="0"/>
          <w:sz w:val="24"/>
        </w:rPr>
        <w:t>、</w:t>
      </w:r>
      <w:r w:rsidR="008A5A5D" w:rsidRPr="00123880">
        <w:rPr>
          <w:kern w:val="0"/>
          <w:sz w:val="24"/>
        </w:rPr>
        <w:t>此处所用证券代码的类别是当地市场代码。</w:t>
      </w:r>
    </w:p>
    <w:p w:rsidR="00B22411" w:rsidRPr="00123880" w:rsidRDefault="00B22411" w:rsidP="002F2307">
      <w:pPr>
        <w:tabs>
          <w:tab w:val="left" w:pos="426"/>
        </w:tabs>
        <w:spacing w:before="29" w:line="288" w:lineRule="auto"/>
        <w:jc w:val="left"/>
        <w:rPr>
          <w:kern w:val="0"/>
          <w:sz w:val="24"/>
        </w:rPr>
      </w:pPr>
      <w:r w:rsidRPr="00123880">
        <w:rPr>
          <w:kern w:val="0"/>
          <w:sz w:val="24"/>
        </w:rPr>
        <w:t xml:space="preserve">    2</w:t>
      </w:r>
      <w:r w:rsidR="005855C8" w:rsidRPr="00123880">
        <w:rPr>
          <w:kern w:val="0"/>
          <w:sz w:val="24"/>
        </w:rPr>
        <w:t>、</w:t>
      </w:r>
      <w:r w:rsidRPr="00123880">
        <w:rPr>
          <w:kern w:val="0"/>
          <w:sz w:val="24"/>
        </w:rPr>
        <w:t>投资者欲了解本报告期末基金投资的所有</w:t>
      </w:r>
      <w:r w:rsidR="00264441" w:rsidRPr="00123880">
        <w:rPr>
          <w:kern w:val="0"/>
          <w:sz w:val="24"/>
        </w:rPr>
        <w:t>权益</w:t>
      </w:r>
      <w:r w:rsidRPr="00123880">
        <w:rPr>
          <w:kern w:val="0"/>
          <w:sz w:val="24"/>
        </w:rPr>
        <w:t>明细，应阅读登载于基金管理人网站的半年度报告正文。</w:t>
      </w:r>
    </w:p>
    <w:p w:rsidR="00D85241" w:rsidRPr="00123880" w:rsidRDefault="00D85241"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2" w:name="_Toc224618380"/>
      <w:bookmarkStart w:id="143" w:name="_Toc248233027"/>
      <w:bookmarkStart w:id="144" w:name="_Toc249790559"/>
      <w:bookmarkStart w:id="145" w:name="_Toc286929760"/>
      <w:bookmarkStart w:id="146" w:name="_Toc352255999"/>
      <w:bookmarkStart w:id="147" w:name="_Toc352256067"/>
      <w:bookmarkStart w:id="148" w:name="_Toc352331245"/>
      <w:r w:rsidRPr="00123880">
        <w:rPr>
          <w:rFonts w:ascii="Times New Roman" w:hAnsi="Times New Roman"/>
          <w:kern w:val="0"/>
          <w:szCs w:val="24"/>
        </w:rPr>
        <w:t>7.5</w:t>
      </w:r>
      <w:r w:rsidRPr="00123880">
        <w:rPr>
          <w:rFonts w:ascii="Times New Roman" w:hAnsi="Times New Roman"/>
          <w:kern w:val="0"/>
          <w:szCs w:val="24"/>
        </w:rPr>
        <w:t>报告期内</w:t>
      </w:r>
      <w:r w:rsidR="00754C0B" w:rsidRPr="00123880">
        <w:rPr>
          <w:rFonts w:ascii="Times New Roman" w:hAnsi="Times New Roman"/>
          <w:color w:val="000000"/>
          <w:kern w:val="0"/>
        </w:rPr>
        <w:t>权益</w:t>
      </w:r>
      <w:r w:rsidRPr="00123880">
        <w:rPr>
          <w:rFonts w:ascii="Times New Roman" w:hAnsi="Times New Roman"/>
          <w:kern w:val="0"/>
          <w:szCs w:val="24"/>
        </w:rPr>
        <w:t>投资组合的重大变动</w:t>
      </w:r>
      <w:bookmarkEnd w:id="142"/>
      <w:bookmarkEnd w:id="143"/>
      <w:bookmarkEnd w:id="144"/>
      <w:bookmarkEnd w:id="145"/>
      <w:bookmarkEnd w:id="146"/>
      <w:bookmarkEnd w:id="147"/>
      <w:bookmarkEnd w:id="148"/>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7.5.1</w:t>
      </w:r>
      <w:r w:rsidRPr="00123880">
        <w:rPr>
          <w:b/>
          <w:color w:val="000000"/>
          <w:kern w:val="0"/>
          <w:sz w:val="24"/>
        </w:rPr>
        <w:t>累计买入金额超出</w:t>
      </w:r>
      <w:r w:rsidR="00243C23"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8240F"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123880" w:rsidTr="00BA03B3">
        <w:trPr>
          <w:trHeight w:val="315"/>
        </w:trPr>
        <w:tc>
          <w:tcPr>
            <w:tcW w:w="54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230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247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220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本期累计买入金额</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D609A0">
        <w:tc>
          <w:tcPr>
            <w:tcW w:w="540" w:type="dxa"/>
            <w:vAlign w:val="center"/>
          </w:tcPr>
          <w:p w:rsidR="00D609A0" w:rsidRDefault="002908C0">
            <w:pPr>
              <w:jc w:val="center"/>
            </w:pPr>
            <w:r>
              <w:rPr>
                <w:color w:val="000000"/>
                <w:sz w:val="24"/>
              </w:rPr>
              <w:t>1</w:t>
            </w:r>
          </w:p>
        </w:tc>
        <w:tc>
          <w:tcPr>
            <w:tcW w:w="2309" w:type="dxa"/>
            <w:vAlign w:val="center"/>
          </w:tcPr>
          <w:p w:rsidR="00D609A0" w:rsidRDefault="002908C0">
            <w:pPr>
              <w:jc w:val="center"/>
            </w:pPr>
            <w:r>
              <w:rPr>
                <w:color w:val="000000"/>
                <w:sz w:val="24"/>
              </w:rPr>
              <w:t>Bank of America Corp</w:t>
            </w:r>
          </w:p>
        </w:tc>
        <w:tc>
          <w:tcPr>
            <w:tcW w:w="2478" w:type="dxa"/>
            <w:vAlign w:val="center"/>
          </w:tcPr>
          <w:p w:rsidR="00D609A0" w:rsidRDefault="002908C0">
            <w:pPr>
              <w:jc w:val="center"/>
            </w:pPr>
            <w:r>
              <w:rPr>
                <w:color w:val="000000"/>
                <w:sz w:val="24"/>
              </w:rPr>
              <w:t>BAC US</w:t>
            </w:r>
          </w:p>
        </w:tc>
        <w:tc>
          <w:tcPr>
            <w:tcW w:w="2201" w:type="dxa"/>
            <w:vAlign w:val="center"/>
          </w:tcPr>
          <w:p w:rsidR="00D609A0" w:rsidRDefault="002908C0">
            <w:pPr>
              <w:jc w:val="center"/>
            </w:pPr>
            <w:r>
              <w:rPr>
                <w:color w:val="000000"/>
                <w:sz w:val="24"/>
              </w:rPr>
              <w:t>2,506,496.90</w:t>
            </w:r>
          </w:p>
        </w:tc>
        <w:tc>
          <w:tcPr>
            <w:tcW w:w="1470" w:type="dxa"/>
            <w:vAlign w:val="center"/>
          </w:tcPr>
          <w:p w:rsidR="00D609A0" w:rsidRDefault="002908C0">
            <w:pPr>
              <w:jc w:val="center"/>
            </w:pPr>
            <w:r>
              <w:rPr>
                <w:color w:val="000000"/>
                <w:sz w:val="24"/>
              </w:rPr>
              <w:t>2.07</w:t>
            </w:r>
          </w:p>
        </w:tc>
      </w:tr>
      <w:tr w:rsidR="00D609A0">
        <w:tc>
          <w:tcPr>
            <w:tcW w:w="540" w:type="dxa"/>
            <w:vAlign w:val="center"/>
          </w:tcPr>
          <w:p w:rsidR="00D609A0" w:rsidRDefault="002908C0">
            <w:pPr>
              <w:jc w:val="center"/>
            </w:pPr>
            <w:r>
              <w:rPr>
                <w:color w:val="000000"/>
                <w:sz w:val="24"/>
              </w:rPr>
              <w:t>2</w:t>
            </w:r>
          </w:p>
        </w:tc>
        <w:tc>
          <w:tcPr>
            <w:tcW w:w="2309" w:type="dxa"/>
            <w:vAlign w:val="center"/>
          </w:tcPr>
          <w:p w:rsidR="00D609A0" w:rsidRDefault="002908C0">
            <w:pPr>
              <w:jc w:val="center"/>
            </w:pPr>
            <w:r>
              <w:rPr>
                <w:color w:val="000000"/>
                <w:sz w:val="24"/>
              </w:rPr>
              <w:t>Danaher Corporation</w:t>
            </w:r>
          </w:p>
        </w:tc>
        <w:tc>
          <w:tcPr>
            <w:tcW w:w="2478" w:type="dxa"/>
            <w:vAlign w:val="center"/>
          </w:tcPr>
          <w:p w:rsidR="00D609A0" w:rsidRDefault="002908C0">
            <w:pPr>
              <w:jc w:val="center"/>
            </w:pPr>
            <w:r>
              <w:rPr>
                <w:color w:val="000000"/>
                <w:sz w:val="24"/>
              </w:rPr>
              <w:t>DHR US</w:t>
            </w:r>
          </w:p>
        </w:tc>
        <w:tc>
          <w:tcPr>
            <w:tcW w:w="2201" w:type="dxa"/>
            <w:vAlign w:val="center"/>
          </w:tcPr>
          <w:p w:rsidR="00D609A0" w:rsidRDefault="002908C0">
            <w:pPr>
              <w:jc w:val="center"/>
            </w:pPr>
            <w:r>
              <w:rPr>
                <w:color w:val="000000"/>
                <w:sz w:val="24"/>
              </w:rPr>
              <w:t>2,130,727.17</w:t>
            </w:r>
          </w:p>
        </w:tc>
        <w:tc>
          <w:tcPr>
            <w:tcW w:w="1470" w:type="dxa"/>
            <w:vAlign w:val="center"/>
          </w:tcPr>
          <w:p w:rsidR="00D609A0" w:rsidRDefault="002908C0">
            <w:pPr>
              <w:jc w:val="center"/>
            </w:pPr>
            <w:r>
              <w:rPr>
                <w:color w:val="000000"/>
                <w:sz w:val="24"/>
              </w:rPr>
              <w:t>1.76</w:t>
            </w:r>
          </w:p>
        </w:tc>
      </w:tr>
      <w:tr w:rsidR="00D609A0">
        <w:tc>
          <w:tcPr>
            <w:tcW w:w="540" w:type="dxa"/>
            <w:vAlign w:val="center"/>
          </w:tcPr>
          <w:p w:rsidR="00D609A0" w:rsidRDefault="002908C0">
            <w:pPr>
              <w:jc w:val="center"/>
            </w:pPr>
            <w:r>
              <w:rPr>
                <w:color w:val="000000"/>
                <w:sz w:val="24"/>
              </w:rPr>
              <w:t>3</w:t>
            </w:r>
          </w:p>
        </w:tc>
        <w:tc>
          <w:tcPr>
            <w:tcW w:w="2309" w:type="dxa"/>
            <w:vAlign w:val="center"/>
          </w:tcPr>
          <w:p w:rsidR="00D609A0" w:rsidRDefault="002908C0">
            <w:pPr>
              <w:jc w:val="center"/>
            </w:pPr>
            <w:r>
              <w:rPr>
                <w:color w:val="000000"/>
                <w:sz w:val="24"/>
              </w:rPr>
              <w:t>UBS Group AG</w:t>
            </w:r>
          </w:p>
        </w:tc>
        <w:tc>
          <w:tcPr>
            <w:tcW w:w="2478" w:type="dxa"/>
            <w:vAlign w:val="center"/>
          </w:tcPr>
          <w:p w:rsidR="00D609A0" w:rsidRDefault="002908C0">
            <w:pPr>
              <w:jc w:val="center"/>
            </w:pPr>
            <w:r>
              <w:rPr>
                <w:color w:val="000000"/>
                <w:sz w:val="24"/>
              </w:rPr>
              <w:t>UBSG SW</w:t>
            </w:r>
          </w:p>
        </w:tc>
        <w:tc>
          <w:tcPr>
            <w:tcW w:w="2201" w:type="dxa"/>
            <w:vAlign w:val="center"/>
          </w:tcPr>
          <w:p w:rsidR="00D609A0" w:rsidRDefault="002908C0">
            <w:pPr>
              <w:jc w:val="center"/>
            </w:pPr>
            <w:r>
              <w:rPr>
                <w:color w:val="000000"/>
                <w:sz w:val="24"/>
              </w:rPr>
              <w:t>1,948,247.21</w:t>
            </w:r>
          </w:p>
        </w:tc>
        <w:tc>
          <w:tcPr>
            <w:tcW w:w="1470" w:type="dxa"/>
            <w:vAlign w:val="center"/>
          </w:tcPr>
          <w:p w:rsidR="00D609A0" w:rsidRDefault="002908C0">
            <w:pPr>
              <w:jc w:val="center"/>
            </w:pPr>
            <w:r>
              <w:rPr>
                <w:color w:val="000000"/>
                <w:sz w:val="24"/>
              </w:rPr>
              <w:t>1.61</w:t>
            </w:r>
          </w:p>
        </w:tc>
      </w:tr>
      <w:tr w:rsidR="00D609A0">
        <w:tc>
          <w:tcPr>
            <w:tcW w:w="540" w:type="dxa"/>
            <w:vAlign w:val="center"/>
          </w:tcPr>
          <w:p w:rsidR="00D609A0" w:rsidRDefault="002908C0">
            <w:pPr>
              <w:jc w:val="center"/>
            </w:pPr>
            <w:r>
              <w:rPr>
                <w:color w:val="000000"/>
                <w:sz w:val="24"/>
              </w:rPr>
              <w:t>4</w:t>
            </w:r>
          </w:p>
        </w:tc>
        <w:tc>
          <w:tcPr>
            <w:tcW w:w="2309" w:type="dxa"/>
            <w:vAlign w:val="center"/>
          </w:tcPr>
          <w:p w:rsidR="00D609A0" w:rsidRDefault="002908C0">
            <w:pPr>
              <w:jc w:val="center"/>
            </w:pPr>
            <w:r>
              <w:rPr>
                <w:color w:val="000000"/>
                <w:sz w:val="24"/>
              </w:rPr>
              <w:t>The PNC Financial Services Group, Inc.</w:t>
            </w:r>
          </w:p>
        </w:tc>
        <w:tc>
          <w:tcPr>
            <w:tcW w:w="2478" w:type="dxa"/>
            <w:vAlign w:val="center"/>
          </w:tcPr>
          <w:p w:rsidR="00D609A0" w:rsidRDefault="002908C0">
            <w:pPr>
              <w:jc w:val="center"/>
            </w:pPr>
            <w:r>
              <w:rPr>
                <w:color w:val="000000"/>
                <w:sz w:val="24"/>
              </w:rPr>
              <w:t>PNC US</w:t>
            </w:r>
          </w:p>
        </w:tc>
        <w:tc>
          <w:tcPr>
            <w:tcW w:w="2201" w:type="dxa"/>
            <w:vAlign w:val="center"/>
          </w:tcPr>
          <w:p w:rsidR="00D609A0" w:rsidRDefault="002908C0">
            <w:pPr>
              <w:jc w:val="center"/>
            </w:pPr>
            <w:r>
              <w:rPr>
                <w:color w:val="000000"/>
                <w:sz w:val="24"/>
              </w:rPr>
              <w:t>1,731,464.78</w:t>
            </w:r>
          </w:p>
        </w:tc>
        <w:tc>
          <w:tcPr>
            <w:tcW w:w="1470" w:type="dxa"/>
            <w:vAlign w:val="center"/>
          </w:tcPr>
          <w:p w:rsidR="00D609A0" w:rsidRDefault="002908C0">
            <w:pPr>
              <w:jc w:val="center"/>
            </w:pPr>
            <w:r>
              <w:rPr>
                <w:color w:val="000000"/>
                <w:sz w:val="24"/>
              </w:rPr>
              <w:t>1.43</w:t>
            </w:r>
          </w:p>
        </w:tc>
      </w:tr>
      <w:tr w:rsidR="00D609A0">
        <w:tc>
          <w:tcPr>
            <w:tcW w:w="540" w:type="dxa"/>
            <w:vAlign w:val="center"/>
          </w:tcPr>
          <w:p w:rsidR="00D609A0" w:rsidRDefault="002908C0">
            <w:pPr>
              <w:jc w:val="center"/>
            </w:pPr>
            <w:r>
              <w:rPr>
                <w:color w:val="000000"/>
                <w:sz w:val="24"/>
              </w:rPr>
              <w:t>5</w:t>
            </w:r>
          </w:p>
        </w:tc>
        <w:tc>
          <w:tcPr>
            <w:tcW w:w="2309" w:type="dxa"/>
            <w:vAlign w:val="center"/>
          </w:tcPr>
          <w:p w:rsidR="00D609A0" w:rsidRDefault="002908C0">
            <w:pPr>
              <w:jc w:val="center"/>
            </w:pPr>
            <w:r>
              <w:rPr>
                <w:color w:val="000000"/>
                <w:sz w:val="24"/>
              </w:rPr>
              <w:t>Adobe Systems Incorporated</w:t>
            </w:r>
          </w:p>
        </w:tc>
        <w:tc>
          <w:tcPr>
            <w:tcW w:w="2478" w:type="dxa"/>
            <w:vAlign w:val="center"/>
          </w:tcPr>
          <w:p w:rsidR="00D609A0" w:rsidRDefault="002908C0">
            <w:pPr>
              <w:jc w:val="center"/>
            </w:pPr>
            <w:r>
              <w:rPr>
                <w:color w:val="000000"/>
                <w:sz w:val="24"/>
              </w:rPr>
              <w:t>ADBE US</w:t>
            </w:r>
          </w:p>
        </w:tc>
        <w:tc>
          <w:tcPr>
            <w:tcW w:w="2201" w:type="dxa"/>
            <w:vAlign w:val="center"/>
          </w:tcPr>
          <w:p w:rsidR="00D609A0" w:rsidRDefault="002908C0">
            <w:pPr>
              <w:jc w:val="center"/>
            </w:pPr>
            <w:r>
              <w:rPr>
                <w:color w:val="000000"/>
                <w:sz w:val="24"/>
              </w:rPr>
              <w:t>1,687,882.01</w:t>
            </w:r>
          </w:p>
        </w:tc>
        <w:tc>
          <w:tcPr>
            <w:tcW w:w="1470" w:type="dxa"/>
            <w:vAlign w:val="center"/>
          </w:tcPr>
          <w:p w:rsidR="00D609A0" w:rsidRDefault="002908C0">
            <w:pPr>
              <w:jc w:val="center"/>
            </w:pPr>
            <w:r>
              <w:rPr>
                <w:color w:val="000000"/>
                <w:sz w:val="24"/>
              </w:rPr>
              <w:t>1.39</w:t>
            </w:r>
          </w:p>
        </w:tc>
      </w:tr>
      <w:tr w:rsidR="00D609A0">
        <w:tc>
          <w:tcPr>
            <w:tcW w:w="540" w:type="dxa"/>
            <w:vAlign w:val="center"/>
          </w:tcPr>
          <w:p w:rsidR="00D609A0" w:rsidRDefault="002908C0">
            <w:pPr>
              <w:jc w:val="center"/>
            </w:pPr>
            <w:r>
              <w:rPr>
                <w:color w:val="000000"/>
                <w:sz w:val="24"/>
              </w:rPr>
              <w:t>6</w:t>
            </w:r>
          </w:p>
        </w:tc>
        <w:tc>
          <w:tcPr>
            <w:tcW w:w="2309" w:type="dxa"/>
            <w:vAlign w:val="center"/>
          </w:tcPr>
          <w:p w:rsidR="00D609A0" w:rsidRDefault="002908C0">
            <w:pPr>
              <w:jc w:val="center"/>
            </w:pPr>
            <w:r>
              <w:rPr>
                <w:color w:val="000000"/>
                <w:sz w:val="24"/>
              </w:rPr>
              <w:t>TOTAL SA</w:t>
            </w:r>
          </w:p>
        </w:tc>
        <w:tc>
          <w:tcPr>
            <w:tcW w:w="2478" w:type="dxa"/>
            <w:vAlign w:val="center"/>
          </w:tcPr>
          <w:p w:rsidR="00D609A0" w:rsidRDefault="002908C0">
            <w:pPr>
              <w:jc w:val="center"/>
            </w:pPr>
            <w:r>
              <w:rPr>
                <w:color w:val="000000"/>
                <w:sz w:val="24"/>
              </w:rPr>
              <w:t>FP FP</w:t>
            </w:r>
          </w:p>
        </w:tc>
        <w:tc>
          <w:tcPr>
            <w:tcW w:w="2201" w:type="dxa"/>
            <w:vAlign w:val="center"/>
          </w:tcPr>
          <w:p w:rsidR="00D609A0" w:rsidRDefault="002908C0">
            <w:pPr>
              <w:jc w:val="center"/>
            </w:pPr>
            <w:r>
              <w:rPr>
                <w:color w:val="000000"/>
                <w:sz w:val="24"/>
              </w:rPr>
              <w:t>1,634,819.00</w:t>
            </w:r>
          </w:p>
        </w:tc>
        <w:tc>
          <w:tcPr>
            <w:tcW w:w="1470" w:type="dxa"/>
            <w:vAlign w:val="center"/>
          </w:tcPr>
          <w:p w:rsidR="00D609A0" w:rsidRDefault="002908C0">
            <w:pPr>
              <w:jc w:val="center"/>
            </w:pPr>
            <w:r>
              <w:rPr>
                <w:color w:val="000000"/>
                <w:sz w:val="24"/>
              </w:rPr>
              <w:t>1.35</w:t>
            </w:r>
          </w:p>
        </w:tc>
      </w:tr>
      <w:tr w:rsidR="00D609A0">
        <w:tc>
          <w:tcPr>
            <w:tcW w:w="540" w:type="dxa"/>
            <w:vAlign w:val="center"/>
          </w:tcPr>
          <w:p w:rsidR="00D609A0" w:rsidRDefault="002908C0">
            <w:pPr>
              <w:jc w:val="center"/>
            </w:pPr>
            <w:r>
              <w:rPr>
                <w:color w:val="000000"/>
                <w:sz w:val="24"/>
              </w:rPr>
              <w:t>7</w:t>
            </w:r>
          </w:p>
        </w:tc>
        <w:tc>
          <w:tcPr>
            <w:tcW w:w="2309" w:type="dxa"/>
            <w:vAlign w:val="center"/>
          </w:tcPr>
          <w:p w:rsidR="00D609A0" w:rsidRDefault="002908C0">
            <w:pPr>
              <w:jc w:val="center"/>
            </w:pPr>
            <w:r>
              <w:rPr>
                <w:color w:val="000000"/>
                <w:sz w:val="24"/>
              </w:rPr>
              <w:t>Diageo plc</w:t>
            </w:r>
          </w:p>
        </w:tc>
        <w:tc>
          <w:tcPr>
            <w:tcW w:w="2478" w:type="dxa"/>
            <w:vAlign w:val="center"/>
          </w:tcPr>
          <w:p w:rsidR="00D609A0" w:rsidRDefault="002908C0">
            <w:pPr>
              <w:jc w:val="center"/>
            </w:pPr>
            <w:r>
              <w:rPr>
                <w:color w:val="000000"/>
                <w:sz w:val="24"/>
              </w:rPr>
              <w:t>DGE LN</w:t>
            </w:r>
          </w:p>
        </w:tc>
        <w:tc>
          <w:tcPr>
            <w:tcW w:w="2201" w:type="dxa"/>
            <w:vAlign w:val="center"/>
          </w:tcPr>
          <w:p w:rsidR="00D609A0" w:rsidRDefault="002908C0">
            <w:pPr>
              <w:jc w:val="center"/>
            </w:pPr>
            <w:r>
              <w:rPr>
                <w:color w:val="000000"/>
                <w:sz w:val="24"/>
              </w:rPr>
              <w:t>1,617,663.62</w:t>
            </w:r>
          </w:p>
        </w:tc>
        <w:tc>
          <w:tcPr>
            <w:tcW w:w="1470" w:type="dxa"/>
            <w:vAlign w:val="center"/>
          </w:tcPr>
          <w:p w:rsidR="00D609A0" w:rsidRDefault="002908C0">
            <w:pPr>
              <w:jc w:val="center"/>
            </w:pPr>
            <w:r>
              <w:rPr>
                <w:color w:val="000000"/>
                <w:sz w:val="24"/>
              </w:rPr>
              <w:t>1.34</w:t>
            </w:r>
          </w:p>
        </w:tc>
      </w:tr>
      <w:tr w:rsidR="00D609A0">
        <w:tc>
          <w:tcPr>
            <w:tcW w:w="540" w:type="dxa"/>
            <w:vAlign w:val="center"/>
          </w:tcPr>
          <w:p w:rsidR="00D609A0" w:rsidRDefault="002908C0">
            <w:pPr>
              <w:jc w:val="center"/>
            </w:pPr>
            <w:r>
              <w:rPr>
                <w:color w:val="000000"/>
                <w:sz w:val="24"/>
              </w:rPr>
              <w:t>8</w:t>
            </w:r>
          </w:p>
        </w:tc>
        <w:tc>
          <w:tcPr>
            <w:tcW w:w="2309" w:type="dxa"/>
            <w:vAlign w:val="center"/>
          </w:tcPr>
          <w:p w:rsidR="00D609A0" w:rsidRDefault="002908C0">
            <w:pPr>
              <w:jc w:val="center"/>
            </w:pPr>
            <w:r>
              <w:rPr>
                <w:color w:val="000000"/>
                <w:sz w:val="24"/>
              </w:rPr>
              <w:t>China Oriental Group Company Limited</w:t>
            </w:r>
          </w:p>
        </w:tc>
        <w:tc>
          <w:tcPr>
            <w:tcW w:w="2478" w:type="dxa"/>
            <w:vAlign w:val="center"/>
          </w:tcPr>
          <w:p w:rsidR="00D609A0" w:rsidRDefault="002908C0">
            <w:pPr>
              <w:jc w:val="center"/>
            </w:pPr>
            <w:r>
              <w:rPr>
                <w:color w:val="000000"/>
                <w:sz w:val="24"/>
              </w:rPr>
              <w:t>581 HK</w:t>
            </w:r>
          </w:p>
        </w:tc>
        <w:tc>
          <w:tcPr>
            <w:tcW w:w="2201" w:type="dxa"/>
            <w:vAlign w:val="center"/>
          </w:tcPr>
          <w:p w:rsidR="00D609A0" w:rsidRDefault="002908C0">
            <w:pPr>
              <w:jc w:val="center"/>
            </w:pPr>
            <w:r>
              <w:rPr>
                <w:color w:val="000000"/>
                <w:sz w:val="24"/>
              </w:rPr>
              <w:t>1,560,336.31</w:t>
            </w:r>
          </w:p>
        </w:tc>
        <w:tc>
          <w:tcPr>
            <w:tcW w:w="1470" w:type="dxa"/>
            <w:vAlign w:val="center"/>
          </w:tcPr>
          <w:p w:rsidR="00D609A0" w:rsidRDefault="002908C0">
            <w:pPr>
              <w:jc w:val="center"/>
            </w:pPr>
            <w:r>
              <w:rPr>
                <w:color w:val="000000"/>
                <w:sz w:val="24"/>
              </w:rPr>
              <w:t>1.29</w:t>
            </w:r>
          </w:p>
        </w:tc>
      </w:tr>
      <w:tr w:rsidR="00D609A0">
        <w:tc>
          <w:tcPr>
            <w:tcW w:w="540" w:type="dxa"/>
            <w:vAlign w:val="center"/>
          </w:tcPr>
          <w:p w:rsidR="00D609A0" w:rsidRDefault="002908C0">
            <w:pPr>
              <w:jc w:val="center"/>
            </w:pPr>
            <w:r>
              <w:rPr>
                <w:color w:val="000000"/>
                <w:sz w:val="24"/>
              </w:rPr>
              <w:t>9</w:t>
            </w:r>
          </w:p>
        </w:tc>
        <w:tc>
          <w:tcPr>
            <w:tcW w:w="2309" w:type="dxa"/>
            <w:vAlign w:val="center"/>
          </w:tcPr>
          <w:p w:rsidR="00D609A0" w:rsidRDefault="002908C0">
            <w:pPr>
              <w:jc w:val="center"/>
            </w:pPr>
            <w:r>
              <w:rPr>
                <w:color w:val="000000"/>
                <w:sz w:val="24"/>
              </w:rPr>
              <w:t>China Jinmao Holdings Group Limited</w:t>
            </w:r>
          </w:p>
        </w:tc>
        <w:tc>
          <w:tcPr>
            <w:tcW w:w="2478" w:type="dxa"/>
            <w:vAlign w:val="center"/>
          </w:tcPr>
          <w:p w:rsidR="00D609A0" w:rsidRDefault="002908C0">
            <w:pPr>
              <w:jc w:val="center"/>
            </w:pPr>
            <w:r>
              <w:rPr>
                <w:color w:val="000000"/>
                <w:sz w:val="24"/>
              </w:rPr>
              <w:t>817 HK</w:t>
            </w:r>
          </w:p>
        </w:tc>
        <w:tc>
          <w:tcPr>
            <w:tcW w:w="2201" w:type="dxa"/>
            <w:vAlign w:val="center"/>
          </w:tcPr>
          <w:p w:rsidR="00D609A0" w:rsidRDefault="002908C0">
            <w:pPr>
              <w:jc w:val="center"/>
            </w:pPr>
            <w:r>
              <w:rPr>
                <w:color w:val="000000"/>
                <w:sz w:val="24"/>
              </w:rPr>
              <w:t>1,478,941.40</w:t>
            </w:r>
          </w:p>
        </w:tc>
        <w:tc>
          <w:tcPr>
            <w:tcW w:w="1470" w:type="dxa"/>
            <w:vAlign w:val="center"/>
          </w:tcPr>
          <w:p w:rsidR="00D609A0" w:rsidRDefault="002908C0">
            <w:pPr>
              <w:jc w:val="center"/>
            </w:pPr>
            <w:r>
              <w:rPr>
                <w:color w:val="000000"/>
                <w:sz w:val="24"/>
              </w:rPr>
              <w:t>1.22</w:t>
            </w:r>
          </w:p>
        </w:tc>
      </w:tr>
      <w:tr w:rsidR="00D609A0">
        <w:tc>
          <w:tcPr>
            <w:tcW w:w="540" w:type="dxa"/>
            <w:vAlign w:val="center"/>
          </w:tcPr>
          <w:p w:rsidR="00D609A0" w:rsidRDefault="002908C0">
            <w:pPr>
              <w:jc w:val="center"/>
            </w:pPr>
            <w:r>
              <w:rPr>
                <w:color w:val="000000"/>
                <w:sz w:val="24"/>
              </w:rPr>
              <w:t>10</w:t>
            </w:r>
          </w:p>
        </w:tc>
        <w:tc>
          <w:tcPr>
            <w:tcW w:w="2309" w:type="dxa"/>
            <w:vAlign w:val="center"/>
          </w:tcPr>
          <w:p w:rsidR="00D609A0" w:rsidRDefault="002908C0">
            <w:pPr>
              <w:jc w:val="center"/>
            </w:pPr>
            <w:r>
              <w:rPr>
                <w:color w:val="000000"/>
                <w:sz w:val="24"/>
              </w:rPr>
              <w:t>Livzon Pharmaceutical Group Inc.</w:t>
            </w:r>
          </w:p>
        </w:tc>
        <w:tc>
          <w:tcPr>
            <w:tcW w:w="2478" w:type="dxa"/>
            <w:vAlign w:val="center"/>
          </w:tcPr>
          <w:p w:rsidR="00D609A0" w:rsidRDefault="002908C0">
            <w:pPr>
              <w:jc w:val="center"/>
            </w:pPr>
            <w:r>
              <w:rPr>
                <w:color w:val="000000"/>
                <w:sz w:val="24"/>
              </w:rPr>
              <w:t>1513 HK</w:t>
            </w:r>
          </w:p>
        </w:tc>
        <w:tc>
          <w:tcPr>
            <w:tcW w:w="2201" w:type="dxa"/>
            <w:vAlign w:val="center"/>
          </w:tcPr>
          <w:p w:rsidR="00D609A0" w:rsidRDefault="002908C0">
            <w:pPr>
              <w:jc w:val="center"/>
            </w:pPr>
            <w:r>
              <w:rPr>
                <w:color w:val="000000"/>
                <w:sz w:val="24"/>
              </w:rPr>
              <w:t>1,406,120.56</w:t>
            </w:r>
          </w:p>
        </w:tc>
        <w:tc>
          <w:tcPr>
            <w:tcW w:w="1470" w:type="dxa"/>
            <w:vAlign w:val="center"/>
          </w:tcPr>
          <w:p w:rsidR="00D609A0" w:rsidRDefault="002908C0">
            <w:pPr>
              <w:jc w:val="center"/>
            </w:pPr>
            <w:r>
              <w:rPr>
                <w:color w:val="000000"/>
                <w:sz w:val="24"/>
              </w:rPr>
              <w:t>1.16</w:t>
            </w:r>
          </w:p>
        </w:tc>
      </w:tr>
      <w:tr w:rsidR="00D609A0">
        <w:tc>
          <w:tcPr>
            <w:tcW w:w="540" w:type="dxa"/>
            <w:vAlign w:val="center"/>
          </w:tcPr>
          <w:p w:rsidR="00D609A0" w:rsidRDefault="002908C0">
            <w:pPr>
              <w:jc w:val="center"/>
            </w:pPr>
            <w:r>
              <w:rPr>
                <w:color w:val="000000"/>
                <w:sz w:val="24"/>
              </w:rPr>
              <w:t>11</w:t>
            </w:r>
          </w:p>
        </w:tc>
        <w:tc>
          <w:tcPr>
            <w:tcW w:w="2309" w:type="dxa"/>
            <w:vAlign w:val="center"/>
          </w:tcPr>
          <w:p w:rsidR="00D609A0" w:rsidRDefault="002908C0">
            <w:pPr>
              <w:jc w:val="center"/>
            </w:pPr>
            <w:r>
              <w:rPr>
                <w:color w:val="000000"/>
                <w:sz w:val="24"/>
              </w:rPr>
              <w:t>China Communications Construction Company Limited</w:t>
            </w:r>
          </w:p>
        </w:tc>
        <w:tc>
          <w:tcPr>
            <w:tcW w:w="2478" w:type="dxa"/>
            <w:vAlign w:val="center"/>
          </w:tcPr>
          <w:p w:rsidR="00D609A0" w:rsidRDefault="002908C0">
            <w:pPr>
              <w:jc w:val="center"/>
            </w:pPr>
            <w:r>
              <w:rPr>
                <w:color w:val="000000"/>
                <w:sz w:val="24"/>
              </w:rPr>
              <w:t>1800 HK</w:t>
            </w:r>
          </w:p>
        </w:tc>
        <w:tc>
          <w:tcPr>
            <w:tcW w:w="2201" w:type="dxa"/>
            <w:vAlign w:val="center"/>
          </w:tcPr>
          <w:p w:rsidR="00D609A0" w:rsidRDefault="002908C0">
            <w:pPr>
              <w:jc w:val="center"/>
            </w:pPr>
            <w:r>
              <w:rPr>
                <w:color w:val="000000"/>
                <w:sz w:val="24"/>
              </w:rPr>
              <w:t>1,402,954.02</w:t>
            </w:r>
          </w:p>
        </w:tc>
        <w:tc>
          <w:tcPr>
            <w:tcW w:w="1470" w:type="dxa"/>
            <w:vAlign w:val="center"/>
          </w:tcPr>
          <w:p w:rsidR="00D609A0" w:rsidRDefault="002908C0">
            <w:pPr>
              <w:jc w:val="center"/>
            </w:pPr>
            <w:r>
              <w:rPr>
                <w:color w:val="000000"/>
                <w:sz w:val="24"/>
              </w:rPr>
              <w:t>1.16</w:t>
            </w:r>
          </w:p>
        </w:tc>
      </w:tr>
      <w:tr w:rsidR="00D609A0">
        <w:tc>
          <w:tcPr>
            <w:tcW w:w="540" w:type="dxa"/>
            <w:vAlign w:val="center"/>
          </w:tcPr>
          <w:p w:rsidR="00D609A0" w:rsidRDefault="002908C0">
            <w:pPr>
              <w:jc w:val="center"/>
            </w:pPr>
            <w:r>
              <w:rPr>
                <w:color w:val="000000"/>
                <w:sz w:val="24"/>
              </w:rPr>
              <w:t>12</w:t>
            </w:r>
          </w:p>
        </w:tc>
        <w:tc>
          <w:tcPr>
            <w:tcW w:w="2309" w:type="dxa"/>
            <w:vAlign w:val="center"/>
          </w:tcPr>
          <w:p w:rsidR="00D609A0" w:rsidRDefault="002908C0">
            <w:pPr>
              <w:jc w:val="center"/>
            </w:pPr>
            <w:r>
              <w:rPr>
                <w:color w:val="000000"/>
                <w:sz w:val="24"/>
              </w:rPr>
              <w:t>China Conch Venture Holdings Limited</w:t>
            </w:r>
          </w:p>
        </w:tc>
        <w:tc>
          <w:tcPr>
            <w:tcW w:w="2478" w:type="dxa"/>
            <w:vAlign w:val="center"/>
          </w:tcPr>
          <w:p w:rsidR="00D609A0" w:rsidRDefault="002908C0">
            <w:pPr>
              <w:jc w:val="center"/>
            </w:pPr>
            <w:r>
              <w:rPr>
                <w:color w:val="000000"/>
                <w:sz w:val="24"/>
              </w:rPr>
              <w:t>586 HK</w:t>
            </w:r>
          </w:p>
        </w:tc>
        <w:tc>
          <w:tcPr>
            <w:tcW w:w="2201" w:type="dxa"/>
            <w:vAlign w:val="center"/>
          </w:tcPr>
          <w:p w:rsidR="00D609A0" w:rsidRDefault="002908C0">
            <w:pPr>
              <w:jc w:val="center"/>
            </w:pPr>
            <w:r>
              <w:rPr>
                <w:color w:val="000000"/>
                <w:sz w:val="24"/>
              </w:rPr>
              <w:t>1,322,874.82</w:t>
            </w:r>
          </w:p>
        </w:tc>
        <w:tc>
          <w:tcPr>
            <w:tcW w:w="1470" w:type="dxa"/>
            <w:vAlign w:val="center"/>
          </w:tcPr>
          <w:p w:rsidR="00D609A0" w:rsidRDefault="002908C0">
            <w:pPr>
              <w:jc w:val="center"/>
            </w:pPr>
            <w:r>
              <w:rPr>
                <w:color w:val="000000"/>
                <w:sz w:val="24"/>
              </w:rPr>
              <w:t>1.09</w:t>
            </w:r>
          </w:p>
        </w:tc>
      </w:tr>
      <w:tr w:rsidR="00D609A0">
        <w:tc>
          <w:tcPr>
            <w:tcW w:w="540" w:type="dxa"/>
            <w:vAlign w:val="center"/>
          </w:tcPr>
          <w:p w:rsidR="00D609A0" w:rsidRDefault="002908C0">
            <w:pPr>
              <w:jc w:val="center"/>
            </w:pPr>
            <w:r>
              <w:rPr>
                <w:color w:val="000000"/>
                <w:sz w:val="24"/>
              </w:rPr>
              <w:t>13</w:t>
            </w:r>
          </w:p>
        </w:tc>
        <w:tc>
          <w:tcPr>
            <w:tcW w:w="2309" w:type="dxa"/>
            <w:vAlign w:val="center"/>
          </w:tcPr>
          <w:p w:rsidR="00D609A0" w:rsidRDefault="002908C0">
            <w:pPr>
              <w:jc w:val="center"/>
            </w:pPr>
            <w:r>
              <w:rPr>
                <w:color w:val="000000"/>
                <w:sz w:val="24"/>
              </w:rPr>
              <w:t xml:space="preserve">Shanghai </w:t>
            </w:r>
            <w:r>
              <w:rPr>
                <w:color w:val="000000"/>
                <w:sz w:val="24"/>
              </w:rPr>
              <w:lastRenderedPageBreak/>
              <w:t>Pharmaceuticals Holding Co.,Ltd.</w:t>
            </w:r>
          </w:p>
        </w:tc>
        <w:tc>
          <w:tcPr>
            <w:tcW w:w="2478" w:type="dxa"/>
            <w:vAlign w:val="center"/>
          </w:tcPr>
          <w:p w:rsidR="00D609A0" w:rsidRDefault="002908C0">
            <w:pPr>
              <w:jc w:val="center"/>
            </w:pPr>
            <w:r>
              <w:rPr>
                <w:color w:val="000000"/>
                <w:sz w:val="24"/>
              </w:rPr>
              <w:lastRenderedPageBreak/>
              <w:t>2607 HK</w:t>
            </w:r>
          </w:p>
        </w:tc>
        <w:tc>
          <w:tcPr>
            <w:tcW w:w="2201" w:type="dxa"/>
            <w:vAlign w:val="center"/>
          </w:tcPr>
          <w:p w:rsidR="00D609A0" w:rsidRDefault="002908C0">
            <w:pPr>
              <w:jc w:val="center"/>
            </w:pPr>
            <w:r>
              <w:rPr>
                <w:color w:val="000000"/>
                <w:sz w:val="24"/>
              </w:rPr>
              <w:t>1,261,056.10</w:t>
            </w:r>
          </w:p>
        </w:tc>
        <w:tc>
          <w:tcPr>
            <w:tcW w:w="1470" w:type="dxa"/>
            <w:vAlign w:val="center"/>
          </w:tcPr>
          <w:p w:rsidR="00D609A0" w:rsidRDefault="002908C0">
            <w:pPr>
              <w:jc w:val="center"/>
            </w:pPr>
            <w:r>
              <w:rPr>
                <w:color w:val="000000"/>
                <w:sz w:val="24"/>
              </w:rPr>
              <w:t>1.04</w:t>
            </w:r>
          </w:p>
        </w:tc>
      </w:tr>
      <w:tr w:rsidR="00D609A0">
        <w:tc>
          <w:tcPr>
            <w:tcW w:w="540" w:type="dxa"/>
            <w:vAlign w:val="center"/>
          </w:tcPr>
          <w:p w:rsidR="00D609A0" w:rsidRDefault="002908C0">
            <w:pPr>
              <w:jc w:val="center"/>
            </w:pPr>
            <w:r>
              <w:rPr>
                <w:color w:val="000000"/>
                <w:sz w:val="24"/>
              </w:rPr>
              <w:t>14</w:t>
            </w:r>
          </w:p>
        </w:tc>
        <w:tc>
          <w:tcPr>
            <w:tcW w:w="2309" w:type="dxa"/>
            <w:vAlign w:val="center"/>
          </w:tcPr>
          <w:p w:rsidR="00D609A0" w:rsidRDefault="002908C0">
            <w:pPr>
              <w:jc w:val="center"/>
            </w:pPr>
            <w:r>
              <w:rPr>
                <w:color w:val="000000"/>
                <w:sz w:val="24"/>
              </w:rPr>
              <w:t>Vivendi SA</w:t>
            </w:r>
          </w:p>
        </w:tc>
        <w:tc>
          <w:tcPr>
            <w:tcW w:w="2478" w:type="dxa"/>
            <w:vAlign w:val="center"/>
          </w:tcPr>
          <w:p w:rsidR="00D609A0" w:rsidRDefault="002908C0">
            <w:pPr>
              <w:jc w:val="center"/>
            </w:pPr>
            <w:r>
              <w:rPr>
                <w:color w:val="000000"/>
                <w:sz w:val="24"/>
              </w:rPr>
              <w:t>VIV FP</w:t>
            </w:r>
          </w:p>
        </w:tc>
        <w:tc>
          <w:tcPr>
            <w:tcW w:w="2201" w:type="dxa"/>
            <w:vAlign w:val="center"/>
          </w:tcPr>
          <w:p w:rsidR="00D609A0" w:rsidRDefault="002908C0">
            <w:pPr>
              <w:jc w:val="center"/>
            </w:pPr>
            <w:r>
              <w:rPr>
                <w:color w:val="000000"/>
                <w:sz w:val="24"/>
              </w:rPr>
              <w:t>1,247,521.07</w:t>
            </w:r>
          </w:p>
        </w:tc>
        <w:tc>
          <w:tcPr>
            <w:tcW w:w="1470" w:type="dxa"/>
            <w:vAlign w:val="center"/>
          </w:tcPr>
          <w:p w:rsidR="00D609A0" w:rsidRDefault="002908C0">
            <w:pPr>
              <w:jc w:val="center"/>
            </w:pPr>
            <w:r>
              <w:rPr>
                <w:color w:val="000000"/>
                <w:sz w:val="24"/>
              </w:rPr>
              <w:t>1.03</w:t>
            </w:r>
          </w:p>
        </w:tc>
      </w:tr>
      <w:tr w:rsidR="00D609A0">
        <w:tc>
          <w:tcPr>
            <w:tcW w:w="540" w:type="dxa"/>
            <w:vAlign w:val="center"/>
          </w:tcPr>
          <w:p w:rsidR="00D609A0" w:rsidRDefault="002908C0">
            <w:pPr>
              <w:jc w:val="center"/>
            </w:pPr>
            <w:r>
              <w:rPr>
                <w:color w:val="000000"/>
                <w:sz w:val="24"/>
              </w:rPr>
              <w:t>15</w:t>
            </w:r>
          </w:p>
        </w:tc>
        <w:tc>
          <w:tcPr>
            <w:tcW w:w="2309" w:type="dxa"/>
            <w:vAlign w:val="center"/>
          </w:tcPr>
          <w:p w:rsidR="00D609A0" w:rsidRDefault="002908C0">
            <w:pPr>
              <w:jc w:val="center"/>
            </w:pPr>
            <w:r>
              <w:rPr>
                <w:color w:val="000000"/>
                <w:sz w:val="24"/>
              </w:rPr>
              <w:t>Brilliance China Automotivve Hoidings Limited</w:t>
            </w:r>
          </w:p>
        </w:tc>
        <w:tc>
          <w:tcPr>
            <w:tcW w:w="2478" w:type="dxa"/>
            <w:vAlign w:val="center"/>
          </w:tcPr>
          <w:p w:rsidR="00D609A0" w:rsidRDefault="002908C0">
            <w:pPr>
              <w:jc w:val="center"/>
            </w:pPr>
            <w:r>
              <w:rPr>
                <w:color w:val="000000"/>
                <w:sz w:val="24"/>
              </w:rPr>
              <w:t>1114 HK</w:t>
            </w:r>
          </w:p>
        </w:tc>
        <w:tc>
          <w:tcPr>
            <w:tcW w:w="2201" w:type="dxa"/>
            <w:vAlign w:val="center"/>
          </w:tcPr>
          <w:p w:rsidR="00D609A0" w:rsidRDefault="002908C0">
            <w:pPr>
              <w:jc w:val="center"/>
            </w:pPr>
            <w:r>
              <w:rPr>
                <w:color w:val="000000"/>
                <w:sz w:val="24"/>
              </w:rPr>
              <w:t>1,196,920.77</w:t>
            </w:r>
          </w:p>
        </w:tc>
        <w:tc>
          <w:tcPr>
            <w:tcW w:w="1470" w:type="dxa"/>
            <w:vAlign w:val="center"/>
          </w:tcPr>
          <w:p w:rsidR="00D609A0" w:rsidRDefault="002908C0">
            <w:pPr>
              <w:jc w:val="center"/>
            </w:pPr>
            <w:r>
              <w:rPr>
                <w:color w:val="000000"/>
                <w:sz w:val="24"/>
              </w:rPr>
              <w:t>0.99</w:t>
            </w:r>
          </w:p>
        </w:tc>
      </w:tr>
      <w:tr w:rsidR="00D609A0">
        <w:tc>
          <w:tcPr>
            <w:tcW w:w="540" w:type="dxa"/>
            <w:vAlign w:val="center"/>
          </w:tcPr>
          <w:p w:rsidR="00D609A0" w:rsidRDefault="002908C0">
            <w:pPr>
              <w:jc w:val="center"/>
            </w:pPr>
            <w:r>
              <w:rPr>
                <w:color w:val="000000"/>
                <w:sz w:val="24"/>
              </w:rPr>
              <w:t>16</w:t>
            </w:r>
          </w:p>
        </w:tc>
        <w:tc>
          <w:tcPr>
            <w:tcW w:w="2309" w:type="dxa"/>
            <w:vAlign w:val="center"/>
          </w:tcPr>
          <w:p w:rsidR="00D609A0" w:rsidRDefault="002908C0">
            <w:pPr>
              <w:jc w:val="center"/>
            </w:pPr>
            <w:r>
              <w:rPr>
                <w:color w:val="000000"/>
                <w:sz w:val="24"/>
              </w:rPr>
              <w:t>Microsoft Corp.</w:t>
            </w:r>
          </w:p>
        </w:tc>
        <w:tc>
          <w:tcPr>
            <w:tcW w:w="2478" w:type="dxa"/>
            <w:vAlign w:val="center"/>
          </w:tcPr>
          <w:p w:rsidR="00D609A0" w:rsidRDefault="002908C0">
            <w:pPr>
              <w:jc w:val="center"/>
            </w:pPr>
            <w:r>
              <w:rPr>
                <w:color w:val="000000"/>
                <w:sz w:val="24"/>
              </w:rPr>
              <w:t>MSFT US</w:t>
            </w:r>
          </w:p>
        </w:tc>
        <w:tc>
          <w:tcPr>
            <w:tcW w:w="2201" w:type="dxa"/>
            <w:vAlign w:val="center"/>
          </w:tcPr>
          <w:p w:rsidR="00D609A0" w:rsidRDefault="002908C0">
            <w:pPr>
              <w:jc w:val="center"/>
            </w:pPr>
            <w:r>
              <w:rPr>
                <w:color w:val="000000"/>
                <w:sz w:val="24"/>
              </w:rPr>
              <w:t>1,174,793.45</w:t>
            </w:r>
          </w:p>
        </w:tc>
        <w:tc>
          <w:tcPr>
            <w:tcW w:w="1470" w:type="dxa"/>
            <w:vAlign w:val="center"/>
          </w:tcPr>
          <w:p w:rsidR="00D609A0" w:rsidRDefault="002908C0">
            <w:pPr>
              <w:jc w:val="center"/>
            </w:pPr>
            <w:r>
              <w:rPr>
                <w:color w:val="000000"/>
                <w:sz w:val="24"/>
              </w:rPr>
              <w:t>0.97</w:t>
            </w:r>
          </w:p>
        </w:tc>
      </w:tr>
      <w:tr w:rsidR="00D609A0">
        <w:tc>
          <w:tcPr>
            <w:tcW w:w="540" w:type="dxa"/>
            <w:vAlign w:val="center"/>
          </w:tcPr>
          <w:p w:rsidR="00D609A0" w:rsidRDefault="002908C0">
            <w:pPr>
              <w:jc w:val="center"/>
            </w:pPr>
            <w:r>
              <w:rPr>
                <w:color w:val="000000"/>
                <w:sz w:val="24"/>
              </w:rPr>
              <w:t>17</w:t>
            </w:r>
          </w:p>
        </w:tc>
        <w:tc>
          <w:tcPr>
            <w:tcW w:w="2309" w:type="dxa"/>
            <w:vAlign w:val="center"/>
          </w:tcPr>
          <w:p w:rsidR="00D609A0" w:rsidRDefault="002908C0">
            <w:pPr>
              <w:jc w:val="center"/>
            </w:pPr>
            <w:r>
              <w:rPr>
                <w:color w:val="000000"/>
                <w:sz w:val="24"/>
              </w:rPr>
              <w:t>Future Land Development Holdings Limited</w:t>
            </w:r>
          </w:p>
        </w:tc>
        <w:tc>
          <w:tcPr>
            <w:tcW w:w="2478" w:type="dxa"/>
            <w:vAlign w:val="center"/>
          </w:tcPr>
          <w:p w:rsidR="00D609A0" w:rsidRDefault="002908C0">
            <w:pPr>
              <w:jc w:val="center"/>
            </w:pPr>
            <w:r>
              <w:rPr>
                <w:color w:val="000000"/>
                <w:sz w:val="24"/>
              </w:rPr>
              <w:t>1030 HK</w:t>
            </w:r>
          </w:p>
        </w:tc>
        <w:tc>
          <w:tcPr>
            <w:tcW w:w="2201" w:type="dxa"/>
            <w:vAlign w:val="center"/>
          </w:tcPr>
          <w:p w:rsidR="00D609A0" w:rsidRDefault="002908C0">
            <w:pPr>
              <w:jc w:val="center"/>
            </w:pPr>
            <w:r>
              <w:rPr>
                <w:color w:val="000000"/>
                <w:sz w:val="24"/>
              </w:rPr>
              <w:t>1,136,830.80</w:t>
            </w:r>
          </w:p>
        </w:tc>
        <w:tc>
          <w:tcPr>
            <w:tcW w:w="1470" w:type="dxa"/>
            <w:vAlign w:val="center"/>
          </w:tcPr>
          <w:p w:rsidR="00D609A0" w:rsidRDefault="002908C0">
            <w:pPr>
              <w:jc w:val="center"/>
            </w:pPr>
            <w:r>
              <w:rPr>
                <w:color w:val="000000"/>
                <w:sz w:val="24"/>
              </w:rPr>
              <w:t>0.94</w:t>
            </w:r>
          </w:p>
        </w:tc>
      </w:tr>
      <w:tr w:rsidR="00D609A0">
        <w:tc>
          <w:tcPr>
            <w:tcW w:w="540" w:type="dxa"/>
            <w:vAlign w:val="center"/>
          </w:tcPr>
          <w:p w:rsidR="00D609A0" w:rsidRDefault="002908C0">
            <w:pPr>
              <w:jc w:val="center"/>
            </w:pPr>
            <w:r>
              <w:rPr>
                <w:color w:val="000000"/>
                <w:sz w:val="24"/>
              </w:rPr>
              <w:t>18</w:t>
            </w:r>
          </w:p>
        </w:tc>
        <w:tc>
          <w:tcPr>
            <w:tcW w:w="2309" w:type="dxa"/>
            <w:vAlign w:val="center"/>
          </w:tcPr>
          <w:p w:rsidR="00D609A0" w:rsidRDefault="002908C0">
            <w:pPr>
              <w:jc w:val="center"/>
            </w:pPr>
            <w:r>
              <w:rPr>
                <w:color w:val="000000"/>
                <w:sz w:val="24"/>
              </w:rPr>
              <w:t>Galaxy Entertainment Group Limited</w:t>
            </w:r>
          </w:p>
        </w:tc>
        <w:tc>
          <w:tcPr>
            <w:tcW w:w="2478" w:type="dxa"/>
            <w:vAlign w:val="center"/>
          </w:tcPr>
          <w:p w:rsidR="00D609A0" w:rsidRDefault="002908C0">
            <w:pPr>
              <w:jc w:val="center"/>
            </w:pPr>
            <w:r>
              <w:rPr>
                <w:color w:val="000000"/>
                <w:sz w:val="24"/>
              </w:rPr>
              <w:t>27 HK</w:t>
            </w:r>
          </w:p>
        </w:tc>
        <w:tc>
          <w:tcPr>
            <w:tcW w:w="2201" w:type="dxa"/>
            <w:vAlign w:val="center"/>
          </w:tcPr>
          <w:p w:rsidR="00D609A0" w:rsidRDefault="002908C0">
            <w:pPr>
              <w:jc w:val="center"/>
            </w:pPr>
            <w:r>
              <w:rPr>
                <w:color w:val="000000"/>
                <w:sz w:val="24"/>
              </w:rPr>
              <w:t>1,096,935.60</w:t>
            </w:r>
          </w:p>
        </w:tc>
        <w:tc>
          <w:tcPr>
            <w:tcW w:w="1470" w:type="dxa"/>
            <w:vAlign w:val="center"/>
          </w:tcPr>
          <w:p w:rsidR="00D609A0" w:rsidRDefault="002908C0">
            <w:pPr>
              <w:jc w:val="center"/>
            </w:pPr>
            <w:r>
              <w:rPr>
                <w:color w:val="000000"/>
                <w:sz w:val="24"/>
              </w:rPr>
              <w:t>0.91</w:t>
            </w:r>
          </w:p>
        </w:tc>
      </w:tr>
      <w:tr w:rsidR="00D609A0">
        <w:tc>
          <w:tcPr>
            <w:tcW w:w="540" w:type="dxa"/>
            <w:vAlign w:val="center"/>
          </w:tcPr>
          <w:p w:rsidR="00D609A0" w:rsidRDefault="002908C0">
            <w:pPr>
              <w:jc w:val="center"/>
            </w:pPr>
            <w:r>
              <w:rPr>
                <w:color w:val="000000"/>
                <w:sz w:val="24"/>
              </w:rPr>
              <w:t>19</w:t>
            </w:r>
          </w:p>
        </w:tc>
        <w:tc>
          <w:tcPr>
            <w:tcW w:w="2309" w:type="dxa"/>
            <w:vAlign w:val="center"/>
          </w:tcPr>
          <w:p w:rsidR="00D609A0" w:rsidRDefault="002908C0">
            <w:pPr>
              <w:jc w:val="center"/>
            </w:pPr>
            <w:r>
              <w:rPr>
                <w:color w:val="000000"/>
                <w:sz w:val="24"/>
              </w:rPr>
              <w:t>Yanzhou Coal Mining Company Limited</w:t>
            </w:r>
          </w:p>
        </w:tc>
        <w:tc>
          <w:tcPr>
            <w:tcW w:w="2478" w:type="dxa"/>
            <w:vAlign w:val="center"/>
          </w:tcPr>
          <w:p w:rsidR="00D609A0" w:rsidRDefault="002908C0">
            <w:pPr>
              <w:jc w:val="center"/>
            </w:pPr>
            <w:r>
              <w:rPr>
                <w:color w:val="000000"/>
                <w:sz w:val="24"/>
              </w:rPr>
              <w:t>1171 HK</w:t>
            </w:r>
          </w:p>
        </w:tc>
        <w:tc>
          <w:tcPr>
            <w:tcW w:w="2201" w:type="dxa"/>
            <w:vAlign w:val="center"/>
          </w:tcPr>
          <w:p w:rsidR="00D609A0" w:rsidRDefault="002908C0">
            <w:pPr>
              <w:jc w:val="center"/>
            </w:pPr>
            <w:r>
              <w:rPr>
                <w:color w:val="000000"/>
                <w:sz w:val="24"/>
              </w:rPr>
              <w:t>1,052,889.30</w:t>
            </w:r>
          </w:p>
        </w:tc>
        <w:tc>
          <w:tcPr>
            <w:tcW w:w="1470" w:type="dxa"/>
            <w:vAlign w:val="center"/>
          </w:tcPr>
          <w:p w:rsidR="00D609A0" w:rsidRDefault="002908C0">
            <w:pPr>
              <w:jc w:val="center"/>
            </w:pPr>
            <w:r>
              <w:rPr>
                <w:color w:val="000000"/>
                <w:sz w:val="24"/>
              </w:rPr>
              <w:t>0.87</w:t>
            </w:r>
          </w:p>
        </w:tc>
      </w:tr>
      <w:tr w:rsidR="00D609A0">
        <w:tc>
          <w:tcPr>
            <w:tcW w:w="540" w:type="dxa"/>
            <w:vAlign w:val="center"/>
          </w:tcPr>
          <w:p w:rsidR="00D609A0" w:rsidRDefault="002908C0">
            <w:pPr>
              <w:jc w:val="center"/>
            </w:pPr>
            <w:r>
              <w:rPr>
                <w:color w:val="000000"/>
                <w:sz w:val="24"/>
              </w:rPr>
              <w:t>20</w:t>
            </w:r>
          </w:p>
        </w:tc>
        <w:tc>
          <w:tcPr>
            <w:tcW w:w="2309" w:type="dxa"/>
            <w:vAlign w:val="center"/>
          </w:tcPr>
          <w:p w:rsidR="00D609A0" w:rsidRDefault="002908C0">
            <w:pPr>
              <w:jc w:val="center"/>
            </w:pPr>
            <w:r>
              <w:rPr>
                <w:color w:val="000000"/>
                <w:sz w:val="24"/>
              </w:rPr>
              <w:t>Sinopec Kantons Holdings Limited</w:t>
            </w:r>
          </w:p>
        </w:tc>
        <w:tc>
          <w:tcPr>
            <w:tcW w:w="2478" w:type="dxa"/>
            <w:vAlign w:val="center"/>
          </w:tcPr>
          <w:p w:rsidR="00D609A0" w:rsidRDefault="002908C0">
            <w:pPr>
              <w:jc w:val="center"/>
            </w:pPr>
            <w:r>
              <w:rPr>
                <w:color w:val="000000"/>
                <w:sz w:val="24"/>
              </w:rPr>
              <w:t>934 HK</w:t>
            </w:r>
          </w:p>
        </w:tc>
        <w:tc>
          <w:tcPr>
            <w:tcW w:w="2201" w:type="dxa"/>
            <w:vAlign w:val="center"/>
          </w:tcPr>
          <w:p w:rsidR="00D609A0" w:rsidRDefault="002908C0">
            <w:pPr>
              <w:jc w:val="center"/>
            </w:pPr>
            <w:r>
              <w:rPr>
                <w:color w:val="000000"/>
                <w:sz w:val="24"/>
              </w:rPr>
              <w:t>1,048,073.49</w:t>
            </w:r>
          </w:p>
        </w:tc>
        <w:tc>
          <w:tcPr>
            <w:tcW w:w="1470" w:type="dxa"/>
            <w:vAlign w:val="center"/>
          </w:tcPr>
          <w:p w:rsidR="00D609A0" w:rsidRDefault="002908C0">
            <w:pPr>
              <w:jc w:val="center"/>
            </w:pPr>
            <w:r>
              <w:rPr>
                <w:color w:val="000000"/>
                <w:sz w:val="24"/>
              </w:rPr>
              <w:t>0.87</w:t>
            </w:r>
          </w:p>
        </w:tc>
      </w:tr>
    </w:tbl>
    <w:p w:rsidR="00D609A0" w:rsidRDefault="002908C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7.5.2</w:t>
      </w:r>
      <w:r w:rsidRPr="00123880">
        <w:rPr>
          <w:b/>
          <w:color w:val="000000"/>
          <w:kern w:val="0"/>
          <w:sz w:val="24"/>
        </w:rPr>
        <w:t>累计卖出金额超出</w:t>
      </w:r>
      <w:r w:rsidR="00B7546A"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67D6B"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23880" w:rsidTr="00B92D26">
        <w:trPr>
          <w:trHeight w:val="315"/>
        </w:trPr>
        <w:tc>
          <w:tcPr>
            <w:tcW w:w="55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58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1007"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本期累计卖出金额</w:t>
            </w:r>
          </w:p>
        </w:tc>
        <w:tc>
          <w:tcPr>
            <w:tcW w:w="165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D609A0">
        <w:tc>
          <w:tcPr>
            <w:tcW w:w="539" w:type="dxa"/>
            <w:vAlign w:val="center"/>
          </w:tcPr>
          <w:p w:rsidR="00D609A0" w:rsidRDefault="002908C0">
            <w:pPr>
              <w:jc w:val="center"/>
            </w:pPr>
            <w:r>
              <w:rPr>
                <w:color w:val="000000"/>
                <w:sz w:val="24"/>
              </w:rPr>
              <w:t>1</w:t>
            </w:r>
          </w:p>
        </w:tc>
        <w:tc>
          <w:tcPr>
            <w:tcW w:w="4449" w:type="dxa"/>
            <w:vAlign w:val="center"/>
          </w:tcPr>
          <w:p w:rsidR="00D609A0" w:rsidRDefault="002908C0">
            <w:pPr>
              <w:jc w:val="center"/>
            </w:pPr>
            <w:r>
              <w:rPr>
                <w:color w:val="000000"/>
                <w:sz w:val="24"/>
              </w:rPr>
              <w:t>New China Life Insurance Company Ltd.</w:t>
            </w:r>
          </w:p>
        </w:tc>
        <w:tc>
          <w:tcPr>
            <w:tcW w:w="979" w:type="dxa"/>
            <w:vAlign w:val="center"/>
          </w:tcPr>
          <w:p w:rsidR="00D609A0" w:rsidRDefault="002908C0">
            <w:pPr>
              <w:jc w:val="center"/>
            </w:pPr>
            <w:r>
              <w:rPr>
                <w:color w:val="000000"/>
                <w:sz w:val="24"/>
              </w:rPr>
              <w:t>1336 HK</w:t>
            </w:r>
          </w:p>
        </w:tc>
        <w:tc>
          <w:tcPr>
            <w:tcW w:w="1428" w:type="dxa"/>
            <w:vAlign w:val="center"/>
          </w:tcPr>
          <w:p w:rsidR="00D609A0" w:rsidRDefault="002908C0">
            <w:pPr>
              <w:jc w:val="center"/>
            </w:pPr>
            <w:r>
              <w:rPr>
                <w:color w:val="000000"/>
                <w:sz w:val="24"/>
              </w:rPr>
              <w:t>2,386,046.25</w:t>
            </w:r>
          </w:p>
        </w:tc>
        <w:tc>
          <w:tcPr>
            <w:tcW w:w="1603" w:type="dxa"/>
            <w:vAlign w:val="center"/>
          </w:tcPr>
          <w:p w:rsidR="00D609A0" w:rsidRDefault="002908C0">
            <w:pPr>
              <w:jc w:val="center"/>
            </w:pPr>
            <w:r>
              <w:rPr>
                <w:color w:val="000000"/>
                <w:sz w:val="24"/>
              </w:rPr>
              <w:t>1.97</w:t>
            </w:r>
          </w:p>
        </w:tc>
      </w:tr>
      <w:tr w:rsidR="00D609A0">
        <w:tc>
          <w:tcPr>
            <w:tcW w:w="539" w:type="dxa"/>
            <w:vAlign w:val="center"/>
          </w:tcPr>
          <w:p w:rsidR="00D609A0" w:rsidRDefault="002908C0">
            <w:pPr>
              <w:jc w:val="center"/>
            </w:pPr>
            <w:r>
              <w:rPr>
                <w:color w:val="000000"/>
                <w:sz w:val="24"/>
              </w:rPr>
              <w:t>2</w:t>
            </w:r>
          </w:p>
        </w:tc>
        <w:tc>
          <w:tcPr>
            <w:tcW w:w="4449" w:type="dxa"/>
            <w:vAlign w:val="center"/>
          </w:tcPr>
          <w:p w:rsidR="00D609A0" w:rsidRDefault="002908C0">
            <w:pPr>
              <w:jc w:val="center"/>
            </w:pPr>
            <w:r>
              <w:rPr>
                <w:color w:val="000000"/>
                <w:sz w:val="24"/>
              </w:rPr>
              <w:t>Citigroup Inc</w:t>
            </w:r>
          </w:p>
        </w:tc>
        <w:tc>
          <w:tcPr>
            <w:tcW w:w="979" w:type="dxa"/>
            <w:vAlign w:val="center"/>
          </w:tcPr>
          <w:p w:rsidR="00D609A0" w:rsidRDefault="002908C0">
            <w:pPr>
              <w:jc w:val="center"/>
            </w:pPr>
            <w:r>
              <w:rPr>
                <w:color w:val="000000"/>
                <w:sz w:val="24"/>
              </w:rPr>
              <w:t>C US</w:t>
            </w:r>
          </w:p>
        </w:tc>
        <w:tc>
          <w:tcPr>
            <w:tcW w:w="1428" w:type="dxa"/>
            <w:vAlign w:val="center"/>
          </w:tcPr>
          <w:p w:rsidR="00D609A0" w:rsidRDefault="002908C0">
            <w:pPr>
              <w:jc w:val="center"/>
            </w:pPr>
            <w:r>
              <w:rPr>
                <w:color w:val="000000"/>
                <w:sz w:val="24"/>
              </w:rPr>
              <w:t>2,092,402.02</w:t>
            </w:r>
          </w:p>
        </w:tc>
        <w:tc>
          <w:tcPr>
            <w:tcW w:w="1603" w:type="dxa"/>
            <w:vAlign w:val="center"/>
          </w:tcPr>
          <w:p w:rsidR="00D609A0" w:rsidRDefault="002908C0">
            <w:pPr>
              <w:jc w:val="center"/>
            </w:pPr>
            <w:r>
              <w:rPr>
                <w:color w:val="000000"/>
                <w:sz w:val="24"/>
              </w:rPr>
              <w:t>1.73</w:t>
            </w:r>
          </w:p>
        </w:tc>
      </w:tr>
      <w:tr w:rsidR="00D609A0">
        <w:tc>
          <w:tcPr>
            <w:tcW w:w="539" w:type="dxa"/>
            <w:vAlign w:val="center"/>
          </w:tcPr>
          <w:p w:rsidR="00D609A0" w:rsidRDefault="002908C0">
            <w:pPr>
              <w:jc w:val="center"/>
            </w:pPr>
            <w:r>
              <w:rPr>
                <w:color w:val="000000"/>
                <w:sz w:val="24"/>
              </w:rPr>
              <w:t>3</w:t>
            </w:r>
          </w:p>
        </w:tc>
        <w:tc>
          <w:tcPr>
            <w:tcW w:w="4449" w:type="dxa"/>
            <w:vAlign w:val="center"/>
          </w:tcPr>
          <w:p w:rsidR="00D609A0" w:rsidRDefault="002908C0">
            <w:pPr>
              <w:jc w:val="center"/>
            </w:pPr>
            <w:r>
              <w:rPr>
                <w:color w:val="000000"/>
                <w:sz w:val="24"/>
              </w:rPr>
              <w:t>Longfor Properties Co., Ltd.</w:t>
            </w:r>
          </w:p>
        </w:tc>
        <w:tc>
          <w:tcPr>
            <w:tcW w:w="979" w:type="dxa"/>
            <w:vAlign w:val="center"/>
          </w:tcPr>
          <w:p w:rsidR="00D609A0" w:rsidRDefault="002908C0">
            <w:pPr>
              <w:jc w:val="center"/>
            </w:pPr>
            <w:r>
              <w:rPr>
                <w:color w:val="000000"/>
                <w:sz w:val="24"/>
              </w:rPr>
              <w:t>960 HK</w:t>
            </w:r>
          </w:p>
        </w:tc>
        <w:tc>
          <w:tcPr>
            <w:tcW w:w="1428" w:type="dxa"/>
            <w:vAlign w:val="center"/>
          </w:tcPr>
          <w:p w:rsidR="00D609A0" w:rsidRDefault="002908C0">
            <w:pPr>
              <w:jc w:val="center"/>
            </w:pPr>
            <w:r>
              <w:rPr>
                <w:color w:val="000000"/>
                <w:sz w:val="24"/>
              </w:rPr>
              <w:t>2,067,090.65</w:t>
            </w:r>
          </w:p>
        </w:tc>
        <w:tc>
          <w:tcPr>
            <w:tcW w:w="1603" w:type="dxa"/>
            <w:vAlign w:val="center"/>
          </w:tcPr>
          <w:p w:rsidR="00D609A0" w:rsidRDefault="002908C0">
            <w:pPr>
              <w:jc w:val="center"/>
            </w:pPr>
            <w:r>
              <w:rPr>
                <w:color w:val="000000"/>
                <w:sz w:val="24"/>
              </w:rPr>
              <w:t>1.71</w:t>
            </w:r>
          </w:p>
        </w:tc>
      </w:tr>
      <w:tr w:rsidR="00D609A0">
        <w:tc>
          <w:tcPr>
            <w:tcW w:w="539" w:type="dxa"/>
            <w:vAlign w:val="center"/>
          </w:tcPr>
          <w:p w:rsidR="00D609A0" w:rsidRDefault="002908C0">
            <w:pPr>
              <w:jc w:val="center"/>
            </w:pPr>
            <w:r>
              <w:rPr>
                <w:color w:val="000000"/>
                <w:sz w:val="24"/>
              </w:rPr>
              <w:t>4</w:t>
            </w:r>
          </w:p>
        </w:tc>
        <w:tc>
          <w:tcPr>
            <w:tcW w:w="4449" w:type="dxa"/>
            <w:vAlign w:val="center"/>
          </w:tcPr>
          <w:p w:rsidR="00D609A0" w:rsidRDefault="002908C0">
            <w:pPr>
              <w:jc w:val="center"/>
            </w:pPr>
            <w:r>
              <w:rPr>
                <w:color w:val="000000"/>
                <w:sz w:val="24"/>
              </w:rPr>
              <w:t>Zhongsheng Group Holdings Limited</w:t>
            </w:r>
          </w:p>
        </w:tc>
        <w:tc>
          <w:tcPr>
            <w:tcW w:w="979" w:type="dxa"/>
            <w:vAlign w:val="center"/>
          </w:tcPr>
          <w:p w:rsidR="00D609A0" w:rsidRDefault="002908C0">
            <w:pPr>
              <w:jc w:val="center"/>
            </w:pPr>
            <w:r>
              <w:rPr>
                <w:color w:val="000000"/>
                <w:sz w:val="24"/>
              </w:rPr>
              <w:t>881 HK</w:t>
            </w:r>
          </w:p>
        </w:tc>
        <w:tc>
          <w:tcPr>
            <w:tcW w:w="1428" w:type="dxa"/>
            <w:vAlign w:val="center"/>
          </w:tcPr>
          <w:p w:rsidR="00D609A0" w:rsidRDefault="002908C0">
            <w:pPr>
              <w:jc w:val="center"/>
            </w:pPr>
            <w:r>
              <w:rPr>
                <w:color w:val="000000"/>
                <w:sz w:val="24"/>
              </w:rPr>
              <w:t>2,040,091.65</w:t>
            </w:r>
          </w:p>
        </w:tc>
        <w:tc>
          <w:tcPr>
            <w:tcW w:w="1603" w:type="dxa"/>
            <w:vAlign w:val="center"/>
          </w:tcPr>
          <w:p w:rsidR="00D609A0" w:rsidRDefault="002908C0">
            <w:pPr>
              <w:jc w:val="center"/>
            </w:pPr>
            <w:r>
              <w:rPr>
                <w:color w:val="000000"/>
                <w:sz w:val="24"/>
              </w:rPr>
              <w:t>1.68</w:t>
            </w:r>
          </w:p>
        </w:tc>
      </w:tr>
      <w:tr w:rsidR="00D609A0">
        <w:tc>
          <w:tcPr>
            <w:tcW w:w="539" w:type="dxa"/>
            <w:vAlign w:val="center"/>
          </w:tcPr>
          <w:p w:rsidR="00D609A0" w:rsidRDefault="002908C0">
            <w:pPr>
              <w:jc w:val="center"/>
            </w:pPr>
            <w:r>
              <w:rPr>
                <w:color w:val="000000"/>
                <w:sz w:val="24"/>
              </w:rPr>
              <w:t>5</w:t>
            </w:r>
          </w:p>
        </w:tc>
        <w:tc>
          <w:tcPr>
            <w:tcW w:w="4449" w:type="dxa"/>
            <w:vAlign w:val="center"/>
          </w:tcPr>
          <w:p w:rsidR="00D609A0" w:rsidRDefault="002908C0">
            <w:pPr>
              <w:jc w:val="center"/>
            </w:pPr>
            <w:r>
              <w:rPr>
                <w:color w:val="000000"/>
                <w:sz w:val="24"/>
              </w:rPr>
              <w:t>US Bancorp</w:t>
            </w:r>
          </w:p>
        </w:tc>
        <w:tc>
          <w:tcPr>
            <w:tcW w:w="979" w:type="dxa"/>
            <w:vAlign w:val="center"/>
          </w:tcPr>
          <w:p w:rsidR="00D609A0" w:rsidRDefault="002908C0">
            <w:pPr>
              <w:jc w:val="center"/>
            </w:pPr>
            <w:r>
              <w:rPr>
                <w:color w:val="000000"/>
                <w:sz w:val="24"/>
              </w:rPr>
              <w:t>USB US</w:t>
            </w:r>
          </w:p>
        </w:tc>
        <w:tc>
          <w:tcPr>
            <w:tcW w:w="1428" w:type="dxa"/>
            <w:vAlign w:val="center"/>
          </w:tcPr>
          <w:p w:rsidR="00D609A0" w:rsidRDefault="002908C0">
            <w:pPr>
              <w:jc w:val="center"/>
            </w:pPr>
            <w:r>
              <w:rPr>
                <w:color w:val="000000"/>
                <w:sz w:val="24"/>
              </w:rPr>
              <w:t>1,764,070.73</w:t>
            </w:r>
          </w:p>
        </w:tc>
        <w:tc>
          <w:tcPr>
            <w:tcW w:w="1603" w:type="dxa"/>
            <w:vAlign w:val="center"/>
          </w:tcPr>
          <w:p w:rsidR="00D609A0" w:rsidRDefault="002908C0">
            <w:pPr>
              <w:jc w:val="center"/>
            </w:pPr>
            <w:r>
              <w:rPr>
                <w:color w:val="000000"/>
                <w:sz w:val="24"/>
              </w:rPr>
              <w:t>1.46</w:t>
            </w:r>
          </w:p>
        </w:tc>
      </w:tr>
      <w:tr w:rsidR="00D609A0">
        <w:tc>
          <w:tcPr>
            <w:tcW w:w="539" w:type="dxa"/>
            <w:vAlign w:val="center"/>
          </w:tcPr>
          <w:p w:rsidR="00D609A0" w:rsidRDefault="002908C0">
            <w:pPr>
              <w:jc w:val="center"/>
            </w:pPr>
            <w:r>
              <w:rPr>
                <w:color w:val="000000"/>
                <w:sz w:val="24"/>
              </w:rPr>
              <w:t>6</w:t>
            </w:r>
          </w:p>
        </w:tc>
        <w:tc>
          <w:tcPr>
            <w:tcW w:w="4449" w:type="dxa"/>
            <w:vAlign w:val="center"/>
          </w:tcPr>
          <w:p w:rsidR="00D609A0" w:rsidRDefault="002908C0">
            <w:pPr>
              <w:jc w:val="center"/>
            </w:pPr>
            <w:r>
              <w:rPr>
                <w:color w:val="000000"/>
                <w:sz w:val="24"/>
              </w:rPr>
              <w:t>YiChang HEC ChangJiang Pharmaceutical Co., Ltd.</w:t>
            </w:r>
          </w:p>
        </w:tc>
        <w:tc>
          <w:tcPr>
            <w:tcW w:w="979" w:type="dxa"/>
            <w:vAlign w:val="center"/>
          </w:tcPr>
          <w:p w:rsidR="00D609A0" w:rsidRDefault="002908C0">
            <w:pPr>
              <w:jc w:val="center"/>
            </w:pPr>
            <w:r>
              <w:rPr>
                <w:color w:val="000000"/>
                <w:sz w:val="24"/>
              </w:rPr>
              <w:t>1558 HK</w:t>
            </w:r>
          </w:p>
        </w:tc>
        <w:tc>
          <w:tcPr>
            <w:tcW w:w="1428" w:type="dxa"/>
            <w:vAlign w:val="center"/>
          </w:tcPr>
          <w:p w:rsidR="00D609A0" w:rsidRDefault="002908C0">
            <w:pPr>
              <w:jc w:val="center"/>
            </w:pPr>
            <w:r>
              <w:rPr>
                <w:color w:val="000000"/>
                <w:sz w:val="24"/>
              </w:rPr>
              <w:t>1,583,066.14</w:t>
            </w:r>
          </w:p>
        </w:tc>
        <w:tc>
          <w:tcPr>
            <w:tcW w:w="1603" w:type="dxa"/>
            <w:vAlign w:val="center"/>
          </w:tcPr>
          <w:p w:rsidR="00D609A0" w:rsidRDefault="002908C0">
            <w:pPr>
              <w:jc w:val="center"/>
            </w:pPr>
            <w:r>
              <w:rPr>
                <w:color w:val="000000"/>
                <w:sz w:val="24"/>
              </w:rPr>
              <w:t>1.31</w:t>
            </w:r>
          </w:p>
        </w:tc>
      </w:tr>
      <w:tr w:rsidR="00D609A0">
        <w:tc>
          <w:tcPr>
            <w:tcW w:w="539" w:type="dxa"/>
            <w:vAlign w:val="center"/>
          </w:tcPr>
          <w:p w:rsidR="00D609A0" w:rsidRDefault="002908C0">
            <w:pPr>
              <w:jc w:val="center"/>
            </w:pPr>
            <w:r>
              <w:rPr>
                <w:color w:val="000000"/>
                <w:sz w:val="24"/>
              </w:rPr>
              <w:t>7</w:t>
            </w:r>
          </w:p>
        </w:tc>
        <w:tc>
          <w:tcPr>
            <w:tcW w:w="4449" w:type="dxa"/>
            <w:vAlign w:val="center"/>
          </w:tcPr>
          <w:p w:rsidR="00D609A0" w:rsidRDefault="002908C0">
            <w:pPr>
              <w:jc w:val="center"/>
            </w:pPr>
            <w:r>
              <w:rPr>
                <w:color w:val="000000"/>
                <w:sz w:val="24"/>
              </w:rPr>
              <w:t>Man Wah Holdings Limited</w:t>
            </w:r>
          </w:p>
        </w:tc>
        <w:tc>
          <w:tcPr>
            <w:tcW w:w="979" w:type="dxa"/>
            <w:vAlign w:val="center"/>
          </w:tcPr>
          <w:p w:rsidR="00D609A0" w:rsidRDefault="002908C0">
            <w:pPr>
              <w:jc w:val="center"/>
            </w:pPr>
            <w:r>
              <w:rPr>
                <w:color w:val="000000"/>
                <w:sz w:val="24"/>
              </w:rPr>
              <w:t>1999 HK</w:t>
            </w:r>
          </w:p>
        </w:tc>
        <w:tc>
          <w:tcPr>
            <w:tcW w:w="1428" w:type="dxa"/>
            <w:vAlign w:val="center"/>
          </w:tcPr>
          <w:p w:rsidR="00D609A0" w:rsidRDefault="002908C0">
            <w:pPr>
              <w:jc w:val="center"/>
            </w:pPr>
            <w:r>
              <w:rPr>
                <w:color w:val="000000"/>
                <w:sz w:val="24"/>
              </w:rPr>
              <w:t>1,582,970.53</w:t>
            </w:r>
          </w:p>
        </w:tc>
        <w:tc>
          <w:tcPr>
            <w:tcW w:w="1603" w:type="dxa"/>
            <w:vAlign w:val="center"/>
          </w:tcPr>
          <w:p w:rsidR="00D609A0" w:rsidRDefault="002908C0">
            <w:pPr>
              <w:jc w:val="center"/>
            </w:pPr>
            <w:r>
              <w:rPr>
                <w:color w:val="000000"/>
                <w:sz w:val="24"/>
              </w:rPr>
              <w:t>1.31</w:t>
            </w:r>
          </w:p>
        </w:tc>
      </w:tr>
      <w:tr w:rsidR="00D609A0">
        <w:tc>
          <w:tcPr>
            <w:tcW w:w="539" w:type="dxa"/>
            <w:vAlign w:val="center"/>
          </w:tcPr>
          <w:p w:rsidR="00D609A0" w:rsidRDefault="002908C0">
            <w:pPr>
              <w:jc w:val="center"/>
            </w:pPr>
            <w:r>
              <w:rPr>
                <w:color w:val="000000"/>
                <w:sz w:val="24"/>
              </w:rPr>
              <w:t>8</w:t>
            </w:r>
          </w:p>
        </w:tc>
        <w:tc>
          <w:tcPr>
            <w:tcW w:w="4449" w:type="dxa"/>
            <w:vAlign w:val="center"/>
          </w:tcPr>
          <w:p w:rsidR="00D609A0" w:rsidRDefault="002908C0">
            <w:pPr>
              <w:jc w:val="center"/>
            </w:pPr>
            <w:r>
              <w:rPr>
                <w:color w:val="000000"/>
                <w:sz w:val="24"/>
              </w:rPr>
              <w:t>Ping An Insurance (Group) Company Of China,Ltd.</w:t>
            </w:r>
          </w:p>
        </w:tc>
        <w:tc>
          <w:tcPr>
            <w:tcW w:w="979" w:type="dxa"/>
            <w:vAlign w:val="center"/>
          </w:tcPr>
          <w:p w:rsidR="00D609A0" w:rsidRDefault="002908C0">
            <w:pPr>
              <w:jc w:val="center"/>
            </w:pPr>
            <w:r>
              <w:rPr>
                <w:color w:val="000000"/>
                <w:sz w:val="24"/>
              </w:rPr>
              <w:t>2318 HK</w:t>
            </w:r>
          </w:p>
        </w:tc>
        <w:tc>
          <w:tcPr>
            <w:tcW w:w="1428" w:type="dxa"/>
            <w:vAlign w:val="center"/>
          </w:tcPr>
          <w:p w:rsidR="00D609A0" w:rsidRDefault="002908C0">
            <w:pPr>
              <w:jc w:val="center"/>
            </w:pPr>
            <w:r>
              <w:rPr>
                <w:color w:val="000000"/>
                <w:sz w:val="24"/>
              </w:rPr>
              <w:t>1,579,550.50</w:t>
            </w:r>
          </w:p>
        </w:tc>
        <w:tc>
          <w:tcPr>
            <w:tcW w:w="1603" w:type="dxa"/>
            <w:vAlign w:val="center"/>
          </w:tcPr>
          <w:p w:rsidR="00D609A0" w:rsidRDefault="002908C0">
            <w:pPr>
              <w:jc w:val="center"/>
            </w:pPr>
            <w:r>
              <w:rPr>
                <w:color w:val="000000"/>
                <w:sz w:val="24"/>
              </w:rPr>
              <w:t>1.30</w:t>
            </w:r>
          </w:p>
        </w:tc>
      </w:tr>
      <w:tr w:rsidR="00D609A0">
        <w:tc>
          <w:tcPr>
            <w:tcW w:w="539" w:type="dxa"/>
            <w:vAlign w:val="center"/>
          </w:tcPr>
          <w:p w:rsidR="00D609A0" w:rsidRDefault="002908C0">
            <w:pPr>
              <w:jc w:val="center"/>
            </w:pPr>
            <w:r>
              <w:rPr>
                <w:color w:val="000000"/>
                <w:sz w:val="24"/>
              </w:rPr>
              <w:t>9</w:t>
            </w:r>
          </w:p>
        </w:tc>
        <w:tc>
          <w:tcPr>
            <w:tcW w:w="4449" w:type="dxa"/>
            <w:vAlign w:val="center"/>
          </w:tcPr>
          <w:p w:rsidR="00D609A0" w:rsidRDefault="002908C0">
            <w:pPr>
              <w:jc w:val="center"/>
            </w:pPr>
            <w:r>
              <w:rPr>
                <w:color w:val="000000"/>
                <w:sz w:val="24"/>
              </w:rPr>
              <w:t>the Nestlé Group</w:t>
            </w:r>
          </w:p>
        </w:tc>
        <w:tc>
          <w:tcPr>
            <w:tcW w:w="979" w:type="dxa"/>
            <w:vAlign w:val="center"/>
          </w:tcPr>
          <w:p w:rsidR="00D609A0" w:rsidRDefault="002908C0">
            <w:pPr>
              <w:jc w:val="center"/>
            </w:pPr>
            <w:r>
              <w:rPr>
                <w:color w:val="000000"/>
                <w:sz w:val="24"/>
              </w:rPr>
              <w:t>NESN SW</w:t>
            </w:r>
          </w:p>
        </w:tc>
        <w:tc>
          <w:tcPr>
            <w:tcW w:w="1428" w:type="dxa"/>
            <w:vAlign w:val="center"/>
          </w:tcPr>
          <w:p w:rsidR="00D609A0" w:rsidRDefault="002908C0">
            <w:pPr>
              <w:jc w:val="center"/>
            </w:pPr>
            <w:r>
              <w:rPr>
                <w:color w:val="000000"/>
                <w:sz w:val="24"/>
              </w:rPr>
              <w:t>1,534,867.39</w:t>
            </w:r>
          </w:p>
        </w:tc>
        <w:tc>
          <w:tcPr>
            <w:tcW w:w="1603" w:type="dxa"/>
            <w:vAlign w:val="center"/>
          </w:tcPr>
          <w:p w:rsidR="00D609A0" w:rsidRDefault="002908C0">
            <w:pPr>
              <w:jc w:val="center"/>
            </w:pPr>
            <w:r>
              <w:rPr>
                <w:color w:val="000000"/>
                <w:sz w:val="24"/>
              </w:rPr>
              <w:t>1.27</w:t>
            </w:r>
          </w:p>
        </w:tc>
      </w:tr>
      <w:tr w:rsidR="00D609A0">
        <w:tc>
          <w:tcPr>
            <w:tcW w:w="539" w:type="dxa"/>
            <w:vAlign w:val="center"/>
          </w:tcPr>
          <w:p w:rsidR="00D609A0" w:rsidRDefault="002908C0">
            <w:pPr>
              <w:jc w:val="center"/>
            </w:pPr>
            <w:r>
              <w:rPr>
                <w:color w:val="000000"/>
                <w:sz w:val="24"/>
              </w:rPr>
              <w:t>10</w:t>
            </w:r>
          </w:p>
        </w:tc>
        <w:tc>
          <w:tcPr>
            <w:tcW w:w="4449" w:type="dxa"/>
            <w:vAlign w:val="center"/>
          </w:tcPr>
          <w:p w:rsidR="00D609A0" w:rsidRDefault="002908C0">
            <w:pPr>
              <w:jc w:val="center"/>
            </w:pPr>
            <w:r>
              <w:rPr>
                <w:color w:val="000000"/>
                <w:sz w:val="24"/>
              </w:rPr>
              <w:t>China Yongda Automobiles Services Holdings Limited</w:t>
            </w:r>
          </w:p>
        </w:tc>
        <w:tc>
          <w:tcPr>
            <w:tcW w:w="979" w:type="dxa"/>
            <w:vAlign w:val="center"/>
          </w:tcPr>
          <w:p w:rsidR="00D609A0" w:rsidRDefault="002908C0">
            <w:pPr>
              <w:jc w:val="center"/>
            </w:pPr>
            <w:r>
              <w:rPr>
                <w:color w:val="000000"/>
                <w:sz w:val="24"/>
              </w:rPr>
              <w:t>3669 HK</w:t>
            </w:r>
          </w:p>
        </w:tc>
        <w:tc>
          <w:tcPr>
            <w:tcW w:w="1428" w:type="dxa"/>
            <w:vAlign w:val="center"/>
          </w:tcPr>
          <w:p w:rsidR="00D609A0" w:rsidRDefault="002908C0">
            <w:pPr>
              <w:jc w:val="center"/>
            </w:pPr>
            <w:r>
              <w:rPr>
                <w:color w:val="000000"/>
                <w:sz w:val="24"/>
              </w:rPr>
              <w:t>1,516,133.55</w:t>
            </w:r>
          </w:p>
        </w:tc>
        <w:tc>
          <w:tcPr>
            <w:tcW w:w="1603" w:type="dxa"/>
            <w:vAlign w:val="center"/>
          </w:tcPr>
          <w:p w:rsidR="00D609A0" w:rsidRDefault="002908C0">
            <w:pPr>
              <w:jc w:val="center"/>
            </w:pPr>
            <w:r>
              <w:rPr>
                <w:color w:val="000000"/>
                <w:sz w:val="24"/>
              </w:rPr>
              <w:t>1.25</w:t>
            </w:r>
          </w:p>
        </w:tc>
      </w:tr>
      <w:tr w:rsidR="00D609A0">
        <w:tc>
          <w:tcPr>
            <w:tcW w:w="539" w:type="dxa"/>
            <w:vAlign w:val="center"/>
          </w:tcPr>
          <w:p w:rsidR="00D609A0" w:rsidRDefault="002908C0">
            <w:pPr>
              <w:jc w:val="center"/>
            </w:pPr>
            <w:r>
              <w:rPr>
                <w:color w:val="000000"/>
                <w:sz w:val="24"/>
              </w:rPr>
              <w:t>11</w:t>
            </w:r>
          </w:p>
        </w:tc>
        <w:tc>
          <w:tcPr>
            <w:tcW w:w="4449" w:type="dxa"/>
            <w:vAlign w:val="center"/>
          </w:tcPr>
          <w:p w:rsidR="00D609A0" w:rsidRDefault="002908C0">
            <w:pPr>
              <w:jc w:val="center"/>
            </w:pPr>
            <w:r>
              <w:rPr>
                <w:color w:val="000000"/>
                <w:sz w:val="24"/>
              </w:rPr>
              <w:t>Amgen Inc</w:t>
            </w:r>
          </w:p>
        </w:tc>
        <w:tc>
          <w:tcPr>
            <w:tcW w:w="979" w:type="dxa"/>
            <w:vAlign w:val="center"/>
          </w:tcPr>
          <w:p w:rsidR="00D609A0" w:rsidRDefault="002908C0">
            <w:pPr>
              <w:jc w:val="center"/>
            </w:pPr>
            <w:r>
              <w:rPr>
                <w:color w:val="000000"/>
                <w:sz w:val="24"/>
              </w:rPr>
              <w:t>AMGN US</w:t>
            </w:r>
          </w:p>
        </w:tc>
        <w:tc>
          <w:tcPr>
            <w:tcW w:w="1428" w:type="dxa"/>
            <w:vAlign w:val="center"/>
          </w:tcPr>
          <w:p w:rsidR="00D609A0" w:rsidRDefault="002908C0">
            <w:pPr>
              <w:jc w:val="center"/>
            </w:pPr>
            <w:r>
              <w:rPr>
                <w:color w:val="000000"/>
                <w:sz w:val="24"/>
              </w:rPr>
              <w:t>1,440,922.92</w:t>
            </w:r>
          </w:p>
        </w:tc>
        <w:tc>
          <w:tcPr>
            <w:tcW w:w="1603" w:type="dxa"/>
            <w:vAlign w:val="center"/>
          </w:tcPr>
          <w:p w:rsidR="00D609A0" w:rsidRDefault="002908C0">
            <w:pPr>
              <w:jc w:val="center"/>
            </w:pPr>
            <w:r>
              <w:rPr>
                <w:color w:val="000000"/>
                <w:sz w:val="24"/>
              </w:rPr>
              <w:t>1.19</w:t>
            </w:r>
          </w:p>
        </w:tc>
      </w:tr>
      <w:tr w:rsidR="00D609A0">
        <w:tc>
          <w:tcPr>
            <w:tcW w:w="539" w:type="dxa"/>
            <w:vAlign w:val="center"/>
          </w:tcPr>
          <w:p w:rsidR="00D609A0" w:rsidRDefault="002908C0">
            <w:pPr>
              <w:jc w:val="center"/>
            </w:pPr>
            <w:r>
              <w:rPr>
                <w:color w:val="000000"/>
                <w:sz w:val="24"/>
              </w:rPr>
              <w:t>12</w:t>
            </w:r>
          </w:p>
        </w:tc>
        <w:tc>
          <w:tcPr>
            <w:tcW w:w="4449" w:type="dxa"/>
            <w:vAlign w:val="center"/>
          </w:tcPr>
          <w:p w:rsidR="00D609A0" w:rsidRDefault="002908C0">
            <w:pPr>
              <w:jc w:val="center"/>
            </w:pPr>
            <w:r>
              <w:rPr>
                <w:color w:val="000000"/>
                <w:sz w:val="24"/>
              </w:rPr>
              <w:t>KWG Property Holding Limited</w:t>
            </w:r>
          </w:p>
        </w:tc>
        <w:tc>
          <w:tcPr>
            <w:tcW w:w="979" w:type="dxa"/>
            <w:vAlign w:val="center"/>
          </w:tcPr>
          <w:p w:rsidR="00D609A0" w:rsidRDefault="002908C0">
            <w:pPr>
              <w:jc w:val="center"/>
            </w:pPr>
            <w:r>
              <w:rPr>
                <w:color w:val="000000"/>
                <w:sz w:val="24"/>
              </w:rPr>
              <w:t>1813 HK</w:t>
            </w:r>
          </w:p>
        </w:tc>
        <w:tc>
          <w:tcPr>
            <w:tcW w:w="1428" w:type="dxa"/>
            <w:vAlign w:val="center"/>
          </w:tcPr>
          <w:p w:rsidR="00D609A0" w:rsidRDefault="002908C0">
            <w:pPr>
              <w:jc w:val="center"/>
            </w:pPr>
            <w:r>
              <w:rPr>
                <w:color w:val="000000"/>
                <w:sz w:val="24"/>
              </w:rPr>
              <w:t>1,411,596.50</w:t>
            </w:r>
          </w:p>
        </w:tc>
        <w:tc>
          <w:tcPr>
            <w:tcW w:w="1603" w:type="dxa"/>
            <w:vAlign w:val="center"/>
          </w:tcPr>
          <w:p w:rsidR="00D609A0" w:rsidRDefault="002908C0">
            <w:pPr>
              <w:jc w:val="center"/>
            </w:pPr>
            <w:r>
              <w:rPr>
                <w:color w:val="000000"/>
                <w:sz w:val="24"/>
              </w:rPr>
              <w:t>1.17</w:t>
            </w:r>
          </w:p>
        </w:tc>
      </w:tr>
      <w:tr w:rsidR="00D609A0">
        <w:tc>
          <w:tcPr>
            <w:tcW w:w="539" w:type="dxa"/>
            <w:vAlign w:val="center"/>
          </w:tcPr>
          <w:p w:rsidR="00D609A0" w:rsidRDefault="002908C0">
            <w:pPr>
              <w:jc w:val="center"/>
            </w:pPr>
            <w:r>
              <w:rPr>
                <w:color w:val="000000"/>
                <w:sz w:val="24"/>
              </w:rPr>
              <w:lastRenderedPageBreak/>
              <w:t>13</w:t>
            </w:r>
          </w:p>
        </w:tc>
        <w:tc>
          <w:tcPr>
            <w:tcW w:w="4449" w:type="dxa"/>
            <w:vAlign w:val="center"/>
          </w:tcPr>
          <w:p w:rsidR="00D609A0" w:rsidRDefault="002908C0">
            <w:pPr>
              <w:jc w:val="center"/>
            </w:pPr>
            <w:r>
              <w:rPr>
                <w:color w:val="000000"/>
                <w:sz w:val="24"/>
              </w:rPr>
              <w:t>Infineon Technologies AG</w:t>
            </w:r>
          </w:p>
        </w:tc>
        <w:tc>
          <w:tcPr>
            <w:tcW w:w="979" w:type="dxa"/>
            <w:vAlign w:val="center"/>
          </w:tcPr>
          <w:p w:rsidR="00D609A0" w:rsidRDefault="002908C0">
            <w:pPr>
              <w:jc w:val="center"/>
            </w:pPr>
            <w:r>
              <w:rPr>
                <w:color w:val="000000"/>
                <w:sz w:val="24"/>
              </w:rPr>
              <w:t>IFX GR</w:t>
            </w:r>
          </w:p>
        </w:tc>
        <w:tc>
          <w:tcPr>
            <w:tcW w:w="1428" w:type="dxa"/>
            <w:vAlign w:val="center"/>
          </w:tcPr>
          <w:p w:rsidR="00D609A0" w:rsidRDefault="002908C0">
            <w:pPr>
              <w:jc w:val="center"/>
            </w:pPr>
            <w:r>
              <w:rPr>
                <w:color w:val="000000"/>
                <w:sz w:val="24"/>
              </w:rPr>
              <w:t>1,402,279.62</w:t>
            </w:r>
          </w:p>
        </w:tc>
        <w:tc>
          <w:tcPr>
            <w:tcW w:w="1603" w:type="dxa"/>
            <w:vAlign w:val="center"/>
          </w:tcPr>
          <w:p w:rsidR="00D609A0" w:rsidRDefault="002908C0">
            <w:pPr>
              <w:jc w:val="center"/>
            </w:pPr>
            <w:r>
              <w:rPr>
                <w:color w:val="000000"/>
                <w:sz w:val="24"/>
              </w:rPr>
              <w:t>1.16</w:t>
            </w:r>
          </w:p>
        </w:tc>
      </w:tr>
      <w:tr w:rsidR="00D609A0">
        <w:tc>
          <w:tcPr>
            <w:tcW w:w="539" w:type="dxa"/>
            <w:vAlign w:val="center"/>
          </w:tcPr>
          <w:p w:rsidR="00D609A0" w:rsidRDefault="002908C0">
            <w:pPr>
              <w:jc w:val="center"/>
            </w:pPr>
            <w:r>
              <w:rPr>
                <w:color w:val="000000"/>
                <w:sz w:val="24"/>
              </w:rPr>
              <w:t>14</w:t>
            </w:r>
          </w:p>
        </w:tc>
        <w:tc>
          <w:tcPr>
            <w:tcW w:w="4449" w:type="dxa"/>
            <w:vAlign w:val="center"/>
          </w:tcPr>
          <w:p w:rsidR="00D609A0" w:rsidRDefault="002908C0">
            <w:pPr>
              <w:jc w:val="center"/>
            </w:pPr>
            <w:r>
              <w:rPr>
                <w:color w:val="000000"/>
                <w:sz w:val="24"/>
              </w:rPr>
              <w:t>Angang Steel Company Limited</w:t>
            </w:r>
          </w:p>
        </w:tc>
        <w:tc>
          <w:tcPr>
            <w:tcW w:w="979" w:type="dxa"/>
            <w:vAlign w:val="center"/>
          </w:tcPr>
          <w:p w:rsidR="00D609A0" w:rsidRDefault="002908C0">
            <w:pPr>
              <w:jc w:val="center"/>
            </w:pPr>
            <w:r>
              <w:rPr>
                <w:color w:val="000000"/>
                <w:sz w:val="24"/>
              </w:rPr>
              <w:t>347 HK</w:t>
            </w:r>
          </w:p>
        </w:tc>
        <w:tc>
          <w:tcPr>
            <w:tcW w:w="1428" w:type="dxa"/>
            <w:vAlign w:val="center"/>
          </w:tcPr>
          <w:p w:rsidR="00D609A0" w:rsidRDefault="002908C0">
            <w:pPr>
              <w:jc w:val="center"/>
            </w:pPr>
            <w:r>
              <w:rPr>
                <w:color w:val="000000"/>
                <w:sz w:val="24"/>
              </w:rPr>
              <w:t>1,346,111.17</w:t>
            </w:r>
          </w:p>
        </w:tc>
        <w:tc>
          <w:tcPr>
            <w:tcW w:w="1603" w:type="dxa"/>
            <w:vAlign w:val="center"/>
          </w:tcPr>
          <w:p w:rsidR="00D609A0" w:rsidRDefault="002908C0">
            <w:pPr>
              <w:jc w:val="center"/>
            </w:pPr>
            <w:r>
              <w:rPr>
                <w:color w:val="000000"/>
                <w:sz w:val="24"/>
              </w:rPr>
              <w:t>1.11</w:t>
            </w:r>
          </w:p>
        </w:tc>
      </w:tr>
      <w:tr w:rsidR="00D609A0">
        <w:tc>
          <w:tcPr>
            <w:tcW w:w="539" w:type="dxa"/>
            <w:vAlign w:val="center"/>
          </w:tcPr>
          <w:p w:rsidR="00D609A0" w:rsidRDefault="002908C0">
            <w:pPr>
              <w:jc w:val="center"/>
            </w:pPr>
            <w:r>
              <w:rPr>
                <w:color w:val="000000"/>
                <w:sz w:val="24"/>
              </w:rPr>
              <w:t>15</w:t>
            </w:r>
          </w:p>
        </w:tc>
        <w:tc>
          <w:tcPr>
            <w:tcW w:w="4449" w:type="dxa"/>
            <w:vAlign w:val="center"/>
          </w:tcPr>
          <w:p w:rsidR="00D609A0" w:rsidRDefault="002908C0">
            <w:pPr>
              <w:jc w:val="center"/>
            </w:pPr>
            <w:r>
              <w:rPr>
                <w:color w:val="000000"/>
                <w:sz w:val="24"/>
              </w:rPr>
              <w:t>Sunny Optical Technology (Group) Company Limited</w:t>
            </w:r>
          </w:p>
        </w:tc>
        <w:tc>
          <w:tcPr>
            <w:tcW w:w="979" w:type="dxa"/>
            <w:vAlign w:val="center"/>
          </w:tcPr>
          <w:p w:rsidR="00D609A0" w:rsidRDefault="002908C0">
            <w:pPr>
              <w:jc w:val="center"/>
            </w:pPr>
            <w:r>
              <w:rPr>
                <w:color w:val="000000"/>
                <w:sz w:val="24"/>
              </w:rPr>
              <w:t>2382 HK</w:t>
            </w:r>
          </w:p>
        </w:tc>
        <w:tc>
          <w:tcPr>
            <w:tcW w:w="1428" w:type="dxa"/>
            <w:vAlign w:val="center"/>
          </w:tcPr>
          <w:p w:rsidR="00D609A0" w:rsidRDefault="002908C0">
            <w:pPr>
              <w:jc w:val="center"/>
            </w:pPr>
            <w:r>
              <w:rPr>
                <w:color w:val="000000"/>
                <w:sz w:val="24"/>
              </w:rPr>
              <w:t>1,306,666.30</w:t>
            </w:r>
          </w:p>
        </w:tc>
        <w:tc>
          <w:tcPr>
            <w:tcW w:w="1603" w:type="dxa"/>
            <w:vAlign w:val="center"/>
          </w:tcPr>
          <w:p w:rsidR="00D609A0" w:rsidRDefault="002908C0">
            <w:pPr>
              <w:jc w:val="center"/>
            </w:pPr>
            <w:r>
              <w:rPr>
                <w:color w:val="000000"/>
                <w:sz w:val="24"/>
              </w:rPr>
              <w:t>1.08</w:t>
            </w:r>
          </w:p>
        </w:tc>
      </w:tr>
      <w:tr w:rsidR="00D609A0">
        <w:tc>
          <w:tcPr>
            <w:tcW w:w="539" w:type="dxa"/>
            <w:vAlign w:val="center"/>
          </w:tcPr>
          <w:p w:rsidR="00D609A0" w:rsidRDefault="002908C0">
            <w:pPr>
              <w:jc w:val="center"/>
            </w:pPr>
            <w:r>
              <w:rPr>
                <w:color w:val="000000"/>
                <w:sz w:val="24"/>
              </w:rPr>
              <w:t>16</w:t>
            </w:r>
          </w:p>
        </w:tc>
        <w:tc>
          <w:tcPr>
            <w:tcW w:w="4449" w:type="dxa"/>
            <w:vAlign w:val="center"/>
          </w:tcPr>
          <w:p w:rsidR="00D609A0" w:rsidRDefault="002908C0">
            <w:pPr>
              <w:jc w:val="center"/>
            </w:pPr>
            <w:r>
              <w:rPr>
                <w:color w:val="000000"/>
                <w:sz w:val="24"/>
              </w:rPr>
              <w:t>Bayer AG</w:t>
            </w:r>
          </w:p>
        </w:tc>
        <w:tc>
          <w:tcPr>
            <w:tcW w:w="979" w:type="dxa"/>
            <w:vAlign w:val="center"/>
          </w:tcPr>
          <w:p w:rsidR="00D609A0" w:rsidRDefault="002908C0">
            <w:pPr>
              <w:jc w:val="center"/>
            </w:pPr>
            <w:r>
              <w:rPr>
                <w:color w:val="000000"/>
                <w:sz w:val="24"/>
              </w:rPr>
              <w:t>BAYN GR</w:t>
            </w:r>
          </w:p>
        </w:tc>
        <w:tc>
          <w:tcPr>
            <w:tcW w:w="1428" w:type="dxa"/>
            <w:vAlign w:val="center"/>
          </w:tcPr>
          <w:p w:rsidR="00D609A0" w:rsidRDefault="002908C0">
            <w:pPr>
              <w:jc w:val="center"/>
            </w:pPr>
            <w:r>
              <w:rPr>
                <w:color w:val="000000"/>
                <w:sz w:val="24"/>
              </w:rPr>
              <w:t>1,306,531.80</w:t>
            </w:r>
          </w:p>
        </w:tc>
        <w:tc>
          <w:tcPr>
            <w:tcW w:w="1603" w:type="dxa"/>
            <w:vAlign w:val="center"/>
          </w:tcPr>
          <w:p w:rsidR="00D609A0" w:rsidRDefault="002908C0">
            <w:pPr>
              <w:jc w:val="center"/>
            </w:pPr>
            <w:r>
              <w:rPr>
                <w:color w:val="000000"/>
                <w:sz w:val="24"/>
              </w:rPr>
              <w:t>1.08</w:t>
            </w:r>
          </w:p>
        </w:tc>
      </w:tr>
      <w:tr w:rsidR="00D609A0">
        <w:tc>
          <w:tcPr>
            <w:tcW w:w="539" w:type="dxa"/>
            <w:vAlign w:val="center"/>
          </w:tcPr>
          <w:p w:rsidR="00D609A0" w:rsidRDefault="002908C0">
            <w:pPr>
              <w:jc w:val="center"/>
            </w:pPr>
            <w:r>
              <w:rPr>
                <w:color w:val="000000"/>
                <w:sz w:val="24"/>
              </w:rPr>
              <w:t>17</w:t>
            </w:r>
          </w:p>
        </w:tc>
        <w:tc>
          <w:tcPr>
            <w:tcW w:w="4449" w:type="dxa"/>
            <w:vAlign w:val="center"/>
          </w:tcPr>
          <w:p w:rsidR="00D609A0" w:rsidRDefault="002908C0">
            <w:pPr>
              <w:jc w:val="center"/>
            </w:pPr>
            <w:r>
              <w:rPr>
                <w:color w:val="000000"/>
                <w:sz w:val="24"/>
              </w:rPr>
              <w:t>China Oriental Group Company Limited</w:t>
            </w:r>
          </w:p>
        </w:tc>
        <w:tc>
          <w:tcPr>
            <w:tcW w:w="979" w:type="dxa"/>
            <w:vAlign w:val="center"/>
          </w:tcPr>
          <w:p w:rsidR="00D609A0" w:rsidRDefault="002908C0">
            <w:pPr>
              <w:jc w:val="center"/>
            </w:pPr>
            <w:r>
              <w:rPr>
                <w:color w:val="000000"/>
                <w:sz w:val="24"/>
              </w:rPr>
              <w:t>581 HK</w:t>
            </w:r>
          </w:p>
        </w:tc>
        <w:tc>
          <w:tcPr>
            <w:tcW w:w="1428" w:type="dxa"/>
            <w:vAlign w:val="center"/>
          </w:tcPr>
          <w:p w:rsidR="00D609A0" w:rsidRDefault="002908C0">
            <w:pPr>
              <w:jc w:val="center"/>
            </w:pPr>
            <w:r>
              <w:rPr>
                <w:color w:val="000000"/>
                <w:sz w:val="24"/>
              </w:rPr>
              <w:t>1,275,941.48</w:t>
            </w:r>
          </w:p>
        </w:tc>
        <w:tc>
          <w:tcPr>
            <w:tcW w:w="1603" w:type="dxa"/>
            <w:vAlign w:val="center"/>
          </w:tcPr>
          <w:p w:rsidR="00D609A0" w:rsidRDefault="002908C0">
            <w:pPr>
              <w:jc w:val="center"/>
            </w:pPr>
            <w:r>
              <w:rPr>
                <w:color w:val="000000"/>
                <w:sz w:val="24"/>
              </w:rPr>
              <w:t>1.05</w:t>
            </w:r>
          </w:p>
        </w:tc>
      </w:tr>
      <w:tr w:rsidR="00D609A0">
        <w:tc>
          <w:tcPr>
            <w:tcW w:w="539" w:type="dxa"/>
            <w:vAlign w:val="center"/>
          </w:tcPr>
          <w:p w:rsidR="00D609A0" w:rsidRDefault="002908C0">
            <w:pPr>
              <w:jc w:val="center"/>
            </w:pPr>
            <w:r>
              <w:rPr>
                <w:color w:val="000000"/>
                <w:sz w:val="24"/>
              </w:rPr>
              <w:t>18</w:t>
            </w:r>
          </w:p>
        </w:tc>
        <w:tc>
          <w:tcPr>
            <w:tcW w:w="4449" w:type="dxa"/>
            <w:vAlign w:val="center"/>
          </w:tcPr>
          <w:p w:rsidR="00D609A0" w:rsidRDefault="002908C0">
            <w:pPr>
              <w:jc w:val="center"/>
            </w:pPr>
            <w:r>
              <w:rPr>
                <w:color w:val="000000"/>
                <w:sz w:val="24"/>
              </w:rPr>
              <w:t>China Southern Airlines Company Limited</w:t>
            </w:r>
          </w:p>
        </w:tc>
        <w:tc>
          <w:tcPr>
            <w:tcW w:w="979" w:type="dxa"/>
            <w:vAlign w:val="center"/>
          </w:tcPr>
          <w:p w:rsidR="00D609A0" w:rsidRDefault="002908C0">
            <w:pPr>
              <w:jc w:val="center"/>
            </w:pPr>
            <w:r>
              <w:rPr>
                <w:color w:val="000000"/>
                <w:sz w:val="24"/>
              </w:rPr>
              <w:t>1055 HK</w:t>
            </w:r>
          </w:p>
        </w:tc>
        <w:tc>
          <w:tcPr>
            <w:tcW w:w="1428" w:type="dxa"/>
            <w:vAlign w:val="center"/>
          </w:tcPr>
          <w:p w:rsidR="00D609A0" w:rsidRDefault="002908C0">
            <w:pPr>
              <w:jc w:val="center"/>
            </w:pPr>
            <w:r>
              <w:rPr>
                <w:color w:val="000000"/>
                <w:sz w:val="24"/>
              </w:rPr>
              <w:t>1,220,337.83</w:t>
            </w:r>
          </w:p>
        </w:tc>
        <w:tc>
          <w:tcPr>
            <w:tcW w:w="1603" w:type="dxa"/>
            <w:vAlign w:val="center"/>
          </w:tcPr>
          <w:p w:rsidR="00D609A0" w:rsidRDefault="002908C0">
            <w:pPr>
              <w:jc w:val="center"/>
            </w:pPr>
            <w:r>
              <w:rPr>
                <w:color w:val="000000"/>
                <w:sz w:val="24"/>
              </w:rPr>
              <w:t>1.01</w:t>
            </w:r>
          </w:p>
        </w:tc>
      </w:tr>
      <w:tr w:rsidR="00D609A0">
        <w:tc>
          <w:tcPr>
            <w:tcW w:w="539" w:type="dxa"/>
            <w:vAlign w:val="center"/>
          </w:tcPr>
          <w:p w:rsidR="00D609A0" w:rsidRDefault="002908C0">
            <w:pPr>
              <w:jc w:val="center"/>
            </w:pPr>
            <w:r>
              <w:rPr>
                <w:color w:val="000000"/>
                <w:sz w:val="24"/>
              </w:rPr>
              <w:t>19</w:t>
            </w:r>
          </w:p>
        </w:tc>
        <w:tc>
          <w:tcPr>
            <w:tcW w:w="4449" w:type="dxa"/>
            <w:vAlign w:val="center"/>
          </w:tcPr>
          <w:p w:rsidR="00D609A0" w:rsidRDefault="002908C0">
            <w:pPr>
              <w:jc w:val="center"/>
            </w:pPr>
            <w:r>
              <w:rPr>
                <w:color w:val="000000"/>
                <w:sz w:val="24"/>
              </w:rPr>
              <w:t>Salesforce.com Inc</w:t>
            </w:r>
          </w:p>
        </w:tc>
        <w:tc>
          <w:tcPr>
            <w:tcW w:w="979" w:type="dxa"/>
            <w:vAlign w:val="center"/>
          </w:tcPr>
          <w:p w:rsidR="00D609A0" w:rsidRDefault="002908C0">
            <w:pPr>
              <w:jc w:val="center"/>
            </w:pPr>
            <w:r>
              <w:rPr>
                <w:color w:val="000000"/>
                <w:sz w:val="24"/>
              </w:rPr>
              <w:t>CRM US</w:t>
            </w:r>
          </w:p>
        </w:tc>
        <w:tc>
          <w:tcPr>
            <w:tcW w:w="1428" w:type="dxa"/>
            <w:vAlign w:val="center"/>
          </w:tcPr>
          <w:p w:rsidR="00D609A0" w:rsidRDefault="002908C0">
            <w:pPr>
              <w:jc w:val="center"/>
            </w:pPr>
            <w:r>
              <w:rPr>
                <w:color w:val="000000"/>
                <w:sz w:val="24"/>
              </w:rPr>
              <w:t>1,155,719.02</w:t>
            </w:r>
          </w:p>
        </w:tc>
        <w:tc>
          <w:tcPr>
            <w:tcW w:w="1603" w:type="dxa"/>
            <w:vAlign w:val="center"/>
          </w:tcPr>
          <w:p w:rsidR="00D609A0" w:rsidRDefault="002908C0">
            <w:pPr>
              <w:jc w:val="center"/>
            </w:pPr>
            <w:r>
              <w:rPr>
                <w:color w:val="000000"/>
                <w:sz w:val="24"/>
              </w:rPr>
              <w:t>0.95</w:t>
            </w:r>
          </w:p>
        </w:tc>
      </w:tr>
      <w:tr w:rsidR="00D609A0">
        <w:tc>
          <w:tcPr>
            <w:tcW w:w="539" w:type="dxa"/>
            <w:vAlign w:val="center"/>
          </w:tcPr>
          <w:p w:rsidR="00D609A0" w:rsidRDefault="002908C0">
            <w:pPr>
              <w:jc w:val="center"/>
            </w:pPr>
            <w:r>
              <w:rPr>
                <w:color w:val="000000"/>
                <w:sz w:val="24"/>
              </w:rPr>
              <w:t>20</w:t>
            </w:r>
          </w:p>
        </w:tc>
        <w:tc>
          <w:tcPr>
            <w:tcW w:w="4449" w:type="dxa"/>
            <w:vAlign w:val="center"/>
          </w:tcPr>
          <w:p w:rsidR="00D609A0" w:rsidRDefault="002908C0">
            <w:pPr>
              <w:jc w:val="center"/>
            </w:pPr>
            <w:r>
              <w:rPr>
                <w:color w:val="000000"/>
                <w:sz w:val="24"/>
              </w:rPr>
              <w:t>Colgate-Palmolive Co Ltd</w:t>
            </w:r>
          </w:p>
        </w:tc>
        <w:tc>
          <w:tcPr>
            <w:tcW w:w="979" w:type="dxa"/>
            <w:vAlign w:val="center"/>
          </w:tcPr>
          <w:p w:rsidR="00D609A0" w:rsidRDefault="002908C0">
            <w:pPr>
              <w:jc w:val="center"/>
            </w:pPr>
            <w:r>
              <w:rPr>
                <w:color w:val="000000"/>
                <w:sz w:val="24"/>
              </w:rPr>
              <w:t>CL US</w:t>
            </w:r>
          </w:p>
        </w:tc>
        <w:tc>
          <w:tcPr>
            <w:tcW w:w="1428" w:type="dxa"/>
            <w:vAlign w:val="center"/>
          </w:tcPr>
          <w:p w:rsidR="00D609A0" w:rsidRDefault="002908C0">
            <w:pPr>
              <w:jc w:val="center"/>
            </w:pPr>
            <w:r>
              <w:rPr>
                <w:color w:val="000000"/>
                <w:sz w:val="24"/>
              </w:rPr>
              <w:t>1,128,385.16</w:t>
            </w:r>
          </w:p>
        </w:tc>
        <w:tc>
          <w:tcPr>
            <w:tcW w:w="1603" w:type="dxa"/>
            <w:vAlign w:val="center"/>
          </w:tcPr>
          <w:p w:rsidR="00D609A0" w:rsidRDefault="002908C0">
            <w:pPr>
              <w:jc w:val="center"/>
            </w:pPr>
            <w:r>
              <w:rPr>
                <w:color w:val="000000"/>
                <w:sz w:val="24"/>
              </w:rPr>
              <w:t>0.93</w:t>
            </w:r>
          </w:p>
        </w:tc>
      </w:tr>
    </w:tbl>
    <w:p w:rsidR="00D609A0" w:rsidRDefault="002908C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tabs>
          <w:tab w:val="left" w:pos="426"/>
        </w:tabs>
        <w:spacing w:before="29" w:line="288" w:lineRule="auto"/>
        <w:jc w:val="left"/>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7.5.3</w:t>
      </w:r>
      <w:r w:rsidRPr="00123880">
        <w:rPr>
          <w:b/>
          <w:color w:val="000000"/>
          <w:kern w:val="0"/>
          <w:sz w:val="24"/>
        </w:rPr>
        <w:t>权益投资的买入成本总额及卖出收入总额</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买入成本（成交）总额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52,104,545.05</w:t>
            </w:r>
          </w:p>
        </w:tc>
      </w:tr>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卖出收入（成交）总额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60,848,688.84</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w:t>
      </w:r>
      <w:r w:rsidRPr="00123880">
        <w:rPr>
          <w:kern w:val="0"/>
          <w:sz w:val="24"/>
        </w:rPr>
        <w:t>“</w:t>
      </w:r>
      <w:r w:rsidRPr="00123880">
        <w:rPr>
          <w:kern w:val="0"/>
          <w:sz w:val="24"/>
        </w:rPr>
        <w:t>买入成本</w:t>
      </w:r>
      <w:r w:rsidRPr="00123880">
        <w:rPr>
          <w:kern w:val="0"/>
          <w:sz w:val="24"/>
        </w:rPr>
        <w:t>”</w:t>
      </w:r>
      <w:r w:rsidRPr="00123880">
        <w:rPr>
          <w:kern w:val="0"/>
          <w:sz w:val="24"/>
        </w:rPr>
        <w:t>或</w:t>
      </w:r>
      <w:r w:rsidRPr="00123880">
        <w:rPr>
          <w:kern w:val="0"/>
          <w:sz w:val="24"/>
        </w:rPr>
        <w:t>“</w:t>
      </w:r>
      <w:r w:rsidRPr="00123880">
        <w:rPr>
          <w:kern w:val="0"/>
          <w:sz w:val="24"/>
        </w:rPr>
        <w:t>卖出收入</w:t>
      </w:r>
      <w:r w:rsidRPr="00123880">
        <w:rPr>
          <w:kern w:val="0"/>
          <w:sz w:val="24"/>
        </w:rPr>
        <w:t>”</w:t>
      </w:r>
      <w:r w:rsidRPr="00123880">
        <w:rPr>
          <w:kern w:val="0"/>
          <w:sz w:val="24"/>
        </w:rPr>
        <w:t>均按买卖成交金额（成交单价乘以成交数量）填列，不考虑相关交易费用。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9" w:name="_Toc224618381"/>
      <w:bookmarkStart w:id="150" w:name="_Toc248233028"/>
      <w:bookmarkStart w:id="151" w:name="_Toc249790560"/>
      <w:bookmarkStart w:id="152" w:name="_Toc286929761"/>
      <w:bookmarkStart w:id="153" w:name="_Toc352256000"/>
      <w:bookmarkStart w:id="154" w:name="_Toc352256068"/>
      <w:bookmarkStart w:id="155" w:name="_Toc352331246"/>
      <w:r w:rsidRPr="00123880">
        <w:rPr>
          <w:rFonts w:ascii="Times New Roman" w:hAnsi="Times New Roman"/>
          <w:kern w:val="0"/>
          <w:szCs w:val="24"/>
        </w:rPr>
        <w:t>7.6</w:t>
      </w:r>
      <w:r w:rsidRPr="00123880">
        <w:rPr>
          <w:rFonts w:ascii="Times New Roman" w:hAnsi="Times New Roman"/>
          <w:kern w:val="0"/>
          <w:szCs w:val="24"/>
        </w:rPr>
        <w:t>期末按债券信用等级分类的债券投资组合</w:t>
      </w:r>
      <w:bookmarkEnd w:id="149"/>
      <w:bookmarkEnd w:id="150"/>
      <w:bookmarkEnd w:id="151"/>
      <w:bookmarkEnd w:id="152"/>
      <w:bookmarkEnd w:id="153"/>
      <w:bookmarkEnd w:id="154"/>
      <w:bookmarkEnd w:id="155"/>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6" w:name="_Toc224618382"/>
      <w:bookmarkStart w:id="157" w:name="_Toc248233029"/>
      <w:bookmarkStart w:id="158" w:name="_Toc249790561"/>
      <w:bookmarkStart w:id="159" w:name="_Toc286929762"/>
      <w:bookmarkStart w:id="160" w:name="_Toc352256001"/>
      <w:bookmarkStart w:id="161" w:name="_Toc352256069"/>
      <w:bookmarkStart w:id="162" w:name="_Toc352331247"/>
      <w:r w:rsidRPr="00123880">
        <w:rPr>
          <w:rFonts w:ascii="Times New Roman" w:hAnsi="Times New Roman"/>
          <w:kern w:val="0"/>
          <w:szCs w:val="24"/>
        </w:rPr>
        <w:t>7.7</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的前五名债券投资明细</w:t>
      </w:r>
      <w:bookmarkEnd w:id="156"/>
      <w:bookmarkEnd w:id="157"/>
      <w:bookmarkEnd w:id="158"/>
      <w:bookmarkEnd w:id="159"/>
      <w:bookmarkEnd w:id="160"/>
      <w:bookmarkEnd w:id="161"/>
      <w:bookmarkEnd w:id="162"/>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3" w:name="_Toc224618383"/>
      <w:bookmarkStart w:id="164" w:name="_Toc248233030"/>
      <w:bookmarkStart w:id="165" w:name="_Toc249790562"/>
      <w:bookmarkStart w:id="166" w:name="_Toc286929763"/>
      <w:bookmarkStart w:id="167" w:name="_Toc352256002"/>
      <w:bookmarkStart w:id="168" w:name="_Toc352256070"/>
      <w:bookmarkStart w:id="169" w:name="_Toc352331248"/>
      <w:r w:rsidRPr="00123880">
        <w:rPr>
          <w:rFonts w:ascii="Times New Roman" w:hAnsi="Times New Roman"/>
          <w:kern w:val="0"/>
          <w:szCs w:val="24"/>
        </w:rPr>
        <w:t>7.8</w:t>
      </w:r>
      <w:r w:rsidR="008C1205"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008C1205" w:rsidRPr="00123880">
        <w:rPr>
          <w:rFonts w:ascii="Times New Roman" w:hAnsi="Times New Roman"/>
          <w:kern w:val="0"/>
          <w:szCs w:val="24"/>
        </w:rPr>
        <w:t>的前十名</w:t>
      </w:r>
      <w:r w:rsidRPr="00123880">
        <w:rPr>
          <w:rFonts w:ascii="Times New Roman" w:hAnsi="Times New Roman"/>
          <w:kern w:val="0"/>
          <w:szCs w:val="24"/>
        </w:rPr>
        <w:t>资产支持证券投资明细</w:t>
      </w:r>
      <w:bookmarkEnd w:id="163"/>
      <w:bookmarkEnd w:id="164"/>
      <w:bookmarkEnd w:id="165"/>
      <w:bookmarkEnd w:id="166"/>
      <w:bookmarkEnd w:id="167"/>
      <w:bookmarkEnd w:id="168"/>
      <w:bookmarkEnd w:id="169"/>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本基金本报告期末未持有资产支持证券。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0" w:name="_Toc224618384"/>
      <w:bookmarkStart w:id="171" w:name="_Toc248233031"/>
      <w:bookmarkStart w:id="172" w:name="_Toc249790563"/>
      <w:bookmarkStart w:id="173" w:name="_Toc286929764"/>
      <w:bookmarkStart w:id="174" w:name="_Toc352256003"/>
      <w:bookmarkStart w:id="175" w:name="_Toc352256071"/>
      <w:bookmarkStart w:id="176" w:name="_Toc352331249"/>
      <w:r w:rsidRPr="00123880">
        <w:rPr>
          <w:rFonts w:ascii="Times New Roman" w:hAnsi="Times New Roman"/>
          <w:kern w:val="0"/>
          <w:szCs w:val="24"/>
        </w:rPr>
        <w:t>7.9</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的前五名金融衍生品投资明细</w:t>
      </w:r>
      <w:bookmarkEnd w:id="170"/>
      <w:bookmarkEnd w:id="171"/>
      <w:bookmarkEnd w:id="172"/>
      <w:bookmarkEnd w:id="173"/>
      <w:bookmarkEnd w:id="174"/>
      <w:bookmarkEnd w:id="175"/>
      <w:bookmarkEnd w:id="176"/>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本基金本报告期末未持有金融衍生品。</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7" w:name="_Toc248233032"/>
      <w:bookmarkStart w:id="178" w:name="_Toc249790564"/>
      <w:bookmarkStart w:id="179" w:name="_Toc286929765"/>
      <w:bookmarkStart w:id="180" w:name="_Toc352256004"/>
      <w:bookmarkStart w:id="181" w:name="_Toc352256072"/>
      <w:bookmarkStart w:id="182" w:name="_Toc352331250"/>
      <w:r w:rsidRPr="00123880">
        <w:rPr>
          <w:rFonts w:ascii="Times New Roman" w:hAnsi="Times New Roman"/>
          <w:kern w:val="0"/>
          <w:szCs w:val="24"/>
        </w:rPr>
        <w:t>7.10</w:t>
      </w:r>
      <w:bookmarkStart w:id="183" w:name="_Toc224618385"/>
      <w:r w:rsidRPr="00123880">
        <w:rPr>
          <w:rFonts w:ascii="Times New Roman" w:hAnsi="Times New Roman"/>
          <w:kern w:val="0"/>
          <w:szCs w:val="24"/>
        </w:rPr>
        <w:t>期末按公允价值占基金资产净值比例大小排序的前十名基金投资明细</w:t>
      </w:r>
      <w:bookmarkEnd w:id="177"/>
      <w:bookmarkEnd w:id="178"/>
      <w:bookmarkEnd w:id="179"/>
      <w:bookmarkEnd w:id="180"/>
      <w:bookmarkEnd w:id="181"/>
      <w:bookmarkEnd w:id="182"/>
      <w:bookmarkEnd w:id="183"/>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本基金本报告期末未持有基金。</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84" w:name="_Toc224618386"/>
      <w:bookmarkStart w:id="185" w:name="_Toc248233033"/>
      <w:bookmarkStart w:id="186" w:name="_Toc249790565"/>
      <w:bookmarkStart w:id="187" w:name="_Toc286929766"/>
      <w:bookmarkStart w:id="188" w:name="_Toc352256005"/>
      <w:bookmarkStart w:id="189" w:name="_Toc352256073"/>
      <w:bookmarkStart w:id="190" w:name="_Toc352331251"/>
      <w:r w:rsidRPr="00123880">
        <w:rPr>
          <w:rFonts w:ascii="Times New Roman" w:hAnsi="Times New Roman"/>
          <w:kern w:val="0"/>
          <w:szCs w:val="24"/>
        </w:rPr>
        <w:lastRenderedPageBreak/>
        <w:t>7.11</w:t>
      </w:r>
      <w:r w:rsidRPr="00123880">
        <w:rPr>
          <w:rFonts w:ascii="Times New Roman" w:hAnsi="Times New Roman"/>
          <w:kern w:val="0"/>
          <w:szCs w:val="24"/>
        </w:rPr>
        <w:t>投资组合报告附注</w:t>
      </w:r>
      <w:bookmarkEnd w:id="184"/>
      <w:bookmarkEnd w:id="185"/>
      <w:bookmarkEnd w:id="186"/>
      <w:bookmarkEnd w:id="187"/>
      <w:bookmarkEnd w:id="188"/>
      <w:bookmarkEnd w:id="189"/>
      <w:bookmarkEnd w:id="190"/>
    </w:p>
    <w:p w:rsidR="008A5A5D" w:rsidRPr="00123880" w:rsidRDefault="008A5A5D" w:rsidP="005204DD">
      <w:pPr>
        <w:spacing w:before="29" w:line="288" w:lineRule="auto"/>
        <w:rPr>
          <w:b/>
          <w:color w:val="000000"/>
          <w:sz w:val="24"/>
        </w:rPr>
      </w:pPr>
      <w:r w:rsidRPr="00123880">
        <w:rPr>
          <w:b/>
          <w:color w:val="000000"/>
          <w:sz w:val="24"/>
        </w:rPr>
        <w:t>7.11.1</w:t>
      </w:r>
      <w:r w:rsidRPr="00123880">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123880" w:rsidRDefault="008A5A5D" w:rsidP="005204DD">
      <w:pPr>
        <w:spacing w:before="29" w:line="288" w:lineRule="auto"/>
        <w:rPr>
          <w:color w:val="000000"/>
          <w:sz w:val="24"/>
        </w:rPr>
      </w:pPr>
      <w:r w:rsidRPr="00123880">
        <w:rPr>
          <w:b/>
          <w:color w:val="000000"/>
          <w:sz w:val="24"/>
        </w:rPr>
        <w:t>7.11.2</w:t>
      </w:r>
      <w:r w:rsidRPr="00123880">
        <w:rPr>
          <w:color w:val="000000"/>
          <w:sz w:val="24"/>
        </w:rPr>
        <w:t>本基金投资的前十名股票中，没有超出基金合同规定的备选股票库之外的股票。</w:t>
      </w:r>
    </w:p>
    <w:p w:rsidR="002F4EAB" w:rsidRPr="00123880" w:rsidRDefault="002F4EAB"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7.11.3</w:t>
      </w:r>
      <w:r w:rsidR="004E34BB" w:rsidRPr="00123880">
        <w:rPr>
          <w:b/>
          <w:sz w:val="24"/>
        </w:rPr>
        <w:t>期末其他各项资产构成</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23880" w:rsidTr="00016AFF">
        <w:trPr>
          <w:trHeight w:val="285"/>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431" w:type="dxa"/>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1</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存出保证金</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2</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应收证券清算款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3</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应收股利</w:t>
            </w:r>
          </w:p>
        </w:tc>
        <w:tc>
          <w:tcPr>
            <w:tcW w:w="4105" w:type="dxa"/>
            <w:vAlign w:val="center"/>
          </w:tcPr>
          <w:p w:rsidR="008A5A5D" w:rsidRPr="00123880" w:rsidRDefault="008A5A5D" w:rsidP="002F2307">
            <w:pPr>
              <w:spacing w:before="29" w:line="288" w:lineRule="auto"/>
              <w:jc w:val="right"/>
              <w:rPr>
                <w:sz w:val="24"/>
              </w:rPr>
            </w:pPr>
            <w:r w:rsidRPr="00123880">
              <w:rPr>
                <w:sz w:val="24"/>
              </w:rPr>
              <w:t>334,644.76</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4</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应收利息</w:t>
            </w:r>
          </w:p>
        </w:tc>
        <w:tc>
          <w:tcPr>
            <w:tcW w:w="4105" w:type="dxa"/>
            <w:vAlign w:val="center"/>
          </w:tcPr>
          <w:p w:rsidR="008A5A5D" w:rsidRPr="00123880" w:rsidRDefault="008A5A5D" w:rsidP="002F2307">
            <w:pPr>
              <w:spacing w:before="29" w:line="288" w:lineRule="auto"/>
              <w:jc w:val="right"/>
              <w:rPr>
                <w:sz w:val="24"/>
              </w:rPr>
            </w:pPr>
            <w:r w:rsidRPr="00123880">
              <w:rPr>
                <w:sz w:val="24"/>
              </w:rPr>
              <w:t>831.86</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5</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应收申购款</w:t>
            </w:r>
          </w:p>
        </w:tc>
        <w:tc>
          <w:tcPr>
            <w:tcW w:w="4105" w:type="dxa"/>
            <w:vAlign w:val="center"/>
          </w:tcPr>
          <w:p w:rsidR="008A5A5D" w:rsidRPr="00123880" w:rsidRDefault="008A5A5D" w:rsidP="002F2307">
            <w:pPr>
              <w:spacing w:before="29" w:line="288" w:lineRule="auto"/>
              <w:jc w:val="right"/>
              <w:rPr>
                <w:sz w:val="24"/>
              </w:rPr>
            </w:pPr>
            <w:r w:rsidRPr="00123880">
              <w:rPr>
                <w:sz w:val="24"/>
              </w:rPr>
              <w:t>92,759.01</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6</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其他应收款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7</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待摊费用</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8</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其他</w:t>
            </w:r>
          </w:p>
        </w:tc>
        <w:tc>
          <w:tcPr>
            <w:tcW w:w="4105" w:type="dxa"/>
            <w:vAlign w:val="center"/>
          </w:tcPr>
          <w:p w:rsidR="00E87EC9" w:rsidRPr="00123880" w:rsidRDefault="00E87EC9"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9</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合计</w:t>
            </w:r>
          </w:p>
        </w:tc>
        <w:tc>
          <w:tcPr>
            <w:tcW w:w="4105" w:type="dxa"/>
            <w:vAlign w:val="center"/>
          </w:tcPr>
          <w:p w:rsidR="00E87EC9" w:rsidRPr="00123880" w:rsidRDefault="00E87EC9" w:rsidP="002F2307">
            <w:pPr>
              <w:spacing w:before="29" w:line="288" w:lineRule="auto"/>
              <w:jc w:val="right"/>
              <w:rPr>
                <w:sz w:val="24"/>
              </w:rPr>
            </w:pPr>
            <w:r w:rsidRPr="00123880">
              <w:rPr>
                <w:sz w:val="24"/>
              </w:rPr>
              <w:t>428,235.63</w:t>
            </w:r>
          </w:p>
        </w:tc>
      </w:tr>
    </w:tbl>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7.11.4</w:t>
      </w:r>
      <w:r w:rsidRPr="00123880">
        <w:rPr>
          <w:b/>
          <w:color w:val="000000"/>
          <w:kern w:val="0"/>
          <w:sz w:val="24"/>
        </w:rPr>
        <w:t>期末持有的处于转股期的可转换债券明细</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本基金本报告期末未持有处于转股期的可转换债券。</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kern w:val="0"/>
          <w:sz w:val="24"/>
        </w:rPr>
      </w:pPr>
      <w:r w:rsidRPr="00123880">
        <w:rPr>
          <w:b/>
          <w:color w:val="000000"/>
          <w:sz w:val="24"/>
        </w:rPr>
        <w:t>7.11.5</w:t>
      </w:r>
      <w:r w:rsidRPr="00123880">
        <w:rPr>
          <w:b/>
          <w:color w:val="000000"/>
          <w:kern w:val="0"/>
          <w:sz w:val="24"/>
        </w:rPr>
        <w:t>期末前十名股票中存在流通受限情况的说明</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本基金本报告期末前十名股票中不存在流通受限的情况。</w:t>
      </w: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rPr>
          <w:b/>
          <w:sz w:val="24"/>
        </w:rPr>
      </w:pPr>
      <w:r w:rsidRPr="00123880">
        <w:rPr>
          <w:b/>
          <w:color w:val="000000"/>
          <w:sz w:val="24"/>
        </w:rPr>
        <w:t>7.11.6</w:t>
      </w:r>
      <w:r w:rsidR="00BD163E" w:rsidRPr="00123880">
        <w:rPr>
          <w:b/>
          <w:sz w:val="24"/>
        </w:rPr>
        <w:t>投资组合报告附注的其他文字描述部分</w:t>
      </w:r>
    </w:p>
    <w:p w:rsidR="008A5A5D" w:rsidRPr="00123880" w:rsidRDefault="008A5A5D" w:rsidP="002F2307">
      <w:pPr>
        <w:spacing w:before="29" w:line="288" w:lineRule="auto"/>
        <w:ind w:firstLineChars="200" w:firstLine="480"/>
        <w:rPr>
          <w:color w:val="000000"/>
          <w:sz w:val="24"/>
        </w:rPr>
      </w:pPr>
      <w:r w:rsidRPr="00123880">
        <w:rPr>
          <w:color w:val="000000"/>
          <w:sz w:val="24"/>
        </w:rPr>
        <w:t>由于四舍五入的原因，分项之和与合计项之间可能存在尾差。</w:t>
      </w:r>
    </w:p>
    <w:p w:rsidR="00651097" w:rsidRPr="00123880" w:rsidRDefault="00651097" w:rsidP="002F2307">
      <w:pPr>
        <w:spacing w:before="29" w:line="288" w:lineRule="auto"/>
        <w:ind w:firstLineChars="200" w:firstLine="480"/>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191" w:name="_Toc225500050"/>
      <w:bookmarkStart w:id="192" w:name="_Toc352256006"/>
      <w:bookmarkStart w:id="193" w:name="_Toc352256074"/>
      <w:bookmarkStart w:id="194" w:name="_Toc352331252"/>
      <w:r w:rsidRPr="00123880">
        <w:rPr>
          <w:b/>
          <w:bCs/>
          <w:szCs w:val="24"/>
          <w:lang w:val="en-US"/>
        </w:rPr>
        <w:t>§8</w:t>
      </w:r>
      <w:r w:rsidRPr="00123880">
        <w:rPr>
          <w:b/>
          <w:bCs/>
          <w:szCs w:val="24"/>
          <w:lang w:val="en-US"/>
        </w:rPr>
        <w:t>基金份额持有人信息</w:t>
      </w:r>
      <w:bookmarkEnd w:id="191"/>
      <w:bookmarkEnd w:id="192"/>
      <w:bookmarkEnd w:id="193"/>
      <w:bookmarkEnd w:id="194"/>
    </w:p>
    <w:p w:rsidR="008A5A5D" w:rsidRPr="00123880" w:rsidRDefault="008A5A5D" w:rsidP="002F2307">
      <w:pPr>
        <w:pStyle w:val="20"/>
        <w:spacing w:before="29" w:after="0" w:line="288" w:lineRule="auto"/>
        <w:rPr>
          <w:rFonts w:ascii="Times New Roman" w:hAnsi="Times New Roman"/>
          <w:kern w:val="0"/>
          <w:szCs w:val="24"/>
        </w:rPr>
      </w:pPr>
      <w:bookmarkStart w:id="195" w:name="_Toc225500051"/>
      <w:bookmarkStart w:id="196" w:name="_Toc352256007"/>
      <w:bookmarkStart w:id="197" w:name="_Toc352256075"/>
      <w:bookmarkStart w:id="198" w:name="_Toc352331253"/>
      <w:r w:rsidRPr="00123880">
        <w:rPr>
          <w:rFonts w:ascii="Times New Roman" w:hAnsi="Times New Roman"/>
          <w:kern w:val="0"/>
          <w:szCs w:val="24"/>
        </w:rPr>
        <w:t xml:space="preserve">8.1 </w:t>
      </w:r>
      <w:r w:rsidRPr="00123880">
        <w:rPr>
          <w:rFonts w:ascii="Times New Roman" w:hAnsi="Times New Roman"/>
          <w:kern w:val="0"/>
          <w:szCs w:val="24"/>
        </w:rPr>
        <w:t>期末基金份额持有人户数及持有人结构</w:t>
      </w:r>
      <w:bookmarkEnd w:id="195"/>
      <w:bookmarkEnd w:id="196"/>
      <w:bookmarkEnd w:id="197"/>
      <w:bookmarkEnd w:id="198"/>
    </w:p>
    <w:p w:rsidR="00222845" w:rsidRPr="00123880" w:rsidRDefault="00222845" w:rsidP="00222845">
      <w:pPr>
        <w:autoSpaceDE w:val="0"/>
        <w:autoSpaceDN w:val="0"/>
        <w:adjustRightInd w:val="0"/>
        <w:spacing w:before="29" w:line="288" w:lineRule="auto"/>
        <w:ind w:left="15"/>
        <w:jc w:val="right"/>
        <w:rPr>
          <w:color w:val="000000"/>
          <w:sz w:val="24"/>
        </w:rPr>
      </w:pPr>
      <w:r w:rsidRPr="00123880">
        <w:rPr>
          <w:color w:val="000000"/>
          <w:sz w:val="24"/>
        </w:rPr>
        <w:t>份额单位：份</w:t>
      </w:r>
    </w:p>
    <w:p w:rsidR="00222845" w:rsidRPr="00123880"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F677A7" w:rsidRPr="00123880" w:rsidTr="00F677A7">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D609A0" w:rsidRDefault="002908C0">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持有人结构</w:t>
            </w:r>
          </w:p>
        </w:tc>
      </w:tr>
      <w:tr w:rsidR="00F677A7" w:rsidRPr="00123880" w:rsidTr="00F677A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609A0" w:rsidRDefault="00D609A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个人投资者</w:t>
            </w:r>
          </w:p>
        </w:tc>
      </w:tr>
      <w:tr w:rsidR="00F677A7" w:rsidRPr="00123880" w:rsidTr="00F677A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609A0" w:rsidRDefault="00D609A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r>
      <w:tr w:rsidR="00F677A7" w:rsidRPr="00123880" w:rsidTr="00F677A7">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D609A0" w:rsidRDefault="002908C0">
            <w:pPr>
              <w:jc w:val="center"/>
            </w:pPr>
            <w:r>
              <w:rPr>
                <w:bCs/>
                <w:color w:val="000000"/>
                <w:sz w:val="24"/>
              </w:rPr>
              <w:t>6,521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9,691.72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27,320,992.98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43.23%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35,878,725.61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56.77%</w:t>
            </w:r>
          </w:p>
        </w:tc>
      </w:tr>
    </w:tbl>
    <w:p w:rsidR="00222845" w:rsidRPr="00123880" w:rsidRDefault="00222845"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99" w:name="_Toc352256008"/>
      <w:bookmarkStart w:id="200" w:name="_Toc352256076"/>
      <w:bookmarkStart w:id="201" w:name="_Toc352331254"/>
      <w:r w:rsidRPr="00123880">
        <w:rPr>
          <w:rFonts w:ascii="Times New Roman" w:hAnsi="Times New Roman"/>
          <w:kern w:val="0"/>
          <w:szCs w:val="24"/>
        </w:rPr>
        <w:t>8.2</w:t>
      </w:r>
      <w:r w:rsidRPr="00123880">
        <w:rPr>
          <w:rFonts w:ascii="Times New Roman" w:hAnsi="Times New Roman"/>
          <w:kern w:val="0"/>
          <w:szCs w:val="24"/>
        </w:rPr>
        <w:t>期末基金管理人的从业人员持有本基金的情况</w:t>
      </w:r>
      <w:bookmarkEnd w:id="199"/>
      <w:bookmarkEnd w:id="200"/>
      <w:bookmarkEnd w:id="2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123880" w:rsidTr="00984C5D">
        <w:tc>
          <w:tcPr>
            <w:tcW w:w="4111"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项目</w:t>
            </w:r>
          </w:p>
        </w:tc>
        <w:tc>
          <w:tcPr>
            <w:tcW w:w="2693"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持有份额总数（份）</w:t>
            </w:r>
          </w:p>
        </w:tc>
        <w:tc>
          <w:tcPr>
            <w:tcW w:w="2194"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占基金总份额比例</w:t>
            </w:r>
          </w:p>
        </w:tc>
      </w:tr>
      <w:tr w:rsidR="008A5A5D" w:rsidRPr="00123880" w:rsidTr="00984C5D">
        <w:tc>
          <w:tcPr>
            <w:tcW w:w="4111" w:type="dxa"/>
            <w:vAlign w:val="center"/>
          </w:tcPr>
          <w:p w:rsidR="008A5A5D" w:rsidRPr="00123880" w:rsidRDefault="008A5A5D" w:rsidP="002F2307">
            <w:pPr>
              <w:spacing w:before="29" w:line="288" w:lineRule="auto"/>
              <w:jc w:val="left"/>
              <w:rPr>
                <w:color w:val="000000"/>
                <w:sz w:val="24"/>
              </w:rPr>
            </w:pPr>
            <w:r w:rsidRPr="00123880">
              <w:rPr>
                <w:color w:val="000000"/>
                <w:sz w:val="24"/>
              </w:rPr>
              <w:t>基金管理人所有从业人员持有本基金</w:t>
            </w:r>
          </w:p>
        </w:tc>
        <w:tc>
          <w:tcPr>
            <w:tcW w:w="2693"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64.72</w:t>
            </w:r>
          </w:p>
        </w:tc>
        <w:tc>
          <w:tcPr>
            <w:tcW w:w="2194"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0.00%</w:t>
            </w:r>
          </w:p>
        </w:tc>
      </w:tr>
    </w:tbl>
    <w:p w:rsidR="00C4617A" w:rsidRPr="00123880" w:rsidRDefault="00C4617A" w:rsidP="00C4617A">
      <w:pPr>
        <w:tabs>
          <w:tab w:val="left" w:pos="426"/>
        </w:tabs>
        <w:spacing w:line="360" w:lineRule="auto"/>
        <w:jc w:val="left"/>
        <w:rPr>
          <w:kern w:val="0"/>
          <w:szCs w:val="21"/>
        </w:rPr>
      </w:pPr>
    </w:p>
    <w:p w:rsidR="00C4617A" w:rsidRPr="00123880" w:rsidRDefault="00C4617A" w:rsidP="00C4617A">
      <w:pPr>
        <w:pStyle w:val="20"/>
        <w:spacing w:before="29" w:after="0" w:line="288" w:lineRule="auto"/>
        <w:rPr>
          <w:rFonts w:ascii="Times New Roman" w:hAnsi="Times New Roman"/>
          <w:kern w:val="0"/>
          <w:szCs w:val="24"/>
        </w:rPr>
      </w:pPr>
      <w:r w:rsidRPr="00123880">
        <w:rPr>
          <w:rFonts w:ascii="Times New Roman" w:hAnsi="Times New Roman"/>
          <w:kern w:val="0"/>
          <w:szCs w:val="24"/>
        </w:rPr>
        <w:t>8.3</w:t>
      </w:r>
      <w:r w:rsidRPr="00123880">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持有基金份额总量的数量区间（万份）</w:t>
            </w:r>
          </w:p>
        </w:tc>
      </w:tr>
      <w:tr w:rsidR="00C4617A" w:rsidRPr="00123880" w:rsidTr="00984C5D">
        <w:trPr>
          <w:trHeight w:val="713"/>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本基金基金经理持有本开放式基金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bl>
    <w:p w:rsidR="008A5A5D" w:rsidRPr="00123880" w:rsidRDefault="008A5A5D" w:rsidP="002F2307">
      <w:pPr>
        <w:spacing w:before="29" w:line="288" w:lineRule="auto"/>
        <w:rPr>
          <w:color w:val="00000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202" w:name="_Toc225500053"/>
      <w:bookmarkStart w:id="203" w:name="_Toc352256009"/>
      <w:bookmarkStart w:id="204" w:name="_Toc352256077"/>
      <w:bookmarkStart w:id="205" w:name="_Toc352331255"/>
      <w:r w:rsidRPr="00123880">
        <w:rPr>
          <w:b/>
          <w:bCs/>
          <w:szCs w:val="24"/>
          <w:lang w:val="en-US"/>
        </w:rPr>
        <w:t>9</w:t>
      </w:r>
      <w:r w:rsidRPr="00123880">
        <w:rPr>
          <w:b/>
          <w:bCs/>
          <w:szCs w:val="24"/>
          <w:lang w:val="en-US"/>
        </w:rPr>
        <w:t>开放式基金份额变动</w:t>
      </w:r>
      <w:bookmarkEnd w:id="202"/>
      <w:bookmarkEnd w:id="203"/>
      <w:bookmarkEnd w:id="204"/>
      <w:bookmarkEnd w:id="205"/>
    </w:p>
    <w:p w:rsidR="008A5A5D" w:rsidRPr="00123880" w:rsidRDefault="008A5A5D" w:rsidP="002F2307">
      <w:pPr>
        <w:spacing w:before="29" w:line="288" w:lineRule="auto"/>
        <w:jc w:val="right"/>
        <w:rPr>
          <w:sz w:val="24"/>
        </w:rPr>
      </w:pPr>
      <w:r w:rsidRPr="00123880">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基金合同生效日（</w:t>
            </w:r>
            <w:r w:rsidR="00AC4A34" w:rsidRPr="00123880">
              <w:rPr>
                <w:sz w:val="24"/>
              </w:rPr>
              <w:t>2008</w:t>
            </w:r>
            <w:r w:rsidR="00AC4A34" w:rsidRPr="00123880">
              <w:rPr>
                <w:sz w:val="24"/>
              </w:rPr>
              <w:t>年</w:t>
            </w:r>
            <w:r w:rsidR="00AC4A34" w:rsidRPr="00123880">
              <w:rPr>
                <w:sz w:val="24"/>
              </w:rPr>
              <w:t>8</w:t>
            </w:r>
            <w:r w:rsidR="00AC4A34" w:rsidRPr="00123880">
              <w:rPr>
                <w:sz w:val="24"/>
              </w:rPr>
              <w:t>月</w:t>
            </w:r>
            <w:r w:rsidR="00AC4A34" w:rsidRPr="00123880">
              <w:rPr>
                <w:sz w:val="24"/>
              </w:rPr>
              <w:t>22</w:t>
            </w:r>
            <w:r w:rsidR="00AC4A34" w:rsidRPr="00123880">
              <w:rPr>
                <w:sz w:val="24"/>
              </w:rPr>
              <w:t>日</w:t>
            </w:r>
            <w:r w:rsidRPr="00123880">
              <w:rPr>
                <w:sz w:val="24"/>
              </w:rPr>
              <w:t>）基金份额总额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508,425,627.85</w:t>
            </w:r>
          </w:p>
        </w:tc>
      </w:tr>
      <w:tr w:rsidR="008A5A5D" w:rsidRPr="00123880" w:rsidTr="00B075B1">
        <w:tc>
          <w:tcPr>
            <w:tcW w:w="4928" w:type="dxa"/>
            <w:vAlign w:val="center"/>
          </w:tcPr>
          <w:p w:rsidR="008A5A5D" w:rsidRPr="00123880" w:rsidRDefault="004576F7" w:rsidP="002F2307">
            <w:pPr>
              <w:spacing w:before="29" w:line="288" w:lineRule="auto"/>
              <w:rPr>
                <w:sz w:val="24"/>
              </w:rPr>
            </w:pPr>
            <w:r w:rsidRPr="00123880">
              <w:rPr>
                <w:sz w:val="24"/>
              </w:rPr>
              <w:t>本报告期期初基金份额总额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64,619,702.83</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基金总申购份额</w:t>
            </w:r>
          </w:p>
        </w:tc>
        <w:tc>
          <w:tcPr>
            <w:tcW w:w="4358" w:type="dxa"/>
            <w:vAlign w:val="center"/>
          </w:tcPr>
          <w:p w:rsidR="008A5A5D" w:rsidRPr="00123880" w:rsidRDefault="008A5A5D" w:rsidP="002F2307">
            <w:pPr>
              <w:spacing w:before="29" w:line="288" w:lineRule="auto"/>
              <w:jc w:val="right"/>
              <w:rPr>
                <w:sz w:val="24"/>
              </w:rPr>
            </w:pPr>
            <w:r w:rsidRPr="00123880">
              <w:rPr>
                <w:sz w:val="24"/>
              </w:rPr>
              <w:t>8,923,091.33</w:t>
            </w:r>
          </w:p>
        </w:tc>
      </w:tr>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减：</w:t>
            </w:r>
            <w:r w:rsidR="00107C33" w:rsidRPr="00123880">
              <w:rPr>
                <w:sz w:val="24"/>
              </w:rPr>
              <w:t>本报告期</w:t>
            </w:r>
            <w:r w:rsidRPr="00123880">
              <w:rPr>
                <w:sz w:val="24"/>
              </w:rPr>
              <w:t>基金总赎回份额</w:t>
            </w:r>
          </w:p>
        </w:tc>
        <w:tc>
          <w:tcPr>
            <w:tcW w:w="4358" w:type="dxa"/>
            <w:vAlign w:val="center"/>
          </w:tcPr>
          <w:p w:rsidR="008A5A5D" w:rsidRPr="00123880" w:rsidRDefault="008A5A5D" w:rsidP="002F2307">
            <w:pPr>
              <w:spacing w:before="29" w:line="288" w:lineRule="auto"/>
              <w:jc w:val="right"/>
              <w:rPr>
                <w:sz w:val="24"/>
              </w:rPr>
            </w:pPr>
            <w:r w:rsidRPr="00123880">
              <w:rPr>
                <w:sz w:val="24"/>
              </w:rPr>
              <w:t>10,343,075.57</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基金拆分变动份额</w:t>
            </w:r>
          </w:p>
        </w:tc>
        <w:tc>
          <w:tcPr>
            <w:tcW w:w="4358"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期末基金份额总额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63,199,718.59</w:t>
            </w:r>
          </w:p>
        </w:tc>
      </w:tr>
    </w:tbl>
    <w:p w:rsidR="00D609A0" w:rsidRDefault="002908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137ED9" w:rsidRPr="00123880" w:rsidRDefault="00137ED9" w:rsidP="002F2307">
      <w:pPr>
        <w:tabs>
          <w:tab w:val="left" w:pos="426"/>
        </w:tabs>
        <w:spacing w:before="29" w:line="288" w:lineRule="auto"/>
        <w:jc w:val="left"/>
        <w:rPr>
          <w:kern w:val="0"/>
          <w:sz w:val="24"/>
        </w:rPr>
      </w:pPr>
    </w:p>
    <w:p w:rsidR="008A5A5D" w:rsidRPr="00123880" w:rsidRDefault="008A5A5D" w:rsidP="00554EB3">
      <w:pPr>
        <w:pStyle w:val="1"/>
        <w:keepNext/>
        <w:keepLines/>
        <w:widowControl w:val="0"/>
        <w:spacing w:beforeLines="100" w:before="312" w:afterLines="100" w:after="312" w:line="288" w:lineRule="auto"/>
        <w:jc w:val="center"/>
        <w:rPr>
          <w:b/>
          <w:bCs/>
          <w:szCs w:val="24"/>
          <w:lang w:val="en-US"/>
        </w:rPr>
      </w:pPr>
      <w:bookmarkStart w:id="206" w:name="_Toc225500054"/>
      <w:bookmarkStart w:id="207" w:name="_Toc352256010"/>
      <w:bookmarkStart w:id="208" w:name="_Toc352256078"/>
      <w:bookmarkStart w:id="209" w:name="_Toc352331256"/>
      <w:r w:rsidRPr="00123880">
        <w:rPr>
          <w:b/>
          <w:bCs/>
          <w:szCs w:val="24"/>
          <w:lang w:val="en-US"/>
        </w:rPr>
        <w:t>10</w:t>
      </w:r>
      <w:r w:rsidRPr="00123880">
        <w:rPr>
          <w:b/>
          <w:bCs/>
          <w:szCs w:val="24"/>
          <w:lang w:val="en-US"/>
        </w:rPr>
        <w:t>重大事件揭示</w:t>
      </w:r>
      <w:bookmarkEnd w:id="206"/>
      <w:bookmarkEnd w:id="207"/>
      <w:bookmarkEnd w:id="208"/>
      <w:bookmarkEnd w:id="209"/>
    </w:p>
    <w:p w:rsidR="00554EB3" w:rsidRPr="00690ED2" w:rsidRDefault="00554EB3" w:rsidP="00554EB3">
      <w:pPr>
        <w:pStyle w:val="20"/>
        <w:spacing w:before="29" w:after="0" w:line="288" w:lineRule="auto"/>
        <w:rPr>
          <w:rFonts w:ascii="Times New Roman" w:hAnsi="Times New Roman"/>
          <w:kern w:val="0"/>
          <w:szCs w:val="24"/>
        </w:rPr>
      </w:pPr>
      <w:bookmarkStart w:id="210" w:name="_Toc374438161"/>
      <w:bookmarkStart w:id="211" w:name="_Toc361324894"/>
      <w:bookmarkStart w:id="212" w:name="OLE_LINK179"/>
      <w:bookmarkStart w:id="213" w:name="OLE_LINK178"/>
      <w:bookmarkStart w:id="214" w:name="OLE_LINK174"/>
      <w:bookmarkStart w:id="215" w:name="OLE_LINK165"/>
      <w:bookmarkStart w:id="216" w:name="OLE_LINK145"/>
      <w:bookmarkStart w:id="217" w:name="OLE_LINK135"/>
      <w:bookmarkStart w:id="218" w:name="OLE_LINK84"/>
      <w:bookmarkStart w:id="219" w:name="OLE_LINK75"/>
      <w:bookmarkStart w:id="220" w:name="OLE_LINK59"/>
      <w:bookmarkStart w:id="221" w:name="OLE_LINK34"/>
      <w:bookmarkStart w:id="222" w:name="OLE_LINK33"/>
      <w:bookmarkStart w:id="223" w:name="OLE_LINK28"/>
      <w:bookmarkStart w:id="224" w:name="OLE_LINK170"/>
      <w:bookmarkStart w:id="225" w:name="OLE_LINK159"/>
      <w:bookmarkStart w:id="226" w:name="OLE_LINK143"/>
      <w:bookmarkStart w:id="227" w:name="OLE_LINK130"/>
      <w:bookmarkStart w:id="228" w:name="OLE_LINK102"/>
      <w:bookmarkStart w:id="229" w:name="OLE_LINK101"/>
      <w:bookmarkStart w:id="230" w:name="OLE_LINK72"/>
      <w:bookmarkStart w:id="231" w:name="OLE_LINK50"/>
      <w:bookmarkStart w:id="232"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210"/>
      <w:bookmarkEnd w:id="211"/>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本基金本报告期内未召开基金份额持有人大会。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3" w:name="_Toc374438162"/>
      <w:bookmarkStart w:id="234" w:name="_Toc361324895"/>
      <w:r w:rsidRPr="00690ED2">
        <w:rPr>
          <w:rFonts w:ascii="Times New Roman" w:hAnsi="Times New Roman"/>
          <w:kern w:val="0"/>
          <w:szCs w:val="24"/>
        </w:rPr>
        <w:lastRenderedPageBreak/>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233"/>
      <w:bookmarkEnd w:id="234"/>
    </w:p>
    <w:p w:rsidR="00D609A0" w:rsidRDefault="002908C0">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554EB3" w:rsidRPr="00690ED2" w:rsidRDefault="00554EB3" w:rsidP="00554EB3">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5" w:name="_Toc374438163"/>
      <w:bookmarkStart w:id="236"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235"/>
      <w:bookmarkEnd w:id="236"/>
    </w:p>
    <w:p w:rsidR="00554EB3" w:rsidRPr="00690ED2" w:rsidRDefault="00554EB3" w:rsidP="00554EB3">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7" w:name="_Toc374438164"/>
      <w:bookmarkStart w:id="238"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237"/>
      <w:bookmarkEnd w:id="238"/>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本基金本报告期内投资策略未发生改变。</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554EB3" w:rsidRPr="00690ED2" w:rsidRDefault="00554EB3" w:rsidP="00554EB3">
      <w:pPr>
        <w:tabs>
          <w:tab w:val="left" w:pos="426"/>
        </w:tabs>
        <w:spacing w:before="29" w:line="288" w:lineRule="auto"/>
        <w:jc w:val="left"/>
        <w:rPr>
          <w:kern w:val="0"/>
          <w:sz w:val="24"/>
        </w:rPr>
      </w:pPr>
      <w:r w:rsidRPr="00690ED2">
        <w:rPr>
          <w:kern w:val="0"/>
          <w:sz w:val="24"/>
        </w:rPr>
        <w:t>无。</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9" w:name="_Toc409100103"/>
      <w:bookmarkStart w:id="240"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239"/>
      <w:bookmarkEnd w:id="240"/>
    </w:p>
    <w:p w:rsidR="00554EB3" w:rsidRPr="00690ED2" w:rsidRDefault="00554EB3" w:rsidP="00554EB3">
      <w:pPr>
        <w:tabs>
          <w:tab w:val="left" w:pos="426"/>
        </w:tabs>
        <w:spacing w:before="29" w:line="288" w:lineRule="auto"/>
        <w:jc w:val="left"/>
        <w:rPr>
          <w:kern w:val="0"/>
          <w:sz w:val="24"/>
        </w:rPr>
      </w:pPr>
      <w:bookmarkStart w:id="241"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2" w:name="_Toc361324899"/>
      <w:bookmarkStart w:id="243" w:name="_Toc409100467"/>
      <w:bookmarkStart w:id="244" w:name="_Toc409100104"/>
      <w:bookmarkEnd w:id="241"/>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242"/>
      <w:bookmarkEnd w:id="243"/>
      <w:bookmarkEnd w:id="244"/>
    </w:p>
    <w:p w:rsidR="00D609A0" w:rsidRDefault="002908C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609A0" w:rsidRDefault="002908C0">
      <w:pPr>
        <w:tabs>
          <w:tab w:val="left" w:pos="426"/>
        </w:tabs>
        <w:spacing w:before="29" w:line="288" w:lineRule="auto"/>
        <w:jc w:val="left"/>
        <w:rPr>
          <w:kern w:val="0"/>
          <w:sz w:val="24"/>
        </w:rPr>
      </w:pPr>
      <w:r>
        <w:rPr>
          <w:kern w:val="0"/>
          <w:sz w:val="24"/>
        </w:rPr>
        <w:t>基金管理人及其高级管理人员本报告期内未受监管部门稽查或处罚。</w:t>
      </w:r>
    </w:p>
    <w:p w:rsidR="00D609A0" w:rsidRDefault="002908C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554EB3" w:rsidRPr="00690ED2" w:rsidRDefault="00554EB3" w:rsidP="00554EB3">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5" w:name="_Toc409100105"/>
      <w:bookmarkStart w:id="246" w:name="_Toc409100468"/>
      <w:bookmarkStart w:id="247"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245"/>
      <w:bookmarkEnd w:id="246"/>
      <w:bookmarkEnd w:id="247"/>
    </w:p>
    <w:p w:rsidR="00554EB3" w:rsidRPr="00690ED2" w:rsidRDefault="00554EB3" w:rsidP="00554EB3">
      <w:pPr>
        <w:tabs>
          <w:tab w:val="left" w:pos="426"/>
        </w:tabs>
        <w:spacing w:before="29" w:line="288" w:lineRule="auto"/>
        <w:jc w:val="left"/>
        <w:rPr>
          <w:b/>
          <w:kern w:val="0"/>
          <w:sz w:val="24"/>
        </w:rPr>
      </w:pPr>
      <w:bookmarkStart w:id="248" w:name="_Toc249760070"/>
      <w:r w:rsidRPr="00690ED2">
        <w:rPr>
          <w:b/>
          <w:kern w:val="0"/>
          <w:sz w:val="24"/>
        </w:rPr>
        <w:t>10.8.1</w:t>
      </w:r>
      <w:r w:rsidRPr="00690ED2">
        <w:rPr>
          <w:rFonts w:hint="eastAsia"/>
          <w:b/>
          <w:kern w:val="0"/>
          <w:sz w:val="24"/>
        </w:rPr>
        <w:t>基金租用证券公司交易单元进行股票投资及佣金支付情况</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48"/>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123880" w:rsidTr="005C7CB9">
        <w:tc>
          <w:tcPr>
            <w:tcW w:w="155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779" w:type="dxa"/>
            <w:vMerge w:val="restart"/>
            <w:vAlign w:val="center"/>
          </w:tcPr>
          <w:p w:rsidR="003A61AC" w:rsidRPr="00123880" w:rsidRDefault="003A61AC" w:rsidP="00CC5AC7">
            <w:pPr>
              <w:spacing w:before="29" w:line="288" w:lineRule="auto"/>
              <w:jc w:val="center"/>
              <w:rPr>
                <w:color w:val="000000"/>
                <w:sz w:val="24"/>
              </w:rPr>
            </w:pPr>
            <w:r w:rsidRPr="00123880">
              <w:rPr>
                <w:color w:val="000000"/>
                <w:sz w:val="24"/>
              </w:rPr>
              <w:t>交易单元数量</w:t>
            </w:r>
          </w:p>
        </w:tc>
        <w:tc>
          <w:tcPr>
            <w:tcW w:w="288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股票交易</w:t>
            </w:r>
          </w:p>
        </w:tc>
        <w:tc>
          <w:tcPr>
            <w:tcW w:w="270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应支付该券商的佣金</w:t>
            </w:r>
          </w:p>
        </w:tc>
        <w:tc>
          <w:tcPr>
            <w:tcW w:w="1080" w:type="dxa"/>
            <w:vMerge w:val="restart"/>
            <w:vAlign w:val="center"/>
          </w:tcPr>
          <w:p w:rsidR="003A61AC" w:rsidRPr="00123880" w:rsidRDefault="003A61AC" w:rsidP="00EB17BC">
            <w:pPr>
              <w:jc w:val="center"/>
              <w:rPr>
                <w:color w:val="000000"/>
                <w:kern w:val="0"/>
                <w:szCs w:val="21"/>
              </w:rPr>
            </w:pPr>
            <w:r w:rsidRPr="00123880">
              <w:rPr>
                <w:color w:val="000000"/>
                <w:kern w:val="0"/>
                <w:szCs w:val="21"/>
              </w:rPr>
              <w:t>备注</w:t>
            </w:r>
          </w:p>
        </w:tc>
      </w:tr>
      <w:tr w:rsidR="003A61AC" w:rsidRPr="00123880" w:rsidTr="006B644A">
        <w:tc>
          <w:tcPr>
            <w:tcW w:w="1559" w:type="dxa"/>
            <w:vMerge/>
            <w:vAlign w:val="center"/>
          </w:tcPr>
          <w:p w:rsidR="003A61AC" w:rsidRPr="00123880" w:rsidRDefault="003A61AC" w:rsidP="00EB17BC">
            <w:pPr>
              <w:widowControl/>
              <w:jc w:val="center"/>
              <w:rPr>
                <w:color w:val="000000"/>
                <w:szCs w:val="21"/>
              </w:rPr>
            </w:pPr>
          </w:p>
        </w:tc>
        <w:tc>
          <w:tcPr>
            <w:tcW w:w="779" w:type="dxa"/>
            <w:vMerge/>
            <w:vAlign w:val="center"/>
          </w:tcPr>
          <w:p w:rsidR="003A61AC" w:rsidRPr="00123880" w:rsidRDefault="003A61AC" w:rsidP="00EB17BC">
            <w:pPr>
              <w:widowControl/>
              <w:jc w:val="center"/>
              <w:rPr>
                <w:color w:val="000000"/>
                <w:szCs w:val="21"/>
              </w:rPr>
            </w:pPr>
          </w:p>
        </w:tc>
        <w:tc>
          <w:tcPr>
            <w:tcW w:w="177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07"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占当期股票成交总额的比例</w:t>
            </w:r>
          </w:p>
        </w:tc>
        <w:tc>
          <w:tcPr>
            <w:tcW w:w="1586" w:type="dxa"/>
            <w:vAlign w:val="center"/>
          </w:tcPr>
          <w:p w:rsidR="003A61AC" w:rsidRPr="00123880" w:rsidRDefault="003A61AC" w:rsidP="00CC5AC7">
            <w:pPr>
              <w:spacing w:before="29" w:line="288" w:lineRule="auto"/>
              <w:jc w:val="center"/>
              <w:rPr>
                <w:color w:val="000000"/>
                <w:sz w:val="24"/>
              </w:rPr>
            </w:pPr>
            <w:r w:rsidRPr="00123880">
              <w:rPr>
                <w:color w:val="000000"/>
                <w:sz w:val="24"/>
              </w:rPr>
              <w:t>佣金</w:t>
            </w:r>
          </w:p>
        </w:tc>
        <w:tc>
          <w:tcPr>
            <w:tcW w:w="1114"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占当期佣金总量的比例</w:t>
            </w:r>
          </w:p>
        </w:tc>
        <w:tc>
          <w:tcPr>
            <w:tcW w:w="1080" w:type="dxa"/>
            <w:vMerge/>
            <w:vAlign w:val="center"/>
          </w:tcPr>
          <w:p w:rsidR="003A61AC" w:rsidRPr="00123880" w:rsidRDefault="003A61AC" w:rsidP="00EB17BC">
            <w:pPr>
              <w:widowControl/>
              <w:jc w:val="left"/>
              <w:rPr>
                <w:color w:val="000000"/>
                <w:kern w:val="0"/>
                <w:szCs w:val="21"/>
              </w:rPr>
            </w:pPr>
          </w:p>
        </w:tc>
      </w:tr>
      <w:tr w:rsidR="00D609A0">
        <w:tc>
          <w:tcPr>
            <w:tcW w:w="1559" w:type="dxa"/>
            <w:vAlign w:val="center"/>
          </w:tcPr>
          <w:p w:rsidR="00D609A0" w:rsidRDefault="002908C0">
            <w:pPr>
              <w:jc w:val="center"/>
            </w:pPr>
            <w:r>
              <w:rPr>
                <w:color w:val="000000"/>
                <w:sz w:val="24"/>
              </w:rPr>
              <w:lastRenderedPageBreak/>
              <w:t>UOB Kay Hian(Hong Kong)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28,106,628.81</w:t>
            </w:r>
          </w:p>
        </w:tc>
        <w:tc>
          <w:tcPr>
            <w:tcW w:w="1107" w:type="dxa"/>
            <w:vAlign w:val="center"/>
          </w:tcPr>
          <w:p w:rsidR="00D609A0" w:rsidRDefault="002908C0">
            <w:pPr>
              <w:jc w:val="right"/>
            </w:pPr>
            <w:r>
              <w:rPr>
                <w:color w:val="000000"/>
                <w:sz w:val="24"/>
              </w:rPr>
              <w:t>24.88%</w:t>
            </w:r>
          </w:p>
        </w:tc>
        <w:tc>
          <w:tcPr>
            <w:tcW w:w="1586" w:type="dxa"/>
            <w:vAlign w:val="center"/>
          </w:tcPr>
          <w:p w:rsidR="00D609A0" w:rsidRDefault="002908C0">
            <w:pPr>
              <w:jc w:val="right"/>
            </w:pPr>
            <w:r>
              <w:rPr>
                <w:color w:val="000000"/>
                <w:sz w:val="24"/>
              </w:rPr>
              <w:t>33,727.93</w:t>
            </w:r>
          </w:p>
        </w:tc>
        <w:tc>
          <w:tcPr>
            <w:tcW w:w="1114" w:type="dxa"/>
            <w:vAlign w:val="center"/>
          </w:tcPr>
          <w:p w:rsidR="00D609A0" w:rsidRDefault="002908C0">
            <w:pPr>
              <w:jc w:val="right"/>
            </w:pPr>
            <w:r>
              <w:rPr>
                <w:color w:val="000000"/>
                <w:sz w:val="24"/>
              </w:rPr>
              <w:t>46.50%</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China Merchants Securities(HK)Co.Ltd.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27,902,853.55</w:t>
            </w:r>
          </w:p>
        </w:tc>
        <w:tc>
          <w:tcPr>
            <w:tcW w:w="1107" w:type="dxa"/>
            <w:vAlign w:val="center"/>
          </w:tcPr>
          <w:p w:rsidR="00D609A0" w:rsidRDefault="002908C0">
            <w:pPr>
              <w:jc w:val="right"/>
            </w:pPr>
            <w:r>
              <w:rPr>
                <w:color w:val="000000"/>
                <w:sz w:val="24"/>
              </w:rPr>
              <w:t>24.70%</w:t>
            </w:r>
          </w:p>
        </w:tc>
        <w:tc>
          <w:tcPr>
            <w:tcW w:w="1586" w:type="dxa"/>
            <w:vAlign w:val="center"/>
          </w:tcPr>
          <w:p w:rsidR="00D609A0" w:rsidRDefault="002908C0">
            <w:pPr>
              <w:jc w:val="right"/>
            </w:pPr>
            <w:r>
              <w:rPr>
                <w:color w:val="000000"/>
                <w:sz w:val="24"/>
              </w:rPr>
              <w:t>27,902.86</w:t>
            </w:r>
          </w:p>
        </w:tc>
        <w:tc>
          <w:tcPr>
            <w:tcW w:w="1114" w:type="dxa"/>
            <w:vAlign w:val="center"/>
          </w:tcPr>
          <w:p w:rsidR="00D609A0" w:rsidRDefault="002908C0">
            <w:pPr>
              <w:jc w:val="right"/>
            </w:pPr>
            <w:r>
              <w:rPr>
                <w:color w:val="000000"/>
                <w:sz w:val="24"/>
              </w:rPr>
              <w:t>38.47%</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Investment Technology Group Ltd Dublin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14,941,665.87</w:t>
            </w:r>
          </w:p>
        </w:tc>
        <w:tc>
          <w:tcPr>
            <w:tcW w:w="1107" w:type="dxa"/>
            <w:vAlign w:val="center"/>
          </w:tcPr>
          <w:p w:rsidR="00D609A0" w:rsidRDefault="002908C0">
            <w:pPr>
              <w:jc w:val="right"/>
            </w:pPr>
            <w:r>
              <w:rPr>
                <w:color w:val="000000"/>
                <w:sz w:val="24"/>
              </w:rPr>
              <w:t>13.23%</w:t>
            </w:r>
          </w:p>
        </w:tc>
        <w:tc>
          <w:tcPr>
            <w:tcW w:w="1586" w:type="dxa"/>
            <w:vAlign w:val="center"/>
          </w:tcPr>
          <w:p w:rsidR="00D609A0" w:rsidRDefault="002908C0">
            <w:pPr>
              <w:jc w:val="right"/>
            </w:pPr>
            <w:r>
              <w:rPr>
                <w:color w:val="000000"/>
                <w:sz w:val="24"/>
              </w:rPr>
              <w:t>2,988.32</w:t>
            </w:r>
          </w:p>
        </w:tc>
        <w:tc>
          <w:tcPr>
            <w:tcW w:w="1114" w:type="dxa"/>
            <w:vAlign w:val="center"/>
          </w:tcPr>
          <w:p w:rsidR="00D609A0" w:rsidRDefault="002908C0">
            <w:pPr>
              <w:jc w:val="right"/>
            </w:pPr>
            <w:r>
              <w:rPr>
                <w:color w:val="000000"/>
                <w:sz w:val="24"/>
              </w:rPr>
              <w:t>4.12%</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ITG Inc. New York (DMA)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12,258,850.68</w:t>
            </w:r>
          </w:p>
        </w:tc>
        <w:tc>
          <w:tcPr>
            <w:tcW w:w="1107" w:type="dxa"/>
            <w:vAlign w:val="center"/>
          </w:tcPr>
          <w:p w:rsidR="00D609A0" w:rsidRDefault="002908C0">
            <w:pPr>
              <w:jc w:val="right"/>
            </w:pPr>
            <w:r>
              <w:rPr>
                <w:color w:val="000000"/>
                <w:sz w:val="24"/>
              </w:rPr>
              <w:t>10.85%</w:t>
            </w:r>
          </w:p>
        </w:tc>
        <w:tc>
          <w:tcPr>
            <w:tcW w:w="1586" w:type="dxa"/>
            <w:vAlign w:val="center"/>
          </w:tcPr>
          <w:p w:rsidR="00D609A0" w:rsidRDefault="002908C0">
            <w:pPr>
              <w:jc w:val="right"/>
            </w:pPr>
            <w:r>
              <w:rPr>
                <w:color w:val="000000"/>
                <w:sz w:val="24"/>
              </w:rPr>
              <w:t>1,751.14</w:t>
            </w:r>
          </w:p>
        </w:tc>
        <w:tc>
          <w:tcPr>
            <w:tcW w:w="1114" w:type="dxa"/>
            <w:vAlign w:val="center"/>
          </w:tcPr>
          <w:p w:rsidR="00D609A0" w:rsidRDefault="002908C0">
            <w:pPr>
              <w:jc w:val="right"/>
            </w:pPr>
            <w:r>
              <w:rPr>
                <w:color w:val="000000"/>
                <w:sz w:val="24"/>
              </w:rPr>
              <w:t>2.41%</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UBS Securities LLC Stamford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8,473,736.51</w:t>
            </w:r>
          </w:p>
        </w:tc>
        <w:tc>
          <w:tcPr>
            <w:tcW w:w="1107" w:type="dxa"/>
            <w:vAlign w:val="center"/>
          </w:tcPr>
          <w:p w:rsidR="00D609A0" w:rsidRDefault="002908C0">
            <w:pPr>
              <w:jc w:val="right"/>
            </w:pPr>
            <w:r>
              <w:rPr>
                <w:color w:val="000000"/>
                <w:sz w:val="24"/>
              </w:rPr>
              <w:t>7.50%</w:t>
            </w:r>
          </w:p>
        </w:tc>
        <w:tc>
          <w:tcPr>
            <w:tcW w:w="1586" w:type="dxa"/>
            <w:vAlign w:val="center"/>
          </w:tcPr>
          <w:p w:rsidR="00D609A0" w:rsidRDefault="002908C0">
            <w:pPr>
              <w:jc w:val="right"/>
            </w:pPr>
            <w:r>
              <w:rPr>
                <w:color w:val="000000"/>
                <w:sz w:val="24"/>
              </w:rPr>
              <w:t>1,168.29</w:t>
            </w:r>
          </w:p>
        </w:tc>
        <w:tc>
          <w:tcPr>
            <w:tcW w:w="1114" w:type="dxa"/>
            <w:vAlign w:val="center"/>
          </w:tcPr>
          <w:p w:rsidR="00D609A0" w:rsidRDefault="002908C0">
            <w:pPr>
              <w:jc w:val="right"/>
            </w:pPr>
            <w:r>
              <w:rPr>
                <w:color w:val="000000"/>
                <w:sz w:val="24"/>
              </w:rPr>
              <w:t>1.61%</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Two Sigma Securities LLC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5,860,573.02</w:t>
            </w:r>
          </w:p>
        </w:tc>
        <w:tc>
          <w:tcPr>
            <w:tcW w:w="1107" w:type="dxa"/>
            <w:vAlign w:val="center"/>
          </w:tcPr>
          <w:p w:rsidR="00D609A0" w:rsidRDefault="002908C0">
            <w:pPr>
              <w:jc w:val="right"/>
            </w:pPr>
            <w:r>
              <w:rPr>
                <w:color w:val="000000"/>
                <w:sz w:val="24"/>
              </w:rPr>
              <w:t>5.19%</w:t>
            </w:r>
          </w:p>
        </w:tc>
        <w:tc>
          <w:tcPr>
            <w:tcW w:w="1586" w:type="dxa"/>
            <w:vAlign w:val="center"/>
          </w:tcPr>
          <w:p w:rsidR="00D609A0" w:rsidRDefault="002908C0">
            <w:pPr>
              <w:jc w:val="right"/>
            </w:pPr>
            <w:r>
              <w:rPr>
                <w:color w:val="000000"/>
                <w:sz w:val="24"/>
              </w:rPr>
              <w:t>678.16</w:t>
            </w:r>
          </w:p>
        </w:tc>
        <w:tc>
          <w:tcPr>
            <w:tcW w:w="1114" w:type="dxa"/>
            <w:vAlign w:val="center"/>
          </w:tcPr>
          <w:p w:rsidR="00D609A0" w:rsidRDefault="002908C0">
            <w:pPr>
              <w:jc w:val="right"/>
            </w:pPr>
            <w:r>
              <w:rPr>
                <w:color w:val="000000"/>
                <w:sz w:val="24"/>
              </w:rPr>
              <w:t>0.93%</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Morgan Stanley &amp; Co. International Plc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2,884,637.38</w:t>
            </w:r>
          </w:p>
        </w:tc>
        <w:tc>
          <w:tcPr>
            <w:tcW w:w="1107" w:type="dxa"/>
            <w:vAlign w:val="center"/>
          </w:tcPr>
          <w:p w:rsidR="00D609A0" w:rsidRDefault="002908C0">
            <w:pPr>
              <w:jc w:val="right"/>
            </w:pPr>
            <w:r>
              <w:rPr>
                <w:color w:val="000000"/>
                <w:sz w:val="24"/>
              </w:rPr>
              <w:t>2.55%</w:t>
            </w:r>
          </w:p>
        </w:tc>
        <w:tc>
          <w:tcPr>
            <w:tcW w:w="1586" w:type="dxa"/>
            <w:vAlign w:val="center"/>
          </w:tcPr>
          <w:p w:rsidR="00D609A0" w:rsidRDefault="002908C0">
            <w:pPr>
              <w:jc w:val="right"/>
            </w:pPr>
            <w:r>
              <w:rPr>
                <w:color w:val="000000"/>
                <w:sz w:val="24"/>
              </w:rPr>
              <w:t>669.94</w:t>
            </w:r>
          </w:p>
        </w:tc>
        <w:tc>
          <w:tcPr>
            <w:tcW w:w="1114" w:type="dxa"/>
            <w:vAlign w:val="center"/>
          </w:tcPr>
          <w:p w:rsidR="00D609A0" w:rsidRDefault="002908C0">
            <w:pPr>
              <w:jc w:val="right"/>
            </w:pPr>
            <w:r>
              <w:rPr>
                <w:color w:val="000000"/>
                <w:sz w:val="24"/>
              </w:rPr>
              <w:t>0.92%</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UBS Securities Asia Limited Hong Kong</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1,993,624.06</w:t>
            </w:r>
          </w:p>
        </w:tc>
        <w:tc>
          <w:tcPr>
            <w:tcW w:w="1107" w:type="dxa"/>
            <w:vAlign w:val="center"/>
          </w:tcPr>
          <w:p w:rsidR="00D609A0" w:rsidRDefault="002908C0">
            <w:pPr>
              <w:jc w:val="right"/>
            </w:pPr>
            <w:r>
              <w:rPr>
                <w:color w:val="000000"/>
                <w:sz w:val="24"/>
              </w:rPr>
              <w:t>1.76%</w:t>
            </w:r>
          </w:p>
        </w:tc>
        <w:tc>
          <w:tcPr>
            <w:tcW w:w="1586" w:type="dxa"/>
            <w:vAlign w:val="center"/>
          </w:tcPr>
          <w:p w:rsidR="00D609A0" w:rsidRDefault="002908C0">
            <w:pPr>
              <w:jc w:val="right"/>
            </w:pPr>
            <w:r>
              <w:rPr>
                <w:color w:val="000000"/>
                <w:sz w:val="24"/>
              </w:rPr>
              <w:t>626.09</w:t>
            </w:r>
          </w:p>
        </w:tc>
        <w:tc>
          <w:tcPr>
            <w:tcW w:w="1114" w:type="dxa"/>
            <w:vAlign w:val="center"/>
          </w:tcPr>
          <w:p w:rsidR="00D609A0" w:rsidRDefault="002908C0">
            <w:pPr>
              <w:jc w:val="right"/>
            </w:pPr>
            <w:r>
              <w:rPr>
                <w:color w:val="000000"/>
                <w:sz w:val="24"/>
              </w:rPr>
              <w:t>0.86%</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Cowen &amp; Company LLC New York (DMA)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1,923,711.43</w:t>
            </w:r>
          </w:p>
        </w:tc>
        <w:tc>
          <w:tcPr>
            <w:tcW w:w="1107" w:type="dxa"/>
            <w:vAlign w:val="center"/>
          </w:tcPr>
          <w:p w:rsidR="00D609A0" w:rsidRDefault="002908C0">
            <w:pPr>
              <w:jc w:val="right"/>
            </w:pPr>
            <w:r>
              <w:rPr>
                <w:color w:val="000000"/>
                <w:sz w:val="24"/>
              </w:rPr>
              <w:t>1.70%</w:t>
            </w:r>
          </w:p>
        </w:tc>
        <w:tc>
          <w:tcPr>
            <w:tcW w:w="1586" w:type="dxa"/>
            <w:vAlign w:val="center"/>
          </w:tcPr>
          <w:p w:rsidR="00D609A0" w:rsidRDefault="002908C0">
            <w:pPr>
              <w:jc w:val="right"/>
            </w:pPr>
            <w:r>
              <w:rPr>
                <w:color w:val="000000"/>
                <w:sz w:val="24"/>
              </w:rPr>
              <w:t>167.61</w:t>
            </w:r>
          </w:p>
        </w:tc>
        <w:tc>
          <w:tcPr>
            <w:tcW w:w="1114" w:type="dxa"/>
            <w:vAlign w:val="center"/>
          </w:tcPr>
          <w:p w:rsidR="00D609A0" w:rsidRDefault="002908C0">
            <w:pPr>
              <w:jc w:val="right"/>
            </w:pPr>
            <w:r>
              <w:rPr>
                <w:color w:val="000000"/>
                <w:sz w:val="24"/>
              </w:rPr>
              <w:t>0.23%</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Credit Suisse Securities(Europe)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1,471,930.09</w:t>
            </w:r>
          </w:p>
        </w:tc>
        <w:tc>
          <w:tcPr>
            <w:tcW w:w="1107" w:type="dxa"/>
            <w:vAlign w:val="center"/>
          </w:tcPr>
          <w:p w:rsidR="00D609A0" w:rsidRDefault="002908C0">
            <w:pPr>
              <w:jc w:val="right"/>
            </w:pPr>
            <w:r>
              <w:rPr>
                <w:color w:val="000000"/>
                <w:sz w:val="24"/>
              </w:rPr>
              <w:t>1.30%</w:t>
            </w:r>
          </w:p>
        </w:tc>
        <w:tc>
          <w:tcPr>
            <w:tcW w:w="1586" w:type="dxa"/>
            <w:vAlign w:val="center"/>
          </w:tcPr>
          <w:p w:rsidR="00D609A0" w:rsidRDefault="002908C0">
            <w:pPr>
              <w:jc w:val="right"/>
            </w:pPr>
            <w:r>
              <w:rPr>
                <w:color w:val="000000"/>
                <w:sz w:val="24"/>
              </w:rPr>
              <w:t>295.39</w:t>
            </w:r>
          </w:p>
        </w:tc>
        <w:tc>
          <w:tcPr>
            <w:tcW w:w="1114" w:type="dxa"/>
            <w:vAlign w:val="center"/>
          </w:tcPr>
          <w:p w:rsidR="00D609A0" w:rsidRDefault="002908C0">
            <w:pPr>
              <w:jc w:val="right"/>
            </w:pPr>
            <w:r>
              <w:rPr>
                <w:color w:val="000000"/>
                <w:sz w:val="24"/>
              </w:rPr>
              <w:t>0.41%</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Instinet Pacific Ltd Hong Kong</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1,302,505.87</w:t>
            </w:r>
          </w:p>
        </w:tc>
        <w:tc>
          <w:tcPr>
            <w:tcW w:w="1107" w:type="dxa"/>
            <w:vAlign w:val="center"/>
          </w:tcPr>
          <w:p w:rsidR="00D609A0" w:rsidRDefault="002908C0">
            <w:pPr>
              <w:jc w:val="right"/>
            </w:pPr>
            <w:r>
              <w:rPr>
                <w:color w:val="000000"/>
                <w:sz w:val="24"/>
              </w:rPr>
              <w:t>1.15%</w:t>
            </w:r>
          </w:p>
        </w:tc>
        <w:tc>
          <w:tcPr>
            <w:tcW w:w="1586" w:type="dxa"/>
            <w:vAlign w:val="center"/>
          </w:tcPr>
          <w:p w:rsidR="00D609A0" w:rsidRDefault="002908C0">
            <w:pPr>
              <w:jc w:val="right"/>
            </w:pPr>
            <w:r>
              <w:rPr>
                <w:color w:val="000000"/>
                <w:sz w:val="24"/>
              </w:rPr>
              <w:t>260.46</w:t>
            </w:r>
          </w:p>
        </w:tc>
        <w:tc>
          <w:tcPr>
            <w:tcW w:w="1114" w:type="dxa"/>
            <w:vAlign w:val="center"/>
          </w:tcPr>
          <w:p w:rsidR="00D609A0" w:rsidRDefault="002908C0">
            <w:pPr>
              <w:jc w:val="right"/>
            </w:pPr>
            <w:r>
              <w:rPr>
                <w:color w:val="000000"/>
                <w:sz w:val="24"/>
              </w:rPr>
              <w:t>0.36%</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Societe Generale London Branch</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1,202,935.54</w:t>
            </w:r>
          </w:p>
        </w:tc>
        <w:tc>
          <w:tcPr>
            <w:tcW w:w="1107" w:type="dxa"/>
            <w:vAlign w:val="center"/>
          </w:tcPr>
          <w:p w:rsidR="00D609A0" w:rsidRDefault="002908C0">
            <w:pPr>
              <w:jc w:val="right"/>
            </w:pPr>
            <w:r>
              <w:rPr>
                <w:color w:val="000000"/>
                <w:sz w:val="24"/>
              </w:rPr>
              <w:t>1.06%</w:t>
            </w:r>
          </w:p>
        </w:tc>
        <w:tc>
          <w:tcPr>
            <w:tcW w:w="1586" w:type="dxa"/>
            <w:vAlign w:val="center"/>
          </w:tcPr>
          <w:p w:rsidR="00D609A0" w:rsidRDefault="002908C0">
            <w:pPr>
              <w:jc w:val="right"/>
            </w:pPr>
            <w:r>
              <w:rPr>
                <w:color w:val="000000"/>
                <w:sz w:val="24"/>
              </w:rPr>
              <w:t>721.73</w:t>
            </w:r>
          </w:p>
        </w:tc>
        <w:tc>
          <w:tcPr>
            <w:tcW w:w="1114" w:type="dxa"/>
            <w:vAlign w:val="center"/>
          </w:tcPr>
          <w:p w:rsidR="00D609A0" w:rsidRDefault="002908C0">
            <w:pPr>
              <w:jc w:val="right"/>
            </w:pPr>
            <w:r>
              <w:rPr>
                <w:color w:val="000000"/>
                <w:sz w:val="24"/>
              </w:rPr>
              <w:t>1.00%</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lastRenderedPageBreak/>
              <w:t>Liquidnet Europe Limited London (International trades)</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1,100,061.64</w:t>
            </w:r>
          </w:p>
        </w:tc>
        <w:tc>
          <w:tcPr>
            <w:tcW w:w="1107" w:type="dxa"/>
            <w:vAlign w:val="center"/>
          </w:tcPr>
          <w:p w:rsidR="00D609A0" w:rsidRDefault="002908C0">
            <w:pPr>
              <w:jc w:val="right"/>
            </w:pPr>
            <w:r>
              <w:rPr>
                <w:color w:val="000000"/>
                <w:sz w:val="24"/>
              </w:rPr>
              <w:t>0.97%</w:t>
            </w:r>
          </w:p>
        </w:tc>
        <w:tc>
          <w:tcPr>
            <w:tcW w:w="1586" w:type="dxa"/>
            <w:vAlign w:val="center"/>
          </w:tcPr>
          <w:p w:rsidR="00D609A0" w:rsidRDefault="002908C0">
            <w:pPr>
              <w:jc w:val="right"/>
            </w:pPr>
            <w:r>
              <w:rPr>
                <w:color w:val="000000"/>
                <w:sz w:val="24"/>
              </w:rPr>
              <w:t>133.06</w:t>
            </w:r>
          </w:p>
        </w:tc>
        <w:tc>
          <w:tcPr>
            <w:tcW w:w="1114" w:type="dxa"/>
            <w:vAlign w:val="center"/>
          </w:tcPr>
          <w:p w:rsidR="00D609A0" w:rsidRDefault="002908C0">
            <w:pPr>
              <w:jc w:val="right"/>
            </w:pPr>
            <w:r>
              <w:rPr>
                <w:color w:val="000000"/>
                <w:sz w:val="24"/>
              </w:rPr>
              <w:t>0.18%</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Merrill Lynch Pierce Fenner and Smith Inc.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942,278.30</w:t>
            </w:r>
          </w:p>
        </w:tc>
        <w:tc>
          <w:tcPr>
            <w:tcW w:w="1107" w:type="dxa"/>
            <w:vAlign w:val="center"/>
          </w:tcPr>
          <w:p w:rsidR="00D609A0" w:rsidRDefault="002908C0">
            <w:pPr>
              <w:jc w:val="right"/>
            </w:pPr>
            <w:r>
              <w:rPr>
                <w:color w:val="000000"/>
                <w:sz w:val="24"/>
              </w:rPr>
              <w:t>0.83%</w:t>
            </w:r>
          </w:p>
        </w:tc>
        <w:tc>
          <w:tcPr>
            <w:tcW w:w="1586" w:type="dxa"/>
            <w:vAlign w:val="center"/>
          </w:tcPr>
          <w:p w:rsidR="00D609A0" w:rsidRDefault="002908C0">
            <w:pPr>
              <w:jc w:val="right"/>
            </w:pPr>
            <w:r>
              <w:rPr>
                <w:color w:val="000000"/>
                <w:sz w:val="24"/>
              </w:rPr>
              <w:t>604.66</w:t>
            </w:r>
          </w:p>
        </w:tc>
        <w:tc>
          <w:tcPr>
            <w:tcW w:w="1114" w:type="dxa"/>
            <w:vAlign w:val="center"/>
          </w:tcPr>
          <w:p w:rsidR="00D609A0" w:rsidRDefault="002908C0">
            <w:pPr>
              <w:jc w:val="right"/>
            </w:pPr>
            <w:r>
              <w:rPr>
                <w:color w:val="000000"/>
                <w:sz w:val="24"/>
              </w:rPr>
              <w:t>0.83%</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Macquarie Securities (Australia)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813,795.78</w:t>
            </w:r>
          </w:p>
        </w:tc>
        <w:tc>
          <w:tcPr>
            <w:tcW w:w="1107" w:type="dxa"/>
            <w:vAlign w:val="center"/>
          </w:tcPr>
          <w:p w:rsidR="00D609A0" w:rsidRDefault="002908C0">
            <w:pPr>
              <w:jc w:val="right"/>
            </w:pPr>
            <w:r>
              <w:rPr>
                <w:color w:val="000000"/>
                <w:sz w:val="24"/>
              </w:rPr>
              <w:t>0.72%</w:t>
            </w:r>
          </w:p>
        </w:tc>
        <w:tc>
          <w:tcPr>
            <w:tcW w:w="1586" w:type="dxa"/>
            <w:vAlign w:val="center"/>
          </w:tcPr>
          <w:p w:rsidR="00D609A0" w:rsidRDefault="002908C0">
            <w:pPr>
              <w:jc w:val="right"/>
            </w:pPr>
            <w:r>
              <w:rPr>
                <w:color w:val="000000"/>
                <w:sz w:val="24"/>
              </w:rPr>
              <w:t>244.16</w:t>
            </w:r>
          </w:p>
        </w:tc>
        <w:tc>
          <w:tcPr>
            <w:tcW w:w="1114" w:type="dxa"/>
            <w:vAlign w:val="center"/>
          </w:tcPr>
          <w:p w:rsidR="00D609A0" w:rsidRDefault="002908C0">
            <w:pPr>
              <w:jc w:val="right"/>
            </w:pPr>
            <w:r>
              <w:rPr>
                <w:color w:val="000000"/>
                <w:sz w:val="24"/>
              </w:rPr>
              <w:t>0.34%</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Citigroup Global Markets Inc. NY (DTC418)</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705,740.25</w:t>
            </w:r>
          </w:p>
        </w:tc>
        <w:tc>
          <w:tcPr>
            <w:tcW w:w="1107" w:type="dxa"/>
            <w:vAlign w:val="center"/>
          </w:tcPr>
          <w:p w:rsidR="00D609A0" w:rsidRDefault="002908C0">
            <w:pPr>
              <w:jc w:val="right"/>
            </w:pPr>
            <w:r>
              <w:rPr>
                <w:color w:val="000000"/>
                <w:sz w:val="24"/>
              </w:rPr>
              <w:t>0.62%</w:t>
            </w:r>
          </w:p>
        </w:tc>
        <w:tc>
          <w:tcPr>
            <w:tcW w:w="1586" w:type="dxa"/>
            <w:vAlign w:val="center"/>
          </w:tcPr>
          <w:p w:rsidR="00D609A0" w:rsidRDefault="002908C0">
            <w:pPr>
              <w:jc w:val="right"/>
            </w:pPr>
            <w:r>
              <w:rPr>
                <w:color w:val="000000"/>
                <w:sz w:val="24"/>
              </w:rPr>
              <w:t>153.10</w:t>
            </w:r>
          </w:p>
        </w:tc>
        <w:tc>
          <w:tcPr>
            <w:tcW w:w="1114" w:type="dxa"/>
            <w:vAlign w:val="center"/>
          </w:tcPr>
          <w:p w:rsidR="00D609A0" w:rsidRDefault="002908C0">
            <w:pPr>
              <w:jc w:val="right"/>
            </w:pPr>
            <w:r>
              <w:rPr>
                <w:color w:val="000000"/>
                <w:sz w:val="24"/>
              </w:rPr>
              <w:t>0.21%</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Credit Suisse(Hong Kong)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612,745.66</w:t>
            </w:r>
          </w:p>
        </w:tc>
        <w:tc>
          <w:tcPr>
            <w:tcW w:w="1107" w:type="dxa"/>
            <w:vAlign w:val="center"/>
          </w:tcPr>
          <w:p w:rsidR="00D609A0" w:rsidRDefault="002908C0">
            <w:pPr>
              <w:jc w:val="right"/>
            </w:pPr>
            <w:r>
              <w:rPr>
                <w:color w:val="000000"/>
                <w:sz w:val="24"/>
              </w:rPr>
              <w:t>0.54%</w:t>
            </w:r>
          </w:p>
        </w:tc>
        <w:tc>
          <w:tcPr>
            <w:tcW w:w="1586" w:type="dxa"/>
            <w:vAlign w:val="center"/>
          </w:tcPr>
          <w:p w:rsidR="00D609A0" w:rsidRDefault="002908C0">
            <w:pPr>
              <w:jc w:val="right"/>
            </w:pPr>
            <w:r>
              <w:rPr>
                <w:color w:val="000000"/>
                <w:sz w:val="24"/>
              </w:rPr>
              <w:t>122.54</w:t>
            </w:r>
          </w:p>
        </w:tc>
        <w:tc>
          <w:tcPr>
            <w:tcW w:w="1114" w:type="dxa"/>
            <w:vAlign w:val="center"/>
          </w:tcPr>
          <w:p w:rsidR="00D609A0" w:rsidRDefault="002908C0">
            <w:pPr>
              <w:jc w:val="right"/>
            </w:pPr>
            <w:r>
              <w:rPr>
                <w:color w:val="000000"/>
                <w:sz w:val="24"/>
              </w:rPr>
              <w:t>0.17%</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Instinet Europe Limited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454,959.45</w:t>
            </w:r>
          </w:p>
        </w:tc>
        <w:tc>
          <w:tcPr>
            <w:tcW w:w="1107" w:type="dxa"/>
            <w:vAlign w:val="center"/>
          </w:tcPr>
          <w:p w:rsidR="00D609A0" w:rsidRDefault="002908C0">
            <w:pPr>
              <w:jc w:val="right"/>
            </w:pPr>
            <w:r>
              <w:rPr>
                <w:color w:val="000000"/>
                <w:sz w:val="24"/>
              </w:rPr>
              <w:t>0.40%</w:t>
            </w:r>
          </w:p>
        </w:tc>
        <w:tc>
          <w:tcPr>
            <w:tcW w:w="1586" w:type="dxa"/>
            <w:vAlign w:val="center"/>
          </w:tcPr>
          <w:p w:rsidR="00D609A0" w:rsidRDefault="002908C0">
            <w:pPr>
              <w:jc w:val="right"/>
            </w:pPr>
            <w:r>
              <w:rPr>
                <w:color w:val="000000"/>
                <w:sz w:val="24"/>
              </w:rPr>
              <w:t>318.47</w:t>
            </w:r>
          </w:p>
        </w:tc>
        <w:tc>
          <w:tcPr>
            <w:tcW w:w="1114" w:type="dxa"/>
            <w:vAlign w:val="center"/>
          </w:tcPr>
          <w:p w:rsidR="00D609A0" w:rsidRDefault="002908C0">
            <w:pPr>
              <w:jc w:val="right"/>
            </w:pPr>
            <w:r>
              <w:rPr>
                <w:color w:val="000000"/>
                <w:sz w:val="24"/>
              </w:rPr>
              <w:t>0.44%</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BOCI Securities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Merrill Lynch International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KCG Americas LLC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UBS Limited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UBS Securities Canada Inc Toronto</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 xml:space="preserve">Nordea Bank Danmark A/S </w:t>
            </w:r>
            <w:r>
              <w:rPr>
                <w:color w:val="000000"/>
                <w:sz w:val="24"/>
              </w:rPr>
              <w:lastRenderedPageBreak/>
              <w:t>Copenhagen</w:t>
            </w:r>
          </w:p>
        </w:tc>
        <w:tc>
          <w:tcPr>
            <w:tcW w:w="779" w:type="dxa"/>
            <w:vAlign w:val="center"/>
          </w:tcPr>
          <w:p w:rsidR="00D609A0" w:rsidRDefault="002908C0">
            <w:pPr>
              <w:jc w:val="center"/>
            </w:pPr>
            <w:r>
              <w:rPr>
                <w:color w:val="000000"/>
                <w:sz w:val="24"/>
              </w:rPr>
              <w:lastRenderedPageBreak/>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Goldman Sachs &amp; Co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Morgan Stanley &amp; Co. LLC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Citigroup Global Markets Limited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JP Morgan Securities LLC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Scotia Capital (USA) Inc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PIPER JAFFRAY ASIA SECURITIES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RBC Capital Markets Corp</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RBC Dain Rauscher Inc Minneapolis</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Redburn Partners</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Redburn Partners LLP (DMA)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Royal Bank of Scotland Plc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S J LEVINSON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Samsung Securities Asia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lastRenderedPageBreak/>
              <w:t>SG Securities (London)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Southern Cross Equities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UBS Securities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UBS Singapore DMA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WALL ST ACCESS</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Wall Street Access Corporation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Yuanta Securities(HONG KONG)Company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Shenyin Wanguo Securities(H.K.)Ltd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Guosen Securities(HK) Brokerage Company,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Instinet Pacific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Jefferies and Company Inc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BTIG LLC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Imperial Capital LLC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Deutsche Bank AG</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Instinet LLC New York (DMA)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lastRenderedPageBreak/>
              <w:t>Goldman Sachs International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Citigroup Global Markets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J.P. Morgan Securities plc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Deutsche Bank Securities Inc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Royal Bank of Canada London Branch</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Morgan Stanley &amp; Co Inc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State Street Global Markets LLC (DMA)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Jefferies LLC DMA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Barclays Capital Inc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Daiwa Capital Markets Hong Kong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J.P. Morgan Securities LLC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Banco Di Investimentos CSFB Garantia SA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 xml:space="preserve">Goldman Sachs Execution </w:t>
            </w:r>
            <w:r>
              <w:rPr>
                <w:color w:val="000000"/>
                <w:sz w:val="24"/>
              </w:rPr>
              <w:lastRenderedPageBreak/>
              <w:t>and Clearing DMA</w:t>
            </w:r>
          </w:p>
        </w:tc>
        <w:tc>
          <w:tcPr>
            <w:tcW w:w="779" w:type="dxa"/>
            <w:vAlign w:val="center"/>
          </w:tcPr>
          <w:p w:rsidR="00D609A0" w:rsidRDefault="002908C0">
            <w:pPr>
              <w:jc w:val="center"/>
            </w:pPr>
            <w:r>
              <w:rPr>
                <w:color w:val="000000"/>
                <w:sz w:val="24"/>
              </w:rPr>
              <w:lastRenderedPageBreak/>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CCB International Securities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Nomura International Plc London (Offshore)</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Macquarie Bank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CLSA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RBC Capital Markets Inc Toronto DMA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Macquarie Equities Ltd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Barclays Bank Plc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Sanford C. Bernstein &amp; Co. LLC NY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J.P. Morgan Securities (Asia Pacific) Limited HK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HSBC Bank Plc London (equities)</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Oriental Patron Securities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UBS Securities Hong Kong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 xml:space="preserve">DBS Vickers Securities (Singapore) Pte Ltd </w:t>
            </w:r>
            <w:r>
              <w:rPr>
                <w:color w:val="000000"/>
                <w:sz w:val="24"/>
              </w:rPr>
              <w:lastRenderedPageBreak/>
              <w:t>Singapore</w:t>
            </w:r>
          </w:p>
        </w:tc>
        <w:tc>
          <w:tcPr>
            <w:tcW w:w="779" w:type="dxa"/>
            <w:vAlign w:val="center"/>
          </w:tcPr>
          <w:p w:rsidR="00D609A0" w:rsidRDefault="002908C0">
            <w:pPr>
              <w:jc w:val="center"/>
            </w:pPr>
            <w:r>
              <w:rPr>
                <w:color w:val="000000"/>
                <w:sz w:val="24"/>
              </w:rPr>
              <w:lastRenderedPageBreak/>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UBS Securities Ltd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Credit Suisse Securities (USA) LLC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Mizuho Securities Asia Limited Hong Kong</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BNP Paribas Peregrine HK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Exane Ltd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Deutsche Securities Asia Ltd Singapore</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Itau BBA USA Securities Inc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Redburn (Europe) Limited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Goldman Sachs (ASIA) Securities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Merrill Lynch Pierce Fenner &amp; Smith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Citigroup Global Markets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Morgan Stanley Hong Kong</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Redburn Partners LLP</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lastRenderedPageBreak/>
              <w:t>J.P. Morgan Securities LLC NY (DMA)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RBC Capital Markets Corporation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Cormark Securities Inc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China Securities(International)Brokerage Company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Mitsubishi UFJ Securities International Plc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Leerink Swann &amp; Co</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Macquarie Securities (USA) Inc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ITG Australia Limited Sydney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HSBC Securities Inc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Macquarie Equities Ltd Sydney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DB UK Bank Ltd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Kempen &amp; Co NV Amsterdam</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UBS Securities Singapore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 xml:space="preserve">Deutsche Securities </w:t>
            </w:r>
            <w:r>
              <w:rPr>
                <w:color w:val="000000"/>
                <w:sz w:val="24"/>
              </w:rPr>
              <w:lastRenderedPageBreak/>
              <w:t>Australia Ltd Sydney</w:t>
            </w:r>
          </w:p>
        </w:tc>
        <w:tc>
          <w:tcPr>
            <w:tcW w:w="779" w:type="dxa"/>
            <w:vAlign w:val="center"/>
          </w:tcPr>
          <w:p w:rsidR="00D609A0" w:rsidRDefault="002908C0">
            <w:pPr>
              <w:jc w:val="center"/>
            </w:pPr>
            <w:r>
              <w:rPr>
                <w:color w:val="000000"/>
                <w:sz w:val="24"/>
              </w:rPr>
              <w:lastRenderedPageBreak/>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Merrill Lynch Equities (Australia) Ltd Sydney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CIMB Securities (Australia) Limited Sydney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Credit Suisse (Seoul) Ltd Seoul</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JP Morgan Securities (Asia Pacific) Ltd.Hong Kong</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JP Morgan Securities Australia Ltd Sydney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UBS Securities Australia Equities Ltd Sydney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ABN Amro Australia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ABN Amro Bank N.V.</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ABS Sundal Collier</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Albert Fried &amp; Company LLC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Anglo Irish Bank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Barclays Capital Group</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Barclays Capital Inc.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lastRenderedPageBreak/>
              <w:t>Barclays Capital Securities Thailand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BNP Paribas Securities(Asia)Ltd.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BNP Paribas UK Ltd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BRADESCO SEC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BSCH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Calyon Securities (New York)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CITIC Securities Brokerage (HK)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Citigroup Global Markets Australia Pty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Citigroup Global Markets UK Equity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CSFB Singapore Securities PTE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Daiwa Securities (HK) Ltd Hong Kong</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DBS Vickers Securities (Singapore) Pte</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Deutsche Bank Alex Brown Inc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 xml:space="preserve">Deutsche </w:t>
            </w:r>
            <w:r>
              <w:rPr>
                <w:color w:val="000000"/>
                <w:sz w:val="24"/>
              </w:rPr>
              <w:lastRenderedPageBreak/>
              <w:t>Securities Asia Ltd</w:t>
            </w:r>
          </w:p>
        </w:tc>
        <w:tc>
          <w:tcPr>
            <w:tcW w:w="779" w:type="dxa"/>
            <w:vAlign w:val="center"/>
          </w:tcPr>
          <w:p w:rsidR="00D609A0" w:rsidRDefault="002908C0">
            <w:pPr>
              <w:jc w:val="center"/>
            </w:pPr>
            <w:r>
              <w:rPr>
                <w:color w:val="000000"/>
                <w:sz w:val="24"/>
              </w:rPr>
              <w:lastRenderedPageBreak/>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Evolution Group Plc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Goldman Sachs Australia Pty Ltd Melbourne</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Goldman Sachs International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Goldman Sachs JB Were Pty Ltd Melbourne</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Guoyuan Securities Brokerage(Hong Kong)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Haitong International Securities Company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ICAP CORP LLC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Instinet Corporation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Instinet Corporation New York (DMA)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Investec Securities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ITG Australia Ltd Melbourne</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ITG EUROPE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 xml:space="preserve">ITG Ltd - </w:t>
            </w:r>
            <w:r>
              <w:rPr>
                <w:color w:val="000000"/>
                <w:sz w:val="24"/>
              </w:rPr>
              <w:lastRenderedPageBreak/>
              <w:t>Hong Kong</w:t>
            </w:r>
          </w:p>
        </w:tc>
        <w:tc>
          <w:tcPr>
            <w:tcW w:w="779" w:type="dxa"/>
            <w:vAlign w:val="center"/>
          </w:tcPr>
          <w:p w:rsidR="00D609A0" w:rsidRDefault="002908C0">
            <w:pPr>
              <w:jc w:val="center"/>
            </w:pPr>
            <w:r>
              <w:rPr>
                <w:color w:val="000000"/>
                <w:sz w:val="24"/>
              </w:rPr>
              <w:lastRenderedPageBreak/>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ITG Triton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ITG Triton (US)</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 P Morgan Securities Inc N.Y.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 P Morgan Securities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 P Morgan Securities Ltd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 &amp; E.Davy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Jefferies &amp; Co Inc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Jefferies International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JP Morgan Chase Bank - London (TRS)</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JP Morgan Securities (Asia Pacific) Korea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JP Morgan Securities. (Asia Pacific)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Lehman Brothers International (Europe)</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LIQUIDNET</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Liquidnet (International Trades)</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Liquidnet Australia Pty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LIQUIDNET EURO</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 xml:space="preserve">Liquidnet Inc </w:t>
            </w:r>
            <w:r>
              <w:rPr>
                <w:color w:val="000000"/>
                <w:sz w:val="24"/>
              </w:rPr>
              <w:lastRenderedPageBreak/>
              <w:t>New York (US$ Trades)</w:t>
            </w:r>
          </w:p>
        </w:tc>
        <w:tc>
          <w:tcPr>
            <w:tcW w:w="779" w:type="dxa"/>
            <w:vAlign w:val="center"/>
          </w:tcPr>
          <w:p w:rsidR="00D609A0" w:rsidRDefault="002908C0">
            <w:pPr>
              <w:jc w:val="center"/>
            </w:pPr>
            <w:r>
              <w:rPr>
                <w:color w:val="000000"/>
                <w:sz w:val="24"/>
              </w:rPr>
              <w:lastRenderedPageBreak/>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Macquarie Equities New Zealand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Macquarie Securities(Singapore)Pte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Macquarie Securities HK</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Merrill Lynch Far East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Merrill Lynch Fund Managers</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Merrill Lynch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Merrill Lynch Singapore DMA</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Mitsubishi Securities International</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Mizuho Securities Asia Ltd (HongKong)</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Mizuho Securities Co (Tokyo)</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Morgan Grenfell &amp; Co</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Morgan Stanley</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Morgan Stanley International Ltd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 xml:space="preserve">Morgan Stanley N Co </w:t>
            </w:r>
            <w:r>
              <w:rPr>
                <w:color w:val="000000"/>
                <w:sz w:val="24"/>
              </w:rPr>
              <w:lastRenderedPageBreak/>
              <w:t>Intl Ltd ( Seoul )</w:t>
            </w:r>
          </w:p>
        </w:tc>
        <w:tc>
          <w:tcPr>
            <w:tcW w:w="779" w:type="dxa"/>
            <w:vAlign w:val="center"/>
          </w:tcPr>
          <w:p w:rsidR="00D609A0" w:rsidRDefault="002908C0">
            <w:pPr>
              <w:jc w:val="center"/>
            </w:pPr>
            <w:r>
              <w:rPr>
                <w:color w:val="000000"/>
                <w:sz w:val="24"/>
              </w:rPr>
              <w:lastRenderedPageBreak/>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Nomura International Ltd London</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Nomura International PLC.</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r w:rsidR="00D609A0">
        <w:tc>
          <w:tcPr>
            <w:tcW w:w="1559" w:type="dxa"/>
            <w:vAlign w:val="center"/>
          </w:tcPr>
          <w:p w:rsidR="00D609A0" w:rsidRDefault="002908C0">
            <w:pPr>
              <w:jc w:val="center"/>
            </w:pPr>
            <w:r>
              <w:rPr>
                <w:color w:val="000000"/>
                <w:sz w:val="24"/>
              </w:rPr>
              <w:t>Panmure Gordon Limited</w:t>
            </w:r>
          </w:p>
        </w:tc>
        <w:tc>
          <w:tcPr>
            <w:tcW w:w="779" w:type="dxa"/>
            <w:vAlign w:val="center"/>
          </w:tcPr>
          <w:p w:rsidR="00D609A0" w:rsidRDefault="002908C0">
            <w:pPr>
              <w:jc w:val="center"/>
            </w:pPr>
            <w:r>
              <w:rPr>
                <w:color w:val="000000"/>
                <w:sz w:val="24"/>
              </w:rPr>
              <w:t>-</w:t>
            </w:r>
          </w:p>
        </w:tc>
        <w:tc>
          <w:tcPr>
            <w:tcW w:w="1773" w:type="dxa"/>
            <w:vAlign w:val="center"/>
          </w:tcPr>
          <w:p w:rsidR="00D609A0" w:rsidRDefault="002908C0">
            <w:pPr>
              <w:jc w:val="right"/>
            </w:pPr>
            <w:r>
              <w:rPr>
                <w:color w:val="000000"/>
                <w:sz w:val="24"/>
              </w:rPr>
              <w:t>-</w:t>
            </w:r>
          </w:p>
        </w:tc>
        <w:tc>
          <w:tcPr>
            <w:tcW w:w="1107" w:type="dxa"/>
            <w:vAlign w:val="center"/>
          </w:tcPr>
          <w:p w:rsidR="00D609A0" w:rsidRDefault="002908C0">
            <w:pPr>
              <w:jc w:val="right"/>
            </w:pPr>
            <w:r>
              <w:rPr>
                <w:color w:val="000000"/>
                <w:sz w:val="24"/>
              </w:rPr>
              <w:t>-</w:t>
            </w:r>
          </w:p>
        </w:tc>
        <w:tc>
          <w:tcPr>
            <w:tcW w:w="1586" w:type="dxa"/>
            <w:vAlign w:val="center"/>
          </w:tcPr>
          <w:p w:rsidR="00D609A0" w:rsidRDefault="002908C0">
            <w:pPr>
              <w:jc w:val="right"/>
            </w:pPr>
            <w:r>
              <w:rPr>
                <w:color w:val="000000"/>
                <w:sz w:val="24"/>
              </w:rPr>
              <w:t>-</w:t>
            </w:r>
          </w:p>
        </w:tc>
        <w:tc>
          <w:tcPr>
            <w:tcW w:w="1114" w:type="dxa"/>
            <w:vAlign w:val="center"/>
          </w:tcPr>
          <w:p w:rsidR="00D609A0" w:rsidRDefault="002908C0">
            <w:pPr>
              <w:jc w:val="right"/>
            </w:pPr>
            <w:r>
              <w:rPr>
                <w:color w:val="000000"/>
                <w:sz w:val="24"/>
              </w:rPr>
              <w:t>-</w:t>
            </w:r>
          </w:p>
        </w:tc>
        <w:tc>
          <w:tcPr>
            <w:tcW w:w="1080" w:type="dxa"/>
            <w:vAlign w:val="center"/>
          </w:tcPr>
          <w:p w:rsidR="00D609A0" w:rsidRDefault="002908C0">
            <w:pPr>
              <w:jc w:val="center"/>
            </w:pPr>
            <w:r>
              <w:rPr>
                <w:color w:val="000000"/>
                <w:sz w:val="24"/>
              </w:rPr>
              <w:t>-</w:t>
            </w:r>
          </w:p>
        </w:tc>
      </w:tr>
    </w:tbl>
    <w:p w:rsidR="00D609A0" w:rsidRDefault="002908C0">
      <w:pPr>
        <w:tabs>
          <w:tab w:val="left" w:pos="426"/>
        </w:tabs>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、本公司从事境外投资业务时，将需要委托境外券商代理或协助进行交易操作。公司作为基金管理人将勤勉尽责地承担受信责任，挑选、委托合适的境外券商以取得有益于基金持有人利益的最佳执行；</w:t>
      </w:r>
    </w:p>
    <w:p w:rsidR="003A61AC" w:rsidRPr="00123880" w:rsidRDefault="003A61AC" w:rsidP="003A61AC">
      <w:pPr>
        <w:tabs>
          <w:tab w:val="left" w:pos="426"/>
        </w:tabs>
        <w:spacing w:line="360" w:lineRule="auto"/>
        <w:jc w:val="left"/>
        <w:rPr>
          <w:rFonts w:eastAsiaTheme="minorEastAsia"/>
          <w:kern w:val="0"/>
          <w:szCs w:val="21"/>
        </w:rPr>
      </w:pPr>
      <w:r w:rsidRPr="00123880">
        <w:rPr>
          <w:rFonts w:eastAsiaTheme="minorEastAsia"/>
          <w:kern w:val="0"/>
          <w:szCs w:val="21"/>
        </w:rPr>
        <w:t xml:space="preserve">    2</w:t>
      </w:r>
      <w:r w:rsidRPr="00123880">
        <w:rPr>
          <w:rFonts w:eastAsiaTheme="minorEastAsia"/>
          <w:kern w:val="0"/>
          <w:szCs w:val="21"/>
        </w:rPr>
        <w:t>、本公司投资海外市场，遵循公平分配、最佳执行的原则。公司挑选券商并开户均主要遵循以下原则：券商基本面评价，包括财务状况和经营状况；</w:t>
      </w:r>
      <w:r w:rsidRPr="00123880">
        <w:rPr>
          <w:rFonts w:eastAsiaTheme="minorEastAsia"/>
          <w:kern w:val="0"/>
          <w:szCs w:val="21"/>
        </w:rPr>
        <w:t xml:space="preserve"> </w:t>
      </w:r>
      <w:r w:rsidRPr="00123880">
        <w:rPr>
          <w:rFonts w:eastAsiaTheme="minorEastAsia"/>
          <w:kern w:val="0"/>
          <w:szCs w:val="21"/>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123880" w:rsidRDefault="003A61AC" w:rsidP="00AB219A">
      <w:pPr>
        <w:spacing w:before="29" w:line="288" w:lineRule="auto"/>
        <w:rPr>
          <w:b/>
          <w:sz w:val="24"/>
        </w:rPr>
      </w:pPr>
    </w:p>
    <w:p w:rsidR="00554EB3" w:rsidRPr="00690ED2" w:rsidRDefault="00554EB3" w:rsidP="00554EB3">
      <w:pPr>
        <w:pStyle w:val="20"/>
        <w:spacing w:before="29" w:after="0" w:line="288" w:lineRule="auto"/>
        <w:rPr>
          <w:rFonts w:ascii="Times New Roman" w:hAnsi="Times New Roman"/>
          <w:kern w:val="0"/>
          <w:szCs w:val="24"/>
        </w:rPr>
      </w:pPr>
      <w:bookmarkStart w:id="249" w:name="OLE_LINK177"/>
      <w:bookmarkStart w:id="250" w:name="OLE_LINK176"/>
      <w:bookmarkStart w:id="251" w:name="OLE_LINK175"/>
      <w:bookmarkStart w:id="252" w:name="OLE_LINK156"/>
      <w:bookmarkStart w:id="253" w:name="OLE_LINK146"/>
      <w:bookmarkStart w:id="254" w:name="OLE_LINK108"/>
      <w:bookmarkStart w:id="255" w:name="OLE_LINK37"/>
      <w:bookmarkStart w:id="256" w:name="OLE_LINK36"/>
      <w:bookmarkStart w:id="257" w:name="OLE_LINK35"/>
      <w:bookmarkStart w:id="258" w:name="OLE_LINK32"/>
      <w:bookmarkStart w:id="259" w:name="OLE_LINK31"/>
      <w:bookmarkStart w:id="260" w:name="OLE_LINK30"/>
      <w:bookmarkStart w:id="261" w:name="OLE_LINK2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3A61AC" w:rsidRPr="00123880" w:rsidRDefault="003A61AC" w:rsidP="00E156D1">
      <w:pPr>
        <w:tabs>
          <w:tab w:val="left" w:pos="426"/>
        </w:tabs>
        <w:spacing w:before="29" w:line="288" w:lineRule="auto"/>
        <w:jc w:val="left"/>
        <w:rPr>
          <w:kern w:val="0"/>
          <w:sz w:val="24"/>
        </w:rPr>
      </w:pPr>
      <w:r w:rsidRPr="00123880">
        <w:rPr>
          <w:kern w:val="0"/>
          <w:sz w:val="24"/>
        </w:rPr>
        <w:t>无。</w:t>
      </w:r>
    </w:p>
    <w:p w:rsidR="005D5E64" w:rsidRPr="001745A1" w:rsidRDefault="005D5E64" w:rsidP="00554EB3">
      <w:pPr>
        <w:pStyle w:val="1"/>
        <w:keepNext/>
        <w:keepLines/>
        <w:widowControl w:val="0"/>
        <w:spacing w:beforeLines="100" w:before="312" w:afterLines="100" w:after="312" w:line="360" w:lineRule="auto"/>
        <w:jc w:val="center"/>
        <w:rPr>
          <w:rFonts w:eastAsiaTheme="minorEastAsia"/>
          <w:b/>
          <w:bCs/>
          <w:sz w:val="21"/>
          <w:szCs w:val="21"/>
          <w:lang w:val="en-US"/>
        </w:rPr>
      </w:pPr>
      <w:bookmarkStart w:id="262" w:name="_Toc352256019"/>
      <w:bookmarkStart w:id="263" w:name="_Toc352256087"/>
      <w:bookmarkStart w:id="264" w:name="_Toc352331265"/>
      <w:r w:rsidRPr="001745A1">
        <w:rPr>
          <w:rFonts w:eastAsiaTheme="minorEastAsia"/>
          <w:b/>
          <w:bCs/>
          <w:sz w:val="21"/>
          <w:szCs w:val="21"/>
          <w:lang w:val="en-US"/>
        </w:rPr>
        <w:t xml:space="preserve">11  </w:t>
      </w:r>
      <w:r w:rsidRPr="001745A1">
        <w:rPr>
          <w:rFonts w:eastAsiaTheme="minorEastAsia"/>
          <w:b/>
          <w:bCs/>
          <w:sz w:val="21"/>
          <w:szCs w:val="21"/>
          <w:lang w:val="en-US"/>
        </w:rPr>
        <w:t>影响投资者决策的其他重要信息</w:t>
      </w:r>
      <w:bookmarkEnd w:id="262"/>
      <w:bookmarkEnd w:id="263"/>
      <w:bookmarkEnd w:id="264"/>
    </w:p>
    <w:p w:rsidR="005D5E64" w:rsidRPr="004F0662" w:rsidRDefault="005D5E64" w:rsidP="005D5E64">
      <w:pPr>
        <w:autoSpaceDE w:val="0"/>
        <w:autoSpaceDN w:val="0"/>
        <w:adjustRightInd w:val="0"/>
        <w:spacing w:line="360" w:lineRule="auto"/>
        <w:jc w:val="left"/>
        <w:rPr>
          <w:rFonts w:ascii="宋体" w:hAnsi="宋体"/>
          <w:b/>
          <w:bCs/>
          <w:color w:val="000000"/>
          <w:kern w:val="0"/>
        </w:rPr>
      </w:pPr>
      <w:r w:rsidRPr="004F0662">
        <w:rPr>
          <w:rFonts w:ascii="宋体" w:hAnsi="宋体"/>
          <w:b/>
          <w:bCs/>
          <w:color w:val="000000"/>
          <w:kern w:val="0"/>
        </w:rPr>
        <w:t>11.</w:t>
      </w:r>
      <w:r w:rsidRPr="004F0662">
        <w:rPr>
          <w:rFonts w:ascii="宋体" w:hAnsi="宋体" w:hint="eastAsia"/>
          <w:b/>
          <w:bCs/>
          <w:color w:val="000000"/>
          <w:kern w:val="0"/>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5E64" w:rsidRPr="004F0662" w:rsidTr="00CB723F">
        <w:tc>
          <w:tcPr>
            <w:tcW w:w="993" w:type="dxa"/>
            <w:vMerge w:val="restart"/>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投资者类别</w:t>
            </w:r>
            <w:r w:rsidRPr="004F0662">
              <w:rPr>
                <w:rFonts w:ascii="宋体" w:hAnsi="宋体"/>
                <w:color w:val="000000"/>
                <w:kern w:val="0"/>
              </w:rPr>
              <w:t xml:space="preserve">  </w:t>
            </w:r>
          </w:p>
        </w:tc>
        <w:tc>
          <w:tcPr>
            <w:tcW w:w="5670" w:type="dxa"/>
            <w:gridSpan w:val="5"/>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报告期内持有基金份额变化情况</w:t>
            </w:r>
          </w:p>
        </w:tc>
        <w:tc>
          <w:tcPr>
            <w:tcW w:w="2549" w:type="dxa"/>
            <w:gridSpan w:val="2"/>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报告期末持有基金情况</w:t>
            </w:r>
          </w:p>
        </w:tc>
      </w:tr>
      <w:tr w:rsidR="005D5E64" w:rsidRPr="004F0662" w:rsidTr="00CB723F">
        <w:tc>
          <w:tcPr>
            <w:tcW w:w="993" w:type="dxa"/>
            <w:vMerge/>
            <w:vAlign w:val="center"/>
          </w:tcPr>
          <w:p w:rsidR="005D5E64" w:rsidRPr="004F0662" w:rsidRDefault="005D5E64" w:rsidP="00CB723F">
            <w:pPr>
              <w:autoSpaceDE w:val="0"/>
              <w:autoSpaceDN w:val="0"/>
              <w:adjustRightInd w:val="0"/>
              <w:jc w:val="center"/>
              <w:rPr>
                <w:rFonts w:ascii="宋体" w:hAnsi="宋体"/>
                <w:b/>
                <w:bCs/>
                <w:color w:val="000000"/>
                <w:kern w:val="0"/>
              </w:rPr>
            </w:pPr>
          </w:p>
        </w:tc>
        <w:tc>
          <w:tcPr>
            <w:tcW w:w="992"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序号</w:t>
            </w:r>
          </w:p>
        </w:tc>
        <w:tc>
          <w:tcPr>
            <w:tcW w:w="1843"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持有基金份额比例达到或者超过20%的时间区间</w:t>
            </w:r>
          </w:p>
        </w:tc>
        <w:tc>
          <w:tcPr>
            <w:tcW w:w="851" w:type="dxa"/>
            <w:vAlign w:val="center"/>
          </w:tcPr>
          <w:p w:rsidR="005D5E64" w:rsidRPr="004F0662" w:rsidRDefault="005D5E64" w:rsidP="00CB723F">
            <w:pPr>
              <w:widowControl/>
              <w:jc w:val="center"/>
              <w:rPr>
                <w:rFonts w:ascii="宋体" w:hAnsi="宋体"/>
                <w:b/>
                <w:bCs/>
                <w:color w:val="000000"/>
                <w:kern w:val="0"/>
              </w:rPr>
            </w:pPr>
            <w:r w:rsidRPr="004F0662">
              <w:rPr>
                <w:rFonts w:ascii="宋体" w:hAnsi="宋体" w:hint="eastAsia"/>
                <w:color w:val="000000"/>
                <w:kern w:val="0"/>
              </w:rPr>
              <w:t>期初份额</w:t>
            </w:r>
          </w:p>
        </w:tc>
        <w:tc>
          <w:tcPr>
            <w:tcW w:w="850" w:type="dxa"/>
            <w:vAlign w:val="center"/>
          </w:tcPr>
          <w:p w:rsidR="005D5E64" w:rsidRPr="004F0662" w:rsidRDefault="005D5E64" w:rsidP="00CB723F">
            <w:pPr>
              <w:widowControl/>
              <w:jc w:val="center"/>
              <w:rPr>
                <w:rFonts w:ascii="宋体" w:hAnsi="宋体"/>
                <w:b/>
                <w:bCs/>
                <w:color w:val="000000"/>
                <w:kern w:val="0"/>
              </w:rPr>
            </w:pPr>
            <w:r w:rsidRPr="004F0662">
              <w:rPr>
                <w:rFonts w:ascii="宋体" w:hAnsi="宋体" w:hint="eastAsia"/>
                <w:color w:val="000000"/>
                <w:kern w:val="0"/>
              </w:rPr>
              <w:t>申购份额</w:t>
            </w:r>
          </w:p>
        </w:tc>
        <w:tc>
          <w:tcPr>
            <w:tcW w:w="1134" w:type="dxa"/>
            <w:vAlign w:val="center"/>
          </w:tcPr>
          <w:p w:rsidR="005D5E64" w:rsidRPr="004F0662" w:rsidRDefault="005D5E64" w:rsidP="00CB723F">
            <w:pPr>
              <w:widowControl/>
              <w:jc w:val="center"/>
              <w:rPr>
                <w:rFonts w:ascii="宋体" w:hAnsi="宋体"/>
                <w:b/>
                <w:bCs/>
                <w:color w:val="000000"/>
                <w:kern w:val="0"/>
              </w:rPr>
            </w:pPr>
            <w:r w:rsidRPr="004F0662">
              <w:rPr>
                <w:rFonts w:ascii="宋体" w:hAnsi="宋体" w:hint="eastAsia"/>
                <w:color w:val="000000"/>
                <w:kern w:val="0"/>
              </w:rPr>
              <w:t>赎回份额</w:t>
            </w:r>
          </w:p>
        </w:tc>
        <w:tc>
          <w:tcPr>
            <w:tcW w:w="1419"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持有份额</w:t>
            </w:r>
          </w:p>
        </w:tc>
        <w:tc>
          <w:tcPr>
            <w:tcW w:w="1130"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份额占比</w:t>
            </w:r>
          </w:p>
        </w:tc>
      </w:tr>
      <w:tr w:rsidR="00D609A0">
        <w:tc>
          <w:tcPr>
            <w:tcW w:w="993" w:type="dxa"/>
            <w:vMerge w:val="restart"/>
          </w:tcPr>
          <w:p w:rsidR="00D609A0" w:rsidRDefault="00D609A0"/>
          <w:p w:rsidR="00D609A0" w:rsidRDefault="002908C0">
            <w:r>
              <w:rPr>
                <w:rFonts w:ascii="宋体" w:hAnsi="宋体" w:hint="eastAsia"/>
                <w:bCs/>
                <w:color w:val="000000"/>
                <w:kern w:val="0"/>
              </w:rPr>
              <w:t>机构</w:t>
            </w:r>
          </w:p>
        </w:tc>
        <w:tc>
          <w:tcPr>
            <w:tcW w:w="992" w:type="dxa"/>
            <w:vAlign w:val="center"/>
          </w:tcPr>
          <w:p w:rsidR="00D609A0" w:rsidRDefault="002908C0">
            <w:pPr>
              <w:jc w:val="center"/>
            </w:pPr>
            <w:r>
              <w:rPr>
                <w:rFonts w:ascii="宋体" w:hAnsi="宋体"/>
                <w:color w:val="000000"/>
                <w:kern w:val="0"/>
              </w:rPr>
              <w:t>1</w:t>
            </w:r>
          </w:p>
        </w:tc>
        <w:tc>
          <w:tcPr>
            <w:tcW w:w="1843" w:type="dxa"/>
            <w:vAlign w:val="center"/>
          </w:tcPr>
          <w:p w:rsidR="00D609A0" w:rsidRDefault="002908C0">
            <w:pPr>
              <w:jc w:val="center"/>
            </w:pPr>
            <w:r>
              <w:rPr>
                <w:rFonts w:ascii="宋体" w:hAnsi="宋体"/>
                <w:color w:val="000000"/>
                <w:kern w:val="0"/>
              </w:rPr>
              <w:t>2018/1/1-2018/6/30</w:t>
            </w:r>
          </w:p>
        </w:tc>
        <w:tc>
          <w:tcPr>
            <w:tcW w:w="851" w:type="dxa"/>
            <w:vAlign w:val="center"/>
          </w:tcPr>
          <w:p w:rsidR="00D609A0" w:rsidRDefault="002908C0">
            <w:pPr>
              <w:jc w:val="center"/>
            </w:pPr>
            <w:r>
              <w:rPr>
                <w:rFonts w:ascii="宋体" w:hAnsi="宋体"/>
                <w:color w:val="000000"/>
                <w:kern w:val="0"/>
              </w:rPr>
              <w:t>26,054,355.51</w:t>
            </w:r>
          </w:p>
        </w:tc>
        <w:tc>
          <w:tcPr>
            <w:tcW w:w="850" w:type="dxa"/>
            <w:vAlign w:val="center"/>
          </w:tcPr>
          <w:p w:rsidR="00D609A0" w:rsidRDefault="002908C0">
            <w:pPr>
              <w:jc w:val="center"/>
            </w:pPr>
            <w:r>
              <w:rPr>
                <w:rFonts w:ascii="宋体" w:hAnsi="宋体"/>
                <w:color w:val="000000"/>
                <w:kern w:val="0"/>
              </w:rPr>
              <w:t>970,108.98</w:t>
            </w:r>
          </w:p>
        </w:tc>
        <w:tc>
          <w:tcPr>
            <w:tcW w:w="1134" w:type="dxa"/>
            <w:vAlign w:val="center"/>
          </w:tcPr>
          <w:p w:rsidR="00D609A0" w:rsidRDefault="002908C0">
            <w:pPr>
              <w:jc w:val="center"/>
            </w:pPr>
            <w:r>
              <w:rPr>
                <w:rFonts w:ascii="宋体" w:hAnsi="宋体"/>
                <w:color w:val="000000"/>
                <w:kern w:val="0"/>
              </w:rPr>
              <w:t>-</w:t>
            </w:r>
          </w:p>
        </w:tc>
        <w:tc>
          <w:tcPr>
            <w:tcW w:w="1419" w:type="dxa"/>
            <w:vAlign w:val="center"/>
          </w:tcPr>
          <w:p w:rsidR="00D609A0" w:rsidRDefault="002908C0">
            <w:pPr>
              <w:jc w:val="center"/>
            </w:pPr>
            <w:r>
              <w:rPr>
                <w:rFonts w:ascii="宋体" w:hAnsi="宋体"/>
                <w:color w:val="000000"/>
                <w:kern w:val="0"/>
              </w:rPr>
              <w:t>27,024,464.49</w:t>
            </w:r>
          </w:p>
        </w:tc>
        <w:tc>
          <w:tcPr>
            <w:tcW w:w="1130" w:type="dxa"/>
            <w:vAlign w:val="center"/>
          </w:tcPr>
          <w:p w:rsidR="00D609A0" w:rsidRDefault="002908C0">
            <w:pPr>
              <w:jc w:val="center"/>
            </w:pPr>
            <w:r>
              <w:rPr>
                <w:rFonts w:ascii="宋体" w:hAnsi="宋体"/>
                <w:color w:val="000000"/>
                <w:kern w:val="0"/>
              </w:rPr>
              <w:t>42.76%</w:t>
            </w:r>
          </w:p>
        </w:tc>
      </w:tr>
      <w:tr w:rsidR="005D5E64" w:rsidRPr="004F0662" w:rsidTr="00CB723F">
        <w:tc>
          <w:tcPr>
            <w:tcW w:w="9212" w:type="dxa"/>
            <w:gridSpan w:val="8"/>
            <w:vAlign w:val="center"/>
          </w:tcPr>
          <w:p w:rsidR="005D5E64" w:rsidRPr="004F0662" w:rsidRDefault="005D5E64" w:rsidP="00CB723F">
            <w:pPr>
              <w:autoSpaceDE w:val="0"/>
              <w:autoSpaceDN w:val="0"/>
              <w:adjustRightInd w:val="0"/>
              <w:jc w:val="center"/>
              <w:rPr>
                <w:rFonts w:ascii="宋体" w:hAnsi="宋体"/>
                <w:kern w:val="0"/>
              </w:rPr>
            </w:pPr>
            <w:r w:rsidRPr="004F0662">
              <w:rPr>
                <w:rFonts w:ascii="宋体" w:hAnsi="宋体"/>
                <w:color w:val="000000"/>
                <w:kern w:val="0"/>
              </w:rPr>
              <w:t>产品特有风险</w:t>
            </w:r>
          </w:p>
        </w:tc>
      </w:tr>
      <w:tr w:rsidR="005D5E64" w:rsidRPr="004F0662" w:rsidTr="00CB723F">
        <w:tc>
          <w:tcPr>
            <w:tcW w:w="9212" w:type="dxa"/>
            <w:gridSpan w:val="8"/>
            <w:vAlign w:val="center"/>
          </w:tcPr>
          <w:p w:rsidR="005D5E64" w:rsidRPr="004F0662" w:rsidRDefault="005D5E64" w:rsidP="00CB723F">
            <w:pPr>
              <w:autoSpaceDE w:val="0"/>
              <w:autoSpaceDN w:val="0"/>
              <w:adjustRightInd w:val="0"/>
              <w:jc w:val="left"/>
              <w:rPr>
                <w:rFonts w:ascii="宋体" w:hAnsi="宋体"/>
                <w:kern w:val="0"/>
              </w:rPr>
            </w:pPr>
            <w:r w:rsidRPr="004F0662">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D5E64" w:rsidRPr="004F0662" w:rsidRDefault="005D5E64" w:rsidP="005D5E64">
      <w:pPr>
        <w:autoSpaceDE w:val="0"/>
        <w:autoSpaceDN w:val="0"/>
        <w:adjustRightInd w:val="0"/>
        <w:spacing w:line="360" w:lineRule="auto"/>
        <w:jc w:val="left"/>
        <w:rPr>
          <w:rFonts w:ascii="宋体" w:hAnsi="宋体"/>
          <w:b/>
          <w:bCs/>
          <w:color w:val="000000"/>
          <w:kern w:val="0"/>
        </w:rPr>
      </w:pPr>
      <w:r w:rsidRPr="004F0662">
        <w:rPr>
          <w:rFonts w:ascii="宋体" w:hAnsi="宋体" w:hint="eastAsia"/>
          <w:b/>
          <w:bCs/>
          <w:color w:val="000000"/>
          <w:kern w:val="0"/>
        </w:rPr>
        <w:lastRenderedPageBreak/>
        <w:t>11.2 影响投资者决策的其他重要信息</w:t>
      </w:r>
    </w:p>
    <w:p w:rsidR="00D609A0" w:rsidRDefault="002908C0">
      <w:pPr>
        <w:spacing w:line="360" w:lineRule="auto"/>
        <w:ind w:firstLineChars="200" w:firstLine="420"/>
        <w:rPr>
          <w:rFonts w:ascii="宋体" w:hAnsi="宋体"/>
          <w:color w:val="000000"/>
        </w:rPr>
      </w:pPr>
      <w:r>
        <w:rPr>
          <w:rFonts w:ascii="宋体" w:hAnsi="宋体"/>
          <w:color w:val="000000"/>
        </w:rPr>
        <w:t>1、本基金管理人依据国家税收法律、法规、规章及税收规范性文件的规定，对管理的基金产品运营过程中产生的应税收入，计提及缴纳增值税及附加税费，该部分税费由基金资产承担。详情请见有关公告。</w:t>
      </w:r>
    </w:p>
    <w:p w:rsidR="005D5E64" w:rsidRPr="004F0662" w:rsidRDefault="005D5E64" w:rsidP="005D5E64">
      <w:pPr>
        <w:spacing w:line="360" w:lineRule="auto"/>
        <w:ind w:firstLineChars="200" w:firstLine="420"/>
        <w:rPr>
          <w:rFonts w:ascii="宋体" w:hAnsi="宋体"/>
          <w:color w:val="000000"/>
        </w:rPr>
      </w:pPr>
      <w:r w:rsidRPr="004F0662">
        <w:rPr>
          <w:rFonts w:ascii="宋体" w:hAnsi="宋体"/>
          <w:color w:val="000000"/>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D11F4" w:rsidRPr="00123880" w:rsidRDefault="001D11F4" w:rsidP="001D11F4">
      <w:pPr>
        <w:autoSpaceDE w:val="0"/>
        <w:autoSpaceDN w:val="0"/>
        <w:adjustRightInd w:val="0"/>
        <w:spacing w:before="29" w:line="288" w:lineRule="auto"/>
        <w:jc w:val="left"/>
        <w:rPr>
          <w:sz w:val="24"/>
        </w:rPr>
      </w:pPr>
    </w:p>
    <w:sectPr w:rsidR="001D11F4" w:rsidRPr="0012388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994" w:rsidRDefault="00022994">
      <w:r>
        <w:separator/>
      </w:r>
    </w:p>
  </w:endnote>
  <w:endnote w:type="continuationSeparator" w:id="0">
    <w:p w:rsidR="00022994" w:rsidRDefault="0002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A2" w:rsidRDefault="00166BF7" w:rsidP="00C03B3A">
    <w:pPr>
      <w:pStyle w:val="aa"/>
      <w:framePr w:wrap="around" w:vAnchor="text" w:hAnchor="margin" w:xAlign="right" w:y="1"/>
      <w:rPr>
        <w:rStyle w:val="ac"/>
      </w:rPr>
    </w:pPr>
    <w:r>
      <w:rPr>
        <w:rStyle w:val="ac"/>
      </w:rPr>
      <w:fldChar w:fldCharType="begin"/>
    </w:r>
    <w:r w:rsidR="006B59A2">
      <w:rPr>
        <w:rStyle w:val="ac"/>
      </w:rPr>
      <w:instrText xml:space="preserve">PAGE  </w:instrText>
    </w:r>
    <w:r>
      <w:rPr>
        <w:rStyle w:val="ac"/>
      </w:rPr>
      <w:fldChar w:fldCharType="end"/>
    </w:r>
  </w:p>
  <w:p w:rsidR="006B59A2" w:rsidRDefault="006B59A2"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A2" w:rsidRDefault="006B59A2" w:rsidP="00C03B3A">
    <w:pPr>
      <w:pStyle w:val="aa"/>
      <w:ind w:right="360"/>
      <w:jc w:val="center"/>
    </w:pPr>
    <w:r>
      <w:rPr>
        <w:rFonts w:hint="eastAsia"/>
        <w:kern w:val="0"/>
        <w:szCs w:val="21"/>
      </w:rPr>
      <w:t>第</w:t>
    </w:r>
    <w:r w:rsidR="00166BF7">
      <w:rPr>
        <w:kern w:val="0"/>
        <w:szCs w:val="21"/>
      </w:rPr>
      <w:fldChar w:fldCharType="begin"/>
    </w:r>
    <w:r>
      <w:rPr>
        <w:kern w:val="0"/>
        <w:szCs w:val="21"/>
      </w:rPr>
      <w:instrText xml:space="preserve"> PAGE </w:instrText>
    </w:r>
    <w:r w:rsidR="00166BF7">
      <w:rPr>
        <w:kern w:val="0"/>
        <w:szCs w:val="21"/>
      </w:rPr>
      <w:fldChar w:fldCharType="separate"/>
    </w:r>
    <w:r w:rsidR="00DD7F56">
      <w:rPr>
        <w:noProof/>
        <w:kern w:val="0"/>
        <w:szCs w:val="21"/>
      </w:rPr>
      <w:t>23</w:t>
    </w:r>
    <w:r w:rsidR="00166BF7">
      <w:rPr>
        <w:kern w:val="0"/>
        <w:szCs w:val="21"/>
      </w:rPr>
      <w:fldChar w:fldCharType="end"/>
    </w:r>
    <w:r>
      <w:rPr>
        <w:rFonts w:hint="eastAsia"/>
        <w:kern w:val="0"/>
        <w:szCs w:val="21"/>
      </w:rPr>
      <w:t>页共</w:t>
    </w:r>
    <w:r w:rsidR="00166BF7">
      <w:rPr>
        <w:kern w:val="0"/>
        <w:szCs w:val="21"/>
      </w:rPr>
      <w:fldChar w:fldCharType="begin"/>
    </w:r>
    <w:r>
      <w:rPr>
        <w:kern w:val="0"/>
        <w:szCs w:val="21"/>
      </w:rPr>
      <w:instrText xml:space="preserve"> NUMPAGES </w:instrText>
    </w:r>
    <w:r w:rsidR="00166BF7">
      <w:rPr>
        <w:kern w:val="0"/>
        <w:szCs w:val="21"/>
      </w:rPr>
      <w:fldChar w:fldCharType="separate"/>
    </w:r>
    <w:r w:rsidR="00DD7F56">
      <w:rPr>
        <w:noProof/>
        <w:kern w:val="0"/>
        <w:szCs w:val="21"/>
      </w:rPr>
      <w:t>43</w:t>
    </w:r>
    <w:r w:rsidR="00166BF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994" w:rsidRDefault="00022994">
      <w:r>
        <w:separator/>
      </w:r>
    </w:p>
  </w:footnote>
  <w:footnote w:type="continuationSeparator" w:id="0">
    <w:p w:rsidR="00022994" w:rsidRDefault="00022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9A2" w:rsidRPr="00335718" w:rsidRDefault="006B59A2" w:rsidP="009D66C1">
    <w:pPr>
      <w:pStyle w:val="ae"/>
      <w:pBdr>
        <w:bottom w:val="single" w:sz="6" w:space="0" w:color="auto"/>
      </w:pBdr>
      <w:jc w:val="right"/>
    </w:pPr>
    <w:r w:rsidRPr="00335718">
      <w:t>交银施罗德环球精选价值证券投资基金</w:t>
    </w:r>
    <w:r w:rsidRPr="00335718">
      <w:t>2018</w:t>
    </w:r>
    <w:r w:rsidRPr="00335718">
      <w:t>年半年度报告</w:t>
    </w:r>
    <w:r w:rsidRPr="00335718">
      <w:rPr>
        <w:rFonts w:hint="eastAsia"/>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2994"/>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C56"/>
    <w:rsid w:val="000B2714"/>
    <w:rsid w:val="000B2B57"/>
    <w:rsid w:val="000B2C8D"/>
    <w:rsid w:val="000B3543"/>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66BF7"/>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8C0"/>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40F"/>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4EB3"/>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5E64"/>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1DBB"/>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908"/>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8BB"/>
    <w:rsid w:val="00B91BC2"/>
    <w:rsid w:val="00B9240D"/>
    <w:rsid w:val="00B9247D"/>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09A0"/>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D7F56"/>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677A7"/>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2E0CA32"/>
  <w15:docId w15:val="{DB873C8F-6D16-4E0F-BCA5-EB5C9B05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qFormat/>
    <w:locked/>
    <w:rsid w:val="00490561"/>
    <w:rPr>
      <w:b/>
      <w:bCs/>
    </w:rPr>
  </w:style>
  <w:style w:type="paragraph" w:customStyle="1" w:styleId="aff4">
    <w:name w:val="目录模式"/>
    <w:basedOn w:val="24"/>
    <w:link w:val="Char0"/>
    <w:qFormat/>
    <w:rsid w:val="00F655C6"/>
    <w:rPr>
      <w:rFonts w:ascii="宋体" w:hAnsi="宋体"/>
      <w:noProof/>
      <w:sz w:val="24"/>
      <w:szCs w:val="24"/>
    </w:rPr>
  </w:style>
  <w:style w:type="paragraph" w:customStyle="1" w:styleId="13">
    <w:name w:val="样式1"/>
    <w:basedOn w:val="24"/>
    <w:link w:val="1Char"/>
    <w:autoRedefine/>
    <w:qFormat/>
    <w:rsid w:val="00F655C6"/>
    <w:rPr>
      <w:rFonts w:ascii="宋体" w:hAnsi="宋体"/>
      <w:noProof/>
      <w:sz w:val="24"/>
      <w:szCs w:val="24"/>
    </w:rPr>
  </w:style>
  <w:style w:type="character" w:customStyle="1" w:styleId="25">
    <w:name w:val="目录 2 字符"/>
    <w:basedOn w:val="a1"/>
    <w:link w:val="24"/>
    <w:uiPriority w:val="99"/>
    <w:rsid w:val="00F655C6"/>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54A57-1071-4C40-AB91-27AA7E5B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43</Pages>
  <Words>4567</Words>
  <Characters>26037</Characters>
  <Application>Microsoft Office Word</Application>
  <DocSecurity>0</DocSecurity>
  <Lines>216</Lines>
  <Paragraphs>61</Paragraphs>
  <ScaleCrop>false</ScaleCrop>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657</cp:revision>
  <cp:lastPrinted>2007-07-19T00:46:00Z</cp:lastPrinted>
  <dcterms:created xsi:type="dcterms:W3CDTF">2013-08-19T07:44:00Z</dcterms:created>
  <dcterms:modified xsi:type="dcterms:W3CDTF">2018-08-24T07:37:00Z</dcterms:modified>
</cp:coreProperties>
</file>