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9C503F"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spacing w:before="29" w:line="288" w:lineRule="auto"/>
        <w:jc w:val="center"/>
        <w:rPr>
          <w:b/>
          <w:sz w:val="36"/>
          <w:szCs w:val="36"/>
        </w:rPr>
      </w:pPr>
      <w:r w:rsidRPr="001B7979">
        <w:rPr>
          <w:b/>
          <w:sz w:val="36"/>
          <w:szCs w:val="36"/>
        </w:rPr>
        <w:t>交银施罗德裕盈纯债债券型证券投资基金</w:t>
      </w:r>
    </w:p>
    <w:p w:rsidR="001548F9" w:rsidRPr="001B7979" w:rsidRDefault="001548F9" w:rsidP="00571B8A">
      <w:pPr>
        <w:spacing w:before="29" w:line="288" w:lineRule="auto"/>
        <w:jc w:val="center"/>
        <w:rPr>
          <w:b/>
          <w:sz w:val="36"/>
          <w:szCs w:val="36"/>
        </w:rPr>
      </w:pPr>
      <w:r w:rsidRPr="001B7979">
        <w:rPr>
          <w:b/>
          <w:sz w:val="36"/>
          <w:szCs w:val="36"/>
        </w:rPr>
        <w:t>2018</w:t>
      </w:r>
      <w:r w:rsidRPr="001B7979">
        <w:rPr>
          <w:b/>
          <w:sz w:val="36"/>
          <w:szCs w:val="36"/>
        </w:rPr>
        <w:t>年半年度报告</w:t>
      </w:r>
    </w:p>
    <w:p w:rsidR="001548F9" w:rsidRPr="001B7979" w:rsidRDefault="001548F9" w:rsidP="00571B8A">
      <w:pPr>
        <w:spacing w:before="29" w:line="288" w:lineRule="auto"/>
        <w:jc w:val="center"/>
        <w:rPr>
          <w:b/>
          <w:color w:val="000000"/>
          <w:sz w:val="36"/>
          <w:szCs w:val="36"/>
        </w:rPr>
      </w:pPr>
      <w:r w:rsidRPr="001B7979">
        <w:rPr>
          <w:b/>
          <w:color w:val="000000"/>
          <w:sz w:val="36"/>
          <w:szCs w:val="36"/>
        </w:rPr>
        <w:t>2018</w:t>
      </w:r>
      <w:r w:rsidRPr="001B7979">
        <w:rPr>
          <w:b/>
          <w:color w:val="000000"/>
          <w:sz w:val="36"/>
          <w:szCs w:val="36"/>
        </w:rPr>
        <w:t>年</w:t>
      </w:r>
      <w:r w:rsidRPr="001B7979">
        <w:rPr>
          <w:b/>
          <w:color w:val="000000"/>
          <w:sz w:val="36"/>
          <w:szCs w:val="36"/>
        </w:rPr>
        <w:t>6</w:t>
      </w:r>
      <w:r w:rsidRPr="001B7979">
        <w:rPr>
          <w:b/>
          <w:color w:val="000000"/>
          <w:sz w:val="36"/>
          <w:szCs w:val="36"/>
        </w:rPr>
        <w:t>月</w:t>
      </w:r>
      <w:r w:rsidRPr="001B7979">
        <w:rPr>
          <w:b/>
          <w:color w:val="000000"/>
          <w:sz w:val="36"/>
          <w:szCs w:val="36"/>
        </w:rPr>
        <w:t>30</w:t>
      </w:r>
      <w:r w:rsidRPr="001B7979">
        <w:rPr>
          <w:b/>
          <w:color w:val="000000"/>
          <w:sz w:val="36"/>
          <w:szCs w:val="36"/>
        </w:rPr>
        <w:t>日</w:t>
      </w: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jc w:val="center"/>
        <w:rPr>
          <w:b/>
          <w:color w:val="000000"/>
          <w:sz w:val="24"/>
        </w:rPr>
      </w:pPr>
    </w:p>
    <w:p w:rsidR="001548F9" w:rsidRPr="001B7979" w:rsidRDefault="001548F9" w:rsidP="00571B8A">
      <w:pPr>
        <w:spacing w:before="29" w:line="288" w:lineRule="auto"/>
        <w:rPr>
          <w:b/>
          <w:color w:val="000000"/>
          <w:sz w:val="24"/>
        </w:rPr>
      </w:pP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基金管理人：交银施罗德基金管理有限公司</w:t>
      </w:r>
    </w:p>
    <w:p w:rsidR="001548F9" w:rsidRPr="001B7979" w:rsidRDefault="001548F9" w:rsidP="00571B8A">
      <w:pPr>
        <w:spacing w:before="29" w:line="288" w:lineRule="auto"/>
        <w:ind w:firstLineChars="900" w:firstLine="2168"/>
        <w:rPr>
          <w:b/>
          <w:color w:val="000000"/>
          <w:sz w:val="24"/>
        </w:rPr>
      </w:pPr>
      <w:r w:rsidRPr="001B7979">
        <w:rPr>
          <w:b/>
          <w:color w:val="000000"/>
          <w:sz w:val="24"/>
        </w:rPr>
        <w:t>基金托管人：兴业银行股份有限公司</w:t>
      </w:r>
    </w:p>
    <w:p w:rsidR="00375E85" w:rsidRPr="001B7979" w:rsidRDefault="001548F9" w:rsidP="006228C7">
      <w:pPr>
        <w:spacing w:before="29" w:line="288" w:lineRule="auto"/>
        <w:ind w:firstLineChars="900" w:firstLine="2168"/>
        <w:rPr>
          <w:b/>
          <w:color w:val="000000"/>
          <w:sz w:val="24"/>
        </w:rPr>
      </w:pPr>
      <w:r w:rsidRPr="001B7979">
        <w:rPr>
          <w:b/>
          <w:color w:val="000000"/>
          <w:sz w:val="24"/>
        </w:rPr>
        <w:t>报告送出日期：二〇一八年八月二十五日</w:t>
      </w:r>
    </w:p>
    <w:p w:rsidR="00523967" w:rsidRPr="001B7979" w:rsidRDefault="00523967">
      <w:pPr>
        <w:widowControl/>
        <w:jc w:val="left"/>
        <w:rPr>
          <w:b/>
          <w:color w:val="000000"/>
          <w:sz w:val="24"/>
        </w:rPr>
      </w:pPr>
    </w:p>
    <w:p w:rsidR="00523967" w:rsidRPr="001B7979" w:rsidRDefault="00523967" w:rsidP="00902FD8">
      <w:pPr>
        <w:spacing w:before="29" w:line="288" w:lineRule="auto"/>
        <w:ind w:firstLineChars="900" w:firstLine="2168"/>
        <w:rPr>
          <w:b/>
          <w:color w:val="000000"/>
          <w:sz w:val="24"/>
        </w:rPr>
        <w:sectPr w:rsidR="00523967" w:rsidRPr="001B7979" w:rsidSect="00375E85">
          <w:headerReference w:type="default" r:id="rId8"/>
          <w:headerReference w:type="first" r:id="rId9"/>
          <w:pgSz w:w="11926" w:h="15840"/>
          <w:pgMar w:top="1418" w:right="1418" w:bottom="851" w:left="1418" w:header="851" w:footer="992" w:gutter="0"/>
          <w:cols w:space="720"/>
          <w:titlePg/>
          <w:docGrid w:linePitch="286"/>
        </w:sectPr>
      </w:pPr>
    </w:p>
    <w:p w:rsidR="00C1153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0" w:name="_Toc225498243"/>
      <w:bookmarkStart w:id="1" w:name="_Toc522550425"/>
      <w:r w:rsidRPr="001B7979">
        <w:rPr>
          <w:b/>
          <w:bCs/>
          <w:szCs w:val="24"/>
          <w:lang w:val="en-US"/>
        </w:rPr>
        <w:lastRenderedPageBreak/>
        <w:t xml:space="preserve">§1  </w:t>
      </w:r>
      <w:r w:rsidRPr="001B7979">
        <w:rPr>
          <w:b/>
          <w:bCs/>
          <w:szCs w:val="24"/>
          <w:lang w:val="en-US"/>
        </w:rPr>
        <w:t>重要提示及目录</w:t>
      </w:r>
      <w:bookmarkEnd w:id="0"/>
      <w:bookmarkEnd w:id="1"/>
    </w:p>
    <w:p w:rsidR="001548F9" w:rsidRPr="001B7979" w:rsidRDefault="001548F9" w:rsidP="00571B8A">
      <w:pPr>
        <w:pStyle w:val="20"/>
        <w:spacing w:before="29" w:after="0" w:line="288" w:lineRule="auto"/>
        <w:rPr>
          <w:rFonts w:ascii="Times New Roman" w:hAnsi="Times New Roman"/>
          <w:kern w:val="0"/>
          <w:szCs w:val="24"/>
        </w:rPr>
      </w:pPr>
      <w:bookmarkStart w:id="2" w:name="_Toc522550426"/>
      <w:r w:rsidRPr="001B7979">
        <w:rPr>
          <w:rFonts w:ascii="Times New Roman" w:hAnsi="Times New Roman"/>
          <w:kern w:val="0"/>
          <w:szCs w:val="24"/>
        </w:rPr>
        <w:t xml:space="preserve">1.1 </w:t>
      </w:r>
      <w:r w:rsidRPr="001B7979">
        <w:rPr>
          <w:rFonts w:ascii="Times New Roman" w:hAnsi="Times New Roman"/>
          <w:kern w:val="0"/>
          <w:szCs w:val="24"/>
        </w:rPr>
        <w:t>重要提示</w:t>
      </w:r>
      <w:bookmarkEnd w:id="2"/>
    </w:p>
    <w:p w:rsidR="00D57CBB" w:rsidRDefault="007045C2">
      <w:pPr>
        <w:spacing w:before="29" w:line="288" w:lineRule="auto"/>
        <w:ind w:firstLineChars="200" w:firstLine="480"/>
        <w:rPr>
          <w:sz w:val="24"/>
        </w:rPr>
      </w:pPr>
      <w:r>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r>
        <w:rPr>
          <w:color w:val="000000"/>
          <w:sz w:val="24"/>
        </w:rPr>
        <w:t xml:space="preserve"> </w:t>
      </w:r>
    </w:p>
    <w:p w:rsidR="00D57CBB" w:rsidRDefault="007045C2">
      <w:pPr>
        <w:spacing w:before="29" w:line="288" w:lineRule="auto"/>
        <w:ind w:firstLineChars="200" w:firstLine="480"/>
        <w:rPr>
          <w:sz w:val="24"/>
        </w:rPr>
      </w:pPr>
      <w:r>
        <w:rPr>
          <w:color w:val="000000"/>
          <w:sz w:val="24"/>
        </w:rPr>
        <w:t>基金托管人兴业银行股份有限公司根据本基金合同规定，于</w:t>
      </w:r>
      <w:r>
        <w:rPr>
          <w:color w:val="000000"/>
          <w:sz w:val="24"/>
        </w:rPr>
        <w:t>2018</w:t>
      </w:r>
      <w:r>
        <w:rPr>
          <w:color w:val="000000"/>
          <w:sz w:val="24"/>
        </w:rPr>
        <w:t>年</w:t>
      </w:r>
      <w:r>
        <w:rPr>
          <w:color w:val="000000"/>
          <w:sz w:val="24"/>
        </w:rPr>
        <w:t>8</w:t>
      </w:r>
      <w:r>
        <w:rPr>
          <w:color w:val="000000"/>
          <w:sz w:val="24"/>
        </w:rPr>
        <w:t>月</w:t>
      </w:r>
      <w:r>
        <w:rPr>
          <w:color w:val="000000"/>
          <w:sz w:val="24"/>
        </w:rPr>
        <w:t>24</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D57CBB" w:rsidRDefault="007045C2">
      <w:pPr>
        <w:spacing w:before="29" w:line="288" w:lineRule="auto"/>
        <w:ind w:firstLineChars="200" w:firstLine="480"/>
        <w:rPr>
          <w:sz w:val="24"/>
        </w:rPr>
      </w:pPr>
      <w:r>
        <w:rPr>
          <w:color w:val="000000"/>
          <w:sz w:val="24"/>
        </w:rPr>
        <w:t>基金管理人承诺以诚实信用、勤勉尽责的原则管理和运用基金资产，但不保证基金一定盈利。</w:t>
      </w:r>
      <w:r>
        <w:rPr>
          <w:color w:val="000000"/>
          <w:sz w:val="24"/>
        </w:rPr>
        <w:t xml:space="preserve"> </w:t>
      </w:r>
    </w:p>
    <w:p w:rsidR="00D57CBB" w:rsidRDefault="007045C2">
      <w:pPr>
        <w:spacing w:before="29" w:line="288" w:lineRule="auto"/>
        <w:ind w:firstLineChars="200" w:firstLine="480"/>
        <w:rPr>
          <w:sz w:val="24"/>
        </w:rPr>
      </w:pPr>
      <w:r>
        <w:rPr>
          <w:color w:val="000000"/>
          <w:sz w:val="24"/>
        </w:rPr>
        <w:t>基金的过往业绩并不代表其未来表现。投资有风险，投资者在作出投资决策前应仔细阅读本基金的招募说明书及其更新。</w:t>
      </w:r>
      <w:r>
        <w:rPr>
          <w:color w:val="000000"/>
          <w:sz w:val="24"/>
        </w:rPr>
        <w:t xml:space="preserve"> </w:t>
      </w:r>
    </w:p>
    <w:p w:rsidR="00D57CBB" w:rsidRDefault="007045C2">
      <w:pPr>
        <w:spacing w:before="29" w:line="288" w:lineRule="auto"/>
        <w:ind w:firstLineChars="200" w:firstLine="480"/>
        <w:rPr>
          <w:sz w:val="24"/>
        </w:rPr>
      </w:pPr>
      <w:r>
        <w:rPr>
          <w:color w:val="000000"/>
          <w:sz w:val="24"/>
        </w:rPr>
        <w:t>本报告中财务资料未经审计。</w:t>
      </w:r>
      <w:r>
        <w:rPr>
          <w:color w:val="000000"/>
          <w:sz w:val="24"/>
        </w:rPr>
        <w:t xml:space="preserve"> </w:t>
      </w:r>
    </w:p>
    <w:p w:rsidR="001548F9" w:rsidRPr="001B7979" w:rsidRDefault="001548F9" w:rsidP="00571B8A">
      <w:pPr>
        <w:spacing w:before="29" w:line="288" w:lineRule="auto"/>
        <w:ind w:firstLineChars="200" w:firstLine="480"/>
        <w:rPr>
          <w:sz w:val="24"/>
        </w:rPr>
      </w:pPr>
      <w:r w:rsidRPr="001B7979">
        <w:rPr>
          <w:color w:val="000000"/>
          <w:sz w:val="24"/>
        </w:rPr>
        <w:t>本报告期自</w:t>
      </w: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日起至</w:t>
      </w:r>
      <w:r w:rsidRPr="001B7979">
        <w:rPr>
          <w:color w:val="000000"/>
          <w:sz w:val="24"/>
        </w:rPr>
        <w:t>6</w:t>
      </w:r>
      <w:r w:rsidRPr="001B7979">
        <w:rPr>
          <w:color w:val="000000"/>
          <w:sz w:val="24"/>
        </w:rPr>
        <w:t>月</w:t>
      </w:r>
      <w:r w:rsidRPr="001B7979">
        <w:rPr>
          <w:color w:val="000000"/>
          <w:sz w:val="24"/>
        </w:rPr>
        <w:t>30</w:t>
      </w:r>
      <w:r w:rsidRPr="001B7979">
        <w:rPr>
          <w:color w:val="000000"/>
          <w:sz w:val="24"/>
        </w:rPr>
        <w:t>日止。</w:t>
      </w:r>
    </w:p>
    <w:p w:rsidR="001548F9" w:rsidRPr="001B7979" w:rsidRDefault="001548F9" w:rsidP="00571B8A">
      <w:pPr>
        <w:spacing w:before="29" w:line="288" w:lineRule="auto"/>
        <w:rPr>
          <w:color w:val="000000"/>
          <w:kern w:val="0"/>
          <w:sz w:val="24"/>
        </w:rPr>
      </w:pPr>
      <w:r w:rsidRPr="001B7979">
        <w:rPr>
          <w:sz w:val="24"/>
        </w:rPr>
        <w:br w:type="page"/>
      </w:r>
      <w:r w:rsidRPr="001B7979">
        <w:rPr>
          <w:b/>
          <w:bCs/>
          <w:kern w:val="0"/>
          <w:sz w:val="24"/>
        </w:rPr>
        <w:lastRenderedPageBreak/>
        <w:t xml:space="preserve">1.2 </w:t>
      </w:r>
      <w:r w:rsidRPr="001B7979">
        <w:rPr>
          <w:b/>
          <w:bCs/>
          <w:kern w:val="0"/>
          <w:sz w:val="24"/>
        </w:rPr>
        <w:t>目录</w:t>
      </w:r>
    </w:p>
    <w:p w:rsidR="001548F9" w:rsidRPr="001B7979" w:rsidRDefault="001548F9" w:rsidP="00571B8A">
      <w:pPr>
        <w:autoSpaceDE w:val="0"/>
        <w:autoSpaceDN w:val="0"/>
        <w:adjustRightInd w:val="0"/>
        <w:spacing w:before="29" w:line="288" w:lineRule="auto"/>
        <w:ind w:left="15"/>
        <w:jc w:val="left"/>
        <w:rPr>
          <w:b/>
          <w:color w:val="000000"/>
          <w:kern w:val="0"/>
          <w:sz w:val="24"/>
        </w:rPr>
      </w:pPr>
    </w:p>
    <w:p w:rsidR="00320D1D" w:rsidRPr="00320D1D" w:rsidRDefault="003D4B2E" w:rsidP="00320D1D">
      <w:pPr>
        <w:pStyle w:val="12"/>
        <w:spacing w:line="288" w:lineRule="auto"/>
        <w:rPr>
          <w:rFonts w:eastAsiaTheme="minorEastAsia" w:cstheme="minorBidi"/>
          <w:noProof/>
          <w:sz w:val="24"/>
          <w:szCs w:val="22"/>
        </w:rPr>
      </w:pPr>
      <w:r w:rsidRPr="001B7979">
        <w:rPr>
          <w:sz w:val="24"/>
        </w:rPr>
        <w:fldChar w:fldCharType="begin"/>
      </w:r>
      <w:r w:rsidR="003D089F" w:rsidRPr="001B7979">
        <w:rPr>
          <w:sz w:val="24"/>
        </w:rPr>
        <w:instrText xml:space="preserve"> TOC \o "1-3" \h \z \u </w:instrText>
      </w:r>
      <w:r w:rsidRPr="001B7979">
        <w:rPr>
          <w:sz w:val="24"/>
        </w:rPr>
        <w:fldChar w:fldCharType="separate"/>
      </w:r>
      <w:hyperlink w:anchor="_Toc522550425" w:history="1">
        <w:r w:rsidR="00320D1D" w:rsidRPr="00320D1D">
          <w:rPr>
            <w:rStyle w:val="ab"/>
            <w:b/>
            <w:noProof/>
            <w:sz w:val="24"/>
          </w:rPr>
          <w:t xml:space="preserve">§1  </w:t>
        </w:r>
        <w:r w:rsidR="00320D1D" w:rsidRPr="00320D1D">
          <w:rPr>
            <w:rStyle w:val="ab"/>
            <w:b/>
            <w:noProof/>
            <w:sz w:val="24"/>
          </w:rPr>
          <w:t>重要提示及目录</w:t>
        </w:r>
        <w:r w:rsidR="00320D1D" w:rsidRPr="00320D1D">
          <w:rPr>
            <w:noProof/>
            <w:webHidden/>
            <w:sz w:val="24"/>
          </w:rPr>
          <w:tab/>
        </w:r>
        <w:r w:rsidR="00320D1D" w:rsidRPr="00320D1D">
          <w:rPr>
            <w:noProof/>
            <w:webHidden/>
            <w:sz w:val="24"/>
          </w:rPr>
          <w:fldChar w:fldCharType="begin"/>
        </w:r>
        <w:r w:rsidR="00320D1D" w:rsidRPr="00320D1D">
          <w:rPr>
            <w:noProof/>
            <w:webHidden/>
            <w:sz w:val="24"/>
          </w:rPr>
          <w:instrText xml:space="preserve"> PAGEREF _Toc522550425 \h </w:instrText>
        </w:r>
        <w:r w:rsidR="00320D1D" w:rsidRPr="00320D1D">
          <w:rPr>
            <w:noProof/>
            <w:webHidden/>
            <w:sz w:val="24"/>
          </w:rPr>
        </w:r>
        <w:r w:rsidR="00320D1D" w:rsidRPr="00320D1D">
          <w:rPr>
            <w:noProof/>
            <w:webHidden/>
            <w:sz w:val="24"/>
          </w:rPr>
          <w:fldChar w:fldCharType="separate"/>
        </w:r>
        <w:r w:rsidR="00320D1D" w:rsidRPr="00320D1D">
          <w:rPr>
            <w:noProof/>
            <w:webHidden/>
            <w:sz w:val="24"/>
          </w:rPr>
          <w:t>2</w:t>
        </w:r>
        <w:r w:rsidR="00320D1D"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26" w:history="1">
        <w:r w:rsidRPr="00320D1D">
          <w:rPr>
            <w:rStyle w:val="ab"/>
            <w:noProof/>
            <w:sz w:val="24"/>
          </w:rPr>
          <w:t xml:space="preserve">1.1 </w:t>
        </w:r>
        <w:r w:rsidRPr="00320D1D">
          <w:rPr>
            <w:rStyle w:val="ab"/>
            <w:noProof/>
            <w:sz w:val="24"/>
          </w:rPr>
          <w:t>重要提示</w:t>
        </w:r>
        <w:r w:rsidRPr="00320D1D">
          <w:rPr>
            <w:noProof/>
            <w:webHidden/>
            <w:sz w:val="24"/>
          </w:rPr>
          <w:tab/>
        </w:r>
        <w:r w:rsidRPr="00320D1D">
          <w:rPr>
            <w:noProof/>
            <w:webHidden/>
            <w:sz w:val="24"/>
          </w:rPr>
          <w:fldChar w:fldCharType="begin"/>
        </w:r>
        <w:r w:rsidRPr="00320D1D">
          <w:rPr>
            <w:noProof/>
            <w:webHidden/>
            <w:sz w:val="24"/>
          </w:rPr>
          <w:instrText xml:space="preserve"> PAGEREF _Toc522550426 \h </w:instrText>
        </w:r>
        <w:r w:rsidRPr="00320D1D">
          <w:rPr>
            <w:noProof/>
            <w:webHidden/>
            <w:sz w:val="24"/>
          </w:rPr>
        </w:r>
        <w:r w:rsidRPr="00320D1D">
          <w:rPr>
            <w:noProof/>
            <w:webHidden/>
            <w:sz w:val="24"/>
          </w:rPr>
          <w:fldChar w:fldCharType="separate"/>
        </w:r>
        <w:r w:rsidRPr="00320D1D">
          <w:rPr>
            <w:noProof/>
            <w:webHidden/>
            <w:sz w:val="24"/>
          </w:rPr>
          <w:t>2</w:t>
        </w:r>
        <w:r w:rsidRPr="00320D1D">
          <w:rPr>
            <w:noProof/>
            <w:webHidden/>
            <w:sz w:val="24"/>
          </w:rPr>
          <w:fldChar w:fldCharType="end"/>
        </w:r>
      </w:hyperlink>
    </w:p>
    <w:bookmarkStart w:id="3" w:name="_GoBack"/>
    <w:p w:rsidR="00320D1D" w:rsidRPr="00320D1D" w:rsidRDefault="00320D1D" w:rsidP="00320D1D">
      <w:pPr>
        <w:pStyle w:val="12"/>
        <w:spacing w:line="288" w:lineRule="auto"/>
        <w:rPr>
          <w:rFonts w:eastAsiaTheme="minorEastAsia" w:cstheme="minorBidi"/>
          <w:noProof/>
          <w:sz w:val="24"/>
          <w:szCs w:val="22"/>
        </w:rPr>
      </w:pPr>
      <w:r w:rsidRPr="00320D1D">
        <w:rPr>
          <w:rStyle w:val="ab"/>
          <w:noProof/>
          <w:sz w:val="24"/>
        </w:rPr>
        <w:fldChar w:fldCharType="begin"/>
      </w:r>
      <w:r w:rsidRPr="00320D1D">
        <w:rPr>
          <w:rStyle w:val="ab"/>
          <w:noProof/>
          <w:sz w:val="24"/>
        </w:rPr>
        <w:instrText xml:space="preserve"> </w:instrText>
      </w:r>
      <w:r w:rsidRPr="00320D1D">
        <w:rPr>
          <w:noProof/>
          <w:sz w:val="24"/>
        </w:rPr>
        <w:instrText>HYPERLINK \l "_Toc522550427"</w:instrText>
      </w:r>
      <w:r w:rsidRPr="00320D1D">
        <w:rPr>
          <w:rStyle w:val="ab"/>
          <w:noProof/>
          <w:sz w:val="24"/>
        </w:rPr>
        <w:instrText xml:space="preserve"> </w:instrText>
      </w:r>
      <w:r w:rsidRPr="00320D1D">
        <w:rPr>
          <w:rStyle w:val="ab"/>
          <w:noProof/>
          <w:sz w:val="24"/>
        </w:rPr>
      </w:r>
      <w:r w:rsidRPr="00320D1D">
        <w:rPr>
          <w:rStyle w:val="ab"/>
          <w:noProof/>
          <w:sz w:val="24"/>
        </w:rPr>
        <w:fldChar w:fldCharType="separate"/>
      </w:r>
      <w:r w:rsidRPr="00320D1D">
        <w:rPr>
          <w:rStyle w:val="ab"/>
          <w:b/>
          <w:noProof/>
          <w:sz w:val="24"/>
        </w:rPr>
        <w:t xml:space="preserve">§2  </w:t>
      </w:r>
      <w:r w:rsidRPr="00320D1D">
        <w:rPr>
          <w:rStyle w:val="ab"/>
          <w:b/>
          <w:noProof/>
          <w:sz w:val="24"/>
        </w:rPr>
        <w:t>基金简介</w:t>
      </w:r>
      <w:r w:rsidRPr="00320D1D">
        <w:rPr>
          <w:noProof/>
          <w:webHidden/>
          <w:sz w:val="24"/>
        </w:rPr>
        <w:tab/>
      </w:r>
      <w:r w:rsidRPr="00320D1D">
        <w:rPr>
          <w:noProof/>
          <w:webHidden/>
          <w:sz w:val="24"/>
        </w:rPr>
        <w:fldChar w:fldCharType="begin"/>
      </w:r>
      <w:r w:rsidRPr="00320D1D">
        <w:rPr>
          <w:noProof/>
          <w:webHidden/>
          <w:sz w:val="24"/>
        </w:rPr>
        <w:instrText xml:space="preserve"> PAGEREF _Toc522550427 \h </w:instrText>
      </w:r>
      <w:r w:rsidRPr="00320D1D">
        <w:rPr>
          <w:noProof/>
          <w:webHidden/>
          <w:sz w:val="24"/>
        </w:rPr>
      </w:r>
      <w:r w:rsidRPr="00320D1D">
        <w:rPr>
          <w:noProof/>
          <w:webHidden/>
          <w:sz w:val="24"/>
        </w:rPr>
        <w:fldChar w:fldCharType="separate"/>
      </w:r>
      <w:r w:rsidRPr="00320D1D">
        <w:rPr>
          <w:noProof/>
          <w:webHidden/>
          <w:sz w:val="24"/>
        </w:rPr>
        <w:t>5</w:t>
      </w:r>
      <w:r w:rsidRPr="00320D1D">
        <w:rPr>
          <w:noProof/>
          <w:webHidden/>
          <w:sz w:val="24"/>
        </w:rPr>
        <w:fldChar w:fldCharType="end"/>
      </w:r>
      <w:r w:rsidRPr="00320D1D">
        <w:rPr>
          <w:rStyle w:val="ab"/>
          <w:noProof/>
          <w:sz w:val="24"/>
        </w:rPr>
        <w:fldChar w:fldCharType="end"/>
      </w:r>
    </w:p>
    <w:bookmarkEnd w:id="3"/>
    <w:p w:rsidR="00320D1D" w:rsidRPr="00320D1D" w:rsidRDefault="00320D1D" w:rsidP="00320D1D">
      <w:pPr>
        <w:pStyle w:val="24"/>
        <w:tabs>
          <w:tab w:val="left" w:pos="1050"/>
        </w:tabs>
        <w:spacing w:line="288" w:lineRule="auto"/>
        <w:rPr>
          <w:rFonts w:eastAsiaTheme="minorEastAsia" w:cstheme="minorBidi"/>
          <w:noProof/>
          <w:kern w:val="2"/>
          <w:sz w:val="24"/>
          <w:szCs w:val="22"/>
        </w:rPr>
      </w:pPr>
      <w:r w:rsidRPr="00320D1D">
        <w:rPr>
          <w:rStyle w:val="ab"/>
          <w:noProof/>
          <w:sz w:val="24"/>
        </w:rPr>
        <w:fldChar w:fldCharType="begin"/>
      </w:r>
      <w:r w:rsidRPr="00320D1D">
        <w:rPr>
          <w:rStyle w:val="ab"/>
          <w:noProof/>
          <w:sz w:val="24"/>
        </w:rPr>
        <w:instrText xml:space="preserve"> </w:instrText>
      </w:r>
      <w:r w:rsidRPr="00320D1D">
        <w:rPr>
          <w:noProof/>
          <w:sz w:val="24"/>
        </w:rPr>
        <w:instrText>HYPERLINK \l "_Toc522550428"</w:instrText>
      </w:r>
      <w:r w:rsidRPr="00320D1D">
        <w:rPr>
          <w:rStyle w:val="ab"/>
          <w:noProof/>
          <w:sz w:val="24"/>
        </w:rPr>
        <w:instrText xml:space="preserve"> </w:instrText>
      </w:r>
      <w:r w:rsidRPr="00320D1D">
        <w:rPr>
          <w:rStyle w:val="ab"/>
          <w:noProof/>
          <w:sz w:val="24"/>
        </w:rPr>
      </w:r>
      <w:r w:rsidRPr="00320D1D">
        <w:rPr>
          <w:rStyle w:val="ab"/>
          <w:noProof/>
          <w:sz w:val="24"/>
        </w:rPr>
        <w:fldChar w:fldCharType="separate"/>
      </w:r>
      <w:r w:rsidRPr="00320D1D">
        <w:rPr>
          <w:rStyle w:val="ab"/>
          <w:noProof/>
          <w:sz w:val="24"/>
        </w:rPr>
        <w:t>2.1</w:t>
      </w:r>
      <w:r w:rsidRPr="00320D1D">
        <w:rPr>
          <w:rFonts w:eastAsiaTheme="minorEastAsia" w:cstheme="minorBidi"/>
          <w:noProof/>
          <w:kern w:val="2"/>
          <w:sz w:val="24"/>
          <w:szCs w:val="22"/>
        </w:rPr>
        <w:tab/>
      </w:r>
      <w:r w:rsidRPr="00320D1D">
        <w:rPr>
          <w:rStyle w:val="ab"/>
          <w:noProof/>
          <w:sz w:val="24"/>
        </w:rPr>
        <w:t>基金基本情况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_Toc522550428 \h </w:instrText>
      </w:r>
      <w:r w:rsidRPr="00320D1D">
        <w:rPr>
          <w:noProof/>
          <w:webHidden/>
          <w:sz w:val="24"/>
        </w:rPr>
      </w:r>
      <w:r w:rsidRPr="00320D1D">
        <w:rPr>
          <w:noProof/>
          <w:webHidden/>
          <w:sz w:val="24"/>
        </w:rPr>
        <w:fldChar w:fldCharType="separate"/>
      </w:r>
      <w:r w:rsidRPr="00320D1D">
        <w:rPr>
          <w:noProof/>
          <w:webHidden/>
          <w:sz w:val="24"/>
        </w:rPr>
        <w:t>5</w:t>
      </w:r>
      <w:r w:rsidRPr="00320D1D">
        <w:rPr>
          <w:noProof/>
          <w:webHidden/>
          <w:sz w:val="24"/>
        </w:rPr>
        <w:fldChar w:fldCharType="end"/>
      </w:r>
      <w:r w:rsidRPr="00320D1D">
        <w:rPr>
          <w:rStyle w:val="ab"/>
          <w:noProof/>
          <w:sz w:val="24"/>
        </w:rPr>
        <w:fldChar w:fldCharType="end"/>
      </w:r>
    </w:p>
    <w:p w:rsidR="00320D1D" w:rsidRPr="00320D1D" w:rsidRDefault="00320D1D" w:rsidP="00320D1D">
      <w:pPr>
        <w:pStyle w:val="24"/>
        <w:spacing w:line="288" w:lineRule="auto"/>
        <w:rPr>
          <w:rFonts w:eastAsiaTheme="minorEastAsia" w:cstheme="minorBidi"/>
          <w:noProof/>
          <w:kern w:val="2"/>
          <w:sz w:val="24"/>
          <w:szCs w:val="22"/>
        </w:rPr>
      </w:pPr>
      <w:hyperlink w:anchor="_Toc522550429" w:history="1">
        <w:r w:rsidRPr="00320D1D">
          <w:rPr>
            <w:rStyle w:val="ab"/>
            <w:noProof/>
            <w:sz w:val="24"/>
          </w:rPr>
          <w:t>2.2</w:t>
        </w:r>
        <w:r w:rsidRPr="00320D1D">
          <w:rPr>
            <w:rStyle w:val="ab"/>
            <w:noProof/>
            <w:sz w:val="24"/>
          </w:rPr>
          <w:t>基金产品说明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_Toc522550429 \h </w:instrText>
        </w:r>
        <w:r w:rsidRPr="00320D1D">
          <w:rPr>
            <w:noProof/>
            <w:webHidden/>
            <w:sz w:val="24"/>
          </w:rPr>
        </w:r>
        <w:r w:rsidRPr="00320D1D">
          <w:rPr>
            <w:noProof/>
            <w:webHidden/>
            <w:sz w:val="24"/>
          </w:rPr>
          <w:fldChar w:fldCharType="separate"/>
        </w:r>
        <w:r w:rsidRPr="00320D1D">
          <w:rPr>
            <w:noProof/>
            <w:webHidden/>
            <w:sz w:val="24"/>
          </w:rPr>
          <w:t>5</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30" w:history="1">
        <w:r w:rsidRPr="00320D1D">
          <w:rPr>
            <w:rStyle w:val="ab"/>
            <w:noProof/>
            <w:sz w:val="24"/>
          </w:rPr>
          <w:t xml:space="preserve">2.3 </w:t>
        </w:r>
        <w:r w:rsidRPr="00320D1D">
          <w:rPr>
            <w:rStyle w:val="ab"/>
            <w:noProof/>
            <w:sz w:val="24"/>
          </w:rPr>
          <w:t>基金管理人和基金托管人</w:t>
        </w:r>
        <w:r w:rsidRPr="00320D1D">
          <w:rPr>
            <w:noProof/>
            <w:webHidden/>
            <w:sz w:val="24"/>
          </w:rPr>
          <w:tab/>
        </w:r>
        <w:r w:rsidRPr="00320D1D">
          <w:rPr>
            <w:noProof/>
            <w:webHidden/>
            <w:sz w:val="24"/>
          </w:rPr>
          <w:fldChar w:fldCharType="begin"/>
        </w:r>
        <w:r w:rsidRPr="00320D1D">
          <w:rPr>
            <w:noProof/>
            <w:webHidden/>
            <w:sz w:val="24"/>
          </w:rPr>
          <w:instrText xml:space="preserve"> PAGEREF _Toc522550430 \h </w:instrText>
        </w:r>
        <w:r w:rsidRPr="00320D1D">
          <w:rPr>
            <w:noProof/>
            <w:webHidden/>
            <w:sz w:val="24"/>
          </w:rPr>
        </w:r>
        <w:r w:rsidRPr="00320D1D">
          <w:rPr>
            <w:noProof/>
            <w:webHidden/>
            <w:sz w:val="24"/>
          </w:rPr>
          <w:fldChar w:fldCharType="separate"/>
        </w:r>
        <w:r w:rsidRPr="00320D1D">
          <w:rPr>
            <w:noProof/>
            <w:webHidden/>
            <w:sz w:val="24"/>
          </w:rPr>
          <w:t>6</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31" w:history="1">
        <w:r w:rsidRPr="00320D1D">
          <w:rPr>
            <w:rStyle w:val="ab"/>
            <w:noProof/>
            <w:sz w:val="24"/>
          </w:rPr>
          <w:t xml:space="preserve">2.4 </w:t>
        </w:r>
        <w:r w:rsidRPr="00320D1D">
          <w:rPr>
            <w:rStyle w:val="ab"/>
            <w:noProof/>
            <w:sz w:val="24"/>
          </w:rPr>
          <w:t>信息披露方式</w:t>
        </w:r>
        <w:r w:rsidRPr="00320D1D">
          <w:rPr>
            <w:noProof/>
            <w:webHidden/>
            <w:sz w:val="24"/>
          </w:rPr>
          <w:tab/>
        </w:r>
        <w:r w:rsidRPr="00320D1D">
          <w:rPr>
            <w:noProof/>
            <w:webHidden/>
            <w:sz w:val="24"/>
          </w:rPr>
          <w:fldChar w:fldCharType="begin"/>
        </w:r>
        <w:r w:rsidRPr="00320D1D">
          <w:rPr>
            <w:noProof/>
            <w:webHidden/>
            <w:sz w:val="24"/>
          </w:rPr>
          <w:instrText xml:space="preserve"> PAGEREF _Toc522550431 \h </w:instrText>
        </w:r>
        <w:r w:rsidRPr="00320D1D">
          <w:rPr>
            <w:noProof/>
            <w:webHidden/>
            <w:sz w:val="24"/>
          </w:rPr>
        </w:r>
        <w:r w:rsidRPr="00320D1D">
          <w:rPr>
            <w:noProof/>
            <w:webHidden/>
            <w:sz w:val="24"/>
          </w:rPr>
          <w:fldChar w:fldCharType="separate"/>
        </w:r>
        <w:r w:rsidRPr="00320D1D">
          <w:rPr>
            <w:noProof/>
            <w:webHidden/>
            <w:sz w:val="24"/>
          </w:rPr>
          <w:t>6</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32" w:history="1">
        <w:r w:rsidRPr="00320D1D">
          <w:rPr>
            <w:rStyle w:val="ab"/>
            <w:noProof/>
            <w:sz w:val="24"/>
          </w:rPr>
          <w:t xml:space="preserve">2.5 </w:t>
        </w:r>
        <w:r w:rsidRPr="00320D1D">
          <w:rPr>
            <w:rStyle w:val="ab"/>
            <w:noProof/>
            <w:sz w:val="24"/>
          </w:rPr>
          <w:t>其他相关资料</w:t>
        </w:r>
        <w:r w:rsidRPr="00320D1D">
          <w:rPr>
            <w:noProof/>
            <w:webHidden/>
            <w:sz w:val="24"/>
          </w:rPr>
          <w:tab/>
        </w:r>
        <w:r w:rsidRPr="00320D1D">
          <w:rPr>
            <w:noProof/>
            <w:webHidden/>
            <w:sz w:val="24"/>
          </w:rPr>
          <w:fldChar w:fldCharType="begin"/>
        </w:r>
        <w:r w:rsidRPr="00320D1D">
          <w:rPr>
            <w:noProof/>
            <w:webHidden/>
            <w:sz w:val="24"/>
          </w:rPr>
          <w:instrText xml:space="preserve"> PAGEREF _Toc522550432 \h </w:instrText>
        </w:r>
        <w:r w:rsidRPr="00320D1D">
          <w:rPr>
            <w:noProof/>
            <w:webHidden/>
            <w:sz w:val="24"/>
          </w:rPr>
        </w:r>
        <w:r w:rsidRPr="00320D1D">
          <w:rPr>
            <w:noProof/>
            <w:webHidden/>
            <w:sz w:val="24"/>
          </w:rPr>
          <w:fldChar w:fldCharType="separate"/>
        </w:r>
        <w:r w:rsidRPr="00320D1D">
          <w:rPr>
            <w:noProof/>
            <w:webHidden/>
            <w:sz w:val="24"/>
          </w:rPr>
          <w:t>6</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33" w:history="1">
        <w:r w:rsidRPr="00320D1D">
          <w:rPr>
            <w:rStyle w:val="ab"/>
            <w:b/>
            <w:noProof/>
            <w:sz w:val="24"/>
          </w:rPr>
          <w:t xml:space="preserve">§3  </w:t>
        </w:r>
        <w:r w:rsidRPr="00320D1D">
          <w:rPr>
            <w:rStyle w:val="ab"/>
            <w:b/>
            <w:noProof/>
            <w:sz w:val="24"/>
          </w:rPr>
          <w:t>主要财务指标和基金净值表现</w:t>
        </w:r>
        <w:r w:rsidRPr="00320D1D">
          <w:rPr>
            <w:noProof/>
            <w:webHidden/>
            <w:sz w:val="24"/>
          </w:rPr>
          <w:tab/>
        </w:r>
        <w:r w:rsidRPr="00320D1D">
          <w:rPr>
            <w:noProof/>
            <w:webHidden/>
            <w:sz w:val="24"/>
          </w:rPr>
          <w:fldChar w:fldCharType="begin"/>
        </w:r>
        <w:r w:rsidRPr="00320D1D">
          <w:rPr>
            <w:noProof/>
            <w:webHidden/>
            <w:sz w:val="24"/>
          </w:rPr>
          <w:instrText xml:space="preserve"> PAGEREF _Toc522550433 \h </w:instrText>
        </w:r>
        <w:r w:rsidRPr="00320D1D">
          <w:rPr>
            <w:noProof/>
            <w:webHidden/>
            <w:sz w:val="24"/>
          </w:rPr>
        </w:r>
        <w:r w:rsidRPr="00320D1D">
          <w:rPr>
            <w:noProof/>
            <w:webHidden/>
            <w:sz w:val="24"/>
          </w:rPr>
          <w:fldChar w:fldCharType="separate"/>
        </w:r>
        <w:r w:rsidRPr="00320D1D">
          <w:rPr>
            <w:noProof/>
            <w:webHidden/>
            <w:sz w:val="24"/>
          </w:rPr>
          <w:t>6</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34" w:history="1">
        <w:r w:rsidRPr="00320D1D">
          <w:rPr>
            <w:rStyle w:val="ab"/>
            <w:noProof/>
            <w:sz w:val="24"/>
          </w:rPr>
          <w:t xml:space="preserve">3.1 </w:t>
        </w:r>
        <w:r w:rsidRPr="00320D1D">
          <w:rPr>
            <w:rStyle w:val="ab"/>
            <w:noProof/>
            <w:sz w:val="24"/>
          </w:rPr>
          <w:t>主要会计数据和财务指标</w:t>
        </w:r>
        <w:r w:rsidRPr="00320D1D">
          <w:rPr>
            <w:noProof/>
            <w:webHidden/>
            <w:sz w:val="24"/>
          </w:rPr>
          <w:tab/>
        </w:r>
        <w:r w:rsidRPr="00320D1D">
          <w:rPr>
            <w:noProof/>
            <w:webHidden/>
            <w:sz w:val="24"/>
          </w:rPr>
          <w:fldChar w:fldCharType="begin"/>
        </w:r>
        <w:r w:rsidRPr="00320D1D">
          <w:rPr>
            <w:noProof/>
            <w:webHidden/>
            <w:sz w:val="24"/>
          </w:rPr>
          <w:instrText xml:space="preserve"> PAGEREF _Toc522550434 \h </w:instrText>
        </w:r>
        <w:r w:rsidRPr="00320D1D">
          <w:rPr>
            <w:noProof/>
            <w:webHidden/>
            <w:sz w:val="24"/>
          </w:rPr>
        </w:r>
        <w:r w:rsidRPr="00320D1D">
          <w:rPr>
            <w:noProof/>
            <w:webHidden/>
            <w:sz w:val="24"/>
          </w:rPr>
          <w:fldChar w:fldCharType="separate"/>
        </w:r>
        <w:r w:rsidRPr="00320D1D">
          <w:rPr>
            <w:noProof/>
            <w:webHidden/>
            <w:sz w:val="24"/>
          </w:rPr>
          <w:t>6</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35" w:history="1">
        <w:r w:rsidRPr="00320D1D">
          <w:rPr>
            <w:rStyle w:val="ab"/>
            <w:noProof/>
            <w:sz w:val="24"/>
          </w:rPr>
          <w:t xml:space="preserve">3.2 </w:t>
        </w:r>
        <w:r w:rsidRPr="00320D1D">
          <w:rPr>
            <w:rStyle w:val="ab"/>
            <w:noProof/>
            <w:sz w:val="24"/>
          </w:rPr>
          <w:t>基金净值表现</w:t>
        </w:r>
        <w:r w:rsidRPr="00320D1D">
          <w:rPr>
            <w:noProof/>
            <w:webHidden/>
            <w:sz w:val="24"/>
          </w:rPr>
          <w:tab/>
        </w:r>
        <w:r w:rsidRPr="00320D1D">
          <w:rPr>
            <w:noProof/>
            <w:webHidden/>
            <w:sz w:val="24"/>
          </w:rPr>
          <w:fldChar w:fldCharType="begin"/>
        </w:r>
        <w:r w:rsidRPr="00320D1D">
          <w:rPr>
            <w:noProof/>
            <w:webHidden/>
            <w:sz w:val="24"/>
          </w:rPr>
          <w:instrText xml:space="preserve"> PAGEREF _Toc522550435 \h </w:instrText>
        </w:r>
        <w:r w:rsidRPr="00320D1D">
          <w:rPr>
            <w:noProof/>
            <w:webHidden/>
            <w:sz w:val="24"/>
          </w:rPr>
        </w:r>
        <w:r w:rsidRPr="00320D1D">
          <w:rPr>
            <w:noProof/>
            <w:webHidden/>
            <w:sz w:val="24"/>
          </w:rPr>
          <w:fldChar w:fldCharType="separate"/>
        </w:r>
        <w:r w:rsidRPr="00320D1D">
          <w:rPr>
            <w:noProof/>
            <w:webHidden/>
            <w:sz w:val="24"/>
          </w:rPr>
          <w:t>7</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36" w:history="1">
        <w:r w:rsidRPr="00320D1D">
          <w:rPr>
            <w:rStyle w:val="ab"/>
            <w:b/>
            <w:noProof/>
            <w:sz w:val="24"/>
          </w:rPr>
          <w:t xml:space="preserve">§4  </w:t>
        </w:r>
        <w:r w:rsidRPr="00320D1D">
          <w:rPr>
            <w:rStyle w:val="ab"/>
            <w:b/>
            <w:noProof/>
            <w:sz w:val="24"/>
          </w:rPr>
          <w:t>管理人报告</w:t>
        </w:r>
        <w:r w:rsidRPr="00320D1D">
          <w:rPr>
            <w:noProof/>
            <w:webHidden/>
            <w:sz w:val="24"/>
          </w:rPr>
          <w:tab/>
        </w:r>
        <w:r w:rsidRPr="00320D1D">
          <w:rPr>
            <w:noProof/>
            <w:webHidden/>
            <w:sz w:val="24"/>
          </w:rPr>
          <w:fldChar w:fldCharType="begin"/>
        </w:r>
        <w:r w:rsidRPr="00320D1D">
          <w:rPr>
            <w:noProof/>
            <w:webHidden/>
            <w:sz w:val="24"/>
          </w:rPr>
          <w:instrText xml:space="preserve"> PAGEREF _Toc522550436 \h </w:instrText>
        </w:r>
        <w:r w:rsidRPr="00320D1D">
          <w:rPr>
            <w:noProof/>
            <w:webHidden/>
            <w:sz w:val="24"/>
          </w:rPr>
        </w:r>
        <w:r w:rsidRPr="00320D1D">
          <w:rPr>
            <w:noProof/>
            <w:webHidden/>
            <w:sz w:val="24"/>
          </w:rPr>
          <w:fldChar w:fldCharType="separate"/>
        </w:r>
        <w:r w:rsidRPr="00320D1D">
          <w:rPr>
            <w:noProof/>
            <w:webHidden/>
            <w:sz w:val="24"/>
          </w:rPr>
          <w:t>10</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37" w:history="1">
        <w:r w:rsidRPr="00320D1D">
          <w:rPr>
            <w:rStyle w:val="ab"/>
            <w:noProof/>
            <w:sz w:val="24"/>
          </w:rPr>
          <w:t xml:space="preserve">4.1 </w:t>
        </w:r>
        <w:r w:rsidRPr="00320D1D">
          <w:rPr>
            <w:rStyle w:val="ab"/>
            <w:noProof/>
            <w:sz w:val="24"/>
          </w:rPr>
          <w:t>基金管理人及基金经理情况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_Toc522550437 \h </w:instrText>
        </w:r>
        <w:r w:rsidRPr="00320D1D">
          <w:rPr>
            <w:noProof/>
            <w:webHidden/>
            <w:sz w:val="24"/>
          </w:rPr>
        </w:r>
        <w:r w:rsidRPr="00320D1D">
          <w:rPr>
            <w:noProof/>
            <w:webHidden/>
            <w:sz w:val="24"/>
          </w:rPr>
          <w:fldChar w:fldCharType="separate"/>
        </w:r>
        <w:r w:rsidRPr="00320D1D">
          <w:rPr>
            <w:noProof/>
            <w:webHidden/>
            <w:sz w:val="24"/>
          </w:rPr>
          <w:t>10</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38" w:history="1">
        <w:r w:rsidRPr="00320D1D">
          <w:rPr>
            <w:rStyle w:val="ab"/>
            <w:noProof/>
            <w:sz w:val="24"/>
          </w:rPr>
          <w:t xml:space="preserve">4.2 </w:t>
        </w:r>
        <w:r w:rsidRPr="00320D1D">
          <w:rPr>
            <w:rStyle w:val="ab"/>
            <w:noProof/>
            <w:sz w:val="24"/>
          </w:rPr>
          <w:t>管理人对报告期内本基金运作遵规守信情况的说明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_Toc522550438 \h </w:instrText>
        </w:r>
        <w:r w:rsidRPr="00320D1D">
          <w:rPr>
            <w:noProof/>
            <w:webHidden/>
            <w:sz w:val="24"/>
          </w:rPr>
        </w:r>
        <w:r w:rsidRPr="00320D1D">
          <w:rPr>
            <w:noProof/>
            <w:webHidden/>
            <w:sz w:val="24"/>
          </w:rPr>
          <w:fldChar w:fldCharType="separate"/>
        </w:r>
        <w:r w:rsidRPr="00320D1D">
          <w:rPr>
            <w:noProof/>
            <w:webHidden/>
            <w:sz w:val="24"/>
          </w:rPr>
          <w:t>11</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39" w:history="1">
        <w:r w:rsidRPr="00320D1D">
          <w:rPr>
            <w:rStyle w:val="ab"/>
            <w:noProof/>
            <w:sz w:val="24"/>
          </w:rPr>
          <w:t xml:space="preserve">4.3 </w:t>
        </w:r>
        <w:r w:rsidRPr="00320D1D">
          <w:rPr>
            <w:rStyle w:val="ab"/>
            <w:noProof/>
            <w:sz w:val="24"/>
          </w:rPr>
          <w:t>管理人对报告期内公平交易情况的专项说明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_Toc522550439 \h </w:instrText>
        </w:r>
        <w:r w:rsidRPr="00320D1D">
          <w:rPr>
            <w:noProof/>
            <w:webHidden/>
            <w:sz w:val="24"/>
          </w:rPr>
        </w:r>
        <w:r w:rsidRPr="00320D1D">
          <w:rPr>
            <w:noProof/>
            <w:webHidden/>
            <w:sz w:val="24"/>
          </w:rPr>
          <w:fldChar w:fldCharType="separate"/>
        </w:r>
        <w:r w:rsidRPr="00320D1D">
          <w:rPr>
            <w:noProof/>
            <w:webHidden/>
            <w:sz w:val="24"/>
          </w:rPr>
          <w:t>11</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40" w:history="1">
        <w:r w:rsidRPr="00320D1D">
          <w:rPr>
            <w:rStyle w:val="ab"/>
            <w:noProof/>
            <w:sz w:val="24"/>
          </w:rPr>
          <w:t xml:space="preserve">4.4 </w:t>
        </w:r>
        <w:r w:rsidRPr="00320D1D">
          <w:rPr>
            <w:rStyle w:val="ab"/>
            <w:noProof/>
            <w:sz w:val="24"/>
          </w:rPr>
          <w:t>管理人对报告期内基金的投资策略和业绩表现的说明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_Toc522550440 \h </w:instrText>
        </w:r>
        <w:r w:rsidRPr="00320D1D">
          <w:rPr>
            <w:noProof/>
            <w:webHidden/>
            <w:sz w:val="24"/>
          </w:rPr>
        </w:r>
        <w:r w:rsidRPr="00320D1D">
          <w:rPr>
            <w:noProof/>
            <w:webHidden/>
            <w:sz w:val="24"/>
          </w:rPr>
          <w:fldChar w:fldCharType="separate"/>
        </w:r>
        <w:r w:rsidRPr="00320D1D">
          <w:rPr>
            <w:noProof/>
            <w:webHidden/>
            <w:sz w:val="24"/>
          </w:rPr>
          <w:t>12</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41" w:history="1">
        <w:r w:rsidRPr="00320D1D">
          <w:rPr>
            <w:rStyle w:val="ab"/>
            <w:noProof/>
            <w:sz w:val="24"/>
          </w:rPr>
          <w:t xml:space="preserve">4.5 </w:t>
        </w:r>
        <w:r w:rsidRPr="00320D1D">
          <w:rPr>
            <w:rStyle w:val="ab"/>
            <w:noProof/>
            <w:sz w:val="24"/>
          </w:rPr>
          <w:t>管理人对宏观经济、证券市场及行业走势的简要展望</w:t>
        </w:r>
        <w:r w:rsidRPr="00320D1D">
          <w:rPr>
            <w:noProof/>
            <w:webHidden/>
            <w:sz w:val="24"/>
          </w:rPr>
          <w:tab/>
        </w:r>
        <w:r w:rsidRPr="00320D1D">
          <w:rPr>
            <w:noProof/>
            <w:webHidden/>
            <w:sz w:val="24"/>
          </w:rPr>
          <w:fldChar w:fldCharType="begin"/>
        </w:r>
        <w:r w:rsidRPr="00320D1D">
          <w:rPr>
            <w:noProof/>
            <w:webHidden/>
            <w:sz w:val="24"/>
          </w:rPr>
          <w:instrText xml:space="preserve"> PAGEREF _Toc522550441 \h </w:instrText>
        </w:r>
        <w:r w:rsidRPr="00320D1D">
          <w:rPr>
            <w:noProof/>
            <w:webHidden/>
            <w:sz w:val="24"/>
          </w:rPr>
        </w:r>
        <w:r w:rsidRPr="00320D1D">
          <w:rPr>
            <w:noProof/>
            <w:webHidden/>
            <w:sz w:val="24"/>
          </w:rPr>
          <w:fldChar w:fldCharType="separate"/>
        </w:r>
        <w:r w:rsidRPr="00320D1D">
          <w:rPr>
            <w:noProof/>
            <w:webHidden/>
            <w:sz w:val="24"/>
          </w:rPr>
          <w:t>12</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42" w:history="1">
        <w:r w:rsidRPr="00320D1D">
          <w:rPr>
            <w:rStyle w:val="ab"/>
            <w:noProof/>
            <w:sz w:val="24"/>
          </w:rPr>
          <w:t xml:space="preserve">4.6 </w:t>
        </w:r>
        <w:r w:rsidRPr="00320D1D">
          <w:rPr>
            <w:rStyle w:val="ab"/>
            <w:noProof/>
            <w:sz w:val="24"/>
          </w:rPr>
          <w:t>管理人对报告期内基金估值程序等事项的说明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_Toc522550442 \h </w:instrText>
        </w:r>
        <w:r w:rsidRPr="00320D1D">
          <w:rPr>
            <w:noProof/>
            <w:webHidden/>
            <w:sz w:val="24"/>
          </w:rPr>
        </w:r>
        <w:r w:rsidRPr="00320D1D">
          <w:rPr>
            <w:noProof/>
            <w:webHidden/>
            <w:sz w:val="24"/>
          </w:rPr>
          <w:fldChar w:fldCharType="separate"/>
        </w:r>
        <w:r w:rsidRPr="00320D1D">
          <w:rPr>
            <w:noProof/>
            <w:webHidden/>
            <w:sz w:val="24"/>
          </w:rPr>
          <w:t>13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43" w:history="1">
        <w:r w:rsidRPr="00320D1D">
          <w:rPr>
            <w:rStyle w:val="ab"/>
            <w:noProof/>
            <w:sz w:val="24"/>
          </w:rPr>
          <w:t xml:space="preserve">4.7 </w:t>
        </w:r>
        <w:r w:rsidRPr="00320D1D">
          <w:rPr>
            <w:rStyle w:val="ab"/>
            <w:noProof/>
            <w:sz w:val="24"/>
          </w:rPr>
          <w:t>管理人对报告期内基金利润分配情况的说明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_Toc522550443 \h </w:instrText>
        </w:r>
        <w:r w:rsidRPr="00320D1D">
          <w:rPr>
            <w:noProof/>
            <w:webHidden/>
            <w:sz w:val="24"/>
          </w:rPr>
        </w:r>
        <w:r w:rsidRPr="00320D1D">
          <w:rPr>
            <w:noProof/>
            <w:webHidden/>
            <w:sz w:val="24"/>
          </w:rPr>
          <w:fldChar w:fldCharType="separate"/>
        </w:r>
        <w:r w:rsidRPr="00320D1D">
          <w:rPr>
            <w:noProof/>
            <w:webHidden/>
            <w:sz w:val="24"/>
          </w:rPr>
          <w:t>13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44" w:history="1">
        <w:r w:rsidRPr="00320D1D">
          <w:rPr>
            <w:rStyle w:val="ab"/>
            <w:noProof/>
            <w:sz w:val="24"/>
          </w:rPr>
          <w:t xml:space="preserve">4.8 </w:t>
        </w:r>
        <w:r w:rsidRPr="00320D1D">
          <w:rPr>
            <w:rStyle w:val="ab"/>
            <w:noProof/>
            <w:sz w:val="24"/>
          </w:rPr>
          <w:t>报告期内管理人对本基金持有人数或基金资产净值预警情形的说明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_Toc522550444 \h </w:instrText>
        </w:r>
        <w:r w:rsidRPr="00320D1D">
          <w:rPr>
            <w:noProof/>
            <w:webHidden/>
            <w:sz w:val="24"/>
          </w:rPr>
        </w:r>
        <w:r w:rsidRPr="00320D1D">
          <w:rPr>
            <w:noProof/>
            <w:webHidden/>
            <w:sz w:val="24"/>
          </w:rPr>
          <w:fldChar w:fldCharType="separate"/>
        </w:r>
        <w:r w:rsidRPr="00320D1D">
          <w:rPr>
            <w:noProof/>
            <w:webHidden/>
            <w:sz w:val="24"/>
          </w:rPr>
          <w:t>13</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45" w:history="1">
        <w:r w:rsidRPr="00320D1D">
          <w:rPr>
            <w:rStyle w:val="ab"/>
            <w:b/>
            <w:noProof/>
            <w:sz w:val="24"/>
          </w:rPr>
          <w:t xml:space="preserve">§5  </w:t>
        </w:r>
        <w:r w:rsidRPr="00320D1D">
          <w:rPr>
            <w:rStyle w:val="ab"/>
            <w:b/>
            <w:noProof/>
            <w:sz w:val="24"/>
          </w:rPr>
          <w:t>托管人报告</w:t>
        </w:r>
        <w:r w:rsidRPr="00320D1D">
          <w:rPr>
            <w:noProof/>
            <w:webHidden/>
            <w:sz w:val="24"/>
          </w:rPr>
          <w:tab/>
        </w:r>
        <w:r w:rsidRPr="00320D1D">
          <w:rPr>
            <w:noProof/>
            <w:webHidden/>
            <w:sz w:val="24"/>
          </w:rPr>
          <w:fldChar w:fldCharType="begin"/>
        </w:r>
        <w:r w:rsidRPr="00320D1D">
          <w:rPr>
            <w:noProof/>
            <w:webHidden/>
            <w:sz w:val="24"/>
          </w:rPr>
          <w:instrText xml:space="preserve"> PAGEREF _Toc522550445 \h </w:instrText>
        </w:r>
        <w:r w:rsidRPr="00320D1D">
          <w:rPr>
            <w:noProof/>
            <w:webHidden/>
            <w:sz w:val="24"/>
          </w:rPr>
        </w:r>
        <w:r w:rsidRPr="00320D1D">
          <w:rPr>
            <w:noProof/>
            <w:webHidden/>
            <w:sz w:val="24"/>
          </w:rPr>
          <w:fldChar w:fldCharType="separate"/>
        </w:r>
        <w:r w:rsidRPr="00320D1D">
          <w:rPr>
            <w:noProof/>
            <w:webHidden/>
            <w:sz w:val="24"/>
          </w:rPr>
          <w:t>13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46" w:history="1">
        <w:r w:rsidRPr="00320D1D">
          <w:rPr>
            <w:rStyle w:val="ab"/>
            <w:noProof/>
            <w:sz w:val="24"/>
          </w:rPr>
          <w:t xml:space="preserve">5.1 </w:t>
        </w:r>
        <w:r w:rsidRPr="00320D1D">
          <w:rPr>
            <w:rStyle w:val="ab"/>
            <w:noProof/>
            <w:sz w:val="24"/>
          </w:rPr>
          <w:t>报告期内本基金托管人遵规守信情况声明</w:t>
        </w:r>
        <w:r w:rsidRPr="00320D1D">
          <w:rPr>
            <w:noProof/>
            <w:webHidden/>
            <w:sz w:val="24"/>
          </w:rPr>
          <w:tab/>
        </w:r>
        <w:r w:rsidRPr="00320D1D">
          <w:rPr>
            <w:noProof/>
            <w:webHidden/>
            <w:sz w:val="24"/>
          </w:rPr>
          <w:fldChar w:fldCharType="begin"/>
        </w:r>
        <w:r w:rsidRPr="00320D1D">
          <w:rPr>
            <w:noProof/>
            <w:webHidden/>
            <w:sz w:val="24"/>
          </w:rPr>
          <w:instrText xml:space="preserve"> PAGEREF _Toc522550446 \h </w:instrText>
        </w:r>
        <w:r w:rsidRPr="00320D1D">
          <w:rPr>
            <w:noProof/>
            <w:webHidden/>
            <w:sz w:val="24"/>
          </w:rPr>
        </w:r>
        <w:r w:rsidRPr="00320D1D">
          <w:rPr>
            <w:noProof/>
            <w:webHidden/>
            <w:sz w:val="24"/>
          </w:rPr>
          <w:fldChar w:fldCharType="separate"/>
        </w:r>
        <w:r w:rsidRPr="00320D1D">
          <w:rPr>
            <w:noProof/>
            <w:webHidden/>
            <w:sz w:val="24"/>
          </w:rPr>
          <w:t>13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47" w:history="1">
        <w:r w:rsidRPr="00320D1D">
          <w:rPr>
            <w:rStyle w:val="ab"/>
            <w:noProof/>
            <w:sz w:val="24"/>
          </w:rPr>
          <w:t xml:space="preserve">5.2 </w:t>
        </w:r>
        <w:r w:rsidRPr="00320D1D">
          <w:rPr>
            <w:rStyle w:val="ab"/>
            <w:noProof/>
            <w:sz w:val="24"/>
          </w:rPr>
          <w:t>托管人对报告期内本基金投资运作遵规守信、净值计算、利润分配等情况的说明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_Toc522550447 \h </w:instrText>
        </w:r>
        <w:r w:rsidRPr="00320D1D">
          <w:rPr>
            <w:noProof/>
            <w:webHidden/>
            <w:sz w:val="24"/>
          </w:rPr>
        </w:r>
        <w:r w:rsidRPr="00320D1D">
          <w:rPr>
            <w:noProof/>
            <w:webHidden/>
            <w:sz w:val="24"/>
          </w:rPr>
          <w:fldChar w:fldCharType="separate"/>
        </w:r>
        <w:r w:rsidRPr="00320D1D">
          <w:rPr>
            <w:noProof/>
            <w:webHidden/>
            <w:sz w:val="24"/>
          </w:rPr>
          <w:t>13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48" w:history="1">
        <w:r w:rsidRPr="00320D1D">
          <w:rPr>
            <w:rStyle w:val="ab"/>
            <w:noProof/>
            <w:sz w:val="24"/>
          </w:rPr>
          <w:t xml:space="preserve">5.3 </w:t>
        </w:r>
        <w:r w:rsidRPr="00320D1D">
          <w:rPr>
            <w:rStyle w:val="ab"/>
            <w:noProof/>
            <w:sz w:val="24"/>
          </w:rPr>
          <w:t>托管人对本半年度报告中财务信息等内容的真实、准确和完整发表意见</w:t>
        </w:r>
        <w:r w:rsidRPr="00320D1D">
          <w:rPr>
            <w:noProof/>
            <w:webHidden/>
            <w:sz w:val="24"/>
          </w:rPr>
          <w:tab/>
        </w:r>
        <w:r w:rsidRPr="00320D1D">
          <w:rPr>
            <w:noProof/>
            <w:webHidden/>
            <w:sz w:val="24"/>
          </w:rPr>
          <w:fldChar w:fldCharType="begin"/>
        </w:r>
        <w:r w:rsidRPr="00320D1D">
          <w:rPr>
            <w:noProof/>
            <w:webHidden/>
            <w:sz w:val="24"/>
          </w:rPr>
          <w:instrText xml:space="preserve"> PAGEREF _Toc522550448 \h </w:instrText>
        </w:r>
        <w:r w:rsidRPr="00320D1D">
          <w:rPr>
            <w:noProof/>
            <w:webHidden/>
            <w:sz w:val="24"/>
          </w:rPr>
        </w:r>
        <w:r w:rsidRPr="00320D1D">
          <w:rPr>
            <w:noProof/>
            <w:webHidden/>
            <w:sz w:val="24"/>
          </w:rPr>
          <w:fldChar w:fldCharType="separate"/>
        </w:r>
        <w:r w:rsidRPr="00320D1D">
          <w:rPr>
            <w:noProof/>
            <w:webHidden/>
            <w:sz w:val="24"/>
          </w:rPr>
          <w:t>14</w:t>
        </w:r>
        <w:r w:rsidRPr="00320D1D">
          <w:rPr>
            <w:noProof/>
            <w:webHidden/>
            <w:sz w:val="24"/>
          </w:rPr>
          <w:fldChar w:fldCharType="end"/>
        </w:r>
      </w:hyperlink>
    </w:p>
    <w:p w:rsidR="00320D1D" w:rsidRPr="00320D1D" w:rsidRDefault="00320D1D" w:rsidP="00320D1D">
      <w:pPr>
        <w:pStyle w:val="12"/>
        <w:tabs>
          <w:tab w:val="left" w:pos="480"/>
        </w:tabs>
        <w:spacing w:line="288" w:lineRule="auto"/>
        <w:rPr>
          <w:rFonts w:eastAsiaTheme="minorEastAsia" w:cstheme="minorBidi"/>
          <w:noProof/>
          <w:sz w:val="24"/>
          <w:szCs w:val="22"/>
        </w:rPr>
      </w:pPr>
      <w:hyperlink w:anchor="_Toc522550449" w:history="1">
        <w:r w:rsidRPr="00320D1D">
          <w:rPr>
            <w:rStyle w:val="ab"/>
            <w:b/>
            <w:noProof/>
            <w:sz w:val="24"/>
          </w:rPr>
          <w:t>§6</w:t>
        </w:r>
        <w:r w:rsidRPr="00320D1D">
          <w:rPr>
            <w:rFonts w:eastAsiaTheme="minorEastAsia" w:cstheme="minorBidi"/>
            <w:b/>
            <w:noProof/>
            <w:sz w:val="24"/>
            <w:szCs w:val="22"/>
          </w:rPr>
          <w:tab/>
        </w:r>
        <w:r w:rsidRPr="00320D1D">
          <w:rPr>
            <w:rStyle w:val="ab"/>
            <w:b/>
            <w:noProof/>
            <w:sz w:val="24"/>
          </w:rPr>
          <w:t>半年度财务会计报告（未经审计）</w:t>
        </w:r>
        <w:r w:rsidRPr="00320D1D">
          <w:rPr>
            <w:noProof/>
            <w:webHidden/>
            <w:sz w:val="24"/>
          </w:rPr>
          <w:tab/>
        </w:r>
        <w:r w:rsidRPr="00320D1D">
          <w:rPr>
            <w:noProof/>
            <w:webHidden/>
            <w:sz w:val="24"/>
          </w:rPr>
          <w:fldChar w:fldCharType="begin"/>
        </w:r>
        <w:r w:rsidRPr="00320D1D">
          <w:rPr>
            <w:noProof/>
            <w:webHidden/>
            <w:sz w:val="24"/>
          </w:rPr>
          <w:instrText xml:space="preserve"> PAGEREF _Toc522550449 \h </w:instrText>
        </w:r>
        <w:r w:rsidRPr="00320D1D">
          <w:rPr>
            <w:noProof/>
            <w:webHidden/>
            <w:sz w:val="24"/>
          </w:rPr>
        </w:r>
        <w:r w:rsidRPr="00320D1D">
          <w:rPr>
            <w:noProof/>
            <w:webHidden/>
            <w:sz w:val="24"/>
          </w:rPr>
          <w:fldChar w:fldCharType="separate"/>
        </w:r>
        <w:r w:rsidRPr="00320D1D">
          <w:rPr>
            <w:noProof/>
            <w:webHidden/>
            <w:sz w:val="24"/>
          </w:rPr>
          <w:t>14</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50" w:history="1">
        <w:r w:rsidRPr="00320D1D">
          <w:rPr>
            <w:rStyle w:val="ab"/>
            <w:noProof/>
            <w:sz w:val="24"/>
          </w:rPr>
          <w:t xml:space="preserve">6.1 </w:t>
        </w:r>
        <w:r w:rsidRPr="00320D1D">
          <w:rPr>
            <w:rStyle w:val="ab"/>
            <w:noProof/>
            <w:sz w:val="24"/>
          </w:rPr>
          <w:t>资产负债表</w:t>
        </w:r>
        <w:r w:rsidRPr="00320D1D">
          <w:rPr>
            <w:noProof/>
            <w:webHidden/>
            <w:sz w:val="24"/>
          </w:rPr>
          <w:tab/>
        </w:r>
        <w:r w:rsidRPr="00320D1D">
          <w:rPr>
            <w:noProof/>
            <w:webHidden/>
            <w:sz w:val="24"/>
          </w:rPr>
          <w:fldChar w:fldCharType="begin"/>
        </w:r>
        <w:r w:rsidRPr="00320D1D">
          <w:rPr>
            <w:noProof/>
            <w:webHidden/>
            <w:sz w:val="24"/>
          </w:rPr>
          <w:instrText xml:space="preserve"> PAGEREF _Toc522550450 \h </w:instrText>
        </w:r>
        <w:r w:rsidRPr="00320D1D">
          <w:rPr>
            <w:noProof/>
            <w:webHidden/>
            <w:sz w:val="24"/>
          </w:rPr>
        </w:r>
        <w:r w:rsidRPr="00320D1D">
          <w:rPr>
            <w:noProof/>
            <w:webHidden/>
            <w:sz w:val="24"/>
          </w:rPr>
          <w:fldChar w:fldCharType="separate"/>
        </w:r>
        <w:r w:rsidRPr="00320D1D">
          <w:rPr>
            <w:noProof/>
            <w:webHidden/>
            <w:sz w:val="24"/>
          </w:rPr>
          <w:t>14</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51" w:history="1">
        <w:r w:rsidRPr="00320D1D">
          <w:rPr>
            <w:rStyle w:val="ab"/>
            <w:noProof/>
            <w:sz w:val="24"/>
          </w:rPr>
          <w:t xml:space="preserve">6.2 </w:t>
        </w:r>
        <w:r w:rsidRPr="00320D1D">
          <w:rPr>
            <w:rStyle w:val="ab"/>
            <w:noProof/>
            <w:sz w:val="24"/>
          </w:rPr>
          <w:t>利润表</w:t>
        </w:r>
        <w:r w:rsidRPr="00320D1D">
          <w:rPr>
            <w:noProof/>
            <w:webHidden/>
            <w:sz w:val="24"/>
          </w:rPr>
          <w:tab/>
        </w:r>
        <w:r w:rsidRPr="00320D1D">
          <w:rPr>
            <w:noProof/>
            <w:webHidden/>
            <w:sz w:val="24"/>
          </w:rPr>
          <w:fldChar w:fldCharType="begin"/>
        </w:r>
        <w:r w:rsidRPr="00320D1D">
          <w:rPr>
            <w:noProof/>
            <w:webHidden/>
            <w:sz w:val="24"/>
          </w:rPr>
          <w:instrText xml:space="preserve"> PAGEREF _Toc522550451 \h </w:instrText>
        </w:r>
        <w:r w:rsidRPr="00320D1D">
          <w:rPr>
            <w:noProof/>
            <w:webHidden/>
            <w:sz w:val="24"/>
          </w:rPr>
        </w:r>
        <w:r w:rsidRPr="00320D1D">
          <w:rPr>
            <w:noProof/>
            <w:webHidden/>
            <w:sz w:val="24"/>
          </w:rPr>
          <w:fldChar w:fldCharType="separate"/>
        </w:r>
        <w:r w:rsidRPr="00320D1D">
          <w:rPr>
            <w:noProof/>
            <w:webHidden/>
            <w:sz w:val="24"/>
          </w:rPr>
          <w:t>15</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52" w:history="1">
        <w:r w:rsidRPr="00320D1D">
          <w:rPr>
            <w:rStyle w:val="ab"/>
            <w:noProof/>
            <w:sz w:val="24"/>
          </w:rPr>
          <w:t xml:space="preserve">6.3 </w:t>
        </w:r>
        <w:r w:rsidRPr="00320D1D">
          <w:rPr>
            <w:rStyle w:val="ab"/>
            <w:noProof/>
            <w:sz w:val="24"/>
          </w:rPr>
          <w:t>所有者权益（基金净值）变动表</w:t>
        </w:r>
        <w:r w:rsidRPr="00320D1D">
          <w:rPr>
            <w:noProof/>
            <w:webHidden/>
            <w:sz w:val="24"/>
          </w:rPr>
          <w:tab/>
        </w:r>
        <w:r w:rsidRPr="00320D1D">
          <w:rPr>
            <w:noProof/>
            <w:webHidden/>
            <w:sz w:val="24"/>
          </w:rPr>
          <w:fldChar w:fldCharType="begin"/>
        </w:r>
        <w:r w:rsidRPr="00320D1D">
          <w:rPr>
            <w:noProof/>
            <w:webHidden/>
            <w:sz w:val="24"/>
          </w:rPr>
          <w:instrText xml:space="preserve"> PAGEREF _Toc522550452 \h </w:instrText>
        </w:r>
        <w:r w:rsidRPr="00320D1D">
          <w:rPr>
            <w:noProof/>
            <w:webHidden/>
            <w:sz w:val="24"/>
          </w:rPr>
        </w:r>
        <w:r w:rsidRPr="00320D1D">
          <w:rPr>
            <w:noProof/>
            <w:webHidden/>
            <w:sz w:val="24"/>
          </w:rPr>
          <w:fldChar w:fldCharType="separate"/>
        </w:r>
        <w:r w:rsidRPr="00320D1D">
          <w:rPr>
            <w:noProof/>
            <w:webHidden/>
            <w:sz w:val="24"/>
          </w:rPr>
          <w:t>17</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53" w:history="1">
        <w:r w:rsidRPr="00320D1D">
          <w:rPr>
            <w:rStyle w:val="ab"/>
            <w:noProof/>
            <w:sz w:val="24"/>
          </w:rPr>
          <w:t>6.4</w:t>
        </w:r>
        <w:r w:rsidRPr="00320D1D">
          <w:rPr>
            <w:rStyle w:val="ab"/>
            <w:noProof/>
            <w:sz w:val="24"/>
          </w:rPr>
          <w:t>报表附注</w:t>
        </w:r>
        <w:r w:rsidRPr="00320D1D">
          <w:rPr>
            <w:noProof/>
            <w:webHidden/>
            <w:sz w:val="24"/>
          </w:rPr>
          <w:tab/>
        </w:r>
        <w:r w:rsidRPr="00320D1D">
          <w:rPr>
            <w:noProof/>
            <w:webHidden/>
            <w:sz w:val="24"/>
          </w:rPr>
          <w:fldChar w:fldCharType="begin"/>
        </w:r>
        <w:r w:rsidRPr="00320D1D">
          <w:rPr>
            <w:noProof/>
            <w:webHidden/>
            <w:sz w:val="24"/>
          </w:rPr>
          <w:instrText xml:space="preserve"> PAGEREF _Toc522550453 \h </w:instrText>
        </w:r>
        <w:r w:rsidRPr="00320D1D">
          <w:rPr>
            <w:noProof/>
            <w:webHidden/>
            <w:sz w:val="24"/>
          </w:rPr>
        </w:r>
        <w:r w:rsidRPr="00320D1D">
          <w:rPr>
            <w:noProof/>
            <w:webHidden/>
            <w:sz w:val="24"/>
          </w:rPr>
          <w:fldChar w:fldCharType="separate"/>
        </w:r>
        <w:r w:rsidRPr="00320D1D">
          <w:rPr>
            <w:noProof/>
            <w:webHidden/>
            <w:sz w:val="24"/>
          </w:rPr>
          <w:t>18</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54" w:history="1">
        <w:r w:rsidRPr="00320D1D">
          <w:rPr>
            <w:rStyle w:val="ab"/>
            <w:b/>
            <w:noProof/>
            <w:sz w:val="24"/>
          </w:rPr>
          <w:t xml:space="preserve">§7  </w:t>
        </w:r>
        <w:r w:rsidRPr="00320D1D">
          <w:rPr>
            <w:rStyle w:val="ab"/>
            <w:b/>
            <w:noProof/>
            <w:sz w:val="24"/>
          </w:rPr>
          <w:t>投资组合报告</w:t>
        </w:r>
        <w:r w:rsidRPr="00320D1D">
          <w:rPr>
            <w:noProof/>
            <w:webHidden/>
            <w:sz w:val="24"/>
          </w:rPr>
          <w:tab/>
        </w:r>
        <w:r w:rsidRPr="00320D1D">
          <w:rPr>
            <w:noProof/>
            <w:webHidden/>
            <w:sz w:val="24"/>
          </w:rPr>
          <w:fldChar w:fldCharType="begin"/>
        </w:r>
        <w:r w:rsidRPr="00320D1D">
          <w:rPr>
            <w:noProof/>
            <w:webHidden/>
            <w:sz w:val="24"/>
          </w:rPr>
          <w:instrText xml:space="preserve"> PAGEREF _Toc522550454 \h </w:instrText>
        </w:r>
        <w:r w:rsidRPr="00320D1D">
          <w:rPr>
            <w:noProof/>
            <w:webHidden/>
            <w:sz w:val="24"/>
          </w:rPr>
        </w:r>
        <w:r w:rsidRPr="00320D1D">
          <w:rPr>
            <w:noProof/>
            <w:webHidden/>
            <w:sz w:val="24"/>
          </w:rPr>
          <w:fldChar w:fldCharType="separate"/>
        </w:r>
        <w:r w:rsidRPr="00320D1D">
          <w:rPr>
            <w:noProof/>
            <w:webHidden/>
            <w:sz w:val="24"/>
          </w:rPr>
          <w:t>36</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55" w:history="1">
        <w:r w:rsidRPr="00320D1D">
          <w:rPr>
            <w:rStyle w:val="ab"/>
            <w:noProof/>
            <w:sz w:val="24"/>
          </w:rPr>
          <w:t xml:space="preserve">7.1 </w:t>
        </w:r>
        <w:r w:rsidRPr="00320D1D">
          <w:rPr>
            <w:rStyle w:val="ab"/>
            <w:noProof/>
            <w:sz w:val="24"/>
          </w:rPr>
          <w:t>期末基金资产组合情况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_Toc522550455 \h </w:instrText>
        </w:r>
        <w:r w:rsidRPr="00320D1D">
          <w:rPr>
            <w:noProof/>
            <w:webHidden/>
            <w:sz w:val="24"/>
          </w:rPr>
        </w:r>
        <w:r w:rsidRPr="00320D1D">
          <w:rPr>
            <w:noProof/>
            <w:webHidden/>
            <w:sz w:val="24"/>
          </w:rPr>
          <w:fldChar w:fldCharType="separate"/>
        </w:r>
        <w:r w:rsidRPr="00320D1D">
          <w:rPr>
            <w:noProof/>
            <w:webHidden/>
            <w:sz w:val="24"/>
          </w:rPr>
          <w:t>36</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56" w:history="1">
        <w:r w:rsidRPr="00320D1D">
          <w:rPr>
            <w:rStyle w:val="ab"/>
            <w:noProof/>
            <w:sz w:val="24"/>
          </w:rPr>
          <w:t xml:space="preserve">7.2 </w:t>
        </w:r>
        <w:r w:rsidRPr="00320D1D">
          <w:rPr>
            <w:rStyle w:val="ab"/>
            <w:noProof/>
            <w:sz w:val="24"/>
          </w:rPr>
          <w:t>期末按行业分类的股票投资组合</w:t>
        </w:r>
        <w:r w:rsidRPr="00320D1D">
          <w:rPr>
            <w:noProof/>
            <w:webHidden/>
            <w:sz w:val="24"/>
          </w:rPr>
          <w:tab/>
        </w:r>
        <w:r w:rsidRPr="00320D1D">
          <w:rPr>
            <w:noProof/>
            <w:webHidden/>
            <w:sz w:val="24"/>
          </w:rPr>
          <w:fldChar w:fldCharType="begin"/>
        </w:r>
        <w:r w:rsidRPr="00320D1D">
          <w:rPr>
            <w:noProof/>
            <w:webHidden/>
            <w:sz w:val="24"/>
          </w:rPr>
          <w:instrText xml:space="preserve"> PAGEREF _Toc522550456 \h </w:instrText>
        </w:r>
        <w:r w:rsidRPr="00320D1D">
          <w:rPr>
            <w:noProof/>
            <w:webHidden/>
            <w:sz w:val="24"/>
          </w:rPr>
        </w:r>
        <w:r w:rsidRPr="00320D1D">
          <w:rPr>
            <w:noProof/>
            <w:webHidden/>
            <w:sz w:val="24"/>
          </w:rPr>
          <w:fldChar w:fldCharType="separate"/>
        </w:r>
        <w:r w:rsidRPr="00320D1D">
          <w:rPr>
            <w:noProof/>
            <w:webHidden/>
            <w:sz w:val="24"/>
          </w:rPr>
          <w:t>36</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59" w:history="1">
        <w:r w:rsidRPr="00320D1D">
          <w:rPr>
            <w:rStyle w:val="ab"/>
            <w:noProof/>
            <w:sz w:val="24"/>
          </w:rPr>
          <w:t xml:space="preserve">7.3 </w:t>
        </w:r>
        <w:r w:rsidRPr="00320D1D">
          <w:rPr>
            <w:rStyle w:val="ab"/>
            <w:noProof/>
            <w:sz w:val="24"/>
          </w:rPr>
          <w:t>期末按公允价值占基金资产净值比例大小排序的所有股票投资明细</w:t>
        </w:r>
        <w:r w:rsidRPr="00320D1D">
          <w:rPr>
            <w:noProof/>
            <w:webHidden/>
            <w:sz w:val="24"/>
          </w:rPr>
          <w:tab/>
        </w:r>
        <w:r w:rsidRPr="00320D1D">
          <w:rPr>
            <w:noProof/>
            <w:webHidden/>
            <w:sz w:val="24"/>
          </w:rPr>
          <w:fldChar w:fldCharType="begin"/>
        </w:r>
        <w:r w:rsidRPr="00320D1D">
          <w:rPr>
            <w:noProof/>
            <w:webHidden/>
            <w:sz w:val="24"/>
          </w:rPr>
          <w:instrText xml:space="preserve"> PAGEREF _Toc522550459 \h </w:instrText>
        </w:r>
        <w:r w:rsidRPr="00320D1D">
          <w:rPr>
            <w:noProof/>
            <w:webHidden/>
            <w:sz w:val="24"/>
          </w:rPr>
        </w:r>
        <w:r w:rsidRPr="00320D1D">
          <w:rPr>
            <w:noProof/>
            <w:webHidden/>
            <w:sz w:val="24"/>
          </w:rPr>
          <w:fldChar w:fldCharType="separate"/>
        </w:r>
        <w:r w:rsidRPr="00320D1D">
          <w:rPr>
            <w:noProof/>
            <w:webHidden/>
            <w:sz w:val="24"/>
          </w:rPr>
          <w:t>36</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0" w:history="1">
        <w:r w:rsidRPr="00320D1D">
          <w:rPr>
            <w:rStyle w:val="ab"/>
            <w:noProof/>
            <w:sz w:val="24"/>
          </w:rPr>
          <w:t>7.4</w:t>
        </w:r>
        <w:r w:rsidRPr="00320D1D">
          <w:rPr>
            <w:rStyle w:val="ab"/>
            <w:noProof/>
            <w:sz w:val="24"/>
          </w:rPr>
          <w:t>报告期内股票投资组合的重大变动</w:t>
        </w:r>
        <w:r w:rsidRPr="00320D1D">
          <w:rPr>
            <w:noProof/>
            <w:webHidden/>
            <w:sz w:val="24"/>
          </w:rPr>
          <w:tab/>
        </w:r>
        <w:r w:rsidRPr="00320D1D">
          <w:rPr>
            <w:noProof/>
            <w:webHidden/>
            <w:sz w:val="24"/>
          </w:rPr>
          <w:fldChar w:fldCharType="begin"/>
        </w:r>
        <w:r w:rsidRPr="00320D1D">
          <w:rPr>
            <w:noProof/>
            <w:webHidden/>
            <w:sz w:val="24"/>
          </w:rPr>
          <w:instrText xml:space="preserve"> PAGEREF _Toc522550460 \h </w:instrText>
        </w:r>
        <w:r w:rsidRPr="00320D1D">
          <w:rPr>
            <w:noProof/>
            <w:webHidden/>
            <w:sz w:val="24"/>
          </w:rPr>
        </w:r>
        <w:r w:rsidRPr="00320D1D">
          <w:rPr>
            <w:noProof/>
            <w:webHidden/>
            <w:sz w:val="24"/>
          </w:rPr>
          <w:fldChar w:fldCharType="separate"/>
        </w:r>
        <w:r w:rsidRPr="00320D1D">
          <w:rPr>
            <w:noProof/>
            <w:webHidden/>
            <w:sz w:val="24"/>
          </w:rPr>
          <w:t>37</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1" w:history="1">
        <w:r w:rsidRPr="00320D1D">
          <w:rPr>
            <w:rStyle w:val="ab"/>
            <w:noProof/>
            <w:sz w:val="24"/>
          </w:rPr>
          <w:t xml:space="preserve">7.5 </w:t>
        </w:r>
        <w:r w:rsidRPr="00320D1D">
          <w:rPr>
            <w:rStyle w:val="ab"/>
            <w:noProof/>
            <w:sz w:val="24"/>
          </w:rPr>
          <w:t>期末按债券品种分类的债券投资组合</w:t>
        </w:r>
        <w:r w:rsidRPr="00320D1D">
          <w:rPr>
            <w:noProof/>
            <w:webHidden/>
            <w:sz w:val="24"/>
          </w:rPr>
          <w:tab/>
        </w:r>
        <w:r w:rsidRPr="00320D1D">
          <w:rPr>
            <w:noProof/>
            <w:webHidden/>
            <w:sz w:val="24"/>
          </w:rPr>
          <w:fldChar w:fldCharType="begin"/>
        </w:r>
        <w:r w:rsidRPr="00320D1D">
          <w:rPr>
            <w:noProof/>
            <w:webHidden/>
            <w:sz w:val="24"/>
          </w:rPr>
          <w:instrText xml:space="preserve"> PAGEREF _Toc522550461 \h </w:instrText>
        </w:r>
        <w:r w:rsidRPr="00320D1D">
          <w:rPr>
            <w:noProof/>
            <w:webHidden/>
            <w:sz w:val="24"/>
          </w:rPr>
        </w:r>
        <w:r w:rsidRPr="00320D1D">
          <w:rPr>
            <w:noProof/>
            <w:webHidden/>
            <w:sz w:val="24"/>
          </w:rPr>
          <w:fldChar w:fldCharType="separate"/>
        </w:r>
        <w:r w:rsidRPr="00320D1D">
          <w:rPr>
            <w:noProof/>
            <w:webHidden/>
            <w:sz w:val="24"/>
          </w:rPr>
          <w:t>37</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2" w:history="1">
        <w:r w:rsidRPr="00320D1D">
          <w:rPr>
            <w:rStyle w:val="ab"/>
            <w:noProof/>
            <w:sz w:val="24"/>
          </w:rPr>
          <w:t>7.6</w:t>
        </w:r>
        <w:r w:rsidRPr="00320D1D">
          <w:rPr>
            <w:rStyle w:val="ab"/>
            <w:noProof/>
            <w:sz w:val="24"/>
          </w:rPr>
          <w:t>期末按公允价值占基金资产净值比例大小排序的前五名债券投资明细</w:t>
        </w:r>
        <w:r w:rsidRPr="00320D1D">
          <w:rPr>
            <w:noProof/>
            <w:webHidden/>
            <w:sz w:val="24"/>
          </w:rPr>
          <w:tab/>
        </w:r>
        <w:r w:rsidRPr="00320D1D">
          <w:rPr>
            <w:noProof/>
            <w:webHidden/>
            <w:sz w:val="24"/>
          </w:rPr>
          <w:fldChar w:fldCharType="begin"/>
        </w:r>
        <w:r w:rsidRPr="00320D1D">
          <w:rPr>
            <w:noProof/>
            <w:webHidden/>
            <w:sz w:val="24"/>
          </w:rPr>
          <w:instrText xml:space="preserve"> PAGEREF _Toc522550462 \h </w:instrText>
        </w:r>
        <w:r w:rsidRPr="00320D1D">
          <w:rPr>
            <w:noProof/>
            <w:webHidden/>
            <w:sz w:val="24"/>
          </w:rPr>
        </w:r>
        <w:r w:rsidRPr="00320D1D">
          <w:rPr>
            <w:noProof/>
            <w:webHidden/>
            <w:sz w:val="24"/>
          </w:rPr>
          <w:fldChar w:fldCharType="separate"/>
        </w:r>
        <w:r w:rsidRPr="00320D1D">
          <w:rPr>
            <w:noProof/>
            <w:webHidden/>
            <w:sz w:val="24"/>
          </w:rPr>
          <w:t>37</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3" w:history="1">
        <w:r w:rsidRPr="00320D1D">
          <w:rPr>
            <w:rStyle w:val="ab"/>
            <w:noProof/>
            <w:sz w:val="24"/>
          </w:rPr>
          <w:t xml:space="preserve">7.7 </w:t>
        </w:r>
        <w:r w:rsidRPr="00320D1D">
          <w:rPr>
            <w:rStyle w:val="ab"/>
            <w:noProof/>
            <w:sz w:val="24"/>
          </w:rPr>
          <w:t>期末按公允价值占基金资产净值比例大小排序的所有资产支持证券投资明细</w:t>
        </w:r>
        <w:r w:rsidRPr="00320D1D">
          <w:rPr>
            <w:noProof/>
            <w:webHidden/>
            <w:sz w:val="24"/>
          </w:rPr>
          <w:tab/>
        </w:r>
        <w:r w:rsidRPr="00320D1D">
          <w:rPr>
            <w:noProof/>
            <w:webHidden/>
            <w:sz w:val="24"/>
          </w:rPr>
          <w:fldChar w:fldCharType="begin"/>
        </w:r>
        <w:r w:rsidRPr="00320D1D">
          <w:rPr>
            <w:noProof/>
            <w:webHidden/>
            <w:sz w:val="24"/>
          </w:rPr>
          <w:instrText xml:space="preserve"> PAGEREF _Toc522550463 \h </w:instrText>
        </w:r>
        <w:r w:rsidRPr="00320D1D">
          <w:rPr>
            <w:noProof/>
            <w:webHidden/>
            <w:sz w:val="24"/>
          </w:rPr>
        </w:r>
        <w:r w:rsidRPr="00320D1D">
          <w:rPr>
            <w:noProof/>
            <w:webHidden/>
            <w:sz w:val="24"/>
          </w:rPr>
          <w:fldChar w:fldCharType="separate"/>
        </w:r>
        <w:r w:rsidRPr="00320D1D">
          <w:rPr>
            <w:noProof/>
            <w:webHidden/>
            <w:sz w:val="24"/>
          </w:rPr>
          <w:t>38</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4" w:history="1">
        <w:r w:rsidRPr="00320D1D">
          <w:rPr>
            <w:rStyle w:val="ab"/>
            <w:noProof/>
            <w:sz w:val="24"/>
          </w:rPr>
          <w:t xml:space="preserve">7.8 </w:t>
        </w:r>
        <w:r w:rsidRPr="00320D1D">
          <w:rPr>
            <w:rStyle w:val="ab"/>
            <w:noProof/>
            <w:sz w:val="24"/>
          </w:rPr>
          <w:t>报告期末按公允价值占基金资产净值比例大小排序的前五名贵金属投资明细</w:t>
        </w:r>
        <w:r w:rsidRPr="00320D1D">
          <w:rPr>
            <w:noProof/>
            <w:webHidden/>
            <w:sz w:val="24"/>
          </w:rPr>
          <w:tab/>
        </w:r>
        <w:r w:rsidRPr="00320D1D">
          <w:rPr>
            <w:noProof/>
            <w:webHidden/>
            <w:sz w:val="24"/>
          </w:rPr>
          <w:fldChar w:fldCharType="begin"/>
        </w:r>
        <w:r w:rsidRPr="00320D1D">
          <w:rPr>
            <w:noProof/>
            <w:webHidden/>
            <w:sz w:val="24"/>
          </w:rPr>
          <w:instrText xml:space="preserve"> PAGEREF _Toc522550464 \h </w:instrText>
        </w:r>
        <w:r w:rsidRPr="00320D1D">
          <w:rPr>
            <w:noProof/>
            <w:webHidden/>
            <w:sz w:val="24"/>
          </w:rPr>
        </w:r>
        <w:r w:rsidRPr="00320D1D">
          <w:rPr>
            <w:noProof/>
            <w:webHidden/>
            <w:sz w:val="24"/>
          </w:rPr>
          <w:fldChar w:fldCharType="separate"/>
        </w:r>
        <w:r w:rsidRPr="00320D1D">
          <w:rPr>
            <w:noProof/>
            <w:webHidden/>
            <w:sz w:val="24"/>
          </w:rPr>
          <w:t>38</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5" w:history="1">
        <w:r w:rsidRPr="00320D1D">
          <w:rPr>
            <w:rStyle w:val="ab"/>
            <w:noProof/>
            <w:sz w:val="24"/>
          </w:rPr>
          <w:t xml:space="preserve">7.9 </w:t>
        </w:r>
        <w:r w:rsidRPr="00320D1D">
          <w:rPr>
            <w:rStyle w:val="ab"/>
            <w:noProof/>
            <w:sz w:val="24"/>
          </w:rPr>
          <w:t>期末按公允价值占基金资产净值比例大小排序的前五名权证投资明细</w:t>
        </w:r>
        <w:r w:rsidRPr="00320D1D">
          <w:rPr>
            <w:noProof/>
            <w:webHidden/>
            <w:sz w:val="24"/>
          </w:rPr>
          <w:tab/>
        </w:r>
        <w:r w:rsidRPr="00320D1D">
          <w:rPr>
            <w:noProof/>
            <w:webHidden/>
            <w:sz w:val="24"/>
          </w:rPr>
          <w:fldChar w:fldCharType="begin"/>
        </w:r>
        <w:r w:rsidRPr="00320D1D">
          <w:rPr>
            <w:noProof/>
            <w:webHidden/>
            <w:sz w:val="24"/>
          </w:rPr>
          <w:instrText xml:space="preserve"> PAGEREF _Toc522550465 \h </w:instrText>
        </w:r>
        <w:r w:rsidRPr="00320D1D">
          <w:rPr>
            <w:noProof/>
            <w:webHidden/>
            <w:sz w:val="24"/>
          </w:rPr>
        </w:r>
        <w:r w:rsidRPr="00320D1D">
          <w:rPr>
            <w:noProof/>
            <w:webHidden/>
            <w:sz w:val="24"/>
          </w:rPr>
          <w:fldChar w:fldCharType="separate"/>
        </w:r>
        <w:r w:rsidRPr="00320D1D">
          <w:rPr>
            <w:noProof/>
            <w:webHidden/>
            <w:sz w:val="24"/>
          </w:rPr>
          <w:t>38</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6" w:history="1">
        <w:r w:rsidRPr="00320D1D">
          <w:rPr>
            <w:rStyle w:val="ab"/>
            <w:noProof/>
            <w:sz w:val="24"/>
          </w:rPr>
          <w:t xml:space="preserve">7.10 </w:t>
        </w:r>
        <w:r w:rsidRPr="00320D1D">
          <w:rPr>
            <w:rStyle w:val="ab"/>
            <w:noProof/>
            <w:sz w:val="24"/>
          </w:rPr>
          <w:t>报告期末本基金投资的股指期货交易情况说明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_Toc522550466 \h </w:instrText>
        </w:r>
        <w:r w:rsidRPr="00320D1D">
          <w:rPr>
            <w:noProof/>
            <w:webHidden/>
            <w:sz w:val="24"/>
          </w:rPr>
        </w:r>
        <w:r w:rsidRPr="00320D1D">
          <w:rPr>
            <w:noProof/>
            <w:webHidden/>
            <w:sz w:val="24"/>
          </w:rPr>
          <w:fldChar w:fldCharType="separate"/>
        </w:r>
        <w:r w:rsidRPr="00320D1D">
          <w:rPr>
            <w:noProof/>
            <w:webHidden/>
            <w:sz w:val="24"/>
          </w:rPr>
          <w:t>38</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7" w:history="1">
        <w:r w:rsidRPr="00320D1D">
          <w:rPr>
            <w:rStyle w:val="ab"/>
            <w:noProof/>
            <w:sz w:val="24"/>
          </w:rPr>
          <w:t>7.11</w:t>
        </w:r>
        <w:r w:rsidRPr="00320D1D">
          <w:rPr>
            <w:rStyle w:val="ab"/>
            <w:noProof/>
            <w:sz w:val="24"/>
          </w:rPr>
          <w:t>报告期末本基金投资的国债期货交易情况说明</w:t>
        </w:r>
        <w:r w:rsidRPr="00320D1D">
          <w:rPr>
            <w:noProof/>
            <w:webHidden/>
            <w:sz w:val="24"/>
          </w:rPr>
          <w:tab/>
        </w:r>
        <w:r w:rsidRPr="00320D1D">
          <w:rPr>
            <w:noProof/>
            <w:webHidden/>
            <w:sz w:val="24"/>
          </w:rPr>
          <w:fldChar w:fldCharType="begin"/>
        </w:r>
        <w:r w:rsidRPr="00320D1D">
          <w:rPr>
            <w:noProof/>
            <w:webHidden/>
            <w:sz w:val="24"/>
          </w:rPr>
          <w:instrText xml:space="preserve"> PAGEREF _Toc522550467 \h </w:instrText>
        </w:r>
        <w:r w:rsidRPr="00320D1D">
          <w:rPr>
            <w:noProof/>
            <w:webHidden/>
            <w:sz w:val="24"/>
          </w:rPr>
        </w:r>
        <w:r w:rsidRPr="00320D1D">
          <w:rPr>
            <w:noProof/>
            <w:webHidden/>
            <w:sz w:val="24"/>
          </w:rPr>
          <w:fldChar w:fldCharType="separate"/>
        </w:r>
        <w:r w:rsidRPr="00320D1D">
          <w:rPr>
            <w:noProof/>
            <w:webHidden/>
            <w:sz w:val="24"/>
          </w:rPr>
          <w:t>38</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68" w:history="1">
        <w:r w:rsidRPr="00320D1D">
          <w:rPr>
            <w:rStyle w:val="ab"/>
            <w:noProof/>
            <w:sz w:val="24"/>
          </w:rPr>
          <w:t xml:space="preserve">7.12 </w:t>
        </w:r>
        <w:r w:rsidRPr="00320D1D">
          <w:rPr>
            <w:rStyle w:val="ab"/>
            <w:noProof/>
            <w:sz w:val="24"/>
          </w:rPr>
          <w:t>投资组合报告附注</w:t>
        </w:r>
        <w:r w:rsidRPr="00320D1D">
          <w:rPr>
            <w:noProof/>
            <w:webHidden/>
            <w:sz w:val="24"/>
          </w:rPr>
          <w:tab/>
        </w:r>
        <w:r w:rsidRPr="00320D1D">
          <w:rPr>
            <w:noProof/>
            <w:webHidden/>
            <w:sz w:val="24"/>
          </w:rPr>
          <w:fldChar w:fldCharType="begin"/>
        </w:r>
        <w:r w:rsidRPr="00320D1D">
          <w:rPr>
            <w:noProof/>
            <w:webHidden/>
            <w:sz w:val="24"/>
          </w:rPr>
          <w:instrText xml:space="preserve"> PAGEREF _Toc522550468 \h </w:instrText>
        </w:r>
        <w:r w:rsidRPr="00320D1D">
          <w:rPr>
            <w:noProof/>
            <w:webHidden/>
            <w:sz w:val="24"/>
          </w:rPr>
        </w:r>
        <w:r w:rsidRPr="00320D1D">
          <w:rPr>
            <w:noProof/>
            <w:webHidden/>
            <w:sz w:val="24"/>
          </w:rPr>
          <w:fldChar w:fldCharType="separate"/>
        </w:r>
        <w:r w:rsidRPr="00320D1D">
          <w:rPr>
            <w:noProof/>
            <w:webHidden/>
            <w:sz w:val="24"/>
          </w:rPr>
          <w:t>38</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69" w:history="1">
        <w:r w:rsidRPr="00320D1D">
          <w:rPr>
            <w:rStyle w:val="ab"/>
            <w:b/>
            <w:noProof/>
            <w:sz w:val="24"/>
          </w:rPr>
          <w:t xml:space="preserve">§8  </w:t>
        </w:r>
        <w:r w:rsidRPr="00320D1D">
          <w:rPr>
            <w:rStyle w:val="ab"/>
            <w:b/>
            <w:noProof/>
            <w:sz w:val="24"/>
          </w:rPr>
          <w:t>基金份额持有人信息</w:t>
        </w:r>
        <w:r w:rsidRPr="00320D1D">
          <w:rPr>
            <w:noProof/>
            <w:webHidden/>
            <w:sz w:val="24"/>
          </w:rPr>
          <w:tab/>
        </w:r>
        <w:r w:rsidRPr="00320D1D">
          <w:rPr>
            <w:noProof/>
            <w:webHidden/>
            <w:sz w:val="24"/>
          </w:rPr>
          <w:fldChar w:fldCharType="begin"/>
        </w:r>
        <w:r w:rsidRPr="00320D1D">
          <w:rPr>
            <w:noProof/>
            <w:webHidden/>
            <w:sz w:val="24"/>
          </w:rPr>
          <w:instrText xml:space="preserve"> PAGEREF _Toc522550469 \h </w:instrText>
        </w:r>
        <w:r w:rsidRPr="00320D1D">
          <w:rPr>
            <w:noProof/>
            <w:webHidden/>
            <w:sz w:val="24"/>
          </w:rPr>
        </w:r>
        <w:r w:rsidRPr="00320D1D">
          <w:rPr>
            <w:noProof/>
            <w:webHidden/>
            <w:sz w:val="24"/>
          </w:rPr>
          <w:fldChar w:fldCharType="separate"/>
        </w:r>
        <w:r w:rsidRPr="00320D1D">
          <w:rPr>
            <w:noProof/>
            <w:webHidden/>
            <w:sz w:val="24"/>
          </w:rPr>
          <w:t>39</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70" w:history="1">
        <w:r w:rsidRPr="00320D1D">
          <w:rPr>
            <w:rStyle w:val="ab"/>
            <w:noProof/>
            <w:sz w:val="24"/>
          </w:rPr>
          <w:t xml:space="preserve">8.1 </w:t>
        </w:r>
        <w:r w:rsidRPr="00320D1D">
          <w:rPr>
            <w:rStyle w:val="ab"/>
            <w:noProof/>
            <w:sz w:val="24"/>
          </w:rPr>
          <w:t>期末基金份额持有人户数及持有人结构</w:t>
        </w:r>
        <w:r w:rsidRPr="00320D1D">
          <w:rPr>
            <w:noProof/>
            <w:webHidden/>
            <w:sz w:val="24"/>
          </w:rPr>
          <w:tab/>
        </w:r>
        <w:r w:rsidRPr="00320D1D">
          <w:rPr>
            <w:noProof/>
            <w:webHidden/>
            <w:sz w:val="24"/>
          </w:rPr>
          <w:fldChar w:fldCharType="begin"/>
        </w:r>
        <w:r w:rsidRPr="00320D1D">
          <w:rPr>
            <w:noProof/>
            <w:webHidden/>
            <w:sz w:val="24"/>
          </w:rPr>
          <w:instrText xml:space="preserve"> PAGEREF _Toc522550470 \h </w:instrText>
        </w:r>
        <w:r w:rsidRPr="00320D1D">
          <w:rPr>
            <w:noProof/>
            <w:webHidden/>
            <w:sz w:val="24"/>
          </w:rPr>
        </w:r>
        <w:r w:rsidRPr="00320D1D">
          <w:rPr>
            <w:noProof/>
            <w:webHidden/>
            <w:sz w:val="24"/>
          </w:rPr>
          <w:fldChar w:fldCharType="separate"/>
        </w:r>
        <w:r w:rsidRPr="00320D1D">
          <w:rPr>
            <w:noProof/>
            <w:webHidden/>
            <w:sz w:val="24"/>
          </w:rPr>
          <w:t>39</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71" w:history="1">
        <w:r w:rsidRPr="00320D1D">
          <w:rPr>
            <w:rStyle w:val="ab"/>
            <w:noProof/>
            <w:sz w:val="24"/>
          </w:rPr>
          <w:t xml:space="preserve">8.2 </w:t>
        </w:r>
        <w:r w:rsidRPr="00320D1D">
          <w:rPr>
            <w:rStyle w:val="ab"/>
            <w:noProof/>
            <w:sz w:val="24"/>
          </w:rPr>
          <w:t>期末基金管理人的从业人员持有本基金的情况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_Toc522550471 \h </w:instrText>
        </w:r>
        <w:r w:rsidRPr="00320D1D">
          <w:rPr>
            <w:noProof/>
            <w:webHidden/>
            <w:sz w:val="24"/>
          </w:rPr>
        </w:r>
        <w:r w:rsidRPr="00320D1D">
          <w:rPr>
            <w:noProof/>
            <w:webHidden/>
            <w:sz w:val="24"/>
          </w:rPr>
          <w:fldChar w:fldCharType="separate"/>
        </w:r>
        <w:r w:rsidRPr="00320D1D">
          <w:rPr>
            <w:noProof/>
            <w:webHidden/>
            <w:sz w:val="24"/>
          </w:rPr>
          <w:t>39</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72" w:history="1">
        <w:r w:rsidRPr="00320D1D">
          <w:rPr>
            <w:rStyle w:val="ab"/>
            <w:noProof/>
            <w:sz w:val="24"/>
          </w:rPr>
          <w:t>8.3</w:t>
        </w:r>
        <w:r w:rsidRPr="00320D1D">
          <w:rPr>
            <w:rStyle w:val="ab"/>
            <w:noProof/>
            <w:sz w:val="24"/>
          </w:rPr>
          <w:t>期末基金管理人的从业人员持有本开放式基金份额总量区间的情况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_Toc522550472 \h </w:instrText>
        </w:r>
        <w:r w:rsidRPr="00320D1D">
          <w:rPr>
            <w:noProof/>
            <w:webHidden/>
            <w:sz w:val="24"/>
          </w:rPr>
        </w:r>
        <w:r w:rsidRPr="00320D1D">
          <w:rPr>
            <w:noProof/>
            <w:webHidden/>
            <w:sz w:val="24"/>
          </w:rPr>
          <w:fldChar w:fldCharType="separate"/>
        </w:r>
        <w:r w:rsidRPr="00320D1D">
          <w:rPr>
            <w:noProof/>
            <w:webHidden/>
            <w:sz w:val="24"/>
          </w:rPr>
          <w:t>40</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73" w:history="1">
        <w:r w:rsidRPr="00320D1D">
          <w:rPr>
            <w:rStyle w:val="ab"/>
            <w:b/>
            <w:noProof/>
            <w:sz w:val="24"/>
          </w:rPr>
          <w:t xml:space="preserve">§9  </w:t>
        </w:r>
        <w:r w:rsidRPr="00320D1D">
          <w:rPr>
            <w:rStyle w:val="ab"/>
            <w:b/>
            <w:noProof/>
            <w:sz w:val="24"/>
          </w:rPr>
          <w:t>开放式基金份额变动</w:t>
        </w:r>
        <w:r w:rsidRPr="00320D1D">
          <w:rPr>
            <w:noProof/>
            <w:webHidden/>
            <w:sz w:val="24"/>
          </w:rPr>
          <w:tab/>
        </w:r>
        <w:r w:rsidRPr="00320D1D">
          <w:rPr>
            <w:noProof/>
            <w:webHidden/>
            <w:sz w:val="24"/>
          </w:rPr>
          <w:fldChar w:fldCharType="begin"/>
        </w:r>
        <w:r w:rsidRPr="00320D1D">
          <w:rPr>
            <w:noProof/>
            <w:webHidden/>
            <w:sz w:val="24"/>
          </w:rPr>
          <w:instrText xml:space="preserve"> PAGEREF _Toc522550473 \h </w:instrText>
        </w:r>
        <w:r w:rsidRPr="00320D1D">
          <w:rPr>
            <w:noProof/>
            <w:webHidden/>
            <w:sz w:val="24"/>
          </w:rPr>
        </w:r>
        <w:r w:rsidRPr="00320D1D">
          <w:rPr>
            <w:noProof/>
            <w:webHidden/>
            <w:sz w:val="24"/>
          </w:rPr>
          <w:fldChar w:fldCharType="separate"/>
        </w:r>
        <w:r w:rsidRPr="00320D1D">
          <w:rPr>
            <w:noProof/>
            <w:webHidden/>
            <w:sz w:val="24"/>
          </w:rPr>
          <w:t>40</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74" w:history="1">
        <w:r w:rsidRPr="00320D1D">
          <w:rPr>
            <w:rStyle w:val="ab"/>
            <w:b/>
            <w:noProof/>
            <w:sz w:val="24"/>
          </w:rPr>
          <w:t xml:space="preserve">§10 </w:t>
        </w:r>
        <w:r w:rsidRPr="00320D1D">
          <w:rPr>
            <w:rStyle w:val="ab"/>
            <w:b/>
            <w:noProof/>
            <w:sz w:val="24"/>
          </w:rPr>
          <w:t>重大事件揭示</w:t>
        </w:r>
        <w:r w:rsidRPr="00320D1D">
          <w:rPr>
            <w:noProof/>
            <w:webHidden/>
            <w:sz w:val="24"/>
          </w:rPr>
          <w:tab/>
        </w:r>
        <w:r w:rsidRPr="00320D1D">
          <w:rPr>
            <w:noProof/>
            <w:webHidden/>
            <w:sz w:val="24"/>
          </w:rPr>
          <w:fldChar w:fldCharType="begin"/>
        </w:r>
        <w:r w:rsidRPr="00320D1D">
          <w:rPr>
            <w:noProof/>
            <w:webHidden/>
            <w:sz w:val="24"/>
          </w:rPr>
          <w:instrText xml:space="preserve"> PAGEREF _Toc522550474 \h </w:instrText>
        </w:r>
        <w:r w:rsidRPr="00320D1D">
          <w:rPr>
            <w:noProof/>
            <w:webHidden/>
            <w:sz w:val="24"/>
          </w:rPr>
        </w:r>
        <w:r w:rsidRPr="00320D1D">
          <w:rPr>
            <w:noProof/>
            <w:webHidden/>
            <w:sz w:val="24"/>
          </w:rPr>
          <w:fldChar w:fldCharType="separate"/>
        </w:r>
        <w:r w:rsidRPr="00320D1D">
          <w:rPr>
            <w:noProof/>
            <w:webHidden/>
            <w:sz w:val="24"/>
          </w:rPr>
          <w:t>40</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75" w:history="1">
        <w:r w:rsidRPr="00320D1D">
          <w:rPr>
            <w:rStyle w:val="ab"/>
            <w:noProof/>
            <w:sz w:val="24"/>
          </w:rPr>
          <w:t xml:space="preserve">10.1 </w:t>
        </w:r>
        <w:r w:rsidRPr="00320D1D">
          <w:rPr>
            <w:rStyle w:val="ab"/>
            <w:noProof/>
            <w:sz w:val="24"/>
          </w:rPr>
          <w:t>基金份额持有人大会决议</w:t>
        </w:r>
        <w:r w:rsidRPr="00320D1D">
          <w:rPr>
            <w:noProof/>
            <w:webHidden/>
            <w:sz w:val="24"/>
          </w:rPr>
          <w:tab/>
        </w:r>
        <w:r w:rsidRPr="00320D1D">
          <w:rPr>
            <w:noProof/>
            <w:webHidden/>
            <w:sz w:val="24"/>
          </w:rPr>
          <w:fldChar w:fldCharType="begin"/>
        </w:r>
        <w:r w:rsidRPr="00320D1D">
          <w:rPr>
            <w:noProof/>
            <w:webHidden/>
            <w:sz w:val="24"/>
          </w:rPr>
          <w:instrText xml:space="preserve"> PAGEREF _Toc522550475 \h </w:instrText>
        </w:r>
        <w:r w:rsidRPr="00320D1D">
          <w:rPr>
            <w:noProof/>
            <w:webHidden/>
            <w:sz w:val="24"/>
          </w:rPr>
        </w:r>
        <w:r w:rsidRPr="00320D1D">
          <w:rPr>
            <w:noProof/>
            <w:webHidden/>
            <w:sz w:val="24"/>
          </w:rPr>
          <w:fldChar w:fldCharType="separate"/>
        </w:r>
        <w:r w:rsidRPr="00320D1D">
          <w:rPr>
            <w:noProof/>
            <w:webHidden/>
            <w:sz w:val="24"/>
          </w:rPr>
          <w:t>40</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76" w:history="1">
        <w:r w:rsidRPr="00320D1D">
          <w:rPr>
            <w:rStyle w:val="ab"/>
            <w:noProof/>
            <w:sz w:val="24"/>
          </w:rPr>
          <w:t xml:space="preserve">10.2 </w:t>
        </w:r>
        <w:r w:rsidRPr="00320D1D">
          <w:rPr>
            <w:rStyle w:val="ab"/>
            <w:noProof/>
            <w:sz w:val="24"/>
          </w:rPr>
          <w:t>基金管理人、基金托管人的专门基金托管部门的重大人事变动</w:t>
        </w:r>
        <w:r w:rsidRPr="00320D1D">
          <w:rPr>
            <w:noProof/>
            <w:webHidden/>
            <w:sz w:val="24"/>
          </w:rPr>
          <w:tab/>
        </w:r>
        <w:r w:rsidRPr="00320D1D">
          <w:rPr>
            <w:noProof/>
            <w:webHidden/>
            <w:sz w:val="24"/>
          </w:rPr>
          <w:fldChar w:fldCharType="begin"/>
        </w:r>
        <w:r w:rsidRPr="00320D1D">
          <w:rPr>
            <w:noProof/>
            <w:webHidden/>
            <w:sz w:val="24"/>
          </w:rPr>
          <w:instrText xml:space="preserve"> PAGEREF _Toc522550476 \h </w:instrText>
        </w:r>
        <w:r w:rsidRPr="00320D1D">
          <w:rPr>
            <w:noProof/>
            <w:webHidden/>
            <w:sz w:val="24"/>
          </w:rPr>
        </w:r>
        <w:r w:rsidRPr="00320D1D">
          <w:rPr>
            <w:noProof/>
            <w:webHidden/>
            <w:sz w:val="24"/>
          </w:rPr>
          <w:fldChar w:fldCharType="separate"/>
        </w:r>
        <w:r w:rsidRPr="00320D1D">
          <w:rPr>
            <w:noProof/>
            <w:webHidden/>
            <w:sz w:val="24"/>
          </w:rPr>
          <w:t>40</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77" w:history="1">
        <w:r w:rsidRPr="00320D1D">
          <w:rPr>
            <w:rStyle w:val="ab"/>
            <w:noProof/>
            <w:sz w:val="24"/>
          </w:rPr>
          <w:t xml:space="preserve">10.3 </w:t>
        </w:r>
        <w:r w:rsidRPr="00320D1D">
          <w:rPr>
            <w:rStyle w:val="ab"/>
            <w:noProof/>
            <w:sz w:val="24"/>
          </w:rPr>
          <w:t>涉及基金管理人、基金财产、基金托管业务的诉讼</w:t>
        </w:r>
        <w:r w:rsidRPr="00320D1D">
          <w:rPr>
            <w:noProof/>
            <w:webHidden/>
            <w:sz w:val="24"/>
          </w:rPr>
          <w:tab/>
        </w:r>
        <w:r w:rsidRPr="00320D1D">
          <w:rPr>
            <w:noProof/>
            <w:webHidden/>
            <w:sz w:val="24"/>
          </w:rPr>
          <w:fldChar w:fldCharType="begin"/>
        </w:r>
        <w:r w:rsidRPr="00320D1D">
          <w:rPr>
            <w:noProof/>
            <w:webHidden/>
            <w:sz w:val="24"/>
          </w:rPr>
          <w:instrText xml:space="preserve"> PAGEREF _Toc522550477 \h </w:instrText>
        </w:r>
        <w:r w:rsidRPr="00320D1D">
          <w:rPr>
            <w:noProof/>
            <w:webHidden/>
            <w:sz w:val="24"/>
          </w:rPr>
        </w:r>
        <w:r w:rsidRPr="00320D1D">
          <w:rPr>
            <w:noProof/>
            <w:webHidden/>
            <w:sz w:val="24"/>
          </w:rPr>
          <w:fldChar w:fldCharType="separate"/>
        </w:r>
        <w:r w:rsidRPr="00320D1D">
          <w:rPr>
            <w:noProof/>
            <w:webHidden/>
            <w:sz w:val="24"/>
          </w:rPr>
          <w:t>41</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78" w:history="1">
        <w:r w:rsidRPr="00320D1D">
          <w:rPr>
            <w:rStyle w:val="ab"/>
            <w:noProof/>
            <w:sz w:val="24"/>
          </w:rPr>
          <w:t xml:space="preserve">10.4 </w:t>
        </w:r>
        <w:r w:rsidRPr="00320D1D">
          <w:rPr>
            <w:rStyle w:val="ab"/>
            <w:noProof/>
            <w:sz w:val="24"/>
          </w:rPr>
          <w:t>基金投资策略的改变</w:t>
        </w:r>
        <w:r w:rsidRPr="00320D1D">
          <w:rPr>
            <w:noProof/>
            <w:webHidden/>
            <w:sz w:val="24"/>
          </w:rPr>
          <w:tab/>
        </w:r>
        <w:r w:rsidRPr="00320D1D">
          <w:rPr>
            <w:noProof/>
            <w:webHidden/>
            <w:sz w:val="24"/>
          </w:rPr>
          <w:fldChar w:fldCharType="begin"/>
        </w:r>
        <w:r w:rsidRPr="00320D1D">
          <w:rPr>
            <w:noProof/>
            <w:webHidden/>
            <w:sz w:val="24"/>
          </w:rPr>
          <w:instrText xml:space="preserve"> PAGEREF _Toc522550478 \h </w:instrText>
        </w:r>
        <w:r w:rsidRPr="00320D1D">
          <w:rPr>
            <w:noProof/>
            <w:webHidden/>
            <w:sz w:val="24"/>
          </w:rPr>
        </w:r>
        <w:r w:rsidRPr="00320D1D">
          <w:rPr>
            <w:noProof/>
            <w:webHidden/>
            <w:sz w:val="24"/>
          </w:rPr>
          <w:fldChar w:fldCharType="separate"/>
        </w:r>
        <w:r w:rsidRPr="00320D1D">
          <w:rPr>
            <w:noProof/>
            <w:webHidden/>
            <w:sz w:val="24"/>
          </w:rPr>
          <w:t>41</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79" w:history="1">
        <w:r w:rsidRPr="00320D1D">
          <w:rPr>
            <w:rStyle w:val="ab"/>
            <w:noProof/>
            <w:sz w:val="24"/>
          </w:rPr>
          <w:t xml:space="preserve">10.5 </w:t>
        </w:r>
        <w:r w:rsidRPr="00320D1D">
          <w:rPr>
            <w:rStyle w:val="ab"/>
            <w:noProof/>
            <w:sz w:val="24"/>
          </w:rPr>
          <w:t>本报告期持有的基金发生的重大影响事件</w:t>
        </w:r>
        <w:r w:rsidRPr="00320D1D">
          <w:rPr>
            <w:noProof/>
            <w:webHidden/>
            <w:sz w:val="24"/>
          </w:rPr>
          <w:tab/>
        </w:r>
        <w:r w:rsidRPr="00320D1D">
          <w:rPr>
            <w:noProof/>
            <w:webHidden/>
            <w:sz w:val="24"/>
          </w:rPr>
          <w:fldChar w:fldCharType="begin"/>
        </w:r>
        <w:r w:rsidRPr="00320D1D">
          <w:rPr>
            <w:noProof/>
            <w:webHidden/>
            <w:sz w:val="24"/>
          </w:rPr>
          <w:instrText xml:space="preserve"> PAGEREF _Toc522550479 \h </w:instrText>
        </w:r>
        <w:r w:rsidRPr="00320D1D">
          <w:rPr>
            <w:noProof/>
            <w:webHidden/>
            <w:sz w:val="24"/>
          </w:rPr>
        </w:r>
        <w:r w:rsidRPr="00320D1D">
          <w:rPr>
            <w:noProof/>
            <w:webHidden/>
            <w:sz w:val="24"/>
          </w:rPr>
          <w:fldChar w:fldCharType="separate"/>
        </w:r>
        <w:r w:rsidRPr="00320D1D">
          <w:rPr>
            <w:noProof/>
            <w:webHidden/>
            <w:sz w:val="24"/>
          </w:rPr>
          <w:t>41</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80" w:history="1">
        <w:r w:rsidRPr="00320D1D">
          <w:rPr>
            <w:rStyle w:val="ab"/>
            <w:noProof/>
            <w:sz w:val="24"/>
          </w:rPr>
          <w:t>10.6</w:t>
        </w:r>
        <w:r w:rsidRPr="00320D1D">
          <w:rPr>
            <w:rStyle w:val="ab"/>
            <w:noProof/>
            <w:sz w:val="24"/>
          </w:rPr>
          <w:t>为基金进行审计的会计师事务所情况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_Toc522550480 \h </w:instrText>
        </w:r>
        <w:r w:rsidRPr="00320D1D">
          <w:rPr>
            <w:noProof/>
            <w:webHidden/>
            <w:sz w:val="24"/>
          </w:rPr>
        </w:r>
        <w:r w:rsidRPr="00320D1D">
          <w:rPr>
            <w:noProof/>
            <w:webHidden/>
            <w:sz w:val="24"/>
          </w:rPr>
          <w:fldChar w:fldCharType="separate"/>
        </w:r>
        <w:r w:rsidRPr="00320D1D">
          <w:rPr>
            <w:noProof/>
            <w:webHidden/>
            <w:sz w:val="24"/>
          </w:rPr>
          <w:t>41</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81" w:history="1">
        <w:r w:rsidRPr="00320D1D">
          <w:rPr>
            <w:rStyle w:val="ab"/>
            <w:noProof/>
            <w:sz w:val="24"/>
          </w:rPr>
          <w:t xml:space="preserve">10.7 </w:t>
        </w:r>
        <w:r w:rsidRPr="00320D1D">
          <w:rPr>
            <w:rStyle w:val="ab"/>
            <w:noProof/>
            <w:sz w:val="24"/>
          </w:rPr>
          <w:t>管理人、托管人及其高级管理人员受稽查或处罚等情况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_Toc522550481 \h </w:instrText>
        </w:r>
        <w:r w:rsidRPr="00320D1D">
          <w:rPr>
            <w:noProof/>
            <w:webHidden/>
            <w:sz w:val="24"/>
          </w:rPr>
        </w:r>
        <w:r w:rsidRPr="00320D1D">
          <w:rPr>
            <w:noProof/>
            <w:webHidden/>
            <w:sz w:val="24"/>
          </w:rPr>
          <w:fldChar w:fldCharType="separate"/>
        </w:r>
        <w:r w:rsidRPr="00320D1D">
          <w:rPr>
            <w:noProof/>
            <w:webHidden/>
            <w:sz w:val="24"/>
          </w:rPr>
          <w:t>41</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82" w:history="1">
        <w:r w:rsidRPr="00320D1D">
          <w:rPr>
            <w:rStyle w:val="ab"/>
            <w:noProof/>
            <w:sz w:val="24"/>
          </w:rPr>
          <w:t xml:space="preserve">10.8 </w:t>
        </w:r>
        <w:r w:rsidRPr="00320D1D">
          <w:rPr>
            <w:rStyle w:val="ab"/>
            <w:noProof/>
            <w:sz w:val="24"/>
          </w:rPr>
          <w:t>基金租用证券公司交易单元的有关情况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_Toc522550482 \h </w:instrText>
        </w:r>
        <w:r w:rsidRPr="00320D1D">
          <w:rPr>
            <w:noProof/>
            <w:webHidden/>
            <w:sz w:val="24"/>
          </w:rPr>
        </w:r>
        <w:r w:rsidRPr="00320D1D">
          <w:rPr>
            <w:noProof/>
            <w:webHidden/>
            <w:sz w:val="24"/>
          </w:rPr>
          <w:fldChar w:fldCharType="separate"/>
        </w:r>
        <w:r w:rsidRPr="00320D1D">
          <w:rPr>
            <w:noProof/>
            <w:webHidden/>
            <w:sz w:val="24"/>
          </w:rPr>
          <w:t>41</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83" w:history="1">
        <w:r w:rsidRPr="00320D1D">
          <w:rPr>
            <w:rStyle w:val="ab"/>
            <w:noProof/>
            <w:sz w:val="24"/>
          </w:rPr>
          <w:t xml:space="preserve">10.9 </w:t>
        </w:r>
        <w:r w:rsidRPr="00320D1D">
          <w:rPr>
            <w:rStyle w:val="ab"/>
            <w:noProof/>
            <w:sz w:val="24"/>
          </w:rPr>
          <w:t>其他重大事件</w:t>
        </w:r>
        <w:r w:rsidRPr="00320D1D">
          <w:rPr>
            <w:noProof/>
            <w:webHidden/>
            <w:sz w:val="24"/>
          </w:rPr>
          <w:tab/>
        </w:r>
        <w:r w:rsidRPr="00320D1D">
          <w:rPr>
            <w:noProof/>
            <w:webHidden/>
            <w:sz w:val="24"/>
          </w:rPr>
          <w:fldChar w:fldCharType="begin"/>
        </w:r>
        <w:r w:rsidRPr="00320D1D">
          <w:rPr>
            <w:noProof/>
            <w:webHidden/>
            <w:sz w:val="24"/>
          </w:rPr>
          <w:instrText xml:space="preserve"> PAGEREF _Toc522550483 \h </w:instrText>
        </w:r>
        <w:r w:rsidRPr="00320D1D">
          <w:rPr>
            <w:noProof/>
            <w:webHidden/>
            <w:sz w:val="24"/>
          </w:rPr>
        </w:r>
        <w:r w:rsidRPr="00320D1D">
          <w:rPr>
            <w:noProof/>
            <w:webHidden/>
            <w:sz w:val="24"/>
          </w:rPr>
          <w:fldChar w:fldCharType="separate"/>
        </w:r>
        <w:r w:rsidRPr="00320D1D">
          <w:rPr>
            <w:noProof/>
            <w:webHidden/>
            <w:sz w:val="24"/>
          </w:rPr>
          <w:t>42</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84" w:history="1">
        <w:r w:rsidRPr="00320D1D">
          <w:rPr>
            <w:rStyle w:val="ab"/>
            <w:b/>
            <w:noProof/>
            <w:sz w:val="24"/>
          </w:rPr>
          <w:t xml:space="preserve">§11  </w:t>
        </w:r>
        <w:r w:rsidRPr="00320D1D">
          <w:rPr>
            <w:rStyle w:val="ab"/>
            <w:b/>
            <w:noProof/>
            <w:sz w:val="24"/>
          </w:rPr>
          <w:t>影响投资者决策的其他重要信息</w:t>
        </w:r>
        <w:r w:rsidRPr="00320D1D">
          <w:rPr>
            <w:noProof/>
            <w:webHidden/>
            <w:sz w:val="24"/>
          </w:rPr>
          <w:tab/>
        </w:r>
        <w:r w:rsidRPr="00320D1D">
          <w:rPr>
            <w:noProof/>
            <w:webHidden/>
            <w:sz w:val="24"/>
          </w:rPr>
          <w:fldChar w:fldCharType="begin"/>
        </w:r>
        <w:r w:rsidRPr="00320D1D">
          <w:rPr>
            <w:noProof/>
            <w:webHidden/>
            <w:sz w:val="24"/>
          </w:rPr>
          <w:instrText xml:space="preserve"> PAGEREF _Toc522550484 \h </w:instrText>
        </w:r>
        <w:r w:rsidRPr="00320D1D">
          <w:rPr>
            <w:noProof/>
            <w:webHidden/>
            <w:sz w:val="24"/>
          </w:rPr>
        </w:r>
        <w:r w:rsidRPr="00320D1D">
          <w:rPr>
            <w:noProof/>
            <w:webHidden/>
            <w:sz w:val="24"/>
          </w:rPr>
          <w:fldChar w:fldCharType="separate"/>
        </w:r>
        <w:r w:rsidRPr="00320D1D">
          <w:rPr>
            <w:noProof/>
            <w:webHidden/>
            <w:sz w:val="24"/>
          </w:rPr>
          <w:t>43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85" w:history="1">
        <w:r w:rsidRPr="00320D1D">
          <w:rPr>
            <w:rStyle w:val="ab"/>
            <w:noProof/>
            <w:sz w:val="24"/>
          </w:rPr>
          <w:t xml:space="preserve">11.1 </w:t>
        </w:r>
        <w:r w:rsidRPr="00320D1D">
          <w:rPr>
            <w:rStyle w:val="ab"/>
            <w:noProof/>
            <w:sz w:val="24"/>
          </w:rPr>
          <w:t>报告期内单一投资者持有基金份额比例达到或超过</w:t>
        </w:r>
        <w:r w:rsidRPr="00320D1D">
          <w:rPr>
            <w:rStyle w:val="ab"/>
            <w:noProof/>
            <w:sz w:val="24"/>
          </w:rPr>
          <w:t>20%</w:t>
        </w:r>
        <w:r w:rsidRPr="00320D1D">
          <w:rPr>
            <w:rStyle w:val="ab"/>
            <w:noProof/>
            <w:sz w:val="24"/>
          </w:rPr>
          <w:t>的情况</w:t>
        </w:r>
        <w:r w:rsidRPr="00320D1D">
          <w:rPr>
            <w:noProof/>
            <w:webHidden/>
            <w:sz w:val="24"/>
          </w:rPr>
          <w:tab/>
        </w:r>
        <w:r w:rsidRPr="00320D1D">
          <w:rPr>
            <w:noProof/>
            <w:webHidden/>
            <w:sz w:val="24"/>
          </w:rPr>
          <w:fldChar w:fldCharType="begin"/>
        </w:r>
        <w:r w:rsidRPr="00320D1D">
          <w:rPr>
            <w:noProof/>
            <w:webHidden/>
            <w:sz w:val="24"/>
          </w:rPr>
          <w:instrText xml:space="preserve"> PAGEREF _Toc522550485 \h </w:instrText>
        </w:r>
        <w:r w:rsidRPr="00320D1D">
          <w:rPr>
            <w:noProof/>
            <w:webHidden/>
            <w:sz w:val="24"/>
          </w:rPr>
        </w:r>
        <w:r w:rsidRPr="00320D1D">
          <w:rPr>
            <w:noProof/>
            <w:webHidden/>
            <w:sz w:val="24"/>
          </w:rPr>
          <w:fldChar w:fldCharType="separate"/>
        </w:r>
        <w:r w:rsidRPr="00320D1D">
          <w:rPr>
            <w:noProof/>
            <w:webHidden/>
            <w:sz w:val="24"/>
          </w:rPr>
          <w:t>43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86" w:history="1">
        <w:r w:rsidRPr="00320D1D">
          <w:rPr>
            <w:rStyle w:val="ab"/>
            <w:noProof/>
            <w:sz w:val="24"/>
          </w:rPr>
          <w:t xml:space="preserve">11.2 </w:t>
        </w:r>
        <w:r w:rsidRPr="00320D1D">
          <w:rPr>
            <w:rStyle w:val="ab"/>
            <w:noProof/>
            <w:sz w:val="24"/>
          </w:rPr>
          <w:t>影响投资者决策的其他重要信息</w:t>
        </w:r>
        <w:r w:rsidRPr="00320D1D">
          <w:rPr>
            <w:noProof/>
            <w:webHidden/>
            <w:sz w:val="24"/>
          </w:rPr>
          <w:tab/>
        </w:r>
        <w:r w:rsidRPr="00320D1D">
          <w:rPr>
            <w:noProof/>
            <w:webHidden/>
            <w:sz w:val="24"/>
          </w:rPr>
          <w:fldChar w:fldCharType="begin"/>
        </w:r>
        <w:r w:rsidRPr="00320D1D">
          <w:rPr>
            <w:noProof/>
            <w:webHidden/>
            <w:sz w:val="24"/>
          </w:rPr>
          <w:instrText xml:space="preserve"> PAGEREF _Toc522550486 \h </w:instrText>
        </w:r>
        <w:r w:rsidRPr="00320D1D">
          <w:rPr>
            <w:noProof/>
            <w:webHidden/>
            <w:sz w:val="24"/>
          </w:rPr>
        </w:r>
        <w:r w:rsidRPr="00320D1D">
          <w:rPr>
            <w:noProof/>
            <w:webHidden/>
            <w:sz w:val="24"/>
          </w:rPr>
          <w:fldChar w:fldCharType="separate"/>
        </w:r>
        <w:r w:rsidRPr="00320D1D">
          <w:rPr>
            <w:noProof/>
            <w:webHidden/>
            <w:sz w:val="24"/>
          </w:rPr>
          <w:t>43</w:t>
        </w:r>
        <w:r w:rsidRPr="00320D1D">
          <w:rPr>
            <w:noProof/>
            <w:webHidden/>
            <w:sz w:val="24"/>
          </w:rPr>
          <w:fldChar w:fldCharType="end"/>
        </w:r>
      </w:hyperlink>
    </w:p>
    <w:p w:rsidR="00320D1D" w:rsidRPr="00320D1D" w:rsidRDefault="00320D1D" w:rsidP="00320D1D">
      <w:pPr>
        <w:pStyle w:val="12"/>
        <w:spacing w:line="288" w:lineRule="auto"/>
        <w:rPr>
          <w:rFonts w:eastAsiaTheme="minorEastAsia" w:cstheme="minorBidi"/>
          <w:noProof/>
          <w:sz w:val="24"/>
          <w:szCs w:val="22"/>
        </w:rPr>
      </w:pPr>
      <w:hyperlink w:anchor="_Toc522550487" w:history="1">
        <w:r w:rsidRPr="00320D1D">
          <w:rPr>
            <w:rStyle w:val="ab"/>
            <w:b/>
            <w:noProof/>
            <w:sz w:val="24"/>
          </w:rPr>
          <w:t xml:space="preserve">§12  </w:t>
        </w:r>
        <w:r w:rsidRPr="00320D1D">
          <w:rPr>
            <w:rStyle w:val="ab"/>
            <w:b/>
            <w:noProof/>
            <w:sz w:val="24"/>
          </w:rPr>
          <w:t>备查文件目录</w:t>
        </w:r>
        <w:r w:rsidRPr="00320D1D">
          <w:rPr>
            <w:noProof/>
            <w:webHidden/>
            <w:sz w:val="24"/>
          </w:rPr>
          <w:tab/>
        </w:r>
        <w:r w:rsidRPr="00320D1D">
          <w:rPr>
            <w:noProof/>
            <w:webHidden/>
            <w:sz w:val="24"/>
          </w:rPr>
          <w:fldChar w:fldCharType="begin"/>
        </w:r>
        <w:r w:rsidRPr="00320D1D">
          <w:rPr>
            <w:noProof/>
            <w:webHidden/>
            <w:sz w:val="24"/>
          </w:rPr>
          <w:instrText xml:space="preserve"> PAGEREF _Toc522550487 \h </w:instrText>
        </w:r>
        <w:r w:rsidRPr="00320D1D">
          <w:rPr>
            <w:noProof/>
            <w:webHidden/>
            <w:sz w:val="24"/>
          </w:rPr>
        </w:r>
        <w:r w:rsidRPr="00320D1D">
          <w:rPr>
            <w:noProof/>
            <w:webHidden/>
            <w:sz w:val="24"/>
          </w:rPr>
          <w:fldChar w:fldCharType="separate"/>
        </w:r>
        <w:r w:rsidRPr="00320D1D">
          <w:rPr>
            <w:noProof/>
            <w:webHidden/>
            <w:sz w:val="24"/>
          </w:rPr>
          <w:t>43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88" w:history="1">
        <w:r w:rsidRPr="00320D1D">
          <w:rPr>
            <w:rStyle w:val="ab"/>
            <w:noProof/>
            <w:sz w:val="24"/>
          </w:rPr>
          <w:t xml:space="preserve">12.1 </w:t>
        </w:r>
        <w:r w:rsidRPr="00320D1D">
          <w:rPr>
            <w:rStyle w:val="ab"/>
            <w:noProof/>
            <w:sz w:val="24"/>
          </w:rPr>
          <w:t>备查文件目录</w:t>
        </w:r>
        <w:r w:rsidRPr="00320D1D">
          <w:rPr>
            <w:noProof/>
            <w:webHidden/>
            <w:sz w:val="24"/>
          </w:rPr>
          <w:tab/>
        </w:r>
        <w:r w:rsidRPr="00320D1D">
          <w:rPr>
            <w:noProof/>
            <w:webHidden/>
            <w:sz w:val="24"/>
          </w:rPr>
          <w:fldChar w:fldCharType="begin"/>
        </w:r>
        <w:r w:rsidRPr="00320D1D">
          <w:rPr>
            <w:noProof/>
            <w:webHidden/>
            <w:sz w:val="24"/>
          </w:rPr>
          <w:instrText xml:space="preserve"> PAGEREF _Toc522550488 \h </w:instrText>
        </w:r>
        <w:r w:rsidRPr="00320D1D">
          <w:rPr>
            <w:noProof/>
            <w:webHidden/>
            <w:sz w:val="24"/>
          </w:rPr>
        </w:r>
        <w:r w:rsidRPr="00320D1D">
          <w:rPr>
            <w:noProof/>
            <w:webHidden/>
            <w:sz w:val="24"/>
          </w:rPr>
          <w:fldChar w:fldCharType="separate"/>
        </w:r>
        <w:r w:rsidRPr="00320D1D">
          <w:rPr>
            <w:noProof/>
            <w:webHidden/>
            <w:sz w:val="24"/>
          </w:rPr>
          <w:t>43</w:t>
        </w:r>
        <w:r w:rsidRPr="00320D1D">
          <w:rPr>
            <w:noProof/>
            <w:webHidden/>
            <w:sz w:val="24"/>
          </w:rPr>
          <w:fldChar w:fldCharType="end"/>
        </w:r>
      </w:hyperlink>
    </w:p>
    <w:p w:rsidR="00320D1D" w:rsidRPr="00320D1D" w:rsidRDefault="00320D1D" w:rsidP="00320D1D">
      <w:pPr>
        <w:pStyle w:val="24"/>
        <w:spacing w:line="288" w:lineRule="auto"/>
        <w:rPr>
          <w:rFonts w:eastAsiaTheme="minorEastAsia" w:cstheme="minorBidi"/>
          <w:noProof/>
          <w:kern w:val="2"/>
          <w:sz w:val="24"/>
          <w:szCs w:val="22"/>
        </w:rPr>
      </w:pPr>
      <w:hyperlink w:anchor="_Toc522550489" w:history="1">
        <w:r w:rsidRPr="00320D1D">
          <w:rPr>
            <w:rStyle w:val="ab"/>
            <w:noProof/>
            <w:sz w:val="24"/>
          </w:rPr>
          <w:t xml:space="preserve">12.2 </w:t>
        </w:r>
        <w:r w:rsidRPr="00320D1D">
          <w:rPr>
            <w:rStyle w:val="ab"/>
            <w:noProof/>
            <w:sz w:val="24"/>
          </w:rPr>
          <w:t>存放地点</w:t>
        </w:r>
        <w:r w:rsidRPr="00320D1D">
          <w:rPr>
            <w:noProof/>
            <w:webHidden/>
            <w:sz w:val="24"/>
          </w:rPr>
          <w:tab/>
        </w:r>
        <w:r w:rsidRPr="00320D1D">
          <w:rPr>
            <w:noProof/>
            <w:webHidden/>
            <w:sz w:val="24"/>
          </w:rPr>
          <w:fldChar w:fldCharType="begin"/>
        </w:r>
        <w:r w:rsidRPr="00320D1D">
          <w:rPr>
            <w:noProof/>
            <w:webHidden/>
            <w:sz w:val="24"/>
          </w:rPr>
          <w:instrText xml:space="preserve"> PAGEREF _Toc522550489 \h </w:instrText>
        </w:r>
        <w:r w:rsidRPr="00320D1D">
          <w:rPr>
            <w:noProof/>
            <w:webHidden/>
            <w:sz w:val="24"/>
          </w:rPr>
        </w:r>
        <w:r w:rsidRPr="00320D1D">
          <w:rPr>
            <w:noProof/>
            <w:webHidden/>
            <w:sz w:val="24"/>
          </w:rPr>
          <w:fldChar w:fldCharType="separate"/>
        </w:r>
        <w:r w:rsidRPr="00320D1D">
          <w:rPr>
            <w:noProof/>
            <w:webHidden/>
            <w:sz w:val="24"/>
          </w:rPr>
          <w:t>44</w:t>
        </w:r>
        <w:r w:rsidRPr="00320D1D">
          <w:rPr>
            <w:noProof/>
            <w:webHidden/>
            <w:sz w:val="24"/>
          </w:rPr>
          <w:fldChar w:fldCharType="end"/>
        </w:r>
      </w:hyperlink>
    </w:p>
    <w:p w:rsidR="00320D1D" w:rsidRDefault="00320D1D" w:rsidP="00320D1D">
      <w:pPr>
        <w:pStyle w:val="24"/>
        <w:spacing w:line="288" w:lineRule="auto"/>
        <w:rPr>
          <w:rFonts w:asciiTheme="minorHAnsi" w:eastAsiaTheme="minorEastAsia" w:hAnsiTheme="minorHAnsi" w:cstheme="minorBidi"/>
          <w:noProof/>
          <w:kern w:val="2"/>
          <w:szCs w:val="22"/>
        </w:rPr>
      </w:pPr>
      <w:hyperlink w:anchor="_Toc522550490" w:history="1">
        <w:r w:rsidRPr="00320D1D">
          <w:rPr>
            <w:rStyle w:val="ab"/>
            <w:noProof/>
            <w:sz w:val="24"/>
          </w:rPr>
          <w:t xml:space="preserve">12.3 </w:t>
        </w:r>
        <w:r w:rsidRPr="00320D1D">
          <w:rPr>
            <w:rStyle w:val="ab"/>
            <w:noProof/>
            <w:sz w:val="24"/>
          </w:rPr>
          <w:t>查阅方式</w:t>
        </w:r>
        <w:r w:rsidRPr="00320D1D">
          <w:rPr>
            <w:noProof/>
            <w:webHidden/>
            <w:sz w:val="24"/>
          </w:rPr>
          <w:tab/>
        </w:r>
        <w:r w:rsidRPr="00320D1D">
          <w:rPr>
            <w:noProof/>
            <w:webHidden/>
            <w:sz w:val="24"/>
          </w:rPr>
          <w:fldChar w:fldCharType="begin"/>
        </w:r>
        <w:r w:rsidRPr="00320D1D">
          <w:rPr>
            <w:noProof/>
            <w:webHidden/>
            <w:sz w:val="24"/>
          </w:rPr>
          <w:instrText xml:space="preserve"> PAGEREF _Toc522550490 \h </w:instrText>
        </w:r>
        <w:r w:rsidRPr="00320D1D">
          <w:rPr>
            <w:noProof/>
            <w:webHidden/>
            <w:sz w:val="24"/>
          </w:rPr>
        </w:r>
        <w:r w:rsidRPr="00320D1D">
          <w:rPr>
            <w:noProof/>
            <w:webHidden/>
            <w:sz w:val="24"/>
          </w:rPr>
          <w:fldChar w:fldCharType="separate"/>
        </w:r>
        <w:r w:rsidRPr="00320D1D">
          <w:rPr>
            <w:noProof/>
            <w:webHidden/>
            <w:sz w:val="24"/>
          </w:rPr>
          <w:t>44</w:t>
        </w:r>
        <w:r w:rsidRPr="00320D1D">
          <w:rPr>
            <w:noProof/>
            <w:webHidden/>
            <w:sz w:val="24"/>
          </w:rPr>
          <w:fldChar w:fldCharType="end"/>
        </w:r>
      </w:hyperlink>
    </w:p>
    <w:p w:rsidR="001548F9" w:rsidRPr="001B7979" w:rsidRDefault="003D4B2E" w:rsidP="00571B8A">
      <w:pPr>
        <w:autoSpaceDE w:val="0"/>
        <w:autoSpaceDN w:val="0"/>
        <w:adjustRightInd w:val="0"/>
        <w:spacing w:before="29" w:line="288" w:lineRule="auto"/>
        <w:ind w:left="15"/>
        <w:jc w:val="center"/>
        <w:rPr>
          <w:b/>
          <w:color w:val="000000"/>
          <w:kern w:val="0"/>
          <w:sz w:val="24"/>
        </w:rPr>
      </w:pPr>
      <w:r w:rsidRPr="001B7979">
        <w:rPr>
          <w:sz w:val="24"/>
        </w:rPr>
        <w:fldChar w:fldCharType="end"/>
      </w: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571B8A">
      <w:pPr>
        <w:autoSpaceDE w:val="0"/>
        <w:autoSpaceDN w:val="0"/>
        <w:adjustRightInd w:val="0"/>
        <w:spacing w:before="29" w:line="288" w:lineRule="auto"/>
        <w:ind w:left="15"/>
        <w:jc w:val="center"/>
        <w:rPr>
          <w:b/>
          <w:color w:val="000000"/>
          <w:kern w:val="0"/>
          <w:sz w:val="24"/>
        </w:rPr>
      </w:pPr>
    </w:p>
    <w:p w:rsidR="001548F9" w:rsidRPr="001B7979" w:rsidRDefault="001548F9" w:rsidP="00B63503">
      <w:pPr>
        <w:autoSpaceDE w:val="0"/>
        <w:autoSpaceDN w:val="0"/>
        <w:adjustRightInd w:val="0"/>
        <w:spacing w:before="29" w:line="288" w:lineRule="auto"/>
        <w:rPr>
          <w:b/>
          <w:color w:val="000000"/>
          <w:kern w:val="0"/>
          <w:sz w:val="24"/>
        </w:rPr>
      </w:pPr>
    </w:p>
    <w:p w:rsidR="00D84A71" w:rsidRPr="001B7979" w:rsidRDefault="001548F9" w:rsidP="002C2316">
      <w:pPr>
        <w:pStyle w:val="1"/>
        <w:keepNext/>
        <w:keepLines/>
        <w:widowControl w:val="0"/>
        <w:spacing w:beforeLines="100" w:before="312" w:afterLines="100" w:after="312" w:line="288" w:lineRule="auto"/>
        <w:jc w:val="center"/>
        <w:rPr>
          <w:b/>
          <w:bCs/>
          <w:szCs w:val="24"/>
          <w:lang w:val="en-US"/>
        </w:rPr>
      </w:pPr>
      <w:r w:rsidRPr="001B7979">
        <w:rPr>
          <w:color w:val="000000"/>
          <w:szCs w:val="24"/>
        </w:rPr>
        <w:br w:type="page"/>
      </w:r>
      <w:bookmarkStart w:id="4" w:name="_Toc225498244"/>
      <w:bookmarkStart w:id="5" w:name="_Toc522550427"/>
      <w:r w:rsidRPr="001B7979">
        <w:rPr>
          <w:b/>
          <w:bCs/>
          <w:szCs w:val="24"/>
          <w:lang w:val="en-US"/>
        </w:rPr>
        <w:lastRenderedPageBreak/>
        <w:t xml:space="preserve">§2  </w:t>
      </w:r>
      <w:r w:rsidRPr="001B7979">
        <w:rPr>
          <w:b/>
          <w:bCs/>
          <w:szCs w:val="24"/>
          <w:lang w:val="en-US"/>
        </w:rPr>
        <w:t>基金简介</w:t>
      </w:r>
      <w:bookmarkEnd w:id="4"/>
      <w:bookmarkEnd w:id="5"/>
    </w:p>
    <w:p w:rsidR="001548F9" w:rsidRPr="001B7979" w:rsidRDefault="00D466BE" w:rsidP="00571B8A">
      <w:pPr>
        <w:pStyle w:val="20"/>
        <w:spacing w:before="29" w:after="0" w:line="288" w:lineRule="auto"/>
        <w:rPr>
          <w:rFonts w:ascii="Times New Roman" w:hAnsi="Times New Roman"/>
          <w:color w:val="000000"/>
          <w:szCs w:val="24"/>
        </w:rPr>
      </w:pPr>
      <w:bookmarkStart w:id="6" w:name="_Toc522550428"/>
      <w:r w:rsidRPr="001B7979">
        <w:rPr>
          <w:rFonts w:ascii="Times New Roman" w:hAnsi="Times New Roman"/>
          <w:kern w:val="0"/>
          <w:szCs w:val="24"/>
        </w:rPr>
        <w:t>2.1</w:t>
      </w:r>
      <w:r w:rsidR="001548F9" w:rsidRPr="001B7979">
        <w:rPr>
          <w:rFonts w:ascii="Times New Roman" w:hAnsi="Times New Roman"/>
          <w:kern w:val="0"/>
          <w:szCs w:val="24"/>
        </w:rPr>
        <w:tab/>
      </w:r>
      <w:r w:rsidR="001548F9" w:rsidRPr="001B7979">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47"/>
        <w:gridCol w:w="2732"/>
        <w:gridCol w:w="2619"/>
      </w:tblGrid>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基金名称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交银施罗德裕盈纯债债券型证券投资基金</w:t>
            </w:r>
          </w:p>
        </w:tc>
      </w:tr>
      <w:tr w:rsidR="001548F9" w:rsidRPr="001B7979" w:rsidTr="00EF00B1">
        <w:tc>
          <w:tcPr>
            <w:tcW w:w="3647" w:type="dxa"/>
            <w:vAlign w:val="center"/>
          </w:tcPr>
          <w:p w:rsidR="001548F9" w:rsidRPr="001B7979" w:rsidRDefault="001548F9" w:rsidP="00467C80">
            <w:pPr>
              <w:spacing w:before="29" w:line="288" w:lineRule="auto"/>
              <w:jc w:val="left"/>
              <w:rPr>
                <w:color w:val="000000"/>
                <w:kern w:val="0"/>
                <w:sz w:val="24"/>
              </w:rPr>
            </w:pPr>
            <w:r w:rsidRPr="001B7979">
              <w:rPr>
                <w:sz w:val="24"/>
              </w:rPr>
              <w:t>基金简称</w:t>
            </w:r>
          </w:p>
        </w:tc>
        <w:tc>
          <w:tcPr>
            <w:tcW w:w="5351" w:type="dxa"/>
            <w:gridSpan w:val="2"/>
            <w:vAlign w:val="center"/>
          </w:tcPr>
          <w:p w:rsidR="001548F9" w:rsidRPr="001B7979" w:rsidRDefault="001548F9" w:rsidP="00467C80">
            <w:pPr>
              <w:spacing w:before="29" w:line="288" w:lineRule="auto"/>
              <w:jc w:val="center"/>
              <w:rPr>
                <w:sz w:val="24"/>
              </w:rPr>
            </w:pPr>
            <w:r w:rsidRPr="001B7979">
              <w:rPr>
                <w:sz w:val="24"/>
              </w:rPr>
              <w:t>交银裕盈纯债债券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基金主代码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519776</w:t>
            </w:r>
          </w:p>
        </w:tc>
      </w:tr>
      <w:tr w:rsidR="00EF00B1" w:rsidRPr="001B7979" w:rsidTr="00EF00B1">
        <w:tc>
          <w:tcPr>
            <w:tcW w:w="3647" w:type="dxa"/>
            <w:vAlign w:val="center"/>
          </w:tcPr>
          <w:p w:rsidR="00EF00B1" w:rsidRPr="001B7979" w:rsidRDefault="00EF00B1" w:rsidP="00467C80">
            <w:pPr>
              <w:spacing w:before="29" w:line="288" w:lineRule="auto"/>
              <w:jc w:val="left"/>
              <w:rPr>
                <w:sz w:val="24"/>
              </w:rPr>
            </w:pPr>
            <w:r w:rsidRPr="001B7979">
              <w:rPr>
                <w:color w:val="000000"/>
                <w:kern w:val="0"/>
                <w:sz w:val="24"/>
              </w:rPr>
              <w:t>交易代码</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519776</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基金运作方式</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契约型开放式</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基金合同生效日</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2016</w:t>
            </w:r>
            <w:r w:rsidRPr="001B7979">
              <w:rPr>
                <w:sz w:val="24"/>
              </w:rPr>
              <w:t>年</w:t>
            </w:r>
            <w:r w:rsidRPr="001B7979">
              <w:rPr>
                <w:sz w:val="24"/>
              </w:rPr>
              <w:t>11</w:t>
            </w:r>
            <w:r w:rsidRPr="001B7979">
              <w:rPr>
                <w:sz w:val="24"/>
              </w:rPr>
              <w:t>月</w:t>
            </w:r>
            <w:r w:rsidRPr="001B7979">
              <w:rPr>
                <w:sz w:val="24"/>
              </w:rPr>
              <w:t>4</w:t>
            </w:r>
            <w:r w:rsidRPr="001B7979">
              <w:rPr>
                <w:sz w:val="24"/>
              </w:rPr>
              <w:t>日</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基金管理人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交银施罗德基金管理有限公司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基金托管人</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兴业银行股份有限公司</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报告期末基金份额总额</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997,220,660.68</w:t>
            </w:r>
            <w:r w:rsidRPr="001B7979">
              <w:rPr>
                <w:sz w:val="24"/>
              </w:rPr>
              <w:t>份</w:t>
            </w:r>
          </w:p>
        </w:tc>
      </w:tr>
      <w:tr w:rsidR="00EF00B1" w:rsidRPr="001B7979" w:rsidTr="00EF00B1">
        <w:tc>
          <w:tcPr>
            <w:tcW w:w="3647" w:type="dxa"/>
            <w:vAlign w:val="center"/>
          </w:tcPr>
          <w:p w:rsidR="00EF00B1" w:rsidRPr="001B7979" w:rsidRDefault="00EF00B1" w:rsidP="00467C80">
            <w:pPr>
              <w:spacing w:before="29" w:line="288" w:lineRule="auto"/>
              <w:jc w:val="left"/>
              <w:rPr>
                <w:color w:val="000000"/>
                <w:kern w:val="0"/>
                <w:sz w:val="24"/>
              </w:rPr>
            </w:pPr>
            <w:r w:rsidRPr="001B7979">
              <w:rPr>
                <w:sz w:val="24"/>
              </w:rPr>
              <w:t>基金合同存续期</w:t>
            </w:r>
          </w:p>
        </w:tc>
        <w:tc>
          <w:tcPr>
            <w:tcW w:w="5351" w:type="dxa"/>
            <w:gridSpan w:val="2"/>
            <w:vAlign w:val="center"/>
          </w:tcPr>
          <w:p w:rsidR="00EF00B1" w:rsidRPr="001B7979" w:rsidRDefault="00EF00B1" w:rsidP="00467C80">
            <w:pPr>
              <w:spacing w:before="29" w:line="288" w:lineRule="auto"/>
              <w:jc w:val="center"/>
              <w:rPr>
                <w:sz w:val="24"/>
              </w:rPr>
            </w:pPr>
            <w:r w:rsidRPr="001B7979">
              <w:rPr>
                <w:sz w:val="24"/>
              </w:rPr>
              <w:t>不定期</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下属分级基金的基金简称</w:t>
            </w:r>
          </w:p>
        </w:tc>
        <w:tc>
          <w:tcPr>
            <w:tcW w:w="2732" w:type="dxa"/>
            <w:vAlign w:val="center"/>
          </w:tcPr>
          <w:p w:rsidR="00EF00B1" w:rsidRPr="001B7979" w:rsidRDefault="00EF00B1" w:rsidP="00467C80">
            <w:pPr>
              <w:spacing w:before="29" w:line="288" w:lineRule="auto"/>
              <w:jc w:val="center"/>
              <w:rPr>
                <w:sz w:val="24"/>
              </w:rPr>
            </w:pPr>
            <w:r w:rsidRPr="001B7979">
              <w:rPr>
                <w:sz w:val="24"/>
              </w:rPr>
              <w:t>交银裕盈纯债债券</w:t>
            </w:r>
            <w:r w:rsidRPr="001B7979">
              <w:rPr>
                <w:sz w:val="24"/>
              </w:rPr>
              <w:t>A</w:t>
            </w:r>
          </w:p>
        </w:tc>
        <w:tc>
          <w:tcPr>
            <w:tcW w:w="2619" w:type="dxa"/>
            <w:vAlign w:val="center"/>
          </w:tcPr>
          <w:p w:rsidR="00EF00B1" w:rsidRPr="001B7979" w:rsidRDefault="00EF00B1" w:rsidP="00467C80">
            <w:pPr>
              <w:spacing w:before="29" w:line="288" w:lineRule="auto"/>
              <w:jc w:val="center"/>
              <w:rPr>
                <w:sz w:val="24"/>
              </w:rPr>
            </w:pPr>
            <w:r w:rsidRPr="001B7979">
              <w:rPr>
                <w:sz w:val="24"/>
              </w:rPr>
              <w:t>交银裕盈纯债债券</w:t>
            </w:r>
            <w:r w:rsidRPr="001B7979">
              <w:rPr>
                <w:sz w:val="24"/>
              </w:rPr>
              <w:t>C</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下属分级基金的交易代码</w:t>
            </w:r>
          </w:p>
        </w:tc>
        <w:tc>
          <w:tcPr>
            <w:tcW w:w="2732" w:type="dxa"/>
            <w:vAlign w:val="center"/>
          </w:tcPr>
          <w:p w:rsidR="00EF00B1" w:rsidRPr="001B7979" w:rsidRDefault="00AC054E" w:rsidP="00D03107">
            <w:pPr>
              <w:spacing w:before="29" w:line="288" w:lineRule="auto"/>
              <w:jc w:val="center"/>
              <w:rPr>
                <w:sz w:val="24"/>
              </w:rPr>
            </w:pPr>
            <w:r w:rsidRPr="001B7979">
              <w:rPr>
                <w:color w:val="000000" w:themeColor="text1"/>
                <w:sz w:val="24"/>
              </w:rPr>
              <w:t>519776</w:t>
            </w:r>
          </w:p>
        </w:tc>
        <w:tc>
          <w:tcPr>
            <w:tcW w:w="2619" w:type="dxa"/>
            <w:vAlign w:val="center"/>
          </w:tcPr>
          <w:p w:rsidR="00EF00B1" w:rsidRPr="001B7979" w:rsidRDefault="00EF00B1" w:rsidP="00467C80">
            <w:pPr>
              <w:spacing w:before="29" w:line="288" w:lineRule="auto"/>
              <w:jc w:val="center"/>
              <w:rPr>
                <w:sz w:val="24"/>
              </w:rPr>
            </w:pPr>
            <w:r w:rsidRPr="001B7979">
              <w:rPr>
                <w:color w:val="000000" w:themeColor="text1"/>
                <w:sz w:val="24"/>
              </w:rPr>
              <w:t>519777</w:t>
            </w:r>
          </w:p>
        </w:tc>
      </w:tr>
      <w:tr w:rsidR="00EF00B1" w:rsidRPr="001B7979" w:rsidTr="00EF00B1">
        <w:trPr>
          <w:trHeight w:val="369"/>
        </w:trPr>
        <w:tc>
          <w:tcPr>
            <w:tcW w:w="3647" w:type="dxa"/>
            <w:vAlign w:val="center"/>
          </w:tcPr>
          <w:p w:rsidR="00EF00B1" w:rsidRPr="001B7979" w:rsidRDefault="00EF00B1" w:rsidP="00467C80">
            <w:pPr>
              <w:spacing w:before="29" w:line="288" w:lineRule="auto"/>
              <w:jc w:val="left"/>
              <w:rPr>
                <w:sz w:val="24"/>
              </w:rPr>
            </w:pPr>
            <w:r w:rsidRPr="001B7979">
              <w:rPr>
                <w:sz w:val="24"/>
              </w:rPr>
              <w:t>报告期末下属分级基金的份额总额</w:t>
            </w:r>
          </w:p>
        </w:tc>
        <w:tc>
          <w:tcPr>
            <w:tcW w:w="2732" w:type="dxa"/>
            <w:vAlign w:val="center"/>
          </w:tcPr>
          <w:p w:rsidR="00EF00B1" w:rsidRPr="001B7979" w:rsidRDefault="00EF00B1" w:rsidP="00467C80">
            <w:pPr>
              <w:spacing w:before="29" w:line="288" w:lineRule="auto"/>
              <w:jc w:val="center"/>
              <w:rPr>
                <w:sz w:val="24"/>
              </w:rPr>
            </w:pPr>
            <w:r w:rsidRPr="001B7979">
              <w:rPr>
                <w:sz w:val="24"/>
              </w:rPr>
              <w:t>997,188,831.47</w:t>
            </w:r>
            <w:r w:rsidRPr="001B7979">
              <w:rPr>
                <w:sz w:val="24"/>
              </w:rPr>
              <w:t>份</w:t>
            </w:r>
          </w:p>
        </w:tc>
        <w:tc>
          <w:tcPr>
            <w:tcW w:w="2619" w:type="dxa"/>
            <w:vAlign w:val="center"/>
          </w:tcPr>
          <w:p w:rsidR="00EF00B1" w:rsidRPr="001B7979" w:rsidRDefault="00EF00B1" w:rsidP="00467C80">
            <w:pPr>
              <w:spacing w:before="29" w:line="288" w:lineRule="auto"/>
              <w:jc w:val="center"/>
              <w:rPr>
                <w:sz w:val="24"/>
              </w:rPr>
            </w:pPr>
            <w:r w:rsidRPr="001B7979">
              <w:rPr>
                <w:sz w:val="24"/>
              </w:rPr>
              <w:t>31,829.21</w:t>
            </w:r>
            <w:r w:rsidRPr="001B7979">
              <w:rPr>
                <w:sz w:val="24"/>
              </w:rPr>
              <w:t>份</w:t>
            </w:r>
          </w:p>
        </w:tc>
      </w:tr>
    </w:tbl>
    <w:p w:rsidR="008672F5" w:rsidRPr="001B7979" w:rsidRDefault="008672F5" w:rsidP="00571B8A">
      <w:pPr>
        <w:tabs>
          <w:tab w:val="left" w:pos="426"/>
        </w:tabs>
        <w:spacing w:before="29" w:line="288" w:lineRule="auto"/>
        <w:jc w:val="left"/>
        <w:rPr>
          <w:kern w:val="0"/>
          <w:sz w:val="24"/>
        </w:rPr>
      </w:pPr>
    </w:p>
    <w:p w:rsidR="001548F9" w:rsidRPr="001B7979" w:rsidRDefault="00D466BE" w:rsidP="00571B8A">
      <w:pPr>
        <w:pStyle w:val="20"/>
        <w:spacing w:before="29" w:after="0" w:line="288" w:lineRule="auto"/>
        <w:jc w:val="left"/>
        <w:rPr>
          <w:rFonts w:ascii="Times New Roman" w:hAnsi="Times New Roman"/>
          <w:color w:val="000000"/>
          <w:szCs w:val="24"/>
        </w:rPr>
      </w:pPr>
      <w:bookmarkStart w:id="7" w:name="_Toc522550429"/>
      <w:r w:rsidRPr="001B7979">
        <w:rPr>
          <w:rFonts w:ascii="Times New Roman" w:hAnsi="Times New Roman"/>
          <w:kern w:val="0"/>
          <w:szCs w:val="24"/>
        </w:rPr>
        <w:t>2.2</w:t>
      </w:r>
      <w:r w:rsidR="001548F9" w:rsidRPr="001B7979">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投资目标</w:t>
            </w:r>
          </w:p>
        </w:tc>
        <w:tc>
          <w:tcPr>
            <w:tcW w:w="6873" w:type="dxa"/>
            <w:vAlign w:val="center"/>
          </w:tcPr>
          <w:p w:rsidR="001548F9" w:rsidRPr="001B7979" w:rsidRDefault="001548F9" w:rsidP="00571B8A">
            <w:pPr>
              <w:spacing w:before="29" w:line="288" w:lineRule="auto"/>
              <w:rPr>
                <w:sz w:val="24"/>
              </w:rPr>
            </w:pPr>
            <w:r w:rsidRPr="001B7979">
              <w:rPr>
                <w:sz w:val="24"/>
              </w:rPr>
              <w:t>本基金在严格控制风险和保持资产流动性的基础上，通过积极主动的投资管理，追求基金资产的长期稳健增值，力争实现超越业绩比较基准的投资回报。</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投资策略</w:t>
            </w:r>
          </w:p>
        </w:tc>
        <w:tc>
          <w:tcPr>
            <w:tcW w:w="6873" w:type="dxa"/>
            <w:vAlign w:val="center"/>
          </w:tcPr>
          <w:p w:rsidR="001548F9" w:rsidRPr="001B7979" w:rsidRDefault="001548F9" w:rsidP="00571B8A">
            <w:pPr>
              <w:spacing w:before="29" w:line="288" w:lineRule="auto"/>
              <w:rPr>
                <w:sz w:val="24"/>
              </w:rPr>
            </w:pPr>
            <w:r w:rsidRPr="001B7979">
              <w:rPr>
                <w:sz w:val="24"/>
              </w:rPr>
              <w:t>本基金充分发挥基金管理人的研究优势，对宏观经济运行趋势、财政以及货币政策变化趋势作出分析和判断，对未来市场利率趋势及市场信用环境变化作出预测，动态调整大类金融资产比例，自上而下决定债券组合久期、期限结构、债券类别配置策略，在严谨深入的分析基础上，综合考虑不同债券品种的收益率水平、供求关系、信用风险的大小和流动性的好坏等影响因素，深入挖掘价值被低估的标的券种。</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业绩比较基准</w:t>
            </w:r>
          </w:p>
        </w:tc>
        <w:tc>
          <w:tcPr>
            <w:tcW w:w="6873" w:type="dxa"/>
            <w:vAlign w:val="center"/>
          </w:tcPr>
          <w:p w:rsidR="001548F9" w:rsidRPr="001B7979" w:rsidRDefault="001548F9" w:rsidP="00571B8A">
            <w:pPr>
              <w:spacing w:before="29" w:line="288" w:lineRule="auto"/>
              <w:rPr>
                <w:sz w:val="24"/>
              </w:rPr>
            </w:pPr>
            <w:r w:rsidRPr="001B7979">
              <w:rPr>
                <w:sz w:val="24"/>
              </w:rPr>
              <w:t>中债综合全价指数</w:t>
            </w:r>
          </w:p>
        </w:tc>
      </w:tr>
      <w:tr w:rsidR="001548F9" w:rsidRPr="001B7979" w:rsidTr="00F97DFE">
        <w:tc>
          <w:tcPr>
            <w:tcW w:w="2127" w:type="dxa"/>
            <w:vAlign w:val="center"/>
          </w:tcPr>
          <w:p w:rsidR="001548F9" w:rsidRPr="001B7979" w:rsidRDefault="001548F9" w:rsidP="00571B8A">
            <w:pPr>
              <w:spacing w:before="29" w:line="288" w:lineRule="auto"/>
              <w:rPr>
                <w:sz w:val="24"/>
              </w:rPr>
            </w:pPr>
            <w:r w:rsidRPr="001B7979">
              <w:rPr>
                <w:sz w:val="24"/>
              </w:rPr>
              <w:t>风险收益特征</w:t>
            </w:r>
          </w:p>
        </w:tc>
        <w:tc>
          <w:tcPr>
            <w:tcW w:w="6873" w:type="dxa"/>
            <w:vAlign w:val="center"/>
          </w:tcPr>
          <w:p w:rsidR="001548F9" w:rsidRPr="001B7979" w:rsidRDefault="001548F9" w:rsidP="00571B8A">
            <w:pPr>
              <w:spacing w:before="29" w:line="288" w:lineRule="auto"/>
              <w:rPr>
                <w:sz w:val="24"/>
              </w:rPr>
            </w:pPr>
            <w:r w:rsidRPr="001B7979">
              <w:rPr>
                <w:sz w:val="24"/>
              </w:rPr>
              <w:t>本基金是一只债券型基金，其风险与预期收益高于货币市场基金，低于混合型基金和股票型基金，属于证券投资基金中中等风险的品种。</w:t>
            </w:r>
          </w:p>
        </w:tc>
      </w:tr>
    </w:tbl>
    <w:p w:rsidR="008672F5" w:rsidRPr="001B7979" w:rsidRDefault="008672F5" w:rsidP="00571B8A">
      <w:pPr>
        <w:tabs>
          <w:tab w:val="left" w:pos="426"/>
        </w:tabs>
        <w:spacing w:before="29" w:line="288" w:lineRule="auto"/>
        <w:jc w:val="left"/>
        <w:rPr>
          <w:kern w:val="0"/>
          <w:sz w:val="24"/>
        </w:rPr>
      </w:pPr>
    </w:p>
    <w:p w:rsidR="001548F9" w:rsidRPr="001B7979" w:rsidRDefault="001548F9" w:rsidP="00571B8A">
      <w:pPr>
        <w:pStyle w:val="20"/>
        <w:spacing w:before="29" w:after="0" w:line="288" w:lineRule="auto"/>
        <w:jc w:val="left"/>
        <w:rPr>
          <w:rFonts w:ascii="Times New Roman" w:hAnsi="Times New Roman"/>
          <w:kern w:val="0"/>
          <w:szCs w:val="24"/>
        </w:rPr>
      </w:pPr>
      <w:bookmarkStart w:id="8" w:name="_Toc225498247"/>
      <w:bookmarkStart w:id="9" w:name="_Toc522550430"/>
      <w:r w:rsidRPr="001B7979">
        <w:rPr>
          <w:rFonts w:ascii="Times New Roman" w:hAnsi="Times New Roman"/>
          <w:kern w:val="0"/>
          <w:szCs w:val="24"/>
        </w:rPr>
        <w:lastRenderedPageBreak/>
        <w:t xml:space="preserve">2.3 </w:t>
      </w:r>
      <w:r w:rsidRPr="001B7979">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1B7979" w:rsidTr="00CF263E">
        <w:tc>
          <w:tcPr>
            <w:tcW w:w="2706" w:type="dxa"/>
            <w:gridSpan w:val="2"/>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项目</w:t>
            </w:r>
          </w:p>
        </w:tc>
        <w:tc>
          <w:tcPr>
            <w:tcW w:w="3146"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基金管理人</w:t>
            </w:r>
          </w:p>
        </w:tc>
        <w:tc>
          <w:tcPr>
            <w:tcW w:w="3146" w:type="dxa"/>
            <w:vAlign w:val="center"/>
          </w:tcPr>
          <w:p w:rsidR="001548F9" w:rsidRPr="001B7979" w:rsidRDefault="001548F9" w:rsidP="00571B8A">
            <w:pPr>
              <w:spacing w:before="29" w:line="288" w:lineRule="auto"/>
              <w:jc w:val="center"/>
              <w:rPr>
                <w:color w:val="000000"/>
                <w:sz w:val="24"/>
              </w:rPr>
            </w:pPr>
            <w:r w:rsidRPr="001B7979">
              <w:rPr>
                <w:color w:val="000000"/>
                <w:sz w:val="24"/>
              </w:rPr>
              <w:t>基金托管人</w:t>
            </w:r>
          </w:p>
        </w:tc>
      </w:tr>
      <w:tr w:rsidR="001548F9" w:rsidRPr="001B7979" w:rsidTr="00CF263E">
        <w:tc>
          <w:tcPr>
            <w:tcW w:w="2706" w:type="dxa"/>
            <w:gridSpan w:val="2"/>
            <w:vAlign w:val="center"/>
          </w:tcPr>
          <w:p w:rsidR="001548F9" w:rsidRPr="001B7979" w:rsidRDefault="001548F9" w:rsidP="00571B8A">
            <w:pPr>
              <w:autoSpaceDE w:val="0"/>
              <w:autoSpaceDN w:val="0"/>
              <w:adjustRightInd w:val="0"/>
              <w:spacing w:before="29" w:line="288" w:lineRule="auto"/>
              <w:ind w:left="15"/>
              <w:rPr>
                <w:color w:val="000000"/>
                <w:kern w:val="0"/>
                <w:sz w:val="24"/>
              </w:rPr>
            </w:pPr>
            <w:r w:rsidRPr="001B7979">
              <w:rPr>
                <w:color w:val="000000"/>
                <w:kern w:val="0"/>
                <w:sz w:val="24"/>
              </w:rPr>
              <w:t>名称</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交银施罗德基金管理有限公司</w:t>
            </w:r>
          </w:p>
        </w:tc>
        <w:tc>
          <w:tcPr>
            <w:tcW w:w="3146"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r w:rsidRPr="001B7979">
              <w:rPr>
                <w:color w:val="000000"/>
                <w:kern w:val="0"/>
                <w:sz w:val="24"/>
              </w:rPr>
              <w:t>兴业银行股份有限公司</w:t>
            </w:r>
          </w:p>
        </w:tc>
      </w:tr>
      <w:tr w:rsidR="00CF263E" w:rsidRPr="001B7979" w:rsidTr="00CF263E">
        <w:tc>
          <w:tcPr>
            <w:tcW w:w="1296" w:type="dxa"/>
            <w:vMerge w:val="restart"/>
            <w:vAlign w:val="center"/>
          </w:tcPr>
          <w:p w:rsidR="00CF263E" w:rsidRPr="001B7979" w:rsidRDefault="00CF263E" w:rsidP="00CF263E">
            <w:pPr>
              <w:autoSpaceDE w:val="0"/>
              <w:autoSpaceDN w:val="0"/>
              <w:adjustRightInd w:val="0"/>
              <w:spacing w:before="29" w:line="288" w:lineRule="auto"/>
              <w:ind w:left="15"/>
              <w:rPr>
                <w:color w:val="000000"/>
                <w:kern w:val="0"/>
                <w:sz w:val="24"/>
              </w:rPr>
            </w:pPr>
            <w:r w:rsidRPr="001B7979">
              <w:rPr>
                <w:color w:val="000000"/>
                <w:sz w:val="24"/>
              </w:rPr>
              <w:t>信息披露负责人</w:t>
            </w:r>
          </w:p>
        </w:tc>
        <w:tc>
          <w:tcPr>
            <w:tcW w:w="1410" w:type="dxa"/>
            <w:vAlign w:val="center"/>
          </w:tcPr>
          <w:p w:rsidR="00CF263E" w:rsidRPr="001B7979" w:rsidRDefault="00CF263E" w:rsidP="00CF263E">
            <w:pPr>
              <w:spacing w:before="29" w:line="288" w:lineRule="auto"/>
              <w:jc w:val="center"/>
              <w:rPr>
                <w:color w:val="000000"/>
                <w:sz w:val="24"/>
              </w:rPr>
            </w:pPr>
            <w:r w:rsidRPr="001B7979">
              <w:rPr>
                <w:color w:val="000000"/>
                <w:sz w:val="24"/>
              </w:rPr>
              <w:t>姓名</w:t>
            </w:r>
          </w:p>
        </w:tc>
        <w:tc>
          <w:tcPr>
            <w:tcW w:w="3146" w:type="dxa"/>
            <w:vAlign w:val="center"/>
          </w:tcPr>
          <w:p w:rsidR="00CF263E" w:rsidRPr="001B7979" w:rsidRDefault="00CF263E" w:rsidP="00CF263E">
            <w:pPr>
              <w:autoSpaceDE w:val="0"/>
              <w:autoSpaceDN w:val="0"/>
              <w:adjustRightInd w:val="0"/>
              <w:spacing w:before="29" w:line="288" w:lineRule="auto"/>
              <w:ind w:left="15"/>
              <w:jc w:val="center"/>
              <w:rPr>
                <w:color w:val="000000"/>
                <w:kern w:val="0"/>
                <w:sz w:val="24"/>
              </w:rPr>
            </w:pPr>
            <w:r w:rsidRPr="001B7979">
              <w:rPr>
                <w:color w:val="000000"/>
                <w:kern w:val="0"/>
                <w:sz w:val="24"/>
              </w:rPr>
              <w:t>王晚婷</w:t>
            </w:r>
          </w:p>
        </w:tc>
        <w:tc>
          <w:tcPr>
            <w:tcW w:w="3146" w:type="dxa"/>
            <w:vAlign w:val="center"/>
          </w:tcPr>
          <w:p w:rsidR="00CF263E" w:rsidRPr="001B7979" w:rsidRDefault="00CF263E" w:rsidP="00CF263E">
            <w:pPr>
              <w:autoSpaceDE w:val="0"/>
              <w:autoSpaceDN w:val="0"/>
              <w:adjustRightInd w:val="0"/>
              <w:spacing w:before="29" w:line="288" w:lineRule="auto"/>
              <w:ind w:left="15"/>
              <w:jc w:val="center"/>
              <w:rPr>
                <w:color w:val="000000"/>
                <w:kern w:val="0"/>
                <w:sz w:val="24"/>
              </w:rPr>
            </w:pPr>
            <w:r w:rsidRPr="00077515">
              <w:rPr>
                <w:rFonts w:hint="eastAsia"/>
                <w:color w:val="000000"/>
                <w:kern w:val="0"/>
                <w:sz w:val="24"/>
              </w:rPr>
              <w:t>吴玉婷</w:t>
            </w:r>
          </w:p>
        </w:tc>
      </w:tr>
      <w:tr w:rsidR="0068281C" w:rsidRPr="001B7979" w:rsidTr="00CF263E">
        <w:tc>
          <w:tcPr>
            <w:tcW w:w="1296" w:type="dxa"/>
            <w:vMerge/>
            <w:vAlign w:val="center"/>
          </w:tcPr>
          <w:p w:rsidR="0068281C" w:rsidRPr="001B7979" w:rsidRDefault="0068281C" w:rsidP="0068281C">
            <w:pPr>
              <w:widowControl/>
              <w:spacing w:before="29" w:line="288" w:lineRule="auto"/>
              <w:jc w:val="left"/>
              <w:rPr>
                <w:color w:val="000000"/>
                <w:kern w:val="0"/>
                <w:sz w:val="24"/>
              </w:rPr>
            </w:pPr>
          </w:p>
        </w:tc>
        <w:tc>
          <w:tcPr>
            <w:tcW w:w="1410"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sz w:val="24"/>
              </w:rPr>
              <w:t>联系电话</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61055050</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077515">
              <w:rPr>
                <w:color w:val="000000"/>
                <w:kern w:val="0"/>
                <w:sz w:val="24"/>
              </w:rPr>
              <w:t>021-52629999-212052</w:t>
            </w:r>
          </w:p>
        </w:tc>
      </w:tr>
      <w:tr w:rsidR="0068281C" w:rsidRPr="001B7979" w:rsidTr="00CF263E">
        <w:tc>
          <w:tcPr>
            <w:tcW w:w="1296" w:type="dxa"/>
            <w:vMerge/>
            <w:vAlign w:val="center"/>
          </w:tcPr>
          <w:p w:rsidR="0068281C" w:rsidRPr="001B7979" w:rsidRDefault="0068281C" w:rsidP="0068281C">
            <w:pPr>
              <w:widowControl/>
              <w:spacing w:before="29" w:line="288" w:lineRule="auto"/>
              <w:jc w:val="left"/>
              <w:rPr>
                <w:color w:val="000000"/>
                <w:kern w:val="0"/>
                <w:sz w:val="24"/>
              </w:rPr>
            </w:pPr>
          </w:p>
        </w:tc>
        <w:tc>
          <w:tcPr>
            <w:tcW w:w="1410"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sz w:val="24"/>
              </w:rPr>
              <w:t>电子邮箱</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xxpl@jysld.com,disclosure@jysld.com</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077515">
              <w:rPr>
                <w:color w:val="000000"/>
                <w:kern w:val="0"/>
                <w:sz w:val="24"/>
              </w:rPr>
              <w:t>015289@cib.com.cn</w:t>
            </w:r>
          </w:p>
        </w:tc>
      </w:tr>
      <w:tr w:rsidR="0068281C" w:rsidRPr="001B7979" w:rsidTr="00CF263E">
        <w:tc>
          <w:tcPr>
            <w:tcW w:w="2706" w:type="dxa"/>
            <w:gridSpan w:val="2"/>
            <w:vAlign w:val="center"/>
          </w:tcPr>
          <w:p w:rsidR="0068281C" w:rsidRPr="001B7979" w:rsidRDefault="0068281C" w:rsidP="0068281C">
            <w:pPr>
              <w:spacing w:before="29" w:line="288" w:lineRule="auto"/>
              <w:rPr>
                <w:color w:val="000000"/>
                <w:sz w:val="24"/>
              </w:rPr>
            </w:pPr>
            <w:r w:rsidRPr="001B7979">
              <w:rPr>
                <w:color w:val="000000"/>
                <w:sz w:val="24"/>
              </w:rPr>
              <w:t>客户服务电话</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400-700-5000</w:t>
            </w:r>
            <w:r w:rsidRPr="001B7979">
              <w:rPr>
                <w:color w:val="000000"/>
                <w:kern w:val="0"/>
                <w:sz w:val="24"/>
              </w:rPr>
              <w:t>，</w:t>
            </w:r>
            <w:r w:rsidRPr="001B7979">
              <w:rPr>
                <w:color w:val="000000"/>
                <w:kern w:val="0"/>
                <w:sz w:val="24"/>
              </w:rPr>
              <w:t>021-61055000</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077515">
              <w:rPr>
                <w:color w:val="000000"/>
                <w:kern w:val="0"/>
                <w:sz w:val="24"/>
              </w:rPr>
              <w:t>95561</w:t>
            </w:r>
          </w:p>
        </w:tc>
      </w:tr>
      <w:tr w:rsidR="0068281C" w:rsidRPr="001B7979" w:rsidTr="00CF263E">
        <w:tc>
          <w:tcPr>
            <w:tcW w:w="2706" w:type="dxa"/>
            <w:gridSpan w:val="2"/>
            <w:vAlign w:val="center"/>
          </w:tcPr>
          <w:p w:rsidR="0068281C" w:rsidRPr="001B7979" w:rsidRDefault="0068281C" w:rsidP="0068281C">
            <w:pPr>
              <w:spacing w:before="29" w:line="288" w:lineRule="auto"/>
              <w:rPr>
                <w:color w:val="000000"/>
                <w:sz w:val="24"/>
              </w:rPr>
            </w:pPr>
            <w:r w:rsidRPr="001B7979">
              <w:rPr>
                <w:color w:val="000000"/>
                <w:sz w:val="24"/>
              </w:rPr>
              <w:t>传真</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w:t>
            </w:r>
            <w:r w:rsidRPr="001B7979">
              <w:rPr>
                <w:color w:val="000000"/>
                <w:kern w:val="0"/>
                <w:sz w:val="24"/>
              </w:rPr>
              <w:t>021</w:t>
            </w:r>
            <w:r w:rsidRPr="001B7979">
              <w:rPr>
                <w:color w:val="000000"/>
                <w:kern w:val="0"/>
                <w:sz w:val="24"/>
              </w:rPr>
              <w:t>）</w:t>
            </w:r>
            <w:r w:rsidRPr="001B7979">
              <w:rPr>
                <w:color w:val="000000"/>
                <w:kern w:val="0"/>
                <w:sz w:val="24"/>
              </w:rPr>
              <w:t>61055054</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077515">
              <w:rPr>
                <w:color w:val="000000"/>
                <w:kern w:val="0"/>
                <w:sz w:val="24"/>
              </w:rPr>
              <w:t>021-62535823</w:t>
            </w:r>
          </w:p>
        </w:tc>
      </w:tr>
      <w:tr w:rsidR="0068281C" w:rsidRPr="001B7979" w:rsidTr="00CF263E">
        <w:tc>
          <w:tcPr>
            <w:tcW w:w="2706" w:type="dxa"/>
            <w:gridSpan w:val="2"/>
            <w:vAlign w:val="center"/>
          </w:tcPr>
          <w:p w:rsidR="0068281C" w:rsidRPr="001B7979" w:rsidRDefault="0068281C" w:rsidP="0068281C">
            <w:pPr>
              <w:spacing w:before="29" w:line="288" w:lineRule="auto"/>
              <w:rPr>
                <w:color w:val="000000"/>
                <w:sz w:val="24"/>
              </w:rPr>
            </w:pPr>
            <w:r w:rsidRPr="001B7979">
              <w:rPr>
                <w:color w:val="000000"/>
                <w:sz w:val="24"/>
              </w:rPr>
              <w:t>注册地址</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上海市浦东新区银城中路</w:t>
            </w:r>
            <w:r w:rsidRPr="001B7979">
              <w:rPr>
                <w:color w:val="000000"/>
                <w:kern w:val="0"/>
                <w:sz w:val="24"/>
              </w:rPr>
              <w:t>188</w:t>
            </w:r>
            <w:r w:rsidRPr="001B7979">
              <w:rPr>
                <w:color w:val="000000"/>
                <w:kern w:val="0"/>
                <w:sz w:val="24"/>
              </w:rPr>
              <w:t>号交通银行大楼二层（裙）</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福建省福州市湖东路</w:t>
            </w:r>
            <w:r w:rsidRPr="001B7979">
              <w:rPr>
                <w:color w:val="000000"/>
                <w:kern w:val="0"/>
                <w:sz w:val="24"/>
              </w:rPr>
              <w:t>154</w:t>
            </w:r>
            <w:r w:rsidRPr="001B7979">
              <w:rPr>
                <w:color w:val="000000"/>
                <w:kern w:val="0"/>
                <w:sz w:val="24"/>
              </w:rPr>
              <w:t>号</w:t>
            </w:r>
          </w:p>
        </w:tc>
      </w:tr>
      <w:tr w:rsidR="0068281C" w:rsidRPr="001B7979" w:rsidTr="00CF263E">
        <w:tc>
          <w:tcPr>
            <w:tcW w:w="2706" w:type="dxa"/>
            <w:gridSpan w:val="2"/>
            <w:vAlign w:val="center"/>
          </w:tcPr>
          <w:p w:rsidR="0068281C" w:rsidRPr="001B7979" w:rsidRDefault="0068281C" w:rsidP="0068281C">
            <w:pPr>
              <w:spacing w:before="29" w:line="288" w:lineRule="auto"/>
              <w:rPr>
                <w:color w:val="000000"/>
                <w:sz w:val="24"/>
              </w:rPr>
            </w:pPr>
            <w:r w:rsidRPr="001B7979">
              <w:rPr>
                <w:color w:val="000000"/>
                <w:sz w:val="24"/>
              </w:rPr>
              <w:t>办公地址</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上海市浦东新区世纪大道</w:t>
            </w:r>
            <w:r w:rsidRPr="001B7979">
              <w:rPr>
                <w:color w:val="000000"/>
                <w:kern w:val="0"/>
                <w:sz w:val="24"/>
              </w:rPr>
              <w:t>8</w:t>
            </w:r>
            <w:r w:rsidRPr="001B7979">
              <w:rPr>
                <w:color w:val="000000"/>
                <w:kern w:val="0"/>
                <w:sz w:val="24"/>
              </w:rPr>
              <w:t>号国金中心二期</w:t>
            </w:r>
            <w:r w:rsidRPr="001B7979">
              <w:rPr>
                <w:color w:val="000000"/>
                <w:kern w:val="0"/>
                <w:sz w:val="24"/>
              </w:rPr>
              <w:t>21-22</w:t>
            </w:r>
            <w:r w:rsidRPr="001B7979">
              <w:rPr>
                <w:color w:val="000000"/>
                <w:kern w:val="0"/>
                <w:sz w:val="24"/>
              </w:rPr>
              <w:t>楼</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077515">
              <w:rPr>
                <w:rFonts w:hint="eastAsia"/>
                <w:color w:val="000000"/>
                <w:kern w:val="0"/>
                <w:sz w:val="24"/>
              </w:rPr>
              <w:t>上海江宁路</w:t>
            </w:r>
            <w:r w:rsidRPr="00077515">
              <w:rPr>
                <w:rFonts w:hint="eastAsia"/>
                <w:color w:val="000000"/>
                <w:kern w:val="0"/>
                <w:sz w:val="24"/>
              </w:rPr>
              <w:t>168</w:t>
            </w:r>
            <w:r w:rsidRPr="00077515">
              <w:rPr>
                <w:rFonts w:hint="eastAsia"/>
                <w:color w:val="000000"/>
                <w:kern w:val="0"/>
                <w:sz w:val="24"/>
              </w:rPr>
              <w:t>号兴业大厦</w:t>
            </w:r>
            <w:r w:rsidRPr="00077515">
              <w:rPr>
                <w:rFonts w:hint="eastAsia"/>
                <w:color w:val="000000"/>
                <w:kern w:val="0"/>
                <w:sz w:val="24"/>
              </w:rPr>
              <w:t>20</w:t>
            </w:r>
            <w:r w:rsidRPr="00077515">
              <w:rPr>
                <w:rFonts w:hint="eastAsia"/>
                <w:color w:val="000000"/>
                <w:kern w:val="0"/>
                <w:sz w:val="24"/>
              </w:rPr>
              <w:t>楼</w:t>
            </w:r>
          </w:p>
        </w:tc>
      </w:tr>
      <w:tr w:rsidR="0068281C" w:rsidRPr="001B7979" w:rsidTr="00CF263E">
        <w:tc>
          <w:tcPr>
            <w:tcW w:w="2706" w:type="dxa"/>
            <w:gridSpan w:val="2"/>
            <w:vAlign w:val="center"/>
          </w:tcPr>
          <w:p w:rsidR="0068281C" w:rsidRPr="001B7979" w:rsidRDefault="0068281C" w:rsidP="0068281C">
            <w:pPr>
              <w:spacing w:before="29" w:line="288" w:lineRule="auto"/>
              <w:rPr>
                <w:color w:val="000000"/>
                <w:sz w:val="24"/>
              </w:rPr>
            </w:pPr>
            <w:r w:rsidRPr="001B7979">
              <w:rPr>
                <w:color w:val="000000"/>
                <w:sz w:val="24"/>
              </w:rPr>
              <w:t>邮政编码</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200120</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20</w:t>
            </w:r>
            <w:r>
              <w:rPr>
                <w:color w:val="000000"/>
                <w:kern w:val="0"/>
                <w:sz w:val="24"/>
              </w:rPr>
              <w:t>0041</w:t>
            </w:r>
          </w:p>
        </w:tc>
      </w:tr>
      <w:tr w:rsidR="0068281C" w:rsidRPr="001B7979" w:rsidTr="00CF263E">
        <w:tc>
          <w:tcPr>
            <w:tcW w:w="2706" w:type="dxa"/>
            <w:gridSpan w:val="2"/>
            <w:vAlign w:val="center"/>
          </w:tcPr>
          <w:p w:rsidR="0068281C" w:rsidRPr="001B7979" w:rsidRDefault="0068281C" w:rsidP="0068281C">
            <w:pPr>
              <w:spacing w:before="29" w:line="288" w:lineRule="auto"/>
              <w:rPr>
                <w:color w:val="000000"/>
                <w:sz w:val="24"/>
              </w:rPr>
            </w:pPr>
            <w:r w:rsidRPr="001B7979">
              <w:rPr>
                <w:color w:val="000000"/>
                <w:sz w:val="24"/>
              </w:rPr>
              <w:t>法定代表人</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于亚利</w:t>
            </w:r>
          </w:p>
        </w:tc>
        <w:tc>
          <w:tcPr>
            <w:tcW w:w="3146" w:type="dxa"/>
            <w:vAlign w:val="center"/>
          </w:tcPr>
          <w:p w:rsidR="0068281C" w:rsidRPr="001B7979" w:rsidRDefault="0068281C" w:rsidP="0068281C">
            <w:pPr>
              <w:autoSpaceDE w:val="0"/>
              <w:autoSpaceDN w:val="0"/>
              <w:adjustRightInd w:val="0"/>
              <w:spacing w:before="29" w:line="288" w:lineRule="auto"/>
              <w:ind w:left="15"/>
              <w:jc w:val="center"/>
              <w:rPr>
                <w:color w:val="000000"/>
                <w:kern w:val="0"/>
                <w:sz w:val="24"/>
              </w:rPr>
            </w:pPr>
            <w:r w:rsidRPr="001B7979">
              <w:rPr>
                <w:color w:val="000000"/>
                <w:kern w:val="0"/>
                <w:sz w:val="24"/>
              </w:rPr>
              <w:t>高建平</w:t>
            </w:r>
          </w:p>
        </w:tc>
      </w:tr>
    </w:tbl>
    <w:p w:rsidR="001548F9" w:rsidRPr="001B7979" w:rsidRDefault="001548F9" w:rsidP="00571B8A">
      <w:pPr>
        <w:tabs>
          <w:tab w:val="left" w:pos="1740"/>
        </w:tabs>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0" w:name="_Toc225498248"/>
      <w:bookmarkStart w:id="11" w:name="_Toc522550431"/>
      <w:r w:rsidRPr="001B7979">
        <w:rPr>
          <w:rFonts w:ascii="Times New Roman" w:hAnsi="Times New Roman"/>
          <w:kern w:val="0"/>
          <w:szCs w:val="24"/>
        </w:rPr>
        <w:t xml:space="preserve">2.4 </w:t>
      </w:r>
      <w:r w:rsidRPr="001B7979">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本基金选定的信息披露报纸名称</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《中国证券报》、《上海证券报》和《证券时报》</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登载基金</w:t>
            </w:r>
            <w:r w:rsidR="00106605" w:rsidRPr="001B7979">
              <w:rPr>
                <w:color w:val="000000"/>
                <w:sz w:val="24"/>
              </w:rPr>
              <w:t>半</w:t>
            </w:r>
            <w:r w:rsidRPr="001B7979">
              <w:rPr>
                <w:color w:val="000000"/>
                <w:sz w:val="24"/>
              </w:rPr>
              <w:t>年度报告正文的管理人互联网网址</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www.fund001.com</w:t>
            </w:r>
          </w:p>
        </w:tc>
      </w:tr>
      <w:tr w:rsidR="001548F9" w:rsidRPr="001B7979" w:rsidTr="00F97DFE">
        <w:tc>
          <w:tcPr>
            <w:tcW w:w="482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基金</w:t>
            </w:r>
            <w:r w:rsidR="00813F84" w:rsidRPr="001B7979">
              <w:rPr>
                <w:color w:val="000000"/>
                <w:sz w:val="24"/>
              </w:rPr>
              <w:t>半</w:t>
            </w:r>
            <w:r w:rsidRPr="001B7979">
              <w:rPr>
                <w:color w:val="000000"/>
                <w:sz w:val="24"/>
              </w:rPr>
              <w:t>年度报告备置地点</w:t>
            </w:r>
          </w:p>
        </w:tc>
        <w:tc>
          <w:tcPr>
            <w:tcW w:w="4180" w:type="dxa"/>
            <w:vAlign w:val="center"/>
          </w:tcPr>
          <w:p w:rsidR="001548F9" w:rsidRPr="001B7979" w:rsidRDefault="001548F9" w:rsidP="00633EEE">
            <w:pPr>
              <w:tabs>
                <w:tab w:val="left" w:pos="1740"/>
              </w:tabs>
              <w:spacing w:before="29" w:line="288" w:lineRule="auto"/>
              <w:jc w:val="left"/>
              <w:rPr>
                <w:color w:val="000000"/>
                <w:sz w:val="24"/>
              </w:rPr>
            </w:pPr>
            <w:r w:rsidRPr="001B7979">
              <w:rPr>
                <w:color w:val="000000"/>
                <w:sz w:val="24"/>
              </w:rPr>
              <w:t>基金管理人的办公场所</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2" w:name="_Toc225498249"/>
      <w:bookmarkStart w:id="13" w:name="_Toc522550432"/>
      <w:r w:rsidRPr="001B7979">
        <w:rPr>
          <w:rFonts w:ascii="Times New Roman" w:hAnsi="Times New Roman"/>
          <w:kern w:val="0"/>
          <w:szCs w:val="24"/>
        </w:rPr>
        <w:t xml:space="preserve">2.5 </w:t>
      </w:r>
      <w:r w:rsidRPr="001B7979">
        <w:rPr>
          <w:rFonts w:ascii="Times New Roman" w:hAnsi="Times New Roman"/>
          <w:kern w:val="0"/>
          <w:szCs w:val="24"/>
        </w:rPr>
        <w:t>其他相关资料</w:t>
      </w:r>
      <w:bookmarkEnd w:id="12"/>
      <w:bookmarkEnd w:id="13"/>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94"/>
        <w:gridCol w:w="3158"/>
        <w:gridCol w:w="3946"/>
      </w:tblGrid>
      <w:tr w:rsidR="001548F9" w:rsidRPr="001B7979" w:rsidTr="00F97DFE">
        <w:tc>
          <w:tcPr>
            <w:tcW w:w="1951"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项目</w:t>
            </w:r>
          </w:p>
        </w:tc>
        <w:tc>
          <w:tcPr>
            <w:tcW w:w="3260"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名称</w:t>
            </w:r>
          </w:p>
        </w:tc>
        <w:tc>
          <w:tcPr>
            <w:tcW w:w="4075" w:type="dxa"/>
          </w:tcPr>
          <w:p w:rsidR="001548F9" w:rsidRPr="001B7979" w:rsidRDefault="001548F9" w:rsidP="00571B8A">
            <w:pPr>
              <w:tabs>
                <w:tab w:val="left" w:pos="1740"/>
              </w:tabs>
              <w:spacing w:before="29" w:line="288" w:lineRule="auto"/>
              <w:jc w:val="center"/>
              <w:rPr>
                <w:color w:val="000000"/>
                <w:sz w:val="24"/>
              </w:rPr>
            </w:pPr>
            <w:r w:rsidRPr="001B7979">
              <w:rPr>
                <w:color w:val="000000"/>
                <w:sz w:val="24"/>
              </w:rPr>
              <w:t>办公地址</w:t>
            </w:r>
          </w:p>
        </w:tc>
      </w:tr>
      <w:tr w:rsidR="001548F9" w:rsidRPr="001B7979" w:rsidTr="00F97DFE">
        <w:tc>
          <w:tcPr>
            <w:tcW w:w="1951"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注册登记机构</w:t>
            </w:r>
          </w:p>
        </w:tc>
        <w:tc>
          <w:tcPr>
            <w:tcW w:w="3260"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中国证券登记结算有限责任公司</w:t>
            </w:r>
          </w:p>
        </w:tc>
        <w:tc>
          <w:tcPr>
            <w:tcW w:w="4075" w:type="dxa"/>
            <w:vAlign w:val="center"/>
          </w:tcPr>
          <w:p w:rsidR="001548F9" w:rsidRPr="001B7979" w:rsidRDefault="001548F9" w:rsidP="00571B8A">
            <w:pPr>
              <w:tabs>
                <w:tab w:val="left" w:pos="1740"/>
              </w:tabs>
              <w:spacing w:before="29" w:line="288" w:lineRule="auto"/>
              <w:rPr>
                <w:color w:val="000000"/>
                <w:sz w:val="24"/>
              </w:rPr>
            </w:pPr>
            <w:r w:rsidRPr="001B7979">
              <w:rPr>
                <w:color w:val="000000"/>
                <w:sz w:val="24"/>
              </w:rPr>
              <w:t>北京市西城区太平桥大街</w:t>
            </w:r>
            <w:r w:rsidRPr="001B7979">
              <w:rPr>
                <w:color w:val="000000"/>
                <w:sz w:val="24"/>
              </w:rPr>
              <w:t>17</w:t>
            </w:r>
            <w:r w:rsidRPr="001B7979">
              <w:rPr>
                <w:color w:val="000000"/>
                <w:sz w:val="24"/>
              </w:rPr>
              <w:t>号</w:t>
            </w:r>
          </w:p>
        </w:tc>
      </w:tr>
    </w:tbl>
    <w:p w:rsidR="00D9635D" w:rsidRPr="001B7979" w:rsidRDefault="00D9635D" w:rsidP="00571B8A">
      <w:pPr>
        <w:tabs>
          <w:tab w:val="left" w:pos="426"/>
        </w:tabs>
        <w:spacing w:before="29" w:line="288" w:lineRule="auto"/>
        <w:jc w:val="left"/>
        <w:rPr>
          <w:kern w:val="0"/>
          <w:sz w:val="24"/>
        </w:rPr>
      </w:pPr>
    </w:p>
    <w:p w:rsidR="00AD356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4" w:name="_Toc225498250"/>
      <w:bookmarkStart w:id="15" w:name="_Toc194312019"/>
      <w:bookmarkStart w:id="16" w:name="_Toc193947512"/>
      <w:bookmarkStart w:id="17" w:name="_Toc522550433"/>
      <w:r w:rsidRPr="001B7979">
        <w:rPr>
          <w:b/>
          <w:bCs/>
          <w:szCs w:val="24"/>
          <w:lang w:val="en-US"/>
        </w:rPr>
        <w:t xml:space="preserve">§3  </w:t>
      </w:r>
      <w:r w:rsidRPr="001B7979">
        <w:rPr>
          <w:b/>
          <w:bCs/>
          <w:szCs w:val="24"/>
          <w:lang w:val="en-US"/>
        </w:rPr>
        <w:t>主要财务指标和基金净值表现</w:t>
      </w:r>
      <w:bookmarkEnd w:id="14"/>
      <w:bookmarkEnd w:id="17"/>
    </w:p>
    <w:p w:rsidR="001548F9" w:rsidRPr="001B7979" w:rsidRDefault="001548F9" w:rsidP="00571B8A">
      <w:pPr>
        <w:pStyle w:val="20"/>
        <w:spacing w:before="29" w:after="0" w:line="288" w:lineRule="auto"/>
        <w:rPr>
          <w:rFonts w:ascii="Times New Roman" w:hAnsi="Times New Roman"/>
          <w:kern w:val="0"/>
          <w:szCs w:val="24"/>
        </w:rPr>
      </w:pPr>
      <w:bookmarkStart w:id="18" w:name="_Toc286996129"/>
      <w:bookmarkStart w:id="19" w:name="_Toc522550434"/>
      <w:r w:rsidRPr="001B7979">
        <w:rPr>
          <w:rFonts w:ascii="Times New Roman" w:hAnsi="Times New Roman"/>
          <w:kern w:val="0"/>
          <w:szCs w:val="24"/>
        </w:rPr>
        <w:t xml:space="preserve">3.1 </w:t>
      </w:r>
      <w:r w:rsidRPr="001B7979">
        <w:rPr>
          <w:rFonts w:ascii="Times New Roman" w:hAnsi="Times New Roman"/>
          <w:kern w:val="0"/>
          <w:szCs w:val="24"/>
        </w:rPr>
        <w:t>主要会计数据和财务指标</w:t>
      </w:r>
      <w:bookmarkEnd w:id="18"/>
      <w:bookmarkEnd w:id="19"/>
    </w:p>
    <w:p w:rsidR="00A929AA" w:rsidRPr="001B7979" w:rsidRDefault="00A929AA" w:rsidP="00571B8A">
      <w:pPr>
        <w:autoSpaceDE w:val="0"/>
        <w:autoSpaceDN w:val="0"/>
        <w:adjustRightInd w:val="0"/>
        <w:spacing w:before="29" w:line="288" w:lineRule="auto"/>
        <w:ind w:left="15"/>
        <w:jc w:val="right"/>
        <w:rPr>
          <w:color w:val="000000"/>
          <w:kern w:val="0"/>
          <w:sz w:val="24"/>
        </w:rPr>
      </w:pPr>
      <w:r w:rsidRPr="001B7979">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1B7979" w:rsidTr="00F97DFE">
        <w:trPr>
          <w:trHeight w:val="487"/>
        </w:trPr>
        <w:tc>
          <w:tcPr>
            <w:tcW w:w="4404" w:type="dxa"/>
            <w:vMerge w:val="restart"/>
            <w:vAlign w:val="center"/>
          </w:tcPr>
          <w:bookmarkEnd w:id="15"/>
          <w:bookmarkEnd w:id="16"/>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lastRenderedPageBreak/>
              <w:t>3.1.1</w:t>
            </w:r>
            <w:r w:rsidRPr="001B7979">
              <w:rPr>
                <w:b/>
                <w:color w:val="000000"/>
                <w:sz w:val="24"/>
              </w:rPr>
              <w:t>期间数据和指标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w:t>
            </w:r>
            <w:r w:rsidR="0058437B" w:rsidRPr="001B7979">
              <w:rPr>
                <w:b/>
                <w:sz w:val="24"/>
              </w:rPr>
              <w:t>2018</w:t>
            </w:r>
            <w:r w:rsidR="0058437B" w:rsidRPr="001B7979">
              <w:rPr>
                <w:b/>
                <w:sz w:val="24"/>
              </w:rPr>
              <w:t>年</w:t>
            </w:r>
            <w:r w:rsidR="0058437B" w:rsidRPr="001B7979">
              <w:rPr>
                <w:b/>
                <w:sz w:val="24"/>
              </w:rPr>
              <w:t>1</w:t>
            </w:r>
            <w:r w:rsidR="0058437B" w:rsidRPr="001B7979">
              <w:rPr>
                <w:b/>
                <w:sz w:val="24"/>
              </w:rPr>
              <w:t>月</w:t>
            </w:r>
            <w:r w:rsidR="0058437B" w:rsidRPr="001B7979">
              <w:rPr>
                <w:b/>
                <w:sz w:val="24"/>
              </w:rPr>
              <w:t>1</w:t>
            </w:r>
            <w:r w:rsidR="0058437B" w:rsidRPr="001B7979">
              <w:rPr>
                <w:b/>
                <w:sz w:val="24"/>
              </w:rPr>
              <w:t>日至</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p>
        </w:tc>
      </w:tr>
      <w:tr w:rsidR="001548F9" w:rsidRPr="001B7979" w:rsidTr="00F97DFE">
        <w:trPr>
          <w:trHeight w:val="487"/>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本期已实现收益</w:t>
            </w:r>
          </w:p>
        </w:tc>
        <w:tc>
          <w:tcPr>
            <w:tcW w:w="2410" w:type="dxa"/>
            <w:vAlign w:val="center"/>
          </w:tcPr>
          <w:p w:rsidR="001548F9" w:rsidRPr="001B7979" w:rsidRDefault="001548F9" w:rsidP="00571B8A">
            <w:pPr>
              <w:spacing w:before="29" w:line="288" w:lineRule="auto"/>
              <w:jc w:val="right"/>
              <w:rPr>
                <w:sz w:val="24"/>
              </w:rPr>
            </w:pPr>
            <w:r w:rsidRPr="001B7979">
              <w:rPr>
                <w:sz w:val="24"/>
              </w:rPr>
              <w:t>23,803,110.07</w:t>
            </w:r>
          </w:p>
        </w:tc>
        <w:tc>
          <w:tcPr>
            <w:tcW w:w="2558" w:type="dxa"/>
            <w:vAlign w:val="center"/>
          </w:tcPr>
          <w:p w:rsidR="001548F9" w:rsidRPr="001B7979" w:rsidRDefault="001548F9" w:rsidP="00571B8A">
            <w:pPr>
              <w:spacing w:before="29" w:line="288" w:lineRule="auto"/>
              <w:jc w:val="right"/>
              <w:rPr>
                <w:sz w:val="24"/>
              </w:rPr>
            </w:pPr>
            <w:r w:rsidRPr="001B7979">
              <w:rPr>
                <w:sz w:val="24"/>
              </w:rPr>
              <w:t>1,829.31</w:t>
            </w:r>
          </w:p>
        </w:tc>
      </w:tr>
      <w:tr w:rsidR="001548F9" w:rsidRPr="001B7979" w:rsidTr="00F97DFE">
        <w:trPr>
          <w:trHeight w:val="754"/>
        </w:trPr>
        <w:tc>
          <w:tcPr>
            <w:tcW w:w="4404" w:type="dxa"/>
            <w:vAlign w:val="center"/>
          </w:tcPr>
          <w:p w:rsidR="001548F9" w:rsidRPr="001B7979" w:rsidRDefault="001548F9" w:rsidP="00571B8A">
            <w:pPr>
              <w:spacing w:before="29" w:line="288" w:lineRule="auto"/>
              <w:rPr>
                <w:sz w:val="24"/>
              </w:rPr>
            </w:pPr>
            <w:r w:rsidRPr="001B7979">
              <w:rPr>
                <w:sz w:val="24"/>
              </w:rPr>
              <w:t>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35,917,196.61</w:t>
            </w:r>
          </w:p>
        </w:tc>
        <w:tc>
          <w:tcPr>
            <w:tcW w:w="2558" w:type="dxa"/>
            <w:vAlign w:val="center"/>
          </w:tcPr>
          <w:p w:rsidR="001548F9" w:rsidRPr="001B7979" w:rsidRDefault="001548F9" w:rsidP="00571B8A">
            <w:pPr>
              <w:spacing w:before="29" w:line="288" w:lineRule="auto"/>
              <w:jc w:val="right"/>
              <w:rPr>
                <w:sz w:val="24"/>
              </w:rPr>
            </w:pPr>
            <w:r w:rsidRPr="001B7979">
              <w:rPr>
                <w:sz w:val="24"/>
              </w:rPr>
              <w:t>-16.41</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加权平均基金份额本期利润</w:t>
            </w:r>
          </w:p>
        </w:tc>
        <w:tc>
          <w:tcPr>
            <w:tcW w:w="2410" w:type="dxa"/>
            <w:vAlign w:val="center"/>
          </w:tcPr>
          <w:p w:rsidR="001548F9" w:rsidRPr="001B7979" w:rsidRDefault="001548F9" w:rsidP="00571B8A">
            <w:pPr>
              <w:spacing w:before="29" w:line="288" w:lineRule="auto"/>
              <w:jc w:val="right"/>
              <w:rPr>
                <w:sz w:val="24"/>
              </w:rPr>
            </w:pPr>
            <w:r w:rsidRPr="001B7979">
              <w:rPr>
                <w:sz w:val="24"/>
              </w:rPr>
              <w:t>0.0360</w:t>
            </w:r>
          </w:p>
        </w:tc>
        <w:tc>
          <w:tcPr>
            <w:tcW w:w="2558" w:type="dxa"/>
            <w:vAlign w:val="center"/>
          </w:tcPr>
          <w:p w:rsidR="001548F9" w:rsidRPr="001B7979" w:rsidRDefault="001548F9" w:rsidP="00571B8A">
            <w:pPr>
              <w:spacing w:before="29" w:line="288" w:lineRule="auto"/>
              <w:jc w:val="right"/>
              <w:rPr>
                <w:sz w:val="24"/>
              </w:rPr>
            </w:pPr>
            <w:r w:rsidRPr="001B7979">
              <w:rPr>
                <w:sz w:val="24"/>
              </w:rPr>
              <w:t>-0.0002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本期加权平均净值利润率</w:t>
            </w:r>
          </w:p>
        </w:tc>
        <w:tc>
          <w:tcPr>
            <w:tcW w:w="2410" w:type="dxa"/>
            <w:vAlign w:val="center"/>
          </w:tcPr>
          <w:p w:rsidR="001548F9" w:rsidRPr="001B7979" w:rsidRDefault="001548F9" w:rsidP="00571B8A">
            <w:pPr>
              <w:spacing w:before="29" w:line="288" w:lineRule="auto"/>
              <w:jc w:val="right"/>
              <w:rPr>
                <w:sz w:val="24"/>
              </w:rPr>
            </w:pPr>
            <w:r w:rsidRPr="001B7979">
              <w:rPr>
                <w:sz w:val="24"/>
              </w:rPr>
              <w:t>3.46%</w:t>
            </w:r>
          </w:p>
        </w:tc>
        <w:tc>
          <w:tcPr>
            <w:tcW w:w="2558" w:type="dxa"/>
            <w:vAlign w:val="center"/>
          </w:tcPr>
          <w:p w:rsidR="001548F9" w:rsidRPr="001B7979" w:rsidRDefault="001548F9" w:rsidP="00571B8A">
            <w:pPr>
              <w:spacing w:before="29" w:line="288" w:lineRule="auto"/>
              <w:jc w:val="right"/>
              <w:rPr>
                <w:sz w:val="24"/>
              </w:rPr>
            </w:pPr>
            <w:r w:rsidRPr="001B7979">
              <w:rPr>
                <w:sz w:val="24"/>
              </w:rPr>
              <w:t>-0.02%</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本期基金份额净值增长率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3.53%</w:t>
            </w:r>
          </w:p>
        </w:tc>
        <w:tc>
          <w:tcPr>
            <w:tcW w:w="2558" w:type="dxa"/>
            <w:vAlign w:val="center"/>
          </w:tcPr>
          <w:p w:rsidR="001548F9" w:rsidRPr="001B7979" w:rsidRDefault="001548F9" w:rsidP="00571B8A">
            <w:pPr>
              <w:spacing w:before="29" w:line="288" w:lineRule="auto"/>
              <w:jc w:val="right"/>
              <w:rPr>
                <w:sz w:val="24"/>
              </w:rPr>
            </w:pPr>
            <w:r w:rsidRPr="001B7979">
              <w:rPr>
                <w:sz w:val="24"/>
              </w:rPr>
              <w:t>4.72%</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3.1.2</w:t>
            </w:r>
            <w:r w:rsidRPr="001B7979">
              <w:rPr>
                <w:b/>
                <w:color w:val="000000"/>
                <w:sz w:val="24"/>
              </w:rPr>
              <w:t>期末数据和指标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rPr>
          <w:trHeight w:val="373"/>
        </w:trPr>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交银裕盈纯债债券</w:t>
            </w:r>
            <w:r w:rsidRPr="001B7979">
              <w:rPr>
                <w:color w:val="000000"/>
                <w:sz w:val="24"/>
              </w:rPr>
              <w:t>A</w:t>
            </w:r>
          </w:p>
        </w:tc>
        <w:tc>
          <w:tcPr>
            <w:tcW w:w="2558" w:type="dxa"/>
            <w:vAlign w:val="center"/>
          </w:tcPr>
          <w:p w:rsidR="001548F9" w:rsidRPr="001B7979" w:rsidRDefault="001548F9" w:rsidP="00571B8A">
            <w:pPr>
              <w:spacing w:before="29" w:line="288" w:lineRule="auto"/>
              <w:ind w:leftChars="-51" w:left="-107" w:rightChars="-51" w:right="-107"/>
              <w:jc w:val="center"/>
              <w:rPr>
                <w:color w:val="000000"/>
                <w:sz w:val="24"/>
              </w:rPr>
            </w:pPr>
            <w:r w:rsidRPr="001B7979">
              <w:rPr>
                <w:color w:val="000000"/>
                <w:sz w:val="24"/>
              </w:rPr>
              <w:t>交银裕盈纯债债券</w:t>
            </w:r>
            <w:r w:rsidRPr="001B7979">
              <w:rPr>
                <w:color w:val="000000"/>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期末可供分配利润</w:t>
            </w:r>
          </w:p>
        </w:tc>
        <w:tc>
          <w:tcPr>
            <w:tcW w:w="2410" w:type="dxa"/>
            <w:vAlign w:val="center"/>
          </w:tcPr>
          <w:p w:rsidR="001548F9" w:rsidRPr="001B7979" w:rsidRDefault="001548F9" w:rsidP="00571B8A">
            <w:pPr>
              <w:spacing w:before="29" w:line="288" w:lineRule="auto"/>
              <w:jc w:val="right"/>
              <w:rPr>
                <w:sz w:val="24"/>
              </w:rPr>
            </w:pPr>
            <w:r w:rsidRPr="001B7979">
              <w:rPr>
                <w:sz w:val="24"/>
              </w:rPr>
              <w:t>56,501,479.64</w:t>
            </w:r>
          </w:p>
        </w:tc>
        <w:tc>
          <w:tcPr>
            <w:tcW w:w="2558" w:type="dxa"/>
            <w:vAlign w:val="center"/>
          </w:tcPr>
          <w:p w:rsidR="001548F9" w:rsidRPr="001B7979" w:rsidRDefault="001548F9" w:rsidP="00571B8A">
            <w:pPr>
              <w:spacing w:before="29" w:line="288" w:lineRule="auto"/>
              <w:jc w:val="right"/>
              <w:rPr>
                <w:sz w:val="24"/>
              </w:rPr>
            </w:pPr>
            <w:r w:rsidRPr="001B7979">
              <w:rPr>
                <w:sz w:val="24"/>
              </w:rPr>
              <w:t>2,032.58</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期末可供分配基金份额利润</w:t>
            </w:r>
          </w:p>
        </w:tc>
        <w:tc>
          <w:tcPr>
            <w:tcW w:w="2410" w:type="dxa"/>
            <w:vAlign w:val="center"/>
          </w:tcPr>
          <w:p w:rsidR="001548F9" w:rsidRPr="001B7979" w:rsidRDefault="001548F9" w:rsidP="00571B8A">
            <w:pPr>
              <w:spacing w:before="29" w:line="288" w:lineRule="auto"/>
              <w:jc w:val="right"/>
              <w:rPr>
                <w:sz w:val="24"/>
              </w:rPr>
            </w:pPr>
            <w:r w:rsidRPr="001B7979">
              <w:rPr>
                <w:sz w:val="24"/>
              </w:rPr>
              <w:t>0.057</w:t>
            </w:r>
          </w:p>
        </w:tc>
        <w:tc>
          <w:tcPr>
            <w:tcW w:w="2558" w:type="dxa"/>
            <w:vAlign w:val="center"/>
          </w:tcPr>
          <w:p w:rsidR="001548F9" w:rsidRPr="001B7979" w:rsidRDefault="001548F9" w:rsidP="00571B8A">
            <w:pPr>
              <w:spacing w:before="29" w:line="288" w:lineRule="auto"/>
              <w:jc w:val="right"/>
              <w:rPr>
                <w:sz w:val="24"/>
              </w:rPr>
            </w:pPr>
            <w:r w:rsidRPr="001B7979">
              <w:rPr>
                <w:sz w:val="24"/>
              </w:rPr>
              <w:t>0.064</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期末基金资产净值</w:t>
            </w:r>
          </w:p>
        </w:tc>
        <w:tc>
          <w:tcPr>
            <w:tcW w:w="2410" w:type="dxa"/>
            <w:vAlign w:val="center"/>
          </w:tcPr>
          <w:p w:rsidR="001548F9" w:rsidRPr="001B7979" w:rsidRDefault="001548F9" w:rsidP="00571B8A">
            <w:pPr>
              <w:spacing w:before="29" w:line="288" w:lineRule="auto"/>
              <w:jc w:val="right"/>
              <w:rPr>
                <w:sz w:val="24"/>
              </w:rPr>
            </w:pPr>
            <w:r w:rsidRPr="001B7979">
              <w:rPr>
                <w:sz w:val="24"/>
              </w:rPr>
              <w:t>1,053,690,311.11</w:t>
            </w:r>
          </w:p>
        </w:tc>
        <w:tc>
          <w:tcPr>
            <w:tcW w:w="2558" w:type="dxa"/>
            <w:vAlign w:val="center"/>
          </w:tcPr>
          <w:p w:rsidR="001548F9" w:rsidRPr="001B7979" w:rsidRDefault="001548F9" w:rsidP="00571B8A">
            <w:pPr>
              <w:spacing w:before="29" w:line="288" w:lineRule="auto"/>
              <w:jc w:val="right"/>
              <w:rPr>
                <w:sz w:val="24"/>
              </w:rPr>
            </w:pPr>
            <w:r w:rsidRPr="001B7979">
              <w:rPr>
                <w:sz w:val="24"/>
              </w:rPr>
              <w:t>33,861.79</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期末基金份额净值</w:t>
            </w:r>
          </w:p>
        </w:tc>
        <w:tc>
          <w:tcPr>
            <w:tcW w:w="2410" w:type="dxa"/>
            <w:vAlign w:val="center"/>
          </w:tcPr>
          <w:p w:rsidR="001548F9" w:rsidRPr="001B7979" w:rsidRDefault="001548F9" w:rsidP="00571B8A">
            <w:pPr>
              <w:spacing w:before="29" w:line="288" w:lineRule="auto"/>
              <w:jc w:val="right"/>
              <w:rPr>
                <w:sz w:val="24"/>
              </w:rPr>
            </w:pPr>
            <w:r w:rsidRPr="001B7979">
              <w:rPr>
                <w:sz w:val="24"/>
              </w:rPr>
              <w:t>1.057</w:t>
            </w:r>
          </w:p>
        </w:tc>
        <w:tc>
          <w:tcPr>
            <w:tcW w:w="2558" w:type="dxa"/>
            <w:vAlign w:val="center"/>
          </w:tcPr>
          <w:p w:rsidR="001548F9" w:rsidRPr="001B7979" w:rsidRDefault="001548F9" w:rsidP="00571B8A">
            <w:pPr>
              <w:spacing w:before="29" w:line="288" w:lineRule="auto"/>
              <w:jc w:val="right"/>
              <w:rPr>
                <w:sz w:val="24"/>
              </w:rPr>
            </w:pPr>
            <w:r w:rsidRPr="001B7979">
              <w:rPr>
                <w:sz w:val="24"/>
              </w:rPr>
              <w:t>1.064</w:t>
            </w:r>
          </w:p>
        </w:tc>
      </w:tr>
      <w:tr w:rsidR="001548F9" w:rsidRPr="001B7979" w:rsidTr="00F97DFE">
        <w:tc>
          <w:tcPr>
            <w:tcW w:w="4404" w:type="dxa"/>
            <w:vMerge w:val="restart"/>
            <w:vAlign w:val="center"/>
          </w:tcPr>
          <w:p w:rsidR="001548F9" w:rsidRPr="001B7979" w:rsidRDefault="001548F9" w:rsidP="00571B8A">
            <w:pPr>
              <w:spacing w:before="29" w:line="288" w:lineRule="auto"/>
              <w:ind w:leftChars="-51" w:left="-107" w:rightChars="-51" w:right="-107"/>
              <w:rPr>
                <w:b/>
                <w:color w:val="000000"/>
                <w:sz w:val="24"/>
              </w:rPr>
            </w:pPr>
            <w:r w:rsidRPr="001B7979">
              <w:rPr>
                <w:b/>
                <w:color w:val="000000"/>
                <w:sz w:val="24"/>
              </w:rPr>
              <w:t>3.1.3</w:t>
            </w:r>
            <w:r w:rsidRPr="001B7979">
              <w:rPr>
                <w:b/>
                <w:color w:val="000000"/>
                <w:sz w:val="24"/>
              </w:rPr>
              <w:t>累计期末指标</w:t>
            </w:r>
          </w:p>
        </w:tc>
        <w:tc>
          <w:tcPr>
            <w:tcW w:w="4968" w:type="dxa"/>
            <w:gridSpan w:val="2"/>
            <w:vAlign w:val="center"/>
          </w:tcPr>
          <w:p w:rsidR="001548F9" w:rsidRPr="001B7979" w:rsidRDefault="001548F9" w:rsidP="00571B8A">
            <w:pPr>
              <w:spacing w:before="29" w:line="288" w:lineRule="auto"/>
              <w:jc w:val="center"/>
              <w:rPr>
                <w:b/>
                <w:sz w:val="24"/>
              </w:rPr>
            </w:pPr>
            <w:r w:rsidRPr="001B7979">
              <w:rPr>
                <w:b/>
                <w:sz w:val="24"/>
              </w:rPr>
              <w:t>报告期末</w:t>
            </w:r>
            <w:r w:rsidRPr="001B7979">
              <w:rPr>
                <w:b/>
                <w:sz w:val="24"/>
              </w:rPr>
              <w:t>(2018</w:t>
            </w:r>
            <w:r w:rsidRPr="001B7979">
              <w:rPr>
                <w:b/>
                <w:sz w:val="24"/>
              </w:rPr>
              <w:t>年</w:t>
            </w:r>
            <w:r w:rsidRPr="001B7979">
              <w:rPr>
                <w:b/>
                <w:sz w:val="24"/>
              </w:rPr>
              <w:t>6</w:t>
            </w:r>
            <w:r w:rsidRPr="001B7979">
              <w:rPr>
                <w:b/>
                <w:sz w:val="24"/>
              </w:rPr>
              <w:t>月</w:t>
            </w:r>
            <w:r w:rsidRPr="001B7979">
              <w:rPr>
                <w:b/>
                <w:sz w:val="24"/>
              </w:rPr>
              <w:t>30</w:t>
            </w:r>
            <w:r w:rsidRPr="001B7979">
              <w:rPr>
                <w:b/>
                <w:sz w:val="24"/>
              </w:rPr>
              <w:t>日</w:t>
            </w:r>
            <w:r w:rsidRPr="001B7979">
              <w:rPr>
                <w:b/>
                <w:sz w:val="24"/>
              </w:rPr>
              <w:t>)</w:t>
            </w:r>
          </w:p>
        </w:tc>
      </w:tr>
      <w:tr w:rsidR="001548F9" w:rsidRPr="001B7979" w:rsidTr="00F97DFE">
        <w:tc>
          <w:tcPr>
            <w:tcW w:w="4404" w:type="dxa"/>
            <w:vMerge/>
            <w:vAlign w:val="center"/>
          </w:tcPr>
          <w:p w:rsidR="001548F9" w:rsidRPr="001B7979" w:rsidRDefault="001548F9" w:rsidP="00571B8A">
            <w:pPr>
              <w:widowControl/>
              <w:spacing w:before="29" w:line="288" w:lineRule="auto"/>
              <w:jc w:val="left"/>
              <w:rPr>
                <w:b/>
                <w:color w:val="000000"/>
                <w:sz w:val="24"/>
              </w:rPr>
            </w:pPr>
          </w:p>
        </w:tc>
        <w:tc>
          <w:tcPr>
            <w:tcW w:w="2410"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A</w:t>
            </w:r>
          </w:p>
        </w:tc>
        <w:tc>
          <w:tcPr>
            <w:tcW w:w="2558" w:type="dxa"/>
            <w:vAlign w:val="center"/>
          </w:tcPr>
          <w:p w:rsidR="001548F9" w:rsidRPr="001B7979" w:rsidRDefault="001548F9"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F97DFE">
        <w:tc>
          <w:tcPr>
            <w:tcW w:w="4404" w:type="dxa"/>
            <w:vAlign w:val="center"/>
          </w:tcPr>
          <w:p w:rsidR="001548F9" w:rsidRPr="001B7979" w:rsidRDefault="001548F9" w:rsidP="00571B8A">
            <w:pPr>
              <w:spacing w:before="29" w:line="288" w:lineRule="auto"/>
              <w:rPr>
                <w:sz w:val="24"/>
              </w:rPr>
            </w:pPr>
            <w:r w:rsidRPr="001B7979">
              <w:rPr>
                <w:sz w:val="24"/>
              </w:rPr>
              <w:t>基金份额累计净值增长率</w:t>
            </w:r>
          </w:p>
        </w:tc>
        <w:tc>
          <w:tcPr>
            <w:tcW w:w="2410" w:type="dxa"/>
            <w:vAlign w:val="center"/>
          </w:tcPr>
          <w:p w:rsidR="001548F9" w:rsidRPr="001B7979" w:rsidRDefault="001548F9" w:rsidP="00571B8A">
            <w:pPr>
              <w:spacing w:before="29" w:line="288" w:lineRule="auto"/>
              <w:jc w:val="right"/>
              <w:rPr>
                <w:sz w:val="24"/>
              </w:rPr>
            </w:pPr>
            <w:r w:rsidRPr="001B7979">
              <w:rPr>
                <w:sz w:val="24"/>
              </w:rPr>
              <w:t>5.70%</w:t>
            </w:r>
          </w:p>
        </w:tc>
        <w:tc>
          <w:tcPr>
            <w:tcW w:w="2558" w:type="dxa"/>
            <w:vAlign w:val="center"/>
          </w:tcPr>
          <w:p w:rsidR="001548F9" w:rsidRPr="001B7979" w:rsidRDefault="001548F9" w:rsidP="00571B8A">
            <w:pPr>
              <w:spacing w:before="29" w:line="288" w:lineRule="auto"/>
              <w:jc w:val="right"/>
              <w:rPr>
                <w:sz w:val="24"/>
              </w:rPr>
            </w:pPr>
            <w:r w:rsidRPr="001B7979">
              <w:rPr>
                <w:sz w:val="24"/>
              </w:rPr>
              <w:t>6.40%</w:t>
            </w:r>
          </w:p>
        </w:tc>
      </w:tr>
    </w:tbl>
    <w:p w:rsidR="00D57CBB" w:rsidRDefault="007045C2">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r>
        <w:rPr>
          <w:kern w:val="0"/>
          <w:sz w:val="24"/>
        </w:rPr>
        <w:t xml:space="preserve"> </w:t>
      </w:r>
    </w:p>
    <w:p w:rsidR="001548F9" w:rsidRPr="001B7979" w:rsidRDefault="001548F9" w:rsidP="00571B8A">
      <w:pPr>
        <w:tabs>
          <w:tab w:val="left" w:pos="426"/>
        </w:tabs>
        <w:spacing w:before="29" w:line="288" w:lineRule="auto"/>
        <w:jc w:val="left"/>
        <w:rPr>
          <w:kern w:val="0"/>
          <w:sz w:val="24"/>
        </w:rPr>
      </w:pPr>
      <w:r w:rsidRPr="001B7979">
        <w:rPr>
          <w:kern w:val="0"/>
          <w:sz w:val="24"/>
        </w:rPr>
        <w:t>2</w:t>
      </w:r>
      <w:r w:rsidRPr="001B7979">
        <w:rPr>
          <w:kern w:val="0"/>
          <w:sz w:val="24"/>
        </w:rPr>
        <w:t>、本期已实现收益指基金本期利息收入、投资收益、其他收入（不含公允价值变动收益）扣除相关费用后的余额，本期利润为本期已实现收益加上本期公允价值变动收益。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0" w:name="_Toc225498252"/>
      <w:bookmarkStart w:id="21" w:name="_Toc522550435"/>
      <w:r w:rsidRPr="001B7979">
        <w:rPr>
          <w:rFonts w:ascii="Times New Roman" w:hAnsi="Times New Roman"/>
          <w:kern w:val="0"/>
          <w:szCs w:val="24"/>
        </w:rPr>
        <w:t xml:space="preserve">3.2 </w:t>
      </w:r>
      <w:r w:rsidRPr="001B7979">
        <w:rPr>
          <w:rFonts w:ascii="Times New Roman" w:hAnsi="Times New Roman"/>
          <w:kern w:val="0"/>
          <w:szCs w:val="24"/>
        </w:rPr>
        <w:t>基金净值表现</w:t>
      </w:r>
      <w:bookmarkEnd w:id="20"/>
      <w:bookmarkEnd w:id="21"/>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3.2.1 </w:t>
      </w:r>
      <w:r w:rsidRPr="001B7979">
        <w:rPr>
          <w:b/>
          <w:color w:val="000000"/>
          <w:kern w:val="0"/>
          <w:sz w:val="24"/>
        </w:rPr>
        <w:t>基金份额净值增长率及其与同期业绩比较基准收益率的比较</w:t>
      </w: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57CBB">
        <w:tc>
          <w:tcPr>
            <w:tcW w:w="1497" w:type="dxa"/>
            <w:vAlign w:val="center"/>
          </w:tcPr>
          <w:p w:rsidR="00D57CBB" w:rsidRDefault="007045C2">
            <w:pPr>
              <w:jc w:val="left"/>
            </w:pPr>
            <w:r>
              <w:rPr>
                <w:color w:val="000000"/>
                <w:sz w:val="24"/>
              </w:rPr>
              <w:t>过去一个月</w:t>
            </w:r>
          </w:p>
        </w:tc>
        <w:tc>
          <w:tcPr>
            <w:tcW w:w="1251" w:type="dxa"/>
            <w:vAlign w:val="center"/>
          </w:tcPr>
          <w:p w:rsidR="00D57CBB" w:rsidRDefault="007045C2">
            <w:pPr>
              <w:jc w:val="center"/>
            </w:pPr>
            <w:r>
              <w:rPr>
                <w:color w:val="000000"/>
                <w:sz w:val="24"/>
              </w:rPr>
              <w:t>0.48%</w:t>
            </w:r>
          </w:p>
        </w:tc>
        <w:tc>
          <w:tcPr>
            <w:tcW w:w="1250" w:type="dxa"/>
            <w:vAlign w:val="center"/>
          </w:tcPr>
          <w:p w:rsidR="00D57CBB" w:rsidRDefault="007045C2">
            <w:pPr>
              <w:jc w:val="center"/>
            </w:pPr>
            <w:r>
              <w:rPr>
                <w:color w:val="000000"/>
                <w:sz w:val="24"/>
              </w:rPr>
              <w:t>0.05%</w:t>
            </w:r>
          </w:p>
        </w:tc>
        <w:tc>
          <w:tcPr>
            <w:tcW w:w="1250" w:type="dxa"/>
            <w:vAlign w:val="center"/>
          </w:tcPr>
          <w:p w:rsidR="00D57CBB" w:rsidRDefault="007045C2">
            <w:pPr>
              <w:jc w:val="center"/>
            </w:pPr>
            <w:r>
              <w:rPr>
                <w:color w:val="000000"/>
                <w:sz w:val="24"/>
              </w:rPr>
              <w:t>0.34%</w:t>
            </w:r>
          </w:p>
        </w:tc>
        <w:tc>
          <w:tcPr>
            <w:tcW w:w="1250" w:type="dxa"/>
            <w:vAlign w:val="center"/>
          </w:tcPr>
          <w:p w:rsidR="00D57CBB" w:rsidRDefault="007045C2">
            <w:pPr>
              <w:jc w:val="center"/>
            </w:pPr>
            <w:r>
              <w:rPr>
                <w:color w:val="000000"/>
                <w:sz w:val="24"/>
              </w:rPr>
              <w:t>0.06%</w:t>
            </w:r>
          </w:p>
        </w:tc>
        <w:tc>
          <w:tcPr>
            <w:tcW w:w="1250" w:type="dxa"/>
            <w:vAlign w:val="center"/>
          </w:tcPr>
          <w:p w:rsidR="00D57CBB" w:rsidRDefault="007045C2">
            <w:pPr>
              <w:jc w:val="center"/>
            </w:pPr>
            <w:r>
              <w:rPr>
                <w:color w:val="000000"/>
                <w:sz w:val="24"/>
              </w:rPr>
              <w:t>0.14%</w:t>
            </w:r>
          </w:p>
        </w:tc>
        <w:tc>
          <w:tcPr>
            <w:tcW w:w="1250" w:type="dxa"/>
            <w:vAlign w:val="center"/>
          </w:tcPr>
          <w:p w:rsidR="00D57CBB" w:rsidRDefault="007045C2">
            <w:pPr>
              <w:jc w:val="center"/>
            </w:pPr>
            <w:r>
              <w:rPr>
                <w:color w:val="000000"/>
                <w:sz w:val="24"/>
              </w:rPr>
              <w:t>-0.01%</w:t>
            </w:r>
          </w:p>
        </w:tc>
      </w:tr>
      <w:tr w:rsidR="00D57CBB">
        <w:tc>
          <w:tcPr>
            <w:tcW w:w="1497" w:type="dxa"/>
            <w:vAlign w:val="center"/>
          </w:tcPr>
          <w:p w:rsidR="00D57CBB" w:rsidRDefault="007045C2">
            <w:pPr>
              <w:jc w:val="left"/>
            </w:pPr>
            <w:r>
              <w:rPr>
                <w:color w:val="000000"/>
                <w:sz w:val="24"/>
              </w:rPr>
              <w:t>过去三个月</w:t>
            </w:r>
          </w:p>
        </w:tc>
        <w:tc>
          <w:tcPr>
            <w:tcW w:w="1251" w:type="dxa"/>
            <w:vAlign w:val="center"/>
          </w:tcPr>
          <w:p w:rsidR="00D57CBB" w:rsidRDefault="007045C2">
            <w:pPr>
              <w:jc w:val="center"/>
            </w:pPr>
            <w:r>
              <w:rPr>
                <w:color w:val="000000"/>
                <w:sz w:val="24"/>
              </w:rPr>
              <w:t>1.44%</w:t>
            </w:r>
          </w:p>
        </w:tc>
        <w:tc>
          <w:tcPr>
            <w:tcW w:w="1250" w:type="dxa"/>
            <w:vAlign w:val="center"/>
          </w:tcPr>
          <w:p w:rsidR="00D57CBB" w:rsidRDefault="007045C2">
            <w:pPr>
              <w:jc w:val="center"/>
            </w:pPr>
            <w:r>
              <w:rPr>
                <w:color w:val="000000"/>
                <w:sz w:val="24"/>
              </w:rPr>
              <w:t>0.08%</w:t>
            </w:r>
          </w:p>
        </w:tc>
        <w:tc>
          <w:tcPr>
            <w:tcW w:w="1250" w:type="dxa"/>
            <w:vAlign w:val="center"/>
          </w:tcPr>
          <w:p w:rsidR="00D57CBB" w:rsidRDefault="007045C2">
            <w:pPr>
              <w:jc w:val="center"/>
            </w:pPr>
            <w:r>
              <w:rPr>
                <w:color w:val="000000"/>
                <w:sz w:val="24"/>
              </w:rPr>
              <w:t>1.01%</w:t>
            </w:r>
          </w:p>
        </w:tc>
        <w:tc>
          <w:tcPr>
            <w:tcW w:w="1250" w:type="dxa"/>
            <w:vAlign w:val="center"/>
          </w:tcPr>
          <w:p w:rsidR="00D57CBB" w:rsidRDefault="007045C2">
            <w:pPr>
              <w:jc w:val="center"/>
            </w:pPr>
            <w:r>
              <w:rPr>
                <w:color w:val="000000"/>
                <w:sz w:val="24"/>
              </w:rPr>
              <w:t>0.10%</w:t>
            </w:r>
          </w:p>
        </w:tc>
        <w:tc>
          <w:tcPr>
            <w:tcW w:w="1250" w:type="dxa"/>
            <w:vAlign w:val="center"/>
          </w:tcPr>
          <w:p w:rsidR="00D57CBB" w:rsidRDefault="007045C2">
            <w:pPr>
              <w:jc w:val="center"/>
            </w:pPr>
            <w:r>
              <w:rPr>
                <w:color w:val="000000"/>
                <w:sz w:val="24"/>
              </w:rPr>
              <w:t>0.43%</w:t>
            </w:r>
          </w:p>
        </w:tc>
        <w:tc>
          <w:tcPr>
            <w:tcW w:w="1250" w:type="dxa"/>
            <w:vAlign w:val="center"/>
          </w:tcPr>
          <w:p w:rsidR="00D57CBB" w:rsidRDefault="007045C2">
            <w:pPr>
              <w:jc w:val="center"/>
            </w:pPr>
            <w:r>
              <w:rPr>
                <w:color w:val="000000"/>
                <w:sz w:val="24"/>
              </w:rPr>
              <w:t>-0.02%</w:t>
            </w:r>
          </w:p>
        </w:tc>
      </w:tr>
      <w:tr w:rsidR="00D57CBB">
        <w:tc>
          <w:tcPr>
            <w:tcW w:w="1497" w:type="dxa"/>
            <w:vAlign w:val="center"/>
          </w:tcPr>
          <w:p w:rsidR="00D57CBB" w:rsidRDefault="007045C2">
            <w:pPr>
              <w:jc w:val="left"/>
            </w:pPr>
            <w:r>
              <w:rPr>
                <w:color w:val="000000"/>
                <w:sz w:val="24"/>
              </w:rPr>
              <w:lastRenderedPageBreak/>
              <w:t>过去六个月</w:t>
            </w:r>
          </w:p>
        </w:tc>
        <w:tc>
          <w:tcPr>
            <w:tcW w:w="1251" w:type="dxa"/>
            <w:vAlign w:val="center"/>
          </w:tcPr>
          <w:p w:rsidR="00D57CBB" w:rsidRDefault="007045C2">
            <w:pPr>
              <w:jc w:val="center"/>
            </w:pPr>
            <w:r>
              <w:rPr>
                <w:color w:val="000000"/>
                <w:sz w:val="24"/>
              </w:rPr>
              <w:t>3.53%</w:t>
            </w:r>
          </w:p>
        </w:tc>
        <w:tc>
          <w:tcPr>
            <w:tcW w:w="1250" w:type="dxa"/>
            <w:vAlign w:val="center"/>
          </w:tcPr>
          <w:p w:rsidR="00D57CBB" w:rsidRDefault="007045C2">
            <w:pPr>
              <w:jc w:val="center"/>
            </w:pPr>
            <w:r>
              <w:rPr>
                <w:color w:val="000000"/>
                <w:sz w:val="24"/>
              </w:rPr>
              <w:t>0.07%</w:t>
            </w:r>
          </w:p>
        </w:tc>
        <w:tc>
          <w:tcPr>
            <w:tcW w:w="1250" w:type="dxa"/>
            <w:vAlign w:val="center"/>
          </w:tcPr>
          <w:p w:rsidR="00D57CBB" w:rsidRDefault="007045C2">
            <w:pPr>
              <w:jc w:val="center"/>
            </w:pPr>
            <w:r>
              <w:rPr>
                <w:color w:val="000000"/>
                <w:sz w:val="24"/>
              </w:rPr>
              <w:t>2.16%</w:t>
            </w:r>
          </w:p>
        </w:tc>
        <w:tc>
          <w:tcPr>
            <w:tcW w:w="1250" w:type="dxa"/>
            <w:vAlign w:val="center"/>
          </w:tcPr>
          <w:p w:rsidR="00D57CBB" w:rsidRDefault="007045C2">
            <w:pPr>
              <w:jc w:val="center"/>
            </w:pPr>
            <w:r>
              <w:rPr>
                <w:color w:val="000000"/>
                <w:sz w:val="24"/>
              </w:rPr>
              <w:t>0.08%</w:t>
            </w:r>
          </w:p>
        </w:tc>
        <w:tc>
          <w:tcPr>
            <w:tcW w:w="1250" w:type="dxa"/>
            <w:vAlign w:val="center"/>
          </w:tcPr>
          <w:p w:rsidR="00D57CBB" w:rsidRDefault="007045C2">
            <w:pPr>
              <w:jc w:val="center"/>
            </w:pPr>
            <w:r>
              <w:rPr>
                <w:color w:val="000000"/>
                <w:sz w:val="24"/>
              </w:rPr>
              <w:t>1.37%</w:t>
            </w:r>
          </w:p>
        </w:tc>
        <w:tc>
          <w:tcPr>
            <w:tcW w:w="1250" w:type="dxa"/>
            <w:vAlign w:val="center"/>
          </w:tcPr>
          <w:p w:rsidR="00D57CBB" w:rsidRDefault="007045C2">
            <w:pPr>
              <w:jc w:val="center"/>
            </w:pPr>
            <w:r>
              <w:rPr>
                <w:color w:val="000000"/>
                <w:sz w:val="24"/>
              </w:rPr>
              <w:t>-0.01%</w:t>
            </w:r>
          </w:p>
        </w:tc>
      </w:tr>
      <w:tr w:rsidR="00D57CBB">
        <w:tc>
          <w:tcPr>
            <w:tcW w:w="1497" w:type="dxa"/>
            <w:vAlign w:val="center"/>
          </w:tcPr>
          <w:p w:rsidR="00D57CBB" w:rsidRDefault="007045C2">
            <w:pPr>
              <w:jc w:val="left"/>
            </w:pPr>
            <w:r>
              <w:rPr>
                <w:color w:val="000000"/>
                <w:sz w:val="24"/>
              </w:rPr>
              <w:t>过去一年</w:t>
            </w:r>
          </w:p>
        </w:tc>
        <w:tc>
          <w:tcPr>
            <w:tcW w:w="1251" w:type="dxa"/>
            <w:vAlign w:val="center"/>
          </w:tcPr>
          <w:p w:rsidR="00D57CBB" w:rsidRDefault="007045C2">
            <w:pPr>
              <w:jc w:val="center"/>
            </w:pPr>
            <w:r>
              <w:rPr>
                <w:color w:val="000000"/>
                <w:sz w:val="24"/>
              </w:rPr>
              <w:t>4.14%</w:t>
            </w:r>
          </w:p>
        </w:tc>
        <w:tc>
          <w:tcPr>
            <w:tcW w:w="1250" w:type="dxa"/>
            <w:vAlign w:val="center"/>
          </w:tcPr>
          <w:p w:rsidR="00D57CBB" w:rsidRDefault="007045C2">
            <w:pPr>
              <w:jc w:val="center"/>
            </w:pPr>
            <w:r>
              <w:rPr>
                <w:color w:val="000000"/>
                <w:sz w:val="24"/>
              </w:rPr>
              <w:t>0.06%</w:t>
            </w:r>
          </w:p>
        </w:tc>
        <w:tc>
          <w:tcPr>
            <w:tcW w:w="1250" w:type="dxa"/>
            <w:vAlign w:val="center"/>
          </w:tcPr>
          <w:p w:rsidR="00D57CBB" w:rsidRDefault="007045C2">
            <w:pPr>
              <w:jc w:val="center"/>
            </w:pPr>
            <w:r>
              <w:rPr>
                <w:color w:val="000000"/>
                <w:sz w:val="24"/>
              </w:rPr>
              <w:t>0.83%</w:t>
            </w:r>
          </w:p>
        </w:tc>
        <w:tc>
          <w:tcPr>
            <w:tcW w:w="1250" w:type="dxa"/>
            <w:vAlign w:val="center"/>
          </w:tcPr>
          <w:p w:rsidR="00D57CBB" w:rsidRDefault="007045C2">
            <w:pPr>
              <w:jc w:val="center"/>
            </w:pPr>
            <w:r>
              <w:rPr>
                <w:color w:val="000000"/>
                <w:sz w:val="24"/>
              </w:rPr>
              <w:t>0.06%</w:t>
            </w:r>
          </w:p>
        </w:tc>
        <w:tc>
          <w:tcPr>
            <w:tcW w:w="1250" w:type="dxa"/>
            <w:vAlign w:val="center"/>
          </w:tcPr>
          <w:p w:rsidR="00D57CBB" w:rsidRDefault="007045C2">
            <w:pPr>
              <w:jc w:val="center"/>
            </w:pPr>
            <w:r>
              <w:rPr>
                <w:color w:val="000000"/>
                <w:sz w:val="24"/>
              </w:rPr>
              <w:t>3.31%</w:t>
            </w:r>
          </w:p>
        </w:tc>
        <w:tc>
          <w:tcPr>
            <w:tcW w:w="1250" w:type="dxa"/>
            <w:vAlign w:val="center"/>
          </w:tcPr>
          <w:p w:rsidR="00D57CBB" w:rsidRDefault="007045C2">
            <w:pPr>
              <w:jc w:val="center"/>
            </w:pPr>
            <w:r>
              <w:rPr>
                <w:color w:val="000000"/>
                <w:sz w:val="24"/>
              </w:rPr>
              <w:t>0.00%</w:t>
            </w:r>
          </w:p>
        </w:tc>
      </w:tr>
      <w:tr w:rsidR="00D57CBB">
        <w:tc>
          <w:tcPr>
            <w:tcW w:w="1497" w:type="dxa"/>
            <w:vAlign w:val="center"/>
          </w:tcPr>
          <w:p w:rsidR="00D57CBB" w:rsidRDefault="007045C2">
            <w:pPr>
              <w:jc w:val="left"/>
            </w:pPr>
            <w:r>
              <w:rPr>
                <w:color w:val="000000"/>
                <w:sz w:val="24"/>
              </w:rPr>
              <w:t>自基金合同生效起至今</w:t>
            </w:r>
          </w:p>
        </w:tc>
        <w:tc>
          <w:tcPr>
            <w:tcW w:w="1251" w:type="dxa"/>
            <w:vAlign w:val="center"/>
          </w:tcPr>
          <w:p w:rsidR="00D57CBB" w:rsidRDefault="007045C2">
            <w:pPr>
              <w:jc w:val="center"/>
            </w:pPr>
            <w:r>
              <w:rPr>
                <w:color w:val="000000"/>
                <w:sz w:val="24"/>
              </w:rPr>
              <w:t>5.70%</w:t>
            </w:r>
          </w:p>
        </w:tc>
        <w:tc>
          <w:tcPr>
            <w:tcW w:w="1250" w:type="dxa"/>
            <w:vAlign w:val="center"/>
          </w:tcPr>
          <w:p w:rsidR="00D57CBB" w:rsidRDefault="007045C2">
            <w:pPr>
              <w:jc w:val="center"/>
            </w:pPr>
            <w:r>
              <w:rPr>
                <w:color w:val="000000"/>
                <w:sz w:val="24"/>
              </w:rPr>
              <w:t>0.06%</w:t>
            </w:r>
          </w:p>
        </w:tc>
        <w:tc>
          <w:tcPr>
            <w:tcW w:w="1250" w:type="dxa"/>
            <w:vAlign w:val="center"/>
          </w:tcPr>
          <w:p w:rsidR="00D57CBB" w:rsidRDefault="007045C2">
            <w:pPr>
              <w:jc w:val="center"/>
            </w:pPr>
            <w:r>
              <w:rPr>
                <w:color w:val="000000"/>
                <w:sz w:val="24"/>
              </w:rPr>
              <w:t>-3.72%</w:t>
            </w:r>
          </w:p>
        </w:tc>
        <w:tc>
          <w:tcPr>
            <w:tcW w:w="1250" w:type="dxa"/>
            <w:vAlign w:val="center"/>
          </w:tcPr>
          <w:p w:rsidR="00D57CBB" w:rsidRDefault="007045C2">
            <w:pPr>
              <w:jc w:val="center"/>
            </w:pPr>
            <w:r>
              <w:rPr>
                <w:color w:val="000000"/>
                <w:sz w:val="24"/>
              </w:rPr>
              <w:t>0.09%</w:t>
            </w:r>
          </w:p>
        </w:tc>
        <w:tc>
          <w:tcPr>
            <w:tcW w:w="1250" w:type="dxa"/>
            <w:vAlign w:val="center"/>
          </w:tcPr>
          <w:p w:rsidR="00D57CBB" w:rsidRDefault="007045C2">
            <w:pPr>
              <w:jc w:val="center"/>
            </w:pPr>
            <w:r>
              <w:rPr>
                <w:color w:val="000000"/>
                <w:sz w:val="24"/>
              </w:rPr>
              <w:t>9.42%</w:t>
            </w:r>
          </w:p>
        </w:tc>
        <w:tc>
          <w:tcPr>
            <w:tcW w:w="1250" w:type="dxa"/>
            <w:vAlign w:val="center"/>
          </w:tcPr>
          <w:p w:rsidR="00D57CBB" w:rsidRDefault="007045C2">
            <w:pPr>
              <w:jc w:val="center"/>
            </w:pPr>
            <w:r>
              <w:rPr>
                <w:color w:val="000000"/>
                <w:sz w:val="24"/>
              </w:rPr>
              <w:t>-0.03%</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B43429" w:rsidRPr="001B7979" w:rsidRDefault="00B43429" w:rsidP="00571B8A">
      <w:pPr>
        <w:tabs>
          <w:tab w:val="left" w:pos="426"/>
        </w:tabs>
        <w:spacing w:before="29" w:line="288" w:lineRule="auto"/>
        <w:jc w:val="left"/>
        <w:rPr>
          <w:kern w:val="0"/>
          <w:sz w:val="24"/>
        </w:rPr>
      </w:pPr>
    </w:p>
    <w:p w:rsidR="001548F9" w:rsidRPr="001B7979" w:rsidRDefault="001548F9"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1B7979" w:rsidTr="008D5C71">
        <w:tc>
          <w:tcPr>
            <w:tcW w:w="1620" w:type="dxa"/>
            <w:vAlign w:val="center"/>
          </w:tcPr>
          <w:p w:rsidR="001548F9" w:rsidRPr="001B7979" w:rsidRDefault="001548F9" w:rsidP="00571B8A">
            <w:pPr>
              <w:spacing w:before="29" w:line="288" w:lineRule="auto"/>
              <w:jc w:val="center"/>
              <w:rPr>
                <w:color w:val="000000"/>
                <w:sz w:val="24"/>
              </w:rPr>
            </w:pPr>
            <w:r w:rsidRPr="001B7979">
              <w:rPr>
                <w:color w:val="000000"/>
                <w:sz w:val="24"/>
              </w:rPr>
              <w:t>阶段</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w:t>
            </w:r>
            <w:r w:rsidRPr="001B7979">
              <w:rPr>
                <w:rFonts w:ascii="宋体" w:hAnsi="宋体" w:cs="宋体" w:hint="eastAsia"/>
                <w:color w:val="000000"/>
                <w:sz w:val="24"/>
              </w:rPr>
              <w:t>①</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份额净值增长率标准差</w:t>
            </w:r>
            <w:r w:rsidRPr="001B7979">
              <w:rPr>
                <w:rFonts w:ascii="宋体" w:hAnsi="宋体" w:cs="宋体" w:hint="eastAsia"/>
                <w:color w:val="000000"/>
                <w:sz w:val="24"/>
              </w:rPr>
              <w:t>②</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color w:val="000000"/>
                <w:sz w:val="24"/>
              </w:rPr>
              <w:t>业绩比较基准收益率标准差</w:t>
            </w:r>
            <w:r w:rsidRPr="001B7979">
              <w:rPr>
                <w:rFonts w:ascii="宋体" w:hAnsi="宋体" w:cs="宋体" w:hint="eastAsia"/>
                <w:color w:val="000000"/>
                <w:sz w:val="24"/>
              </w:rPr>
              <w:t>④</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①</w:t>
            </w:r>
            <w:r w:rsidRPr="001B7979">
              <w:rPr>
                <w:color w:val="000000"/>
                <w:sz w:val="24"/>
              </w:rPr>
              <w:t>－</w:t>
            </w:r>
            <w:r w:rsidRPr="001B7979">
              <w:rPr>
                <w:rFonts w:ascii="宋体" w:hAnsi="宋体" w:cs="宋体" w:hint="eastAsia"/>
                <w:color w:val="000000"/>
                <w:sz w:val="24"/>
              </w:rPr>
              <w:t>③</w:t>
            </w:r>
          </w:p>
        </w:tc>
        <w:tc>
          <w:tcPr>
            <w:tcW w:w="1350" w:type="dxa"/>
            <w:vAlign w:val="center"/>
          </w:tcPr>
          <w:p w:rsidR="001548F9" w:rsidRPr="001B7979" w:rsidRDefault="001548F9" w:rsidP="00571B8A">
            <w:pPr>
              <w:spacing w:before="29" w:line="288" w:lineRule="auto"/>
              <w:jc w:val="center"/>
              <w:rPr>
                <w:color w:val="000000"/>
                <w:sz w:val="24"/>
              </w:rPr>
            </w:pPr>
            <w:r w:rsidRPr="001B7979">
              <w:rPr>
                <w:rFonts w:ascii="宋体" w:hAnsi="宋体" w:cs="宋体" w:hint="eastAsia"/>
                <w:color w:val="000000"/>
                <w:sz w:val="24"/>
              </w:rPr>
              <w:t>②</w:t>
            </w:r>
            <w:r w:rsidRPr="001B7979">
              <w:rPr>
                <w:color w:val="000000"/>
                <w:sz w:val="24"/>
              </w:rPr>
              <w:t>－</w:t>
            </w:r>
            <w:r w:rsidRPr="001B7979">
              <w:rPr>
                <w:rFonts w:ascii="宋体" w:hAnsi="宋体" w:cs="宋体" w:hint="eastAsia"/>
                <w:color w:val="000000"/>
                <w:sz w:val="24"/>
              </w:rPr>
              <w:t>④</w:t>
            </w:r>
          </w:p>
        </w:tc>
      </w:tr>
      <w:tr w:rsidR="00D57CBB">
        <w:tc>
          <w:tcPr>
            <w:tcW w:w="1497" w:type="dxa"/>
            <w:vAlign w:val="center"/>
          </w:tcPr>
          <w:p w:rsidR="00D57CBB" w:rsidRDefault="007045C2">
            <w:pPr>
              <w:jc w:val="left"/>
            </w:pPr>
            <w:r>
              <w:rPr>
                <w:color w:val="000000"/>
                <w:sz w:val="24"/>
              </w:rPr>
              <w:t>过去一个月</w:t>
            </w:r>
          </w:p>
        </w:tc>
        <w:tc>
          <w:tcPr>
            <w:tcW w:w="1251" w:type="dxa"/>
            <w:vAlign w:val="center"/>
          </w:tcPr>
          <w:p w:rsidR="00D57CBB" w:rsidRDefault="007045C2">
            <w:pPr>
              <w:jc w:val="center"/>
            </w:pPr>
            <w:r>
              <w:rPr>
                <w:color w:val="000000"/>
                <w:sz w:val="24"/>
              </w:rPr>
              <w:t>1.04%</w:t>
            </w:r>
          </w:p>
        </w:tc>
        <w:tc>
          <w:tcPr>
            <w:tcW w:w="1250" w:type="dxa"/>
            <w:vAlign w:val="center"/>
          </w:tcPr>
          <w:p w:rsidR="00D57CBB" w:rsidRDefault="007045C2">
            <w:pPr>
              <w:jc w:val="center"/>
            </w:pPr>
            <w:r>
              <w:rPr>
                <w:color w:val="000000"/>
                <w:sz w:val="24"/>
              </w:rPr>
              <w:t>0.13%</w:t>
            </w:r>
          </w:p>
        </w:tc>
        <w:tc>
          <w:tcPr>
            <w:tcW w:w="1250" w:type="dxa"/>
            <w:vAlign w:val="center"/>
          </w:tcPr>
          <w:p w:rsidR="00D57CBB" w:rsidRDefault="007045C2">
            <w:pPr>
              <w:jc w:val="center"/>
            </w:pPr>
            <w:r>
              <w:rPr>
                <w:color w:val="000000"/>
                <w:sz w:val="24"/>
              </w:rPr>
              <w:t>0.34%</w:t>
            </w:r>
          </w:p>
        </w:tc>
        <w:tc>
          <w:tcPr>
            <w:tcW w:w="1250" w:type="dxa"/>
            <w:vAlign w:val="center"/>
          </w:tcPr>
          <w:p w:rsidR="00D57CBB" w:rsidRDefault="007045C2">
            <w:pPr>
              <w:jc w:val="center"/>
            </w:pPr>
            <w:r>
              <w:rPr>
                <w:color w:val="000000"/>
                <w:sz w:val="24"/>
              </w:rPr>
              <w:t>0.06%</w:t>
            </w:r>
          </w:p>
        </w:tc>
        <w:tc>
          <w:tcPr>
            <w:tcW w:w="1250" w:type="dxa"/>
            <w:vAlign w:val="center"/>
          </w:tcPr>
          <w:p w:rsidR="00D57CBB" w:rsidRDefault="007045C2">
            <w:pPr>
              <w:jc w:val="center"/>
            </w:pPr>
            <w:r>
              <w:rPr>
                <w:color w:val="000000"/>
                <w:sz w:val="24"/>
              </w:rPr>
              <w:t>0.70%</w:t>
            </w:r>
          </w:p>
        </w:tc>
        <w:tc>
          <w:tcPr>
            <w:tcW w:w="1250" w:type="dxa"/>
            <w:vAlign w:val="center"/>
          </w:tcPr>
          <w:p w:rsidR="00D57CBB" w:rsidRDefault="007045C2">
            <w:pPr>
              <w:jc w:val="center"/>
            </w:pPr>
            <w:r>
              <w:rPr>
                <w:color w:val="000000"/>
                <w:sz w:val="24"/>
              </w:rPr>
              <w:t>0.07%</w:t>
            </w:r>
          </w:p>
        </w:tc>
      </w:tr>
      <w:tr w:rsidR="00D57CBB">
        <w:tc>
          <w:tcPr>
            <w:tcW w:w="1497" w:type="dxa"/>
            <w:vAlign w:val="center"/>
          </w:tcPr>
          <w:p w:rsidR="00D57CBB" w:rsidRDefault="007045C2">
            <w:pPr>
              <w:jc w:val="left"/>
            </w:pPr>
            <w:r>
              <w:rPr>
                <w:color w:val="000000"/>
                <w:sz w:val="24"/>
              </w:rPr>
              <w:t>过去三个月</w:t>
            </w:r>
          </w:p>
        </w:tc>
        <w:tc>
          <w:tcPr>
            <w:tcW w:w="1251" w:type="dxa"/>
            <w:vAlign w:val="center"/>
          </w:tcPr>
          <w:p w:rsidR="00D57CBB" w:rsidRDefault="007045C2">
            <w:pPr>
              <w:jc w:val="center"/>
            </w:pPr>
            <w:r>
              <w:rPr>
                <w:color w:val="000000"/>
                <w:sz w:val="24"/>
              </w:rPr>
              <w:t>2.70%</w:t>
            </w:r>
          </w:p>
        </w:tc>
        <w:tc>
          <w:tcPr>
            <w:tcW w:w="1250" w:type="dxa"/>
            <w:vAlign w:val="center"/>
          </w:tcPr>
          <w:p w:rsidR="00D57CBB" w:rsidRDefault="007045C2">
            <w:pPr>
              <w:jc w:val="center"/>
            </w:pPr>
            <w:r>
              <w:rPr>
                <w:color w:val="000000"/>
                <w:sz w:val="24"/>
              </w:rPr>
              <w:t>0.14%</w:t>
            </w:r>
          </w:p>
        </w:tc>
        <w:tc>
          <w:tcPr>
            <w:tcW w:w="1250" w:type="dxa"/>
            <w:vAlign w:val="center"/>
          </w:tcPr>
          <w:p w:rsidR="00D57CBB" w:rsidRDefault="007045C2">
            <w:pPr>
              <w:jc w:val="center"/>
            </w:pPr>
            <w:r>
              <w:rPr>
                <w:color w:val="000000"/>
                <w:sz w:val="24"/>
              </w:rPr>
              <w:t>1.01%</w:t>
            </w:r>
          </w:p>
        </w:tc>
        <w:tc>
          <w:tcPr>
            <w:tcW w:w="1250" w:type="dxa"/>
            <w:vAlign w:val="center"/>
          </w:tcPr>
          <w:p w:rsidR="00D57CBB" w:rsidRDefault="007045C2">
            <w:pPr>
              <w:jc w:val="center"/>
            </w:pPr>
            <w:r>
              <w:rPr>
                <w:color w:val="000000"/>
                <w:sz w:val="24"/>
              </w:rPr>
              <w:t>0.10%</w:t>
            </w:r>
          </w:p>
        </w:tc>
        <w:tc>
          <w:tcPr>
            <w:tcW w:w="1250" w:type="dxa"/>
            <w:vAlign w:val="center"/>
          </w:tcPr>
          <w:p w:rsidR="00D57CBB" w:rsidRDefault="007045C2">
            <w:pPr>
              <w:jc w:val="center"/>
            </w:pPr>
            <w:r>
              <w:rPr>
                <w:color w:val="000000"/>
                <w:sz w:val="24"/>
              </w:rPr>
              <w:t>1.69%</w:t>
            </w:r>
          </w:p>
        </w:tc>
        <w:tc>
          <w:tcPr>
            <w:tcW w:w="1250" w:type="dxa"/>
            <w:vAlign w:val="center"/>
          </w:tcPr>
          <w:p w:rsidR="00D57CBB" w:rsidRDefault="007045C2">
            <w:pPr>
              <w:jc w:val="center"/>
            </w:pPr>
            <w:r>
              <w:rPr>
                <w:color w:val="000000"/>
                <w:sz w:val="24"/>
              </w:rPr>
              <w:t>0.04%</w:t>
            </w:r>
          </w:p>
        </w:tc>
      </w:tr>
      <w:tr w:rsidR="00D57CBB">
        <w:tc>
          <w:tcPr>
            <w:tcW w:w="1497" w:type="dxa"/>
            <w:vAlign w:val="center"/>
          </w:tcPr>
          <w:p w:rsidR="00D57CBB" w:rsidRDefault="007045C2">
            <w:pPr>
              <w:jc w:val="left"/>
            </w:pPr>
            <w:r>
              <w:rPr>
                <w:color w:val="000000"/>
                <w:sz w:val="24"/>
              </w:rPr>
              <w:t>过去六个月</w:t>
            </w:r>
          </w:p>
        </w:tc>
        <w:tc>
          <w:tcPr>
            <w:tcW w:w="1251" w:type="dxa"/>
            <w:vAlign w:val="center"/>
          </w:tcPr>
          <w:p w:rsidR="00D57CBB" w:rsidRDefault="007045C2">
            <w:pPr>
              <w:jc w:val="center"/>
            </w:pPr>
            <w:r>
              <w:rPr>
                <w:color w:val="000000"/>
                <w:sz w:val="24"/>
              </w:rPr>
              <w:t>4.72%</w:t>
            </w:r>
          </w:p>
        </w:tc>
        <w:tc>
          <w:tcPr>
            <w:tcW w:w="1250" w:type="dxa"/>
            <w:vAlign w:val="center"/>
          </w:tcPr>
          <w:p w:rsidR="00D57CBB" w:rsidRDefault="007045C2">
            <w:pPr>
              <w:jc w:val="center"/>
            </w:pPr>
            <w:r>
              <w:rPr>
                <w:color w:val="000000"/>
                <w:sz w:val="24"/>
              </w:rPr>
              <w:t>0.11%</w:t>
            </w:r>
          </w:p>
        </w:tc>
        <w:tc>
          <w:tcPr>
            <w:tcW w:w="1250" w:type="dxa"/>
            <w:vAlign w:val="center"/>
          </w:tcPr>
          <w:p w:rsidR="00D57CBB" w:rsidRDefault="007045C2">
            <w:pPr>
              <w:jc w:val="center"/>
            </w:pPr>
            <w:r>
              <w:rPr>
                <w:color w:val="000000"/>
                <w:sz w:val="24"/>
              </w:rPr>
              <w:t>2.16%</w:t>
            </w:r>
          </w:p>
        </w:tc>
        <w:tc>
          <w:tcPr>
            <w:tcW w:w="1250" w:type="dxa"/>
            <w:vAlign w:val="center"/>
          </w:tcPr>
          <w:p w:rsidR="00D57CBB" w:rsidRDefault="007045C2">
            <w:pPr>
              <w:jc w:val="center"/>
            </w:pPr>
            <w:r>
              <w:rPr>
                <w:color w:val="000000"/>
                <w:sz w:val="24"/>
              </w:rPr>
              <w:t>0.08%</w:t>
            </w:r>
          </w:p>
        </w:tc>
        <w:tc>
          <w:tcPr>
            <w:tcW w:w="1250" w:type="dxa"/>
            <w:vAlign w:val="center"/>
          </w:tcPr>
          <w:p w:rsidR="00D57CBB" w:rsidRDefault="007045C2">
            <w:pPr>
              <w:jc w:val="center"/>
            </w:pPr>
            <w:r>
              <w:rPr>
                <w:color w:val="000000"/>
                <w:sz w:val="24"/>
              </w:rPr>
              <w:t>2.56%</w:t>
            </w:r>
          </w:p>
        </w:tc>
        <w:tc>
          <w:tcPr>
            <w:tcW w:w="1250" w:type="dxa"/>
            <w:vAlign w:val="center"/>
          </w:tcPr>
          <w:p w:rsidR="00D57CBB" w:rsidRDefault="007045C2">
            <w:pPr>
              <w:jc w:val="center"/>
            </w:pPr>
            <w:r>
              <w:rPr>
                <w:color w:val="000000"/>
                <w:sz w:val="24"/>
              </w:rPr>
              <w:t>0.03%</w:t>
            </w:r>
          </w:p>
        </w:tc>
      </w:tr>
      <w:tr w:rsidR="00D57CBB">
        <w:tc>
          <w:tcPr>
            <w:tcW w:w="1497" w:type="dxa"/>
            <w:vAlign w:val="center"/>
          </w:tcPr>
          <w:p w:rsidR="00D57CBB" w:rsidRDefault="007045C2">
            <w:pPr>
              <w:jc w:val="left"/>
            </w:pPr>
            <w:r>
              <w:rPr>
                <w:color w:val="000000"/>
                <w:sz w:val="24"/>
              </w:rPr>
              <w:t>过去一年</w:t>
            </w:r>
          </w:p>
        </w:tc>
        <w:tc>
          <w:tcPr>
            <w:tcW w:w="1251" w:type="dxa"/>
            <w:vAlign w:val="center"/>
          </w:tcPr>
          <w:p w:rsidR="00D57CBB" w:rsidRDefault="007045C2">
            <w:pPr>
              <w:jc w:val="center"/>
            </w:pPr>
            <w:r>
              <w:rPr>
                <w:color w:val="000000"/>
                <w:sz w:val="24"/>
              </w:rPr>
              <w:t>5.03%</w:t>
            </w:r>
          </w:p>
        </w:tc>
        <w:tc>
          <w:tcPr>
            <w:tcW w:w="1250" w:type="dxa"/>
            <w:vAlign w:val="center"/>
          </w:tcPr>
          <w:p w:rsidR="00D57CBB" w:rsidRDefault="007045C2">
            <w:pPr>
              <w:jc w:val="center"/>
            </w:pPr>
            <w:r>
              <w:rPr>
                <w:color w:val="000000"/>
                <w:sz w:val="24"/>
              </w:rPr>
              <w:t>0.08%</w:t>
            </w:r>
          </w:p>
        </w:tc>
        <w:tc>
          <w:tcPr>
            <w:tcW w:w="1250" w:type="dxa"/>
            <w:vAlign w:val="center"/>
          </w:tcPr>
          <w:p w:rsidR="00D57CBB" w:rsidRDefault="007045C2">
            <w:pPr>
              <w:jc w:val="center"/>
            </w:pPr>
            <w:r>
              <w:rPr>
                <w:color w:val="000000"/>
                <w:sz w:val="24"/>
              </w:rPr>
              <w:t>0.83%</w:t>
            </w:r>
          </w:p>
        </w:tc>
        <w:tc>
          <w:tcPr>
            <w:tcW w:w="1250" w:type="dxa"/>
            <w:vAlign w:val="center"/>
          </w:tcPr>
          <w:p w:rsidR="00D57CBB" w:rsidRDefault="007045C2">
            <w:pPr>
              <w:jc w:val="center"/>
            </w:pPr>
            <w:r>
              <w:rPr>
                <w:color w:val="000000"/>
                <w:sz w:val="24"/>
              </w:rPr>
              <w:t>0.06%</w:t>
            </w:r>
          </w:p>
        </w:tc>
        <w:tc>
          <w:tcPr>
            <w:tcW w:w="1250" w:type="dxa"/>
            <w:vAlign w:val="center"/>
          </w:tcPr>
          <w:p w:rsidR="00D57CBB" w:rsidRDefault="007045C2">
            <w:pPr>
              <w:jc w:val="center"/>
            </w:pPr>
            <w:r>
              <w:rPr>
                <w:color w:val="000000"/>
                <w:sz w:val="24"/>
              </w:rPr>
              <w:t>4.20%</w:t>
            </w:r>
          </w:p>
        </w:tc>
        <w:tc>
          <w:tcPr>
            <w:tcW w:w="1250" w:type="dxa"/>
            <w:vAlign w:val="center"/>
          </w:tcPr>
          <w:p w:rsidR="00D57CBB" w:rsidRDefault="007045C2">
            <w:pPr>
              <w:jc w:val="center"/>
            </w:pPr>
            <w:r>
              <w:rPr>
                <w:color w:val="000000"/>
                <w:sz w:val="24"/>
              </w:rPr>
              <w:t>0.02%</w:t>
            </w:r>
          </w:p>
        </w:tc>
      </w:tr>
      <w:tr w:rsidR="00D57CBB">
        <w:tc>
          <w:tcPr>
            <w:tcW w:w="1497" w:type="dxa"/>
            <w:vAlign w:val="center"/>
          </w:tcPr>
          <w:p w:rsidR="00D57CBB" w:rsidRDefault="007045C2">
            <w:pPr>
              <w:jc w:val="left"/>
            </w:pPr>
            <w:r>
              <w:rPr>
                <w:color w:val="000000"/>
                <w:sz w:val="24"/>
              </w:rPr>
              <w:t>自基金合同生效起至今</w:t>
            </w:r>
          </w:p>
        </w:tc>
        <w:tc>
          <w:tcPr>
            <w:tcW w:w="1251" w:type="dxa"/>
            <w:vAlign w:val="center"/>
          </w:tcPr>
          <w:p w:rsidR="00D57CBB" w:rsidRDefault="007045C2">
            <w:pPr>
              <w:jc w:val="center"/>
            </w:pPr>
            <w:r>
              <w:rPr>
                <w:color w:val="000000"/>
                <w:sz w:val="24"/>
              </w:rPr>
              <w:t>6.40%</w:t>
            </w:r>
          </w:p>
        </w:tc>
        <w:tc>
          <w:tcPr>
            <w:tcW w:w="1250" w:type="dxa"/>
            <w:vAlign w:val="center"/>
          </w:tcPr>
          <w:p w:rsidR="00D57CBB" w:rsidRDefault="007045C2">
            <w:pPr>
              <w:jc w:val="center"/>
            </w:pPr>
            <w:r>
              <w:rPr>
                <w:color w:val="000000"/>
                <w:sz w:val="24"/>
              </w:rPr>
              <w:t>0.08%</w:t>
            </w:r>
          </w:p>
        </w:tc>
        <w:tc>
          <w:tcPr>
            <w:tcW w:w="1250" w:type="dxa"/>
            <w:vAlign w:val="center"/>
          </w:tcPr>
          <w:p w:rsidR="00D57CBB" w:rsidRDefault="007045C2">
            <w:pPr>
              <w:jc w:val="center"/>
            </w:pPr>
            <w:r>
              <w:rPr>
                <w:color w:val="000000"/>
                <w:sz w:val="24"/>
              </w:rPr>
              <w:t>-3.72%</w:t>
            </w:r>
          </w:p>
        </w:tc>
        <w:tc>
          <w:tcPr>
            <w:tcW w:w="1250" w:type="dxa"/>
            <w:vAlign w:val="center"/>
          </w:tcPr>
          <w:p w:rsidR="00D57CBB" w:rsidRDefault="007045C2">
            <w:pPr>
              <w:jc w:val="center"/>
            </w:pPr>
            <w:r>
              <w:rPr>
                <w:color w:val="000000"/>
                <w:sz w:val="24"/>
              </w:rPr>
              <w:t>0.09%</w:t>
            </w:r>
          </w:p>
        </w:tc>
        <w:tc>
          <w:tcPr>
            <w:tcW w:w="1250" w:type="dxa"/>
            <w:vAlign w:val="center"/>
          </w:tcPr>
          <w:p w:rsidR="00D57CBB" w:rsidRDefault="007045C2">
            <w:pPr>
              <w:jc w:val="center"/>
            </w:pPr>
            <w:r>
              <w:rPr>
                <w:color w:val="000000"/>
                <w:sz w:val="24"/>
              </w:rPr>
              <w:t>10.12%</w:t>
            </w:r>
          </w:p>
        </w:tc>
        <w:tc>
          <w:tcPr>
            <w:tcW w:w="1250" w:type="dxa"/>
            <w:vAlign w:val="center"/>
          </w:tcPr>
          <w:p w:rsidR="00D57CBB" w:rsidRDefault="007045C2">
            <w:pPr>
              <w:jc w:val="center"/>
            </w:pPr>
            <w:r>
              <w:rPr>
                <w:color w:val="000000"/>
                <w:sz w:val="24"/>
              </w:rPr>
              <w:t>-0.01%</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注：本基金业绩比较基准为中债综合全价指数。</w:t>
      </w:r>
    </w:p>
    <w:p w:rsidR="001548F9" w:rsidRPr="001B7979" w:rsidRDefault="001548F9" w:rsidP="00571B8A">
      <w:pPr>
        <w:pStyle w:val="22"/>
        <w:adjustRightInd w:val="0"/>
        <w:snapToGrid w:val="0"/>
        <w:spacing w:before="29" w:line="288" w:lineRule="auto"/>
        <w:ind w:firstLineChars="0" w:firstLine="0"/>
        <w:rPr>
          <w:rFonts w:ascii="Times New Roman" w:hAnsi="Times New Roman"/>
          <w:color w:val="auto"/>
        </w:rPr>
      </w:pPr>
    </w:p>
    <w:p w:rsidR="001548F9" w:rsidRPr="001B7979" w:rsidRDefault="001548F9" w:rsidP="00571B8A">
      <w:pPr>
        <w:spacing w:before="29" w:line="288" w:lineRule="auto"/>
        <w:rPr>
          <w:b/>
          <w:kern w:val="0"/>
          <w:sz w:val="24"/>
        </w:rPr>
      </w:pPr>
      <w:r w:rsidRPr="001B7979">
        <w:rPr>
          <w:b/>
          <w:kern w:val="0"/>
          <w:sz w:val="24"/>
        </w:rPr>
        <w:t xml:space="preserve">3.2.2 </w:t>
      </w:r>
      <w:r w:rsidR="00252992" w:rsidRPr="001B7979">
        <w:rPr>
          <w:rFonts w:hint="eastAsia"/>
          <w:b/>
          <w:kern w:val="0"/>
          <w:sz w:val="24"/>
        </w:rPr>
        <w:t xml:space="preserve"> </w:t>
      </w:r>
      <w:r w:rsidR="00252992" w:rsidRPr="001B7979">
        <w:rPr>
          <w:b/>
          <w:kern w:val="0"/>
          <w:sz w:val="24"/>
        </w:rPr>
        <w:t>自基金合同生效以来</w:t>
      </w:r>
      <w:r w:rsidRPr="001B7979">
        <w:rPr>
          <w:b/>
          <w:kern w:val="0"/>
          <w:sz w:val="24"/>
        </w:rPr>
        <w:t>基金份额累计净值增长率变动及其与同期业绩比较基准收益率变动的比较</w:t>
      </w:r>
    </w:p>
    <w:p w:rsidR="001548F9" w:rsidRPr="001B7979" w:rsidRDefault="001548F9" w:rsidP="00571B8A">
      <w:pPr>
        <w:spacing w:before="29" w:line="288" w:lineRule="auto"/>
        <w:ind w:firstLine="420"/>
        <w:jc w:val="center"/>
        <w:rPr>
          <w:kern w:val="0"/>
          <w:sz w:val="24"/>
        </w:rPr>
      </w:pPr>
      <w:r w:rsidRPr="001B7979">
        <w:rPr>
          <w:kern w:val="0"/>
          <w:sz w:val="24"/>
        </w:rPr>
        <w:t>交银施罗德裕盈纯债债券型证券投资基金</w:t>
      </w:r>
    </w:p>
    <w:p w:rsidR="001548F9" w:rsidRPr="001B7979" w:rsidRDefault="00CE3047" w:rsidP="00571B8A">
      <w:pPr>
        <w:spacing w:before="29" w:line="288" w:lineRule="auto"/>
        <w:ind w:firstLine="420"/>
        <w:jc w:val="center"/>
        <w:rPr>
          <w:kern w:val="0"/>
          <w:sz w:val="24"/>
        </w:rPr>
      </w:pPr>
      <w:r w:rsidRPr="001B7979">
        <w:rPr>
          <w:kern w:val="0"/>
          <w:sz w:val="24"/>
        </w:rPr>
        <w:t>份额累计净值增长率与业绩比较基准收益率</w:t>
      </w:r>
      <w:r w:rsidR="001548F9" w:rsidRPr="001B7979">
        <w:rPr>
          <w:kern w:val="0"/>
          <w:sz w:val="24"/>
        </w:rPr>
        <w:t>历史走势对比图</w:t>
      </w:r>
    </w:p>
    <w:p w:rsidR="001548F9" w:rsidRPr="001B7979" w:rsidRDefault="00777C63" w:rsidP="00571B8A">
      <w:pPr>
        <w:pStyle w:val="a6"/>
        <w:snapToGrid w:val="0"/>
        <w:spacing w:before="29" w:line="288" w:lineRule="auto"/>
        <w:ind w:firstLine="480"/>
        <w:jc w:val="center"/>
        <w:rPr>
          <w:rFonts w:ascii="Times New Roman" w:hAnsi="Times New Roman"/>
          <w:sz w:val="24"/>
          <w:szCs w:val="24"/>
        </w:rPr>
      </w:pPr>
      <w:r w:rsidRPr="001B7979">
        <w:rPr>
          <w:rFonts w:ascii="Times New Roman" w:hAnsi="Times New Roman"/>
          <w:sz w:val="24"/>
          <w:szCs w:val="24"/>
        </w:rPr>
        <w:t>（</w:t>
      </w:r>
      <w:r w:rsidR="001548F9" w:rsidRPr="001B7979">
        <w:rPr>
          <w:rFonts w:ascii="Times New Roman" w:hAnsi="Times New Roman"/>
          <w:sz w:val="24"/>
          <w:szCs w:val="24"/>
        </w:rPr>
        <w:t>2016</w:t>
      </w:r>
      <w:r w:rsidR="001548F9" w:rsidRPr="001B7979">
        <w:rPr>
          <w:rFonts w:ascii="Times New Roman" w:hAnsi="Times New Roman"/>
          <w:sz w:val="24"/>
          <w:szCs w:val="24"/>
        </w:rPr>
        <w:t>年</w:t>
      </w:r>
      <w:r w:rsidR="001548F9" w:rsidRPr="001B7979">
        <w:rPr>
          <w:rFonts w:ascii="Times New Roman" w:hAnsi="Times New Roman"/>
          <w:sz w:val="24"/>
          <w:szCs w:val="24"/>
        </w:rPr>
        <w:t>11</w:t>
      </w:r>
      <w:r w:rsidR="001548F9" w:rsidRPr="001B7979">
        <w:rPr>
          <w:rFonts w:ascii="Times New Roman" w:hAnsi="Times New Roman"/>
          <w:sz w:val="24"/>
          <w:szCs w:val="24"/>
        </w:rPr>
        <w:t>月</w:t>
      </w:r>
      <w:r w:rsidR="001548F9" w:rsidRPr="001B7979">
        <w:rPr>
          <w:rFonts w:ascii="Times New Roman" w:hAnsi="Times New Roman"/>
          <w:sz w:val="24"/>
          <w:szCs w:val="24"/>
        </w:rPr>
        <w:t>4</w:t>
      </w:r>
      <w:r w:rsidR="001548F9" w:rsidRPr="001B7979">
        <w:rPr>
          <w:rFonts w:ascii="Times New Roman" w:hAnsi="Times New Roman"/>
          <w:sz w:val="24"/>
          <w:szCs w:val="24"/>
        </w:rPr>
        <w:t>日至</w:t>
      </w:r>
      <w:r w:rsidRPr="001B7979">
        <w:rPr>
          <w:rFonts w:ascii="Times New Roman" w:hAnsi="Times New Roman"/>
          <w:sz w:val="24"/>
          <w:szCs w:val="24"/>
        </w:rPr>
        <w:t>2018</w:t>
      </w:r>
      <w:r w:rsidRPr="001B7979">
        <w:rPr>
          <w:rFonts w:ascii="Times New Roman" w:hAnsi="Times New Roman"/>
          <w:sz w:val="24"/>
          <w:szCs w:val="24"/>
        </w:rPr>
        <w:t>年</w:t>
      </w:r>
      <w:r w:rsidRPr="001B7979">
        <w:rPr>
          <w:rFonts w:ascii="Times New Roman" w:hAnsi="Times New Roman"/>
          <w:sz w:val="24"/>
          <w:szCs w:val="24"/>
        </w:rPr>
        <w:t>6</w:t>
      </w:r>
      <w:r w:rsidRPr="001B7979">
        <w:rPr>
          <w:rFonts w:ascii="Times New Roman" w:hAnsi="Times New Roman"/>
          <w:sz w:val="24"/>
          <w:szCs w:val="24"/>
        </w:rPr>
        <w:t>月</w:t>
      </w:r>
      <w:r w:rsidRPr="001B7979">
        <w:rPr>
          <w:rFonts w:ascii="Times New Roman" w:hAnsi="Times New Roman"/>
          <w:sz w:val="24"/>
          <w:szCs w:val="24"/>
        </w:rPr>
        <w:t>30</w:t>
      </w:r>
      <w:r w:rsidRPr="001B7979">
        <w:rPr>
          <w:rFonts w:ascii="Times New Roman" w:hAnsi="Times New Roman"/>
          <w:sz w:val="24"/>
          <w:szCs w:val="24"/>
        </w:rPr>
        <w:t>日</w:t>
      </w:r>
      <w:r w:rsidR="00666E98" w:rsidRPr="001B7979">
        <w:rPr>
          <w:rFonts w:ascii="Times New Roman" w:hAnsi="Times New Roman" w:hint="eastAsia"/>
          <w:sz w:val="24"/>
          <w:szCs w:val="24"/>
        </w:rPr>
        <w:t>）</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A</w:t>
      </w:r>
    </w:p>
    <w:p w:rsidR="001548F9" w:rsidRPr="001B7979" w:rsidRDefault="009943F2" w:rsidP="00571B8A">
      <w:pPr>
        <w:spacing w:before="29" w:line="288" w:lineRule="auto"/>
        <w:jc w:val="center"/>
        <w:rPr>
          <w:color w:val="000000"/>
          <w:sz w:val="24"/>
        </w:rPr>
      </w:pPr>
      <w:r w:rsidRPr="001B7979">
        <w:rPr>
          <w:noProof/>
          <w:color w:val="000000"/>
          <w:sz w:val="24"/>
        </w:rPr>
        <w:lastRenderedPageBreak/>
        <w:drawing>
          <wp:inline distT="0" distB="0" distL="0" distR="0" wp14:anchorId="127993B4" wp14:editId="5D24264C">
            <wp:extent cx="5759450" cy="3372485"/>
            <wp:effectExtent l="1905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2C42E4" w:rsidRPr="001B7979" w:rsidRDefault="002C42E4"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2C42E4" w:rsidRPr="001B7979" w:rsidRDefault="002C42E4" w:rsidP="00571B8A">
      <w:pPr>
        <w:pStyle w:val="22"/>
        <w:spacing w:before="29" w:line="288" w:lineRule="auto"/>
        <w:ind w:firstLineChars="0" w:firstLine="0"/>
        <w:rPr>
          <w:rFonts w:ascii="Times New Roman" w:hAnsi="Times New Roman"/>
          <w:color w:val="auto"/>
        </w:rPr>
      </w:pPr>
      <w:r w:rsidRPr="001B7979">
        <w:rPr>
          <w:rFonts w:ascii="Times New Roman" w:hAnsi="Times New Roman"/>
          <w:color w:val="auto"/>
        </w:rPr>
        <w:t>交银裕盈纯债债券</w:t>
      </w:r>
      <w:r w:rsidRPr="001B7979">
        <w:rPr>
          <w:rFonts w:ascii="Times New Roman" w:hAnsi="Times New Roman"/>
          <w:color w:val="auto"/>
        </w:rPr>
        <w:t>C</w:t>
      </w:r>
    </w:p>
    <w:p w:rsidR="002C42E4" w:rsidRPr="001B7979" w:rsidRDefault="009943F2" w:rsidP="00571B8A">
      <w:pPr>
        <w:spacing w:before="29" w:line="288" w:lineRule="auto"/>
        <w:jc w:val="center"/>
        <w:rPr>
          <w:color w:val="000000"/>
          <w:sz w:val="24"/>
        </w:rPr>
      </w:pPr>
      <w:r w:rsidRPr="001B7979">
        <w:rPr>
          <w:noProof/>
          <w:color w:val="000000"/>
          <w:sz w:val="24"/>
        </w:rPr>
        <w:drawing>
          <wp:inline distT="0" distB="0" distL="0" distR="0" wp14:anchorId="4EDE1D81" wp14:editId="3A1ECD48">
            <wp:extent cx="5759450" cy="3372485"/>
            <wp:effectExtent l="1905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a:extLst>
                        <a:ext uri="{28A0092B-C50C-407E-A947-70E740481C1C}">
                          <a14:useLocalDpi xmlns:a14="http://schemas.microsoft.com/office/drawing/2010/main" val="0"/>
                        </a:ext>
                      </a:extLst>
                    </a:blip>
                    <a:stretch>
                      <a:fillRect/>
                    </a:stretch>
                  </pic:blipFill>
                  <pic:spPr>
                    <a:xfrm>
                      <a:off x="0" y="0"/>
                      <a:ext cx="5759450" cy="3372485"/>
                    </a:xfrm>
                    <a:prstGeom prst="rect">
                      <a:avLst/>
                    </a:prstGeom>
                  </pic:spPr>
                </pic:pic>
              </a:graphicData>
            </a:graphic>
          </wp:inline>
        </w:drawing>
      </w:r>
    </w:p>
    <w:p w:rsidR="001548F9" w:rsidRPr="001B7979" w:rsidRDefault="001548F9" w:rsidP="00571B8A">
      <w:pPr>
        <w:tabs>
          <w:tab w:val="left" w:pos="426"/>
        </w:tabs>
        <w:spacing w:before="29" w:line="288" w:lineRule="auto"/>
        <w:jc w:val="left"/>
        <w:rPr>
          <w:kern w:val="0"/>
          <w:sz w:val="24"/>
        </w:rPr>
      </w:pPr>
      <w:r w:rsidRPr="001B7979">
        <w:rPr>
          <w:kern w:val="0"/>
          <w:sz w:val="24"/>
        </w:rPr>
        <w:t>注：本基金建仓期为自基金合同生效日起的</w:t>
      </w:r>
      <w:r w:rsidRPr="001B7979">
        <w:rPr>
          <w:kern w:val="0"/>
          <w:sz w:val="24"/>
        </w:rPr>
        <w:t>6</w:t>
      </w:r>
      <w:r w:rsidRPr="001B7979">
        <w:rPr>
          <w:kern w:val="0"/>
          <w:sz w:val="24"/>
        </w:rPr>
        <w:t>个月。截至建仓期结束，本基金各项资产配置比例符合基金合同及招募说明书有关投资比例的约定。</w:t>
      </w:r>
    </w:p>
    <w:p w:rsidR="00E90926" w:rsidRPr="001B7979" w:rsidRDefault="00E90926" w:rsidP="00571B8A">
      <w:pPr>
        <w:tabs>
          <w:tab w:val="left" w:pos="426"/>
        </w:tabs>
        <w:spacing w:before="29" w:line="288" w:lineRule="auto"/>
        <w:jc w:val="left"/>
        <w:rPr>
          <w:color w:val="000000"/>
          <w:sz w:val="24"/>
        </w:rPr>
      </w:pPr>
    </w:p>
    <w:p w:rsidR="00421484"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22" w:name="_Toc225498254"/>
      <w:bookmarkStart w:id="23" w:name="_Toc522550436"/>
      <w:r w:rsidRPr="001B7979">
        <w:rPr>
          <w:b/>
          <w:bCs/>
          <w:szCs w:val="24"/>
          <w:lang w:val="en-US"/>
        </w:rPr>
        <w:lastRenderedPageBreak/>
        <w:t xml:space="preserve">§4  </w:t>
      </w:r>
      <w:r w:rsidRPr="001B7979">
        <w:rPr>
          <w:b/>
          <w:bCs/>
          <w:szCs w:val="24"/>
          <w:lang w:val="en-US"/>
        </w:rPr>
        <w:t>管理人报告</w:t>
      </w:r>
      <w:bookmarkEnd w:id="22"/>
      <w:bookmarkEnd w:id="23"/>
    </w:p>
    <w:p w:rsidR="001548F9" w:rsidRPr="001B7979" w:rsidRDefault="001548F9" w:rsidP="00571B8A">
      <w:pPr>
        <w:pStyle w:val="20"/>
        <w:spacing w:before="29" w:after="0" w:line="288" w:lineRule="auto"/>
        <w:rPr>
          <w:rFonts w:ascii="Times New Roman" w:hAnsi="Times New Roman"/>
          <w:kern w:val="0"/>
          <w:szCs w:val="24"/>
        </w:rPr>
      </w:pPr>
      <w:bookmarkStart w:id="24" w:name="_Toc522550437"/>
      <w:r w:rsidRPr="001B7979">
        <w:rPr>
          <w:rFonts w:ascii="Times New Roman" w:hAnsi="Times New Roman"/>
          <w:kern w:val="0"/>
          <w:szCs w:val="24"/>
        </w:rPr>
        <w:t xml:space="preserve">4.1 </w:t>
      </w:r>
      <w:r w:rsidRPr="001B7979">
        <w:rPr>
          <w:rFonts w:ascii="Times New Roman" w:hAnsi="Times New Roman"/>
          <w:kern w:val="0"/>
          <w:szCs w:val="24"/>
        </w:rPr>
        <w:t>基金管理人及基金经理情况</w:t>
      </w:r>
      <w:bookmarkEnd w:id="24"/>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4.1.1 </w:t>
      </w:r>
      <w:r w:rsidRPr="001B7979">
        <w:rPr>
          <w:b/>
          <w:color w:val="000000"/>
          <w:kern w:val="0"/>
          <w:sz w:val="24"/>
        </w:rPr>
        <w:t>基金管理人及其管理基金的经验</w:t>
      </w:r>
    </w:p>
    <w:p w:rsidR="00D57CBB" w:rsidRDefault="007045C2">
      <w:pPr>
        <w:spacing w:before="29" w:line="288" w:lineRule="auto"/>
        <w:ind w:firstLineChars="200" w:firstLine="480"/>
        <w:rPr>
          <w:kern w:val="0"/>
          <w:sz w:val="24"/>
        </w:rPr>
      </w:pPr>
      <w:r>
        <w:rPr>
          <w:kern w:val="0"/>
          <w:sz w:val="24"/>
        </w:rPr>
        <w:t>交银施罗德基金管理有限公司是经中国证监会证监基金字</w:t>
      </w:r>
      <w:r>
        <w:rPr>
          <w:kern w:val="0"/>
          <w:sz w:val="24"/>
        </w:rPr>
        <w:t>[2005]128</w:t>
      </w:r>
      <w:r>
        <w:rPr>
          <w:kern w:val="0"/>
          <w:sz w:val="24"/>
        </w:rPr>
        <w:t>号文批准，由交通银行股份有限公司、施罗德投资管理有限公司、中国国际海运集装箱（集团）股份有限公司共同发起设立。公司成立于</w:t>
      </w:r>
      <w:r>
        <w:rPr>
          <w:kern w:val="0"/>
          <w:sz w:val="24"/>
        </w:rPr>
        <w:t>2005</w:t>
      </w:r>
      <w:r>
        <w:rPr>
          <w:kern w:val="0"/>
          <w:sz w:val="24"/>
        </w:rPr>
        <w:t>年</w:t>
      </w:r>
      <w:r>
        <w:rPr>
          <w:kern w:val="0"/>
          <w:sz w:val="24"/>
        </w:rPr>
        <w:t>8</w:t>
      </w:r>
      <w:r>
        <w:rPr>
          <w:kern w:val="0"/>
          <w:sz w:val="24"/>
        </w:rPr>
        <w:t>月</w:t>
      </w:r>
      <w:r>
        <w:rPr>
          <w:kern w:val="0"/>
          <w:sz w:val="24"/>
        </w:rPr>
        <w:t>4</w:t>
      </w:r>
      <w:r>
        <w:rPr>
          <w:kern w:val="0"/>
          <w:sz w:val="24"/>
        </w:rPr>
        <w:t>日，注册地在中国上海，注册资本金为</w:t>
      </w:r>
      <w:r>
        <w:rPr>
          <w:kern w:val="0"/>
          <w:sz w:val="24"/>
        </w:rPr>
        <w:t>2</w:t>
      </w:r>
      <w:r>
        <w:rPr>
          <w:kern w:val="0"/>
          <w:sz w:val="24"/>
        </w:rPr>
        <w:t>亿元人民币。其中，交通银行股份有限公司持有</w:t>
      </w:r>
      <w:r>
        <w:rPr>
          <w:kern w:val="0"/>
          <w:sz w:val="24"/>
        </w:rPr>
        <w:t>65%</w:t>
      </w:r>
      <w:r>
        <w:rPr>
          <w:kern w:val="0"/>
          <w:sz w:val="24"/>
        </w:rPr>
        <w:t>的股份，施罗德投资管理有限公司持有</w:t>
      </w:r>
      <w:r>
        <w:rPr>
          <w:kern w:val="0"/>
          <w:sz w:val="24"/>
        </w:rPr>
        <w:t>30%</w:t>
      </w:r>
      <w:r>
        <w:rPr>
          <w:kern w:val="0"/>
          <w:sz w:val="24"/>
        </w:rPr>
        <w:t>的股份，中国国际海运集装箱（集团）股份有限公司持有</w:t>
      </w:r>
      <w:r>
        <w:rPr>
          <w:kern w:val="0"/>
          <w:sz w:val="24"/>
        </w:rPr>
        <w:t>5%</w:t>
      </w:r>
      <w:r>
        <w:rPr>
          <w:kern w:val="0"/>
          <w:sz w:val="24"/>
        </w:rPr>
        <w:t>的股份。公司并下设交银施罗德资产管理（香港）有限公司和交银施罗德资产管理有限公司。</w:t>
      </w:r>
    </w:p>
    <w:p w:rsidR="001548F9" w:rsidRPr="001B7979" w:rsidRDefault="001548F9" w:rsidP="00571B8A">
      <w:pPr>
        <w:spacing w:before="29" w:line="288" w:lineRule="auto"/>
        <w:ind w:firstLineChars="200" w:firstLine="480"/>
        <w:rPr>
          <w:kern w:val="0"/>
          <w:sz w:val="24"/>
        </w:rPr>
      </w:pPr>
      <w:r w:rsidRPr="001B7979">
        <w:rPr>
          <w:kern w:val="0"/>
          <w:sz w:val="24"/>
        </w:rPr>
        <w:t>截至报告期末，公司管理了包括货币型、债券型、保本混合型、普通混合型和股票型在内的</w:t>
      </w:r>
      <w:r w:rsidRPr="001B7979">
        <w:rPr>
          <w:kern w:val="0"/>
          <w:sz w:val="24"/>
        </w:rPr>
        <w:t>81</w:t>
      </w:r>
      <w:r w:rsidRPr="001B7979">
        <w:rPr>
          <w:kern w:val="0"/>
          <w:sz w:val="24"/>
        </w:rPr>
        <w:t>只基金，其中股票型涵盖普通指数型、交易型开放式（</w:t>
      </w:r>
      <w:r w:rsidRPr="001B7979">
        <w:rPr>
          <w:kern w:val="0"/>
          <w:sz w:val="24"/>
        </w:rPr>
        <w:t>ETF</w:t>
      </w:r>
      <w:r w:rsidRPr="001B7979">
        <w:rPr>
          <w:kern w:val="0"/>
          <w:sz w:val="24"/>
        </w:rPr>
        <w:t>）、</w:t>
      </w:r>
      <w:r w:rsidRPr="001B7979">
        <w:rPr>
          <w:kern w:val="0"/>
          <w:sz w:val="24"/>
        </w:rPr>
        <w:t>QDII</w:t>
      </w:r>
      <w:r w:rsidRPr="001B7979">
        <w:rPr>
          <w:kern w:val="0"/>
          <w:sz w:val="24"/>
        </w:rPr>
        <w:t>等不同类型基金。</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4.1.2 </w:t>
      </w:r>
      <w:r w:rsidRPr="001B7979">
        <w:rPr>
          <w:b/>
          <w:color w:val="000000"/>
          <w:kern w:val="0"/>
          <w:sz w:val="24"/>
        </w:rPr>
        <w:t>基金经理（或基金经理小组）及基金经理助理的简介</w:t>
      </w:r>
    </w:p>
    <w:tbl>
      <w:tblPr>
        <w:tblW w:w="89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275"/>
        <w:gridCol w:w="1276"/>
        <w:gridCol w:w="992"/>
        <w:gridCol w:w="3006"/>
      </w:tblGrid>
      <w:tr w:rsidR="001548F9" w:rsidRPr="001B7979" w:rsidTr="0002353D">
        <w:tc>
          <w:tcPr>
            <w:tcW w:w="1033"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姓名</w:t>
            </w:r>
          </w:p>
        </w:tc>
        <w:tc>
          <w:tcPr>
            <w:tcW w:w="141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职务</w:t>
            </w:r>
          </w:p>
        </w:tc>
        <w:tc>
          <w:tcPr>
            <w:tcW w:w="2551"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任本基金的基金经理（助理）期限</w:t>
            </w:r>
          </w:p>
        </w:tc>
        <w:tc>
          <w:tcPr>
            <w:tcW w:w="992"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证券从业年限</w:t>
            </w:r>
          </w:p>
        </w:tc>
        <w:tc>
          <w:tcPr>
            <w:tcW w:w="3006" w:type="dxa"/>
            <w:vMerge w:val="restart"/>
            <w:vAlign w:val="center"/>
          </w:tcPr>
          <w:p w:rsidR="001548F9" w:rsidRPr="001B7979" w:rsidRDefault="001548F9" w:rsidP="00571B8A">
            <w:pPr>
              <w:spacing w:before="29" w:line="288" w:lineRule="auto"/>
              <w:jc w:val="center"/>
              <w:rPr>
                <w:color w:val="000000"/>
                <w:sz w:val="24"/>
              </w:rPr>
            </w:pPr>
            <w:r w:rsidRPr="001B7979">
              <w:rPr>
                <w:color w:val="000000"/>
                <w:sz w:val="24"/>
              </w:rPr>
              <w:t>说明</w:t>
            </w:r>
          </w:p>
        </w:tc>
      </w:tr>
      <w:tr w:rsidR="001548F9" w:rsidRPr="001B7979" w:rsidTr="0002353D">
        <w:tc>
          <w:tcPr>
            <w:tcW w:w="1033" w:type="dxa"/>
            <w:vMerge/>
            <w:vAlign w:val="center"/>
          </w:tcPr>
          <w:p w:rsidR="001548F9" w:rsidRPr="001B7979" w:rsidRDefault="001548F9" w:rsidP="00571B8A">
            <w:pPr>
              <w:widowControl/>
              <w:spacing w:before="29" w:line="288" w:lineRule="auto"/>
              <w:jc w:val="left"/>
              <w:rPr>
                <w:color w:val="000000"/>
                <w:sz w:val="24"/>
              </w:rPr>
            </w:pPr>
          </w:p>
        </w:tc>
        <w:tc>
          <w:tcPr>
            <w:tcW w:w="1416" w:type="dxa"/>
            <w:vMerge/>
            <w:vAlign w:val="center"/>
          </w:tcPr>
          <w:p w:rsidR="001548F9" w:rsidRPr="001B7979" w:rsidRDefault="001548F9" w:rsidP="00571B8A">
            <w:pPr>
              <w:widowControl/>
              <w:spacing w:before="29" w:line="288" w:lineRule="auto"/>
              <w:jc w:val="left"/>
              <w:rPr>
                <w:color w:val="000000"/>
                <w:sz w:val="24"/>
              </w:rPr>
            </w:pPr>
          </w:p>
        </w:tc>
        <w:tc>
          <w:tcPr>
            <w:tcW w:w="1275" w:type="dxa"/>
            <w:vAlign w:val="center"/>
          </w:tcPr>
          <w:p w:rsidR="001548F9" w:rsidRPr="001B7979" w:rsidRDefault="001548F9" w:rsidP="00571B8A">
            <w:pPr>
              <w:spacing w:before="29" w:line="288" w:lineRule="auto"/>
              <w:jc w:val="center"/>
              <w:rPr>
                <w:color w:val="000000"/>
                <w:sz w:val="24"/>
              </w:rPr>
            </w:pPr>
            <w:r w:rsidRPr="001B7979">
              <w:rPr>
                <w:color w:val="000000"/>
                <w:sz w:val="24"/>
              </w:rPr>
              <w:t>任职日期</w:t>
            </w:r>
          </w:p>
        </w:tc>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离任日期</w:t>
            </w:r>
          </w:p>
        </w:tc>
        <w:tc>
          <w:tcPr>
            <w:tcW w:w="992" w:type="dxa"/>
            <w:vMerge/>
            <w:vAlign w:val="center"/>
          </w:tcPr>
          <w:p w:rsidR="001548F9" w:rsidRPr="001B7979" w:rsidRDefault="001548F9" w:rsidP="00571B8A">
            <w:pPr>
              <w:widowControl/>
              <w:spacing w:before="29" w:line="288" w:lineRule="auto"/>
              <w:jc w:val="left"/>
              <w:rPr>
                <w:color w:val="000000"/>
                <w:sz w:val="24"/>
              </w:rPr>
            </w:pPr>
          </w:p>
        </w:tc>
        <w:tc>
          <w:tcPr>
            <w:tcW w:w="3006" w:type="dxa"/>
            <w:vMerge/>
            <w:vAlign w:val="center"/>
          </w:tcPr>
          <w:p w:rsidR="001548F9" w:rsidRPr="001B7979" w:rsidRDefault="001548F9" w:rsidP="00571B8A">
            <w:pPr>
              <w:widowControl/>
              <w:spacing w:before="29" w:line="288" w:lineRule="auto"/>
              <w:jc w:val="left"/>
              <w:rPr>
                <w:color w:val="000000"/>
                <w:sz w:val="24"/>
              </w:rPr>
            </w:pPr>
          </w:p>
        </w:tc>
      </w:tr>
      <w:tr w:rsidR="00D57CBB">
        <w:tc>
          <w:tcPr>
            <w:tcW w:w="1033" w:type="dxa"/>
            <w:vAlign w:val="center"/>
          </w:tcPr>
          <w:p w:rsidR="00D57CBB" w:rsidRDefault="007045C2">
            <w:pPr>
              <w:jc w:val="center"/>
            </w:pPr>
            <w:r>
              <w:rPr>
                <w:color w:val="000000"/>
                <w:sz w:val="24"/>
              </w:rPr>
              <w:t>连端清</w:t>
            </w:r>
          </w:p>
        </w:tc>
        <w:tc>
          <w:tcPr>
            <w:tcW w:w="1416" w:type="dxa"/>
            <w:vAlign w:val="center"/>
          </w:tcPr>
          <w:p w:rsidR="00D57CBB" w:rsidRDefault="007045C2">
            <w:pPr>
              <w:jc w:val="center"/>
            </w:pPr>
            <w:r>
              <w:rPr>
                <w:color w:val="000000"/>
                <w:sz w:val="24"/>
              </w:rPr>
              <w:t>交银货币、交银理财</w:t>
            </w:r>
            <w:r>
              <w:rPr>
                <w:color w:val="000000"/>
                <w:sz w:val="24"/>
              </w:rPr>
              <w:t>60</w:t>
            </w:r>
            <w:r>
              <w:rPr>
                <w:color w:val="000000"/>
                <w:sz w:val="24"/>
              </w:rPr>
              <w:t>天债券、交银丰盈收益债券、交银现金宝货币、交银丰润收益债券、交银活期通货币、交银天利宝货币、交银裕兴纯债债券、交银裕盈纯债债券、交银裕利纯债债券、交银裕隆纯债债券、交银天鑫宝货币、交银天益宝货币、交银</w:t>
            </w:r>
            <w:r>
              <w:rPr>
                <w:color w:val="000000"/>
                <w:sz w:val="24"/>
              </w:rPr>
              <w:lastRenderedPageBreak/>
              <w:t>境尚收益债券、交银天运宝货币的基金经理</w:t>
            </w:r>
          </w:p>
        </w:tc>
        <w:tc>
          <w:tcPr>
            <w:tcW w:w="1275" w:type="dxa"/>
            <w:vAlign w:val="center"/>
          </w:tcPr>
          <w:p w:rsidR="00D57CBB" w:rsidRDefault="007045C2">
            <w:pPr>
              <w:jc w:val="center"/>
            </w:pPr>
            <w:r>
              <w:rPr>
                <w:color w:val="000000"/>
                <w:sz w:val="24"/>
              </w:rPr>
              <w:lastRenderedPageBreak/>
              <w:t>2017-03-31</w:t>
            </w:r>
          </w:p>
        </w:tc>
        <w:tc>
          <w:tcPr>
            <w:tcW w:w="1276" w:type="dxa"/>
            <w:vAlign w:val="center"/>
          </w:tcPr>
          <w:p w:rsidR="00D57CBB" w:rsidRDefault="007045C2">
            <w:pPr>
              <w:jc w:val="center"/>
            </w:pPr>
            <w:r>
              <w:rPr>
                <w:color w:val="000000"/>
                <w:sz w:val="24"/>
              </w:rPr>
              <w:t>-</w:t>
            </w:r>
          </w:p>
        </w:tc>
        <w:tc>
          <w:tcPr>
            <w:tcW w:w="992" w:type="dxa"/>
            <w:vAlign w:val="center"/>
          </w:tcPr>
          <w:p w:rsidR="00D57CBB" w:rsidRDefault="007045C2">
            <w:pPr>
              <w:jc w:val="center"/>
            </w:pPr>
            <w:r>
              <w:rPr>
                <w:color w:val="000000"/>
                <w:sz w:val="24"/>
              </w:rPr>
              <w:t>5</w:t>
            </w:r>
            <w:r>
              <w:rPr>
                <w:color w:val="000000"/>
                <w:sz w:val="24"/>
              </w:rPr>
              <w:t>年</w:t>
            </w:r>
          </w:p>
        </w:tc>
        <w:tc>
          <w:tcPr>
            <w:tcW w:w="3006" w:type="dxa"/>
            <w:vAlign w:val="center"/>
          </w:tcPr>
          <w:p w:rsidR="00D57CBB" w:rsidRDefault="007045C2">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p>
        </w:tc>
      </w:tr>
    </w:tbl>
    <w:p w:rsidR="00D57CBB" w:rsidRDefault="007045C2">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D57CBB" w:rsidRDefault="007045C2">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1B7979" w:rsidRDefault="001548F9" w:rsidP="00571B8A">
      <w:pPr>
        <w:tabs>
          <w:tab w:val="left" w:pos="426"/>
        </w:tabs>
        <w:spacing w:before="29" w:line="288" w:lineRule="auto"/>
        <w:jc w:val="left"/>
        <w:rPr>
          <w:kern w:val="0"/>
          <w:sz w:val="24"/>
        </w:rPr>
      </w:pPr>
      <w:r w:rsidRPr="001B7979">
        <w:rPr>
          <w:kern w:val="0"/>
          <w:sz w:val="24"/>
        </w:rPr>
        <w:t xml:space="preserve">    3</w:t>
      </w:r>
      <w:r w:rsidRPr="001B7979">
        <w:rPr>
          <w:kern w:val="0"/>
          <w:sz w:val="24"/>
        </w:rPr>
        <w:t>、基金经理（或基金经理小组）期后变动（如有）敬请关注基金管理人发布的相关公告。</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25" w:name="_Toc225498256"/>
      <w:bookmarkStart w:id="26" w:name="_Toc522550438"/>
      <w:r w:rsidRPr="001B7979">
        <w:rPr>
          <w:rFonts w:ascii="Times New Roman" w:hAnsi="Times New Roman"/>
          <w:kern w:val="0"/>
          <w:szCs w:val="24"/>
        </w:rPr>
        <w:t xml:space="preserve">4.2 </w:t>
      </w:r>
      <w:r w:rsidRPr="001B7979">
        <w:rPr>
          <w:rFonts w:ascii="Times New Roman" w:hAnsi="Times New Roman"/>
          <w:kern w:val="0"/>
          <w:szCs w:val="24"/>
        </w:rPr>
        <w:t>管理人对报告期内本基金运作遵规守信情况的说明</w:t>
      </w:r>
      <w:bookmarkEnd w:id="25"/>
      <w:bookmarkEnd w:id="26"/>
    </w:p>
    <w:p w:rsidR="00D57CBB" w:rsidRDefault="007045C2">
      <w:pPr>
        <w:spacing w:before="29" w:line="288" w:lineRule="auto"/>
        <w:ind w:firstLineChars="200" w:firstLine="480"/>
        <w:rPr>
          <w:kern w:val="0"/>
          <w:sz w:val="24"/>
        </w:rPr>
      </w:pPr>
      <w:r>
        <w:rPr>
          <w:kern w:val="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1B7979" w:rsidRDefault="001548F9" w:rsidP="00571B8A">
      <w:pPr>
        <w:spacing w:before="29" w:line="288" w:lineRule="auto"/>
        <w:ind w:firstLineChars="200" w:firstLine="480"/>
        <w:rPr>
          <w:kern w:val="0"/>
          <w:sz w:val="24"/>
        </w:rPr>
      </w:pPr>
      <w:r w:rsidRPr="001B7979">
        <w:rPr>
          <w:kern w:val="0"/>
          <w:sz w:val="24"/>
        </w:rPr>
        <w:t>本报告期内，本基金整体运作合规合法，无不当内幕交易和关联交易，基金投资范围、投资比例及投资组合符合有关法律法规及基金合同的约定，未发生损害基金持有人利益的行为。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27" w:name="_Toc225498257"/>
      <w:bookmarkStart w:id="28" w:name="_Toc522550439"/>
      <w:r w:rsidRPr="001B7979">
        <w:rPr>
          <w:rFonts w:ascii="Times New Roman" w:hAnsi="Times New Roman"/>
          <w:kern w:val="0"/>
          <w:szCs w:val="24"/>
        </w:rPr>
        <w:t xml:space="preserve">4.3 </w:t>
      </w:r>
      <w:r w:rsidRPr="001B7979">
        <w:rPr>
          <w:rFonts w:ascii="Times New Roman" w:hAnsi="Times New Roman"/>
          <w:kern w:val="0"/>
          <w:szCs w:val="24"/>
        </w:rPr>
        <w:t>管理人对报告期内公平交易情况的专项说明</w:t>
      </w:r>
      <w:bookmarkEnd w:id="27"/>
      <w:bookmarkEnd w:id="28"/>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t xml:space="preserve">4.3.1 </w:t>
      </w:r>
      <w:r w:rsidRPr="001B7979">
        <w:rPr>
          <w:b/>
          <w:color w:val="000000"/>
          <w:kern w:val="0"/>
          <w:sz w:val="24"/>
        </w:rPr>
        <w:t>公平交易制度的执行情况</w:t>
      </w:r>
    </w:p>
    <w:p w:rsidR="00D57CBB" w:rsidRDefault="007045C2">
      <w:pPr>
        <w:spacing w:before="29" w:line="288" w:lineRule="auto"/>
        <w:ind w:firstLineChars="200" w:firstLine="480"/>
        <w:rPr>
          <w:kern w:val="0"/>
          <w:sz w:val="24"/>
        </w:rPr>
      </w:pPr>
      <w:r>
        <w:rPr>
          <w:kern w:val="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D57CBB" w:rsidRDefault="007045C2">
      <w:pPr>
        <w:spacing w:before="29" w:line="288" w:lineRule="auto"/>
        <w:ind w:firstLineChars="200" w:firstLine="480"/>
        <w:rPr>
          <w:kern w:val="0"/>
          <w:sz w:val="24"/>
        </w:rPr>
      </w:pPr>
      <w:r>
        <w:rPr>
          <w:kern w:val="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kern w:val="0"/>
          <w:sz w:val="24"/>
        </w:rPr>
        <w:t>“</w:t>
      </w:r>
      <w:r>
        <w:rPr>
          <w:kern w:val="0"/>
          <w:sz w:val="24"/>
        </w:rPr>
        <w:t>时间优先、价格优先、比例分配</w:t>
      </w:r>
      <w:r>
        <w:rPr>
          <w:kern w:val="0"/>
          <w:sz w:val="24"/>
        </w:rPr>
        <w:t>”</w:t>
      </w:r>
      <w:r>
        <w:rPr>
          <w:kern w:val="0"/>
          <w:sz w:val="24"/>
        </w:rPr>
        <w:t>的原则，全部通过交易系统进行比例分配；对于非集中竞价交易、以公司名义进行的场外交易，遵循</w:t>
      </w:r>
      <w:r>
        <w:rPr>
          <w:kern w:val="0"/>
          <w:sz w:val="24"/>
        </w:rPr>
        <w:t>“</w:t>
      </w:r>
      <w:r>
        <w:rPr>
          <w:kern w:val="0"/>
          <w:sz w:val="24"/>
        </w:rPr>
        <w:t>价格优先、比例分配</w:t>
      </w:r>
      <w:r>
        <w:rPr>
          <w:kern w:val="0"/>
          <w:sz w:val="24"/>
        </w:rPr>
        <w:t>”</w:t>
      </w:r>
      <w:r>
        <w:rPr>
          <w:kern w:val="0"/>
          <w:sz w:val="24"/>
        </w:rPr>
        <w:t>的原则按事前独立确定的投资方案对交易结果进行分配。</w:t>
      </w:r>
    </w:p>
    <w:p w:rsidR="00D57CBB" w:rsidRDefault="007045C2">
      <w:pPr>
        <w:spacing w:before="29" w:line="288" w:lineRule="auto"/>
        <w:ind w:firstLineChars="200" w:firstLine="480"/>
        <w:rPr>
          <w:kern w:val="0"/>
          <w:sz w:val="24"/>
        </w:rPr>
      </w:pPr>
      <w:r>
        <w:rPr>
          <w:kern w:val="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1B7979" w:rsidRDefault="001548F9" w:rsidP="00571B8A">
      <w:pPr>
        <w:spacing w:before="29" w:line="288" w:lineRule="auto"/>
        <w:ind w:firstLineChars="200" w:firstLine="480"/>
        <w:rPr>
          <w:kern w:val="0"/>
          <w:sz w:val="24"/>
        </w:rPr>
      </w:pPr>
      <w:r w:rsidRPr="001B7979">
        <w:rPr>
          <w:kern w:val="0"/>
          <w:sz w:val="24"/>
        </w:rPr>
        <w:t>报告期内本公司严格执行公平交易制度，公平对待旗下各投资组合，未发现任何违反公平交易的行为。</w:t>
      </w:r>
    </w:p>
    <w:p w:rsidR="001548F9" w:rsidRPr="001B7979" w:rsidRDefault="001548F9" w:rsidP="00571B8A">
      <w:pPr>
        <w:spacing w:before="29" w:line="288" w:lineRule="auto"/>
        <w:jc w:val="left"/>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color w:val="000000"/>
          <w:kern w:val="0"/>
          <w:sz w:val="24"/>
        </w:rPr>
        <w:lastRenderedPageBreak/>
        <w:t xml:space="preserve">4.3.2 </w:t>
      </w:r>
      <w:r w:rsidRPr="001B7979">
        <w:rPr>
          <w:b/>
          <w:color w:val="000000"/>
          <w:kern w:val="0"/>
          <w:sz w:val="24"/>
        </w:rPr>
        <w:t>异常交易行为的专项说明</w:t>
      </w:r>
    </w:p>
    <w:p w:rsidR="001548F9" w:rsidRPr="001B7979" w:rsidRDefault="001548F9" w:rsidP="00571B8A">
      <w:pPr>
        <w:spacing w:before="29" w:line="288" w:lineRule="auto"/>
        <w:ind w:firstLineChars="200" w:firstLine="480"/>
        <w:rPr>
          <w:kern w:val="0"/>
          <w:sz w:val="24"/>
        </w:rPr>
      </w:pPr>
      <w:r w:rsidRPr="001B7979">
        <w:rPr>
          <w:kern w:val="0"/>
          <w:sz w:val="24"/>
        </w:rPr>
        <w:t>本基金于本报告期内不存在异常交易行为。本报告期内，本公司管理的所有投资组合参与的交易所公开竞价同日反向交易成交较少的单边交易量没有超过该证券当日总成交量</w:t>
      </w:r>
      <w:r w:rsidRPr="001B7979">
        <w:rPr>
          <w:kern w:val="0"/>
          <w:sz w:val="24"/>
        </w:rPr>
        <w:t>5%</w:t>
      </w:r>
      <w:r w:rsidRPr="001B7979">
        <w:rPr>
          <w:kern w:val="0"/>
          <w:sz w:val="24"/>
        </w:rPr>
        <w:t>的情形，本基金与本公司管理的其他投资组合在不同时间窗下（如日内、</w:t>
      </w:r>
      <w:r w:rsidRPr="001B7979">
        <w:rPr>
          <w:kern w:val="0"/>
          <w:sz w:val="24"/>
        </w:rPr>
        <w:t>3</w:t>
      </w:r>
      <w:r w:rsidRPr="001B7979">
        <w:rPr>
          <w:kern w:val="0"/>
          <w:sz w:val="24"/>
        </w:rPr>
        <w:t>日内、</w:t>
      </w:r>
      <w:r w:rsidRPr="001B7979">
        <w:rPr>
          <w:kern w:val="0"/>
          <w:sz w:val="24"/>
        </w:rPr>
        <w:t>5</w:t>
      </w:r>
      <w:r w:rsidRPr="001B7979">
        <w:rPr>
          <w:kern w:val="0"/>
          <w:sz w:val="24"/>
        </w:rPr>
        <w:t>日内）同向交易的交易价差未出现异常。</w:t>
      </w:r>
    </w:p>
    <w:p w:rsidR="001548F9" w:rsidRPr="001B7979" w:rsidRDefault="001548F9" w:rsidP="00571B8A">
      <w:pPr>
        <w:spacing w:before="29" w:line="288" w:lineRule="auto"/>
        <w:ind w:firstLineChars="200" w:firstLine="480"/>
        <w:rPr>
          <w:color w:val="000000"/>
          <w:kern w:val="0"/>
          <w:sz w:val="24"/>
        </w:rPr>
      </w:pPr>
    </w:p>
    <w:p w:rsidR="00C02A8F" w:rsidRPr="001B7979" w:rsidRDefault="001548F9" w:rsidP="00571B8A">
      <w:pPr>
        <w:pStyle w:val="20"/>
        <w:spacing w:before="29" w:after="0" w:line="288" w:lineRule="auto"/>
        <w:rPr>
          <w:rFonts w:ascii="Times New Roman" w:hAnsi="Times New Roman"/>
          <w:kern w:val="0"/>
          <w:szCs w:val="24"/>
        </w:rPr>
      </w:pPr>
      <w:bookmarkStart w:id="29" w:name="_Toc225498258"/>
      <w:bookmarkStart w:id="30" w:name="_Toc522550440"/>
      <w:r w:rsidRPr="001B7979">
        <w:rPr>
          <w:rFonts w:ascii="Times New Roman" w:hAnsi="Times New Roman"/>
          <w:kern w:val="0"/>
          <w:szCs w:val="24"/>
        </w:rPr>
        <w:t xml:space="preserve">4.4 </w:t>
      </w:r>
      <w:r w:rsidRPr="001B7979">
        <w:rPr>
          <w:rFonts w:ascii="Times New Roman" w:hAnsi="Times New Roman"/>
          <w:kern w:val="0"/>
          <w:szCs w:val="24"/>
        </w:rPr>
        <w:t>管理人对报告期内基金的投资策略和业绩表现的说明</w:t>
      </w:r>
      <w:bookmarkEnd w:id="29"/>
      <w:bookmarkEnd w:id="30"/>
    </w:p>
    <w:p w:rsidR="00C02A8F" w:rsidRPr="001B7979" w:rsidRDefault="00C02A8F" w:rsidP="00571B8A">
      <w:pPr>
        <w:spacing w:before="29" w:line="288" w:lineRule="auto"/>
        <w:rPr>
          <w:b/>
          <w:sz w:val="24"/>
        </w:rPr>
      </w:pPr>
      <w:r w:rsidRPr="001B7979">
        <w:rPr>
          <w:b/>
          <w:sz w:val="24"/>
        </w:rPr>
        <w:t>4.4.1</w:t>
      </w:r>
      <w:r w:rsidRPr="001B7979">
        <w:rPr>
          <w:b/>
          <w:sz w:val="24"/>
        </w:rPr>
        <w:t>报告期内基金投资策略和运作分析</w:t>
      </w:r>
    </w:p>
    <w:p w:rsidR="00D57CBB" w:rsidRDefault="007045C2">
      <w:pPr>
        <w:spacing w:before="29" w:line="288" w:lineRule="auto"/>
        <w:ind w:firstLineChars="200" w:firstLine="480"/>
        <w:rPr>
          <w:kern w:val="0"/>
          <w:sz w:val="24"/>
        </w:rPr>
      </w:pPr>
      <w:r>
        <w:rPr>
          <w:kern w:val="0"/>
          <w:sz w:val="24"/>
        </w:rPr>
        <w:t>2018</w:t>
      </w:r>
      <w:r>
        <w:rPr>
          <w:kern w:val="0"/>
          <w:sz w:val="24"/>
        </w:rPr>
        <w:t>年上半年，国内经济整体上呈稳中放缓态势，二季度中美贸易战如乌云压顶，经济悲观预期加深。国内制造业景气度保持高位扩张，制造业</w:t>
      </w:r>
      <w:r>
        <w:rPr>
          <w:kern w:val="0"/>
          <w:sz w:val="24"/>
        </w:rPr>
        <w:t>FAI</w:t>
      </w:r>
      <w:r>
        <w:rPr>
          <w:kern w:val="0"/>
          <w:sz w:val="24"/>
        </w:rPr>
        <w:t>同比增速上半年处于上升通道。尽管房地产投资增速也保持较高增长，但是受基建投资大幅下行拖累，上半年固定资产投资不断下滑。同时，中美贸易摩擦加剧，国内进口上升较快，上半年净出口对</w:t>
      </w:r>
      <w:r>
        <w:rPr>
          <w:kern w:val="0"/>
          <w:sz w:val="24"/>
        </w:rPr>
        <w:t>GDP</w:t>
      </w:r>
      <w:r>
        <w:rPr>
          <w:kern w:val="0"/>
          <w:sz w:val="24"/>
        </w:rPr>
        <w:t>的贡献率大幅转负。受资管新规影响发力，上半年企业的融资条件趋紧，企业信贷利率走高，而且广义理财规模收缩与信托委贷下降造成表外融资规模收缩，依赖表外融资的企业信用风险大幅上升。货币政策上，上半年央行执行了中性偏松的货币政策操作，通过多次降准释放了充沛的流动性以应对表外融资渠道收缩及中美贸易战带来的不确定性。一季度，定向降准落地以及</w:t>
      </w:r>
      <w:r>
        <w:rPr>
          <w:kern w:val="0"/>
          <w:sz w:val="24"/>
        </w:rPr>
        <w:t>“</w:t>
      </w:r>
      <w:r>
        <w:rPr>
          <w:kern w:val="0"/>
          <w:sz w:val="24"/>
        </w:rPr>
        <w:t>临时准备金动用安排</w:t>
      </w:r>
      <w:r>
        <w:rPr>
          <w:kern w:val="0"/>
          <w:sz w:val="24"/>
        </w:rPr>
        <w:t>”</w:t>
      </w:r>
      <w:r>
        <w:rPr>
          <w:kern w:val="0"/>
          <w:sz w:val="24"/>
        </w:rPr>
        <w:t>释放了大量流动性，为二月份跨春节假期及三月份跨季提供了充裕的流动性。二季度，央行分别于</w:t>
      </w:r>
      <w:r>
        <w:rPr>
          <w:kern w:val="0"/>
          <w:sz w:val="24"/>
        </w:rPr>
        <w:t>4</w:t>
      </w:r>
      <w:r>
        <w:rPr>
          <w:kern w:val="0"/>
          <w:sz w:val="24"/>
        </w:rPr>
        <w:t>月</w:t>
      </w:r>
      <w:r>
        <w:rPr>
          <w:kern w:val="0"/>
          <w:sz w:val="24"/>
        </w:rPr>
        <w:t>17</w:t>
      </w:r>
      <w:r>
        <w:rPr>
          <w:kern w:val="0"/>
          <w:sz w:val="24"/>
        </w:rPr>
        <w:t>日及</w:t>
      </w:r>
      <w:r>
        <w:rPr>
          <w:kern w:val="0"/>
          <w:sz w:val="24"/>
        </w:rPr>
        <w:t>6</w:t>
      </w:r>
      <w:r>
        <w:rPr>
          <w:kern w:val="0"/>
          <w:sz w:val="24"/>
        </w:rPr>
        <w:t>月</w:t>
      </w:r>
      <w:r>
        <w:rPr>
          <w:kern w:val="0"/>
          <w:sz w:val="24"/>
        </w:rPr>
        <w:t>24</w:t>
      </w:r>
      <w:r>
        <w:rPr>
          <w:kern w:val="0"/>
          <w:sz w:val="24"/>
        </w:rPr>
        <w:t>日两次宣布降准，释放增量资金约</w:t>
      </w:r>
      <w:r>
        <w:rPr>
          <w:kern w:val="0"/>
          <w:sz w:val="24"/>
        </w:rPr>
        <w:t>1.1</w:t>
      </w:r>
      <w:r>
        <w:rPr>
          <w:kern w:val="0"/>
          <w:sz w:val="24"/>
        </w:rPr>
        <w:t>万亿元。</w:t>
      </w:r>
    </w:p>
    <w:p w:rsidR="00D57CBB" w:rsidRDefault="007045C2">
      <w:pPr>
        <w:spacing w:before="29" w:line="288" w:lineRule="auto"/>
        <w:ind w:firstLineChars="200" w:firstLine="480"/>
        <w:rPr>
          <w:kern w:val="0"/>
          <w:sz w:val="24"/>
        </w:rPr>
      </w:pPr>
      <w:r>
        <w:rPr>
          <w:kern w:val="0"/>
          <w:sz w:val="24"/>
        </w:rPr>
        <w:t>资金面上，受央行持续降准影响，上半年市场资金面较为宽松。六月底</w:t>
      </w:r>
      <w:r>
        <w:rPr>
          <w:kern w:val="0"/>
          <w:sz w:val="24"/>
        </w:rPr>
        <w:t>R001</w:t>
      </w:r>
      <w:r>
        <w:rPr>
          <w:kern w:val="0"/>
          <w:sz w:val="24"/>
        </w:rPr>
        <w:t>较</w:t>
      </w:r>
      <w:r>
        <w:rPr>
          <w:kern w:val="0"/>
          <w:sz w:val="24"/>
        </w:rPr>
        <w:t>2017</w:t>
      </w:r>
      <w:r>
        <w:rPr>
          <w:kern w:val="0"/>
          <w:sz w:val="24"/>
        </w:rPr>
        <w:t>年年底下降</w:t>
      </w:r>
      <w:r>
        <w:rPr>
          <w:kern w:val="0"/>
          <w:sz w:val="24"/>
        </w:rPr>
        <w:t>43</w:t>
      </w:r>
      <w:r>
        <w:rPr>
          <w:kern w:val="0"/>
          <w:sz w:val="24"/>
        </w:rPr>
        <w:t>个</w:t>
      </w:r>
      <w:r>
        <w:rPr>
          <w:kern w:val="0"/>
          <w:sz w:val="24"/>
        </w:rPr>
        <w:t>BP</w:t>
      </w:r>
      <w:r>
        <w:rPr>
          <w:kern w:val="0"/>
          <w:sz w:val="24"/>
        </w:rPr>
        <w:t>以上。受资金持续宽松等因素影响，二季度同业存款及同业存单利率大幅下行。资金面宽松叠加中美贸易战加深经济悲观预期等影响，上半年利率债大幅上涨。六月底</w:t>
      </w:r>
      <w:r>
        <w:rPr>
          <w:kern w:val="0"/>
          <w:sz w:val="24"/>
        </w:rPr>
        <w:t>10</w:t>
      </w:r>
      <w:r>
        <w:rPr>
          <w:kern w:val="0"/>
          <w:sz w:val="24"/>
        </w:rPr>
        <w:t>年期国开债</w:t>
      </w:r>
      <w:r>
        <w:rPr>
          <w:kern w:val="0"/>
          <w:sz w:val="24"/>
        </w:rPr>
        <w:t>YTM</w:t>
      </w:r>
      <w:r>
        <w:rPr>
          <w:kern w:val="0"/>
          <w:sz w:val="24"/>
        </w:rPr>
        <w:t>较</w:t>
      </w:r>
      <w:r>
        <w:rPr>
          <w:kern w:val="0"/>
          <w:sz w:val="24"/>
        </w:rPr>
        <w:t>2017</w:t>
      </w:r>
      <w:r>
        <w:rPr>
          <w:kern w:val="0"/>
          <w:sz w:val="24"/>
        </w:rPr>
        <w:t>年年底回落</w:t>
      </w:r>
      <w:r>
        <w:rPr>
          <w:kern w:val="0"/>
          <w:sz w:val="24"/>
        </w:rPr>
        <w:t>56</w:t>
      </w:r>
      <w:r>
        <w:rPr>
          <w:kern w:val="0"/>
          <w:sz w:val="24"/>
        </w:rPr>
        <w:t>个</w:t>
      </w:r>
      <w:r>
        <w:rPr>
          <w:kern w:val="0"/>
          <w:sz w:val="24"/>
        </w:rPr>
        <w:t>BP</w:t>
      </w:r>
      <w:r>
        <w:rPr>
          <w:kern w:val="0"/>
          <w:sz w:val="24"/>
        </w:rPr>
        <w:t>以上，六月底</w:t>
      </w:r>
      <w:r>
        <w:rPr>
          <w:kern w:val="0"/>
          <w:sz w:val="24"/>
        </w:rPr>
        <w:t>3</w:t>
      </w:r>
      <w:r>
        <w:rPr>
          <w:kern w:val="0"/>
          <w:sz w:val="24"/>
        </w:rPr>
        <w:t>年期</w:t>
      </w:r>
      <w:r>
        <w:rPr>
          <w:kern w:val="0"/>
          <w:sz w:val="24"/>
        </w:rPr>
        <w:t>AAA</w:t>
      </w:r>
      <w:r>
        <w:rPr>
          <w:kern w:val="0"/>
          <w:sz w:val="24"/>
        </w:rPr>
        <w:t>中票</w:t>
      </w:r>
      <w:r>
        <w:rPr>
          <w:kern w:val="0"/>
          <w:sz w:val="24"/>
        </w:rPr>
        <w:t>YTM</w:t>
      </w:r>
      <w:r>
        <w:rPr>
          <w:kern w:val="0"/>
          <w:sz w:val="24"/>
        </w:rPr>
        <w:t>较去年底回落</w:t>
      </w:r>
      <w:r>
        <w:rPr>
          <w:kern w:val="0"/>
          <w:sz w:val="24"/>
        </w:rPr>
        <w:t>74</w:t>
      </w:r>
      <w:r>
        <w:rPr>
          <w:kern w:val="0"/>
          <w:sz w:val="24"/>
        </w:rPr>
        <w:t>个</w:t>
      </w:r>
      <w:r>
        <w:rPr>
          <w:kern w:val="0"/>
          <w:sz w:val="24"/>
        </w:rPr>
        <w:t>BP</w:t>
      </w:r>
      <w:r>
        <w:rPr>
          <w:kern w:val="0"/>
          <w:sz w:val="24"/>
        </w:rPr>
        <w:t>以上，但低评级信用债受信用事件冲击，上半年涨幅相对较小。</w:t>
      </w:r>
    </w:p>
    <w:p w:rsidR="00C02A8F" w:rsidRPr="001B7979" w:rsidRDefault="00C02A8F" w:rsidP="00571B8A">
      <w:pPr>
        <w:spacing w:before="29" w:line="288" w:lineRule="auto"/>
        <w:ind w:firstLineChars="200" w:firstLine="480"/>
        <w:rPr>
          <w:kern w:val="0"/>
          <w:sz w:val="24"/>
        </w:rPr>
      </w:pPr>
      <w:r w:rsidRPr="001B7979">
        <w:rPr>
          <w:kern w:val="0"/>
          <w:sz w:val="24"/>
        </w:rPr>
        <w:t>基金操作方面，报告期内本基金把握市场走势，提升组合杠杆，增持同业存单与债券，管控信用风险，为持有人创造稳健的回报。</w:t>
      </w:r>
    </w:p>
    <w:p w:rsidR="001548F9" w:rsidRPr="001B7979" w:rsidRDefault="001548F9" w:rsidP="00571B8A">
      <w:pPr>
        <w:spacing w:before="29" w:line="288" w:lineRule="auto"/>
        <w:ind w:firstLineChars="200" w:firstLine="480"/>
        <w:rPr>
          <w:kern w:val="0"/>
          <w:sz w:val="24"/>
        </w:rPr>
      </w:pPr>
    </w:p>
    <w:p w:rsidR="001548F9" w:rsidRPr="001B7979" w:rsidRDefault="001548F9" w:rsidP="00571B8A">
      <w:pPr>
        <w:spacing w:before="29" w:line="288" w:lineRule="auto"/>
        <w:rPr>
          <w:b/>
          <w:sz w:val="24"/>
        </w:rPr>
      </w:pPr>
      <w:r w:rsidRPr="001B7979">
        <w:rPr>
          <w:b/>
          <w:sz w:val="24"/>
        </w:rPr>
        <w:t xml:space="preserve">4.4.2 </w:t>
      </w:r>
      <w:r w:rsidRPr="001B7979">
        <w:rPr>
          <w:b/>
          <w:sz w:val="24"/>
        </w:rPr>
        <w:t>报告期内基金的业绩表现</w:t>
      </w:r>
    </w:p>
    <w:p w:rsidR="001548F9" w:rsidRPr="001B7979" w:rsidRDefault="001548F9" w:rsidP="00571B8A">
      <w:pPr>
        <w:spacing w:before="29" w:line="288" w:lineRule="auto"/>
        <w:ind w:firstLineChars="200" w:firstLine="480"/>
        <w:rPr>
          <w:kern w:val="0"/>
          <w:sz w:val="24"/>
        </w:rPr>
      </w:pPr>
      <w:r w:rsidRPr="001B7979">
        <w:rPr>
          <w:kern w:val="0"/>
          <w:sz w:val="24"/>
        </w:rPr>
        <w:t>本基金（各类）份额净值及业绩表现请见</w:t>
      </w:r>
      <w:r w:rsidRPr="001B7979">
        <w:rPr>
          <w:kern w:val="0"/>
          <w:sz w:val="24"/>
        </w:rPr>
        <w:t xml:space="preserve">“3.1 </w:t>
      </w:r>
      <w:r w:rsidRPr="001B7979">
        <w:rPr>
          <w:kern w:val="0"/>
          <w:sz w:val="24"/>
        </w:rPr>
        <w:t>主要财务指标</w:t>
      </w:r>
      <w:r w:rsidRPr="001B7979">
        <w:rPr>
          <w:kern w:val="0"/>
          <w:sz w:val="24"/>
        </w:rPr>
        <w:t xml:space="preserve">” </w:t>
      </w:r>
      <w:r w:rsidRPr="001B7979">
        <w:rPr>
          <w:kern w:val="0"/>
          <w:sz w:val="24"/>
        </w:rPr>
        <w:t>及</w:t>
      </w:r>
      <w:r w:rsidRPr="001B7979">
        <w:rPr>
          <w:kern w:val="0"/>
          <w:sz w:val="24"/>
        </w:rPr>
        <w:t>“3.2.1</w:t>
      </w:r>
      <w:r w:rsidRPr="001B7979">
        <w:rPr>
          <w:kern w:val="0"/>
          <w:sz w:val="24"/>
        </w:rPr>
        <w:t>本报告期基金份额净值增长率及其与同期业绩比较基准收益率的比较</w:t>
      </w:r>
      <w:r w:rsidRPr="001B7979">
        <w:rPr>
          <w:kern w:val="0"/>
          <w:sz w:val="24"/>
        </w:rPr>
        <w:t>”</w:t>
      </w:r>
      <w:r w:rsidRPr="001B7979">
        <w:rPr>
          <w:kern w:val="0"/>
          <w:sz w:val="24"/>
        </w:rPr>
        <w:t>部分披露。</w:t>
      </w:r>
    </w:p>
    <w:p w:rsidR="00FA428F" w:rsidRPr="001B7979" w:rsidRDefault="00FA428F"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1" w:name="_Toc225498259"/>
      <w:bookmarkStart w:id="32" w:name="_Toc522550441"/>
      <w:r w:rsidRPr="001B7979">
        <w:rPr>
          <w:rFonts w:ascii="Times New Roman" w:hAnsi="Times New Roman"/>
          <w:kern w:val="0"/>
          <w:szCs w:val="24"/>
        </w:rPr>
        <w:t xml:space="preserve">4.5 </w:t>
      </w:r>
      <w:r w:rsidRPr="001B7979">
        <w:rPr>
          <w:rFonts w:ascii="Times New Roman" w:hAnsi="Times New Roman"/>
          <w:kern w:val="0"/>
          <w:szCs w:val="24"/>
        </w:rPr>
        <w:t>管理人对宏观经济、证券市场及行业走势的简要展望</w:t>
      </w:r>
      <w:bookmarkEnd w:id="31"/>
      <w:bookmarkEnd w:id="32"/>
    </w:p>
    <w:p w:rsidR="001548F9" w:rsidRPr="001B7979" w:rsidRDefault="001548F9" w:rsidP="00571B8A">
      <w:pPr>
        <w:spacing w:before="29" w:line="288" w:lineRule="auto"/>
        <w:ind w:firstLineChars="200" w:firstLine="480"/>
        <w:rPr>
          <w:kern w:val="0"/>
          <w:sz w:val="24"/>
        </w:rPr>
      </w:pPr>
      <w:r w:rsidRPr="001B7979">
        <w:rPr>
          <w:kern w:val="0"/>
          <w:sz w:val="24"/>
        </w:rPr>
        <w:t>展望</w:t>
      </w:r>
      <w:r w:rsidRPr="001B7979">
        <w:rPr>
          <w:kern w:val="0"/>
          <w:sz w:val="24"/>
        </w:rPr>
        <w:t>2018</w:t>
      </w:r>
      <w:r w:rsidRPr="001B7979">
        <w:rPr>
          <w:kern w:val="0"/>
          <w:sz w:val="24"/>
        </w:rPr>
        <w:t>年下半年，考虑中美贸易战风险、贷款利率高企及表外融资收缩等问题，预计经济在边际上仍存在下行压力，但稳中放缓的可能性较大。因此，短期内货币政策仍可能以中性偏宽松为主，但防控金融风险的任务未完成，仍需要高度关注相关政策出</w:t>
      </w:r>
      <w:r w:rsidRPr="001B7979">
        <w:rPr>
          <w:kern w:val="0"/>
          <w:sz w:val="24"/>
        </w:rPr>
        <w:lastRenderedPageBreak/>
        <w:t>台的节奏与力度。我们将继续关注美国引发的贸易战对经济走势的影响，跟踪表外融资收缩带来的问题。组合管理方面，本基金将努力研判宏观经济走势，密切跟踪央行货币政策操作与金融监管政策动态，尽力控制信用风险，积极跟踪把握市场机会，努力为份额持有人创造稳健的回报。</w:t>
      </w:r>
    </w:p>
    <w:p w:rsidR="001548F9" w:rsidRPr="001B7979" w:rsidRDefault="001548F9" w:rsidP="00571B8A">
      <w:pPr>
        <w:autoSpaceDE w:val="0"/>
        <w:autoSpaceDN w:val="0"/>
        <w:adjustRightInd w:val="0"/>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3" w:name="_Toc247959457"/>
      <w:bookmarkStart w:id="34" w:name="_Toc225570083"/>
      <w:bookmarkStart w:id="35" w:name="_Toc522550442"/>
      <w:r w:rsidRPr="001B7979">
        <w:rPr>
          <w:rFonts w:ascii="Times New Roman" w:hAnsi="Times New Roman"/>
          <w:kern w:val="0"/>
          <w:szCs w:val="24"/>
        </w:rPr>
        <w:t xml:space="preserve">4.6 </w:t>
      </w:r>
      <w:r w:rsidRPr="001B7979">
        <w:rPr>
          <w:rFonts w:ascii="Times New Roman" w:hAnsi="Times New Roman"/>
          <w:kern w:val="0"/>
          <w:szCs w:val="24"/>
        </w:rPr>
        <w:t>管理人对报告期内基金估值程序等事项的说明</w:t>
      </w:r>
      <w:bookmarkEnd w:id="33"/>
      <w:bookmarkEnd w:id="34"/>
      <w:bookmarkEnd w:id="35"/>
    </w:p>
    <w:p w:rsidR="00D57CBB" w:rsidRDefault="007045C2">
      <w:pPr>
        <w:spacing w:before="29" w:line="288" w:lineRule="auto"/>
        <w:ind w:firstLineChars="200" w:firstLine="480"/>
        <w:rPr>
          <w:kern w:val="0"/>
          <w:sz w:val="24"/>
        </w:rPr>
      </w:pPr>
      <w:r>
        <w:rPr>
          <w:kern w:val="0"/>
          <w:sz w:val="24"/>
        </w:rPr>
        <w:t>本基金管理人制定了健全、有效的估值政策和程序，经公司管理层批准后实行，并成立了估值委员会，估值委员会成员由研究部、基金运营部、风险管理部等人员和固定收益人员及基金经理组成。</w:t>
      </w:r>
    </w:p>
    <w:p w:rsidR="00D57CBB" w:rsidRDefault="007045C2">
      <w:pPr>
        <w:spacing w:before="29" w:line="288" w:lineRule="auto"/>
        <w:ind w:firstLineChars="200" w:firstLine="480"/>
        <w:rPr>
          <w:kern w:val="0"/>
          <w:sz w:val="24"/>
        </w:rPr>
      </w:pPr>
      <w:r>
        <w:rPr>
          <w:kern w:val="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1B7979" w:rsidRDefault="001548F9" w:rsidP="00571B8A">
      <w:pPr>
        <w:spacing w:before="29" w:line="288" w:lineRule="auto"/>
        <w:ind w:firstLineChars="200" w:firstLine="480"/>
        <w:rPr>
          <w:kern w:val="0"/>
          <w:sz w:val="24"/>
        </w:rPr>
      </w:pPr>
      <w:r w:rsidRPr="001B7979">
        <w:rPr>
          <w:kern w:val="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1B7979" w:rsidRDefault="001548F9" w:rsidP="00571B8A">
      <w:pPr>
        <w:autoSpaceDE w:val="0"/>
        <w:autoSpaceDN w:val="0"/>
        <w:adjustRightInd w:val="0"/>
        <w:spacing w:before="29" w:line="288" w:lineRule="auto"/>
        <w:ind w:firstLine="482"/>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36" w:name="_Toc247959458"/>
      <w:bookmarkStart w:id="37" w:name="_Toc225570084"/>
      <w:bookmarkStart w:id="38" w:name="_Toc522550443"/>
      <w:r w:rsidRPr="001B7979">
        <w:rPr>
          <w:rFonts w:ascii="Times New Roman" w:hAnsi="Times New Roman"/>
          <w:kern w:val="0"/>
          <w:szCs w:val="24"/>
        </w:rPr>
        <w:t xml:space="preserve">4.7 </w:t>
      </w:r>
      <w:r w:rsidRPr="001B7979">
        <w:rPr>
          <w:rFonts w:ascii="Times New Roman" w:hAnsi="Times New Roman"/>
          <w:kern w:val="0"/>
          <w:szCs w:val="24"/>
        </w:rPr>
        <w:t>管理人对报告期内基金利润分配情况的说明</w:t>
      </w:r>
      <w:bookmarkEnd w:id="36"/>
      <w:bookmarkEnd w:id="37"/>
      <w:bookmarkEnd w:id="38"/>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本基金本报告期内未进行利润分配。</w:t>
      </w:r>
    </w:p>
    <w:p w:rsidR="004D7B20" w:rsidRPr="001B7979" w:rsidRDefault="004D7B20" w:rsidP="004D7B20">
      <w:pPr>
        <w:pStyle w:val="20"/>
        <w:spacing w:before="29" w:after="0" w:line="288" w:lineRule="auto"/>
        <w:rPr>
          <w:rFonts w:ascii="Times New Roman" w:hAnsi="Times New Roman"/>
          <w:kern w:val="0"/>
          <w:szCs w:val="24"/>
        </w:rPr>
      </w:pPr>
      <w:bookmarkStart w:id="39" w:name="_Toc522550444"/>
      <w:r w:rsidRPr="001B7979">
        <w:rPr>
          <w:rFonts w:ascii="Times New Roman" w:hAnsi="Times New Roman" w:hint="eastAsia"/>
          <w:kern w:val="0"/>
          <w:szCs w:val="24"/>
        </w:rPr>
        <w:t xml:space="preserve">4.8 </w:t>
      </w:r>
      <w:r w:rsidRPr="001B7979">
        <w:rPr>
          <w:rFonts w:ascii="Times New Roman" w:hAnsi="Times New Roman" w:hint="eastAsia"/>
          <w:kern w:val="0"/>
          <w:szCs w:val="24"/>
        </w:rPr>
        <w:t>报告期内管理人对本基金持有人数或基金资产净值预警情形的说明</w:t>
      </w:r>
      <w:bookmarkEnd w:id="39"/>
    </w:p>
    <w:p w:rsidR="004D7B20" w:rsidRPr="001B7979" w:rsidRDefault="004D7B20" w:rsidP="004D7B20">
      <w:pPr>
        <w:spacing w:before="29" w:line="288" w:lineRule="auto"/>
        <w:ind w:firstLineChars="200" w:firstLine="480"/>
        <w:rPr>
          <w:kern w:val="0"/>
          <w:sz w:val="24"/>
        </w:rPr>
      </w:pPr>
      <w:r w:rsidRPr="001B7979">
        <w:rPr>
          <w:kern w:val="0"/>
          <w:sz w:val="24"/>
        </w:rPr>
        <w:t>本基金本报告期内曾连续二十个工作日以上出现基金份额持有人数量不满</w:t>
      </w:r>
      <w:r w:rsidRPr="001B7979">
        <w:rPr>
          <w:kern w:val="0"/>
          <w:sz w:val="24"/>
        </w:rPr>
        <w:t>200</w:t>
      </w:r>
      <w:r w:rsidRPr="001B7979">
        <w:rPr>
          <w:kern w:val="0"/>
          <w:sz w:val="24"/>
        </w:rPr>
        <w:t>人的情形，截至本报告期末，本基金基金份额持有人数量已高于</w:t>
      </w:r>
      <w:r w:rsidRPr="001B7979">
        <w:rPr>
          <w:kern w:val="0"/>
          <w:sz w:val="24"/>
        </w:rPr>
        <w:t>200</w:t>
      </w:r>
      <w:r w:rsidRPr="001B7979">
        <w:rPr>
          <w:kern w:val="0"/>
          <w:sz w:val="24"/>
        </w:rPr>
        <w:t>人。</w:t>
      </w:r>
    </w:p>
    <w:p w:rsidR="00D9635D" w:rsidRPr="001B7979" w:rsidRDefault="00D9635D" w:rsidP="00571B8A">
      <w:pPr>
        <w:spacing w:before="29" w:line="288" w:lineRule="auto"/>
        <w:ind w:firstLineChars="200" w:firstLine="480"/>
        <w:rPr>
          <w:kern w:val="0"/>
          <w:sz w:val="24"/>
        </w:rPr>
      </w:pPr>
    </w:p>
    <w:p w:rsidR="009C214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0" w:name="_Toc225498263"/>
      <w:bookmarkStart w:id="41" w:name="_Toc522550445"/>
      <w:r w:rsidRPr="001B7979">
        <w:rPr>
          <w:b/>
          <w:bCs/>
          <w:szCs w:val="24"/>
          <w:lang w:val="en-US"/>
        </w:rPr>
        <w:t xml:space="preserve">§5  </w:t>
      </w:r>
      <w:r w:rsidRPr="001B7979">
        <w:rPr>
          <w:b/>
          <w:bCs/>
          <w:szCs w:val="24"/>
          <w:lang w:val="en-US"/>
        </w:rPr>
        <w:t>托管人报告</w:t>
      </w:r>
      <w:bookmarkEnd w:id="40"/>
      <w:bookmarkEnd w:id="41"/>
    </w:p>
    <w:p w:rsidR="001548F9" w:rsidRPr="001B7979" w:rsidRDefault="001548F9" w:rsidP="00571B8A">
      <w:pPr>
        <w:pStyle w:val="20"/>
        <w:spacing w:before="29" w:after="0" w:line="288" w:lineRule="auto"/>
        <w:rPr>
          <w:rFonts w:ascii="Times New Roman" w:hAnsi="Times New Roman"/>
          <w:kern w:val="0"/>
          <w:szCs w:val="24"/>
        </w:rPr>
      </w:pPr>
      <w:bookmarkStart w:id="42" w:name="_Toc225498264"/>
      <w:bookmarkStart w:id="43" w:name="_Toc522550446"/>
      <w:r w:rsidRPr="001B7979">
        <w:rPr>
          <w:rFonts w:ascii="Times New Roman" w:hAnsi="Times New Roman"/>
          <w:kern w:val="0"/>
          <w:szCs w:val="24"/>
        </w:rPr>
        <w:t xml:space="preserve">5.1 </w:t>
      </w:r>
      <w:r w:rsidRPr="001B7979">
        <w:rPr>
          <w:rFonts w:ascii="Times New Roman" w:hAnsi="Times New Roman"/>
          <w:kern w:val="0"/>
          <w:szCs w:val="24"/>
        </w:rPr>
        <w:t>报告期内本基金托管人遵规守信情况声明</w:t>
      </w:r>
      <w:bookmarkEnd w:id="42"/>
      <w:bookmarkEnd w:id="43"/>
    </w:p>
    <w:p w:rsidR="001548F9" w:rsidRPr="001B7979" w:rsidRDefault="001548F9" w:rsidP="00571B8A">
      <w:pPr>
        <w:spacing w:before="29" w:line="288" w:lineRule="auto"/>
        <w:ind w:firstLineChars="200" w:firstLine="480"/>
        <w:rPr>
          <w:kern w:val="0"/>
          <w:sz w:val="24"/>
        </w:rPr>
      </w:pPr>
      <w:r w:rsidRPr="001B7979">
        <w:rPr>
          <w:kern w:val="0"/>
          <w:sz w:val="24"/>
        </w:rPr>
        <w:t>本报告期，本托管人在本基金的托管过程中，严格遵守了《证券投资基金法》、基金合同、托管协议和其他相关规定，不存在损害基金份额持有人利益的行为，完全尽职尽责地履行了基金托管人应尽的义务。</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4" w:name="_Toc225498265"/>
      <w:bookmarkStart w:id="45" w:name="_Toc522550447"/>
      <w:r w:rsidRPr="001B7979">
        <w:rPr>
          <w:rFonts w:ascii="Times New Roman" w:hAnsi="Times New Roman"/>
          <w:kern w:val="0"/>
          <w:szCs w:val="24"/>
        </w:rPr>
        <w:t xml:space="preserve">5.2 </w:t>
      </w:r>
      <w:r w:rsidRPr="001B7979">
        <w:rPr>
          <w:rFonts w:ascii="Times New Roman" w:hAnsi="Times New Roman"/>
          <w:kern w:val="0"/>
          <w:szCs w:val="24"/>
        </w:rPr>
        <w:t>托管人对报告期内本基金投资运作遵规守信、净值计算、利润分配等情况的</w:t>
      </w:r>
      <w:bookmarkEnd w:id="44"/>
      <w:r w:rsidRPr="001B7979">
        <w:rPr>
          <w:rFonts w:ascii="Times New Roman" w:hAnsi="Times New Roman"/>
          <w:kern w:val="0"/>
          <w:szCs w:val="24"/>
        </w:rPr>
        <w:t>说明</w:t>
      </w:r>
      <w:bookmarkEnd w:id="45"/>
    </w:p>
    <w:p w:rsidR="001548F9" w:rsidRPr="001B7979" w:rsidRDefault="001548F9" w:rsidP="00571B8A">
      <w:pPr>
        <w:spacing w:before="29" w:line="288" w:lineRule="auto"/>
        <w:ind w:firstLineChars="200" w:firstLine="480"/>
        <w:rPr>
          <w:kern w:val="0"/>
          <w:sz w:val="24"/>
        </w:rPr>
      </w:pPr>
      <w:r w:rsidRPr="001B7979">
        <w:rPr>
          <w:kern w:val="0"/>
          <w:sz w:val="24"/>
        </w:rPr>
        <w:t>报告期内，本托管人根据国家有关法律法规、基金合同和托管协议的规定，对基金</w:t>
      </w:r>
      <w:r w:rsidRPr="001B7979">
        <w:rPr>
          <w:kern w:val="0"/>
          <w:sz w:val="24"/>
        </w:rPr>
        <w:lastRenderedPageBreak/>
        <w:t>管理人在本基金的投资运作、基金资产净值的计算、基金收益的计算、基金费用开支等方面进行了必要的监督、复核和审查，未发现其存在任何损害本基金份额持有人利益的行为。</w:t>
      </w:r>
    </w:p>
    <w:p w:rsidR="001548F9" w:rsidRPr="001B7979" w:rsidRDefault="001548F9" w:rsidP="00571B8A">
      <w:pPr>
        <w:spacing w:before="29" w:line="288" w:lineRule="auto"/>
        <w:ind w:firstLineChars="200" w:firstLine="480"/>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46" w:name="_Toc225498266"/>
      <w:bookmarkStart w:id="47" w:name="_Toc522550448"/>
      <w:r w:rsidRPr="001B7979">
        <w:rPr>
          <w:rFonts w:ascii="Times New Roman" w:hAnsi="Times New Roman"/>
          <w:kern w:val="0"/>
          <w:szCs w:val="24"/>
        </w:rPr>
        <w:t xml:space="preserve">5.3 </w:t>
      </w:r>
      <w:r w:rsidRPr="001B7979">
        <w:rPr>
          <w:rFonts w:ascii="Times New Roman" w:hAnsi="Times New Roman"/>
          <w:kern w:val="0"/>
          <w:szCs w:val="24"/>
        </w:rPr>
        <w:t>托管人对本半年度报告中财务信息等内容的真实、准确和完整发表意见</w:t>
      </w:r>
      <w:bookmarkEnd w:id="46"/>
      <w:bookmarkEnd w:id="47"/>
    </w:p>
    <w:p w:rsidR="001548F9" w:rsidRPr="001B7979" w:rsidRDefault="001548F9" w:rsidP="00571B8A">
      <w:pPr>
        <w:spacing w:before="29" w:line="288" w:lineRule="auto"/>
        <w:ind w:firstLineChars="200" w:firstLine="480"/>
        <w:rPr>
          <w:kern w:val="0"/>
          <w:sz w:val="24"/>
        </w:rPr>
      </w:pPr>
      <w:r w:rsidRPr="001B7979">
        <w:rPr>
          <w:kern w:val="0"/>
          <w:sz w:val="24"/>
        </w:rPr>
        <w:t>本托管人认真复核了本半年度报告中的财务指标、净值表现、收益分配情况、财务会计报告、投资组合报告等内容，认为其真实、准确和完整，不存在虚假记载、误导性陈述或者重大遗漏。</w:t>
      </w:r>
    </w:p>
    <w:p w:rsidR="001C0B5D" w:rsidRPr="001B7979" w:rsidRDefault="001C0B5D" w:rsidP="00571B8A">
      <w:pPr>
        <w:spacing w:before="29" w:line="288" w:lineRule="auto"/>
        <w:ind w:firstLineChars="200" w:firstLine="480"/>
        <w:rPr>
          <w:kern w:val="0"/>
          <w:sz w:val="24"/>
        </w:rPr>
      </w:pPr>
    </w:p>
    <w:p w:rsidR="00925B06"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48" w:name="_Toc522550449"/>
      <w:r w:rsidRPr="001B7979">
        <w:rPr>
          <w:b/>
          <w:bCs/>
          <w:szCs w:val="24"/>
          <w:lang w:val="en-US"/>
        </w:rPr>
        <w:t>§6</w:t>
      </w:r>
      <w:r w:rsidRPr="001B7979">
        <w:rPr>
          <w:b/>
          <w:bCs/>
          <w:szCs w:val="24"/>
          <w:lang w:val="en-US"/>
        </w:rPr>
        <w:tab/>
      </w:r>
      <w:r w:rsidRPr="001B7979">
        <w:rPr>
          <w:b/>
          <w:bCs/>
          <w:szCs w:val="24"/>
          <w:lang w:val="en-US"/>
        </w:rPr>
        <w:t>半年度财务会计报告（未经审计）</w:t>
      </w:r>
      <w:bookmarkEnd w:id="48"/>
    </w:p>
    <w:p w:rsidR="001548F9" w:rsidRPr="001B7979" w:rsidRDefault="001548F9" w:rsidP="00571B8A">
      <w:pPr>
        <w:pStyle w:val="20"/>
        <w:spacing w:before="29" w:after="0" w:line="288" w:lineRule="auto"/>
        <w:rPr>
          <w:rFonts w:ascii="Times New Roman" w:hAnsi="Times New Roman"/>
          <w:kern w:val="0"/>
          <w:szCs w:val="24"/>
        </w:rPr>
      </w:pPr>
      <w:bookmarkStart w:id="49" w:name="_Toc225498268"/>
      <w:bookmarkStart w:id="50" w:name="_Toc522550450"/>
      <w:r w:rsidRPr="001B7979">
        <w:rPr>
          <w:rFonts w:ascii="Times New Roman" w:hAnsi="Times New Roman"/>
          <w:kern w:val="0"/>
          <w:szCs w:val="24"/>
        </w:rPr>
        <w:t xml:space="preserve">6.1 </w:t>
      </w:r>
      <w:r w:rsidRPr="001B7979">
        <w:rPr>
          <w:rFonts w:ascii="Times New Roman" w:hAnsi="Times New Roman"/>
          <w:kern w:val="0"/>
          <w:szCs w:val="24"/>
        </w:rPr>
        <w:t>资产负债表</w:t>
      </w:r>
      <w:bookmarkEnd w:id="49"/>
      <w:bookmarkEnd w:id="50"/>
    </w:p>
    <w:p w:rsidR="001548F9" w:rsidRPr="001B7979" w:rsidRDefault="001548F9" w:rsidP="00571B8A">
      <w:pPr>
        <w:spacing w:before="29" w:line="288" w:lineRule="auto"/>
        <w:rPr>
          <w:color w:val="000000"/>
          <w:sz w:val="24"/>
        </w:rPr>
      </w:pPr>
      <w:r w:rsidRPr="001B7979">
        <w:rPr>
          <w:color w:val="000000"/>
          <w:sz w:val="24"/>
        </w:rPr>
        <w:t>会计主体：交银施罗德裕盈纯债债券型证券投资基金</w:t>
      </w:r>
    </w:p>
    <w:p w:rsidR="001548F9" w:rsidRPr="001B7979" w:rsidRDefault="001548F9" w:rsidP="00571B8A">
      <w:pPr>
        <w:spacing w:before="29" w:line="288" w:lineRule="auto"/>
        <w:rPr>
          <w:color w:val="000000"/>
          <w:sz w:val="24"/>
        </w:rPr>
      </w:pPr>
      <w:r w:rsidRPr="001B7979">
        <w:rPr>
          <w:color w:val="000000"/>
          <w:sz w:val="24"/>
        </w:rPr>
        <w:t>报告截止日：</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资产</w:t>
            </w:r>
          </w:p>
        </w:tc>
        <w:tc>
          <w:tcPr>
            <w:tcW w:w="10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资产：</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p>
        </w:tc>
        <w:tc>
          <w:tcPr>
            <w:tcW w:w="2520" w:type="dxa"/>
            <w:vAlign w:val="center"/>
          </w:tcPr>
          <w:p w:rsidR="00C019BC" w:rsidRPr="001B7979" w:rsidRDefault="00C019BC" w:rsidP="00571B8A">
            <w:pPr>
              <w:spacing w:before="29" w:line="288" w:lineRule="auto"/>
              <w:jc w:val="right"/>
              <w:rPr>
                <w:color w:val="000000"/>
                <w:sz w:val="24"/>
              </w:rPr>
            </w:pPr>
          </w:p>
        </w:tc>
        <w:tc>
          <w:tcPr>
            <w:tcW w:w="2520" w:type="dxa"/>
            <w:vAlign w:val="center"/>
          </w:tcPr>
          <w:p w:rsidR="00C019BC" w:rsidRPr="001B7979" w:rsidRDefault="00C019BC" w:rsidP="00571B8A">
            <w:pPr>
              <w:spacing w:before="29" w:line="288" w:lineRule="auto"/>
              <w:jc w:val="right"/>
              <w:rPr>
                <w:color w:val="000000"/>
                <w:sz w:val="24"/>
              </w:rPr>
            </w:pP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银行存款</w:t>
            </w:r>
          </w:p>
        </w:tc>
        <w:tc>
          <w:tcPr>
            <w:tcW w:w="1080" w:type="dxa"/>
            <w:vAlign w:val="center"/>
          </w:tcPr>
          <w:p w:rsidR="00C019BC" w:rsidRPr="001B7979" w:rsidRDefault="00C019BC" w:rsidP="00D24AB8">
            <w:pPr>
              <w:widowControl/>
              <w:autoSpaceDE w:val="0"/>
              <w:autoSpaceDN w:val="0"/>
              <w:ind w:right="-15"/>
              <w:jc w:val="center"/>
              <w:textAlignment w:val="bottom"/>
              <w:rPr>
                <w:color w:val="000000"/>
                <w:szCs w:val="21"/>
              </w:rPr>
            </w:pPr>
            <w:r w:rsidRPr="001B7979">
              <w:rPr>
                <w:rFonts w:hint="eastAsia"/>
                <w:color w:val="000000"/>
                <w:szCs w:val="21"/>
              </w:rPr>
              <w:t>6.4.7.1</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488,008.24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8,960,077.93</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结算备付金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存出保证金</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交易性金融资产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6.4.7.2</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1,421,391,500.00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1,318,500,000.00</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其中：股票投资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pStyle w:val="aff1"/>
              <w:spacing w:before="29" w:beforeAutospacing="0" w:line="288" w:lineRule="auto"/>
              <w:ind w:firstLineChars="300" w:firstLine="720"/>
              <w:jc w:val="both"/>
              <w:rPr>
                <w:rFonts w:ascii="Times New Roman" w:hAnsi="Times New Roman"/>
                <w:color w:val="000000"/>
              </w:rPr>
            </w:pPr>
            <w:r w:rsidRPr="001B7979">
              <w:rPr>
                <w:rFonts w:ascii="Times New Roman" w:hAnsi="Times New Roman"/>
                <w:color w:val="000000"/>
              </w:rPr>
              <w:t>基金投资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债券投资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1,421,391,500.00</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1,318,500,000.00</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color w:val="000000"/>
                <w:sz w:val="24"/>
              </w:rPr>
              <w:t>资产支持证券投资</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ind w:firstLineChars="300" w:firstLine="720"/>
              <w:rPr>
                <w:color w:val="000000"/>
                <w:sz w:val="24"/>
              </w:rPr>
            </w:pPr>
            <w:r w:rsidRPr="001B7979">
              <w:rPr>
                <w:sz w:val="24"/>
              </w:rPr>
              <w:t>贵金属投资</w:t>
            </w:r>
          </w:p>
        </w:tc>
        <w:tc>
          <w:tcPr>
            <w:tcW w:w="1080" w:type="dxa"/>
            <w:vAlign w:val="center"/>
          </w:tcPr>
          <w:p w:rsidR="00C019BC" w:rsidRPr="001B7979" w:rsidRDefault="00C019BC" w:rsidP="00D24AB8">
            <w:pPr>
              <w:pStyle w:val="aff1"/>
              <w:spacing w:line="360" w:lineRule="auto"/>
              <w:jc w:val="center"/>
              <w:rPr>
                <w:rFonts w:ascii="Times New Roman" w:eastAsiaTheme="minorEastAsia"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rFonts w:eastAsiaTheme="minorEastAsia"/>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衍生金融资产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买入返售金融资产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应收证券清算款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应收利息</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22,936,728.04</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25,433,053.06</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应收股利</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应收申购款</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23,167.15</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t>递延所得税资产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color w:val="000000"/>
                <w:sz w:val="24"/>
              </w:rPr>
            </w:pPr>
            <w:r w:rsidRPr="001B7979">
              <w:rPr>
                <w:color w:val="000000"/>
                <w:sz w:val="24"/>
              </w:rPr>
              <w:lastRenderedPageBreak/>
              <w:t>其他资产</w:t>
            </w:r>
          </w:p>
        </w:tc>
        <w:tc>
          <w:tcPr>
            <w:tcW w:w="1080" w:type="dxa"/>
            <w:vAlign w:val="center"/>
          </w:tcPr>
          <w:p w:rsidR="00C019BC" w:rsidRPr="001B7979" w:rsidRDefault="00C019BC"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6.4.7.6</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w:t>
            </w:r>
          </w:p>
        </w:tc>
      </w:tr>
      <w:tr w:rsidR="00C019BC" w:rsidRPr="001B7979" w:rsidTr="00114D73">
        <w:tc>
          <w:tcPr>
            <w:tcW w:w="2880" w:type="dxa"/>
            <w:vAlign w:val="center"/>
          </w:tcPr>
          <w:p w:rsidR="00C019BC" w:rsidRPr="001B7979" w:rsidRDefault="00C019BC" w:rsidP="00571B8A">
            <w:pPr>
              <w:spacing w:before="29" w:line="288" w:lineRule="auto"/>
              <w:rPr>
                <w:b/>
                <w:color w:val="000000"/>
                <w:sz w:val="24"/>
              </w:rPr>
            </w:pPr>
            <w:r w:rsidRPr="001B7979">
              <w:rPr>
                <w:b/>
                <w:color w:val="000000"/>
                <w:sz w:val="24"/>
              </w:rPr>
              <w:t>资产总计</w:t>
            </w:r>
          </w:p>
        </w:tc>
        <w:tc>
          <w:tcPr>
            <w:tcW w:w="1080" w:type="dxa"/>
            <w:vAlign w:val="center"/>
          </w:tcPr>
          <w:p w:rsidR="00C019BC" w:rsidRPr="001B7979" w:rsidRDefault="00C019BC" w:rsidP="00571B8A">
            <w:pPr>
              <w:pStyle w:val="aff1"/>
              <w:spacing w:before="29" w:beforeAutospacing="0" w:line="288" w:lineRule="auto"/>
              <w:jc w:val="center"/>
              <w:rPr>
                <w:rFonts w:ascii="Times New Roman" w:hAnsi="Times New Roman"/>
                <w:b/>
                <w:color w:val="000000"/>
              </w:rPr>
            </w:pP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1,444,839,403.43</w:t>
            </w:r>
          </w:p>
        </w:tc>
        <w:tc>
          <w:tcPr>
            <w:tcW w:w="2520" w:type="dxa"/>
            <w:vAlign w:val="center"/>
          </w:tcPr>
          <w:p w:rsidR="00C019BC" w:rsidRPr="001B7979" w:rsidRDefault="00C019BC" w:rsidP="00571B8A">
            <w:pPr>
              <w:spacing w:before="29" w:line="288" w:lineRule="auto"/>
              <w:jc w:val="right"/>
              <w:rPr>
                <w:color w:val="000000"/>
                <w:sz w:val="24"/>
              </w:rPr>
            </w:pPr>
            <w:r w:rsidRPr="001B7979">
              <w:rPr>
                <w:color w:val="000000"/>
                <w:sz w:val="24"/>
              </w:rPr>
              <w:t>1,352,893,130.99</w:t>
            </w:r>
          </w:p>
        </w:tc>
      </w:tr>
      <w:tr w:rsidR="001548F9" w:rsidRPr="001B7979" w:rsidTr="00114D73">
        <w:tc>
          <w:tcPr>
            <w:tcW w:w="288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负债和所有者权益</w:t>
            </w:r>
          </w:p>
        </w:tc>
        <w:tc>
          <w:tcPr>
            <w:tcW w:w="1080" w:type="dxa"/>
            <w:vAlign w:val="center"/>
          </w:tcPr>
          <w:p w:rsidR="001548F9" w:rsidRPr="001B7979" w:rsidRDefault="007F02E5"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本期末</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kern w:val="2"/>
              </w:rPr>
              <w:t>2018</w:t>
            </w:r>
            <w:r w:rsidRPr="001B7979">
              <w:rPr>
                <w:rFonts w:ascii="Times New Roman" w:hAnsi="Times New Roman"/>
                <w:b/>
                <w:color w:val="000000"/>
                <w:kern w:val="2"/>
              </w:rPr>
              <w:t>年</w:t>
            </w:r>
            <w:r w:rsidRPr="001B7979">
              <w:rPr>
                <w:rFonts w:ascii="Times New Roman" w:hAnsi="Times New Roman"/>
                <w:b/>
                <w:color w:val="000000"/>
                <w:kern w:val="2"/>
              </w:rPr>
              <w:t>6</w:t>
            </w:r>
            <w:r w:rsidRPr="001B7979">
              <w:rPr>
                <w:rFonts w:ascii="Times New Roman" w:hAnsi="Times New Roman"/>
                <w:b/>
                <w:color w:val="000000"/>
                <w:kern w:val="2"/>
              </w:rPr>
              <w:t>月</w:t>
            </w:r>
            <w:r w:rsidRPr="001B7979">
              <w:rPr>
                <w:rFonts w:ascii="Times New Roman" w:hAnsi="Times New Roman"/>
                <w:b/>
                <w:color w:val="000000"/>
                <w:kern w:val="2"/>
              </w:rPr>
              <w:t>30</w:t>
            </w:r>
            <w:r w:rsidRPr="001B7979">
              <w:rPr>
                <w:rFonts w:ascii="Times New Roman" w:hAnsi="Times New Roman"/>
                <w:b/>
                <w:color w:val="000000"/>
                <w:kern w:val="2"/>
              </w:rPr>
              <w:t>日</w:t>
            </w:r>
          </w:p>
        </w:tc>
        <w:tc>
          <w:tcPr>
            <w:tcW w:w="252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上年度末</w:t>
            </w:r>
          </w:p>
          <w:p w:rsidR="001548F9" w:rsidRPr="001B7979" w:rsidRDefault="006F5125"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2017</w:t>
            </w:r>
            <w:r w:rsidRPr="001B7979">
              <w:rPr>
                <w:rFonts w:ascii="Times New Roman" w:hAnsi="Times New Roman"/>
                <w:b/>
                <w:color w:val="000000"/>
              </w:rPr>
              <w:t>年</w:t>
            </w:r>
            <w:r w:rsidRPr="001B7979">
              <w:rPr>
                <w:rFonts w:ascii="Times New Roman" w:hAnsi="Times New Roman"/>
                <w:b/>
                <w:color w:val="000000"/>
              </w:rPr>
              <w:t>12</w:t>
            </w:r>
            <w:r w:rsidRPr="001B7979">
              <w:rPr>
                <w:rFonts w:ascii="Times New Roman" w:hAnsi="Times New Roman"/>
                <w:b/>
                <w:color w:val="000000"/>
              </w:rPr>
              <w:t>月</w:t>
            </w:r>
            <w:r w:rsidRPr="001B7979">
              <w:rPr>
                <w:rFonts w:ascii="Times New Roman" w:hAnsi="Times New Roman"/>
                <w:b/>
                <w:color w:val="000000"/>
              </w:rPr>
              <w:t>31</w:t>
            </w:r>
            <w:r w:rsidRPr="001B7979">
              <w:rPr>
                <w:rFonts w:ascii="Times New Roman" w:hAnsi="Times New Roman"/>
                <w:b/>
                <w:color w:val="000000"/>
              </w:rPr>
              <w:t>日</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p>
        </w:tc>
        <w:tc>
          <w:tcPr>
            <w:tcW w:w="2520" w:type="dxa"/>
            <w:vAlign w:val="center"/>
          </w:tcPr>
          <w:p w:rsidR="002D6489" w:rsidRPr="001B7979" w:rsidRDefault="002D6489" w:rsidP="00571B8A">
            <w:pPr>
              <w:spacing w:before="29" w:line="288" w:lineRule="auto"/>
              <w:jc w:val="right"/>
              <w:rPr>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短期借款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交易性金融负债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衍生金融负债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卖出回购金融资产款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390,218,896.83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334,769,432.61</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应付证券清算款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应付赎回款</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48,483.08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40.26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应付管理人报酬</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258,905.98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259,090.55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应付托管费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86,301.99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86,363.54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应付销售服务费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12.33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4.65</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应付交易费用</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6.4.7.7</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38,985.83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21,267.04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应交税费</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127,612.50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应付利息</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172,349.88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102,232.32</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应付利润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递延所得税负债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其他负债</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163,682.11</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246,000.02</w:t>
            </w:r>
          </w:p>
        </w:tc>
      </w:tr>
      <w:tr w:rsidR="002D6489" w:rsidRPr="001B7979" w:rsidTr="00114D73">
        <w:tc>
          <w:tcPr>
            <w:tcW w:w="2880" w:type="dxa"/>
            <w:vAlign w:val="center"/>
          </w:tcPr>
          <w:p w:rsidR="002D6489" w:rsidRPr="001B7979" w:rsidRDefault="002D6489" w:rsidP="00571B8A">
            <w:pPr>
              <w:pStyle w:val="aff1"/>
              <w:spacing w:before="29" w:beforeAutospacing="0" w:line="288" w:lineRule="auto"/>
              <w:jc w:val="both"/>
              <w:rPr>
                <w:rFonts w:ascii="Times New Roman" w:hAnsi="Times New Roman"/>
                <w:color w:val="000000"/>
              </w:rPr>
            </w:pPr>
            <w:r w:rsidRPr="001B7979">
              <w:rPr>
                <w:rFonts w:ascii="Times New Roman" w:hAnsi="Times New Roman"/>
                <w:color w:val="000000"/>
              </w:rPr>
              <w:t>负债合计</w:t>
            </w:r>
          </w:p>
        </w:tc>
        <w:tc>
          <w:tcPr>
            <w:tcW w:w="1080" w:type="dxa"/>
            <w:vAlign w:val="center"/>
          </w:tcPr>
          <w:p w:rsidR="002D6489" w:rsidRPr="001B7979" w:rsidRDefault="002D6489" w:rsidP="00D24AB8">
            <w:pPr>
              <w:pStyle w:val="aff1"/>
              <w:jc w:val="center"/>
              <w:rPr>
                <w:rFonts w:ascii="Times New Roman" w:hAnsi="Times New Roman"/>
                <w:b/>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391,115,230.53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335,484,430.99</w:t>
            </w:r>
          </w:p>
        </w:tc>
      </w:tr>
      <w:tr w:rsidR="002D6489" w:rsidRPr="001B7979" w:rsidTr="00114D73">
        <w:tc>
          <w:tcPr>
            <w:tcW w:w="2880" w:type="dxa"/>
            <w:vAlign w:val="center"/>
          </w:tcPr>
          <w:p w:rsidR="002D6489" w:rsidRPr="001B7979" w:rsidRDefault="002D6489" w:rsidP="00571B8A">
            <w:pPr>
              <w:spacing w:before="29" w:line="288" w:lineRule="auto"/>
              <w:rPr>
                <w:b/>
                <w:color w:val="000000"/>
                <w:sz w:val="24"/>
              </w:rPr>
            </w:pPr>
            <w:r w:rsidRPr="001B7979">
              <w:rPr>
                <w:b/>
                <w:color w:val="000000"/>
                <w:sz w:val="24"/>
              </w:rPr>
              <w:t>所有者权益：</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b/>
                <w:color w:val="000000"/>
                <w:sz w:val="24"/>
              </w:rPr>
            </w:pPr>
          </w:p>
        </w:tc>
        <w:tc>
          <w:tcPr>
            <w:tcW w:w="2520" w:type="dxa"/>
            <w:vAlign w:val="center"/>
          </w:tcPr>
          <w:p w:rsidR="002D6489" w:rsidRPr="001B7979" w:rsidRDefault="002D6489" w:rsidP="00571B8A">
            <w:pPr>
              <w:spacing w:before="29" w:line="288" w:lineRule="auto"/>
              <w:jc w:val="right"/>
              <w:rPr>
                <w:b/>
                <w:color w:val="000000"/>
                <w:sz w:val="24"/>
              </w:rPr>
            </w:pP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实收基金</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6.4.7.9</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997,220,660.68</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996,842,174.44</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未分配利润</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56,503,512.22</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20,566,525.56</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所有者权益合计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1,053,724,172.90</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1,017,408,700.00</w:t>
            </w:r>
          </w:p>
        </w:tc>
      </w:tr>
      <w:tr w:rsidR="002D6489" w:rsidRPr="001B7979" w:rsidTr="00114D73">
        <w:tc>
          <w:tcPr>
            <w:tcW w:w="2880" w:type="dxa"/>
            <w:vAlign w:val="center"/>
          </w:tcPr>
          <w:p w:rsidR="002D6489" w:rsidRPr="001B7979" w:rsidRDefault="002D6489" w:rsidP="00571B8A">
            <w:pPr>
              <w:spacing w:before="29" w:line="288" w:lineRule="auto"/>
              <w:rPr>
                <w:color w:val="000000"/>
                <w:sz w:val="24"/>
              </w:rPr>
            </w:pPr>
            <w:r w:rsidRPr="001B7979">
              <w:rPr>
                <w:color w:val="000000"/>
                <w:sz w:val="24"/>
              </w:rPr>
              <w:t>负债和所有者权益总计</w:t>
            </w:r>
          </w:p>
        </w:tc>
        <w:tc>
          <w:tcPr>
            <w:tcW w:w="1080" w:type="dxa"/>
            <w:vAlign w:val="center"/>
          </w:tcPr>
          <w:p w:rsidR="002D6489" w:rsidRPr="001B7979" w:rsidRDefault="002D6489" w:rsidP="00D24AB8">
            <w:pPr>
              <w:pStyle w:val="aff1"/>
              <w:jc w:val="center"/>
              <w:rPr>
                <w:rFonts w:ascii="Times New Roman" w:hAnsi="Times New Roman"/>
                <w:color w:val="000000"/>
                <w:sz w:val="21"/>
                <w:szCs w:val="21"/>
              </w:rPr>
            </w:pP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1,444,839,403.43</w:t>
            </w:r>
          </w:p>
        </w:tc>
        <w:tc>
          <w:tcPr>
            <w:tcW w:w="2520" w:type="dxa"/>
            <w:vAlign w:val="center"/>
          </w:tcPr>
          <w:p w:rsidR="002D6489" w:rsidRPr="001B7979" w:rsidRDefault="002D6489" w:rsidP="00571B8A">
            <w:pPr>
              <w:spacing w:before="29" w:line="288" w:lineRule="auto"/>
              <w:jc w:val="right"/>
              <w:rPr>
                <w:color w:val="000000"/>
                <w:sz w:val="24"/>
              </w:rPr>
            </w:pPr>
            <w:r w:rsidRPr="001B7979">
              <w:rPr>
                <w:color w:val="000000"/>
                <w:sz w:val="24"/>
              </w:rPr>
              <w:t>1,352,893,130.99</w:t>
            </w:r>
          </w:p>
        </w:tc>
      </w:tr>
    </w:tbl>
    <w:p w:rsidR="001548F9" w:rsidRPr="001B7979" w:rsidRDefault="001548F9" w:rsidP="00571B8A">
      <w:pPr>
        <w:tabs>
          <w:tab w:val="left" w:pos="426"/>
        </w:tabs>
        <w:spacing w:before="29" w:line="288" w:lineRule="auto"/>
        <w:jc w:val="left"/>
        <w:rPr>
          <w:kern w:val="0"/>
          <w:sz w:val="24"/>
        </w:rPr>
      </w:pPr>
      <w:r w:rsidRPr="001B7979">
        <w:rPr>
          <w:kern w:val="0"/>
          <w:sz w:val="24"/>
        </w:rPr>
        <w:t>注：报告截止日</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r w:rsidRPr="001B7979">
        <w:rPr>
          <w:kern w:val="0"/>
          <w:sz w:val="24"/>
        </w:rPr>
        <w:t>A</w:t>
      </w:r>
      <w:r w:rsidRPr="001B7979">
        <w:rPr>
          <w:kern w:val="0"/>
          <w:sz w:val="24"/>
        </w:rPr>
        <w:t>类基金份额净值</w:t>
      </w:r>
      <w:r w:rsidRPr="001B7979">
        <w:rPr>
          <w:kern w:val="0"/>
          <w:sz w:val="24"/>
        </w:rPr>
        <w:t>1.057</w:t>
      </w:r>
      <w:r w:rsidRPr="001B7979">
        <w:rPr>
          <w:kern w:val="0"/>
          <w:sz w:val="24"/>
        </w:rPr>
        <w:t>元，</w:t>
      </w:r>
      <w:r w:rsidRPr="001B7979">
        <w:rPr>
          <w:kern w:val="0"/>
          <w:sz w:val="24"/>
        </w:rPr>
        <w:t>C</w:t>
      </w:r>
      <w:r w:rsidRPr="001B7979">
        <w:rPr>
          <w:kern w:val="0"/>
          <w:sz w:val="24"/>
        </w:rPr>
        <w:t>类基金份额净值</w:t>
      </w:r>
      <w:r w:rsidRPr="001B7979">
        <w:rPr>
          <w:kern w:val="0"/>
          <w:sz w:val="24"/>
        </w:rPr>
        <w:t>1.064</w:t>
      </w:r>
      <w:r w:rsidRPr="001B7979">
        <w:rPr>
          <w:kern w:val="0"/>
          <w:sz w:val="24"/>
        </w:rPr>
        <w:t>元，基金份额总额</w:t>
      </w:r>
      <w:r w:rsidRPr="001B7979">
        <w:rPr>
          <w:kern w:val="0"/>
          <w:sz w:val="24"/>
        </w:rPr>
        <w:t>997,220,660.68</w:t>
      </w:r>
      <w:r w:rsidRPr="001B7979">
        <w:rPr>
          <w:kern w:val="0"/>
          <w:sz w:val="24"/>
        </w:rPr>
        <w:t>份，其中</w:t>
      </w:r>
      <w:r w:rsidRPr="001B7979">
        <w:rPr>
          <w:kern w:val="0"/>
          <w:sz w:val="24"/>
        </w:rPr>
        <w:t>A</w:t>
      </w:r>
      <w:r w:rsidRPr="001B7979">
        <w:rPr>
          <w:kern w:val="0"/>
          <w:sz w:val="24"/>
        </w:rPr>
        <w:t>类基金份额</w:t>
      </w:r>
      <w:r w:rsidRPr="001B7979">
        <w:rPr>
          <w:kern w:val="0"/>
          <w:sz w:val="24"/>
        </w:rPr>
        <w:t>997,188,831.47</w:t>
      </w:r>
      <w:r w:rsidRPr="001B7979">
        <w:rPr>
          <w:kern w:val="0"/>
          <w:sz w:val="24"/>
        </w:rPr>
        <w:t>份，</w:t>
      </w:r>
      <w:r w:rsidRPr="001B7979">
        <w:rPr>
          <w:kern w:val="0"/>
          <w:sz w:val="24"/>
        </w:rPr>
        <w:t>C</w:t>
      </w:r>
      <w:r w:rsidRPr="001B7979">
        <w:rPr>
          <w:kern w:val="0"/>
          <w:sz w:val="24"/>
        </w:rPr>
        <w:t>类基金份额</w:t>
      </w:r>
      <w:r w:rsidRPr="001B7979">
        <w:rPr>
          <w:kern w:val="0"/>
          <w:sz w:val="24"/>
        </w:rPr>
        <w:t>31,829.21</w:t>
      </w:r>
      <w:r w:rsidRPr="001B7979">
        <w:rPr>
          <w:kern w:val="0"/>
          <w:sz w:val="24"/>
        </w:rPr>
        <w:t>份。</w:t>
      </w:r>
    </w:p>
    <w:p w:rsidR="001548F9" w:rsidRPr="001B7979" w:rsidRDefault="001548F9" w:rsidP="00571B8A">
      <w:pPr>
        <w:spacing w:before="29" w:line="288" w:lineRule="auto"/>
        <w:rPr>
          <w:color w:val="000000"/>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51" w:name="_Toc225498269"/>
      <w:bookmarkStart w:id="52" w:name="_Toc522550451"/>
      <w:r w:rsidRPr="001B7979">
        <w:rPr>
          <w:rFonts w:ascii="Times New Roman" w:hAnsi="Times New Roman"/>
          <w:kern w:val="0"/>
          <w:szCs w:val="24"/>
        </w:rPr>
        <w:t xml:space="preserve">6.2 </w:t>
      </w:r>
      <w:r w:rsidRPr="001B7979">
        <w:rPr>
          <w:rFonts w:ascii="Times New Roman" w:hAnsi="Times New Roman"/>
          <w:kern w:val="0"/>
          <w:szCs w:val="24"/>
        </w:rPr>
        <w:t>利润表</w:t>
      </w:r>
      <w:bookmarkEnd w:id="51"/>
      <w:bookmarkEnd w:id="52"/>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交银施罗德裕盈纯债债券型证券投资基金</w:t>
      </w:r>
    </w:p>
    <w:p w:rsidR="001548F9" w:rsidRPr="001B7979" w:rsidRDefault="001548F9" w:rsidP="00571B8A">
      <w:pPr>
        <w:spacing w:before="29" w:line="288" w:lineRule="auto"/>
        <w:rPr>
          <w:color w:val="000000"/>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548F9" w:rsidRPr="001B7979" w:rsidTr="00114D73">
        <w:tc>
          <w:tcPr>
            <w:tcW w:w="3420" w:type="dxa"/>
            <w:vAlign w:val="center"/>
          </w:tcPr>
          <w:p w:rsidR="001548F9" w:rsidRPr="001B7979" w:rsidRDefault="001548F9" w:rsidP="00571B8A">
            <w:pPr>
              <w:pStyle w:val="aff1"/>
              <w:spacing w:before="29" w:beforeAutospacing="0" w:line="288" w:lineRule="auto"/>
              <w:jc w:val="center"/>
              <w:rPr>
                <w:rFonts w:ascii="Times New Roman" w:hAnsi="Times New Roman"/>
                <w:b/>
                <w:color w:val="000000"/>
              </w:rPr>
            </w:pPr>
            <w:r w:rsidRPr="001B7979">
              <w:rPr>
                <w:rFonts w:ascii="Times New Roman" w:hAnsi="Times New Roman"/>
                <w:b/>
                <w:color w:val="000000"/>
              </w:rPr>
              <w:lastRenderedPageBreak/>
              <w:t>项目</w:t>
            </w:r>
          </w:p>
        </w:tc>
        <w:tc>
          <w:tcPr>
            <w:tcW w:w="108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附注号</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c>
          <w:tcPr>
            <w:tcW w:w="2250" w:type="dxa"/>
            <w:vAlign w:val="center"/>
          </w:tcPr>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b/>
                <w:color w:val="000000"/>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一、收入</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43,780,908.54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12,427,526.77</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32,183,246.45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18,006,340.22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其中：存款利息收入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19,014.70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149,212.93</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债券利息收入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32,159,915.40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16,860,231.55</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资产支持证券利息收入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买入返售金融资产收入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4,316.35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996,895.74</w:t>
            </w:r>
          </w:p>
        </w:tc>
      </w:tr>
      <w:tr w:rsidR="002866AF" w:rsidRPr="001B7979" w:rsidTr="00114D73">
        <w:tc>
          <w:tcPr>
            <w:tcW w:w="3420" w:type="dxa"/>
            <w:vAlign w:val="center"/>
          </w:tcPr>
          <w:p w:rsidR="002866AF" w:rsidRPr="001B7979" w:rsidRDefault="002866AF" w:rsidP="00C11052">
            <w:pPr>
              <w:spacing w:before="29" w:line="288" w:lineRule="auto"/>
              <w:ind w:firstLineChars="300" w:firstLine="720"/>
              <w:rPr>
                <w:color w:val="000000"/>
                <w:sz w:val="24"/>
              </w:rPr>
            </w:pPr>
            <w:r w:rsidRPr="001B7979">
              <w:rPr>
                <w:color w:val="000000"/>
                <w:sz w:val="24"/>
              </w:rPr>
              <w:t>其他利息收入</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投资收益（损失以</w:t>
            </w:r>
            <w:r w:rsidRPr="001B7979">
              <w:rPr>
                <w:color w:val="000000"/>
                <w:sz w:val="24"/>
              </w:rPr>
              <w:t>“-”</w:t>
            </w:r>
            <w:r w:rsidRPr="001B7979">
              <w:rPr>
                <w:color w:val="000000"/>
                <w:sz w:val="24"/>
              </w:rPr>
              <w:t>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-514,848.44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-64,100.00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其中：股票投资收益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基金投资收益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债券投资收益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6.4.7.13</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-514,848.44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-64,100.00</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资产支持证券投资收益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6.4.7.14</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sz w:val="24"/>
              </w:rPr>
              <w:t>贵金属投资收益</w:t>
            </w:r>
          </w:p>
        </w:tc>
        <w:tc>
          <w:tcPr>
            <w:tcW w:w="1080" w:type="dxa"/>
            <w:vAlign w:val="center"/>
          </w:tcPr>
          <w:p w:rsidR="002866AF" w:rsidRPr="001B7979" w:rsidRDefault="002866AF" w:rsidP="00D24AB8">
            <w:pPr>
              <w:pStyle w:val="aff1"/>
              <w:spacing w:line="360" w:lineRule="auto"/>
              <w:jc w:val="center"/>
              <w:rPr>
                <w:rFonts w:ascii="Times New Roman" w:eastAsiaTheme="minorEastAsia" w:hAnsi="Times New Roman"/>
                <w:color w:val="000000"/>
                <w:sz w:val="21"/>
                <w:szCs w:val="21"/>
              </w:rPr>
            </w:pP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c>
          <w:tcPr>
            <w:tcW w:w="2250" w:type="dxa"/>
            <w:vAlign w:val="center"/>
          </w:tcPr>
          <w:p w:rsidR="002866AF" w:rsidRPr="001B7979" w:rsidRDefault="002866AF" w:rsidP="00571B8A">
            <w:pPr>
              <w:spacing w:before="29" w:line="288" w:lineRule="auto"/>
              <w:jc w:val="right"/>
              <w:rPr>
                <w:rFonts w:eastAsiaTheme="minorEastAsia"/>
                <w:color w:val="000000"/>
                <w:sz w:val="24"/>
              </w:rPr>
            </w:pPr>
            <w:r w:rsidRPr="001B7979">
              <w:rPr>
                <w:rFonts w:eastAsiaTheme="minorEastAsia"/>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衍生工具收益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ind w:firstLineChars="300" w:firstLine="720"/>
              <w:rPr>
                <w:color w:val="000000"/>
                <w:sz w:val="24"/>
              </w:rPr>
            </w:pPr>
            <w:r w:rsidRPr="001B7979">
              <w:rPr>
                <w:color w:val="000000"/>
                <w:sz w:val="24"/>
              </w:rPr>
              <w:t>股利收益</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6.4.7.16</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公允价值变动收益（损失以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12,112,240.82</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-5,514,714.11</w:t>
            </w:r>
          </w:p>
        </w:tc>
      </w:tr>
      <w:tr w:rsidR="002866AF" w:rsidRPr="001B7979" w:rsidTr="00114D73">
        <w:tc>
          <w:tcPr>
            <w:tcW w:w="3420" w:type="dxa"/>
            <w:vAlign w:val="center"/>
          </w:tcPr>
          <w:p w:rsidR="002866AF" w:rsidRPr="001B7979" w:rsidRDefault="002866AF" w:rsidP="00571B8A">
            <w:pPr>
              <w:pStyle w:val="aff1"/>
              <w:spacing w:before="29" w:beforeAutospacing="0" w:line="288" w:lineRule="auto"/>
              <w:rPr>
                <w:rFonts w:ascii="Times New Roman" w:hAnsi="Times New Roman"/>
                <w:color w:val="000000"/>
              </w:rPr>
            </w:pPr>
            <w:r w:rsidRPr="001B7979">
              <w:rPr>
                <w:rFonts w:ascii="Times New Roman" w:hAnsi="Times New Roman"/>
                <w:color w:val="000000"/>
              </w:rPr>
              <w:t>4.</w:t>
            </w:r>
            <w:r w:rsidRPr="001B7979">
              <w:rPr>
                <w:rFonts w:ascii="Times New Roman" w:hAnsi="Times New Roman"/>
                <w:color w:val="000000"/>
              </w:rPr>
              <w:t>汇兑收益（损失以</w:t>
            </w:r>
            <w:r w:rsidRPr="001B7979">
              <w:rPr>
                <w:rFonts w:ascii="Times New Roman" w:hAnsi="Times New Roman"/>
                <w:color w:val="000000"/>
              </w:rPr>
              <w:t>“-”</w:t>
            </w:r>
            <w:r w:rsidRPr="001B7979">
              <w:rPr>
                <w:rFonts w:ascii="Times New Roman" w:hAnsi="Times New Roman"/>
                <w:color w:val="000000"/>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其他收入（损失以</w:t>
            </w:r>
            <w:r w:rsidRPr="001B7979">
              <w:rPr>
                <w:color w:val="000000"/>
                <w:sz w:val="24"/>
              </w:rPr>
              <w:t>“-”</w:t>
            </w:r>
            <w:r w:rsidRPr="001B7979">
              <w:rPr>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6.4.7.18</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269.71</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0.66</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减：二、费用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7,863,728.34</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1,984,542.23</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1</w:t>
            </w:r>
            <w:r w:rsidRPr="001B7979">
              <w:rPr>
                <w:color w:val="000000"/>
                <w:sz w:val="24"/>
              </w:rPr>
              <w:t>．管理人报酬</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1,543,134.47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1,119,715.02</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2</w:t>
            </w:r>
            <w:r w:rsidRPr="001B7979">
              <w:rPr>
                <w:color w:val="000000"/>
                <w:sz w:val="24"/>
              </w:rPr>
              <w:t>．托管费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514,378.05</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373,238.41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3</w:t>
            </w:r>
            <w:r w:rsidRPr="001B7979">
              <w:rPr>
                <w:color w:val="000000"/>
                <w:sz w:val="24"/>
              </w:rPr>
              <w:t>．销售服务费</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161.67</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27.81</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4</w:t>
            </w:r>
            <w:r w:rsidRPr="001B7979">
              <w:rPr>
                <w:color w:val="000000"/>
                <w:sz w:val="24"/>
              </w:rPr>
              <w:t>．交易费用</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r w:rsidRPr="001B7979">
              <w:rPr>
                <w:rFonts w:ascii="Times New Roman" w:hAnsi="Times New Roman" w:hint="eastAsia"/>
                <w:color w:val="000000"/>
                <w:sz w:val="21"/>
                <w:szCs w:val="21"/>
              </w:rPr>
              <w:t>6.4.7.19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3,300.00</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7,237.50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5</w:t>
            </w:r>
            <w:r w:rsidRPr="001B7979">
              <w:rPr>
                <w:color w:val="000000"/>
                <w:sz w:val="24"/>
              </w:rPr>
              <w:t>．利息支出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5,537,922.79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346,597.50</w:t>
            </w:r>
          </w:p>
        </w:tc>
      </w:tr>
      <w:tr w:rsidR="002866AF" w:rsidRPr="001B7979" w:rsidTr="00114D73">
        <w:tc>
          <w:tcPr>
            <w:tcW w:w="3420" w:type="dxa"/>
            <w:vAlign w:val="center"/>
          </w:tcPr>
          <w:p w:rsidR="002866AF" w:rsidRPr="001B7979" w:rsidRDefault="002866AF" w:rsidP="00571B8A">
            <w:pPr>
              <w:spacing w:before="29" w:line="288" w:lineRule="auto"/>
              <w:rPr>
                <w:color w:val="000000"/>
                <w:sz w:val="24"/>
              </w:rPr>
            </w:pPr>
            <w:r w:rsidRPr="001B7979">
              <w:rPr>
                <w:color w:val="000000"/>
                <w:sz w:val="24"/>
              </w:rPr>
              <w:t>其中：卖出回购金融资产支出</w:t>
            </w:r>
          </w:p>
        </w:tc>
        <w:tc>
          <w:tcPr>
            <w:tcW w:w="1080" w:type="dxa"/>
            <w:vAlign w:val="center"/>
          </w:tcPr>
          <w:p w:rsidR="002866AF" w:rsidRPr="001B7979" w:rsidRDefault="002866AF" w:rsidP="00D24AB8">
            <w:pPr>
              <w:pStyle w:val="aff1"/>
              <w:jc w:val="center"/>
              <w:rPr>
                <w:rFonts w:ascii="Times New Roman" w:hAnsi="Times New Roman"/>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5,537,922.79</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346,597.50</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6.</w:t>
            </w:r>
            <w:r w:rsidRPr="001B7979">
              <w:rPr>
                <w:rFonts w:eastAsiaTheme="minorEastAsia" w:hint="eastAsia"/>
                <w:color w:val="000000"/>
                <w:szCs w:val="21"/>
              </w:rPr>
              <w:t>税金及附加</w:t>
            </w:r>
          </w:p>
        </w:tc>
        <w:tc>
          <w:tcPr>
            <w:tcW w:w="1080" w:type="dxa"/>
            <w:vAlign w:val="center"/>
          </w:tcPr>
          <w:p w:rsidR="002C2316" w:rsidRPr="001B7979" w:rsidRDefault="002C2316" w:rsidP="003F66C9">
            <w:pPr>
              <w:rPr>
                <w:rFonts w:eastAsiaTheme="minorEastAsia"/>
                <w:color w:val="000000"/>
                <w:szCs w:val="21"/>
              </w:rPr>
            </w:pP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77,312.12</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w:t>
            </w:r>
          </w:p>
        </w:tc>
      </w:tr>
      <w:tr w:rsidR="002C2316" w:rsidRPr="001B7979" w:rsidTr="003F66C9">
        <w:tc>
          <w:tcPr>
            <w:tcW w:w="3420" w:type="dxa"/>
            <w:vAlign w:val="center"/>
          </w:tcPr>
          <w:p w:rsidR="002C2316" w:rsidRPr="001B7979" w:rsidRDefault="002C2316" w:rsidP="003F66C9">
            <w:pPr>
              <w:rPr>
                <w:rFonts w:eastAsiaTheme="minorEastAsia"/>
                <w:color w:val="000000"/>
                <w:szCs w:val="21"/>
              </w:rPr>
            </w:pPr>
            <w:r w:rsidRPr="001B7979">
              <w:rPr>
                <w:rFonts w:eastAsiaTheme="minorEastAsia" w:hint="eastAsia"/>
                <w:color w:val="000000"/>
                <w:szCs w:val="21"/>
              </w:rPr>
              <w:t>7</w:t>
            </w:r>
            <w:r w:rsidRPr="001B7979">
              <w:rPr>
                <w:rFonts w:eastAsiaTheme="minorEastAsia"/>
                <w:color w:val="000000"/>
                <w:szCs w:val="21"/>
              </w:rPr>
              <w:t>．其他费用</w:t>
            </w:r>
          </w:p>
        </w:tc>
        <w:tc>
          <w:tcPr>
            <w:tcW w:w="1080" w:type="dxa"/>
            <w:vAlign w:val="center"/>
          </w:tcPr>
          <w:p w:rsidR="002C2316" w:rsidRPr="001B7979" w:rsidRDefault="002C2316" w:rsidP="003F66C9">
            <w:pPr>
              <w:rPr>
                <w:rFonts w:eastAsiaTheme="minorEastAsia"/>
                <w:color w:val="000000"/>
                <w:szCs w:val="21"/>
              </w:rPr>
            </w:pPr>
            <w:r w:rsidRPr="001B7979">
              <w:rPr>
                <w:rFonts w:eastAsiaTheme="minorEastAsia"/>
                <w:color w:val="000000"/>
                <w:szCs w:val="21"/>
              </w:rPr>
              <w:t>6.4.7.20</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187,519.24</w:t>
            </w:r>
          </w:p>
        </w:tc>
        <w:tc>
          <w:tcPr>
            <w:tcW w:w="2250" w:type="dxa"/>
            <w:vAlign w:val="bottom"/>
          </w:tcPr>
          <w:p w:rsidR="002C2316" w:rsidRPr="001B7979" w:rsidRDefault="002C2316" w:rsidP="003F66C9">
            <w:pPr>
              <w:jc w:val="right"/>
              <w:rPr>
                <w:rFonts w:eastAsiaTheme="minorEastAsia"/>
                <w:color w:val="000000"/>
                <w:szCs w:val="21"/>
              </w:rPr>
            </w:pPr>
            <w:r w:rsidRPr="001B7979">
              <w:rPr>
                <w:rFonts w:eastAsiaTheme="minorEastAsia"/>
                <w:color w:val="000000"/>
                <w:szCs w:val="21"/>
              </w:rPr>
              <w:t>137,725.99</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t>三、利润总额（亏损总额以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35,917,180.20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10,442,984.54</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sz w:val="24"/>
              </w:rPr>
              <w:t>减：所得税费用</w:t>
            </w:r>
          </w:p>
        </w:tc>
        <w:tc>
          <w:tcPr>
            <w:tcW w:w="1080" w:type="dxa"/>
            <w:vAlign w:val="center"/>
          </w:tcPr>
          <w:p w:rsidR="002866AF" w:rsidRPr="001B7979" w:rsidRDefault="002866AF" w:rsidP="00D24AB8">
            <w:pPr>
              <w:pStyle w:val="aff1"/>
              <w:jc w:val="center"/>
              <w:rPr>
                <w:rFonts w:ascii="Times New Roman" w:hAnsi="Times New Roman"/>
                <w:b/>
                <w:color w:val="000000"/>
                <w:sz w:val="21"/>
                <w:szCs w:val="21"/>
              </w:rPr>
            </w:pP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c>
          <w:tcPr>
            <w:tcW w:w="2250" w:type="dxa"/>
            <w:vAlign w:val="center"/>
          </w:tcPr>
          <w:p w:rsidR="002866AF" w:rsidRPr="001B7979" w:rsidRDefault="002866AF" w:rsidP="00571B8A">
            <w:pPr>
              <w:spacing w:before="29" w:line="288" w:lineRule="auto"/>
              <w:jc w:val="right"/>
              <w:rPr>
                <w:color w:val="000000"/>
                <w:sz w:val="24"/>
              </w:rPr>
            </w:pPr>
            <w:r w:rsidRPr="001B7979">
              <w:rPr>
                <w:color w:val="000000"/>
                <w:sz w:val="24"/>
              </w:rPr>
              <w:t>-</w:t>
            </w:r>
          </w:p>
        </w:tc>
      </w:tr>
      <w:tr w:rsidR="002866AF" w:rsidRPr="001B7979" w:rsidTr="00114D73">
        <w:tc>
          <w:tcPr>
            <w:tcW w:w="3420" w:type="dxa"/>
            <w:vAlign w:val="center"/>
          </w:tcPr>
          <w:p w:rsidR="002866AF" w:rsidRPr="001B7979" w:rsidRDefault="002866AF" w:rsidP="00571B8A">
            <w:pPr>
              <w:spacing w:before="29" w:line="288" w:lineRule="auto"/>
              <w:rPr>
                <w:b/>
                <w:color w:val="000000"/>
                <w:sz w:val="24"/>
              </w:rPr>
            </w:pPr>
            <w:r w:rsidRPr="001B7979">
              <w:rPr>
                <w:b/>
                <w:color w:val="000000"/>
                <w:sz w:val="24"/>
              </w:rPr>
              <w:lastRenderedPageBreak/>
              <w:t>四、净利润（净亏损以</w:t>
            </w:r>
            <w:r w:rsidRPr="001B7979">
              <w:rPr>
                <w:b/>
                <w:color w:val="000000"/>
                <w:sz w:val="24"/>
              </w:rPr>
              <w:t>“-”</w:t>
            </w:r>
            <w:r w:rsidRPr="001B7979">
              <w:rPr>
                <w:b/>
                <w:color w:val="000000"/>
                <w:sz w:val="24"/>
              </w:rPr>
              <w:t>号填列）</w:t>
            </w:r>
          </w:p>
        </w:tc>
        <w:tc>
          <w:tcPr>
            <w:tcW w:w="1080" w:type="dxa"/>
            <w:vAlign w:val="center"/>
          </w:tcPr>
          <w:p w:rsidR="002866AF" w:rsidRPr="001B7979" w:rsidRDefault="002866AF" w:rsidP="00571B8A">
            <w:pPr>
              <w:pStyle w:val="aff1"/>
              <w:spacing w:before="29" w:beforeAutospacing="0" w:line="288" w:lineRule="auto"/>
              <w:jc w:val="center"/>
              <w:rPr>
                <w:rFonts w:ascii="Times New Roman" w:hAnsi="Times New Roman"/>
                <w:b/>
                <w:color w:val="000000"/>
              </w:rPr>
            </w:pP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35,917,180.20</w:t>
            </w:r>
          </w:p>
        </w:tc>
        <w:tc>
          <w:tcPr>
            <w:tcW w:w="2250" w:type="dxa"/>
            <w:vAlign w:val="center"/>
          </w:tcPr>
          <w:p w:rsidR="002866AF" w:rsidRPr="001B7979" w:rsidRDefault="002866AF" w:rsidP="00571B8A">
            <w:pPr>
              <w:spacing w:before="29" w:line="288" w:lineRule="auto"/>
              <w:jc w:val="right"/>
              <w:rPr>
                <w:b/>
                <w:color w:val="000000"/>
                <w:sz w:val="24"/>
              </w:rPr>
            </w:pPr>
            <w:r w:rsidRPr="001B7979">
              <w:rPr>
                <w:b/>
                <w:color w:val="000000"/>
                <w:sz w:val="24"/>
              </w:rPr>
              <w:t>10,442,984.54</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53" w:name="_Toc225498270"/>
      <w:bookmarkStart w:id="54" w:name="_Toc522550452"/>
      <w:r w:rsidRPr="001B7979">
        <w:rPr>
          <w:rFonts w:ascii="Times New Roman" w:hAnsi="Times New Roman"/>
          <w:kern w:val="0"/>
          <w:szCs w:val="24"/>
        </w:rPr>
        <w:t xml:space="preserve">6.3 </w:t>
      </w:r>
      <w:r w:rsidRPr="001B7979">
        <w:rPr>
          <w:rFonts w:ascii="Times New Roman" w:hAnsi="Times New Roman"/>
          <w:kern w:val="0"/>
          <w:szCs w:val="24"/>
        </w:rPr>
        <w:t>所有者权益（基金净值）变动表</w:t>
      </w:r>
      <w:bookmarkEnd w:id="53"/>
      <w:bookmarkEnd w:id="54"/>
    </w:p>
    <w:p w:rsidR="001548F9" w:rsidRPr="001B7979" w:rsidRDefault="001548F9" w:rsidP="00571B8A">
      <w:pPr>
        <w:spacing w:before="29" w:line="288" w:lineRule="auto"/>
        <w:rPr>
          <w:kern w:val="0"/>
          <w:sz w:val="24"/>
        </w:rPr>
      </w:pPr>
      <w:r w:rsidRPr="001B7979">
        <w:rPr>
          <w:color w:val="000000"/>
          <w:sz w:val="24"/>
        </w:rPr>
        <w:t>会计主体：</w:t>
      </w:r>
      <w:r w:rsidRPr="001B7979">
        <w:rPr>
          <w:kern w:val="0"/>
          <w:sz w:val="24"/>
        </w:rPr>
        <w:t>交银施罗德裕盈纯债债券型证券投资基金</w:t>
      </w:r>
    </w:p>
    <w:p w:rsidR="001548F9" w:rsidRPr="001B7979" w:rsidRDefault="001548F9" w:rsidP="00571B8A">
      <w:pPr>
        <w:spacing w:before="29" w:line="288" w:lineRule="auto"/>
        <w:rPr>
          <w:kern w:val="0"/>
          <w:sz w:val="24"/>
        </w:rPr>
      </w:pPr>
      <w:r w:rsidRPr="001B7979">
        <w:rPr>
          <w:color w:val="000000"/>
          <w:sz w:val="24"/>
        </w:rPr>
        <w:t>本报告期：</w:t>
      </w: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1B7979" w:rsidTr="00114D73">
        <w:tc>
          <w:tcPr>
            <w:tcW w:w="2552" w:type="dxa"/>
            <w:vMerge w:val="restart"/>
            <w:vAlign w:val="center"/>
          </w:tcPr>
          <w:p w:rsidR="001548F9" w:rsidRPr="001B7979" w:rsidRDefault="001548F9" w:rsidP="00571B8A">
            <w:pPr>
              <w:spacing w:before="29" w:line="288" w:lineRule="auto"/>
              <w:jc w:val="center"/>
              <w:rPr>
                <w:b/>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本期</w:t>
            </w:r>
          </w:p>
          <w:p w:rsidR="001548F9" w:rsidRPr="001B7979" w:rsidRDefault="001548F9" w:rsidP="00571B8A">
            <w:pPr>
              <w:pStyle w:val="aff1"/>
              <w:spacing w:before="29" w:beforeAutospacing="0" w:after="0" w:afterAutospacing="0" w:line="288" w:lineRule="auto"/>
              <w:jc w:val="center"/>
              <w:rPr>
                <w:rFonts w:ascii="Times New Roman" w:hAnsi="Times New Roman"/>
                <w:b/>
                <w:color w:val="000000"/>
              </w:rPr>
            </w:pPr>
            <w:r w:rsidRPr="001B7979">
              <w:rPr>
                <w:rFonts w:ascii="Times New Roman" w:hAnsi="Times New Roman"/>
              </w:rPr>
              <w:t>2018</w:t>
            </w:r>
            <w:r w:rsidRPr="001B7979">
              <w:rPr>
                <w:rFonts w:ascii="Times New Roman" w:hAnsi="Times New Roman"/>
              </w:rPr>
              <w:t>年</w:t>
            </w:r>
            <w:r w:rsidRPr="001B7979">
              <w:rPr>
                <w:rFonts w:ascii="Times New Roman" w:hAnsi="Times New Roman"/>
              </w:rPr>
              <w:t>1</w:t>
            </w:r>
            <w:r w:rsidRPr="001B7979">
              <w:rPr>
                <w:rFonts w:ascii="Times New Roman" w:hAnsi="Times New Roman"/>
              </w:rPr>
              <w:t>月</w:t>
            </w:r>
            <w:r w:rsidRPr="001B7979">
              <w:rPr>
                <w:rFonts w:ascii="Times New Roman" w:hAnsi="Times New Roman"/>
              </w:rPr>
              <w:t>1</w:t>
            </w:r>
            <w:r w:rsidRPr="001B7979">
              <w:rPr>
                <w:rFonts w:ascii="Times New Roman" w:hAnsi="Times New Roman"/>
              </w:rPr>
              <w:t>日至</w:t>
            </w:r>
            <w:r w:rsidRPr="001B7979">
              <w:rPr>
                <w:rFonts w:ascii="Times New Roman" w:hAnsi="Times New Roman"/>
              </w:rPr>
              <w:t>2018</w:t>
            </w:r>
            <w:r w:rsidRPr="001B7979">
              <w:rPr>
                <w:rFonts w:ascii="Times New Roman" w:hAnsi="Times New Roman"/>
              </w:rPr>
              <w:t>年</w:t>
            </w:r>
            <w:r w:rsidRPr="001B7979">
              <w:rPr>
                <w:rFonts w:ascii="Times New Roman" w:hAnsi="Times New Roman"/>
              </w:rPr>
              <w:t>6</w:t>
            </w:r>
            <w:r w:rsidRPr="001B7979">
              <w:rPr>
                <w:rFonts w:ascii="Times New Roman" w:hAnsi="Times New Roman"/>
              </w:rPr>
              <w:t>月</w:t>
            </w:r>
            <w:r w:rsidRPr="001B7979">
              <w:rPr>
                <w:rFonts w:ascii="Times New Roman" w:hAnsi="Times New Roman"/>
              </w:rPr>
              <w:t>30</w:t>
            </w:r>
            <w:r w:rsidRPr="001B7979">
              <w:rPr>
                <w:rFonts w:ascii="Times New Roman" w:hAnsi="Times New Roman"/>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b/>
                <w:color w:val="000000"/>
                <w:sz w:val="24"/>
              </w:rPr>
            </w:pP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996,842,174.44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20,566,525.56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1,017,408,700.00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35,917,180.20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35,917,180.20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378,486.24</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19,806.46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398,292.70</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844,490.66</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41,636.38</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886,127.04</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-466,004.42</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-21,829.92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-487,834.34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997,220,660.68</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56,503,512.22</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1,053,724,172.90</w:t>
            </w:r>
          </w:p>
        </w:tc>
      </w:tr>
      <w:tr w:rsidR="001548F9" w:rsidRPr="001B7979" w:rsidTr="00114D73">
        <w:tc>
          <w:tcPr>
            <w:tcW w:w="2552" w:type="dxa"/>
            <w:vMerge w:val="restart"/>
            <w:vAlign w:val="center"/>
          </w:tcPr>
          <w:p w:rsidR="001548F9" w:rsidRPr="001B7979" w:rsidRDefault="001548F9" w:rsidP="00571B8A">
            <w:pPr>
              <w:spacing w:before="29" w:line="288" w:lineRule="auto"/>
              <w:jc w:val="center"/>
              <w:rPr>
                <w:color w:val="000000"/>
                <w:sz w:val="24"/>
              </w:rPr>
            </w:pPr>
            <w:r w:rsidRPr="001B7979">
              <w:rPr>
                <w:b/>
                <w:color w:val="000000"/>
                <w:sz w:val="24"/>
              </w:rPr>
              <w:t>项目</w:t>
            </w:r>
          </w:p>
        </w:tc>
        <w:tc>
          <w:tcPr>
            <w:tcW w:w="6448" w:type="dxa"/>
            <w:gridSpan w:val="3"/>
            <w:vAlign w:val="center"/>
          </w:tcPr>
          <w:p w:rsidR="001548F9" w:rsidRPr="001B7979" w:rsidRDefault="001548F9" w:rsidP="00571B8A">
            <w:pPr>
              <w:spacing w:before="29" w:line="288" w:lineRule="auto"/>
              <w:jc w:val="center"/>
              <w:rPr>
                <w:b/>
                <w:color w:val="000000"/>
                <w:sz w:val="24"/>
              </w:rPr>
            </w:pPr>
            <w:r w:rsidRPr="001B7979">
              <w:rPr>
                <w:b/>
                <w:color w:val="000000"/>
                <w:sz w:val="24"/>
              </w:rPr>
              <w:t>上年度可比期间</w:t>
            </w:r>
          </w:p>
          <w:p w:rsidR="001548F9" w:rsidRPr="001B7979" w:rsidRDefault="001548F9" w:rsidP="00571B8A">
            <w:pPr>
              <w:pStyle w:val="aff1"/>
              <w:spacing w:before="29" w:beforeAutospacing="0" w:after="0" w:afterAutospacing="0" w:line="288" w:lineRule="auto"/>
              <w:jc w:val="center"/>
              <w:rPr>
                <w:rFonts w:ascii="Times New Roman" w:hAnsi="Times New Roman"/>
                <w:color w:val="000000"/>
              </w:rPr>
            </w:pP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1</w:t>
            </w:r>
            <w:r w:rsidRPr="001B7979">
              <w:rPr>
                <w:rFonts w:ascii="Times New Roman" w:hAnsi="Times New Roman"/>
                <w:color w:val="000000"/>
              </w:rPr>
              <w:t>月</w:t>
            </w:r>
            <w:r w:rsidRPr="001B7979">
              <w:rPr>
                <w:rFonts w:ascii="Times New Roman" w:hAnsi="Times New Roman"/>
                <w:color w:val="000000"/>
              </w:rPr>
              <w:t>1</w:t>
            </w:r>
            <w:r w:rsidRPr="001B7979">
              <w:rPr>
                <w:rFonts w:ascii="Times New Roman" w:hAnsi="Times New Roman"/>
                <w:color w:val="000000"/>
              </w:rPr>
              <w:t>日至</w:t>
            </w:r>
            <w:r w:rsidRPr="001B7979">
              <w:rPr>
                <w:rFonts w:ascii="Times New Roman" w:hAnsi="Times New Roman"/>
                <w:color w:val="000000"/>
              </w:rPr>
              <w:t>2017</w:t>
            </w:r>
            <w:r w:rsidRPr="001B7979">
              <w:rPr>
                <w:rFonts w:ascii="Times New Roman" w:hAnsi="Times New Roman"/>
                <w:color w:val="000000"/>
              </w:rPr>
              <w:t>年</w:t>
            </w:r>
            <w:r w:rsidRPr="001B7979">
              <w:rPr>
                <w:rFonts w:ascii="Times New Roman" w:hAnsi="Times New Roman"/>
                <w:color w:val="000000"/>
              </w:rPr>
              <w:t>6</w:t>
            </w:r>
            <w:r w:rsidRPr="001B7979">
              <w:rPr>
                <w:rFonts w:ascii="Times New Roman" w:hAnsi="Times New Roman"/>
                <w:color w:val="000000"/>
              </w:rPr>
              <w:t>月</w:t>
            </w:r>
            <w:r w:rsidRPr="001B7979">
              <w:rPr>
                <w:rFonts w:ascii="Times New Roman" w:hAnsi="Times New Roman"/>
                <w:color w:val="000000"/>
              </w:rPr>
              <w:t>30</w:t>
            </w:r>
            <w:r w:rsidRPr="001B7979">
              <w:rPr>
                <w:rFonts w:ascii="Times New Roman" w:hAnsi="Times New Roman"/>
                <w:color w:val="000000"/>
              </w:rPr>
              <w:t>日</w:t>
            </w:r>
          </w:p>
        </w:tc>
      </w:tr>
      <w:tr w:rsidR="001548F9" w:rsidRPr="001B7979" w:rsidTr="00114D73">
        <w:tc>
          <w:tcPr>
            <w:tcW w:w="2552" w:type="dxa"/>
            <w:vMerge/>
            <w:vAlign w:val="center"/>
          </w:tcPr>
          <w:p w:rsidR="001548F9" w:rsidRPr="001B7979" w:rsidRDefault="001548F9" w:rsidP="00571B8A">
            <w:pPr>
              <w:widowControl/>
              <w:spacing w:before="29" w:line="288" w:lineRule="auto"/>
              <w:jc w:val="left"/>
              <w:rPr>
                <w:color w:val="000000"/>
                <w:sz w:val="24"/>
              </w:rPr>
            </w:pP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实收基金</w:t>
            </w:r>
          </w:p>
        </w:tc>
        <w:tc>
          <w:tcPr>
            <w:tcW w:w="2149" w:type="dxa"/>
            <w:vAlign w:val="center"/>
          </w:tcPr>
          <w:p w:rsidR="001548F9" w:rsidRPr="001B7979" w:rsidRDefault="001548F9" w:rsidP="00571B8A">
            <w:pPr>
              <w:spacing w:before="29" w:line="288" w:lineRule="auto"/>
              <w:jc w:val="center"/>
              <w:rPr>
                <w:color w:val="000000"/>
                <w:sz w:val="24"/>
              </w:rPr>
            </w:pPr>
            <w:r w:rsidRPr="001B7979">
              <w:rPr>
                <w:b/>
                <w:color w:val="000000"/>
                <w:sz w:val="24"/>
              </w:rPr>
              <w:t>未分配利润</w:t>
            </w:r>
          </w:p>
        </w:tc>
        <w:tc>
          <w:tcPr>
            <w:tcW w:w="2150" w:type="dxa"/>
            <w:vAlign w:val="center"/>
          </w:tcPr>
          <w:p w:rsidR="001548F9" w:rsidRPr="001B7979" w:rsidRDefault="001548F9" w:rsidP="00571B8A">
            <w:pPr>
              <w:spacing w:before="29" w:line="288" w:lineRule="auto"/>
              <w:jc w:val="center"/>
              <w:rPr>
                <w:b/>
                <w:color w:val="000000"/>
                <w:sz w:val="24"/>
              </w:rPr>
            </w:pPr>
            <w:r w:rsidRPr="001B7979">
              <w:rPr>
                <w:b/>
                <w:color w:val="000000"/>
                <w:sz w:val="24"/>
              </w:rPr>
              <w:t>所有者权益合计</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一、期初所有者权益（基金净值）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200,226,253.73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1,126,956.76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201,353,210.49</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二、本期经营活动产生的基金净值变动数（本期利润）</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10,442,984.54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10,442,984.54</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lastRenderedPageBreak/>
              <w:t>三、本期基金份额交易产生的基金净值变动数（净值减少以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796,810,401.30</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3,187,242.86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799,997,644.16</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其中：</w:t>
            </w:r>
            <w:r w:rsidRPr="001B7979">
              <w:rPr>
                <w:color w:val="000000"/>
                <w:sz w:val="24"/>
              </w:rPr>
              <w:t>1.</w:t>
            </w:r>
            <w:r w:rsidRPr="001B7979">
              <w:rPr>
                <w:color w:val="000000"/>
                <w:sz w:val="24"/>
              </w:rPr>
              <w:t>基金申购款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796,816,869.71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3,187,272.90</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800,004,142.61</w:t>
            </w:r>
          </w:p>
        </w:tc>
      </w:tr>
      <w:tr w:rsidR="001548F9" w:rsidRPr="001B7979" w:rsidTr="00114D73">
        <w:tc>
          <w:tcPr>
            <w:tcW w:w="2552"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2.</w:t>
            </w:r>
            <w:r w:rsidRPr="001B7979">
              <w:rPr>
                <w:color w:val="000000"/>
                <w:sz w:val="24"/>
              </w:rPr>
              <w:t>基金赎回款</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-6,468.41</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-30.04</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-6,498.45</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四、本期向基金份额持有人分配利润产生的基金净值变动（净值减少以</w:t>
            </w:r>
            <w:r w:rsidRPr="001B7979">
              <w:rPr>
                <w:color w:val="000000"/>
                <w:sz w:val="24"/>
              </w:rPr>
              <w:t>“-”</w:t>
            </w:r>
            <w:r w:rsidRPr="001B7979">
              <w:rPr>
                <w:color w:val="000000"/>
                <w:sz w:val="24"/>
              </w:rPr>
              <w:t>号填列）</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w:t>
            </w:r>
          </w:p>
        </w:tc>
      </w:tr>
      <w:tr w:rsidR="001548F9" w:rsidRPr="001B7979" w:rsidTr="00114D73">
        <w:tc>
          <w:tcPr>
            <w:tcW w:w="2552" w:type="dxa"/>
            <w:vAlign w:val="center"/>
          </w:tcPr>
          <w:p w:rsidR="001548F9" w:rsidRPr="001B7979" w:rsidRDefault="001548F9" w:rsidP="00571B8A">
            <w:pPr>
              <w:spacing w:before="29" w:line="288" w:lineRule="auto"/>
              <w:rPr>
                <w:color w:val="000000"/>
                <w:sz w:val="24"/>
              </w:rPr>
            </w:pPr>
            <w:r w:rsidRPr="001B7979">
              <w:rPr>
                <w:color w:val="000000"/>
                <w:sz w:val="24"/>
              </w:rPr>
              <w:t>五、期末所有者权益（基金净值）</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997,036,655.03</w:t>
            </w:r>
          </w:p>
        </w:tc>
        <w:tc>
          <w:tcPr>
            <w:tcW w:w="2149" w:type="dxa"/>
            <w:vAlign w:val="center"/>
          </w:tcPr>
          <w:p w:rsidR="001548F9" w:rsidRPr="001B7979" w:rsidRDefault="001548F9" w:rsidP="00571B8A">
            <w:pPr>
              <w:spacing w:before="29" w:line="288" w:lineRule="auto"/>
              <w:jc w:val="right"/>
              <w:rPr>
                <w:color w:val="000000"/>
                <w:sz w:val="24"/>
              </w:rPr>
            </w:pPr>
            <w:r w:rsidRPr="001B7979">
              <w:rPr>
                <w:color w:val="000000"/>
                <w:sz w:val="24"/>
              </w:rPr>
              <w:t>14,757,184.16</w:t>
            </w:r>
          </w:p>
        </w:tc>
        <w:tc>
          <w:tcPr>
            <w:tcW w:w="2150" w:type="dxa"/>
            <w:vAlign w:val="center"/>
          </w:tcPr>
          <w:p w:rsidR="001548F9" w:rsidRPr="001B7979" w:rsidRDefault="001548F9" w:rsidP="00571B8A">
            <w:pPr>
              <w:spacing w:before="29" w:line="288" w:lineRule="auto"/>
              <w:jc w:val="right"/>
              <w:rPr>
                <w:color w:val="000000"/>
                <w:sz w:val="24"/>
              </w:rPr>
            </w:pPr>
            <w:r w:rsidRPr="001B7979">
              <w:rPr>
                <w:color w:val="000000"/>
                <w:sz w:val="24"/>
              </w:rPr>
              <w:t>1,011,793,839.19</w:t>
            </w:r>
          </w:p>
        </w:tc>
      </w:tr>
    </w:tbl>
    <w:p w:rsidR="001548F9" w:rsidRPr="001B7979" w:rsidRDefault="001548F9" w:rsidP="00571B8A">
      <w:pPr>
        <w:spacing w:before="29" w:line="288" w:lineRule="auto"/>
        <w:ind w:firstLineChars="200" w:firstLine="480"/>
        <w:jc w:val="left"/>
        <w:rPr>
          <w:color w:val="000000"/>
          <w:kern w:val="0"/>
          <w:sz w:val="24"/>
        </w:rPr>
      </w:pPr>
    </w:p>
    <w:p w:rsidR="0039626A" w:rsidRPr="001B7979" w:rsidRDefault="0039626A" w:rsidP="00571B8A">
      <w:pPr>
        <w:spacing w:before="29" w:line="288" w:lineRule="auto"/>
        <w:rPr>
          <w:sz w:val="24"/>
        </w:rPr>
      </w:pPr>
      <w:r w:rsidRPr="001B7979">
        <w:rPr>
          <w:sz w:val="24"/>
        </w:rPr>
        <w:t>报表附注为财务报表的组成部分。</w:t>
      </w:r>
    </w:p>
    <w:p w:rsidR="0039626A" w:rsidRPr="001B7979" w:rsidRDefault="0039626A" w:rsidP="00571B8A">
      <w:pPr>
        <w:spacing w:before="29" w:line="288" w:lineRule="auto"/>
        <w:rPr>
          <w:sz w:val="24"/>
        </w:rPr>
      </w:pPr>
      <w:r w:rsidRPr="001B7979">
        <w:rPr>
          <w:sz w:val="24"/>
        </w:rPr>
        <w:t>本报告</w:t>
      </w:r>
      <w:r w:rsidRPr="001B7979">
        <w:rPr>
          <w:sz w:val="24"/>
        </w:rPr>
        <w:t>6.1</w:t>
      </w:r>
      <w:r w:rsidRPr="001B7979">
        <w:rPr>
          <w:sz w:val="24"/>
        </w:rPr>
        <w:t>至</w:t>
      </w:r>
      <w:r w:rsidRPr="001B7979">
        <w:rPr>
          <w:sz w:val="24"/>
        </w:rPr>
        <w:t>6.4</w:t>
      </w:r>
      <w:r w:rsidRPr="001B7979">
        <w:rPr>
          <w:sz w:val="24"/>
        </w:rPr>
        <w:t>，财务报表由下列负责人签署：</w:t>
      </w:r>
    </w:p>
    <w:p w:rsidR="0039626A" w:rsidRPr="001B7979" w:rsidRDefault="007C0872" w:rsidP="00571B8A">
      <w:pPr>
        <w:spacing w:before="29" w:line="288" w:lineRule="auto"/>
        <w:rPr>
          <w:sz w:val="24"/>
        </w:rPr>
      </w:pPr>
      <w:r w:rsidRPr="001B7979">
        <w:rPr>
          <w:sz w:val="24"/>
        </w:rPr>
        <w:t>基金管理人</w:t>
      </w:r>
      <w:r w:rsidR="0039626A" w:rsidRPr="001B7979">
        <w:rPr>
          <w:sz w:val="24"/>
        </w:rPr>
        <w:t>负责人：阮红，主管会计工作负责人：夏华龙，会计机构负责人：单江</w:t>
      </w:r>
    </w:p>
    <w:p w:rsidR="001548F9" w:rsidRPr="001B7979" w:rsidRDefault="001548F9" w:rsidP="00571B8A">
      <w:pPr>
        <w:spacing w:before="29" w:line="288" w:lineRule="auto"/>
        <w:ind w:firstLineChars="200" w:firstLine="480"/>
        <w:rPr>
          <w:color w:val="000000"/>
          <w:sz w:val="24"/>
        </w:rPr>
      </w:pPr>
    </w:p>
    <w:p w:rsidR="001548F9" w:rsidRPr="001B7979" w:rsidRDefault="000559E3" w:rsidP="00571B8A">
      <w:pPr>
        <w:pStyle w:val="20"/>
        <w:spacing w:before="29" w:after="0" w:line="288" w:lineRule="auto"/>
        <w:rPr>
          <w:rFonts w:ascii="Times New Roman" w:hAnsi="Times New Roman"/>
          <w:kern w:val="0"/>
          <w:szCs w:val="24"/>
        </w:rPr>
      </w:pPr>
      <w:bookmarkStart w:id="55" w:name="_Toc225498271"/>
      <w:bookmarkStart w:id="56" w:name="_Toc522550453"/>
      <w:r w:rsidRPr="001B7979">
        <w:rPr>
          <w:rFonts w:ascii="Times New Roman" w:hAnsi="Times New Roman"/>
          <w:kern w:val="0"/>
          <w:szCs w:val="24"/>
        </w:rPr>
        <w:t>6.4</w:t>
      </w:r>
      <w:r w:rsidR="001548F9" w:rsidRPr="001B7979">
        <w:rPr>
          <w:rFonts w:ascii="Times New Roman" w:hAnsi="Times New Roman"/>
          <w:kern w:val="0"/>
          <w:szCs w:val="24"/>
        </w:rPr>
        <w:t>报表附注</w:t>
      </w:r>
      <w:bookmarkEnd w:id="55"/>
      <w:bookmarkEnd w:id="56"/>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6.4.1</w:t>
      </w:r>
      <w:r w:rsidR="001548F9" w:rsidRPr="001B7979">
        <w:rPr>
          <w:b/>
          <w:color w:val="000000"/>
          <w:kern w:val="0"/>
          <w:sz w:val="24"/>
        </w:rPr>
        <w:t>基金基本情况</w:t>
      </w:r>
    </w:p>
    <w:p w:rsidR="00D57CBB" w:rsidRDefault="007045C2">
      <w:pPr>
        <w:spacing w:before="29" w:line="288" w:lineRule="auto"/>
        <w:ind w:firstLineChars="200" w:firstLine="480"/>
        <w:rPr>
          <w:kern w:val="0"/>
          <w:sz w:val="24"/>
        </w:rPr>
      </w:pPr>
      <w:r>
        <w:rPr>
          <w:kern w:val="0"/>
          <w:sz w:val="24"/>
        </w:rPr>
        <w:t>交银施罗德裕盈纯债债券型证券投资基金</w:t>
      </w:r>
      <w:r>
        <w:rPr>
          <w:kern w:val="0"/>
          <w:sz w:val="24"/>
        </w:rPr>
        <w:t>(</w:t>
      </w:r>
      <w:r>
        <w:rPr>
          <w:kern w:val="0"/>
          <w:sz w:val="24"/>
        </w:rPr>
        <w:t>以下简称</w:t>
      </w:r>
      <w:r>
        <w:rPr>
          <w:kern w:val="0"/>
          <w:sz w:val="24"/>
        </w:rPr>
        <w:t>“</w:t>
      </w:r>
      <w:r>
        <w:rPr>
          <w:kern w:val="0"/>
          <w:sz w:val="24"/>
        </w:rPr>
        <w:t>本基金</w:t>
      </w:r>
      <w:r>
        <w:rPr>
          <w:kern w:val="0"/>
          <w:sz w:val="24"/>
        </w:rPr>
        <w:t>”)</w:t>
      </w:r>
      <w:r>
        <w:rPr>
          <w:kern w:val="0"/>
          <w:sz w:val="24"/>
        </w:rPr>
        <w:t>经中国证券监督管理委员会</w:t>
      </w:r>
      <w:r>
        <w:rPr>
          <w:kern w:val="0"/>
          <w:sz w:val="24"/>
        </w:rPr>
        <w:t>(</w:t>
      </w:r>
      <w:r>
        <w:rPr>
          <w:kern w:val="0"/>
          <w:sz w:val="24"/>
        </w:rPr>
        <w:t>以下简称</w:t>
      </w:r>
      <w:r>
        <w:rPr>
          <w:kern w:val="0"/>
          <w:sz w:val="24"/>
        </w:rPr>
        <w:t>“</w:t>
      </w:r>
      <w:r>
        <w:rPr>
          <w:kern w:val="0"/>
          <w:sz w:val="24"/>
        </w:rPr>
        <w:t>中国证监会</w:t>
      </w:r>
      <w:r>
        <w:rPr>
          <w:kern w:val="0"/>
          <w:sz w:val="24"/>
        </w:rPr>
        <w:t>”)</w:t>
      </w:r>
      <w:r>
        <w:rPr>
          <w:kern w:val="0"/>
          <w:sz w:val="24"/>
        </w:rPr>
        <w:t>证监许可</w:t>
      </w:r>
      <w:r>
        <w:rPr>
          <w:kern w:val="0"/>
          <w:sz w:val="24"/>
        </w:rPr>
        <w:t>[2016]</w:t>
      </w:r>
      <w:r>
        <w:rPr>
          <w:kern w:val="0"/>
          <w:sz w:val="24"/>
        </w:rPr>
        <w:t>第</w:t>
      </w:r>
      <w:r>
        <w:rPr>
          <w:kern w:val="0"/>
          <w:sz w:val="24"/>
        </w:rPr>
        <w:t>1209</w:t>
      </w:r>
      <w:r>
        <w:rPr>
          <w:kern w:val="0"/>
          <w:sz w:val="24"/>
        </w:rPr>
        <w:t>号《关于准予交银施罗德裕盈纯债债券型证券投资基金注册的批复》核准，由交银施罗德基金管理有限公司依照《中华人民共和国证券投资基金法》和《交银施罗德裕盈纯债债券型证券投资基金基金合同》负责公开募集。本基金为契约型开放式，存续期限不定，首次设立募集不包括认购资金利息共募集人民币</w:t>
      </w:r>
      <w:r>
        <w:rPr>
          <w:kern w:val="0"/>
          <w:sz w:val="24"/>
        </w:rPr>
        <w:t>200,217,243.74</w:t>
      </w:r>
      <w:r>
        <w:rPr>
          <w:kern w:val="0"/>
          <w:sz w:val="24"/>
        </w:rPr>
        <w:t>元，业经普华永道中天会计师事务所</w:t>
      </w:r>
      <w:r>
        <w:rPr>
          <w:kern w:val="0"/>
          <w:sz w:val="24"/>
        </w:rPr>
        <w:t>(</w:t>
      </w:r>
      <w:r>
        <w:rPr>
          <w:kern w:val="0"/>
          <w:sz w:val="24"/>
        </w:rPr>
        <w:t>特殊普通合伙</w:t>
      </w:r>
      <w:r>
        <w:rPr>
          <w:kern w:val="0"/>
          <w:sz w:val="24"/>
        </w:rPr>
        <w:t>)</w:t>
      </w:r>
      <w:r>
        <w:rPr>
          <w:kern w:val="0"/>
          <w:sz w:val="24"/>
        </w:rPr>
        <w:t>普华永道中天验字</w:t>
      </w:r>
      <w:r>
        <w:rPr>
          <w:kern w:val="0"/>
          <w:sz w:val="24"/>
        </w:rPr>
        <w:t>(2016)</w:t>
      </w:r>
      <w:r>
        <w:rPr>
          <w:kern w:val="0"/>
          <w:sz w:val="24"/>
        </w:rPr>
        <w:t>第</w:t>
      </w:r>
      <w:r>
        <w:rPr>
          <w:kern w:val="0"/>
          <w:sz w:val="24"/>
        </w:rPr>
        <w:t>1395</w:t>
      </w:r>
      <w:r>
        <w:rPr>
          <w:kern w:val="0"/>
          <w:sz w:val="24"/>
        </w:rPr>
        <w:t>号验资报告予以验证。经向中国证监会备案，《交银施罗德裕盈纯债债券型证券投资基金基金合同》于</w:t>
      </w:r>
      <w:r>
        <w:rPr>
          <w:kern w:val="0"/>
          <w:sz w:val="24"/>
        </w:rPr>
        <w:t>2016</w:t>
      </w:r>
      <w:r>
        <w:rPr>
          <w:kern w:val="0"/>
          <w:sz w:val="24"/>
        </w:rPr>
        <w:t>年</w:t>
      </w:r>
      <w:r>
        <w:rPr>
          <w:kern w:val="0"/>
          <w:sz w:val="24"/>
        </w:rPr>
        <w:t>11</w:t>
      </w:r>
      <w:r>
        <w:rPr>
          <w:kern w:val="0"/>
          <w:sz w:val="24"/>
        </w:rPr>
        <w:t>月</w:t>
      </w:r>
      <w:r>
        <w:rPr>
          <w:kern w:val="0"/>
          <w:sz w:val="24"/>
        </w:rPr>
        <w:t>4</w:t>
      </w:r>
      <w:r>
        <w:rPr>
          <w:kern w:val="0"/>
          <w:sz w:val="24"/>
        </w:rPr>
        <w:t>日正式生效，基金合同生效日的基金份额总额为</w:t>
      </w:r>
      <w:r>
        <w:rPr>
          <w:kern w:val="0"/>
          <w:sz w:val="24"/>
        </w:rPr>
        <w:t>200,226,253.73</w:t>
      </w:r>
      <w:r>
        <w:rPr>
          <w:kern w:val="0"/>
          <w:sz w:val="24"/>
        </w:rPr>
        <w:t>份基金份额，其中认购资金利息折合</w:t>
      </w:r>
      <w:r>
        <w:rPr>
          <w:kern w:val="0"/>
          <w:sz w:val="24"/>
        </w:rPr>
        <w:t>9,009.99</w:t>
      </w:r>
      <w:r>
        <w:rPr>
          <w:kern w:val="0"/>
          <w:sz w:val="24"/>
        </w:rPr>
        <w:t>份基金份额。本基金的基金管理人为交银施罗德基金管理有限公司，基金托管人为兴业银行股份有限公司。</w:t>
      </w:r>
    </w:p>
    <w:p w:rsidR="00D57CBB" w:rsidRDefault="00D57CBB">
      <w:pPr>
        <w:spacing w:before="29" w:line="288" w:lineRule="auto"/>
        <w:ind w:firstLineChars="200" w:firstLine="480"/>
        <w:rPr>
          <w:kern w:val="0"/>
          <w:sz w:val="24"/>
        </w:rPr>
      </w:pPr>
    </w:p>
    <w:p w:rsidR="00D57CBB" w:rsidRDefault="007045C2">
      <w:pPr>
        <w:spacing w:before="29" w:line="288" w:lineRule="auto"/>
        <w:ind w:firstLineChars="200" w:firstLine="480"/>
        <w:rPr>
          <w:kern w:val="0"/>
          <w:sz w:val="24"/>
        </w:rPr>
      </w:pPr>
      <w:r>
        <w:rPr>
          <w:kern w:val="0"/>
          <w:sz w:val="24"/>
        </w:rPr>
        <w:t>根据《交银施罗德裕盈纯债债券型证券投资基金基金合同》和《交银施罗德裕盈纯债债券型证券投资基金招募说明书》，本基金根据认购</w:t>
      </w:r>
      <w:r>
        <w:rPr>
          <w:kern w:val="0"/>
          <w:sz w:val="24"/>
        </w:rPr>
        <w:t>/</w:t>
      </w:r>
      <w:r>
        <w:rPr>
          <w:kern w:val="0"/>
          <w:sz w:val="24"/>
        </w:rPr>
        <w:t>申购费用、赎回费用、销售服务费收取方式的不同，将基金份额分为不同的类别。在投资人认购</w:t>
      </w:r>
      <w:r>
        <w:rPr>
          <w:kern w:val="0"/>
          <w:sz w:val="24"/>
        </w:rPr>
        <w:t>/</w:t>
      </w:r>
      <w:r>
        <w:rPr>
          <w:kern w:val="0"/>
          <w:sz w:val="24"/>
        </w:rPr>
        <w:t>申购、赎回时收取认购</w:t>
      </w:r>
      <w:r>
        <w:rPr>
          <w:kern w:val="0"/>
          <w:sz w:val="24"/>
        </w:rPr>
        <w:t>/</w:t>
      </w:r>
      <w:r>
        <w:rPr>
          <w:kern w:val="0"/>
          <w:sz w:val="24"/>
        </w:rPr>
        <w:t>申购、赎回费用的，称为</w:t>
      </w:r>
      <w:r>
        <w:rPr>
          <w:kern w:val="0"/>
          <w:sz w:val="24"/>
        </w:rPr>
        <w:t>A</w:t>
      </w:r>
      <w:r>
        <w:rPr>
          <w:kern w:val="0"/>
          <w:sz w:val="24"/>
        </w:rPr>
        <w:t>类基金份额；在投资人认购</w:t>
      </w:r>
      <w:r>
        <w:rPr>
          <w:kern w:val="0"/>
          <w:sz w:val="24"/>
        </w:rPr>
        <w:t>/</w:t>
      </w:r>
      <w:r>
        <w:rPr>
          <w:kern w:val="0"/>
          <w:sz w:val="24"/>
        </w:rPr>
        <w:t>申购时不收取认购</w:t>
      </w:r>
      <w:r>
        <w:rPr>
          <w:kern w:val="0"/>
          <w:sz w:val="24"/>
        </w:rPr>
        <w:t>/</w:t>
      </w:r>
      <w:r>
        <w:rPr>
          <w:kern w:val="0"/>
          <w:sz w:val="24"/>
        </w:rPr>
        <w:t>申购费用、赎回时收取赎回费用，并从本类别基金资产中计提销售服务费的，称为</w:t>
      </w:r>
      <w:r>
        <w:rPr>
          <w:kern w:val="0"/>
          <w:sz w:val="24"/>
        </w:rPr>
        <w:t>C</w:t>
      </w:r>
      <w:r>
        <w:rPr>
          <w:kern w:val="0"/>
          <w:sz w:val="24"/>
        </w:rPr>
        <w:t>类基金份额。</w:t>
      </w:r>
      <w:r>
        <w:rPr>
          <w:kern w:val="0"/>
          <w:sz w:val="24"/>
        </w:rPr>
        <w:lastRenderedPageBreak/>
        <w:t>本基金</w:t>
      </w:r>
      <w:r>
        <w:rPr>
          <w:kern w:val="0"/>
          <w:sz w:val="24"/>
        </w:rPr>
        <w:t>A</w:t>
      </w:r>
      <w:r>
        <w:rPr>
          <w:kern w:val="0"/>
          <w:sz w:val="24"/>
        </w:rPr>
        <w:t>类、</w:t>
      </w:r>
      <w:r>
        <w:rPr>
          <w:kern w:val="0"/>
          <w:sz w:val="24"/>
        </w:rPr>
        <w:t>C</w:t>
      </w:r>
      <w:r>
        <w:rPr>
          <w:kern w:val="0"/>
          <w:sz w:val="24"/>
        </w:rPr>
        <w:t>类两种收费模式并存，各类基金份额分别计算基金份额净值。投资人可自由选择申购某一类别的基金份额。</w:t>
      </w:r>
    </w:p>
    <w:p w:rsidR="00D57CBB" w:rsidRDefault="00D57CBB">
      <w:pPr>
        <w:spacing w:before="29" w:line="288" w:lineRule="auto"/>
        <w:ind w:firstLineChars="200" w:firstLine="480"/>
        <w:rPr>
          <w:kern w:val="0"/>
          <w:sz w:val="24"/>
        </w:rPr>
      </w:pPr>
    </w:p>
    <w:p w:rsidR="001548F9" w:rsidRPr="001B7979" w:rsidRDefault="001548F9" w:rsidP="00571B8A">
      <w:pPr>
        <w:spacing w:before="29" w:line="288" w:lineRule="auto"/>
        <w:ind w:firstLineChars="200" w:firstLine="480"/>
        <w:rPr>
          <w:kern w:val="0"/>
          <w:sz w:val="24"/>
        </w:rPr>
      </w:pPr>
      <w:r w:rsidRPr="001B7979">
        <w:rPr>
          <w:kern w:val="0"/>
          <w:sz w:val="24"/>
        </w:rPr>
        <w:t>根据《中华人民共和国证券投资基金法》和《交银施罗德裕盈纯债债券型证券投资基金基金合同》的有关规定，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如法律法规或监管机构以后允许基金投资其他品种，基金管理人在履行适当程序后，可以将其纳入投资范围。本基金的投资组合比例为：债券资产的比例不低于基金资产的</w:t>
      </w:r>
      <w:r w:rsidRPr="001B7979">
        <w:rPr>
          <w:kern w:val="0"/>
          <w:sz w:val="24"/>
        </w:rPr>
        <w:t>80%</w:t>
      </w:r>
      <w:r w:rsidRPr="001B7979">
        <w:rPr>
          <w:kern w:val="0"/>
          <w:sz w:val="24"/>
        </w:rPr>
        <w:t>，现金或到期日在一年以内的政府债券的投资比例合计不低于基金资产净值的</w:t>
      </w:r>
      <w:r w:rsidRPr="001B7979">
        <w:rPr>
          <w:kern w:val="0"/>
          <w:sz w:val="24"/>
        </w:rPr>
        <w:t>5%</w:t>
      </w:r>
      <w:r w:rsidRPr="001B7979">
        <w:rPr>
          <w:kern w:val="0"/>
          <w:sz w:val="24"/>
        </w:rPr>
        <w:t>。本基金的业绩比较基准为中债综合全价指数。</w:t>
      </w:r>
    </w:p>
    <w:p w:rsidR="001548F9" w:rsidRPr="001B7979" w:rsidRDefault="001548F9" w:rsidP="00571B8A">
      <w:pPr>
        <w:tabs>
          <w:tab w:val="left" w:pos="2265"/>
        </w:tabs>
        <w:spacing w:before="29" w:line="288" w:lineRule="auto"/>
        <w:ind w:firstLineChars="200" w:firstLine="480"/>
        <w:rPr>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6.4.2</w:t>
      </w:r>
      <w:r w:rsidR="001548F9" w:rsidRPr="001B7979">
        <w:rPr>
          <w:b/>
          <w:color w:val="000000"/>
          <w:kern w:val="0"/>
          <w:sz w:val="24"/>
        </w:rPr>
        <w:t>会计报表的编制基础</w:t>
      </w:r>
    </w:p>
    <w:p w:rsidR="001548F9" w:rsidRPr="001B7979" w:rsidRDefault="001548F9" w:rsidP="00571B8A">
      <w:pPr>
        <w:spacing w:before="29" w:line="288" w:lineRule="auto"/>
        <w:ind w:firstLineChars="200" w:firstLine="480"/>
        <w:rPr>
          <w:kern w:val="0"/>
          <w:sz w:val="24"/>
        </w:rPr>
      </w:pPr>
      <w:r w:rsidRPr="001B7979">
        <w:rPr>
          <w:kern w:val="0"/>
          <w:sz w:val="24"/>
        </w:rPr>
        <w:t>本基金的财务报表按照财政部于</w:t>
      </w:r>
      <w:r w:rsidRPr="001B7979">
        <w:rPr>
          <w:kern w:val="0"/>
          <w:sz w:val="24"/>
        </w:rPr>
        <w:t>2006</w:t>
      </w:r>
      <w:r w:rsidRPr="001B7979">
        <w:rPr>
          <w:kern w:val="0"/>
          <w:sz w:val="24"/>
        </w:rPr>
        <w:t>年</w:t>
      </w:r>
      <w:r w:rsidRPr="001B7979">
        <w:rPr>
          <w:kern w:val="0"/>
          <w:sz w:val="24"/>
        </w:rPr>
        <w:t>2</w:t>
      </w:r>
      <w:r w:rsidRPr="001B7979">
        <w:rPr>
          <w:kern w:val="0"/>
          <w:sz w:val="24"/>
        </w:rPr>
        <w:t>月</w:t>
      </w:r>
      <w:r w:rsidRPr="001B7979">
        <w:rPr>
          <w:kern w:val="0"/>
          <w:sz w:val="24"/>
        </w:rPr>
        <w:t>15</w:t>
      </w:r>
      <w:r w:rsidRPr="001B7979">
        <w:rPr>
          <w:kern w:val="0"/>
          <w:sz w:val="24"/>
        </w:rPr>
        <w:t>日及以后期间颁布的《企业会计准则</w:t>
      </w:r>
      <w:r w:rsidRPr="001B7979">
        <w:rPr>
          <w:kern w:val="0"/>
          <w:sz w:val="24"/>
        </w:rPr>
        <w:t>-</w:t>
      </w:r>
      <w:r w:rsidRPr="001B7979">
        <w:rPr>
          <w:kern w:val="0"/>
          <w:sz w:val="24"/>
        </w:rPr>
        <w:t>基本准则》、各项具体会计准则及相关规定</w:t>
      </w:r>
      <w:r w:rsidRPr="001B7979">
        <w:rPr>
          <w:kern w:val="0"/>
          <w:sz w:val="24"/>
        </w:rPr>
        <w:t>(</w:t>
      </w:r>
      <w:r w:rsidRPr="001B7979">
        <w:rPr>
          <w:kern w:val="0"/>
          <w:sz w:val="24"/>
        </w:rPr>
        <w:t>以下合称</w:t>
      </w:r>
      <w:r w:rsidRPr="001B7979">
        <w:rPr>
          <w:kern w:val="0"/>
          <w:sz w:val="24"/>
        </w:rPr>
        <w:t>“</w:t>
      </w:r>
      <w:r w:rsidRPr="001B7979">
        <w:rPr>
          <w:kern w:val="0"/>
          <w:sz w:val="24"/>
        </w:rPr>
        <w:t>企业会计准则</w:t>
      </w:r>
      <w:r w:rsidRPr="001B7979">
        <w:rPr>
          <w:kern w:val="0"/>
          <w:sz w:val="24"/>
        </w:rPr>
        <w:t>”)</w:t>
      </w:r>
      <w:r w:rsidRPr="001B7979">
        <w:rPr>
          <w:kern w:val="0"/>
          <w:sz w:val="24"/>
        </w:rPr>
        <w:t>、中国证监会颁布的《证券投资基金信息披露</w:t>
      </w:r>
      <w:r w:rsidRPr="001B7979">
        <w:rPr>
          <w:kern w:val="0"/>
          <w:sz w:val="24"/>
        </w:rPr>
        <w:t>XBRL</w:t>
      </w:r>
      <w:r w:rsidRPr="001B7979">
        <w:rPr>
          <w:kern w:val="0"/>
          <w:sz w:val="24"/>
        </w:rPr>
        <w:t>模板第</w:t>
      </w:r>
      <w:r w:rsidRPr="001B7979">
        <w:rPr>
          <w:kern w:val="0"/>
          <w:sz w:val="24"/>
        </w:rPr>
        <w:t>3</w:t>
      </w:r>
      <w:r w:rsidRPr="001B7979">
        <w:rPr>
          <w:kern w:val="0"/>
          <w:sz w:val="24"/>
        </w:rPr>
        <w:t>号</w:t>
      </w:r>
      <w:r w:rsidRPr="001B7979">
        <w:rPr>
          <w:kern w:val="0"/>
          <w:sz w:val="24"/>
        </w:rPr>
        <w:t>&lt;</w:t>
      </w:r>
      <w:r w:rsidRPr="001B7979">
        <w:rPr>
          <w:kern w:val="0"/>
          <w:sz w:val="24"/>
        </w:rPr>
        <w:t>年度报告和半年度报告</w:t>
      </w:r>
      <w:r w:rsidRPr="001B7979">
        <w:rPr>
          <w:kern w:val="0"/>
          <w:sz w:val="24"/>
        </w:rPr>
        <w:t>&gt;</w:t>
      </w:r>
      <w:r w:rsidRPr="001B7979">
        <w:rPr>
          <w:kern w:val="0"/>
          <w:sz w:val="24"/>
        </w:rPr>
        <w:t>》、中国证券投资基金业协会</w:t>
      </w:r>
      <w:r w:rsidRPr="001B7979">
        <w:rPr>
          <w:kern w:val="0"/>
          <w:sz w:val="24"/>
        </w:rPr>
        <w:t>(</w:t>
      </w:r>
      <w:r w:rsidRPr="001B7979">
        <w:rPr>
          <w:kern w:val="0"/>
          <w:sz w:val="24"/>
        </w:rPr>
        <w:t>以下简称</w:t>
      </w:r>
      <w:r w:rsidRPr="001B7979">
        <w:rPr>
          <w:kern w:val="0"/>
          <w:sz w:val="24"/>
        </w:rPr>
        <w:t>“</w:t>
      </w:r>
      <w:r w:rsidRPr="001B7979">
        <w:rPr>
          <w:kern w:val="0"/>
          <w:sz w:val="24"/>
        </w:rPr>
        <w:t>中国基金业协会</w:t>
      </w:r>
      <w:r w:rsidRPr="001B7979">
        <w:rPr>
          <w:kern w:val="0"/>
          <w:sz w:val="24"/>
        </w:rPr>
        <w:t>”)</w:t>
      </w:r>
      <w:r w:rsidRPr="001B7979">
        <w:rPr>
          <w:kern w:val="0"/>
          <w:sz w:val="24"/>
        </w:rPr>
        <w:t>颁布的《证券投资基金会计核算业务指引》、《交银施罗德裕盈纯债债券型证券投资基金基金合同》和在财务报表附注</w:t>
      </w:r>
      <w:r w:rsidRPr="001B7979">
        <w:rPr>
          <w:kern w:val="0"/>
          <w:sz w:val="24"/>
        </w:rPr>
        <w:t>6.4.4</w:t>
      </w:r>
      <w:r w:rsidRPr="001B7979">
        <w:rPr>
          <w:kern w:val="0"/>
          <w:sz w:val="24"/>
        </w:rPr>
        <w:t>所列示的中国证监会、中国基金业协会发布的有关规定及允许的基金行业实务操作编制。</w:t>
      </w:r>
    </w:p>
    <w:p w:rsidR="001548F9" w:rsidRPr="001B7979" w:rsidRDefault="001548F9" w:rsidP="00571B8A">
      <w:pPr>
        <w:spacing w:before="29" w:line="288" w:lineRule="auto"/>
        <w:ind w:firstLineChars="200" w:firstLine="482"/>
        <w:rPr>
          <w:b/>
          <w:color w:val="000000"/>
          <w:sz w:val="24"/>
        </w:rPr>
      </w:pPr>
    </w:p>
    <w:p w:rsidR="001548F9" w:rsidRPr="001B7979" w:rsidRDefault="000559E3" w:rsidP="00571B8A">
      <w:pPr>
        <w:autoSpaceDE w:val="0"/>
        <w:autoSpaceDN w:val="0"/>
        <w:adjustRightInd w:val="0"/>
        <w:spacing w:before="29" w:line="288" w:lineRule="auto"/>
        <w:jc w:val="left"/>
        <w:rPr>
          <w:b/>
          <w:color w:val="000000"/>
          <w:kern w:val="0"/>
          <w:sz w:val="24"/>
        </w:rPr>
      </w:pPr>
      <w:r w:rsidRPr="001B7979">
        <w:rPr>
          <w:b/>
          <w:bCs/>
          <w:color w:val="000000"/>
          <w:kern w:val="0"/>
          <w:sz w:val="24"/>
        </w:rPr>
        <w:t>6.4.3</w:t>
      </w:r>
      <w:r w:rsidR="001548F9" w:rsidRPr="001B7979">
        <w:rPr>
          <w:b/>
          <w:color w:val="000000"/>
          <w:kern w:val="0"/>
          <w:sz w:val="24"/>
        </w:rPr>
        <w:t>遵循企业会计准则及其他有关规定的声明</w:t>
      </w:r>
    </w:p>
    <w:p w:rsidR="001548F9" w:rsidRPr="001B7979" w:rsidRDefault="001548F9" w:rsidP="00571B8A">
      <w:pPr>
        <w:spacing w:before="29" w:line="288" w:lineRule="auto"/>
        <w:ind w:firstLineChars="200" w:firstLine="480"/>
        <w:rPr>
          <w:kern w:val="0"/>
          <w:sz w:val="24"/>
        </w:rPr>
      </w:pPr>
      <w:r w:rsidRPr="001B7979">
        <w:rPr>
          <w:kern w:val="0"/>
          <w:sz w:val="24"/>
        </w:rPr>
        <w:t>本基金</w:t>
      </w:r>
      <w:r w:rsidRPr="001B7979">
        <w:rPr>
          <w:kern w:val="0"/>
          <w:sz w:val="24"/>
        </w:rPr>
        <w:t>2018</w:t>
      </w:r>
      <w:r w:rsidRPr="001B7979">
        <w:rPr>
          <w:kern w:val="0"/>
          <w:sz w:val="24"/>
        </w:rPr>
        <w:t>年上半年度财务报表符合企业会计准则的要求，真实、完整地反映了本基金</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日的财务状况以及</w:t>
      </w:r>
      <w:r w:rsidRPr="001B7979">
        <w:rPr>
          <w:kern w:val="0"/>
          <w:sz w:val="24"/>
        </w:rPr>
        <w:t>2018</w:t>
      </w:r>
      <w:r w:rsidRPr="001B7979">
        <w:rPr>
          <w:kern w:val="0"/>
          <w:sz w:val="24"/>
        </w:rPr>
        <w:t>年上半年度的经营成果和基金净值变动情况等有关信息。</w:t>
      </w:r>
    </w:p>
    <w:p w:rsidR="001548F9" w:rsidRPr="001B7979" w:rsidRDefault="001548F9" w:rsidP="00571B8A">
      <w:pPr>
        <w:spacing w:before="29" w:line="288" w:lineRule="auto"/>
        <w:ind w:firstLineChars="200" w:firstLine="480"/>
        <w:rPr>
          <w:kern w:val="0"/>
          <w:sz w:val="24"/>
        </w:rPr>
      </w:pPr>
    </w:p>
    <w:p w:rsidR="00445FEE" w:rsidRPr="001B7979" w:rsidRDefault="001548F9" w:rsidP="00571B8A">
      <w:pPr>
        <w:autoSpaceDE w:val="0"/>
        <w:autoSpaceDN w:val="0"/>
        <w:adjustRightInd w:val="0"/>
        <w:snapToGrid w:val="0"/>
        <w:spacing w:before="29" w:line="288" w:lineRule="auto"/>
        <w:jc w:val="left"/>
        <w:rPr>
          <w:b/>
          <w:bCs/>
          <w:color w:val="000000"/>
          <w:kern w:val="0"/>
          <w:sz w:val="24"/>
        </w:rPr>
      </w:pPr>
      <w:r w:rsidRPr="001B7979">
        <w:rPr>
          <w:b/>
          <w:bCs/>
          <w:color w:val="000000"/>
          <w:kern w:val="0"/>
          <w:sz w:val="24"/>
        </w:rPr>
        <w:t>6.4.4</w:t>
      </w:r>
      <w:r w:rsidR="00B42644">
        <w:rPr>
          <w:b/>
          <w:bCs/>
          <w:color w:val="000000"/>
          <w:kern w:val="0"/>
          <w:sz w:val="24"/>
        </w:rPr>
        <w:t xml:space="preserve"> </w:t>
      </w:r>
      <w:r w:rsidR="00B42644" w:rsidRPr="00B42644">
        <w:rPr>
          <w:rFonts w:hint="eastAsia"/>
          <w:b/>
          <w:kern w:val="0"/>
          <w:sz w:val="24"/>
        </w:rPr>
        <w:t>本报告期所采用的会计政策、会计估计与最近一期年度报告相一致的说明</w:t>
      </w:r>
    </w:p>
    <w:p w:rsidR="001548F9" w:rsidRPr="001B7979" w:rsidRDefault="001548F9" w:rsidP="00571B8A">
      <w:pPr>
        <w:spacing w:before="29" w:line="288" w:lineRule="auto"/>
        <w:ind w:firstLineChars="200" w:firstLine="480"/>
        <w:rPr>
          <w:kern w:val="0"/>
          <w:sz w:val="24"/>
        </w:rPr>
      </w:pPr>
      <w:r w:rsidRPr="001B7979">
        <w:rPr>
          <w:kern w:val="0"/>
          <w:sz w:val="24"/>
        </w:rPr>
        <w:t>本报告期所采用的会计政策、会计估计与最近一期年度报告相一致。</w:t>
      </w:r>
    </w:p>
    <w:p w:rsidR="002E1DC2" w:rsidRPr="001B7979" w:rsidRDefault="002E1DC2" w:rsidP="00571B8A">
      <w:pPr>
        <w:autoSpaceDE w:val="0"/>
        <w:autoSpaceDN w:val="0"/>
        <w:adjustRightInd w:val="0"/>
        <w:snapToGrid w:val="0"/>
        <w:spacing w:before="29" w:line="288" w:lineRule="auto"/>
        <w:jc w:val="left"/>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6.4.5 </w:t>
      </w:r>
      <w:r w:rsidRPr="001B7979">
        <w:rPr>
          <w:b/>
          <w:color w:val="000000"/>
          <w:kern w:val="0"/>
          <w:sz w:val="24"/>
        </w:rPr>
        <w:t>会计政策和会计估计变更以及差错更正的说明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6.4.5.1</w:t>
      </w:r>
      <w:r w:rsidRPr="001B7979">
        <w:rPr>
          <w:b/>
          <w:color w:val="000000"/>
          <w:kern w:val="0"/>
          <w:sz w:val="24"/>
        </w:rPr>
        <w:t>会计政策变更的说明</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本基金本报告期未发生会计政策变更。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6.4.5.2</w:t>
      </w:r>
      <w:r w:rsidRPr="001B7979">
        <w:rPr>
          <w:b/>
          <w:color w:val="000000"/>
          <w:kern w:val="0"/>
          <w:sz w:val="24"/>
        </w:rPr>
        <w:t>会计估计变更的说明</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本基金本报告期未发生会计估计变更。</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6.4.5.3</w:t>
      </w:r>
      <w:r w:rsidRPr="001B7979">
        <w:rPr>
          <w:b/>
          <w:color w:val="000000"/>
          <w:kern w:val="0"/>
          <w:sz w:val="24"/>
        </w:rPr>
        <w:t>差错更正的说明</w:t>
      </w:r>
    </w:p>
    <w:p w:rsidR="001548F9" w:rsidRPr="001B7979" w:rsidRDefault="001548F9" w:rsidP="00571B8A">
      <w:pPr>
        <w:spacing w:before="29" w:line="288" w:lineRule="auto"/>
        <w:ind w:firstLineChars="200" w:firstLine="480"/>
        <w:rPr>
          <w:kern w:val="0"/>
          <w:sz w:val="24"/>
        </w:rPr>
      </w:pPr>
      <w:r w:rsidRPr="001B7979">
        <w:rPr>
          <w:kern w:val="0"/>
          <w:sz w:val="24"/>
        </w:rPr>
        <w:t>本基金在本报告期间无需说明的会计差错更正。</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6.4.6 </w:t>
      </w:r>
      <w:r w:rsidRPr="001B7979">
        <w:rPr>
          <w:b/>
          <w:color w:val="000000"/>
          <w:kern w:val="0"/>
          <w:sz w:val="24"/>
        </w:rPr>
        <w:t>税项</w:t>
      </w:r>
    </w:p>
    <w:p w:rsidR="00D57CBB" w:rsidRDefault="007045C2">
      <w:pPr>
        <w:spacing w:before="29" w:line="288" w:lineRule="auto"/>
        <w:ind w:firstLineChars="200" w:firstLine="480"/>
        <w:rPr>
          <w:kern w:val="0"/>
          <w:sz w:val="24"/>
        </w:rPr>
      </w:pPr>
      <w:r>
        <w:rPr>
          <w:kern w:val="0"/>
          <w:sz w:val="24"/>
        </w:rPr>
        <w:t>根据财政部、国家税务总局财税</w:t>
      </w:r>
      <w:r>
        <w:rPr>
          <w:kern w:val="0"/>
          <w:sz w:val="24"/>
        </w:rPr>
        <w:t>[2008]1</w:t>
      </w:r>
      <w:r>
        <w:rPr>
          <w:kern w:val="0"/>
          <w:sz w:val="24"/>
        </w:rPr>
        <w:t>号《关于企业所得税若干优惠政策的通知》、财税</w:t>
      </w:r>
      <w:r>
        <w:rPr>
          <w:kern w:val="0"/>
          <w:sz w:val="24"/>
        </w:rPr>
        <w:t>[2016]36</w:t>
      </w:r>
      <w:r>
        <w:rPr>
          <w:kern w:val="0"/>
          <w:sz w:val="24"/>
        </w:rPr>
        <w:t>号《关于全面推开营业税改征增值税试点的通知》、财税</w:t>
      </w:r>
      <w:r>
        <w:rPr>
          <w:kern w:val="0"/>
          <w:sz w:val="24"/>
        </w:rPr>
        <w:t>[2016]46</w:t>
      </w:r>
      <w:r>
        <w:rPr>
          <w:kern w:val="0"/>
          <w:sz w:val="24"/>
        </w:rPr>
        <w:t>号《关于进一步明确全面推开营改增试点金融业有关政策的通知》、财税</w:t>
      </w:r>
      <w:r>
        <w:rPr>
          <w:kern w:val="0"/>
          <w:sz w:val="24"/>
        </w:rPr>
        <w:t>[2016]70</w:t>
      </w:r>
      <w:r>
        <w:rPr>
          <w:kern w:val="0"/>
          <w:sz w:val="24"/>
        </w:rPr>
        <w:t>号《关于金融机构同业往来等增值税政策的补充通知》、财税</w:t>
      </w:r>
      <w:r>
        <w:rPr>
          <w:kern w:val="0"/>
          <w:sz w:val="24"/>
        </w:rPr>
        <w:t>[2016]140</w:t>
      </w:r>
      <w:r>
        <w:rPr>
          <w:kern w:val="0"/>
          <w:sz w:val="24"/>
        </w:rPr>
        <w:t>号《关于明确金融</w:t>
      </w:r>
      <w:r>
        <w:rPr>
          <w:kern w:val="0"/>
          <w:sz w:val="24"/>
        </w:rPr>
        <w:t xml:space="preserve"> </w:t>
      </w:r>
      <w:r>
        <w:rPr>
          <w:kern w:val="0"/>
          <w:sz w:val="24"/>
        </w:rPr>
        <w:t>房地产开发</w:t>
      </w:r>
      <w:r>
        <w:rPr>
          <w:kern w:val="0"/>
          <w:sz w:val="24"/>
        </w:rPr>
        <w:t xml:space="preserve"> </w:t>
      </w:r>
      <w:r>
        <w:rPr>
          <w:kern w:val="0"/>
          <w:sz w:val="24"/>
        </w:rPr>
        <w:t>教育辅助服务等增值税政策的通知》、财税</w:t>
      </w:r>
      <w:r>
        <w:rPr>
          <w:kern w:val="0"/>
          <w:sz w:val="24"/>
        </w:rPr>
        <w:t>[2017]2</w:t>
      </w:r>
      <w:r>
        <w:rPr>
          <w:kern w:val="0"/>
          <w:sz w:val="24"/>
        </w:rPr>
        <w:t>号《关于资管产品增值税政策有关问题的补充通知》、财税</w:t>
      </w:r>
      <w:r>
        <w:rPr>
          <w:kern w:val="0"/>
          <w:sz w:val="24"/>
        </w:rPr>
        <w:t>[2017]56</w:t>
      </w:r>
      <w:r>
        <w:rPr>
          <w:kern w:val="0"/>
          <w:sz w:val="24"/>
        </w:rPr>
        <w:t>号《关于资管产品增值税有关问题的通知》、财税</w:t>
      </w:r>
      <w:r>
        <w:rPr>
          <w:kern w:val="0"/>
          <w:sz w:val="24"/>
        </w:rPr>
        <w:t>[2017]90</w:t>
      </w:r>
      <w:r>
        <w:rPr>
          <w:kern w:val="0"/>
          <w:sz w:val="24"/>
        </w:rPr>
        <w:t>号《关于租入固定资产进项税额抵扣等增值税政策的通知》及其他相关财税法规和实务操作，主要税项列示如下：</w:t>
      </w:r>
    </w:p>
    <w:p w:rsidR="00D57CBB" w:rsidRDefault="00D57CBB">
      <w:pPr>
        <w:spacing w:before="29" w:line="288" w:lineRule="auto"/>
        <w:ind w:firstLineChars="200" w:firstLine="480"/>
        <w:rPr>
          <w:kern w:val="0"/>
          <w:sz w:val="24"/>
        </w:rPr>
      </w:pPr>
    </w:p>
    <w:p w:rsidR="00D57CBB" w:rsidRDefault="007045C2">
      <w:pPr>
        <w:spacing w:before="29" w:line="288" w:lineRule="auto"/>
        <w:ind w:firstLineChars="200" w:firstLine="480"/>
        <w:rPr>
          <w:kern w:val="0"/>
          <w:sz w:val="24"/>
        </w:rPr>
      </w:pPr>
      <w:r>
        <w:rPr>
          <w:kern w:val="0"/>
          <w:sz w:val="24"/>
        </w:rPr>
        <w:t xml:space="preserve">(1) </w:t>
      </w:r>
      <w:r>
        <w:rPr>
          <w:kern w:val="0"/>
          <w:sz w:val="24"/>
        </w:rPr>
        <w:t>资管产品运营过程中发生的增值税应税行为，以资管产品管理人为增值税纳税人。资管产品管理人运营资管产品过程中发生的增值税应税行为，暂适用简易计税方法，按照</w:t>
      </w:r>
      <w:r>
        <w:rPr>
          <w:kern w:val="0"/>
          <w:sz w:val="24"/>
        </w:rPr>
        <w:t>3%</w:t>
      </w:r>
      <w:r>
        <w:rPr>
          <w:kern w:val="0"/>
          <w:sz w:val="24"/>
        </w:rPr>
        <w:t>的征收率缴纳增值税。对资管产品在</w:t>
      </w:r>
      <w:r>
        <w:rPr>
          <w:kern w:val="0"/>
          <w:sz w:val="24"/>
        </w:rPr>
        <w:t>2018</w:t>
      </w:r>
      <w:r>
        <w:rPr>
          <w:kern w:val="0"/>
          <w:sz w:val="24"/>
        </w:rPr>
        <w:t>年</w:t>
      </w:r>
      <w:r>
        <w:rPr>
          <w:kern w:val="0"/>
          <w:sz w:val="24"/>
        </w:rPr>
        <w:t>1</w:t>
      </w:r>
      <w:r>
        <w:rPr>
          <w:kern w:val="0"/>
          <w:sz w:val="24"/>
        </w:rPr>
        <w:t>月</w:t>
      </w:r>
      <w:r>
        <w:rPr>
          <w:kern w:val="0"/>
          <w:sz w:val="24"/>
        </w:rPr>
        <w:t>1</w:t>
      </w:r>
      <w:r>
        <w:rPr>
          <w:kern w:val="0"/>
          <w:sz w:val="24"/>
        </w:rPr>
        <w:t>日前运营过程中发生的增值税应税行为，未缴纳增值税的，不再缴纳；已缴纳增值税的，已纳税额从资管产品管理人以后月份的增值税应纳税额中抵减。</w:t>
      </w:r>
    </w:p>
    <w:p w:rsidR="00D57CBB" w:rsidRDefault="007045C2">
      <w:pPr>
        <w:spacing w:before="29" w:line="288" w:lineRule="auto"/>
        <w:ind w:firstLineChars="200" w:firstLine="480"/>
        <w:rPr>
          <w:kern w:val="0"/>
          <w:sz w:val="24"/>
        </w:rPr>
      </w:pPr>
      <w:r>
        <w:rPr>
          <w:kern w:val="0"/>
          <w:sz w:val="24"/>
        </w:rPr>
        <w:t>对证券投资基金管理人运用基金买卖债券的转让收入免征增值税，对国债、地方政府债以及金融同业往来利息收入亦免征增值税。资管产品管理人运营资管产品提供的贷款服务，以</w:t>
      </w:r>
      <w:r>
        <w:rPr>
          <w:kern w:val="0"/>
          <w:sz w:val="24"/>
        </w:rPr>
        <w:t>2018</w:t>
      </w:r>
      <w:r>
        <w:rPr>
          <w:kern w:val="0"/>
          <w:sz w:val="24"/>
        </w:rPr>
        <w:t>年</w:t>
      </w:r>
      <w:r>
        <w:rPr>
          <w:kern w:val="0"/>
          <w:sz w:val="24"/>
        </w:rPr>
        <w:t>1</w:t>
      </w:r>
      <w:r>
        <w:rPr>
          <w:kern w:val="0"/>
          <w:sz w:val="24"/>
        </w:rPr>
        <w:t>月</w:t>
      </w:r>
      <w:r>
        <w:rPr>
          <w:kern w:val="0"/>
          <w:sz w:val="24"/>
        </w:rPr>
        <w:t>1</w:t>
      </w:r>
      <w:r>
        <w:rPr>
          <w:kern w:val="0"/>
          <w:sz w:val="24"/>
        </w:rPr>
        <w:t>日起产生的利息及利息性质的收入为销售额。</w:t>
      </w:r>
    </w:p>
    <w:p w:rsidR="00D57CBB" w:rsidRDefault="00D57CBB">
      <w:pPr>
        <w:spacing w:before="29" w:line="288" w:lineRule="auto"/>
        <w:ind w:firstLineChars="200" w:firstLine="480"/>
        <w:rPr>
          <w:kern w:val="0"/>
          <w:sz w:val="24"/>
        </w:rPr>
      </w:pPr>
    </w:p>
    <w:p w:rsidR="00D57CBB" w:rsidRDefault="007045C2">
      <w:pPr>
        <w:spacing w:before="29" w:line="288" w:lineRule="auto"/>
        <w:ind w:firstLineChars="200" w:firstLine="480"/>
        <w:rPr>
          <w:kern w:val="0"/>
          <w:sz w:val="24"/>
        </w:rPr>
      </w:pPr>
      <w:r>
        <w:rPr>
          <w:kern w:val="0"/>
          <w:sz w:val="24"/>
        </w:rPr>
        <w:t xml:space="preserve">(2) </w:t>
      </w:r>
      <w:r>
        <w:rPr>
          <w:kern w:val="0"/>
          <w:sz w:val="24"/>
        </w:rPr>
        <w:t>对基金从证券市场中取得的收入，包括买卖债券的差价收入，债券的利息收入及其他收入，暂不征收企业所得税。</w:t>
      </w:r>
    </w:p>
    <w:p w:rsidR="00D57CBB" w:rsidRDefault="007045C2">
      <w:pPr>
        <w:spacing w:before="29" w:line="288" w:lineRule="auto"/>
        <w:ind w:firstLineChars="200" w:firstLine="480"/>
        <w:rPr>
          <w:kern w:val="0"/>
          <w:sz w:val="24"/>
        </w:rPr>
      </w:pPr>
      <w:r>
        <w:rPr>
          <w:kern w:val="0"/>
          <w:sz w:val="24"/>
        </w:rPr>
        <w:t xml:space="preserve">(3) </w:t>
      </w:r>
      <w:r>
        <w:rPr>
          <w:kern w:val="0"/>
          <w:sz w:val="24"/>
        </w:rPr>
        <w:t>对基金取得的企业债券利息收入，应由发行债券的企业在向基金支付利息时代扣代缴</w:t>
      </w:r>
      <w:r>
        <w:rPr>
          <w:kern w:val="0"/>
          <w:sz w:val="24"/>
        </w:rPr>
        <w:t>20%</w:t>
      </w:r>
      <w:r>
        <w:rPr>
          <w:kern w:val="0"/>
          <w:sz w:val="24"/>
        </w:rPr>
        <w:t>的个人所得税。</w:t>
      </w:r>
    </w:p>
    <w:p w:rsidR="001548F9" w:rsidRPr="001B7979" w:rsidRDefault="001548F9" w:rsidP="00571B8A">
      <w:pPr>
        <w:spacing w:before="29" w:line="288" w:lineRule="auto"/>
        <w:ind w:firstLineChars="200" w:firstLine="480"/>
        <w:rPr>
          <w:kern w:val="0"/>
          <w:sz w:val="24"/>
        </w:rPr>
      </w:pPr>
      <w:r w:rsidRPr="001B7979">
        <w:rPr>
          <w:kern w:val="0"/>
          <w:sz w:val="24"/>
        </w:rPr>
        <w:t xml:space="preserve">(4) </w:t>
      </w:r>
      <w:r w:rsidRPr="001B7979">
        <w:rPr>
          <w:kern w:val="0"/>
          <w:sz w:val="24"/>
        </w:rPr>
        <w:t>本基金的城市维护建设税、教育费附加和地方教育费附加等税费按照实际缴纳增值税额的适用比例计算缴纳。</w:t>
      </w:r>
    </w:p>
    <w:p w:rsidR="001548F9" w:rsidRPr="001B7979" w:rsidRDefault="001548F9" w:rsidP="00571B8A">
      <w:pPr>
        <w:autoSpaceDE w:val="0"/>
        <w:autoSpaceDN w:val="0"/>
        <w:adjustRightInd w:val="0"/>
        <w:spacing w:before="29" w:line="288" w:lineRule="auto"/>
        <w:jc w:val="left"/>
        <w:rPr>
          <w:b/>
          <w:bCs/>
          <w:color w:val="000000"/>
          <w:kern w:val="0"/>
          <w:sz w:val="24"/>
        </w:rPr>
      </w:pPr>
    </w:p>
    <w:p w:rsidR="00005F65" w:rsidRPr="001B7979" w:rsidRDefault="00005F65" w:rsidP="00571B8A">
      <w:pPr>
        <w:autoSpaceDE w:val="0"/>
        <w:autoSpaceDN w:val="0"/>
        <w:adjustRightInd w:val="0"/>
        <w:spacing w:before="29" w:line="288" w:lineRule="auto"/>
        <w:jc w:val="left"/>
        <w:rPr>
          <w:b/>
          <w:color w:val="000000"/>
          <w:kern w:val="0"/>
          <w:sz w:val="24"/>
        </w:rPr>
      </w:pPr>
      <w:r w:rsidRPr="001B7979">
        <w:rPr>
          <w:b/>
          <w:bCs/>
          <w:color w:val="000000"/>
          <w:kern w:val="0"/>
          <w:sz w:val="24"/>
        </w:rPr>
        <w:t>6.4.7</w:t>
      </w:r>
      <w:r w:rsidRPr="001B7979">
        <w:rPr>
          <w:b/>
          <w:color w:val="000000"/>
          <w:kern w:val="0"/>
          <w:sz w:val="24"/>
        </w:rPr>
        <w:t>重要财务报表项目的说明</w:t>
      </w:r>
    </w:p>
    <w:p w:rsidR="001548F9" w:rsidRPr="001B7979" w:rsidRDefault="001548F9" w:rsidP="00571B8A">
      <w:pPr>
        <w:spacing w:before="29" w:line="288" w:lineRule="auto"/>
        <w:rPr>
          <w:b/>
          <w:color w:val="000000"/>
          <w:sz w:val="24"/>
        </w:rPr>
      </w:pPr>
      <w:r w:rsidRPr="001B7979">
        <w:rPr>
          <w:b/>
          <w:bCs/>
          <w:color w:val="000000"/>
          <w:kern w:val="0"/>
          <w:sz w:val="24"/>
        </w:rPr>
        <w:t xml:space="preserve">6.4.7.1 </w:t>
      </w:r>
      <w:r w:rsidRPr="001B7979">
        <w:rPr>
          <w:b/>
          <w:color w:val="000000"/>
          <w:sz w:val="24"/>
        </w:rPr>
        <w:t>银行存款</w:t>
      </w:r>
    </w:p>
    <w:p w:rsidR="001548F9" w:rsidRPr="001B7979" w:rsidRDefault="001548F9" w:rsidP="00571B8A">
      <w:pPr>
        <w:autoSpaceDE w:val="0"/>
        <w:autoSpaceDN w:val="0"/>
        <w:adjustRightInd w:val="0"/>
        <w:spacing w:before="29" w:line="288" w:lineRule="auto"/>
        <w:ind w:left="15"/>
        <w:jc w:val="right"/>
        <w:rPr>
          <w:b/>
          <w:color w:val="000000"/>
          <w:kern w:val="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73"/>
        <w:gridCol w:w="5325"/>
      </w:tblGrid>
      <w:tr w:rsidR="001548F9" w:rsidRPr="001B7979" w:rsidTr="002C2316">
        <w:trPr>
          <w:trHeight w:val="34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jc w:val="center"/>
              <w:rPr>
                <w:sz w:val="24"/>
              </w:rPr>
            </w:pPr>
            <w:r w:rsidRPr="001B7979">
              <w:rPr>
                <w:kern w:val="0"/>
                <w:sz w:val="24"/>
              </w:rPr>
              <w:t>项目</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lastRenderedPageBreak/>
              <w:t>活期存款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488,008.24</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kern w:val="0"/>
                <w:sz w:val="24"/>
              </w:rPr>
            </w:pPr>
            <w:r w:rsidRPr="001B7979">
              <w:rPr>
                <w:kern w:val="0"/>
                <w:sz w:val="24"/>
              </w:rPr>
              <w:t>定期存款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其他存款</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w:t>
            </w:r>
          </w:p>
        </w:tc>
      </w:tr>
      <w:tr w:rsidR="001548F9" w:rsidRPr="001B7979" w:rsidTr="002C2316">
        <w:trPr>
          <w:trHeight w:val="315"/>
        </w:trPr>
        <w:tc>
          <w:tcPr>
            <w:tcW w:w="3673" w:type="dxa"/>
            <w:tcMar>
              <w:top w:w="15" w:type="dxa"/>
              <w:left w:w="108" w:type="dxa"/>
              <w:bottom w:w="0" w:type="dxa"/>
              <w:right w:w="108" w:type="dxa"/>
            </w:tcMar>
            <w:vAlign w:val="center"/>
          </w:tcPr>
          <w:p w:rsidR="001548F9" w:rsidRPr="001B7979" w:rsidRDefault="001548F9" w:rsidP="00571B8A">
            <w:pPr>
              <w:spacing w:before="29" w:line="288" w:lineRule="auto"/>
              <w:rPr>
                <w:color w:val="000000"/>
                <w:kern w:val="0"/>
                <w:sz w:val="24"/>
              </w:rPr>
            </w:pPr>
            <w:r w:rsidRPr="001B7979">
              <w:rPr>
                <w:kern w:val="0"/>
                <w:sz w:val="24"/>
              </w:rPr>
              <w:t>合计</w:t>
            </w:r>
          </w:p>
        </w:tc>
        <w:tc>
          <w:tcPr>
            <w:tcW w:w="5325" w:type="dxa"/>
            <w:tcMar>
              <w:top w:w="15" w:type="dxa"/>
              <w:left w:w="108" w:type="dxa"/>
              <w:bottom w:w="0" w:type="dxa"/>
              <w:right w:w="108" w:type="dxa"/>
            </w:tcMar>
            <w:vAlign w:val="center"/>
          </w:tcPr>
          <w:p w:rsidR="001548F9" w:rsidRPr="001B7979" w:rsidRDefault="001548F9" w:rsidP="00571B8A">
            <w:pPr>
              <w:spacing w:before="29" w:line="288" w:lineRule="auto"/>
              <w:jc w:val="right"/>
              <w:rPr>
                <w:kern w:val="0"/>
                <w:sz w:val="24"/>
              </w:rPr>
            </w:pPr>
            <w:r w:rsidRPr="001B7979">
              <w:rPr>
                <w:kern w:val="0"/>
                <w:sz w:val="24"/>
              </w:rPr>
              <w:t>488,008.24</w:t>
            </w:r>
          </w:p>
        </w:tc>
      </w:tr>
    </w:tbl>
    <w:p w:rsidR="001548F9" w:rsidRPr="001B7979" w:rsidRDefault="001548F9" w:rsidP="00571B8A">
      <w:pPr>
        <w:spacing w:before="29" w:line="288" w:lineRule="auto"/>
        <w:rPr>
          <w:bCs/>
          <w:color w:val="000000"/>
          <w:sz w:val="24"/>
        </w:rPr>
      </w:pPr>
      <w:r w:rsidRPr="001B7979">
        <w:rPr>
          <w:bCs/>
          <w:color w:val="000000"/>
          <w:sz w:val="24"/>
        </w:rPr>
        <w:tab/>
      </w:r>
    </w:p>
    <w:p w:rsidR="001548F9" w:rsidRPr="001B7979" w:rsidRDefault="001548F9" w:rsidP="00571B8A">
      <w:pPr>
        <w:spacing w:before="29" w:line="288" w:lineRule="auto"/>
        <w:rPr>
          <w:b/>
          <w:color w:val="000000"/>
          <w:sz w:val="24"/>
        </w:rPr>
      </w:pPr>
      <w:r w:rsidRPr="001B7979">
        <w:rPr>
          <w:b/>
          <w:bCs/>
          <w:color w:val="000000"/>
          <w:kern w:val="0"/>
          <w:sz w:val="24"/>
        </w:rPr>
        <w:t xml:space="preserve">6.4.7.2 </w:t>
      </w:r>
      <w:r w:rsidRPr="001B7979">
        <w:rPr>
          <w:b/>
          <w:color w:val="000000"/>
          <w:sz w:val="24"/>
        </w:rPr>
        <w:t>交易性金融资产</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bCs/>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08"/>
        <w:gridCol w:w="1460"/>
        <w:gridCol w:w="2201"/>
        <w:gridCol w:w="2264"/>
        <w:gridCol w:w="2265"/>
      </w:tblGrid>
      <w:tr w:rsidR="001548F9" w:rsidRPr="001B7979" w:rsidTr="001E67DC">
        <w:trPr>
          <w:trHeight w:val="255"/>
        </w:trPr>
        <w:tc>
          <w:tcPr>
            <w:tcW w:w="2268" w:type="dxa"/>
            <w:gridSpan w:val="2"/>
            <w:vMerge w:val="restart"/>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项目</w:t>
            </w:r>
          </w:p>
        </w:tc>
        <w:tc>
          <w:tcPr>
            <w:tcW w:w="6730" w:type="dxa"/>
            <w:gridSpan w:val="3"/>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本期末</w:t>
            </w:r>
          </w:p>
          <w:p w:rsidR="001548F9" w:rsidRPr="001B7979" w:rsidRDefault="001548F9" w:rsidP="00571B8A">
            <w:pPr>
              <w:spacing w:before="29" w:line="288" w:lineRule="auto"/>
              <w:jc w:val="center"/>
              <w:rPr>
                <w:color w:val="000000"/>
                <w:kern w:val="0"/>
                <w:sz w:val="24"/>
              </w:rPr>
            </w:pPr>
            <w:r w:rsidRPr="001B7979">
              <w:rPr>
                <w:color w:val="000000"/>
                <w:kern w:val="0"/>
                <w:sz w:val="24"/>
              </w:rPr>
              <w:t>2018</w:t>
            </w:r>
            <w:r w:rsidRPr="001B7979">
              <w:rPr>
                <w:color w:val="000000"/>
                <w:kern w:val="0"/>
                <w:sz w:val="24"/>
              </w:rPr>
              <w:t>年</w:t>
            </w:r>
            <w:r w:rsidRPr="001B7979">
              <w:rPr>
                <w:color w:val="000000"/>
                <w:kern w:val="0"/>
                <w:sz w:val="24"/>
              </w:rPr>
              <w:t>6</w:t>
            </w:r>
            <w:r w:rsidRPr="001B7979">
              <w:rPr>
                <w:color w:val="000000"/>
                <w:kern w:val="0"/>
                <w:sz w:val="24"/>
              </w:rPr>
              <w:t>月</w:t>
            </w:r>
            <w:r w:rsidRPr="001B7979">
              <w:rPr>
                <w:color w:val="000000"/>
                <w:kern w:val="0"/>
                <w:sz w:val="24"/>
              </w:rPr>
              <w:t>30</w:t>
            </w:r>
            <w:r w:rsidRPr="001B7979">
              <w:rPr>
                <w:color w:val="000000"/>
                <w:kern w:val="0"/>
                <w:sz w:val="24"/>
              </w:rPr>
              <w:t>日</w:t>
            </w:r>
          </w:p>
        </w:tc>
      </w:tr>
      <w:tr w:rsidR="001548F9" w:rsidRPr="001B7979" w:rsidTr="001E67DC">
        <w:trPr>
          <w:trHeight w:val="270"/>
        </w:trPr>
        <w:tc>
          <w:tcPr>
            <w:tcW w:w="2268" w:type="dxa"/>
            <w:gridSpan w:val="2"/>
            <w:vMerge/>
            <w:vAlign w:val="center"/>
          </w:tcPr>
          <w:p w:rsidR="001548F9" w:rsidRPr="001B7979" w:rsidRDefault="001548F9" w:rsidP="00571B8A">
            <w:pPr>
              <w:widowControl/>
              <w:spacing w:before="29" w:line="288" w:lineRule="auto"/>
              <w:jc w:val="left"/>
              <w:rPr>
                <w:color w:val="000000"/>
                <w:kern w:val="0"/>
                <w:sz w:val="24"/>
              </w:rPr>
            </w:pPr>
          </w:p>
        </w:tc>
        <w:tc>
          <w:tcPr>
            <w:tcW w:w="2201"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成本</w:t>
            </w:r>
          </w:p>
        </w:tc>
        <w:tc>
          <w:tcPr>
            <w:tcW w:w="2264"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w:t>
            </w:r>
          </w:p>
        </w:tc>
        <w:tc>
          <w:tcPr>
            <w:tcW w:w="2265" w:type="dxa"/>
            <w:vAlign w:val="center"/>
          </w:tcPr>
          <w:p w:rsidR="001548F9" w:rsidRPr="001B7979" w:rsidRDefault="001548F9" w:rsidP="00571B8A">
            <w:pPr>
              <w:spacing w:before="29" w:line="288" w:lineRule="auto"/>
              <w:jc w:val="center"/>
              <w:rPr>
                <w:color w:val="000000"/>
                <w:kern w:val="0"/>
                <w:sz w:val="24"/>
              </w:rPr>
            </w:pPr>
            <w:r w:rsidRPr="001B7979">
              <w:rPr>
                <w:color w:val="000000"/>
                <w:kern w:val="0"/>
                <w:sz w:val="24"/>
              </w:rPr>
              <w:t>公允价值变动</w:t>
            </w:r>
          </w:p>
        </w:tc>
      </w:tr>
      <w:tr w:rsidR="001548F9" w:rsidRPr="001B7979" w:rsidTr="001E67DC">
        <w:trPr>
          <w:trHeight w:val="270"/>
        </w:trPr>
        <w:tc>
          <w:tcPr>
            <w:tcW w:w="2268" w:type="dxa"/>
            <w:gridSpan w:val="2"/>
            <w:vAlign w:val="center"/>
          </w:tcPr>
          <w:p w:rsidR="001548F9" w:rsidRPr="001B7979" w:rsidRDefault="001548F9" w:rsidP="00571B8A">
            <w:pPr>
              <w:widowControl/>
              <w:spacing w:before="29" w:line="288" w:lineRule="auto"/>
              <w:rPr>
                <w:color w:val="000000"/>
                <w:kern w:val="0"/>
                <w:sz w:val="24"/>
              </w:rPr>
            </w:pPr>
            <w:r w:rsidRPr="001B7979">
              <w:rPr>
                <w:color w:val="000000"/>
                <w:kern w:val="0"/>
                <w:sz w:val="24"/>
              </w:rPr>
              <w:t>股票</w:t>
            </w:r>
          </w:p>
        </w:tc>
        <w:tc>
          <w:tcPr>
            <w:tcW w:w="2201"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1548F9" w:rsidRPr="001B7979" w:rsidRDefault="001548F9"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285"/>
        </w:trPr>
        <w:tc>
          <w:tcPr>
            <w:tcW w:w="2268" w:type="dxa"/>
            <w:gridSpan w:val="2"/>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贵金属投资</w:t>
            </w:r>
            <w:r w:rsidRPr="001B7979">
              <w:rPr>
                <w:color w:val="000000"/>
                <w:kern w:val="0"/>
                <w:sz w:val="24"/>
              </w:rPr>
              <w:t>-</w:t>
            </w:r>
            <w:r w:rsidRPr="001B7979">
              <w:rPr>
                <w:color w:val="000000"/>
                <w:kern w:val="0"/>
                <w:sz w:val="24"/>
              </w:rPr>
              <w:t>金交所黄金合约</w:t>
            </w:r>
          </w:p>
        </w:tc>
        <w:tc>
          <w:tcPr>
            <w:tcW w:w="2201"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4"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c>
          <w:tcPr>
            <w:tcW w:w="2265" w:type="dxa"/>
            <w:vAlign w:val="center"/>
          </w:tcPr>
          <w:p w:rsidR="00DE2112" w:rsidRPr="001B7979" w:rsidRDefault="00DE2112" w:rsidP="00571B8A">
            <w:pPr>
              <w:spacing w:before="29" w:line="288" w:lineRule="auto"/>
              <w:jc w:val="right"/>
              <w:rPr>
                <w:rFonts w:eastAsiaTheme="minorEastAsia"/>
                <w:color w:val="000000"/>
                <w:kern w:val="0"/>
                <w:sz w:val="24"/>
              </w:rPr>
            </w:pPr>
            <w:r w:rsidRPr="001B7979">
              <w:rPr>
                <w:rFonts w:eastAsiaTheme="minorEastAsia"/>
                <w:color w:val="000000"/>
                <w:kern w:val="0"/>
                <w:sz w:val="24"/>
              </w:rPr>
              <w:t>-</w:t>
            </w:r>
          </w:p>
        </w:tc>
      </w:tr>
      <w:tr w:rsidR="00DE2112" w:rsidRPr="001B7979" w:rsidTr="001E67DC">
        <w:trPr>
          <w:trHeight w:val="285"/>
        </w:trPr>
        <w:tc>
          <w:tcPr>
            <w:tcW w:w="808" w:type="dxa"/>
            <w:vMerge w:val="restart"/>
            <w:vAlign w:val="center"/>
          </w:tcPr>
          <w:p w:rsidR="00DE2112" w:rsidRPr="001B7979" w:rsidRDefault="00DE2112" w:rsidP="00571B8A">
            <w:pPr>
              <w:spacing w:before="29" w:line="288" w:lineRule="auto"/>
              <w:jc w:val="center"/>
              <w:rPr>
                <w:color w:val="000000"/>
                <w:kern w:val="0"/>
                <w:sz w:val="24"/>
              </w:rPr>
            </w:pPr>
            <w:r w:rsidRPr="001B7979">
              <w:rPr>
                <w:color w:val="000000"/>
                <w:kern w:val="0"/>
                <w:sz w:val="24"/>
              </w:rPr>
              <w:t>债券</w:t>
            </w:r>
          </w:p>
        </w:tc>
        <w:tc>
          <w:tcPr>
            <w:tcW w:w="1460" w:type="dxa"/>
            <w:vAlign w:val="center"/>
          </w:tcPr>
          <w:p w:rsidR="00DE2112" w:rsidRPr="001B7979" w:rsidRDefault="00DE2112" w:rsidP="00571B8A">
            <w:pPr>
              <w:spacing w:before="29" w:line="288" w:lineRule="auto"/>
              <w:jc w:val="left"/>
              <w:rPr>
                <w:color w:val="000000"/>
                <w:kern w:val="0"/>
                <w:sz w:val="24"/>
              </w:rPr>
            </w:pPr>
            <w:r w:rsidRPr="001B7979">
              <w:rPr>
                <w:color w:val="000000"/>
                <w:kern w:val="0"/>
                <w:sz w:val="24"/>
              </w:rPr>
              <w:t>交易所市场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jc w:val="left"/>
              <w:rPr>
                <w:color w:val="000000"/>
                <w:kern w:val="0"/>
                <w:sz w:val="24"/>
              </w:rPr>
            </w:pPr>
            <w:r w:rsidRPr="001B7979">
              <w:rPr>
                <w:color w:val="000000"/>
                <w:kern w:val="0"/>
                <w:sz w:val="24"/>
              </w:rPr>
              <w:t>银行间市场</w:t>
            </w:r>
          </w:p>
        </w:tc>
        <w:tc>
          <w:tcPr>
            <w:tcW w:w="2201"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1,427,639,294.05</w:t>
            </w:r>
          </w:p>
        </w:tc>
        <w:tc>
          <w:tcPr>
            <w:tcW w:w="2264"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1,421,391,500.00</w:t>
            </w:r>
          </w:p>
        </w:tc>
        <w:tc>
          <w:tcPr>
            <w:tcW w:w="2265" w:type="dxa"/>
            <w:vAlign w:val="center"/>
          </w:tcPr>
          <w:p w:rsidR="00DE2112" w:rsidRPr="001B7979" w:rsidRDefault="00DE2112" w:rsidP="00571B8A">
            <w:pPr>
              <w:spacing w:before="29" w:line="288" w:lineRule="auto"/>
              <w:jc w:val="right"/>
              <w:rPr>
                <w:color w:val="000000"/>
                <w:kern w:val="0"/>
                <w:sz w:val="24"/>
              </w:rPr>
            </w:pPr>
            <w:r w:rsidRPr="001B7979">
              <w:rPr>
                <w:color w:val="000000"/>
                <w:kern w:val="0"/>
                <w:sz w:val="24"/>
              </w:rPr>
              <w:t>-6,247,794.05</w:t>
            </w:r>
          </w:p>
        </w:tc>
      </w:tr>
      <w:tr w:rsidR="00DE2112" w:rsidRPr="001B7979" w:rsidTr="001E67DC">
        <w:trPr>
          <w:trHeight w:val="103"/>
        </w:trPr>
        <w:tc>
          <w:tcPr>
            <w:tcW w:w="808" w:type="dxa"/>
            <w:vMerge/>
            <w:vAlign w:val="center"/>
          </w:tcPr>
          <w:p w:rsidR="00DE2112" w:rsidRPr="001B7979" w:rsidRDefault="00DE2112" w:rsidP="00571B8A">
            <w:pPr>
              <w:widowControl/>
              <w:spacing w:before="29" w:line="288" w:lineRule="auto"/>
              <w:jc w:val="left"/>
              <w:rPr>
                <w:color w:val="000000"/>
                <w:kern w:val="0"/>
                <w:sz w:val="24"/>
              </w:rPr>
            </w:pPr>
          </w:p>
        </w:tc>
        <w:tc>
          <w:tcPr>
            <w:tcW w:w="1460" w:type="dxa"/>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color w:val="000000"/>
                <w:sz w:val="24"/>
              </w:rPr>
            </w:pPr>
            <w:r w:rsidRPr="001B7979">
              <w:rPr>
                <w:sz w:val="24"/>
              </w:rPr>
              <w:t>1,427,639,294.05</w:t>
            </w:r>
          </w:p>
        </w:tc>
        <w:tc>
          <w:tcPr>
            <w:tcW w:w="2264" w:type="dxa"/>
            <w:vAlign w:val="center"/>
          </w:tcPr>
          <w:p w:rsidR="00DE2112" w:rsidRPr="001B7979" w:rsidRDefault="00DE2112" w:rsidP="00571B8A">
            <w:pPr>
              <w:spacing w:before="29" w:line="288" w:lineRule="auto"/>
              <w:jc w:val="right"/>
              <w:rPr>
                <w:color w:val="000000"/>
                <w:sz w:val="24"/>
              </w:rPr>
            </w:pPr>
            <w:r w:rsidRPr="001B7979">
              <w:rPr>
                <w:sz w:val="24"/>
              </w:rPr>
              <w:t>1,421,391,500.00</w:t>
            </w:r>
          </w:p>
        </w:tc>
        <w:tc>
          <w:tcPr>
            <w:tcW w:w="2265" w:type="dxa"/>
            <w:vAlign w:val="center"/>
          </w:tcPr>
          <w:p w:rsidR="00DE2112" w:rsidRPr="001B7979" w:rsidRDefault="00DE2112" w:rsidP="00571B8A">
            <w:pPr>
              <w:spacing w:before="29" w:line="288" w:lineRule="auto"/>
              <w:jc w:val="right"/>
              <w:rPr>
                <w:color w:val="000000"/>
                <w:sz w:val="24"/>
              </w:rPr>
            </w:pPr>
            <w:r w:rsidRPr="001B7979">
              <w:rPr>
                <w:sz w:val="24"/>
              </w:rPr>
              <w:t>-6,247,794.05</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资产支持证券</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基金</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rPr>
                <w:color w:val="000000"/>
                <w:kern w:val="0"/>
                <w:sz w:val="24"/>
              </w:rPr>
            </w:pPr>
            <w:r w:rsidRPr="001B7979">
              <w:rPr>
                <w:color w:val="000000"/>
                <w:kern w:val="0"/>
                <w:sz w:val="24"/>
              </w:rPr>
              <w:t>其他</w:t>
            </w:r>
          </w:p>
        </w:tc>
        <w:tc>
          <w:tcPr>
            <w:tcW w:w="2201" w:type="dxa"/>
            <w:vAlign w:val="center"/>
          </w:tcPr>
          <w:p w:rsidR="00DE2112" w:rsidRPr="001B7979" w:rsidRDefault="00DE2112" w:rsidP="00571B8A">
            <w:pPr>
              <w:spacing w:before="29" w:line="288" w:lineRule="auto"/>
              <w:jc w:val="right"/>
              <w:rPr>
                <w:sz w:val="24"/>
              </w:rPr>
            </w:pPr>
            <w:r w:rsidRPr="001B7979">
              <w:rPr>
                <w:sz w:val="24"/>
              </w:rPr>
              <w:t>-</w:t>
            </w:r>
          </w:p>
        </w:tc>
        <w:tc>
          <w:tcPr>
            <w:tcW w:w="2264" w:type="dxa"/>
            <w:vAlign w:val="center"/>
          </w:tcPr>
          <w:p w:rsidR="00DE2112" w:rsidRPr="001B7979" w:rsidRDefault="00DE2112" w:rsidP="00571B8A">
            <w:pPr>
              <w:spacing w:before="29" w:line="288" w:lineRule="auto"/>
              <w:jc w:val="right"/>
              <w:rPr>
                <w:sz w:val="24"/>
              </w:rPr>
            </w:pPr>
            <w:r w:rsidRPr="001B7979">
              <w:rPr>
                <w:sz w:val="24"/>
              </w:rPr>
              <w:t>-</w:t>
            </w:r>
          </w:p>
        </w:tc>
        <w:tc>
          <w:tcPr>
            <w:tcW w:w="2265" w:type="dxa"/>
            <w:vAlign w:val="center"/>
          </w:tcPr>
          <w:p w:rsidR="00DE2112" w:rsidRPr="001B7979" w:rsidRDefault="00DE2112" w:rsidP="00571B8A">
            <w:pPr>
              <w:spacing w:before="29" w:line="288" w:lineRule="auto"/>
              <w:jc w:val="right"/>
              <w:rPr>
                <w:sz w:val="24"/>
              </w:rPr>
            </w:pPr>
            <w:r w:rsidRPr="001B7979">
              <w:rPr>
                <w:sz w:val="24"/>
              </w:rPr>
              <w:t>-</w:t>
            </w:r>
          </w:p>
        </w:tc>
      </w:tr>
      <w:tr w:rsidR="00DE2112" w:rsidRPr="001B7979" w:rsidTr="001E67DC">
        <w:trPr>
          <w:trHeight w:val="270"/>
        </w:trPr>
        <w:tc>
          <w:tcPr>
            <w:tcW w:w="2268" w:type="dxa"/>
            <w:gridSpan w:val="2"/>
            <w:vAlign w:val="center"/>
          </w:tcPr>
          <w:p w:rsidR="00DE2112" w:rsidRPr="001B7979" w:rsidRDefault="00DE2112" w:rsidP="00571B8A">
            <w:pPr>
              <w:widowControl/>
              <w:spacing w:before="29" w:line="288" w:lineRule="auto"/>
              <w:jc w:val="center"/>
              <w:rPr>
                <w:color w:val="000000"/>
                <w:kern w:val="0"/>
                <w:sz w:val="24"/>
              </w:rPr>
            </w:pPr>
            <w:r w:rsidRPr="001B7979">
              <w:rPr>
                <w:color w:val="000000"/>
                <w:kern w:val="0"/>
                <w:sz w:val="24"/>
              </w:rPr>
              <w:t>合计</w:t>
            </w:r>
          </w:p>
        </w:tc>
        <w:tc>
          <w:tcPr>
            <w:tcW w:w="2201" w:type="dxa"/>
            <w:vAlign w:val="center"/>
          </w:tcPr>
          <w:p w:rsidR="00DE2112" w:rsidRPr="001B7979" w:rsidRDefault="00DE2112" w:rsidP="00571B8A">
            <w:pPr>
              <w:spacing w:before="29" w:line="288" w:lineRule="auto"/>
              <w:jc w:val="right"/>
              <w:rPr>
                <w:sz w:val="24"/>
              </w:rPr>
            </w:pPr>
            <w:r w:rsidRPr="001B7979">
              <w:rPr>
                <w:sz w:val="24"/>
              </w:rPr>
              <w:t>1,427,639,294.05</w:t>
            </w:r>
          </w:p>
        </w:tc>
        <w:tc>
          <w:tcPr>
            <w:tcW w:w="2264" w:type="dxa"/>
            <w:vAlign w:val="center"/>
          </w:tcPr>
          <w:p w:rsidR="00DE2112" w:rsidRPr="001B7979" w:rsidRDefault="00DE2112" w:rsidP="00571B8A">
            <w:pPr>
              <w:spacing w:before="29" w:line="288" w:lineRule="auto"/>
              <w:jc w:val="right"/>
              <w:rPr>
                <w:sz w:val="24"/>
              </w:rPr>
            </w:pPr>
            <w:r w:rsidRPr="001B7979">
              <w:rPr>
                <w:sz w:val="24"/>
              </w:rPr>
              <w:t>1,421,391,500.00</w:t>
            </w:r>
          </w:p>
        </w:tc>
        <w:tc>
          <w:tcPr>
            <w:tcW w:w="2265" w:type="dxa"/>
            <w:vAlign w:val="center"/>
          </w:tcPr>
          <w:p w:rsidR="00DE2112" w:rsidRPr="001B7979" w:rsidRDefault="00DE2112" w:rsidP="00571B8A">
            <w:pPr>
              <w:spacing w:before="29" w:line="288" w:lineRule="auto"/>
              <w:jc w:val="right"/>
              <w:rPr>
                <w:sz w:val="24"/>
              </w:rPr>
            </w:pPr>
            <w:r w:rsidRPr="001B7979">
              <w:rPr>
                <w:sz w:val="24"/>
              </w:rPr>
              <w:t>-6,247,794.05</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6.4.7.3 </w:t>
      </w:r>
      <w:r w:rsidRPr="001B7979">
        <w:rPr>
          <w:b/>
          <w:color w:val="000000"/>
          <w:sz w:val="24"/>
        </w:rPr>
        <w:t>衍生金融资产</w:t>
      </w:r>
      <w:r w:rsidRPr="001B7979">
        <w:rPr>
          <w:b/>
          <w:color w:val="000000"/>
          <w:sz w:val="24"/>
        </w:rPr>
        <w:t>/</w:t>
      </w:r>
      <w:r w:rsidRPr="001B7979">
        <w:rPr>
          <w:b/>
          <w:color w:val="000000"/>
          <w:sz w:val="24"/>
        </w:rPr>
        <w:t>负债</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本基金本报告期末未持有衍生金融工具。</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6.4.7.4 </w:t>
      </w:r>
      <w:r w:rsidRPr="001B7979">
        <w:rPr>
          <w:b/>
          <w:color w:val="000000"/>
          <w:sz w:val="24"/>
        </w:rPr>
        <w:t>买入返售金融资产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本基金本报告期末未持有买入返售金融资产。</w:t>
      </w:r>
    </w:p>
    <w:p w:rsidR="001548F9" w:rsidRPr="001B7979" w:rsidRDefault="001548F9" w:rsidP="00571B8A">
      <w:pPr>
        <w:adjustRightInd w:val="0"/>
        <w:snapToGrid w:val="0"/>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6.4.7.5 </w:t>
      </w:r>
      <w:r w:rsidRPr="001B7979">
        <w:rPr>
          <w:b/>
          <w:color w:val="000000"/>
          <w:sz w:val="24"/>
        </w:rPr>
        <w:t>应收利息</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2C2316">
        <w:trPr>
          <w:trHeight w:val="330"/>
        </w:trPr>
        <w:tc>
          <w:tcPr>
            <w:tcW w:w="3610"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38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5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应收活期存款利息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883.76</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应收定期存款利息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应收其他存款利息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23"/>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lastRenderedPageBreak/>
              <w:t>应收结算备付金利息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69"/>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应收债券利息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22,935,844.28</w:t>
            </w:r>
          </w:p>
        </w:tc>
      </w:tr>
      <w:tr w:rsidR="002C2316" w:rsidRPr="001B7979" w:rsidTr="003F66C9">
        <w:trPr>
          <w:trHeight w:val="287"/>
        </w:trPr>
        <w:tc>
          <w:tcPr>
            <w:tcW w:w="3610" w:type="dxa"/>
            <w:tcMar>
              <w:left w:w="108" w:type="dxa"/>
              <w:right w:w="108" w:type="dxa"/>
            </w:tcMar>
            <w:vAlign w:val="bottom"/>
          </w:tcPr>
          <w:p w:rsidR="002C2316" w:rsidRPr="001B7979" w:rsidRDefault="002C2316" w:rsidP="003F66C9">
            <w:pPr>
              <w:spacing w:before="29" w:line="288" w:lineRule="auto"/>
              <w:rPr>
                <w:szCs w:val="21"/>
              </w:rPr>
            </w:pPr>
            <w:r w:rsidRPr="001B7979">
              <w:rPr>
                <w:rFonts w:hint="eastAsia"/>
                <w:szCs w:val="21"/>
              </w:rPr>
              <w:t>应收资产支持证券利息</w:t>
            </w:r>
          </w:p>
        </w:tc>
        <w:tc>
          <w:tcPr>
            <w:tcW w:w="5388" w:type="dxa"/>
            <w:tcMar>
              <w:left w:w="108" w:type="dxa"/>
              <w:right w:w="108" w:type="dxa"/>
            </w:tcMar>
          </w:tcPr>
          <w:p w:rsidR="002C2316" w:rsidRPr="001B7979" w:rsidRDefault="002C2316" w:rsidP="002C2316">
            <w:pPr>
              <w:spacing w:before="29" w:line="288" w:lineRule="auto"/>
              <w:jc w:val="right"/>
              <w:rPr>
                <w:szCs w:val="21"/>
              </w:rPr>
            </w:pPr>
            <w:r w:rsidRPr="001B7979">
              <w:rPr>
                <w:szCs w:val="21"/>
              </w:rPr>
              <w:t>-</w:t>
            </w:r>
          </w:p>
        </w:tc>
      </w:tr>
      <w:tr w:rsidR="001548F9" w:rsidRPr="001B7979" w:rsidTr="002C2316">
        <w:trPr>
          <w:trHeight w:val="287"/>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应收买入返售证券利息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305"/>
        </w:trPr>
        <w:tc>
          <w:tcPr>
            <w:tcW w:w="3610"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应收申购款利息</w:t>
            </w:r>
          </w:p>
        </w:tc>
        <w:tc>
          <w:tcPr>
            <w:tcW w:w="538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应收黄金合约拆借孳息</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05"/>
        </w:trPr>
        <w:tc>
          <w:tcPr>
            <w:tcW w:w="3610" w:type="dxa"/>
            <w:tcMar>
              <w:left w:w="108" w:type="dxa"/>
              <w:right w:w="108" w:type="dxa"/>
            </w:tcMar>
            <w:vAlign w:val="center"/>
          </w:tcPr>
          <w:p w:rsidR="006C0DC2" w:rsidRPr="001B7979" w:rsidRDefault="006C0DC2" w:rsidP="00571B8A">
            <w:pPr>
              <w:spacing w:before="29" w:line="288" w:lineRule="auto"/>
              <w:rPr>
                <w:sz w:val="24"/>
              </w:rPr>
            </w:pPr>
            <w:r w:rsidRPr="001B7979">
              <w:rPr>
                <w:sz w:val="24"/>
              </w:rPr>
              <w:t>其他</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w:t>
            </w:r>
          </w:p>
        </w:tc>
      </w:tr>
      <w:tr w:rsidR="006C0DC2" w:rsidRPr="001B7979" w:rsidTr="002C2316">
        <w:trPr>
          <w:trHeight w:val="330"/>
        </w:trPr>
        <w:tc>
          <w:tcPr>
            <w:tcW w:w="3610" w:type="dxa"/>
            <w:tcMar>
              <w:left w:w="108" w:type="dxa"/>
              <w:right w:w="108" w:type="dxa"/>
            </w:tcMar>
            <w:vAlign w:val="center"/>
          </w:tcPr>
          <w:p w:rsidR="006C0DC2" w:rsidRPr="001B7979" w:rsidRDefault="006C0DC2" w:rsidP="00571B8A">
            <w:pPr>
              <w:spacing w:before="29" w:line="288" w:lineRule="auto"/>
              <w:jc w:val="center"/>
              <w:rPr>
                <w:sz w:val="24"/>
              </w:rPr>
            </w:pPr>
            <w:r w:rsidRPr="001B7979">
              <w:rPr>
                <w:sz w:val="24"/>
              </w:rPr>
              <w:t>合计</w:t>
            </w:r>
          </w:p>
        </w:tc>
        <w:tc>
          <w:tcPr>
            <w:tcW w:w="5388" w:type="dxa"/>
            <w:tcMar>
              <w:left w:w="108" w:type="dxa"/>
              <w:right w:w="108" w:type="dxa"/>
            </w:tcMar>
            <w:vAlign w:val="center"/>
          </w:tcPr>
          <w:p w:rsidR="006C0DC2" w:rsidRPr="001B7979" w:rsidRDefault="006C0DC2" w:rsidP="00571B8A">
            <w:pPr>
              <w:spacing w:before="29" w:line="288" w:lineRule="auto"/>
              <w:jc w:val="right"/>
              <w:rPr>
                <w:sz w:val="24"/>
              </w:rPr>
            </w:pPr>
            <w:r w:rsidRPr="001B7979">
              <w:rPr>
                <w:sz w:val="24"/>
              </w:rPr>
              <w:t>22,936,728.04</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6.4.7.6 </w:t>
      </w:r>
      <w:r w:rsidRPr="001B7979">
        <w:rPr>
          <w:b/>
          <w:color w:val="000000"/>
          <w:sz w:val="24"/>
        </w:rPr>
        <w:t>其他资产</w:t>
      </w:r>
    </w:p>
    <w:p w:rsidR="001548F9" w:rsidRPr="001B7979" w:rsidRDefault="001548F9" w:rsidP="00571B8A">
      <w:pPr>
        <w:tabs>
          <w:tab w:val="left" w:pos="426"/>
        </w:tabs>
        <w:spacing w:before="29" w:line="288" w:lineRule="auto"/>
        <w:jc w:val="left"/>
        <w:rPr>
          <w:kern w:val="0"/>
          <w:sz w:val="24"/>
        </w:rPr>
      </w:pPr>
      <w:r w:rsidRPr="001B7979">
        <w:rPr>
          <w:kern w:val="0"/>
          <w:sz w:val="24"/>
        </w:rPr>
        <w:t>本基金本报告期末未持有其他资产。</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6.4.7.7 </w:t>
      </w:r>
      <w:r w:rsidRPr="001B7979">
        <w:rPr>
          <w:b/>
          <w:color w:val="000000"/>
          <w:sz w:val="24"/>
        </w:rPr>
        <w:t>应付交易费用</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39"/>
        <w:gridCol w:w="5359"/>
      </w:tblGrid>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B61ACC">
        <w:trPr>
          <w:trHeight w:val="211"/>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交易所市场应付交易费用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61ACC">
        <w:trPr>
          <w:trHeight w:val="296"/>
        </w:trPr>
        <w:tc>
          <w:tcPr>
            <w:tcW w:w="3751" w:type="dxa"/>
            <w:tcMar>
              <w:left w:w="0" w:type="dxa"/>
              <w:right w:w="0" w:type="dxa"/>
            </w:tcMar>
            <w:vAlign w:val="center"/>
          </w:tcPr>
          <w:p w:rsidR="001548F9" w:rsidRPr="001B7979" w:rsidRDefault="001548F9" w:rsidP="00571B8A">
            <w:pPr>
              <w:spacing w:before="29" w:line="288" w:lineRule="auto"/>
              <w:rPr>
                <w:sz w:val="24"/>
              </w:rPr>
            </w:pPr>
            <w:r w:rsidRPr="001B7979">
              <w:rPr>
                <w:sz w:val="24"/>
              </w:rPr>
              <w:t>银行间市场应付交易费用</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38,985.83</w:t>
            </w:r>
          </w:p>
        </w:tc>
      </w:tr>
      <w:tr w:rsidR="001548F9" w:rsidRPr="001B7979" w:rsidTr="000A73CF">
        <w:trPr>
          <w:trHeight w:val="285"/>
        </w:trPr>
        <w:tc>
          <w:tcPr>
            <w:tcW w:w="375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38,985.83</w:t>
            </w:r>
          </w:p>
        </w:tc>
      </w:tr>
    </w:tbl>
    <w:p w:rsidR="001548F9" w:rsidRPr="001B7979" w:rsidRDefault="001548F9" w:rsidP="00571B8A">
      <w:pPr>
        <w:spacing w:before="29" w:line="288" w:lineRule="auto"/>
        <w:rPr>
          <w:b/>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6.4.7.8 </w:t>
      </w:r>
      <w:r w:rsidRPr="001B7979">
        <w:rPr>
          <w:b/>
          <w:color w:val="000000"/>
          <w:sz w:val="24"/>
        </w:rPr>
        <w:t>其他负债</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10"/>
        <w:gridCol w:w="5388"/>
      </w:tblGrid>
      <w:tr w:rsidR="001548F9" w:rsidRPr="001B7979" w:rsidTr="00AE73DA">
        <w:trPr>
          <w:trHeight w:val="330"/>
        </w:trPr>
        <w:tc>
          <w:tcPr>
            <w:tcW w:w="370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kern w:val="0"/>
                <w:sz w:val="24"/>
              </w:rPr>
            </w:pPr>
            <w:r w:rsidRPr="001B7979">
              <w:rPr>
                <w:kern w:val="0"/>
                <w:sz w:val="24"/>
              </w:rPr>
              <w:t>本期末</w:t>
            </w:r>
          </w:p>
          <w:p w:rsidR="001548F9" w:rsidRPr="001B7979" w:rsidRDefault="001548F9" w:rsidP="00571B8A">
            <w:pPr>
              <w:spacing w:before="29" w:line="288" w:lineRule="auto"/>
              <w:jc w:val="center"/>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应付券商交易单元保证金</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4F33CC">
        <w:trPr>
          <w:trHeight w:val="325"/>
        </w:trPr>
        <w:tc>
          <w:tcPr>
            <w:tcW w:w="3701" w:type="dxa"/>
            <w:tcMar>
              <w:left w:w="0" w:type="dxa"/>
              <w:right w:w="0" w:type="dxa"/>
            </w:tcMar>
            <w:vAlign w:val="center"/>
          </w:tcPr>
          <w:p w:rsidR="001548F9" w:rsidRPr="001B7979" w:rsidRDefault="001548F9" w:rsidP="00571B8A">
            <w:pPr>
              <w:spacing w:before="29" w:line="288" w:lineRule="auto"/>
              <w:rPr>
                <w:sz w:val="24"/>
              </w:rPr>
            </w:pPr>
            <w:r w:rsidRPr="001B7979">
              <w:rPr>
                <w:sz w:val="24"/>
              </w:rPr>
              <w:t>应付赎回费</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36.39</w:t>
            </w:r>
          </w:p>
        </w:tc>
      </w:tr>
      <w:tr w:rsidR="00D57CBB">
        <w:tc>
          <w:tcPr>
            <w:tcW w:w="3610" w:type="dxa"/>
            <w:vAlign w:val="center"/>
          </w:tcPr>
          <w:p w:rsidR="00D57CBB" w:rsidRDefault="007045C2">
            <w:pPr>
              <w:jc w:val="left"/>
            </w:pPr>
            <w:r>
              <w:rPr>
                <w:sz w:val="24"/>
              </w:rPr>
              <w:t>预提信息披露费</w:t>
            </w:r>
          </w:p>
        </w:tc>
        <w:tc>
          <w:tcPr>
            <w:tcW w:w="5388" w:type="dxa"/>
            <w:vAlign w:val="center"/>
          </w:tcPr>
          <w:p w:rsidR="00D57CBB" w:rsidRDefault="007045C2">
            <w:pPr>
              <w:jc w:val="right"/>
            </w:pPr>
            <w:r>
              <w:rPr>
                <w:sz w:val="24"/>
              </w:rPr>
              <w:t>119,014.74</w:t>
            </w:r>
          </w:p>
        </w:tc>
      </w:tr>
      <w:tr w:rsidR="00D57CBB">
        <w:tc>
          <w:tcPr>
            <w:tcW w:w="3610" w:type="dxa"/>
            <w:vAlign w:val="center"/>
          </w:tcPr>
          <w:p w:rsidR="00D57CBB" w:rsidRDefault="007045C2">
            <w:pPr>
              <w:jc w:val="left"/>
            </w:pPr>
            <w:r>
              <w:rPr>
                <w:sz w:val="24"/>
              </w:rPr>
              <w:t>预提审计费</w:t>
            </w:r>
          </w:p>
        </w:tc>
        <w:tc>
          <w:tcPr>
            <w:tcW w:w="5388" w:type="dxa"/>
            <w:vAlign w:val="center"/>
          </w:tcPr>
          <w:p w:rsidR="00D57CBB" w:rsidRDefault="007045C2">
            <w:pPr>
              <w:jc w:val="right"/>
            </w:pPr>
            <w:r>
              <w:rPr>
                <w:sz w:val="24"/>
              </w:rPr>
              <w:t>44,630.98</w:t>
            </w:r>
          </w:p>
        </w:tc>
      </w:tr>
      <w:tr w:rsidR="001548F9" w:rsidRPr="001B7979" w:rsidTr="00AE73DA">
        <w:trPr>
          <w:trHeight w:val="325"/>
        </w:trPr>
        <w:tc>
          <w:tcPr>
            <w:tcW w:w="3701" w:type="dxa"/>
            <w:tcMar>
              <w:left w:w="108" w:type="dxa"/>
              <w:right w:w="108" w:type="dxa"/>
            </w:tcMar>
            <w:vAlign w:val="center"/>
          </w:tcPr>
          <w:p w:rsidR="001548F9" w:rsidRPr="001B7979" w:rsidRDefault="001548F9" w:rsidP="004B307A">
            <w:pPr>
              <w:spacing w:before="29" w:line="288" w:lineRule="auto"/>
              <w:jc w:val="left"/>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163,682.11</w:t>
            </w:r>
          </w:p>
        </w:tc>
      </w:tr>
    </w:tbl>
    <w:p w:rsidR="001548F9" w:rsidRPr="001B7979" w:rsidRDefault="001548F9" w:rsidP="00571B8A">
      <w:pPr>
        <w:spacing w:before="29" w:line="288" w:lineRule="auto"/>
        <w:rPr>
          <w:b/>
          <w:bCs/>
          <w:color w:val="000000"/>
          <w:sz w:val="24"/>
        </w:rPr>
      </w:pPr>
    </w:p>
    <w:p w:rsidR="0008313C" w:rsidRPr="001B7979" w:rsidRDefault="001548F9" w:rsidP="00571B8A">
      <w:pPr>
        <w:spacing w:before="29" w:line="288" w:lineRule="auto"/>
        <w:rPr>
          <w:b/>
          <w:color w:val="000000"/>
          <w:sz w:val="24"/>
        </w:rPr>
      </w:pPr>
      <w:r w:rsidRPr="001B7979">
        <w:rPr>
          <w:b/>
          <w:bCs/>
          <w:color w:val="000000"/>
          <w:kern w:val="0"/>
          <w:sz w:val="24"/>
        </w:rPr>
        <w:t xml:space="preserve">6.4.7.9 </w:t>
      </w:r>
      <w:r w:rsidRPr="001B7979">
        <w:rPr>
          <w:b/>
          <w:color w:val="000000"/>
          <w:sz w:val="24"/>
        </w:rPr>
        <w:t>实收基金</w:t>
      </w:r>
    </w:p>
    <w:p w:rsidR="001548F9" w:rsidRPr="001B7979" w:rsidRDefault="001548F9" w:rsidP="00571B8A">
      <w:pPr>
        <w:adjustRightInd w:val="0"/>
        <w:snapToGrid w:val="0"/>
        <w:spacing w:before="29" w:line="288" w:lineRule="auto"/>
        <w:rPr>
          <w:b/>
          <w:color w:val="000000"/>
          <w:sz w:val="24"/>
        </w:rPr>
      </w:pPr>
      <w:r w:rsidRPr="001B7979">
        <w:rPr>
          <w:sz w:val="24"/>
        </w:rPr>
        <w:t>交银裕盈纯债债券</w:t>
      </w:r>
      <w:r w:rsidRPr="001B7979">
        <w:rPr>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0"/>
        <w:gridCol w:w="2999"/>
        <w:gridCol w:w="2999"/>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885FC2"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996,828,842.54</w:t>
            </w:r>
          </w:p>
        </w:tc>
        <w:tc>
          <w:tcPr>
            <w:tcW w:w="3120" w:type="dxa"/>
            <w:vAlign w:val="center"/>
          </w:tcPr>
          <w:p w:rsidR="001548F9" w:rsidRPr="001B7979" w:rsidRDefault="001548F9" w:rsidP="00571B8A">
            <w:pPr>
              <w:spacing w:before="29" w:line="288" w:lineRule="auto"/>
              <w:jc w:val="right"/>
              <w:rPr>
                <w:sz w:val="24"/>
              </w:rPr>
            </w:pPr>
            <w:r w:rsidRPr="001B7979">
              <w:rPr>
                <w:sz w:val="24"/>
              </w:rPr>
              <w:t>996,828,842.54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462,792.02</w:t>
            </w:r>
          </w:p>
        </w:tc>
        <w:tc>
          <w:tcPr>
            <w:tcW w:w="3120" w:type="dxa"/>
            <w:vAlign w:val="center"/>
          </w:tcPr>
          <w:p w:rsidR="001548F9" w:rsidRPr="001B7979" w:rsidRDefault="001548F9" w:rsidP="00571B8A">
            <w:pPr>
              <w:spacing w:before="29" w:line="288" w:lineRule="auto"/>
              <w:jc w:val="right"/>
              <w:rPr>
                <w:sz w:val="24"/>
              </w:rPr>
            </w:pPr>
            <w:r w:rsidRPr="001B7979">
              <w:rPr>
                <w:sz w:val="24"/>
              </w:rPr>
              <w:t>462,792.02</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-102,803.09</w:t>
            </w:r>
          </w:p>
        </w:tc>
        <w:tc>
          <w:tcPr>
            <w:tcW w:w="3120" w:type="dxa"/>
            <w:vAlign w:val="center"/>
          </w:tcPr>
          <w:p w:rsidR="001548F9" w:rsidRPr="001B7979" w:rsidRDefault="001548F9" w:rsidP="00571B8A">
            <w:pPr>
              <w:spacing w:before="29" w:line="288" w:lineRule="auto"/>
              <w:jc w:val="right"/>
              <w:rPr>
                <w:sz w:val="24"/>
              </w:rPr>
            </w:pPr>
            <w:r w:rsidRPr="001B7979">
              <w:rPr>
                <w:sz w:val="24"/>
              </w:rPr>
              <w:t>-102,803.09</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997,188,831.47</w:t>
            </w:r>
          </w:p>
        </w:tc>
        <w:tc>
          <w:tcPr>
            <w:tcW w:w="3120" w:type="dxa"/>
            <w:vAlign w:val="center"/>
          </w:tcPr>
          <w:p w:rsidR="001548F9" w:rsidRPr="001B7979" w:rsidRDefault="001548F9" w:rsidP="00571B8A">
            <w:pPr>
              <w:spacing w:before="29" w:line="288" w:lineRule="auto"/>
              <w:jc w:val="right"/>
              <w:rPr>
                <w:sz w:val="24"/>
              </w:rPr>
            </w:pPr>
            <w:r w:rsidRPr="001B7979">
              <w:rPr>
                <w:sz w:val="24"/>
              </w:rPr>
              <w:t>997,188,831.47</w:t>
            </w:r>
          </w:p>
        </w:tc>
      </w:tr>
    </w:tbl>
    <w:p w:rsidR="004B4DDB" w:rsidRPr="001B7979" w:rsidRDefault="004B4DDB"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b/>
          <w:color w:val="000000"/>
          <w:sz w:val="24"/>
        </w:rPr>
      </w:pPr>
      <w:r w:rsidRPr="001B7979">
        <w:rPr>
          <w:sz w:val="24"/>
        </w:rPr>
        <w:t>交银裕盈纯债债券</w:t>
      </w:r>
      <w:r w:rsidRPr="001B7979">
        <w:rPr>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1548F9" w:rsidRPr="001B7979" w:rsidTr="0072267F">
        <w:tc>
          <w:tcPr>
            <w:tcW w:w="3120"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项目</w:t>
            </w:r>
          </w:p>
        </w:tc>
        <w:tc>
          <w:tcPr>
            <w:tcW w:w="6240" w:type="dxa"/>
            <w:gridSpan w:val="2"/>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sz w:val="24"/>
              </w:rPr>
              <w:t>本期</w:t>
            </w:r>
          </w:p>
          <w:p w:rsidR="001548F9" w:rsidRPr="001B7979" w:rsidRDefault="007C0872"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120" w:type="dxa"/>
            <w:vMerge/>
            <w:vAlign w:val="center"/>
          </w:tcPr>
          <w:p w:rsidR="001548F9" w:rsidRPr="001B7979" w:rsidRDefault="001548F9" w:rsidP="00571B8A">
            <w:pPr>
              <w:widowControl/>
              <w:spacing w:before="29" w:line="288" w:lineRule="auto"/>
              <w:jc w:val="left"/>
              <w:rPr>
                <w:color w:val="000000"/>
                <w:sz w:val="24"/>
              </w:rPr>
            </w:pP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基金份额</w:t>
            </w:r>
            <w:r w:rsidR="003004B8" w:rsidRPr="001B7979">
              <w:rPr>
                <w:sz w:val="24"/>
              </w:rPr>
              <w:t>（份）</w:t>
            </w:r>
          </w:p>
        </w:tc>
        <w:tc>
          <w:tcPr>
            <w:tcW w:w="3120" w:type="dxa"/>
            <w:vAlign w:val="center"/>
          </w:tcPr>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color w:val="000000"/>
                <w:kern w:val="0"/>
                <w:sz w:val="24"/>
              </w:rPr>
              <w:t>账面金额</w:t>
            </w:r>
          </w:p>
        </w:tc>
      </w:tr>
      <w:tr w:rsidR="001548F9" w:rsidRPr="001B7979" w:rsidTr="0072267F">
        <w:tc>
          <w:tcPr>
            <w:tcW w:w="3120"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3120" w:type="dxa"/>
            <w:vAlign w:val="center"/>
          </w:tcPr>
          <w:p w:rsidR="001548F9" w:rsidRPr="001B7979" w:rsidRDefault="001548F9" w:rsidP="00571B8A">
            <w:pPr>
              <w:spacing w:before="29" w:line="288" w:lineRule="auto"/>
              <w:jc w:val="right"/>
              <w:rPr>
                <w:sz w:val="24"/>
              </w:rPr>
            </w:pPr>
            <w:r w:rsidRPr="001B7979">
              <w:rPr>
                <w:sz w:val="24"/>
              </w:rPr>
              <w:t>13,331.90</w:t>
            </w:r>
          </w:p>
        </w:tc>
        <w:tc>
          <w:tcPr>
            <w:tcW w:w="3120" w:type="dxa"/>
            <w:vAlign w:val="center"/>
          </w:tcPr>
          <w:p w:rsidR="001548F9" w:rsidRPr="001B7979" w:rsidRDefault="001548F9" w:rsidP="00571B8A">
            <w:pPr>
              <w:spacing w:before="29" w:line="288" w:lineRule="auto"/>
              <w:jc w:val="right"/>
              <w:rPr>
                <w:sz w:val="24"/>
              </w:rPr>
            </w:pPr>
            <w:r w:rsidRPr="001B7979">
              <w:rPr>
                <w:sz w:val="24"/>
              </w:rPr>
              <w:t>13,331.90</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本期申购</w:t>
            </w:r>
          </w:p>
        </w:tc>
        <w:tc>
          <w:tcPr>
            <w:tcW w:w="3120" w:type="dxa"/>
            <w:vAlign w:val="center"/>
          </w:tcPr>
          <w:p w:rsidR="001548F9" w:rsidRPr="001B7979" w:rsidRDefault="001548F9" w:rsidP="00571B8A">
            <w:pPr>
              <w:spacing w:before="29" w:line="288" w:lineRule="auto"/>
              <w:jc w:val="right"/>
              <w:rPr>
                <w:sz w:val="24"/>
              </w:rPr>
            </w:pPr>
            <w:r w:rsidRPr="001B7979">
              <w:rPr>
                <w:sz w:val="24"/>
              </w:rPr>
              <w:t>381,698.64</w:t>
            </w:r>
          </w:p>
        </w:tc>
        <w:tc>
          <w:tcPr>
            <w:tcW w:w="3120" w:type="dxa"/>
            <w:vAlign w:val="center"/>
          </w:tcPr>
          <w:p w:rsidR="001548F9" w:rsidRPr="001B7979" w:rsidRDefault="001548F9" w:rsidP="00571B8A">
            <w:pPr>
              <w:spacing w:before="29" w:line="288" w:lineRule="auto"/>
              <w:jc w:val="right"/>
              <w:rPr>
                <w:sz w:val="24"/>
              </w:rPr>
            </w:pPr>
            <w:r w:rsidRPr="001B7979">
              <w:rPr>
                <w:sz w:val="24"/>
              </w:rPr>
              <w:t>381,698.64</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color w:val="000000"/>
                <w:sz w:val="24"/>
              </w:rPr>
              <w:t>本期赎回（以</w:t>
            </w:r>
            <w:r w:rsidRPr="001B7979">
              <w:rPr>
                <w:color w:val="000000"/>
                <w:sz w:val="24"/>
              </w:rPr>
              <w:t>“-”</w:t>
            </w:r>
            <w:r w:rsidRPr="001B7979">
              <w:rPr>
                <w:color w:val="000000"/>
                <w:sz w:val="24"/>
              </w:rPr>
              <w:t>号填列）</w:t>
            </w:r>
          </w:p>
        </w:tc>
        <w:tc>
          <w:tcPr>
            <w:tcW w:w="3120" w:type="dxa"/>
            <w:vAlign w:val="center"/>
          </w:tcPr>
          <w:p w:rsidR="001548F9" w:rsidRPr="001B7979" w:rsidRDefault="001548F9" w:rsidP="00571B8A">
            <w:pPr>
              <w:spacing w:before="29" w:line="288" w:lineRule="auto"/>
              <w:jc w:val="right"/>
              <w:rPr>
                <w:sz w:val="24"/>
              </w:rPr>
            </w:pPr>
            <w:r w:rsidRPr="001B7979">
              <w:rPr>
                <w:sz w:val="24"/>
              </w:rPr>
              <w:t>-363,201.33</w:t>
            </w:r>
          </w:p>
        </w:tc>
        <w:tc>
          <w:tcPr>
            <w:tcW w:w="3120" w:type="dxa"/>
            <w:vAlign w:val="center"/>
          </w:tcPr>
          <w:p w:rsidR="001548F9" w:rsidRPr="001B7979" w:rsidRDefault="001548F9" w:rsidP="00571B8A">
            <w:pPr>
              <w:spacing w:before="29" w:line="288" w:lineRule="auto"/>
              <w:jc w:val="right"/>
              <w:rPr>
                <w:sz w:val="24"/>
              </w:rPr>
            </w:pPr>
            <w:r w:rsidRPr="001B7979">
              <w:rPr>
                <w:sz w:val="24"/>
              </w:rPr>
              <w:t>-363,201.33</w:t>
            </w:r>
          </w:p>
        </w:tc>
      </w:tr>
      <w:tr w:rsidR="001548F9" w:rsidRPr="001B7979" w:rsidTr="0072267F">
        <w:tc>
          <w:tcPr>
            <w:tcW w:w="3120" w:type="dxa"/>
            <w:vAlign w:val="center"/>
          </w:tcPr>
          <w:p w:rsidR="001548F9" w:rsidRPr="001B7979" w:rsidRDefault="001548F9" w:rsidP="00571B8A">
            <w:pPr>
              <w:spacing w:before="29" w:line="288" w:lineRule="auto"/>
              <w:rPr>
                <w:color w:val="000000"/>
                <w:sz w:val="24"/>
              </w:rPr>
            </w:pPr>
            <w:r w:rsidRPr="001B7979">
              <w:rPr>
                <w:sz w:val="24"/>
              </w:rPr>
              <w:t>本期末</w:t>
            </w:r>
          </w:p>
        </w:tc>
        <w:tc>
          <w:tcPr>
            <w:tcW w:w="3120" w:type="dxa"/>
            <w:vAlign w:val="center"/>
          </w:tcPr>
          <w:p w:rsidR="001548F9" w:rsidRPr="001B7979" w:rsidRDefault="001548F9" w:rsidP="00571B8A">
            <w:pPr>
              <w:spacing w:before="29" w:line="288" w:lineRule="auto"/>
              <w:jc w:val="right"/>
              <w:rPr>
                <w:sz w:val="24"/>
              </w:rPr>
            </w:pPr>
            <w:r w:rsidRPr="001B7979">
              <w:rPr>
                <w:sz w:val="24"/>
              </w:rPr>
              <w:t>31,829.21</w:t>
            </w:r>
          </w:p>
        </w:tc>
        <w:tc>
          <w:tcPr>
            <w:tcW w:w="3120" w:type="dxa"/>
            <w:vAlign w:val="center"/>
          </w:tcPr>
          <w:p w:rsidR="001548F9" w:rsidRPr="001B7979" w:rsidRDefault="001548F9" w:rsidP="00571B8A">
            <w:pPr>
              <w:spacing w:before="29" w:line="288" w:lineRule="auto"/>
              <w:jc w:val="right"/>
              <w:rPr>
                <w:sz w:val="24"/>
              </w:rPr>
            </w:pPr>
            <w:r w:rsidRPr="001B7979">
              <w:rPr>
                <w:sz w:val="24"/>
              </w:rPr>
              <w:t>31,829.21</w:t>
            </w:r>
          </w:p>
        </w:tc>
      </w:tr>
    </w:tbl>
    <w:p w:rsidR="00D57CBB" w:rsidRDefault="007045C2">
      <w:pPr>
        <w:widowControl/>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548F9" w:rsidRPr="001B7979" w:rsidRDefault="001548F9" w:rsidP="00571B8A">
      <w:pPr>
        <w:widowControl/>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1548F9" w:rsidRPr="001B7979" w:rsidRDefault="001548F9" w:rsidP="00571B8A">
      <w:pPr>
        <w:spacing w:before="29" w:line="288" w:lineRule="auto"/>
        <w:jc w:val="left"/>
        <w:rPr>
          <w:bCs/>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6.4.7.10 </w:t>
      </w:r>
      <w:r w:rsidRPr="001B7979">
        <w:rPr>
          <w:b/>
          <w:color w:val="000000"/>
          <w:sz w:val="24"/>
        </w:rPr>
        <w:t>未分配利润</w:t>
      </w:r>
    </w:p>
    <w:p w:rsidR="001548F9" w:rsidRPr="001B7979" w:rsidRDefault="001548F9" w:rsidP="00571B8A">
      <w:pPr>
        <w:spacing w:before="29" w:line="288" w:lineRule="auto"/>
        <w:rPr>
          <w:color w:val="000000"/>
          <w:sz w:val="24"/>
        </w:rPr>
      </w:pPr>
      <w:r w:rsidRPr="001B7979">
        <w:rPr>
          <w:color w:val="000000"/>
          <w:sz w:val="24"/>
        </w:rPr>
        <w:t>交银裕盈纯债债券</w:t>
      </w:r>
      <w:r w:rsidRPr="001B7979">
        <w:rPr>
          <w:color w:val="000000"/>
          <w:sz w:val="24"/>
        </w:rPr>
        <w:t>A</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815"/>
        <w:gridCol w:w="2236"/>
        <w:gridCol w:w="2237"/>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81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236"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237"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t>上年度末</w:t>
            </w:r>
          </w:p>
        </w:tc>
        <w:tc>
          <w:tcPr>
            <w:tcW w:w="2815" w:type="dxa"/>
            <w:vAlign w:val="center"/>
          </w:tcPr>
          <w:p w:rsidR="001548F9" w:rsidRPr="001B7979" w:rsidRDefault="001548F9" w:rsidP="00571B8A">
            <w:pPr>
              <w:spacing w:before="29" w:line="288" w:lineRule="auto"/>
              <w:jc w:val="right"/>
              <w:rPr>
                <w:sz w:val="24"/>
              </w:rPr>
            </w:pPr>
            <w:r w:rsidRPr="001B7979">
              <w:rPr>
                <w:sz w:val="24"/>
              </w:rPr>
              <w:t>43,439,022.35</w:t>
            </w:r>
          </w:p>
        </w:tc>
        <w:tc>
          <w:tcPr>
            <w:tcW w:w="2236" w:type="dxa"/>
            <w:vAlign w:val="center"/>
          </w:tcPr>
          <w:p w:rsidR="001548F9" w:rsidRPr="001B7979" w:rsidRDefault="001548F9" w:rsidP="00571B8A">
            <w:pPr>
              <w:spacing w:before="29" w:line="288" w:lineRule="auto"/>
              <w:jc w:val="right"/>
              <w:rPr>
                <w:sz w:val="24"/>
              </w:rPr>
            </w:pPr>
            <w:r w:rsidRPr="001B7979">
              <w:rPr>
                <w:sz w:val="24"/>
              </w:rPr>
              <w:t>-22,872,714.47</w:t>
            </w:r>
          </w:p>
        </w:tc>
        <w:tc>
          <w:tcPr>
            <w:tcW w:w="2237" w:type="dxa"/>
            <w:vAlign w:val="center"/>
          </w:tcPr>
          <w:p w:rsidR="001548F9" w:rsidRPr="001B7979" w:rsidRDefault="001548F9" w:rsidP="00571B8A">
            <w:pPr>
              <w:spacing w:before="29" w:line="288" w:lineRule="auto"/>
              <w:jc w:val="right"/>
              <w:rPr>
                <w:sz w:val="24"/>
              </w:rPr>
            </w:pPr>
            <w:r w:rsidRPr="001B7979">
              <w:rPr>
                <w:sz w:val="24"/>
              </w:rPr>
              <w:t>20,566,307.88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815" w:type="dxa"/>
            <w:vAlign w:val="center"/>
          </w:tcPr>
          <w:p w:rsidR="001548F9" w:rsidRPr="001B7979" w:rsidRDefault="001548F9" w:rsidP="00571B8A">
            <w:pPr>
              <w:spacing w:before="29" w:line="288" w:lineRule="auto"/>
              <w:jc w:val="right"/>
              <w:rPr>
                <w:sz w:val="24"/>
              </w:rPr>
            </w:pPr>
            <w:r w:rsidRPr="001B7979">
              <w:rPr>
                <w:sz w:val="24"/>
              </w:rPr>
              <w:t>23,803,110.07</w:t>
            </w:r>
          </w:p>
        </w:tc>
        <w:tc>
          <w:tcPr>
            <w:tcW w:w="2236" w:type="dxa"/>
            <w:vAlign w:val="center"/>
          </w:tcPr>
          <w:p w:rsidR="001548F9" w:rsidRPr="001B7979" w:rsidRDefault="001548F9" w:rsidP="00571B8A">
            <w:pPr>
              <w:spacing w:before="29" w:line="288" w:lineRule="auto"/>
              <w:jc w:val="right"/>
              <w:rPr>
                <w:sz w:val="24"/>
              </w:rPr>
            </w:pPr>
            <w:r w:rsidRPr="001B7979">
              <w:rPr>
                <w:sz w:val="24"/>
              </w:rPr>
              <w:t>12,114,086.54</w:t>
            </w:r>
          </w:p>
        </w:tc>
        <w:tc>
          <w:tcPr>
            <w:tcW w:w="2237" w:type="dxa"/>
            <w:vAlign w:val="center"/>
          </w:tcPr>
          <w:p w:rsidR="001548F9" w:rsidRPr="001B7979" w:rsidRDefault="001548F9" w:rsidP="00571B8A">
            <w:pPr>
              <w:spacing w:before="29" w:line="288" w:lineRule="auto"/>
              <w:jc w:val="right"/>
              <w:rPr>
                <w:sz w:val="24"/>
              </w:rPr>
            </w:pPr>
            <w:r w:rsidRPr="001B7979">
              <w:rPr>
                <w:sz w:val="24"/>
              </w:rPr>
              <w:t>35,917,196.61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815" w:type="dxa"/>
            <w:vAlign w:val="center"/>
          </w:tcPr>
          <w:p w:rsidR="001548F9" w:rsidRPr="001B7979" w:rsidRDefault="001548F9" w:rsidP="00571B8A">
            <w:pPr>
              <w:spacing w:before="29" w:line="288" w:lineRule="auto"/>
              <w:jc w:val="right"/>
              <w:rPr>
                <w:sz w:val="24"/>
              </w:rPr>
            </w:pPr>
            <w:r w:rsidRPr="001B7979">
              <w:rPr>
                <w:sz w:val="24"/>
              </w:rPr>
              <w:t>22,071.50</w:t>
            </w:r>
          </w:p>
        </w:tc>
        <w:tc>
          <w:tcPr>
            <w:tcW w:w="2236" w:type="dxa"/>
            <w:vAlign w:val="center"/>
          </w:tcPr>
          <w:p w:rsidR="001548F9" w:rsidRPr="001B7979" w:rsidRDefault="001548F9" w:rsidP="00571B8A">
            <w:pPr>
              <w:spacing w:before="29" w:line="288" w:lineRule="auto"/>
              <w:jc w:val="right"/>
              <w:rPr>
                <w:sz w:val="24"/>
              </w:rPr>
            </w:pPr>
            <w:r w:rsidRPr="001B7979">
              <w:rPr>
                <w:sz w:val="24"/>
              </w:rPr>
              <w:t>-4,096.35</w:t>
            </w:r>
          </w:p>
        </w:tc>
        <w:tc>
          <w:tcPr>
            <w:tcW w:w="2237" w:type="dxa"/>
            <w:vAlign w:val="center"/>
          </w:tcPr>
          <w:p w:rsidR="001548F9" w:rsidRPr="001B7979" w:rsidRDefault="001548F9" w:rsidP="00571B8A">
            <w:pPr>
              <w:spacing w:before="29" w:line="288" w:lineRule="auto"/>
              <w:jc w:val="right"/>
              <w:rPr>
                <w:sz w:val="24"/>
              </w:rPr>
            </w:pPr>
            <w:r w:rsidRPr="001B7979">
              <w:rPr>
                <w:sz w:val="24"/>
              </w:rPr>
              <w:t>17,975.15</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815" w:type="dxa"/>
            <w:vAlign w:val="center"/>
          </w:tcPr>
          <w:p w:rsidR="001548F9" w:rsidRPr="001B7979" w:rsidRDefault="001548F9" w:rsidP="00571B8A">
            <w:pPr>
              <w:spacing w:before="29" w:line="288" w:lineRule="auto"/>
              <w:jc w:val="right"/>
              <w:rPr>
                <w:sz w:val="24"/>
              </w:rPr>
            </w:pPr>
            <w:r w:rsidRPr="001B7979">
              <w:rPr>
                <w:sz w:val="24"/>
              </w:rPr>
              <w:t>28,736.57</w:t>
            </w:r>
          </w:p>
        </w:tc>
        <w:tc>
          <w:tcPr>
            <w:tcW w:w="2236" w:type="dxa"/>
            <w:vAlign w:val="center"/>
          </w:tcPr>
          <w:p w:rsidR="001548F9" w:rsidRPr="001B7979" w:rsidRDefault="001548F9" w:rsidP="00571B8A">
            <w:pPr>
              <w:spacing w:before="29" w:line="288" w:lineRule="auto"/>
              <w:jc w:val="right"/>
              <w:rPr>
                <w:sz w:val="24"/>
              </w:rPr>
            </w:pPr>
            <w:r w:rsidRPr="001B7979">
              <w:rPr>
                <w:sz w:val="24"/>
              </w:rPr>
              <w:t>-5,258.14</w:t>
            </w:r>
          </w:p>
        </w:tc>
        <w:tc>
          <w:tcPr>
            <w:tcW w:w="2237" w:type="dxa"/>
            <w:vAlign w:val="center"/>
          </w:tcPr>
          <w:p w:rsidR="001548F9" w:rsidRPr="001B7979" w:rsidRDefault="001548F9" w:rsidP="00571B8A">
            <w:pPr>
              <w:spacing w:before="29" w:line="288" w:lineRule="auto"/>
              <w:jc w:val="right"/>
              <w:rPr>
                <w:sz w:val="24"/>
              </w:rPr>
            </w:pPr>
            <w:r w:rsidRPr="001B7979">
              <w:rPr>
                <w:sz w:val="24"/>
              </w:rPr>
              <w:t>23,478.43</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815" w:type="dxa"/>
            <w:vAlign w:val="center"/>
          </w:tcPr>
          <w:p w:rsidR="001548F9" w:rsidRPr="001B7979" w:rsidRDefault="001548F9" w:rsidP="00571B8A">
            <w:pPr>
              <w:spacing w:before="29" w:line="288" w:lineRule="auto"/>
              <w:jc w:val="right"/>
              <w:rPr>
                <w:sz w:val="24"/>
              </w:rPr>
            </w:pPr>
            <w:r w:rsidRPr="001B7979">
              <w:rPr>
                <w:sz w:val="24"/>
              </w:rPr>
              <w:t>-6,665.07</w:t>
            </w:r>
          </w:p>
        </w:tc>
        <w:tc>
          <w:tcPr>
            <w:tcW w:w="2236" w:type="dxa"/>
            <w:vAlign w:val="center"/>
          </w:tcPr>
          <w:p w:rsidR="001548F9" w:rsidRPr="001B7979" w:rsidRDefault="001548F9" w:rsidP="00571B8A">
            <w:pPr>
              <w:spacing w:before="29" w:line="288" w:lineRule="auto"/>
              <w:jc w:val="right"/>
              <w:rPr>
                <w:sz w:val="24"/>
              </w:rPr>
            </w:pPr>
            <w:r w:rsidRPr="001B7979">
              <w:rPr>
                <w:sz w:val="24"/>
              </w:rPr>
              <w:t>1,161.79</w:t>
            </w:r>
          </w:p>
        </w:tc>
        <w:tc>
          <w:tcPr>
            <w:tcW w:w="2237" w:type="dxa"/>
            <w:vAlign w:val="center"/>
          </w:tcPr>
          <w:p w:rsidR="001548F9" w:rsidRPr="001B7979" w:rsidRDefault="001548F9" w:rsidP="00571B8A">
            <w:pPr>
              <w:spacing w:before="29" w:line="288" w:lineRule="auto"/>
              <w:jc w:val="right"/>
              <w:rPr>
                <w:sz w:val="24"/>
              </w:rPr>
            </w:pPr>
            <w:r w:rsidRPr="001B7979">
              <w:rPr>
                <w:sz w:val="24"/>
              </w:rPr>
              <w:t>-5,503.28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815" w:type="dxa"/>
            <w:vAlign w:val="center"/>
          </w:tcPr>
          <w:p w:rsidR="001548F9" w:rsidRPr="001B7979" w:rsidRDefault="001548F9" w:rsidP="00571B8A">
            <w:pPr>
              <w:spacing w:before="29" w:line="288" w:lineRule="auto"/>
              <w:jc w:val="right"/>
              <w:rPr>
                <w:sz w:val="24"/>
              </w:rPr>
            </w:pPr>
            <w:r w:rsidRPr="001B7979">
              <w:rPr>
                <w:sz w:val="24"/>
              </w:rPr>
              <w:t>-</w:t>
            </w:r>
          </w:p>
        </w:tc>
        <w:tc>
          <w:tcPr>
            <w:tcW w:w="2236" w:type="dxa"/>
            <w:vAlign w:val="center"/>
          </w:tcPr>
          <w:p w:rsidR="001548F9" w:rsidRPr="001B7979" w:rsidRDefault="001548F9" w:rsidP="00571B8A">
            <w:pPr>
              <w:spacing w:before="29" w:line="288" w:lineRule="auto"/>
              <w:jc w:val="right"/>
              <w:rPr>
                <w:sz w:val="24"/>
              </w:rPr>
            </w:pPr>
            <w:r w:rsidRPr="001B7979">
              <w:rPr>
                <w:sz w:val="24"/>
              </w:rPr>
              <w:t>-</w:t>
            </w:r>
          </w:p>
        </w:tc>
        <w:tc>
          <w:tcPr>
            <w:tcW w:w="223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815" w:type="dxa"/>
            <w:vAlign w:val="center"/>
          </w:tcPr>
          <w:p w:rsidR="001548F9" w:rsidRPr="001B7979" w:rsidRDefault="001548F9" w:rsidP="00571B8A">
            <w:pPr>
              <w:spacing w:before="29" w:line="288" w:lineRule="auto"/>
              <w:jc w:val="right"/>
              <w:rPr>
                <w:sz w:val="24"/>
              </w:rPr>
            </w:pPr>
            <w:r w:rsidRPr="001B7979">
              <w:rPr>
                <w:sz w:val="24"/>
              </w:rPr>
              <w:t>67,264,203.92</w:t>
            </w:r>
          </w:p>
        </w:tc>
        <w:tc>
          <w:tcPr>
            <w:tcW w:w="2236" w:type="dxa"/>
            <w:vAlign w:val="center"/>
          </w:tcPr>
          <w:p w:rsidR="001548F9" w:rsidRPr="001B7979" w:rsidRDefault="001548F9" w:rsidP="00571B8A">
            <w:pPr>
              <w:spacing w:before="29" w:line="288" w:lineRule="auto"/>
              <w:jc w:val="right"/>
              <w:rPr>
                <w:sz w:val="24"/>
              </w:rPr>
            </w:pPr>
            <w:r w:rsidRPr="001B7979">
              <w:rPr>
                <w:sz w:val="24"/>
              </w:rPr>
              <w:t>-10,762,724.28</w:t>
            </w:r>
          </w:p>
        </w:tc>
        <w:tc>
          <w:tcPr>
            <w:tcW w:w="2237" w:type="dxa"/>
            <w:vAlign w:val="center"/>
          </w:tcPr>
          <w:p w:rsidR="001548F9" w:rsidRPr="001B7979" w:rsidRDefault="001548F9" w:rsidP="00571B8A">
            <w:pPr>
              <w:spacing w:before="29" w:line="288" w:lineRule="auto"/>
              <w:jc w:val="right"/>
              <w:rPr>
                <w:sz w:val="24"/>
              </w:rPr>
            </w:pPr>
            <w:r w:rsidRPr="001B7979">
              <w:rPr>
                <w:sz w:val="24"/>
              </w:rPr>
              <w:t>56,501,479.64</w:t>
            </w:r>
          </w:p>
        </w:tc>
      </w:tr>
    </w:tbl>
    <w:p w:rsidR="00B04CD8" w:rsidRPr="001B7979" w:rsidRDefault="00B04CD8" w:rsidP="00571B8A">
      <w:pPr>
        <w:widowControl/>
        <w:spacing w:before="29" w:line="288" w:lineRule="auto"/>
        <w:jc w:val="left"/>
        <w:rPr>
          <w:kern w:val="0"/>
          <w:sz w:val="24"/>
        </w:rPr>
      </w:pPr>
    </w:p>
    <w:p w:rsidR="001548F9" w:rsidRPr="001B7979" w:rsidRDefault="001548F9" w:rsidP="00571B8A">
      <w:pPr>
        <w:adjustRightInd w:val="0"/>
        <w:snapToGrid w:val="0"/>
        <w:spacing w:before="29" w:line="288" w:lineRule="auto"/>
        <w:rPr>
          <w:color w:val="000000"/>
          <w:sz w:val="24"/>
        </w:rPr>
      </w:pPr>
      <w:r w:rsidRPr="001B7979">
        <w:rPr>
          <w:color w:val="000000"/>
          <w:sz w:val="24"/>
        </w:rPr>
        <w:t>交银裕盈纯债债券</w:t>
      </w:r>
      <w:r w:rsidRPr="001B7979">
        <w:rPr>
          <w:color w:val="000000"/>
          <w:sz w:val="24"/>
        </w:rPr>
        <w:t>C</w:t>
      </w:r>
    </w:p>
    <w:p w:rsidR="001548F9" w:rsidRPr="001B7979" w:rsidRDefault="001548F9" w:rsidP="00571B8A">
      <w:pPr>
        <w:adjustRightInd w:val="0"/>
        <w:snapToGrid w:val="0"/>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2595"/>
        <w:gridCol w:w="2138"/>
        <w:gridCol w:w="2138"/>
      </w:tblGrid>
      <w:tr w:rsidR="001548F9" w:rsidRPr="001B7979" w:rsidTr="00D971CE">
        <w:tc>
          <w:tcPr>
            <w:tcW w:w="2127"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95" w:type="dxa"/>
            <w:vAlign w:val="center"/>
          </w:tcPr>
          <w:p w:rsidR="001548F9" w:rsidRPr="001B7979" w:rsidRDefault="001548F9" w:rsidP="00571B8A">
            <w:pPr>
              <w:spacing w:before="29" w:line="288" w:lineRule="auto"/>
              <w:jc w:val="center"/>
              <w:rPr>
                <w:color w:val="000000"/>
                <w:sz w:val="24"/>
              </w:rPr>
            </w:pPr>
            <w:r w:rsidRPr="001B7979">
              <w:rPr>
                <w:color w:val="000000"/>
                <w:sz w:val="24"/>
              </w:rPr>
              <w:t>已实现部分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未实现部分</w:t>
            </w:r>
          </w:p>
        </w:tc>
        <w:tc>
          <w:tcPr>
            <w:tcW w:w="2138" w:type="dxa"/>
            <w:vAlign w:val="center"/>
          </w:tcPr>
          <w:p w:rsidR="001548F9" w:rsidRPr="001B7979" w:rsidRDefault="001548F9" w:rsidP="00571B8A">
            <w:pPr>
              <w:spacing w:before="29" w:line="288" w:lineRule="auto"/>
              <w:jc w:val="center"/>
              <w:rPr>
                <w:color w:val="000000"/>
                <w:sz w:val="24"/>
              </w:rPr>
            </w:pPr>
            <w:r w:rsidRPr="001B7979">
              <w:rPr>
                <w:color w:val="000000"/>
                <w:sz w:val="24"/>
              </w:rPr>
              <w:t>未分配利润合计</w:t>
            </w:r>
          </w:p>
        </w:tc>
      </w:tr>
      <w:tr w:rsidR="001548F9" w:rsidRPr="001B7979" w:rsidTr="00D971CE">
        <w:tc>
          <w:tcPr>
            <w:tcW w:w="2127" w:type="dxa"/>
            <w:vAlign w:val="center"/>
          </w:tcPr>
          <w:p w:rsidR="001548F9" w:rsidRPr="001B7979" w:rsidRDefault="00D74830" w:rsidP="00571B8A">
            <w:pPr>
              <w:spacing w:before="29" w:line="288" w:lineRule="auto"/>
              <w:rPr>
                <w:color w:val="000000"/>
                <w:sz w:val="24"/>
              </w:rPr>
            </w:pPr>
            <w:r w:rsidRPr="001B7979">
              <w:rPr>
                <w:color w:val="000000"/>
                <w:sz w:val="24"/>
              </w:rPr>
              <w:lastRenderedPageBreak/>
              <w:t>上年度末</w:t>
            </w:r>
          </w:p>
        </w:tc>
        <w:tc>
          <w:tcPr>
            <w:tcW w:w="2595" w:type="dxa"/>
            <w:vAlign w:val="center"/>
          </w:tcPr>
          <w:p w:rsidR="001548F9" w:rsidRPr="001B7979" w:rsidRDefault="001548F9" w:rsidP="00571B8A">
            <w:pPr>
              <w:spacing w:before="29" w:line="288" w:lineRule="auto"/>
              <w:jc w:val="right"/>
              <w:rPr>
                <w:sz w:val="24"/>
              </w:rPr>
            </w:pPr>
            <w:r w:rsidRPr="001B7979">
              <w:rPr>
                <w:sz w:val="24"/>
              </w:rPr>
              <w:t>522.93</w:t>
            </w:r>
          </w:p>
        </w:tc>
        <w:tc>
          <w:tcPr>
            <w:tcW w:w="2138" w:type="dxa"/>
            <w:vAlign w:val="center"/>
          </w:tcPr>
          <w:p w:rsidR="001548F9" w:rsidRPr="001B7979" w:rsidRDefault="001548F9" w:rsidP="00571B8A">
            <w:pPr>
              <w:spacing w:before="29" w:line="288" w:lineRule="auto"/>
              <w:jc w:val="right"/>
              <w:rPr>
                <w:sz w:val="24"/>
              </w:rPr>
            </w:pPr>
            <w:r w:rsidRPr="001B7979">
              <w:rPr>
                <w:sz w:val="24"/>
              </w:rPr>
              <w:t>-305.25</w:t>
            </w:r>
          </w:p>
        </w:tc>
        <w:tc>
          <w:tcPr>
            <w:tcW w:w="2138" w:type="dxa"/>
            <w:vAlign w:val="center"/>
          </w:tcPr>
          <w:p w:rsidR="001548F9" w:rsidRPr="001B7979" w:rsidRDefault="001548F9" w:rsidP="00571B8A">
            <w:pPr>
              <w:spacing w:before="29" w:line="288" w:lineRule="auto"/>
              <w:jc w:val="right"/>
              <w:rPr>
                <w:sz w:val="24"/>
              </w:rPr>
            </w:pPr>
            <w:r w:rsidRPr="001B7979">
              <w:rPr>
                <w:sz w:val="24"/>
              </w:rPr>
              <w:t>217.68</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本期利润</w:t>
            </w:r>
          </w:p>
        </w:tc>
        <w:tc>
          <w:tcPr>
            <w:tcW w:w="2595" w:type="dxa"/>
            <w:vAlign w:val="center"/>
          </w:tcPr>
          <w:p w:rsidR="001548F9" w:rsidRPr="001B7979" w:rsidRDefault="001548F9" w:rsidP="00571B8A">
            <w:pPr>
              <w:spacing w:before="29" w:line="288" w:lineRule="auto"/>
              <w:jc w:val="right"/>
              <w:rPr>
                <w:sz w:val="24"/>
              </w:rPr>
            </w:pPr>
            <w:r w:rsidRPr="001B7979">
              <w:rPr>
                <w:sz w:val="24"/>
              </w:rPr>
              <w:t>1,829.31</w:t>
            </w:r>
          </w:p>
        </w:tc>
        <w:tc>
          <w:tcPr>
            <w:tcW w:w="2138" w:type="dxa"/>
            <w:vAlign w:val="center"/>
          </w:tcPr>
          <w:p w:rsidR="001548F9" w:rsidRPr="001B7979" w:rsidRDefault="001548F9" w:rsidP="00571B8A">
            <w:pPr>
              <w:spacing w:before="29" w:line="288" w:lineRule="auto"/>
              <w:jc w:val="right"/>
              <w:rPr>
                <w:sz w:val="24"/>
              </w:rPr>
            </w:pPr>
            <w:r w:rsidRPr="001B7979">
              <w:rPr>
                <w:sz w:val="24"/>
              </w:rPr>
              <w:t>-1,845.72</w:t>
            </w:r>
          </w:p>
        </w:tc>
        <w:tc>
          <w:tcPr>
            <w:tcW w:w="2138" w:type="dxa"/>
            <w:vAlign w:val="center"/>
          </w:tcPr>
          <w:p w:rsidR="001548F9" w:rsidRPr="001B7979" w:rsidRDefault="001548F9" w:rsidP="00571B8A">
            <w:pPr>
              <w:spacing w:before="29" w:line="288" w:lineRule="auto"/>
              <w:jc w:val="right"/>
              <w:rPr>
                <w:sz w:val="24"/>
              </w:rPr>
            </w:pPr>
            <w:r w:rsidRPr="001B7979">
              <w:rPr>
                <w:sz w:val="24"/>
              </w:rPr>
              <w:t>-16.41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本期基金份额交易产生的变动数</w:t>
            </w:r>
          </w:p>
        </w:tc>
        <w:tc>
          <w:tcPr>
            <w:tcW w:w="2595" w:type="dxa"/>
            <w:vAlign w:val="center"/>
          </w:tcPr>
          <w:p w:rsidR="001548F9" w:rsidRPr="001B7979" w:rsidRDefault="001548F9" w:rsidP="00571B8A">
            <w:pPr>
              <w:spacing w:before="29" w:line="288" w:lineRule="auto"/>
              <w:jc w:val="right"/>
              <w:rPr>
                <w:sz w:val="24"/>
              </w:rPr>
            </w:pPr>
            <w:r w:rsidRPr="001B7979">
              <w:rPr>
                <w:sz w:val="24"/>
              </w:rPr>
              <w:t>25.97</w:t>
            </w:r>
          </w:p>
        </w:tc>
        <w:tc>
          <w:tcPr>
            <w:tcW w:w="2138" w:type="dxa"/>
            <w:vAlign w:val="center"/>
          </w:tcPr>
          <w:p w:rsidR="001548F9" w:rsidRPr="001B7979" w:rsidRDefault="001548F9" w:rsidP="00571B8A">
            <w:pPr>
              <w:spacing w:before="29" w:line="288" w:lineRule="auto"/>
              <w:jc w:val="right"/>
              <w:rPr>
                <w:sz w:val="24"/>
              </w:rPr>
            </w:pPr>
            <w:r w:rsidRPr="001B7979">
              <w:rPr>
                <w:sz w:val="24"/>
              </w:rPr>
              <w:t>1,805.34</w:t>
            </w:r>
          </w:p>
        </w:tc>
        <w:tc>
          <w:tcPr>
            <w:tcW w:w="2138" w:type="dxa"/>
            <w:vAlign w:val="center"/>
          </w:tcPr>
          <w:p w:rsidR="001548F9" w:rsidRPr="001B7979" w:rsidRDefault="001548F9" w:rsidP="00571B8A">
            <w:pPr>
              <w:spacing w:before="29" w:line="288" w:lineRule="auto"/>
              <w:jc w:val="right"/>
              <w:rPr>
                <w:sz w:val="24"/>
              </w:rPr>
            </w:pPr>
            <w:r w:rsidRPr="001B7979">
              <w:rPr>
                <w:sz w:val="24"/>
              </w:rPr>
              <w:t>1,831.31</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其中：基金申购款</w:t>
            </w:r>
          </w:p>
        </w:tc>
        <w:tc>
          <w:tcPr>
            <w:tcW w:w="2595" w:type="dxa"/>
            <w:vAlign w:val="center"/>
          </w:tcPr>
          <w:p w:rsidR="001548F9" w:rsidRPr="001B7979" w:rsidRDefault="001548F9" w:rsidP="00571B8A">
            <w:pPr>
              <w:spacing w:before="29" w:line="288" w:lineRule="auto"/>
              <w:jc w:val="right"/>
              <w:rPr>
                <w:sz w:val="24"/>
              </w:rPr>
            </w:pPr>
            <w:r w:rsidRPr="001B7979">
              <w:rPr>
                <w:sz w:val="24"/>
              </w:rPr>
              <w:t>20,158.55</w:t>
            </w:r>
          </w:p>
        </w:tc>
        <w:tc>
          <w:tcPr>
            <w:tcW w:w="2138" w:type="dxa"/>
            <w:vAlign w:val="center"/>
          </w:tcPr>
          <w:p w:rsidR="001548F9" w:rsidRPr="001B7979" w:rsidRDefault="001548F9" w:rsidP="00571B8A">
            <w:pPr>
              <w:spacing w:before="29" w:line="288" w:lineRule="auto"/>
              <w:jc w:val="right"/>
              <w:rPr>
                <w:sz w:val="24"/>
              </w:rPr>
            </w:pPr>
            <w:r w:rsidRPr="001B7979">
              <w:rPr>
                <w:sz w:val="24"/>
              </w:rPr>
              <w:t>-2,000.60</w:t>
            </w:r>
          </w:p>
        </w:tc>
        <w:tc>
          <w:tcPr>
            <w:tcW w:w="2138" w:type="dxa"/>
            <w:vAlign w:val="center"/>
          </w:tcPr>
          <w:p w:rsidR="001548F9" w:rsidRPr="001B7979" w:rsidRDefault="001548F9" w:rsidP="00571B8A">
            <w:pPr>
              <w:spacing w:before="29" w:line="288" w:lineRule="auto"/>
              <w:jc w:val="right"/>
              <w:rPr>
                <w:sz w:val="24"/>
              </w:rPr>
            </w:pPr>
            <w:r w:rsidRPr="001B7979">
              <w:rPr>
                <w:sz w:val="24"/>
              </w:rPr>
              <w:t>18,157.95</w:t>
            </w:r>
          </w:p>
        </w:tc>
      </w:tr>
      <w:tr w:rsidR="001548F9" w:rsidRPr="001B7979" w:rsidTr="00D971CE">
        <w:tc>
          <w:tcPr>
            <w:tcW w:w="2127" w:type="dxa"/>
            <w:vAlign w:val="center"/>
          </w:tcPr>
          <w:p w:rsidR="001548F9" w:rsidRPr="001B7979" w:rsidRDefault="001548F9" w:rsidP="00D971CE">
            <w:pPr>
              <w:spacing w:before="29" w:line="288" w:lineRule="auto"/>
              <w:jc w:val="right"/>
              <w:rPr>
                <w:color w:val="000000"/>
                <w:sz w:val="24"/>
              </w:rPr>
            </w:pPr>
            <w:r w:rsidRPr="001B7979">
              <w:rPr>
                <w:color w:val="000000"/>
                <w:sz w:val="24"/>
              </w:rPr>
              <w:t>基金赎回款</w:t>
            </w:r>
          </w:p>
        </w:tc>
        <w:tc>
          <w:tcPr>
            <w:tcW w:w="2595" w:type="dxa"/>
            <w:vAlign w:val="center"/>
          </w:tcPr>
          <w:p w:rsidR="001548F9" w:rsidRPr="001B7979" w:rsidRDefault="001548F9" w:rsidP="00571B8A">
            <w:pPr>
              <w:spacing w:before="29" w:line="288" w:lineRule="auto"/>
              <w:jc w:val="right"/>
              <w:rPr>
                <w:sz w:val="24"/>
              </w:rPr>
            </w:pPr>
            <w:r w:rsidRPr="001B7979">
              <w:rPr>
                <w:sz w:val="24"/>
              </w:rPr>
              <w:t>-20,132.58</w:t>
            </w:r>
          </w:p>
        </w:tc>
        <w:tc>
          <w:tcPr>
            <w:tcW w:w="2138" w:type="dxa"/>
            <w:vAlign w:val="center"/>
          </w:tcPr>
          <w:p w:rsidR="001548F9" w:rsidRPr="001B7979" w:rsidRDefault="001548F9" w:rsidP="00571B8A">
            <w:pPr>
              <w:spacing w:before="29" w:line="288" w:lineRule="auto"/>
              <w:jc w:val="right"/>
              <w:rPr>
                <w:sz w:val="24"/>
              </w:rPr>
            </w:pPr>
            <w:r w:rsidRPr="001B7979">
              <w:rPr>
                <w:sz w:val="24"/>
              </w:rPr>
              <w:t>3,805.94</w:t>
            </w:r>
          </w:p>
        </w:tc>
        <w:tc>
          <w:tcPr>
            <w:tcW w:w="2138" w:type="dxa"/>
            <w:vAlign w:val="center"/>
          </w:tcPr>
          <w:p w:rsidR="001548F9" w:rsidRPr="001B7979" w:rsidRDefault="001548F9" w:rsidP="00571B8A">
            <w:pPr>
              <w:spacing w:before="29" w:line="288" w:lineRule="auto"/>
              <w:jc w:val="right"/>
              <w:rPr>
                <w:sz w:val="24"/>
              </w:rPr>
            </w:pPr>
            <w:r w:rsidRPr="001B7979">
              <w:rPr>
                <w:sz w:val="24"/>
              </w:rPr>
              <w:t>-16,326.64</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本期已分配利润</w:t>
            </w:r>
          </w:p>
        </w:tc>
        <w:tc>
          <w:tcPr>
            <w:tcW w:w="2595"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c>
          <w:tcPr>
            <w:tcW w:w="2138"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D971CE">
        <w:tc>
          <w:tcPr>
            <w:tcW w:w="2127" w:type="dxa"/>
            <w:vAlign w:val="center"/>
          </w:tcPr>
          <w:p w:rsidR="001548F9" w:rsidRPr="001B7979" w:rsidRDefault="001548F9" w:rsidP="00571B8A">
            <w:pPr>
              <w:spacing w:before="29" w:line="288" w:lineRule="auto"/>
              <w:rPr>
                <w:color w:val="000000"/>
                <w:sz w:val="24"/>
              </w:rPr>
            </w:pPr>
            <w:r w:rsidRPr="001B7979">
              <w:rPr>
                <w:color w:val="000000"/>
                <w:sz w:val="24"/>
              </w:rPr>
              <w:t>本期末</w:t>
            </w:r>
          </w:p>
        </w:tc>
        <w:tc>
          <w:tcPr>
            <w:tcW w:w="2595" w:type="dxa"/>
            <w:vAlign w:val="center"/>
          </w:tcPr>
          <w:p w:rsidR="001548F9" w:rsidRPr="001B7979" w:rsidRDefault="001548F9" w:rsidP="00571B8A">
            <w:pPr>
              <w:spacing w:before="29" w:line="288" w:lineRule="auto"/>
              <w:jc w:val="right"/>
              <w:rPr>
                <w:sz w:val="24"/>
              </w:rPr>
            </w:pPr>
            <w:r w:rsidRPr="001B7979">
              <w:rPr>
                <w:sz w:val="24"/>
              </w:rPr>
              <w:t>2,378.21</w:t>
            </w:r>
          </w:p>
        </w:tc>
        <w:tc>
          <w:tcPr>
            <w:tcW w:w="2138" w:type="dxa"/>
            <w:vAlign w:val="center"/>
          </w:tcPr>
          <w:p w:rsidR="001548F9" w:rsidRPr="001B7979" w:rsidRDefault="001548F9" w:rsidP="00571B8A">
            <w:pPr>
              <w:spacing w:before="29" w:line="288" w:lineRule="auto"/>
              <w:jc w:val="right"/>
              <w:rPr>
                <w:sz w:val="24"/>
              </w:rPr>
            </w:pPr>
            <w:r w:rsidRPr="001B7979">
              <w:rPr>
                <w:sz w:val="24"/>
              </w:rPr>
              <w:t>-345.63</w:t>
            </w:r>
          </w:p>
        </w:tc>
        <w:tc>
          <w:tcPr>
            <w:tcW w:w="2138" w:type="dxa"/>
            <w:vAlign w:val="center"/>
          </w:tcPr>
          <w:p w:rsidR="001548F9" w:rsidRPr="001B7979" w:rsidRDefault="001548F9" w:rsidP="00571B8A">
            <w:pPr>
              <w:spacing w:before="29" w:line="288" w:lineRule="auto"/>
              <w:jc w:val="right"/>
              <w:rPr>
                <w:sz w:val="24"/>
              </w:rPr>
            </w:pPr>
            <w:r w:rsidRPr="001B7979">
              <w:rPr>
                <w:sz w:val="24"/>
              </w:rPr>
              <w:t>2,032.58</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6.4.7.11 </w:t>
      </w:r>
      <w:r w:rsidRPr="001B7979">
        <w:rPr>
          <w:b/>
          <w:color w:val="000000"/>
          <w:sz w:val="24"/>
        </w:rPr>
        <w:t>存款利息收入</w:t>
      </w:r>
    </w:p>
    <w:p w:rsidR="001548F9" w:rsidRPr="001B7979" w:rsidRDefault="001548F9" w:rsidP="00571B8A">
      <w:pPr>
        <w:spacing w:before="29" w:line="288" w:lineRule="auto"/>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54"/>
        <w:gridCol w:w="5244"/>
      </w:tblGrid>
      <w:tr w:rsidR="001548F9" w:rsidRPr="001B7979" w:rsidTr="0072267F">
        <w:tc>
          <w:tcPr>
            <w:tcW w:w="3828" w:type="dxa"/>
            <w:vAlign w:val="center"/>
          </w:tcPr>
          <w:p w:rsidR="001548F9" w:rsidRPr="001B7979" w:rsidRDefault="001548F9" w:rsidP="00571B8A">
            <w:pPr>
              <w:spacing w:before="29" w:line="288" w:lineRule="auto"/>
              <w:jc w:val="center"/>
              <w:rPr>
                <w:sz w:val="24"/>
              </w:rPr>
            </w:pPr>
            <w:r w:rsidRPr="001B7979">
              <w:rPr>
                <w:sz w:val="24"/>
              </w:rPr>
              <w:t>项目</w:t>
            </w:r>
          </w:p>
        </w:tc>
        <w:tc>
          <w:tcPr>
            <w:tcW w:w="5350"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spacing w:before="29" w:line="288" w:lineRule="auto"/>
              <w:jc w:val="center"/>
              <w:rPr>
                <w:b/>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活期存款利息收入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19,014.68</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定期存款利息收入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其他存款利息收入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结算备付金利息收入</w:t>
            </w:r>
          </w:p>
        </w:tc>
        <w:tc>
          <w:tcPr>
            <w:tcW w:w="5350"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其他</w:t>
            </w:r>
          </w:p>
        </w:tc>
        <w:tc>
          <w:tcPr>
            <w:tcW w:w="5350" w:type="dxa"/>
            <w:vAlign w:val="center"/>
          </w:tcPr>
          <w:p w:rsidR="001548F9" w:rsidRPr="001B7979" w:rsidRDefault="001548F9" w:rsidP="00571B8A">
            <w:pPr>
              <w:spacing w:before="29" w:line="288" w:lineRule="auto"/>
              <w:jc w:val="right"/>
              <w:rPr>
                <w:sz w:val="24"/>
              </w:rPr>
            </w:pPr>
            <w:r w:rsidRPr="001B7979">
              <w:rPr>
                <w:sz w:val="24"/>
              </w:rPr>
              <w:t>0.02</w:t>
            </w:r>
          </w:p>
        </w:tc>
      </w:tr>
      <w:tr w:rsidR="001548F9" w:rsidRPr="001B7979" w:rsidTr="0072267F">
        <w:tc>
          <w:tcPr>
            <w:tcW w:w="3828" w:type="dxa"/>
            <w:vAlign w:val="center"/>
          </w:tcPr>
          <w:p w:rsidR="001548F9" w:rsidRPr="001B7979" w:rsidRDefault="001548F9" w:rsidP="00571B8A">
            <w:pPr>
              <w:spacing w:before="29" w:line="288" w:lineRule="auto"/>
              <w:rPr>
                <w:sz w:val="24"/>
              </w:rPr>
            </w:pPr>
            <w:r w:rsidRPr="001B7979">
              <w:rPr>
                <w:sz w:val="24"/>
              </w:rPr>
              <w:t>合计</w:t>
            </w:r>
          </w:p>
        </w:tc>
        <w:tc>
          <w:tcPr>
            <w:tcW w:w="5350" w:type="dxa"/>
            <w:vAlign w:val="center"/>
          </w:tcPr>
          <w:p w:rsidR="001548F9" w:rsidRPr="001B7979" w:rsidRDefault="001548F9" w:rsidP="00571B8A">
            <w:pPr>
              <w:spacing w:before="29" w:line="288" w:lineRule="auto"/>
              <w:jc w:val="right"/>
              <w:rPr>
                <w:sz w:val="24"/>
              </w:rPr>
            </w:pPr>
            <w:r w:rsidRPr="001B7979">
              <w:rPr>
                <w:sz w:val="24"/>
              </w:rPr>
              <w:t>19,014.70</w:t>
            </w:r>
          </w:p>
        </w:tc>
      </w:tr>
    </w:tbl>
    <w:p w:rsidR="002F67A1" w:rsidRPr="001B7979" w:rsidRDefault="002F67A1" w:rsidP="002F67A1">
      <w:pPr>
        <w:widowControl/>
        <w:spacing w:before="29" w:line="288" w:lineRule="auto"/>
        <w:jc w:val="left"/>
        <w:rPr>
          <w:kern w:val="0"/>
          <w:sz w:val="24"/>
        </w:rPr>
      </w:pPr>
    </w:p>
    <w:p w:rsidR="0031023D" w:rsidRPr="001B7979" w:rsidRDefault="0031023D" w:rsidP="00571B8A">
      <w:pPr>
        <w:spacing w:before="29" w:line="288" w:lineRule="auto"/>
        <w:rPr>
          <w:b/>
          <w:color w:val="000000"/>
          <w:sz w:val="24"/>
        </w:rPr>
      </w:pPr>
      <w:r w:rsidRPr="001B7979">
        <w:rPr>
          <w:b/>
          <w:bCs/>
          <w:color w:val="000000"/>
          <w:kern w:val="0"/>
          <w:sz w:val="24"/>
        </w:rPr>
        <w:t xml:space="preserve">6.4.7.12 </w:t>
      </w:r>
      <w:r w:rsidRPr="001B7979">
        <w:rPr>
          <w:b/>
          <w:color w:val="000000"/>
          <w:sz w:val="24"/>
        </w:rPr>
        <w:t>股票投资收益</w:t>
      </w:r>
    </w:p>
    <w:p w:rsidR="0031023D" w:rsidRPr="001B7979" w:rsidRDefault="0031023D" w:rsidP="00571B8A">
      <w:pPr>
        <w:tabs>
          <w:tab w:val="left" w:pos="426"/>
        </w:tabs>
        <w:spacing w:before="29" w:line="288" w:lineRule="auto"/>
        <w:jc w:val="left"/>
        <w:rPr>
          <w:kern w:val="0"/>
          <w:sz w:val="24"/>
        </w:rPr>
      </w:pPr>
      <w:r w:rsidRPr="001B7979">
        <w:rPr>
          <w:kern w:val="0"/>
          <w:sz w:val="24"/>
        </w:rPr>
        <w:t>本基金本报告期内无股票投资收益。</w:t>
      </w:r>
    </w:p>
    <w:p w:rsidR="00F168D1" w:rsidRPr="001B7979" w:rsidRDefault="00F168D1" w:rsidP="00F168D1">
      <w:pPr>
        <w:spacing w:before="29" w:line="288" w:lineRule="auto"/>
        <w:rPr>
          <w:b/>
          <w:bCs/>
          <w:color w:val="000000"/>
          <w:kern w:val="0"/>
          <w:sz w:val="24"/>
        </w:rPr>
      </w:pPr>
      <w:r w:rsidRPr="001B7979">
        <w:rPr>
          <w:b/>
          <w:bCs/>
          <w:color w:val="000000"/>
          <w:kern w:val="0"/>
          <w:sz w:val="24"/>
        </w:rPr>
        <w:t>6.4.7.13</w:t>
      </w:r>
      <w:r w:rsidRPr="001B7979">
        <w:rPr>
          <w:b/>
          <w:bCs/>
          <w:color w:val="000000"/>
          <w:kern w:val="0"/>
          <w:sz w:val="24"/>
        </w:rPr>
        <w:t>债券投资收益</w:t>
      </w:r>
    </w:p>
    <w:p w:rsidR="00F168D1" w:rsidRPr="001B7979" w:rsidRDefault="00F168D1" w:rsidP="00F168D1">
      <w:pPr>
        <w:autoSpaceDE w:val="0"/>
        <w:autoSpaceDN w:val="0"/>
        <w:adjustRightInd w:val="0"/>
        <w:spacing w:before="29" w:line="288" w:lineRule="auto"/>
        <w:ind w:left="15"/>
        <w:jc w:val="right"/>
        <w:rPr>
          <w:color w:val="000000" w:themeColor="text1"/>
          <w:kern w:val="0"/>
          <w:szCs w:val="21"/>
        </w:rPr>
      </w:pPr>
      <w:r w:rsidRPr="001B7979">
        <w:rPr>
          <w:color w:val="000000" w:themeColor="text1"/>
          <w:szCs w:val="21"/>
          <w:lang w:val="en-AU"/>
        </w:rPr>
        <w:t xml:space="preserve">      </w:t>
      </w:r>
      <w:r w:rsidRPr="001B7979">
        <w:rPr>
          <w:rFonts w:hint="eastAsia"/>
          <w:color w:val="000000" w:themeColor="text1"/>
          <w:szCs w:val="21"/>
          <w:lang w:val="en-AU"/>
        </w:rPr>
        <w:t xml:space="preserve">  </w:t>
      </w:r>
      <w:r w:rsidRPr="001B7979">
        <w:rPr>
          <w:rFonts w:hint="eastAsia"/>
          <w:color w:val="000000"/>
          <w:sz w:val="24"/>
        </w:rPr>
        <w:t xml:space="preserve"> </w:t>
      </w:r>
      <w:r w:rsidRPr="001B7979">
        <w:rPr>
          <w:color w:val="000000"/>
          <w:sz w:val="24"/>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725"/>
        <w:gridCol w:w="5636"/>
      </w:tblGrid>
      <w:tr w:rsidR="00F168D1" w:rsidRPr="001B7979" w:rsidTr="00E87277">
        <w:trPr>
          <w:trHeight w:val="315"/>
        </w:trPr>
        <w:tc>
          <w:tcPr>
            <w:tcW w:w="3725" w:type="dxa"/>
            <w:vAlign w:val="center"/>
          </w:tcPr>
          <w:p w:rsidR="00F168D1" w:rsidRPr="001B7979" w:rsidRDefault="00F168D1" w:rsidP="00E87277">
            <w:pPr>
              <w:autoSpaceDE w:val="0"/>
              <w:autoSpaceDN w:val="0"/>
              <w:spacing w:before="29" w:line="288" w:lineRule="auto"/>
              <w:jc w:val="center"/>
              <w:textAlignment w:val="bottom"/>
              <w:rPr>
                <w:kern w:val="0"/>
                <w:sz w:val="24"/>
              </w:rPr>
            </w:pPr>
            <w:r w:rsidRPr="001B7979">
              <w:rPr>
                <w:kern w:val="0"/>
                <w:sz w:val="24"/>
              </w:rPr>
              <w:t>项目</w:t>
            </w:r>
          </w:p>
        </w:tc>
        <w:tc>
          <w:tcPr>
            <w:tcW w:w="5636" w:type="dxa"/>
            <w:vAlign w:val="center"/>
          </w:tcPr>
          <w:p w:rsidR="00F168D1" w:rsidRPr="001B7979" w:rsidRDefault="00F168D1" w:rsidP="00E87277">
            <w:pPr>
              <w:spacing w:before="29" w:line="288" w:lineRule="auto"/>
              <w:jc w:val="center"/>
              <w:rPr>
                <w:kern w:val="0"/>
                <w:sz w:val="24"/>
              </w:rPr>
            </w:pPr>
            <w:r w:rsidRPr="001B7979">
              <w:rPr>
                <w:kern w:val="0"/>
                <w:sz w:val="24"/>
              </w:rPr>
              <w:t>本期</w:t>
            </w:r>
          </w:p>
          <w:p w:rsidR="00F168D1" w:rsidRPr="001B7979" w:rsidRDefault="00F168D1" w:rsidP="00E87277">
            <w:pPr>
              <w:widowControl/>
              <w:autoSpaceDE w:val="0"/>
              <w:autoSpaceDN w:val="0"/>
              <w:spacing w:before="29" w:line="288" w:lineRule="auto"/>
              <w:ind w:right="-15"/>
              <w:jc w:val="center"/>
              <w:textAlignment w:val="bottom"/>
              <w:rPr>
                <w:kern w:val="0"/>
                <w:sz w:val="24"/>
              </w:rPr>
            </w:pPr>
            <w:r w:rsidRPr="001B7979">
              <w:rPr>
                <w:kern w:val="0"/>
                <w:sz w:val="24"/>
              </w:rPr>
              <w:t>2018</w:t>
            </w:r>
            <w:r w:rsidRPr="001B7979">
              <w:rPr>
                <w:kern w:val="0"/>
                <w:sz w:val="24"/>
              </w:rPr>
              <w:t>年</w:t>
            </w:r>
            <w:r w:rsidRPr="001B7979">
              <w:rPr>
                <w:kern w:val="0"/>
                <w:sz w:val="24"/>
              </w:rPr>
              <w:t>1</w:t>
            </w:r>
            <w:r w:rsidRPr="001B7979">
              <w:rPr>
                <w:kern w:val="0"/>
                <w:sz w:val="24"/>
              </w:rPr>
              <w:t>月</w:t>
            </w:r>
            <w:r w:rsidRPr="001B7979">
              <w:rPr>
                <w:kern w:val="0"/>
                <w:sz w:val="24"/>
              </w:rPr>
              <w:t>1</w:t>
            </w:r>
            <w:r w:rsidRPr="001B7979">
              <w:rPr>
                <w:kern w:val="0"/>
                <w:sz w:val="24"/>
              </w:rPr>
              <w:t>日至</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卖出债券（</w:t>
            </w:r>
            <w:r w:rsidR="00F168D1" w:rsidRPr="001B7979">
              <w:rPr>
                <w:kern w:val="0"/>
                <w:sz w:val="24"/>
              </w:rPr>
              <w:t>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345,753,492.60</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减：卖出债券（</w:t>
            </w:r>
            <w:r w:rsidR="00F168D1" w:rsidRPr="001B7979">
              <w:rPr>
                <w:kern w:val="0"/>
                <w:sz w:val="24"/>
              </w:rPr>
              <w:t>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334,722,685.82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F168D1" w:rsidP="00D33926">
            <w:pPr>
              <w:autoSpaceDE w:val="0"/>
              <w:autoSpaceDN w:val="0"/>
              <w:spacing w:before="29" w:line="288" w:lineRule="auto"/>
              <w:jc w:val="left"/>
              <w:textAlignment w:val="bottom"/>
              <w:rPr>
                <w:kern w:val="0"/>
                <w:sz w:val="24"/>
              </w:rPr>
            </w:pPr>
            <w:r w:rsidRPr="001B7979">
              <w:rPr>
                <w:kern w:val="0"/>
                <w:sz w:val="24"/>
              </w:rPr>
              <w:t>减：应收利息总额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ind w:left="440"/>
              <w:jc w:val="right"/>
              <w:rPr>
                <w:kern w:val="0"/>
                <w:sz w:val="24"/>
              </w:rPr>
            </w:pPr>
            <w:r w:rsidRPr="001B7979">
              <w:rPr>
                <w:rFonts w:hint="eastAsia"/>
                <w:kern w:val="0"/>
                <w:sz w:val="24"/>
              </w:rPr>
              <w:t>11,545,655.22</w:t>
            </w:r>
          </w:p>
        </w:tc>
      </w:tr>
      <w:tr w:rsidR="00F168D1" w:rsidRPr="001B7979" w:rsidTr="00E87277">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F168D1" w:rsidRPr="001B7979" w:rsidRDefault="00CE21BE" w:rsidP="00D33926">
            <w:pPr>
              <w:autoSpaceDE w:val="0"/>
              <w:autoSpaceDN w:val="0"/>
              <w:spacing w:before="29" w:line="288" w:lineRule="auto"/>
              <w:jc w:val="left"/>
              <w:textAlignment w:val="bottom"/>
              <w:rPr>
                <w:kern w:val="0"/>
                <w:sz w:val="24"/>
              </w:rPr>
            </w:pPr>
            <w:r w:rsidRPr="001B7979">
              <w:rPr>
                <w:kern w:val="0"/>
                <w:sz w:val="24"/>
              </w:rPr>
              <w:t>买卖债券（</w:t>
            </w:r>
            <w:r w:rsidR="00F168D1" w:rsidRPr="001B7979">
              <w:rPr>
                <w:kern w:val="0"/>
                <w:sz w:val="24"/>
              </w:rPr>
              <w:t>债转股及债券到期兑付）差价收入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F168D1" w:rsidRPr="001B7979" w:rsidRDefault="00F168D1" w:rsidP="00D33926">
            <w:pPr>
              <w:spacing w:before="29" w:line="288" w:lineRule="auto"/>
              <w:jc w:val="right"/>
              <w:rPr>
                <w:kern w:val="0"/>
                <w:sz w:val="24"/>
              </w:rPr>
            </w:pPr>
            <w:r w:rsidRPr="001B7979">
              <w:rPr>
                <w:rFonts w:hint="eastAsia"/>
                <w:kern w:val="0"/>
                <w:sz w:val="24"/>
              </w:rPr>
              <w:t>-514,848.44</w:t>
            </w:r>
          </w:p>
        </w:tc>
      </w:tr>
    </w:tbl>
    <w:p w:rsidR="00CE21BE" w:rsidRPr="001B7979" w:rsidRDefault="00CE21BE" w:rsidP="00F168D1">
      <w:pPr>
        <w:widowControl/>
        <w:spacing w:before="29" w:line="288" w:lineRule="auto"/>
        <w:jc w:val="left"/>
        <w:rPr>
          <w:kern w:val="0"/>
          <w:sz w:val="24"/>
        </w:rPr>
      </w:pPr>
    </w:p>
    <w:p w:rsidR="00CE21BE" w:rsidRPr="001B7979" w:rsidRDefault="00CE21BE" w:rsidP="00CE21BE">
      <w:pPr>
        <w:spacing w:before="29" w:line="288" w:lineRule="auto"/>
        <w:rPr>
          <w:b/>
          <w:bCs/>
          <w:sz w:val="24"/>
        </w:rPr>
      </w:pPr>
      <w:r w:rsidRPr="001B7979">
        <w:rPr>
          <w:b/>
          <w:bCs/>
          <w:kern w:val="0"/>
          <w:sz w:val="24"/>
        </w:rPr>
        <w:t xml:space="preserve">6.4.7.14 </w:t>
      </w:r>
      <w:r w:rsidRPr="001B7979">
        <w:rPr>
          <w:b/>
          <w:sz w:val="24"/>
        </w:rPr>
        <w:t>资产支持证券投资收益</w:t>
      </w:r>
    </w:p>
    <w:p w:rsidR="00CE21BE" w:rsidRPr="001B7979" w:rsidRDefault="00CE21BE" w:rsidP="00CE21BE">
      <w:pPr>
        <w:tabs>
          <w:tab w:val="left" w:pos="426"/>
        </w:tabs>
        <w:spacing w:before="29" w:line="288" w:lineRule="auto"/>
        <w:jc w:val="left"/>
        <w:rPr>
          <w:kern w:val="0"/>
          <w:sz w:val="24"/>
        </w:rPr>
      </w:pPr>
      <w:r w:rsidRPr="001B7979">
        <w:rPr>
          <w:kern w:val="0"/>
          <w:sz w:val="24"/>
        </w:rPr>
        <w:lastRenderedPageBreak/>
        <w:t>本基金本报告期内无资产支持证券投资收益。</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6.4.7.15 </w:t>
      </w:r>
      <w:r w:rsidRPr="001B7979">
        <w:rPr>
          <w:b/>
          <w:color w:val="000000"/>
          <w:sz w:val="24"/>
        </w:rPr>
        <w:t>衍生工具收益</w:t>
      </w:r>
    </w:p>
    <w:p w:rsidR="001548F9" w:rsidRPr="001B7979" w:rsidRDefault="001548F9" w:rsidP="00571B8A">
      <w:pPr>
        <w:widowControl/>
        <w:spacing w:before="29" w:line="288" w:lineRule="auto"/>
        <w:jc w:val="left"/>
        <w:rPr>
          <w:kern w:val="0"/>
          <w:sz w:val="24"/>
        </w:rPr>
      </w:pPr>
      <w:r w:rsidRPr="001B7979">
        <w:rPr>
          <w:kern w:val="0"/>
          <w:sz w:val="24"/>
        </w:rPr>
        <w:t>本基金本报告期内无衍生工具收益。</w:t>
      </w:r>
    </w:p>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6.4.7.16 </w:t>
      </w:r>
      <w:r w:rsidRPr="001B7979">
        <w:rPr>
          <w:b/>
          <w:color w:val="000000"/>
          <w:sz w:val="24"/>
        </w:rPr>
        <w:t>股利收益</w:t>
      </w:r>
    </w:p>
    <w:p w:rsidR="001548F9" w:rsidRPr="001B7979" w:rsidRDefault="001548F9" w:rsidP="00B54D20">
      <w:pPr>
        <w:widowControl/>
        <w:spacing w:before="29" w:line="288" w:lineRule="auto"/>
        <w:jc w:val="left"/>
        <w:rPr>
          <w:kern w:val="0"/>
          <w:sz w:val="24"/>
        </w:rPr>
      </w:pPr>
      <w:r w:rsidRPr="001B7979">
        <w:rPr>
          <w:kern w:val="0"/>
          <w:sz w:val="24"/>
        </w:rPr>
        <w:t>本基金本报告期内无股利收益。</w:t>
      </w:r>
      <w:r w:rsidR="00B54D20" w:rsidRPr="001B7979">
        <w:rPr>
          <w:rFonts w:hint="eastAsia"/>
          <w:kern w:val="0"/>
          <w:sz w:val="24"/>
        </w:rPr>
        <w:br/>
      </w:r>
    </w:p>
    <w:p w:rsidR="001548F9" w:rsidRPr="001B7979" w:rsidRDefault="001548F9" w:rsidP="00571B8A">
      <w:pPr>
        <w:spacing w:before="29" w:line="288" w:lineRule="auto"/>
        <w:rPr>
          <w:b/>
          <w:color w:val="000000"/>
          <w:sz w:val="24"/>
        </w:rPr>
      </w:pPr>
      <w:r w:rsidRPr="001B7979">
        <w:rPr>
          <w:b/>
          <w:bCs/>
          <w:color w:val="000000"/>
          <w:kern w:val="0"/>
          <w:sz w:val="24"/>
        </w:rPr>
        <w:t xml:space="preserve">6.4.7.17 </w:t>
      </w:r>
      <w:r w:rsidRPr="001B7979">
        <w:rPr>
          <w:b/>
          <w:color w:val="000000"/>
          <w:sz w:val="24"/>
        </w:rPr>
        <w:t>公允价值变动收益</w:t>
      </w:r>
    </w:p>
    <w:p w:rsidR="001548F9" w:rsidRPr="001B7979" w:rsidRDefault="001548F9" w:rsidP="00571B8A">
      <w:pPr>
        <w:tabs>
          <w:tab w:val="left" w:pos="8820"/>
        </w:tabs>
        <w:spacing w:before="29" w:line="288" w:lineRule="auto"/>
        <w:ind w:rightChars="-52" w:right="-109"/>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64"/>
        <w:gridCol w:w="22"/>
        <w:gridCol w:w="5245"/>
        <w:gridCol w:w="67"/>
      </w:tblGrid>
      <w:tr w:rsidR="001548F9" w:rsidRPr="001B7979" w:rsidTr="002C2316">
        <w:trPr>
          <w:trHeight w:val="285"/>
        </w:trPr>
        <w:tc>
          <w:tcPr>
            <w:tcW w:w="3664" w:type="dxa"/>
            <w:vAlign w:val="center"/>
          </w:tcPr>
          <w:p w:rsidR="001548F9" w:rsidRPr="001B7979" w:rsidRDefault="001548F9" w:rsidP="00571B8A">
            <w:pPr>
              <w:spacing w:before="29" w:line="288" w:lineRule="auto"/>
              <w:jc w:val="center"/>
              <w:rPr>
                <w:sz w:val="24"/>
              </w:rPr>
            </w:pPr>
            <w:r w:rsidRPr="001B7979">
              <w:rPr>
                <w:kern w:val="0"/>
                <w:sz w:val="24"/>
              </w:rPr>
              <w:t>项目名称</w:t>
            </w:r>
          </w:p>
        </w:tc>
        <w:tc>
          <w:tcPr>
            <w:tcW w:w="5334" w:type="dxa"/>
            <w:gridSpan w:val="3"/>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1.</w:t>
            </w:r>
            <w:r w:rsidRPr="001B7979">
              <w:rPr>
                <w:kern w:val="0"/>
                <w:sz w:val="24"/>
              </w:rPr>
              <w:t>交易性金融资产</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12,112,240.82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股票投资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债券投资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12,112,240.82</w:t>
            </w:r>
          </w:p>
        </w:tc>
      </w:tr>
      <w:tr w:rsidR="001548F9" w:rsidRPr="001B7979" w:rsidTr="002C2316">
        <w:trPr>
          <w:trHeight w:val="285"/>
        </w:trPr>
        <w:tc>
          <w:tcPr>
            <w:tcW w:w="3664" w:type="dxa"/>
            <w:vAlign w:val="center"/>
          </w:tcPr>
          <w:p w:rsidR="001548F9" w:rsidRPr="001B7979" w:rsidRDefault="001548F9" w:rsidP="00571B8A">
            <w:pPr>
              <w:widowControl/>
              <w:spacing w:before="29" w:line="288" w:lineRule="auto"/>
              <w:jc w:val="left"/>
              <w:rPr>
                <w:sz w:val="24"/>
              </w:rPr>
            </w:pPr>
            <w:r w:rsidRPr="001B7979">
              <w:rPr>
                <w:kern w:val="0"/>
                <w:sz w:val="24"/>
              </w:rPr>
              <w:t>——</w:t>
            </w:r>
            <w:r w:rsidRPr="001B7979">
              <w:rPr>
                <w:kern w:val="0"/>
                <w:sz w:val="24"/>
              </w:rPr>
              <w:t>资产支持证券投资</w:t>
            </w:r>
          </w:p>
        </w:tc>
        <w:tc>
          <w:tcPr>
            <w:tcW w:w="5334" w:type="dxa"/>
            <w:gridSpan w:val="3"/>
            <w:vAlign w:val="center"/>
          </w:tcPr>
          <w:p w:rsidR="001548F9" w:rsidRPr="001B7979" w:rsidRDefault="001548F9" w:rsidP="00571B8A">
            <w:pPr>
              <w:spacing w:before="29" w:line="288" w:lineRule="auto"/>
              <w:jc w:val="right"/>
              <w:rPr>
                <w:sz w:val="24"/>
              </w:rPr>
            </w:pPr>
            <w:r w:rsidRPr="001B7979">
              <w:rPr>
                <w:sz w:val="24"/>
              </w:rPr>
              <w:t>-</w:t>
            </w:r>
          </w:p>
        </w:tc>
      </w:tr>
      <w:tr w:rsidR="00154120" w:rsidRPr="001B7979" w:rsidTr="002C2316">
        <w:trPr>
          <w:trHeight w:val="285"/>
        </w:trPr>
        <w:tc>
          <w:tcPr>
            <w:tcW w:w="3664" w:type="dxa"/>
            <w:vAlign w:val="center"/>
          </w:tcPr>
          <w:p w:rsidR="00154120" w:rsidRPr="001B7979" w:rsidRDefault="00154120" w:rsidP="00571B8A">
            <w:pPr>
              <w:widowControl/>
              <w:spacing w:before="29" w:line="288" w:lineRule="auto"/>
              <w:jc w:val="left"/>
              <w:rPr>
                <w:kern w:val="0"/>
                <w:sz w:val="24"/>
              </w:rPr>
            </w:pPr>
            <w:r w:rsidRPr="001B7979">
              <w:rPr>
                <w:kern w:val="0"/>
                <w:sz w:val="24"/>
              </w:rPr>
              <w:t>——</w:t>
            </w:r>
            <w:r w:rsidRPr="001B7979">
              <w:rPr>
                <w:kern w:val="0"/>
                <w:sz w:val="24"/>
              </w:rPr>
              <w:t>基金投资</w:t>
            </w:r>
          </w:p>
        </w:tc>
        <w:tc>
          <w:tcPr>
            <w:tcW w:w="5334" w:type="dxa"/>
            <w:gridSpan w:val="3"/>
            <w:vAlign w:val="center"/>
          </w:tcPr>
          <w:p w:rsidR="00154120" w:rsidRPr="001B7979" w:rsidRDefault="00154120"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kern w:val="0"/>
                <w:sz w:val="24"/>
              </w:rPr>
            </w:pPr>
            <w:r w:rsidRPr="001B7979">
              <w:rPr>
                <w:kern w:val="0"/>
                <w:sz w:val="24"/>
              </w:rPr>
              <w:t>——</w:t>
            </w:r>
            <w:r w:rsidRPr="001B7979">
              <w:rPr>
                <w:kern w:val="0"/>
                <w:sz w:val="24"/>
              </w:rPr>
              <w:t>贵金属投资</w:t>
            </w:r>
          </w:p>
        </w:tc>
        <w:tc>
          <w:tcPr>
            <w:tcW w:w="5334" w:type="dxa"/>
            <w:gridSpan w:val="3"/>
            <w:vAlign w:val="center"/>
          </w:tcPr>
          <w:p w:rsidR="00D259BC" w:rsidRPr="001B7979" w:rsidRDefault="00D259BC" w:rsidP="00571B8A">
            <w:pPr>
              <w:widowControl/>
              <w:spacing w:before="29" w:line="288" w:lineRule="auto"/>
              <w:jc w:val="right"/>
              <w:rPr>
                <w:kern w:val="0"/>
                <w:sz w:val="24"/>
              </w:rPr>
            </w:pPr>
            <w:r w:rsidRPr="001B7979">
              <w:rPr>
                <w:kern w:val="0"/>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2.</w:t>
            </w:r>
            <w:r w:rsidRPr="001B7979">
              <w:rPr>
                <w:kern w:val="0"/>
                <w:sz w:val="24"/>
              </w:rPr>
              <w:t>衍生工具</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jc w:val="left"/>
              <w:rPr>
                <w:sz w:val="24"/>
              </w:rPr>
            </w:pPr>
            <w:r w:rsidRPr="001B7979">
              <w:rPr>
                <w:kern w:val="0"/>
                <w:sz w:val="24"/>
              </w:rPr>
              <w:t>——</w:t>
            </w:r>
            <w:r w:rsidRPr="001B7979">
              <w:rPr>
                <w:kern w:val="0"/>
                <w:sz w:val="24"/>
              </w:rPr>
              <w:t>权证投资</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3.</w:t>
            </w:r>
            <w:r w:rsidRPr="001B7979">
              <w:rPr>
                <w:kern w:val="0"/>
                <w:sz w:val="24"/>
              </w:rPr>
              <w:t>其他</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w:t>
            </w:r>
          </w:p>
        </w:tc>
      </w:tr>
      <w:tr w:rsidR="002C2316" w:rsidRPr="001B7979" w:rsidTr="002C2316">
        <w:trPr>
          <w:gridAfter w:val="1"/>
          <w:wAfter w:w="67" w:type="dxa"/>
          <w:trHeight w:val="285"/>
        </w:trPr>
        <w:tc>
          <w:tcPr>
            <w:tcW w:w="3686" w:type="dxa"/>
            <w:gridSpan w:val="2"/>
            <w:vAlign w:val="center"/>
          </w:tcPr>
          <w:p w:rsidR="002C2316" w:rsidRPr="001B7979" w:rsidRDefault="002C2316" w:rsidP="003F66C9">
            <w:pPr>
              <w:widowControl/>
              <w:jc w:val="left"/>
              <w:rPr>
                <w:rFonts w:eastAsiaTheme="minorEastAsia"/>
                <w:kern w:val="0"/>
                <w:szCs w:val="21"/>
              </w:rPr>
            </w:pPr>
            <w:r w:rsidRPr="001B7979">
              <w:rPr>
                <w:rFonts w:eastAsiaTheme="minorEastAsia" w:hint="eastAsia"/>
                <w:kern w:val="0"/>
                <w:szCs w:val="21"/>
              </w:rPr>
              <w:t>减：应税金融商品公允价值变动产生的预估增值税</w:t>
            </w:r>
          </w:p>
        </w:tc>
        <w:tc>
          <w:tcPr>
            <w:tcW w:w="5245" w:type="dxa"/>
            <w:vAlign w:val="bottom"/>
          </w:tcPr>
          <w:p w:rsidR="002C2316" w:rsidRPr="001B7979" w:rsidRDefault="002C2316" w:rsidP="003F66C9">
            <w:pPr>
              <w:jc w:val="right"/>
              <w:rPr>
                <w:rFonts w:eastAsiaTheme="minorEastAsia"/>
                <w:szCs w:val="21"/>
              </w:rPr>
            </w:pPr>
            <w:r w:rsidRPr="001B7979">
              <w:rPr>
                <w:rFonts w:eastAsiaTheme="minorEastAsia"/>
                <w:szCs w:val="21"/>
              </w:rPr>
              <w:t>-</w:t>
            </w:r>
          </w:p>
        </w:tc>
      </w:tr>
      <w:tr w:rsidR="00D259BC" w:rsidRPr="001B7979" w:rsidTr="002C2316">
        <w:trPr>
          <w:trHeight w:val="285"/>
        </w:trPr>
        <w:tc>
          <w:tcPr>
            <w:tcW w:w="3664" w:type="dxa"/>
            <w:vAlign w:val="center"/>
          </w:tcPr>
          <w:p w:rsidR="00D259BC" w:rsidRPr="001B7979" w:rsidRDefault="00D259BC" w:rsidP="00571B8A">
            <w:pPr>
              <w:widowControl/>
              <w:spacing w:before="29" w:line="288" w:lineRule="auto"/>
              <w:rPr>
                <w:sz w:val="24"/>
              </w:rPr>
            </w:pPr>
            <w:r w:rsidRPr="001B7979">
              <w:rPr>
                <w:kern w:val="0"/>
                <w:sz w:val="24"/>
              </w:rPr>
              <w:t>合计</w:t>
            </w:r>
          </w:p>
        </w:tc>
        <w:tc>
          <w:tcPr>
            <w:tcW w:w="5334" w:type="dxa"/>
            <w:gridSpan w:val="3"/>
            <w:vAlign w:val="center"/>
          </w:tcPr>
          <w:p w:rsidR="00D259BC" w:rsidRPr="001B7979" w:rsidRDefault="00D259BC" w:rsidP="00571B8A">
            <w:pPr>
              <w:spacing w:before="29" w:line="288" w:lineRule="auto"/>
              <w:jc w:val="right"/>
              <w:rPr>
                <w:sz w:val="24"/>
              </w:rPr>
            </w:pPr>
            <w:r w:rsidRPr="001B7979">
              <w:rPr>
                <w:sz w:val="24"/>
              </w:rPr>
              <w:t>12,112,240.82</w:t>
            </w:r>
          </w:p>
        </w:tc>
      </w:tr>
    </w:tbl>
    <w:p w:rsidR="001548F9" w:rsidRPr="001B7979" w:rsidRDefault="001548F9" w:rsidP="00571B8A">
      <w:pPr>
        <w:spacing w:before="29" w:line="288" w:lineRule="auto"/>
        <w:ind w:firstLineChars="100" w:firstLine="240"/>
        <w:rPr>
          <w:sz w:val="24"/>
        </w:rPr>
      </w:pPr>
    </w:p>
    <w:p w:rsidR="001548F9" w:rsidRPr="001B7979" w:rsidRDefault="001548F9" w:rsidP="00571B8A">
      <w:pPr>
        <w:spacing w:before="29" w:line="288" w:lineRule="auto"/>
        <w:rPr>
          <w:b/>
          <w:color w:val="000000"/>
          <w:sz w:val="24"/>
        </w:rPr>
      </w:pPr>
      <w:r w:rsidRPr="001B7979">
        <w:rPr>
          <w:b/>
          <w:bCs/>
          <w:color w:val="000000"/>
          <w:kern w:val="0"/>
          <w:sz w:val="24"/>
        </w:rPr>
        <w:t xml:space="preserve">6.4.7.18 </w:t>
      </w:r>
      <w:r w:rsidRPr="001B7979">
        <w:rPr>
          <w:b/>
          <w:color w:val="000000"/>
          <w:sz w:val="24"/>
        </w:rPr>
        <w:t>其他收入</w:t>
      </w:r>
    </w:p>
    <w:p w:rsidR="001548F9" w:rsidRPr="001B7979" w:rsidRDefault="001548F9" w:rsidP="00571B8A">
      <w:pPr>
        <w:tabs>
          <w:tab w:val="left" w:pos="7200"/>
          <w:tab w:val="left" w:pos="8280"/>
        </w:tabs>
        <w:spacing w:before="29" w:line="288" w:lineRule="auto"/>
        <w:ind w:rightChars="-52" w:right="-109"/>
        <w:jc w:val="right"/>
        <w:rPr>
          <w:sz w:val="24"/>
          <w:lang w:val="en-AU"/>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04"/>
        <w:gridCol w:w="5394"/>
      </w:tblGrid>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项目</w:t>
            </w:r>
          </w:p>
        </w:tc>
        <w:tc>
          <w:tcPr>
            <w:tcW w:w="5528" w:type="dxa"/>
            <w:tcMar>
              <w:left w:w="108" w:type="dxa"/>
              <w:right w:w="108" w:type="dxa"/>
            </w:tcMar>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CE4E19">
        <w:trPr>
          <w:trHeight w:val="255"/>
        </w:trPr>
        <w:tc>
          <w:tcPr>
            <w:tcW w:w="3691" w:type="dxa"/>
            <w:tcMar>
              <w:left w:w="0" w:type="dxa"/>
              <w:right w:w="0" w:type="dxa"/>
            </w:tcMar>
            <w:vAlign w:val="center"/>
          </w:tcPr>
          <w:p w:rsidR="001548F9" w:rsidRPr="001B7979" w:rsidRDefault="001548F9" w:rsidP="00571B8A">
            <w:pPr>
              <w:spacing w:before="29" w:line="288" w:lineRule="auto"/>
              <w:rPr>
                <w:sz w:val="24"/>
              </w:rPr>
            </w:pPr>
            <w:r w:rsidRPr="001B7979">
              <w:rPr>
                <w:sz w:val="24"/>
              </w:rPr>
              <w:t>基金赎回费收入</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269.71</w:t>
            </w:r>
          </w:p>
        </w:tc>
      </w:tr>
      <w:tr w:rsidR="001548F9" w:rsidRPr="001B7979" w:rsidTr="0094019E">
        <w:trPr>
          <w:trHeight w:val="255"/>
        </w:trPr>
        <w:tc>
          <w:tcPr>
            <w:tcW w:w="3691" w:type="dxa"/>
            <w:tcMar>
              <w:left w:w="108" w:type="dxa"/>
              <w:right w:w="108" w:type="dxa"/>
            </w:tcMar>
            <w:vAlign w:val="center"/>
          </w:tcPr>
          <w:p w:rsidR="001548F9" w:rsidRPr="001B7979" w:rsidRDefault="001548F9" w:rsidP="00571B8A">
            <w:pPr>
              <w:spacing w:before="29" w:line="288" w:lineRule="auto"/>
              <w:rPr>
                <w:sz w:val="24"/>
              </w:rPr>
            </w:pPr>
            <w:r w:rsidRPr="001B7979">
              <w:rPr>
                <w:sz w:val="24"/>
              </w:rPr>
              <w:t>合计</w:t>
            </w:r>
          </w:p>
        </w:tc>
        <w:tc>
          <w:tcPr>
            <w:tcW w:w="5528" w:type="dxa"/>
            <w:tcMar>
              <w:left w:w="108" w:type="dxa"/>
              <w:right w:w="108" w:type="dxa"/>
            </w:tcMar>
            <w:vAlign w:val="center"/>
          </w:tcPr>
          <w:p w:rsidR="001548F9" w:rsidRPr="001B7979" w:rsidRDefault="001548F9" w:rsidP="00571B8A">
            <w:pPr>
              <w:spacing w:before="29" w:line="288" w:lineRule="auto"/>
              <w:jc w:val="right"/>
              <w:rPr>
                <w:sz w:val="24"/>
              </w:rPr>
            </w:pPr>
            <w:r w:rsidRPr="001B7979">
              <w:rPr>
                <w:sz w:val="24"/>
              </w:rPr>
              <w:t>269.71</w:t>
            </w:r>
          </w:p>
        </w:tc>
      </w:tr>
    </w:tbl>
    <w:p w:rsidR="00D57CBB" w:rsidRDefault="007045C2">
      <w:pPr>
        <w:widowControl/>
        <w:spacing w:before="29" w:line="288" w:lineRule="auto"/>
        <w:jc w:val="left"/>
        <w:rPr>
          <w:kern w:val="0"/>
          <w:sz w:val="24"/>
        </w:rPr>
      </w:pPr>
      <w:r>
        <w:rPr>
          <w:kern w:val="0"/>
          <w:sz w:val="24"/>
        </w:rPr>
        <w:t>注：</w:t>
      </w:r>
      <w:r>
        <w:rPr>
          <w:kern w:val="0"/>
          <w:sz w:val="24"/>
        </w:rPr>
        <w:t>1</w:t>
      </w:r>
      <w:r>
        <w:rPr>
          <w:kern w:val="0"/>
          <w:sz w:val="24"/>
        </w:rPr>
        <w:t>、本基金</w:t>
      </w:r>
      <w:r>
        <w:rPr>
          <w:kern w:val="0"/>
          <w:sz w:val="24"/>
        </w:rPr>
        <w:t>A</w:t>
      </w:r>
      <w:r>
        <w:rPr>
          <w:kern w:val="0"/>
          <w:sz w:val="24"/>
        </w:rPr>
        <w:t>类基金份额的赎回费率按持有期间递减，</w:t>
      </w:r>
      <w:r>
        <w:rPr>
          <w:kern w:val="0"/>
          <w:sz w:val="24"/>
        </w:rPr>
        <w:t>C</w:t>
      </w:r>
      <w:r>
        <w:rPr>
          <w:kern w:val="0"/>
          <w:sz w:val="24"/>
        </w:rPr>
        <w:t>类基金不收取赎回费，赎回费总额的</w:t>
      </w:r>
      <w:r>
        <w:rPr>
          <w:kern w:val="0"/>
          <w:sz w:val="24"/>
        </w:rPr>
        <w:t>25%</w:t>
      </w:r>
      <w:r>
        <w:rPr>
          <w:kern w:val="0"/>
          <w:sz w:val="24"/>
        </w:rPr>
        <w:t>归入基金资产。</w:t>
      </w:r>
    </w:p>
    <w:p w:rsidR="001548F9" w:rsidRPr="001B7979" w:rsidRDefault="001548F9" w:rsidP="00D25C53">
      <w:pPr>
        <w:widowControl/>
        <w:spacing w:before="29" w:line="288" w:lineRule="auto"/>
        <w:jc w:val="left"/>
        <w:rPr>
          <w:kern w:val="0"/>
          <w:sz w:val="24"/>
        </w:rPr>
      </w:pPr>
      <w:r w:rsidRPr="001B7979">
        <w:rPr>
          <w:kern w:val="0"/>
          <w:sz w:val="24"/>
        </w:rPr>
        <w:t>2</w:t>
      </w:r>
      <w:r w:rsidRPr="001B7979">
        <w:rPr>
          <w:kern w:val="0"/>
          <w:sz w:val="24"/>
        </w:rPr>
        <w:t>、持有期少于</w:t>
      </w:r>
      <w:r w:rsidRPr="001B7979">
        <w:rPr>
          <w:kern w:val="0"/>
          <w:sz w:val="24"/>
        </w:rPr>
        <w:t>7</w:t>
      </w:r>
      <w:r w:rsidRPr="001B7979">
        <w:rPr>
          <w:kern w:val="0"/>
          <w:sz w:val="24"/>
        </w:rPr>
        <w:t>日的各类份额，相应的赎回费率不低于</w:t>
      </w:r>
      <w:r w:rsidRPr="001B7979">
        <w:rPr>
          <w:kern w:val="0"/>
          <w:sz w:val="24"/>
        </w:rPr>
        <w:t>1.5%</w:t>
      </w:r>
      <w:r w:rsidRPr="001B7979">
        <w:rPr>
          <w:kern w:val="0"/>
          <w:sz w:val="24"/>
        </w:rPr>
        <w:t>，并全额计入基金财产。</w:t>
      </w:r>
      <w:r w:rsidR="00D25C53" w:rsidRPr="001B7979">
        <w:rPr>
          <w:rFonts w:hint="eastAsia"/>
          <w:kern w:val="0"/>
          <w:sz w:val="24"/>
        </w:rPr>
        <w:br/>
      </w:r>
    </w:p>
    <w:p w:rsidR="0057174E" w:rsidRPr="001B7979" w:rsidRDefault="0057174E" w:rsidP="002C2316">
      <w:pPr>
        <w:spacing w:beforeLines="50" w:before="156" w:line="360" w:lineRule="auto"/>
        <w:rPr>
          <w:rFonts w:eastAsiaTheme="minorEastAsia"/>
          <w:b/>
          <w:color w:val="000000" w:themeColor="text1"/>
          <w:sz w:val="24"/>
        </w:rPr>
      </w:pPr>
      <w:r w:rsidRPr="001B7979">
        <w:rPr>
          <w:rFonts w:eastAsiaTheme="minorEastAsia"/>
          <w:b/>
          <w:bCs/>
          <w:color w:val="000000" w:themeColor="text1"/>
          <w:kern w:val="0"/>
          <w:sz w:val="24"/>
        </w:rPr>
        <w:lastRenderedPageBreak/>
        <w:t xml:space="preserve">6.4.7.19 </w:t>
      </w:r>
      <w:r w:rsidRPr="001B7979">
        <w:rPr>
          <w:rFonts w:eastAsiaTheme="minorEastAsia"/>
          <w:b/>
          <w:color w:val="000000" w:themeColor="text1"/>
          <w:sz w:val="24"/>
        </w:rPr>
        <w:t>交易费用</w:t>
      </w:r>
    </w:p>
    <w:p w:rsidR="0057174E" w:rsidRPr="001B7979" w:rsidRDefault="0057174E" w:rsidP="0057174E">
      <w:pPr>
        <w:tabs>
          <w:tab w:val="left" w:pos="7200"/>
          <w:tab w:val="left" w:pos="8280"/>
        </w:tabs>
        <w:spacing w:line="360" w:lineRule="auto"/>
        <w:ind w:rightChars="-52" w:right="-109"/>
        <w:jc w:val="right"/>
        <w:rPr>
          <w:rFonts w:eastAsiaTheme="minorEastAsia"/>
          <w:color w:val="000000" w:themeColor="text1"/>
          <w:sz w:val="24"/>
        </w:rPr>
      </w:pPr>
      <w:r w:rsidRPr="001B7979">
        <w:rPr>
          <w:rFonts w:eastAsiaTheme="minorEastAsia" w:hint="eastAsia"/>
          <w:color w:val="000000" w:themeColor="text1"/>
          <w:sz w:val="24"/>
        </w:rPr>
        <w:t>单位：人民币元</w:t>
      </w:r>
    </w:p>
    <w:tbl>
      <w:tblPr>
        <w:tblW w:w="921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88"/>
        <w:gridCol w:w="5530"/>
      </w:tblGrid>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项目</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center"/>
              <w:rPr>
                <w:rFonts w:eastAsiaTheme="minorEastAsia"/>
                <w:color w:val="000000" w:themeColor="text1"/>
                <w:sz w:val="24"/>
              </w:rPr>
            </w:pPr>
            <w:r w:rsidRPr="001B7979">
              <w:rPr>
                <w:rFonts w:eastAsiaTheme="minorEastAsia" w:hint="eastAsia"/>
                <w:color w:val="000000" w:themeColor="text1"/>
                <w:sz w:val="24"/>
              </w:rPr>
              <w:t>本期</w:t>
            </w:r>
          </w:p>
          <w:p w:rsidR="0057174E" w:rsidRPr="001B7979" w:rsidRDefault="0057174E" w:rsidP="00922442">
            <w:pPr>
              <w:spacing w:line="360" w:lineRule="auto"/>
              <w:jc w:val="center"/>
              <w:rPr>
                <w:rFonts w:eastAsiaTheme="minorEastAsia"/>
                <w:color w:val="000000" w:themeColor="text1"/>
                <w:kern w:val="0"/>
                <w:sz w:val="24"/>
              </w:rPr>
            </w:pP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1</w:t>
            </w:r>
            <w:r w:rsidRPr="001B7979">
              <w:rPr>
                <w:rFonts w:eastAsiaTheme="minorEastAsia"/>
                <w:color w:val="000000" w:themeColor="text1"/>
                <w:sz w:val="24"/>
              </w:rPr>
              <w:t>月</w:t>
            </w:r>
            <w:r w:rsidRPr="001B7979">
              <w:rPr>
                <w:rFonts w:eastAsiaTheme="minorEastAsia"/>
                <w:color w:val="000000" w:themeColor="text1"/>
                <w:sz w:val="24"/>
              </w:rPr>
              <w:t>1</w:t>
            </w:r>
            <w:r w:rsidRPr="001B7979">
              <w:rPr>
                <w:rFonts w:eastAsiaTheme="minorEastAsia"/>
                <w:color w:val="000000" w:themeColor="text1"/>
                <w:sz w:val="24"/>
              </w:rPr>
              <w:t>日</w:t>
            </w:r>
            <w:r w:rsidRPr="001B7979">
              <w:rPr>
                <w:rFonts w:eastAsiaTheme="minorEastAsia" w:hint="eastAsia"/>
                <w:color w:val="000000" w:themeColor="text1"/>
                <w:sz w:val="24"/>
              </w:rPr>
              <w:t>至</w:t>
            </w:r>
            <w:r w:rsidRPr="001B7979">
              <w:rPr>
                <w:rFonts w:eastAsiaTheme="minorEastAsia"/>
                <w:color w:val="000000" w:themeColor="text1"/>
                <w:sz w:val="24"/>
              </w:rPr>
              <w:t>2018</w:t>
            </w:r>
            <w:r w:rsidRPr="001B7979">
              <w:rPr>
                <w:rFonts w:eastAsiaTheme="minorEastAsia"/>
                <w:color w:val="000000" w:themeColor="text1"/>
                <w:sz w:val="24"/>
              </w:rPr>
              <w:t>年</w:t>
            </w:r>
            <w:r w:rsidRPr="001B7979">
              <w:rPr>
                <w:rFonts w:eastAsiaTheme="minorEastAsia"/>
                <w:color w:val="000000" w:themeColor="text1"/>
                <w:sz w:val="24"/>
              </w:rPr>
              <w:t>6</w:t>
            </w:r>
            <w:r w:rsidRPr="001B7979">
              <w:rPr>
                <w:rFonts w:eastAsiaTheme="minorEastAsia"/>
                <w:color w:val="000000" w:themeColor="text1"/>
                <w:sz w:val="24"/>
              </w:rPr>
              <w:t>月</w:t>
            </w:r>
            <w:r w:rsidRPr="001B7979">
              <w:rPr>
                <w:rFonts w:eastAsiaTheme="minorEastAsia"/>
                <w:color w:val="000000" w:themeColor="text1"/>
                <w:sz w:val="24"/>
              </w:rPr>
              <w:t>30</w:t>
            </w:r>
            <w:r w:rsidRPr="001B7979">
              <w:rPr>
                <w:rFonts w:eastAsiaTheme="minorEastAsia"/>
                <w:color w:val="000000" w:themeColor="text1"/>
                <w:sz w:val="24"/>
              </w:rPr>
              <w:t>日</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交易所市场交易费用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rPr>
              <w:t>银行间市场交易费用</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3,300.00</w:t>
            </w:r>
          </w:p>
        </w:tc>
      </w:tr>
      <w:tr w:rsidR="0057174E" w:rsidRPr="001B7979" w:rsidTr="00922442">
        <w:trPr>
          <w:trHeight w:val="285"/>
        </w:trPr>
        <w:tc>
          <w:tcPr>
            <w:tcW w:w="3686"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rPr>
                <w:rFonts w:eastAsiaTheme="minorEastAsia"/>
                <w:color w:val="000000" w:themeColor="text1"/>
                <w:sz w:val="24"/>
              </w:rPr>
            </w:pPr>
            <w:r w:rsidRPr="001B7979">
              <w:rPr>
                <w:rFonts w:eastAsiaTheme="minorEastAsia" w:hint="eastAsia"/>
                <w:color w:val="000000" w:themeColor="text1"/>
                <w:sz w:val="24"/>
                <w:lang w:val="en-AU"/>
              </w:rPr>
              <w:t>合计</w:t>
            </w:r>
          </w:p>
        </w:tc>
        <w:tc>
          <w:tcPr>
            <w:tcW w:w="5528" w:type="dxa"/>
            <w:tcBorders>
              <w:top w:val="single" w:sz="4" w:space="0" w:color="000000"/>
              <w:left w:val="single" w:sz="4" w:space="0" w:color="000000"/>
              <w:bottom w:val="single" w:sz="4" w:space="0" w:color="000000"/>
              <w:right w:val="single" w:sz="4" w:space="0" w:color="000000"/>
            </w:tcBorders>
            <w:vAlign w:val="center"/>
            <w:hideMark/>
          </w:tcPr>
          <w:p w:rsidR="0057174E" w:rsidRPr="001B7979" w:rsidRDefault="0057174E" w:rsidP="00922442">
            <w:pPr>
              <w:spacing w:line="360" w:lineRule="auto"/>
              <w:jc w:val="right"/>
              <w:rPr>
                <w:rFonts w:eastAsiaTheme="minorEastAsia"/>
                <w:color w:val="000000" w:themeColor="text1"/>
                <w:sz w:val="24"/>
              </w:rPr>
            </w:pPr>
            <w:r w:rsidRPr="001B7979">
              <w:rPr>
                <w:rFonts w:eastAsiaTheme="minorEastAsia"/>
                <w:color w:val="000000" w:themeColor="text1"/>
                <w:sz w:val="24"/>
              </w:rPr>
              <w:t>3,300.00</w:t>
            </w:r>
          </w:p>
        </w:tc>
      </w:tr>
    </w:tbl>
    <w:p w:rsidR="001548F9" w:rsidRPr="001B7979" w:rsidRDefault="001548F9" w:rsidP="00571B8A">
      <w:pPr>
        <w:spacing w:before="29" w:line="288" w:lineRule="auto"/>
        <w:rPr>
          <w:b/>
          <w:bCs/>
          <w:color w:val="000000"/>
          <w:sz w:val="24"/>
        </w:rPr>
      </w:pPr>
      <w:r w:rsidRPr="001B7979">
        <w:rPr>
          <w:b/>
          <w:bCs/>
          <w:color w:val="000000"/>
          <w:kern w:val="0"/>
          <w:sz w:val="24"/>
        </w:rPr>
        <w:t xml:space="preserve">6.4.7.20 </w:t>
      </w:r>
      <w:r w:rsidRPr="001B7979">
        <w:rPr>
          <w:b/>
          <w:color w:val="000000"/>
          <w:sz w:val="24"/>
        </w:rPr>
        <w:t>其他费用</w:t>
      </w:r>
    </w:p>
    <w:p w:rsidR="001548F9" w:rsidRPr="001B7979" w:rsidRDefault="001548F9" w:rsidP="00571B8A">
      <w:pPr>
        <w:tabs>
          <w:tab w:val="left" w:pos="7200"/>
          <w:tab w:val="left" w:pos="8280"/>
          <w:tab w:val="left" w:pos="9000"/>
        </w:tabs>
        <w:spacing w:before="29" w:line="288" w:lineRule="auto"/>
        <w:ind w:rightChars="-52" w:right="-109"/>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9"/>
        <w:gridCol w:w="5309"/>
      </w:tblGrid>
      <w:tr w:rsidR="001548F9" w:rsidRPr="001B7979" w:rsidTr="002C3737">
        <w:tc>
          <w:tcPr>
            <w:tcW w:w="3853" w:type="dxa"/>
            <w:vAlign w:val="center"/>
          </w:tcPr>
          <w:p w:rsidR="001548F9" w:rsidRPr="001B7979" w:rsidRDefault="001548F9" w:rsidP="00571B8A">
            <w:pPr>
              <w:spacing w:before="29" w:line="288" w:lineRule="auto"/>
              <w:jc w:val="center"/>
              <w:rPr>
                <w:sz w:val="24"/>
              </w:rPr>
            </w:pPr>
            <w:r w:rsidRPr="001B7979">
              <w:rPr>
                <w:sz w:val="24"/>
              </w:rPr>
              <w:t>项目</w:t>
            </w:r>
          </w:p>
        </w:tc>
        <w:tc>
          <w:tcPr>
            <w:tcW w:w="5551" w:type="dxa"/>
            <w:vAlign w:val="center"/>
          </w:tcPr>
          <w:p w:rsidR="001548F9" w:rsidRPr="001B7979" w:rsidRDefault="001548F9" w:rsidP="00571B8A">
            <w:pPr>
              <w:spacing w:before="29" w:line="288" w:lineRule="auto"/>
              <w:jc w:val="center"/>
              <w:rPr>
                <w:sz w:val="24"/>
              </w:rPr>
            </w:pPr>
            <w:r w:rsidRPr="001B7979">
              <w:rPr>
                <w:sz w:val="24"/>
              </w:rPr>
              <w:t>本期</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审计费用</w:t>
            </w:r>
          </w:p>
        </w:tc>
        <w:tc>
          <w:tcPr>
            <w:tcW w:w="5551" w:type="dxa"/>
            <w:vAlign w:val="center"/>
          </w:tcPr>
          <w:p w:rsidR="001548F9" w:rsidRPr="001B7979" w:rsidRDefault="001548F9" w:rsidP="00571B8A">
            <w:pPr>
              <w:spacing w:before="29" w:line="288" w:lineRule="auto"/>
              <w:jc w:val="right"/>
              <w:rPr>
                <w:sz w:val="24"/>
              </w:rPr>
            </w:pPr>
            <w:r w:rsidRPr="001B7979">
              <w:rPr>
                <w:sz w:val="24"/>
              </w:rPr>
              <w:t>44,630.98</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信息披露费</w:t>
            </w:r>
          </w:p>
        </w:tc>
        <w:tc>
          <w:tcPr>
            <w:tcW w:w="5551" w:type="dxa"/>
            <w:vAlign w:val="center"/>
          </w:tcPr>
          <w:p w:rsidR="001548F9" w:rsidRPr="001B7979" w:rsidRDefault="001548F9" w:rsidP="00571B8A">
            <w:pPr>
              <w:spacing w:before="29" w:line="288" w:lineRule="auto"/>
              <w:jc w:val="right"/>
              <w:rPr>
                <w:sz w:val="24"/>
              </w:rPr>
            </w:pPr>
            <w:r w:rsidRPr="001B7979">
              <w:rPr>
                <w:sz w:val="24"/>
              </w:rPr>
              <w:t>119,014.74</w:t>
            </w:r>
          </w:p>
        </w:tc>
      </w:tr>
      <w:tr w:rsidR="00D57CBB">
        <w:tc>
          <w:tcPr>
            <w:tcW w:w="3689" w:type="dxa"/>
            <w:vAlign w:val="center"/>
          </w:tcPr>
          <w:p w:rsidR="00D57CBB" w:rsidRDefault="007045C2">
            <w:pPr>
              <w:jc w:val="left"/>
            </w:pPr>
            <w:r>
              <w:rPr>
                <w:sz w:val="24"/>
              </w:rPr>
              <w:t>银行费用</w:t>
            </w:r>
          </w:p>
        </w:tc>
        <w:tc>
          <w:tcPr>
            <w:tcW w:w="5309" w:type="dxa"/>
            <w:vAlign w:val="center"/>
          </w:tcPr>
          <w:p w:rsidR="00D57CBB" w:rsidRDefault="007045C2">
            <w:pPr>
              <w:jc w:val="right"/>
            </w:pPr>
            <w:r>
              <w:rPr>
                <w:sz w:val="24"/>
              </w:rPr>
              <w:t>5,273.52</w:t>
            </w:r>
          </w:p>
        </w:tc>
      </w:tr>
      <w:tr w:rsidR="00D57CBB">
        <w:tc>
          <w:tcPr>
            <w:tcW w:w="3689" w:type="dxa"/>
            <w:vAlign w:val="center"/>
          </w:tcPr>
          <w:p w:rsidR="00D57CBB" w:rsidRDefault="007045C2">
            <w:pPr>
              <w:jc w:val="left"/>
            </w:pPr>
            <w:r>
              <w:rPr>
                <w:sz w:val="24"/>
              </w:rPr>
              <w:t>债券账户费用</w:t>
            </w:r>
          </w:p>
        </w:tc>
        <w:tc>
          <w:tcPr>
            <w:tcW w:w="5309" w:type="dxa"/>
            <w:vAlign w:val="center"/>
          </w:tcPr>
          <w:p w:rsidR="00D57CBB" w:rsidRDefault="007045C2">
            <w:pPr>
              <w:jc w:val="right"/>
            </w:pPr>
            <w:r>
              <w:rPr>
                <w:sz w:val="24"/>
              </w:rPr>
              <w:t>18,600.00</w:t>
            </w:r>
          </w:p>
        </w:tc>
      </w:tr>
      <w:tr w:rsidR="001548F9" w:rsidRPr="001B7979" w:rsidTr="002C3737">
        <w:tc>
          <w:tcPr>
            <w:tcW w:w="3853" w:type="dxa"/>
            <w:vAlign w:val="center"/>
          </w:tcPr>
          <w:p w:rsidR="001548F9" w:rsidRPr="001B7979" w:rsidRDefault="001548F9" w:rsidP="00571B8A">
            <w:pPr>
              <w:spacing w:before="29" w:line="288" w:lineRule="auto"/>
              <w:rPr>
                <w:sz w:val="24"/>
              </w:rPr>
            </w:pPr>
            <w:r w:rsidRPr="001B7979">
              <w:rPr>
                <w:sz w:val="24"/>
              </w:rPr>
              <w:t>合计</w:t>
            </w:r>
          </w:p>
        </w:tc>
        <w:tc>
          <w:tcPr>
            <w:tcW w:w="5551" w:type="dxa"/>
            <w:vAlign w:val="center"/>
          </w:tcPr>
          <w:p w:rsidR="001548F9" w:rsidRPr="001B7979" w:rsidRDefault="001548F9" w:rsidP="00571B8A">
            <w:pPr>
              <w:spacing w:before="29" w:line="288" w:lineRule="auto"/>
              <w:jc w:val="right"/>
              <w:rPr>
                <w:sz w:val="24"/>
              </w:rPr>
            </w:pPr>
            <w:r w:rsidRPr="001B7979">
              <w:rPr>
                <w:sz w:val="24"/>
              </w:rPr>
              <w:t>187,519.24</w:t>
            </w:r>
          </w:p>
        </w:tc>
      </w:tr>
    </w:tbl>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6.4.8 </w:t>
      </w:r>
      <w:r w:rsidRPr="001B7979">
        <w:rPr>
          <w:b/>
          <w:color w:val="000000"/>
          <w:kern w:val="0"/>
          <w:sz w:val="24"/>
        </w:rPr>
        <w:t>或有事项、资产负债表日后事项的说明</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6.4.8.1</w:t>
      </w:r>
      <w:r w:rsidRPr="001B7979">
        <w:rPr>
          <w:b/>
          <w:color w:val="000000"/>
          <w:kern w:val="0"/>
          <w:sz w:val="24"/>
        </w:rPr>
        <w:t>或有事项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6.4.8.2</w:t>
      </w:r>
      <w:r w:rsidRPr="001B7979">
        <w:rPr>
          <w:b/>
          <w:color w:val="000000"/>
          <w:kern w:val="0"/>
          <w:sz w:val="24"/>
        </w:rPr>
        <w:t>资产负债表日后事项</w:t>
      </w:r>
    </w:p>
    <w:p w:rsidR="001548F9" w:rsidRPr="001B7979" w:rsidRDefault="001548F9" w:rsidP="00571B8A">
      <w:pPr>
        <w:spacing w:before="29" w:line="288" w:lineRule="auto"/>
        <w:ind w:firstLineChars="200" w:firstLine="480"/>
        <w:rPr>
          <w:kern w:val="0"/>
          <w:sz w:val="24"/>
        </w:rPr>
      </w:pPr>
      <w:r w:rsidRPr="001B7979">
        <w:rPr>
          <w:kern w:val="0"/>
          <w:sz w:val="24"/>
        </w:rPr>
        <w:t>无。</w:t>
      </w:r>
    </w:p>
    <w:p w:rsidR="001548F9" w:rsidRPr="001B7979" w:rsidRDefault="001548F9" w:rsidP="00571B8A">
      <w:pPr>
        <w:autoSpaceDE w:val="0"/>
        <w:autoSpaceDN w:val="0"/>
        <w:adjustRightInd w:val="0"/>
        <w:spacing w:before="29" w:line="288" w:lineRule="auto"/>
        <w:jc w:val="left"/>
        <w:rPr>
          <w:color w:val="000000"/>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6.4.9 </w:t>
      </w:r>
      <w:r w:rsidRPr="001B7979">
        <w:rPr>
          <w:b/>
          <w:color w:val="000000"/>
          <w:kern w:val="0"/>
          <w:sz w:val="24"/>
        </w:rPr>
        <w:t>关联方关系</w:t>
      </w:r>
    </w:p>
    <w:p w:rsidR="001548F9" w:rsidRPr="001B7979" w:rsidRDefault="001548F9" w:rsidP="00571B8A">
      <w:pPr>
        <w:spacing w:before="29" w:line="288" w:lineRule="auto"/>
        <w:rPr>
          <w:b/>
          <w:kern w:val="0"/>
          <w:sz w:val="24"/>
        </w:rPr>
      </w:pPr>
      <w:r w:rsidRPr="001B7979">
        <w:rPr>
          <w:b/>
          <w:bCs/>
          <w:color w:val="000000"/>
          <w:kern w:val="0"/>
          <w:sz w:val="24"/>
        </w:rPr>
        <w:t>6.4.9.1</w:t>
      </w:r>
      <w:r w:rsidRPr="001B7979">
        <w:rPr>
          <w:b/>
          <w:kern w:val="0"/>
          <w:sz w:val="24"/>
        </w:rPr>
        <w:t>本报告期存在控制关系或其他重大利害关系的关联方发生变化的情况</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本基金本报告期内存在控制关系或其他重大利害关系的关联方未发生变化。</w:t>
      </w:r>
    </w:p>
    <w:p w:rsidR="001548F9" w:rsidRPr="001B7979" w:rsidRDefault="001548F9" w:rsidP="00571B8A">
      <w:pPr>
        <w:autoSpaceDE w:val="0"/>
        <w:autoSpaceDN w:val="0"/>
        <w:adjustRightInd w:val="0"/>
        <w:spacing w:before="29" w:line="288" w:lineRule="auto"/>
        <w:ind w:left="15" w:firstLine="405"/>
        <w:jc w:val="left"/>
        <w:rPr>
          <w:b/>
          <w:color w:val="000000"/>
          <w:kern w:val="0"/>
          <w:sz w:val="24"/>
        </w:rPr>
      </w:pPr>
    </w:p>
    <w:p w:rsidR="001548F9" w:rsidRPr="001B7979" w:rsidRDefault="001548F9" w:rsidP="00571B8A">
      <w:pPr>
        <w:spacing w:before="29" w:line="288" w:lineRule="auto"/>
        <w:rPr>
          <w:b/>
          <w:kern w:val="0"/>
          <w:sz w:val="24"/>
        </w:rPr>
      </w:pPr>
      <w:r w:rsidRPr="001B7979">
        <w:rPr>
          <w:b/>
          <w:bCs/>
          <w:color w:val="000000"/>
          <w:kern w:val="0"/>
          <w:sz w:val="24"/>
        </w:rPr>
        <w:t xml:space="preserve">6.4.9.2 </w:t>
      </w:r>
      <w:r w:rsidRPr="001B7979">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1B7979" w:rsidTr="009F7734">
        <w:tc>
          <w:tcPr>
            <w:tcW w:w="5220" w:type="dxa"/>
            <w:vAlign w:val="center"/>
          </w:tcPr>
          <w:p w:rsidR="001548F9" w:rsidRPr="001B7979" w:rsidRDefault="001548F9" w:rsidP="00571B8A">
            <w:pPr>
              <w:spacing w:before="29" w:line="288" w:lineRule="auto"/>
              <w:jc w:val="center"/>
              <w:rPr>
                <w:color w:val="000000"/>
                <w:sz w:val="24"/>
              </w:rPr>
            </w:pPr>
            <w:r w:rsidRPr="001B7979">
              <w:rPr>
                <w:color w:val="000000"/>
                <w:sz w:val="24"/>
              </w:rPr>
              <w:t>关联方名称</w:t>
            </w:r>
          </w:p>
        </w:tc>
        <w:tc>
          <w:tcPr>
            <w:tcW w:w="3780" w:type="dxa"/>
            <w:vAlign w:val="center"/>
          </w:tcPr>
          <w:p w:rsidR="001548F9" w:rsidRPr="001B7979" w:rsidRDefault="001548F9" w:rsidP="00571B8A">
            <w:pPr>
              <w:spacing w:before="29" w:line="288" w:lineRule="auto"/>
              <w:jc w:val="center"/>
              <w:rPr>
                <w:color w:val="000000"/>
                <w:sz w:val="24"/>
              </w:rPr>
            </w:pPr>
            <w:r w:rsidRPr="001B7979">
              <w:rPr>
                <w:color w:val="000000"/>
                <w:sz w:val="24"/>
              </w:rPr>
              <w:t>与本基金的关系</w:t>
            </w:r>
          </w:p>
        </w:tc>
      </w:tr>
      <w:tr w:rsidR="00D57CBB">
        <w:tc>
          <w:tcPr>
            <w:tcW w:w="5219" w:type="dxa"/>
            <w:vAlign w:val="center"/>
          </w:tcPr>
          <w:p w:rsidR="00D57CBB" w:rsidRDefault="007045C2">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D57CBB" w:rsidRDefault="007045C2">
            <w:pPr>
              <w:jc w:val="left"/>
            </w:pPr>
            <w:r>
              <w:rPr>
                <w:color w:val="000000"/>
                <w:sz w:val="24"/>
              </w:rPr>
              <w:t>基金管理人、基金销售机构</w:t>
            </w:r>
          </w:p>
        </w:tc>
      </w:tr>
      <w:tr w:rsidR="00D57CBB">
        <w:tc>
          <w:tcPr>
            <w:tcW w:w="5219" w:type="dxa"/>
            <w:vAlign w:val="center"/>
          </w:tcPr>
          <w:p w:rsidR="00D57CBB" w:rsidRDefault="007045C2">
            <w:pPr>
              <w:jc w:val="left"/>
            </w:pPr>
            <w:r>
              <w:rPr>
                <w:color w:val="000000"/>
                <w:sz w:val="24"/>
              </w:rPr>
              <w:t>兴业银行股份有限公司</w:t>
            </w:r>
            <w:r>
              <w:rPr>
                <w:color w:val="000000"/>
                <w:sz w:val="24"/>
              </w:rPr>
              <w:t>(“</w:t>
            </w:r>
            <w:r>
              <w:rPr>
                <w:color w:val="000000"/>
                <w:sz w:val="24"/>
              </w:rPr>
              <w:t>兴业银行</w:t>
            </w:r>
            <w:r>
              <w:rPr>
                <w:color w:val="000000"/>
                <w:sz w:val="24"/>
              </w:rPr>
              <w:t>”)</w:t>
            </w:r>
          </w:p>
        </w:tc>
        <w:tc>
          <w:tcPr>
            <w:tcW w:w="3779" w:type="dxa"/>
            <w:vAlign w:val="center"/>
          </w:tcPr>
          <w:p w:rsidR="00D57CBB" w:rsidRDefault="007045C2">
            <w:pPr>
              <w:jc w:val="left"/>
            </w:pPr>
            <w:r>
              <w:rPr>
                <w:color w:val="000000"/>
                <w:sz w:val="24"/>
              </w:rPr>
              <w:t>基金托管人</w:t>
            </w:r>
          </w:p>
        </w:tc>
      </w:tr>
      <w:tr w:rsidR="00D57CBB">
        <w:tc>
          <w:tcPr>
            <w:tcW w:w="5219" w:type="dxa"/>
            <w:vAlign w:val="center"/>
          </w:tcPr>
          <w:p w:rsidR="00D57CBB" w:rsidRDefault="007045C2">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D57CBB" w:rsidRDefault="007045C2">
            <w:pPr>
              <w:jc w:val="left"/>
            </w:pPr>
            <w:r>
              <w:rPr>
                <w:color w:val="000000"/>
                <w:sz w:val="24"/>
              </w:rPr>
              <w:t>基金管理人的股东、基金销售机构</w:t>
            </w:r>
          </w:p>
        </w:tc>
      </w:tr>
    </w:tbl>
    <w:p w:rsidR="001548F9" w:rsidRPr="001B7979" w:rsidRDefault="001548F9" w:rsidP="00571B8A">
      <w:pPr>
        <w:widowControl/>
        <w:spacing w:before="29" w:line="288" w:lineRule="auto"/>
        <w:jc w:val="left"/>
        <w:rPr>
          <w:kern w:val="0"/>
          <w:sz w:val="24"/>
        </w:rPr>
      </w:pPr>
      <w:r w:rsidRPr="001B7979">
        <w:rPr>
          <w:kern w:val="0"/>
          <w:sz w:val="24"/>
        </w:rPr>
        <w:t>注：下述关联交易均在正常业务范围内按一般商业条款订立。</w:t>
      </w:r>
    </w:p>
    <w:p w:rsidR="001548F9" w:rsidRPr="001B7979" w:rsidRDefault="001548F9" w:rsidP="00571B8A">
      <w:pPr>
        <w:spacing w:before="29" w:line="288" w:lineRule="auto"/>
        <w:rPr>
          <w:color w:val="000000"/>
          <w:sz w:val="24"/>
        </w:rPr>
      </w:pPr>
      <w:r w:rsidRPr="001B7979">
        <w:rPr>
          <w:color w:val="000000"/>
          <w:sz w:val="24"/>
        </w:rPr>
        <w:lastRenderedPageBreak/>
        <w:tab/>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 </w:t>
      </w:r>
      <w:r w:rsidRPr="001B7979">
        <w:rPr>
          <w:b/>
          <w:color w:val="000000"/>
          <w:kern w:val="0"/>
          <w:sz w:val="24"/>
        </w:rPr>
        <w:t>本报告期及上年度可比期间的关联方交易</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6.4.10.1 </w:t>
      </w:r>
      <w:r w:rsidRPr="001B7979">
        <w:rPr>
          <w:b/>
          <w:color w:val="000000"/>
          <w:kern w:val="0"/>
          <w:sz w:val="24"/>
        </w:rPr>
        <w:t>通过关联方交易单元进行的交易</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本基金本报告期内</w:t>
      </w:r>
      <w:r w:rsidR="00CF28B8" w:rsidRPr="00CF28B8">
        <w:rPr>
          <w:rFonts w:hint="eastAsia"/>
          <w:kern w:val="0"/>
          <w:sz w:val="24"/>
        </w:rPr>
        <w:t>及上年度可比期间</w:t>
      </w:r>
      <w:r w:rsidRPr="001B7979">
        <w:rPr>
          <w:kern w:val="0"/>
          <w:sz w:val="24"/>
        </w:rPr>
        <w:t>无通过关联方交易单元进行的交易。</w:t>
      </w:r>
    </w:p>
    <w:p w:rsidR="007A29AF" w:rsidRPr="00CF28B8" w:rsidRDefault="007A29AF" w:rsidP="00571B8A">
      <w:pPr>
        <w:spacing w:before="29" w:line="288" w:lineRule="auto"/>
        <w:ind w:firstLineChars="200" w:firstLine="480"/>
        <w:rPr>
          <w:kern w:val="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 </w:t>
      </w:r>
      <w:r w:rsidRPr="001B7979">
        <w:rPr>
          <w:b/>
          <w:color w:val="000000"/>
          <w:kern w:val="0"/>
          <w:sz w:val="24"/>
        </w:rPr>
        <w:t>关联方报酬</w:t>
      </w: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6.4.10.2.1 </w:t>
      </w:r>
      <w:r w:rsidRPr="001B7979">
        <w:rPr>
          <w:b/>
          <w:color w:val="000000"/>
          <w:kern w:val="0"/>
          <w:sz w:val="24"/>
        </w:rPr>
        <w:t>基金管理费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8"/>
        <w:gridCol w:w="2514"/>
        <w:gridCol w:w="2656"/>
      </w:tblGrid>
      <w:tr w:rsidR="001548F9" w:rsidRPr="001B7979" w:rsidTr="009747CE">
        <w:tc>
          <w:tcPr>
            <w:tcW w:w="3828"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514"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6"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当期发生的基金应支付的管理费</w:t>
            </w:r>
          </w:p>
        </w:tc>
        <w:tc>
          <w:tcPr>
            <w:tcW w:w="2514" w:type="dxa"/>
            <w:vAlign w:val="center"/>
          </w:tcPr>
          <w:p w:rsidR="001548F9" w:rsidRPr="001B7979" w:rsidRDefault="001548F9" w:rsidP="00571B8A">
            <w:pPr>
              <w:spacing w:before="29" w:line="288" w:lineRule="auto"/>
              <w:jc w:val="right"/>
              <w:rPr>
                <w:sz w:val="24"/>
              </w:rPr>
            </w:pPr>
            <w:r w:rsidRPr="001B7979">
              <w:rPr>
                <w:sz w:val="24"/>
              </w:rPr>
              <w:t>1,543,134.47</w:t>
            </w:r>
          </w:p>
        </w:tc>
        <w:tc>
          <w:tcPr>
            <w:tcW w:w="2656" w:type="dxa"/>
            <w:vAlign w:val="center"/>
          </w:tcPr>
          <w:p w:rsidR="001548F9" w:rsidRPr="001B7979" w:rsidRDefault="001548F9" w:rsidP="00571B8A">
            <w:pPr>
              <w:spacing w:before="29" w:line="288" w:lineRule="auto"/>
              <w:jc w:val="right"/>
              <w:rPr>
                <w:sz w:val="24"/>
              </w:rPr>
            </w:pPr>
            <w:r w:rsidRPr="001B7979">
              <w:rPr>
                <w:sz w:val="24"/>
              </w:rPr>
              <w:t>1,119,715.02</w:t>
            </w:r>
          </w:p>
        </w:tc>
      </w:tr>
      <w:tr w:rsidR="001548F9" w:rsidRPr="001B7979" w:rsidTr="009747CE">
        <w:tc>
          <w:tcPr>
            <w:tcW w:w="3828" w:type="dxa"/>
            <w:vAlign w:val="center"/>
          </w:tcPr>
          <w:p w:rsidR="001548F9" w:rsidRPr="001B7979" w:rsidRDefault="001548F9" w:rsidP="00571B8A">
            <w:pPr>
              <w:spacing w:before="29" w:line="288" w:lineRule="auto"/>
              <w:rPr>
                <w:color w:val="000000"/>
                <w:sz w:val="24"/>
              </w:rPr>
            </w:pPr>
            <w:r w:rsidRPr="001B7979">
              <w:rPr>
                <w:sz w:val="24"/>
              </w:rPr>
              <w:t>其中：支付销售机构的客户维护费</w:t>
            </w:r>
          </w:p>
        </w:tc>
        <w:tc>
          <w:tcPr>
            <w:tcW w:w="2514" w:type="dxa"/>
            <w:vAlign w:val="center"/>
          </w:tcPr>
          <w:p w:rsidR="001548F9" w:rsidRPr="001B7979" w:rsidRDefault="001548F9" w:rsidP="00571B8A">
            <w:pPr>
              <w:spacing w:before="29" w:line="288" w:lineRule="auto"/>
              <w:jc w:val="right"/>
              <w:rPr>
                <w:sz w:val="24"/>
              </w:rPr>
            </w:pPr>
            <w:r w:rsidRPr="001B7979">
              <w:rPr>
                <w:sz w:val="24"/>
              </w:rPr>
              <w:t>118.44</w:t>
            </w:r>
          </w:p>
        </w:tc>
        <w:tc>
          <w:tcPr>
            <w:tcW w:w="2656" w:type="dxa"/>
            <w:vAlign w:val="center"/>
          </w:tcPr>
          <w:p w:rsidR="001548F9" w:rsidRPr="001B7979" w:rsidRDefault="001548F9" w:rsidP="00571B8A">
            <w:pPr>
              <w:spacing w:before="29" w:line="288" w:lineRule="auto"/>
              <w:jc w:val="right"/>
              <w:rPr>
                <w:sz w:val="24"/>
              </w:rPr>
            </w:pPr>
            <w:r w:rsidRPr="001B7979">
              <w:rPr>
                <w:sz w:val="24"/>
              </w:rPr>
              <w:t>3.88</w:t>
            </w:r>
          </w:p>
        </w:tc>
      </w:tr>
    </w:tbl>
    <w:p w:rsidR="00D57CBB" w:rsidRDefault="007045C2">
      <w:pPr>
        <w:widowControl/>
        <w:spacing w:before="29" w:line="288" w:lineRule="auto"/>
        <w:jc w:val="left"/>
        <w:rPr>
          <w:kern w:val="0"/>
          <w:sz w:val="24"/>
        </w:rPr>
      </w:pPr>
      <w:r>
        <w:rPr>
          <w:kern w:val="0"/>
          <w:sz w:val="24"/>
        </w:rPr>
        <w:t>注：支付基金管理人的管理人报酬按前一日基金资产净值</w:t>
      </w:r>
      <w:r>
        <w:rPr>
          <w:kern w:val="0"/>
          <w:sz w:val="24"/>
        </w:rPr>
        <w:t>0.30%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日管理人报酬＝前一日基金资产净值</w:t>
      </w:r>
      <w:r w:rsidRPr="001B7979">
        <w:rPr>
          <w:kern w:val="0"/>
          <w:sz w:val="24"/>
        </w:rPr>
        <w:t>×0.30%÷</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6.4.10.2.2 </w:t>
      </w:r>
      <w:r w:rsidRPr="001B7979">
        <w:rPr>
          <w:b/>
          <w:color w:val="000000"/>
          <w:kern w:val="0"/>
          <w:sz w:val="24"/>
        </w:rPr>
        <w:t>基金托管费</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1B7979" w:rsidTr="007E4DD4">
        <w:tc>
          <w:tcPr>
            <w:tcW w:w="3686" w:type="dxa"/>
            <w:vAlign w:val="center"/>
          </w:tcPr>
          <w:p w:rsidR="001548F9" w:rsidRPr="001B7979" w:rsidRDefault="001548F9" w:rsidP="00571B8A">
            <w:pPr>
              <w:spacing w:before="29" w:line="288" w:lineRule="auto"/>
              <w:jc w:val="center"/>
              <w:rPr>
                <w:color w:val="000000"/>
                <w:sz w:val="24"/>
              </w:rPr>
            </w:pPr>
            <w:r w:rsidRPr="001B7979">
              <w:rPr>
                <w:color w:val="000000"/>
                <w:sz w:val="24"/>
              </w:rPr>
              <w:t>项目</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本期</w:t>
            </w:r>
          </w:p>
          <w:p w:rsidR="001548F9" w:rsidRPr="001B7979" w:rsidRDefault="001548F9" w:rsidP="00571B8A">
            <w:pPr>
              <w:widowControl/>
              <w:autoSpaceDE w:val="0"/>
              <w:autoSpaceDN w:val="0"/>
              <w:spacing w:before="29" w:line="288" w:lineRule="auto"/>
              <w:ind w:right="-15"/>
              <w:jc w:val="center"/>
              <w:textAlignment w:val="bottom"/>
              <w:rPr>
                <w:color w:val="000000"/>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2657" w:type="dxa"/>
            <w:vAlign w:val="center"/>
          </w:tcPr>
          <w:p w:rsidR="001548F9" w:rsidRPr="001B7979" w:rsidRDefault="001548F9" w:rsidP="00571B8A">
            <w:pPr>
              <w:spacing w:before="29" w:line="288" w:lineRule="auto"/>
              <w:jc w:val="center"/>
              <w:rPr>
                <w:color w:val="000000"/>
                <w:sz w:val="24"/>
              </w:rPr>
            </w:pPr>
            <w:r w:rsidRPr="001B7979">
              <w:rPr>
                <w:color w:val="000000"/>
                <w:sz w:val="24"/>
              </w:rPr>
              <w:t>上年度可比期间</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1548F9" w:rsidRPr="001B7979" w:rsidTr="007E4DD4">
        <w:tc>
          <w:tcPr>
            <w:tcW w:w="3686" w:type="dxa"/>
            <w:vAlign w:val="center"/>
          </w:tcPr>
          <w:p w:rsidR="001548F9" w:rsidRPr="001B7979" w:rsidRDefault="001548F9" w:rsidP="00571B8A">
            <w:pPr>
              <w:spacing w:before="29" w:line="288" w:lineRule="auto"/>
              <w:rPr>
                <w:color w:val="000000"/>
                <w:sz w:val="24"/>
              </w:rPr>
            </w:pPr>
            <w:r w:rsidRPr="001B7979">
              <w:rPr>
                <w:sz w:val="24"/>
              </w:rPr>
              <w:t>当期发生的基金应支付的托管费</w:t>
            </w:r>
          </w:p>
        </w:tc>
        <w:tc>
          <w:tcPr>
            <w:tcW w:w="2657" w:type="dxa"/>
            <w:vAlign w:val="center"/>
          </w:tcPr>
          <w:p w:rsidR="001548F9" w:rsidRPr="001B7979" w:rsidRDefault="001548F9" w:rsidP="00571B8A">
            <w:pPr>
              <w:spacing w:before="29" w:line="288" w:lineRule="auto"/>
              <w:jc w:val="right"/>
              <w:rPr>
                <w:color w:val="000000"/>
                <w:kern w:val="0"/>
                <w:sz w:val="24"/>
              </w:rPr>
            </w:pPr>
            <w:r w:rsidRPr="001B7979">
              <w:rPr>
                <w:sz w:val="24"/>
              </w:rPr>
              <w:t>514,378.05</w:t>
            </w:r>
          </w:p>
        </w:tc>
        <w:tc>
          <w:tcPr>
            <w:tcW w:w="2657" w:type="dxa"/>
            <w:vAlign w:val="center"/>
          </w:tcPr>
          <w:p w:rsidR="001548F9" w:rsidRPr="001B7979" w:rsidRDefault="001548F9" w:rsidP="00571B8A">
            <w:pPr>
              <w:spacing w:before="29" w:line="288" w:lineRule="auto"/>
              <w:jc w:val="right"/>
              <w:rPr>
                <w:color w:val="000000"/>
                <w:sz w:val="24"/>
              </w:rPr>
            </w:pPr>
            <w:r w:rsidRPr="001B7979">
              <w:rPr>
                <w:sz w:val="24"/>
              </w:rPr>
              <w:t>373,238.41</w:t>
            </w:r>
          </w:p>
        </w:tc>
      </w:tr>
    </w:tbl>
    <w:p w:rsidR="00D57CBB" w:rsidRDefault="007045C2">
      <w:pPr>
        <w:widowControl/>
        <w:spacing w:before="29" w:line="288" w:lineRule="auto"/>
        <w:jc w:val="left"/>
        <w:rPr>
          <w:kern w:val="0"/>
          <w:sz w:val="24"/>
        </w:rPr>
      </w:pPr>
      <w:r>
        <w:rPr>
          <w:kern w:val="0"/>
          <w:sz w:val="24"/>
        </w:rPr>
        <w:t>注：支付基金托管人的托管费按前一日基金资产净值</w:t>
      </w:r>
      <w:r>
        <w:rPr>
          <w:kern w:val="0"/>
          <w:sz w:val="24"/>
        </w:rPr>
        <w:t>0.10%</w:t>
      </w:r>
      <w:r>
        <w:rPr>
          <w:kern w:val="0"/>
          <w:sz w:val="24"/>
        </w:rPr>
        <w:t>的年费率计提，逐日累计至每月月底，按月支付。其计算公式为：</w:t>
      </w:r>
    </w:p>
    <w:p w:rsidR="001548F9" w:rsidRPr="001B7979" w:rsidRDefault="001548F9" w:rsidP="00571B8A">
      <w:pPr>
        <w:widowControl/>
        <w:spacing w:before="29" w:line="288" w:lineRule="auto"/>
        <w:jc w:val="left"/>
        <w:rPr>
          <w:kern w:val="0"/>
          <w:sz w:val="24"/>
        </w:rPr>
      </w:pPr>
      <w:r w:rsidRPr="001B7979">
        <w:rPr>
          <w:kern w:val="0"/>
          <w:sz w:val="24"/>
        </w:rPr>
        <w:t>日托管费＝前一日基金资产净值</w:t>
      </w:r>
      <w:r w:rsidRPr="001B7979">
        <w:rPr>
          <w:kern w:val="0"/>
          <w:sz w:val="24"/>
        </w:rPr>
        <w:t xml:space="preserve">×0.10% ÷ </w:t>
      </w:r>
      <w:r w:rsidRPr="001B7979">
        <w:rPr>
          <w:kern w:val="0"/>
          <w:sz w:val="24"/>
        </w:rPr>
        <w:t>当年天数。</w:t>
      </w:r>
    </w:p>
    <w:p w:rsidR="001548F9" w:rsidRPr="001B7979" w:rsidRDefault="001548F9" w:rsidP="00571B8A">
      <w:pPr>
        <w:spacing w:before="29" w:line="288" w:lineRule="auto"/>
        <w:rPr>
          <w:color w:val="000000"/>
          <w:sz w:val="24"/>
        </w:rPr>
      </w:pPr>
    </w:p>
    <w:p w:rsidR="003667CC" w:rsidRPr="001B7979" w:rsidRDefault="003667CC" w:rsidP="003667CC">
      <w:pPr>
        <w:autoSpaceDE w:val="0"/>
        <w:autoSpaceDN w:val="0"/>
        <w:adjustRightInd w:val="0"/>
        <w:spacing w:before="29" w:line="288" w:lineRule="auto"/>
        <w:jc w:val="left"/>
        <w:rPr>
          <w:b/>
          <w:color w:val="000000"/>
          <w:kern w:val="0"/>
          <w:sz w:val="24"/>
        </w:rPr>
      </w:pPr>
      <w:r w:rsidRPr="001B7979">
        <w:rPr>
          <w:b/>
          <w:bCs/>
          <w:color w:val="000000"/>
          <w:kern w:val="0"/>
          <w:sz w:val="24"/>
        </w:rPr>
        <w:t xml:space="preserve">6.4.10.2.3 </w:t>
      </w:r>
      <w:r w:rsidRPr="001B7979">
        <w:rPr>
          <w:b/>
          <w:color w:val="000000"/>
          <w:kern w:val="0"/>
          <w:sz w:val="24"/>
        </w:rPr>
        <w:t>销售服务费</w:t>
      </w:r>
    </w:p>
    <w:p w:rsidR="003667CC" w:rsidRPr="001B7979" w:rsidRDefault="003667CC" w:rsidP="003667CC">
      <w:pPr>
        <w:autoSpaceDE w:val="0"/>
        <w:autoSpaceDN w:val="0"/>
        <w:adjustRightInd w:val="0"/>
        <w:spacing w:before="29" w:line="288" w:lineRule="auto"/>
        <w:ind w:left="15" w:right="210"/>
        <w:jc w:val="right"/>
        <w:rPr>
          <w:color w:val="00000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本期</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2018</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交银裕盈纯债债券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交银裕盈纯债债券</w:t>
            </w:r>
            <w:r w:rsidRPr="001B7979">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合计</w:t>
            </w:r>
          </w:p>
        </w:tc>
      </w:tr>
      <w:tr w:rsidR="00D57CBB">
        <w:tc>
          <w:tcPr>
            <w:tcW w:w="2000" w:type="dxa"/>
            <w:vAlign w:val="center"/>
          </w:tcPr>
          <w:p w:rsidR="00D57CBB" w:rsidRDefault="007045C2">
            <w:pPr>
              <w:jc w:val="left"/>
            </w:pPr>
            <w:r>
              <w:rPr>
                <w:sz w:val="24"/>
              </w:rPr>
              <w:t>交银施罗德基金公司</w:t>
            </w:r>
          </w:p>
        </w:tc>
        <w:tc>
          <w:tcPr>
            <w:tcW w:w="1766" w:type="dxa"/>
            <w:vAlign w:val="center"/>
          </w:tcPr>
          <w:p w:rsidR="00D57CBB" w:rsidRDefault="007045C2">
            <w:pPr>
              <w:jc w:val="right"/>
            </w:pPr>
            <w:r>
              <w:rPr>
                <w:sz w:val="24"/>
              </w:rPr>
              <w:t>-</w:t>
            </w:r>
          </w:p>
        </w:tc>
        <w:tc>
          <w:tcPr>
            <w:tcW w:w="2162" w:type="dxa"/>
            <w:vAlign w:val="center"/>
          </w:tcPr>
          <w:p w:rsidR="00D57CBB" w:rsidRDefault="007045C2">
            <w:pPr>
              <w:jc w:val="right"/>
            </w:pPr>
            <w:r>
              <w:rPr>
                <w:sz w:val="24"/>
              </w:rPr>
              <w:t>20.30</w:t>
            </w:r>
          </w:p>
        </w:tc>
        <w:tc>
          <w:tcPr>
            <w:tcW w:w="3070" w:type="dxa"/>
            <w:vAlign w:val="center"/>
          </w:tcPr>
          <w:p w:rsidR="00D57CBB" w:rsidRDefault="007045C2">
            <w:pPr>
              <w:jc w:val="right"/>
            </w:pPr>
            <w:r>
              <w:rPr>
                <w:sz w:val="24"/>
              </w:rPr>
              <w:t>20.30</w:t>
            </w:r>
          </w:p>
        </w:tc>
      </w:tr>
      <w:tr w:rsidR="00D57CBB">
        <w:tc>
          <w:tcPr>
            <w:tcW w:w="2000" w:type="dxa"/>
            <w:vAlign w:val="center"/>
          </w:tcPr>
          <w:p w:rsidR="00D57CBB" w:rsidRDefault="007045C2">
            <w:pPr>
              <w:jc w:val="left"/>
            </w:pPr>
            <w:r>
              <w:rPr>
                <w:sz w:val="24"/>
              </w:rPr>
              <w:lastRenderedPageBreak/>
              <w:t>交通银行</w:t>
            </w:r>
          </w:p>
        </w:tc>
        <w:tc>
          <w:tcPr>
            <w:tcW w:w="1766" w:type="dxa"/>
            <w:vAlign w:val="center"/>
          </w:tcPr>
          <w:p w:rsidR="00D57CBB" w:rsidRDefault="007045C2">
            <w:pPr>
              <w:jc w:val="right"/>
            </w:pPr>
            <w:r>
              <w:rPr>
                <w:sz w:val="24"/>
              </w:rPr>
              <w:t>-</w:t>
            </w:r>
          </w:p>
        </w:tc>
        <w:tc>
          <w:tcPr>
            <w:tcW w:w="2162" w:type="dxa"/>
            <w:vAlign w:val="center"/>
          </w:tcPr>
          <w:p w:rsidR="00D57CBB" w:rsidRDefault="007045C2">
            <w:pPr>
              <w:jc w:val="right"/>
            </w:pPr>
            <w:r>
              <w:rPr>
                <w:sz w:val="24"/>
              </w:rPr>
              <w:t>19.52</w:t>
            </w:r>
          </w:p>
        </w:tc>
        <w:tc>
          <w:tcPr>
            <w:tcW w:w="3070" w:type="dxa"/>
            <w:vAlign w:val="center"/>
          </w:tcPr>
          <w:p w:rsidR="00D57CBB" w:rsidRDefault="007045C2">
            <w:pPr>
              <w:jc w:val="right"/>
            </w:pPr>
            <w:r>
              <w:rPr>
                <w:sz w:val="24"/>
              </w:rPr>
              <w:t>19.52</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39.82</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39.82</w:t>
            </w:r>
          </w:p>
        </w:tc>
      </w:tr>
      <w:tr w:rsidR="003667CC" w:rsidRPr="001B7979" w:rsidTr="002F6681">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ind w:leftChars="-51" w:left="-107" w:rightChars="-51" w:right="-107"/>
              <w:jc w:val="center"/>
              <w:rPr>
                <w:sz w:val="24"/>
              </w:rPr>
            </w:pPr>
            <w:r w:rsidRPr="001B7979">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上年度可比期间</w:t>
            </w:r>
          </w:p>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2017</w:t>
            </w:r>
            <w:r w:rsidRPr="001B7979">
              <w:rPr>
                <w:sz w:val="24"/>
              </w:rPr>
              <w:t>年</w:t>
            </w:r>
            <w:r w:rsidRPr="001B7979">
              <w:rPr>
                <w:sz w:val="24"/>
              </w:rPr>
              <w:t>1</w:t>
            </w:r>
            <w:r w:rsidRPr="001B7979">
              <w:rPr>
                <w:sz w:val="24"/>
              </w:rPr>
              <w:t>月</w:t>
            </w:r>
            <w:r w:rsidRPr="001B7979">
              <w:rPr>
                <w:sz w:val="24"/>
              </w:rPr>
              <w:t>1</w:t>
            </w:r>
            <w:r w:rsidRPr="001B7979">
              <w:rPr>
                <w:sz w:val="24"/>
              </w:rPr>
              <w:t>日至</w:t>
            </w:r>
            <w:r w:rsidRPr="001B7979">
              <w:rPr>
                <w:sz w:val="24"/>
              </w:rPr>
              <w:t>2017</w:t>
            </w:r>
            <w:r w:rsidRPr="001B7979">
              <w:rPr>
                <w:sz w:val="24"/>
              </w:rPr>
              <w:t>年</w:t>
            </w:r>
            <w:r w:rsidRPr="001B7979">
              <w:rPr>
                <w:sz w:val="24"/>
              </w:rPr>
              <w:t>6</w:t>
            </w:r>
            <w:r w:rsidRPr="001B7979">
              <w:rPr>
                <w:sz w:val="24"/>
              </w:rPr>
              <w:t>月</w:t>
            </w:r>
            <w:r w:rsidRPr="001B7979">
              <w:rPr>
                <w:sz w:val="24"/>
              </w:rPr>
              <w:t>30</w:t>
            </w:r>
            <w:r w:rsidRPr="001B7979">
              <w:rPr>
                <w:sz w:val="24"/>
              </w:rPr>
              <w:t>日</w:t>
            </w:r>
          </w:p>
        </w:tc>
      </w:tr>
      <w:tr w:rsidR="003667CC" w:rsidRPr="001B7979" w:rsidTr="002F6681">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当期发生的基金应支付的销售服务费</w:t>
            </w:r>
          </w:p>
        </w:tc>
      </w:tr>
      <w:tr w:rsidR="003667CC" w:rsidRPr="001B7979" w:rsidTr="002F6681">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jc w:val="left"/>
              <w:rPr>
                <w:sz w:val="24"/>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交银裕盈纯债债券</w:t>
            </w:r>
            <w:r w:rsidRPr="001B7979">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交银裕盈纯债债券</w:t>
            </w:r>
            <w:r w:rsidRPr="001B7979">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autoSpaceDE w:val="0"/>
              <w:autoSpaceDN w:val="0"/>
              <w:ind w:leftChars="-51" w:left="-107" w:rightChars="-51" w:right="-107"/>
              <w:jc w:val="center"/>
              <w:textAlignment w:val="bottom"/>
              <w:rPr>
                <w:sz w:val="24"/>
              </w:rPr>
            </w:pPr>
            <w:r w:rsidRPr="001B7979">
              <w:rPr>
                <w:sz w:val="24"/>
              </w:rPr>
              <w:t>合计</w:t>
            </w:r>
          </w:p>
        </w:tc>
      </w:tr>
      <w:tr w:rsidR="00D57CBB">
        <w:tc>
          <w:tcPr>
            <w:tcW w:w="2000" w:type="dxa"/>
            <w:vAlign w:val="center"/>
          </w:tcPr>
          <w:p w:rsidR="00D57CBB" w:rsidRDefault="007045C2">
            <w:pPr>
              <w:jc w:val="left"/>
            </w:pPr>
            <w:r>
              <w:rPr>
                <w:sz w:val="24"/>
              </w:rPr>
              <w:t>交银施罗德基金公司</w:t>
            </w:r>
          </w:p>
        </w:tc>
        <w:tc>
          <w:tcPr>
            <w:tcW w:w="1766" w:type="dxa"/>
            <w:vAlign w:val="center"/>
          </w:tcPr>
          <w:p w:rsidR="00D57CBB" w:rsidRDefault="007045C2">
            <w:pPr>
              <w:jc w:val="right"/>
            </w:pPr>
            <w:r>
              <w:rPr>
                <w:sz w:val="24"/>
              </w:rPr>
              <w:t>-</w:t>
            </w:r>
          </w:p>
        </w:tc>
        <w:tc>
          <w:tcPr>
            <w:tcW w:w="2162" w:type="dxa"/>
            <w:vAlign w:val="center"/>
          </w:tcPr>
          <w:p w:rsidR="00D57CBB" w:rsidRDefault="007045C2">
            <w:pPr>
              <w:jc w:val="right"/>
            </w:pPr>
            <w:r>
              <w:rPr>
                <w:sz w:val="24"/>
              </w:rPr>
              <w:t>19.91</w:t>
            </w:r>
          </w:p>
        </w:tc>
        <w:tc>
          <w:tcPr>
            <w:tcW w:w="3070" w:type="dxa"/>
            <w:vAlign w:val="center"/>
          </w:tcPr>
          <w:p w:rsidR="00D57CBB" w:rsidRDefault="007045C2">
            <w:pPr>
              <w:jc w:val="right"/>
            </w:pPr>
            <w:r>
              <w:rPr>
                <w:sz w:val="24"/>
              </w:rPr>
              <w:t>19.91</w:t>
            </w:r>
          </w:p>
        </w:tc>
      </w:tr>
      <w:tr w:rsidR="00D57CBB">
        <w:tc>
          <w:tcPr>
            <w:tcW w:w="2000" w:type="dxa"/>
            <w:vAlign w:val="center"/>
          </w:tcPr>
          <w:p w:rsidR="00D57CBB" w:rsidRDefault="007045C2">
            <w:pPr>
              <w:jc w:val="left"/>
            </w:pPr>
            <w:r>
              <w:rPr>
                <w:sz w:val="24"/>
              </w:rPr>
              <w:t>交通银行</w:t>
            </w:r>
          </w:p>
        </w:tc>
        <w:tc>
          <w:tcPr>
            <w:tcW w:w="1766" w:type="dxa"/>
            <w:vAlign w:val="center"/>
          </w:tcPr>
          <w:p w:rsidR="00D57CBB" w:rsidRDefault="007045C2">
            <w:pPr>
              <w:jc w:val="right"/>
            </w:pPr>
            <w:r>
              <w:rPr>
                <w:sz w:val="24"/>
              </w:rPr>
              <w:t>-</w:t>
            </w:r>
          </w:p>
        </w:tc>
        <w:tc>
          <w:tcPr>
            <w:tcW w:w="2162" w:type="dxa"/>
            <w:vAlign w:val="center"/>
          </w:tcPr>
          <w:p w:rsidR="00D57CBB" w:rsidRDefault="007045C2">
            <w:pPr>
              <w:jc w:val="right"/>
            </w:pPr>
            <w:r>
              <w:rPr>
                <w:sz w:val="24"/>
              </w:rPr>
              <w:t>7.84</w:t>
            </w:r>
          </w:p>
        </w:tc>
        <w:tc>
          <w:tcPr>
            <w:tcW w:w="3070" w:type="dxa"/>
            <w:vAlign w:val="center"/>
          </w:tcPr>
          <w:p w:rsidR="00D57CBB" w:rsidRDefault="007045C2">
            <w:pPr>
              <w:jc w:val="right"/>
            </w:pPr>
            <w:r>
              <w:rPr>
                <w:sz w:val="24"/>
              </w:rPr>
              <w:t>7.84</w:t>
            </w:r>
          </w:p>
        </w:tc>
      </w:tr>
      <w:tr w:rsidR="003667CC" w:rsidRPr="001B7979" w:rsidTr="002F6681">
        <w:tc>
          <w:tcPr>
            <w:tcW w:w="2110"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widowControl/>
              <w:rPr>
                <w:sz w:val="24"/>
              </w:rPr>
            </w:pPr>
            <w:r w:rsidRPr="001B7979">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27.75</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3667CC" w:rsidRPr="001B7979" w:rsidRDefault="003667CC" w:rsidP="002F6681">
            <w:pPr>
              <w:jc w:val="right"/>
              <w:rPr>
                <w:sz w:val="24"/>
              </w:rPr>
            </w:pPr>
            <w:r w:rsidRPr="001B7979">
              <w:rPr>
                <w:sz w:val="24"/>
              </w:rPr>
              <w:t>27.75</w:t>
            </w:r>
          </w:p>
        </w:tc>
      </w:tr>
    </w:tbl>
    <w:p w:rsidR="00D57CBB" w:rsidRDefault="007045C2">
      <w:pPr>
        <w:widowControl/>
        <w:spacing w:line="360" w:lineRule="auto"/>
        <w:jc w:val="left"/>
        <w:rPr>
          <w:kern w:val="0"/>
          <w:sz w:val="24"/>
        </w:rPr>
      </w:pPr>
      <w:r>
        <w:rPr>
          <w:kern w:val="0"/>
          <w:sz w:val="24"/>
        </w:rPr>
        <w:t>注：</w:t>
      </w:r>
    </w:p>
    <w:p w:rsidR="00D57CBB" w:rsidRDefault="007045C2">
      <w:pPr>
        <w:widowControl/>
        <w:spacing w:line="360" w:lineRule="auto"/>
        <w:jc w:val="left"/>
        <w:rPr>
          <w:kern w:val="0"/>
          <w:sz w:val="24"/>
        </w:rPr>
      </w:pPr>
      <w:r>
        <w:rPr>
          <w:kern w:val="0"/>
          <w:sz w:val="24"/>
        </w:rPr>
        <w:t>支付基金销售机构的基金销售服务费按前一日的</w:t>
      </w:r>
      <w:r>
        <w:rPr>
          <w:kern w:val="0"/>
          <w:sz w:val="24"/>
        </w:rPr>
        <w:t>C</w:t>
      </w:r>
      <w:r>
        <w:rPr>
          <w:kern w:val="0"/>
          <w:sz w:val="24"/>
        </w:rPr>
        <w:t>类基金份额对应的基金资产净值</w:t>
      </w:r>
      <w:r>
        <w:rPr>
          <w:kern w:val="0"/>
          <w:sz w:val="24"/>
        </w:rPr>
        <w:t>0.4%</w:t>
      </w:r>
      <w:r>
        <w:rPr>
          <w:kern w:val="0"/>
          <w:sz w:val="24"/>
        </w:rPr>
        <w:t>的年费率计提，逐日累计至每月月底，按月支付给基金管理人，再由基金管理人计算并支付给各基金销售机构。其计算公式为：</w:t>
      </w:r>
    </w:p>
    <w:p w:rsidR="003667CC" w:rsidRPr="001B7979" w:rsidRDefault="003667CC" w:rsidP="003667CC">
      <w:pPr>
        <w:widowControl/>
        <w:spacing w:line="360" w:lineRule="auto"/>
        <w:jc w:val="left"/>
        <w:rPr>
          <w:kern w:val="0"/>
          <w:sz w:val="24"/>
        </w:rPr>
      </w:pPr>
      <w:r w:rsidRPr="001B7979">
        <w:rPr>
          <w:kern w:val="0"/>
          <w:sz w:val="24"/>
        </w:rPr>
        <w:t>日基金销售服务费＝前一日</w:t>
      </w:r>
      <w:r w:rsidRPr="001B7979">
        <w:rPr>
          <w:kern w:val="0"/>
          <w:sz w:val="24"/>
        </w:rPr>
        <w:t>C</w:t>
      </w:r>
      <w:r w:rsidRPr="001B7979">
        <w:rPr>
          <w:kern w:val="0"/>
          <w:sz w:val="24"/>
        </w:rPr>
        <w:t>类基金份额对应的资产净值</w:t>
      </w:r>
      <w:r w:rsidRPr="001B7979">
        <w:rPr>
          <w:kern w:val="0"/>
          <w:sz w:val="24"/>
        </w:rPr>
        <w:t>×0.4%÷</w:t>
      </w:r>
      <w:r w:rsidRPr="001B7979">
        <w:rPr>
          <w:kern w:val="0"/>
          <w:sz w:val="24"/>
        </w:rPr>
        <w:t>当年天数。</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6.4.10.3 </w:t>
      </w:r>
      <w:r w:rsidRPr="001B7979">
        <w:rPr>
          <w:b/>
          <w:bCs/>
          <w:color w:val="000000"/>
          <w:sz w:val="24"/>
        </w:rPr>
        <w:t>与关联方进行银行间同业市场的债券</w:t>
      </w:r>
      <w:r w:rsidRPr="001B7979">
        <w:rPr>
          <w:b/>
          <w:bCs/>
          <w:color w:val="000000"/>
          <w:sz w:val="24"/>
        </w:rPr>
        <w:t>(</w:t>
      </w:r>
      <w:r w:rsidRPr="001B7979">
        <w:rPr>
          <w:b/>
          <w:bCs/>
          <w:color w:val="000000"/>
          <w:sz w:val="24"/>
        </w:rPr>
        <w:t>含回购</w:t>
      </w:r>
      <w:r w:rsidRPr="001B7979">
        <w:rPr>
          <w:b/>
          <w:bCs/>
          <w:color w:val="000000"/>
          <w:sz w:val="24"/>
        </w:rPr>
        <w:t>)</w:t>
      </w:r>
      <w:r w:rsidRPr="001B7979">
        <w:rPr>
          <w:b/>
          <w:bCs/>
          <w:color w:val="000000"/>
          <w:sz w:val="24"/>
        </w:rPr>
        <w:t>交易</w:t>
      </w:r>
    </w:p>
    <w:p w:rsidR="001548F9" w:rsidRPr="001B7979" w:rsidRDefault="001548F9" w:rsidP="00571B8A">
      <w:pPr>
        <w:widowControl/>
        <w:spacing w:before="29" w:line="288" w:lineRule="auto"/>
        <w:jc w:val="left"/>
        <w:rPr>
          <w:kern w:val="0"/>
          <w:sz w:val="24"/>
        </w:rPr>
      </w:pPr>
      <w:r w:rsidRPr="001B7979">
        <w:rPr>
          <w:kern w:val="0"/>
          <w:sz w:val="24"/>
        </w:rPr>
        <w:t>本基金本报告期内</w:t>
      </w:r>
      <w:r w:rsidR="00CF28B8" w:rsidRPr="00CF28B8">
        <w:rPr>
          <w:rFonts w:hint="eastAsia"/>
          <w:kern w:val="0"/>
          <w:sz w:val="24"/>
        </w:rPr>
        <w:t>及上年度可比期间</w:t>
      </w:r>
      <w:r w:rsidRPr="001B7979">
        <w:rPr>
          <w:kern w:val="0"/>
          <w:sz w:val="24"/>
        </w:rPr>
        <w:t>未与关联方进行银行间同业市场的债券</w:t>
      </w:r>
      <w:r w:rsidRPr="001B7979">
        <w:rPr>
          <w:kern w:val="0"/>
          <w:sz w:val="24"/>
        </w:rPr>
        <w:t>(</w:t>
      </w:r>
      <w:r w:rsidRPr="001B7979">
        <w:rPr>
          <w:kern w:val="0"/>
          <w:sz w:val="24"/>
        </w:rPr>
        <w:t>含回购</w:t>
      </w:r>
      <w:r w:rsidRPr="001B7979">
        <w:rPr>
          <w:kern w:val="0"/>
          <w:sz w:val="24"/>
        </w:rPr>
        <w:t>)</w:t>
      </w:r>
      <w:r w:rsidRPr="001B7979">
        <w:rPr>
          <w:kern w:val="0"/>
          <w:sz w:val="24"/>
        </w:rPr>
        <w:t>交易。</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6.4.10.4 </w:t>
      </w:r>
      <w:r w:rsidRPr="001B7979">
        <w:rPr>
          <w:b/>
          <w:bCs/>
          <w:color w:val="000000"/>
          <w:sz w:val="24"/>
        </w:rPr>
        <w:t>各关联方投资本基金的情况</w:t>
      </w:r>
    </w:p>
    <w:p w:rsidR="001548F9" w:rsidRPr="001B7979" w:rsidRDefault="001548F9" w:rsidP="00571B8A">
      <w:pPr>
        <w:adjustRightInd w:val="0"/>
        <w:snapToGrid w:val="0"/>
        <w:spacing w:before="29" w:line="288" w:lineRule="auto"/>
        <w:jc w:val="left"/>
        <w:rPr>
          <w:b/>
          <w:bCs/>
          <w:color w:val="000000"/>
          <w:sz w:val="24"/>
        </w:rPr>
      </w:pPr>
      <w:r w:rsidRPr="001B7979">
        <w:rPr>
          <w:b/>
          <w:bCs/>
          <w:color w:val="000000"/>
          <w:kern w:val="0"/>
          <w:sz w:val="24"/>
        </w:rPr>
        <w:t xml:space="preserve">6.4.10.4.1 </w:t>
      </w:r>
      <w:r w:rsidRPr="001B7979">
        <w:rPr>
          <w:b/>
          <w:bCs/>
          <w:color w:val="000000"/>
          <w:sz w:val="24"/>
        </w:rPr>
        <w:t>报告期内基金管理人运用固有资金投资本基金的情况</w:t>
      </w:r>
    </w:p>
    <w:p w:rsidR="001548F9" w:rsidRPr="001B7979" w:rsidRDefault="001548F9" w:rsidP="00571B8A">
      <w:pPr>
        <w:widowControl/>
        <w:spacing w:before="29" w:line="288" w:lineRule="auto"/>
        <w:jc w:val="left"/>
        <w:rPr>
          <w:kern w:val="0"/>
          <w:sz w:val="24"/>
        </w:rPr>
      </w:pPr>
      <w:r w:rsidRPr="001B7979">
        <w:rPr>
          <w:kern w:val="0"/>
          <w:sz w:val="24"/>
        </w:rPr>
        <w:t>本报告期内及上年度可比期间未发生基金管理人运用固有资金投资本基金的情况。</w:t>
      </w:r>
    </w:p>
    <w:p w:rsidR="001548F9" w:rsidRPr="001B7979" w:rsidRDefault="001548F9" w:rsidP="00571B8A">
      <w:pPr>
        <w:adjustRightInd w:val="0"/>
        <w:snapToGrid w:val="0"/>
        <w:spacing w:before="29" w:line="288" w:lineRule="auto"/>
        <w:jc w:val="left"/>
        <w:rPr>
          <w:bCs/>
          <w:color w:val="000000"/>
          <w:sz w:val="24"/>
        </w:rPr>
      </w:pPr>
      <w:r w:rsidRPr="001B7979">
        <w:rPr>
          <w:bCs/>
          <w:color w:val="000000"/>
          <w:sz w:val="24"/>
        </w:rPr>
        <w:tab/>
      </w:r>
    </w:p>
    <w:p w:rsidR="001548F9" w:rsidRPr="001B7979" w:rsidRDefault="001548F9" w:rsidP="00571B8A">
      <w:pPr>
        <w:adjustRightInd w:val="0"/>
        <w:snapToGrid w:val="0"/>
        <w:spacing w:before="29" w:line="288" w:lineRule="auto"/>
        <w:rPr>
          <w:b/>
          <w:bCs/>
          <w:color w:val="000000"/>
          <w:sz w:val="24"/>
        </w:rPr>
      </w:pPr>
      <w:r w:rsidRPr="001B7979">
        <w:rPr>
          <w:b/>
          <w:bCs/>
          <w:color w:val="000000"/>
          <w:kern w:val="0"/>
          <w:sz w:val="24"/>
        </w:rPr>
        <w:t xml:space="preserve">6.4.10.4.2 </w:t>
      </w:r>
      <w:r w:rsidRPr="001B7979">
        <w:rPr>
          <w:b/>
          <w:bCs/>
          <w:color w:val="000000"/>
          <w:sz w:val="24"/>
        </w:rPr>
        <w:t>报告期末除基金管理人之外的其他关联方投资本基金的情况</w:t>
      </w:r>
    </w:p>
    <w:p w:rsidR="001548F9" w:rsidRPr="001B7979" w:rsidRDefault="008C10DC" w:rsidP="00571B8A">
      <w:pPr>
        <w:widowControl/>
        <w:spacing w:before="29" w:line="288" w:lineRule="auto"/>
        <w:jc w:val="left"/>
        <w:rPr>
          <w:kern w:val="0"/>
          <w:sz w:val="24"/>
        </w:rPr>
      </w:pPr>
      <w:r w:rsidRPr="001B7979">
        <w:rPr>
          <w:kern w:val="0"/>
          <w:sz w:val="24"/>
        </w:rPr>
        <w:t>本报告期末及上年度末除基金管理人之外的其他关联方未持有本基金。</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6.4.10.5 </w:t>
      </w:r>
      <w:r w:rsidRPr="001B7979">
        <w:rPr>
          <w:b/>
          <w:bCs/>
          <w:color w:val="000000"/>
          <w:sz w:val="24"/>
        </w:rPr>
        <w:t>由关联方保管的银行存款余额及当期产生的利息收入</w:t>
      </w:r>
    </w:p>
    <w:p w:rsidR="001548F9" w:rsidRPr="001B7979" w:rsidRDefault="001548F9" w:rsidP="00571B8A">
      <w:pPr>
        <w:autoSpaceDE w:val="0"/>
        <w:autoSpaceDN w:val="0"/>
        <w:adjustRightInd w:val="0"/>
        <w:spacing w:before="29" w:line="288" w:lineRule="auto"/>
        <w:ind w:left="15" w:right="210"/>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43"/>
        <w:gridCol w:w="1843"/>
        <w:gridCol w:w="1701"/>
        <w:gridCol w:w="1701"/>
        <w:gridCol w:w="1910"/>
      </w:tblGrid>
      <w:tr w:rsidR="00300128" w:rsidRPr="001B7979" w:rsidTr="00CE60DD">
        <w:tc>
          <w:tcPr>
            <w:tcW w:w="1843" w:type="dxa"/>
            <w:vMerge w:val="restart"/>
            <w:vAlign w:val="center"/>
          </w:tcPr>
          <w:p w:rsidR="00300128" w:rsidRPr="001B7979" w:rsidRDefault="00300128" w:rsidP="00571B8A">
            <w:pPr>
              <w:spacing w:before="29" w:line="288" w:lineRule="auto"/>
              <w:jc w:val="center"/>
              <w:rPr>
                <w:color w:val="000000"/>
                <w:sz w:val="24"/>
              </w:rPr>
            </w:pPr>
            <w:r w:rsidRPr="001B7979">
              <w:rPr>
                <w:color w:val="000000"/>
                <w:sz w:val="24"/>
              </w:rPr>
              <w:t>关联方名称</w:t>
            </w:r>
          </w:p>
        </w:tc>
        <w:tc>
          <w:tcPr>
            <w:tcW w:w="3544"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本期</w:t>
            </w:r>
          </w:p>
          <w:p w:rsidR="00300128" w:rsidRPr="001B7979" w:rsidRDefault="00300128" w:rsidP="00571B8A">
            <w:pPr>
              <w:widowControl/>
              <w:autoSpaceDE w:val="0"/>
              <w:autoSpaceDN w:val="0"/>
              <w:spacing w:before="29" w:line="288" w:lineRule="auto"/>
              <w:ind w:right="-15"/>
              <w:jc w:val="center"/>
              <w:textAlignment w:val="bottom"/>
              <w:rPr>
                <w:color w:val="000000"/>
                <w:sz w:val="24"/>
              </w:rPr>
            </w:pPr>
            <w:r w:rsidRPr="001B7979">
              <w:rPr>
                <w:color w:val="000000"/>
                <w:sz w:val="24"/>
              </w:rPr>
              <w:t>2018</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3611" w:type="dxa"/>
            <w:gridSpan w:val="2"/>
            <w:vAlign w:val="center"/>
          </w:tcPr>
          <w:p w:rsidR="00300128" w:rsidRPr="001B7979" w:rsidRDefault="00300128" w:rsidP="00571B8A">
            <w:pPr>
              <w:spacing w:before="29" w:line="288" w:lineRule="auto"/>
              <w:jc w:val="center"/>
              <w:rPr>
                <w:color w:val="000000"/>
                <w:sz w:val="24"/>
              </w:rPr>
            </w:pPr>
            <w:r w:rsidRPr="001B7979">
              <w:rPr>
                <w:color w:val="000000"/>
                <w:sz w:val="24"/>
              </w:rPr>
              <w:t>上年度可比期间</w:t>
            </w:r>
          </w:p>
          <w:p w:rsidR="00300128" w:rsidRPr="001B7979" w:rsidRDefault="00300128"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2017</w:t>
            </w:r>
            <w:r w:rsidRPr="001B7979">
              <w:rPr>
                <w:color w:val="000000"/>
                <w:sz w:val="24"/>
              </w:rPr>
              <w:t>年</w:t>
            </w:r>
            <w:r w:rsidRPr="001B7979">
              <w:rPr>
                <w:color w:val="000000"/>
                <w:sz w:val="24"/>
              </w:rPr>
              <w:t>1</w:t>
            </w:r>
            <w:r w:rsidRPr="001B7979">
              <w:rPr>
                <w:color w:val="000000"/>
                <w:sz w:val="24"/>
              </w:rPr>
              <w:t>月</w:t>
            </w:r>
            <w:r w:rsidRPr="001B7979">
              <w:rPr>
                <w:color w:val="000000"/>
                <w:sz w:val="24"/>
              </w:rPr>
              <w:t>1</w:t>
            </w:r>
            <w:r w:rsidRPr="001B7979">
              <w:rPr>
                <w:color w:val="000000"/>
                <w:sz w:val="24"/>
              </w:rPr>
              <w:t>日至</w:t>
            </w:r>
            <w:r w:rsidRPr="001B7979">
              <w:rPr>
                <w:color w:val="000000"/>
                <w:sz w:val="24"/>
              </w:rPr>
              <w:t>2017</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r>
      <w:tr w:rsidR="00CE60DD" w:rsidRPr="001B7979" w:rsidTr="00CE60DD">
        <w:tc>
          <w:tcPr>
            <w:tcW w:w="1843" w:type="dxa"/>
            <w:vMerge/>
            <w:vAlign w:val="center"/>
          </w:tcPr>
          <w:p w:rsidR="00300128" w:rsidRPr="001B7979" w:rsidRDefault="00300128" w:rsidP="00571B8A">
            <w:pPr>
              <w:widowControl/>
              <w:spacing w:before="29" w:line="288" w:lineRule="auto"/>
              <w:jc w:val="left"/>
              <w:rPr>
                <w:color w:val="000000"/>
                <w:sz w:val="24"/>
              </w:rPr>
            </w:pPr>
          </w:p>
        </w:tc>
        <w:tc>
          <w:tcPr>
            <w:tcW w:w="1843"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c>
          <w:tcPr>
            <w:tcW w:w="1701" w:type="dxa"/>
            <w:vAlign w:val="center"/>
          </w:tcPr>
          <w:p w:rsidR="00300128" w:rsidRPr="001B7979" w:rsidRDefault="00300128" w:rsidP="00571B8A">
            <w:pPr>
              <w:spacing w:before="29" w:line="288" w:lineRule="auto"/>
              <w:jc w:val="center"/>
              <w:rPr>
                <w:color w:val="000000"/>
                <w:sz w:val="24"/>
              </w:rPr>
            </w:pPr>
            <w:r w:rsidRPr="001B7979">
              <w:rPr>
                <w:color w:val="000000"/>
                <w:sz w:val="24"/>
              </w:rPr>
              <w:t>期末余额</w:t>
            </w:r>
          </w:p>
        </w:tc>
        <w:tc>
          <w:tcPr>
            <w:tcW w:w="1910" w:type="dxa"/>
            <w:vAlign w:val="center"/>
          </w:tcPr>
          <w:p w:rsidR="00300128" w:rsidRPr="001B7979" w:rsidRDefault="00300128" w:rsidP="00571B8A">
            <w:pPr>
              <w:spacing w:before="29" w:line="288" w:lineRule="auto"/>
              <w:jc w:val="center"/>
              <w:rPr>
                <w:color w:val="000000"/>
                <w:sz w:val="24"/>
              </w:rPr>
            </w:pPr>
            <w:r w:rsidRPr="001B7979">
              <w:rPr>
                <w:color w:val="000000"/>
                <w:sz w:val="24"/>
              </w:rPr>
              <w:t>当期利息收入</w:t>
            </w:r>
          </w:p>
        </w:tc>
      </w:tr>
      <w:tr w:rsidR="00D57CBB">
        <w:tc>
          <w:tcPr>
            <w:tcW w:w="1843" w:type="dxa"/>
            <w:vAlign w:val="center"/>
          </w:tcPr>
          <w:p w:rsidR="00D57CBB" w:rsidRDefault="007045C2">
            <w:pPr>
              <w:jc w:val="left"/>
            </w:pPr>
            <w:r>
              <w:rPr>
                <w:sz w:val="24"/>
              </w:rPr>
              <w:t>兴业银行股份有限公司</w:t>
            </w:r>
          </w:p>
        </w:tc>
        <w:tc>
          <w:tcPr>
            <w:tcW w:w="1843" w:type="dxa"/>
            <w:vAlign w:val="center"/>
          </w:tcPr>
          <w:p w:rsidR="00D57CBB" w:rsidRDefault="007045C2">
            <w:pPr>
              <w:jc w:val="right"/>
            </w:pPr>
            <w:r>
              <w:rPr>
                <w:sz w:val="24"/>
              </w:rPr>
              <w:t>488,008.24</w:t>
            </w:r>
          </w:p>
        </w:tc>
        <w:tc>
          <w:tcPr>
            <w:tcW w:w="1701" w:type="dxa"/>
            <w:vAlign w:val="center"/>
          </w:tcPr>
          <w:p w:rsidR="00D57CBB" w:rsidRDefault="007045C2">
            <w:pPr>
              <w:jc w:val="right"/>
            </w:pPr>
            <w:r>
              <w:rPr>
                <w:sz w:val="24"/>
              </w:rPr>
              <w:t>19,014.68</w:t>
            </w:r>
          </w:p>
        </w:tc>
        <w:tc>
          <w:tcPr>
            <w:tcW w:w="1701" w:type="dxa"/>
            <w:vAlign w:val="center"/>
          </w:tcPr>
          <w:p w:rsidR="00D57CBB" w:rsidRDefault="007045C2">
            <w:pPr>
              <w:jc w:val="right"/>
            </w:pPr>
            <w:r>
              <w:rPr>
                <w:sz w:val="24"/>
              </w:rPr>
              <w:t>3,775,857.99</w:t>
            </w:r>
          </w:p>
        </w:tc>
        <w:tc>
          <w:tcPr>
            <w:tcW w:w="1910" w:type="dxa"/>
            <w:vAlign w:val="center"/>
          </w:tcPr>
          <w:p w:rsidR="00D57CBB" w:rsidRDefault="007045C2">
            <w:pPr>
              <w:jc w:val="right"/>
            </w:pPr>
            <w:r>
              <w:rPr>
                <w:sz w:val="24"/>
              </w:rPr>
              <w:t>128,119.79</w:t>
            </w:r>
          </w:p>
        </w:tc>
      </w:tr>
    </w:tbl>
    <w:p w:rsidR="00300128" w:rsidRPr="001B7979" w:rsidRDefault="00300128" w:rsidP="00571B8A">
      <w:pPr>
        <w:spacing w:before="29" w:line="288" w:lineRule="auto"/>
        <w:jc w:val="left"/>
        <w:rPr>
          <w:kern w:val="0"/>
          <w:sz w:val="24"/>
        </w:rPr>
      </w:pPr>
      <w:r w:rsidRPr="001B7979">
        <w:rPr>
          <w:kern w:val="0"/>
          <w:sz w:val="24"/>
        </w:rPr>
        <w:t>注：本基金的银行存款由基金托管人保管，按银行同业利率或约定利率计息。</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jc w:val="left"/>
        <w:rPr>
          <w:b/>
          <w:bCs/>
          <w:color w:val="000000"/>
          <w:sz w:val="24"/>
        </w:rPr>
      </w:pPr>
      <w:r w:rsidRPr="001B7979">
        <w:rPr>
          <w:b/>
          <w:bCs/>
          <w:color w:val="000000"/>
          <w:kern w:val="0"/>
          <w:sz w:val="24"/>
        </w:rPr>
        <w:lastRenderedPageBreak/>
        <w:t xml:space="preserve">6.4.10.6 </w:t>
      </w:r>
      <w:r w:rsidRPr="001B7979">
        <w:rPr>
          <w:b/>
          <w:bCs/>
          <w:color w:val="000000"/>
          <w:sz w:val="24"/>
        </w:rPr>
        <w:t>本基金在承销期内参与关联方承销证券的情况</w:t>
      </w:r>
    </w:p>
    <w:p w:rsidR="001548F9" w:rsidRPr="001B7979" w:rsidRDefault="001548F9" w:rsidP="00571B8A">
      <w:pPr>
        <w:spacing w:before="29" w:line="288" w:lineRule="auto"/>
        <w:jc w:val="left"/>
        <w:rPr>
          <w:kern w:val="0"/>
          <w:sz w:val="24"/>
        </w:rPr>
      </w:pPr>
      <w:r w:rsidRPr="001B7979">
        <w:rPr>
          <w:kern w:val="0"/>
          <w:sz w:val="24"/>
        </w:rPr>
        <w:t>本基金本报告期内及上年度可比期间未在承销期内参与关联方承销证券。</w:t>
      </w:r>
    </w:p>
    <w:p w:rsidR="001548F9" w:rsidRPr="001B7979" w:rsidRDefault="001548F9" w:rsidP="00571B8A">
      <w:pPr>
        <w:adjustRightInd w:val="0"/>
        <w:snapToGrid w:val="0"/>
        <w:spacing w:before="29" w:line="288" w:lineRule="auto"/>
        <w:jc w:val="left"/>
        <w:rPr>
          <w:bCs/>
          <w:color w:val="000000"/>
          <w:sz w:val="24"/>
        </w:rPr>
      </w:pPr>
    </w:p>
    <w:p w:rsidR="00621AC9" w:rsidRPr="001B7979" w:rsidRDefault="00621AC9" w:rsidP="002C2316">
      <w:pPr>
        <w:adjustRightInd w:val="0"/>
        <w:snapToGrid w:val="0"/>
        <w:spacing w:beforeLines="100" w:before="312" w:line="360" w:lineRule="auto"/>
        <w:rPr>
          <w:rFonts w:eastAsiaTheme="minorEastAsia"/>
          <w:b/>
          <w:color w:val="000000" w:themeColor="text1"/>
          <w:sz w:val="24"/>
        </w:rPr>
      </w:pPr>
      <w:r w:rsidRPr="001B7979">
        <w:rPr>
          <w:rFonts w:eastAsiaTheme="minorEastAsia"/>
          <w:b/>
          <w:bCs/>
          <w:color w:val="000000" w:themeColor="text1"/>
          <w:kern w:val="0"/>
          <w:sz w:val="24"/>
        </w:rPr>
        <w:t xml:space="preserve">6.4.10.7 </w:t>
      </w:r>
      <w:r w:rsidRPr="001B7979">
        <w:rPr>
          <w:rFonts w:eastAsiaTheme="minorEastAsia"/>
          <w:b/>
          <w:color w:val="000000" w:themeColor="text1"/>
          <w:sz w:val="24"/>
        </w:rPr>
        <w:t>其他关联交易事项的说明</w:t>
      </w:r>
    </w:p>
    <w:p w:rsidR="00621AC9" w:rsidRPr="001B7979" w:rsidRDefault="00621AC9" w:rsidP="00621AC9">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本基金本报告期内无其他关联交易事项。</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6.4.11 </w:t>
      </w:r>
      <w:r w:rsidRPr="001B7979">
        <w:rPr>
          <w:b/>
          <w:bCs/>
          <w:color w:val="000000"/>
          <w:sz w:val="24"/>
        </w:rPr>
        <w:t>利润分配情况</w:t>
      </w:r>
    </w:p>
    <w:p w:rsidR="009B57C3" w:rsidRPr="001B7979" w:rsidRDefault="009B57C3" w:rsidP="005D6EB2">
      <w:pPr>
        <w:spacing w:before="29" w:line="288" w:lineRule="auto"/>
        <w:jc w:val="left"/>
        <w:rPr>
          <w:kern w:val="0"/>
          <w:sz w:val="24"/>
        </w:rPr>
      </w:pPr>
      <w:r w:rsidRPr="001B7979">
        <w:rPr>
          <w:kern w:val="0"/>
          <w:sz w:val="24"/>
        </w:rPr>
        <w:t>本基金本报告期内未进行利润分配。</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 </w:t>
      </w:r>
      <w:r w:rsidRPr="001B7979">
        <w:rPr>
          <w:b/>
          <w:bCs/>
          <w:color w:val="000000"/>
          <w:sz w:val="24"/>
        </w:rPr>
        <w:t>期末（</w:t>
      </w:r>
      <w:r w:rsidRPr="001B7979">
        <w:rPr>
          <w:b/>
          <w:bCs/>
          <w:color w:val="000000"/>
          <w:sz w:val="24"/>
        </w:rPr>
        <w:t>2018</w:t>
      </w:r>
      <w:r w:rsidRPr="001B7979">
        <w:rPr>
          <w:b/>
          <w:bCs/>
          <w:color w:val="000000"/>
          <w:sz w:val="24"/>
        </w:rPr>
        <w:t>年</w:t>
      </w:r>
      <w:r w:rsidRPr="001B7979">
        <w:rPr>
          <w:b/>
          <w:bCs/>
          <w:color w:val="000000"/>
          <w:sz w:val="24"/>
        </w:rPr>
        <w:t>6</w:t>
      </w:r>
      <w:r w:rsidRPr="001B7979">
        <w:rPr>
          <w:b/>
          <w:bCs/>
          <w:color w:val="000000"/>
          <w:sz w:val="24"/>
        </w:rPr>
        <w:t>月</w:t>
      </w:r>
      <w:r w:rsidRPr="001B7979">
        <w:rPr>
          <w:b/>
          <w:bCs/>
          <w:color w:val="000000"/>
          <w:sz w:val="24"/>
        </w:rPr>
        <w:t>30</w:t>
      </w:r>
      <w:r w:rsidRPr="001B7979">
        <w:rPr>
          <w:b/>
          <w:bCs/>
          <w:color w:val="000000"/>
          <w:sz w:val="24"/>
        </w:rPr>
        <w:t>日）本基金持有的流通受限证券</w:t>
      </w:r>
    </w:p>
    <w:p w:rsidR="001548F9" w:rsidRPr="001B7979" w:rsidRDefault="001548F9" w:rsidP="00571B8A">
      <w:pPr>
        <w:spacing w:before="29" w:line="288" w:lineRule="auto"/>
        <w:jc w:val="left"/>
        <w:rPr>
          <w:b/>
          <w:bCs/>
          <w:color w:val="000000"/>
          <w:sz w:val="24"/>
        </w:rPr>
      </w:pPr>
      <w:r w:rsidRPr="001B7979">
        <w:rPr>
          <w:b/>
          <w:bCs/>
          <w:color w:val="000000"/>
          <w:kern w:val="0"/>
          <w:sz w:val="24"/>
        </w:rPr>
        <w:t xml:space="preserve">6.4.12.1 </w:t>
      </w:r>
      <w:r w:rsidRPr="001B7979">
        <w:rPr>
          <w:b/>
          <w:bCs/>
          <w:color w:val="000000"/>
          <w:sz w:val="24"/>
        </w:rPr>
        <w:t>因认购新发</w:t>
      </w:r>
      <w:r w:rsidRPr="001B7979">
        <w:rPr>
          <w:b/>
          <w:bCs/>
          <w:color w:val="000000"/>
          <w:sz w:val="24"/>
        </w:rPr>
        <w:t>/</w:t>
      </w:r>
      <w:r w:rsidRPr="001B7979">
        <w:rPr>
          <w:b/>
          <w:bCs/>
          <w:color w:val="000000"/>
          <w:sz w:val="24"/>
        </w:rPr>
        <w:t>增发证券而于期末持有的流通受限证券</w:t>
      </w:r>
    </w:p>
    <w:p w:rsidR="001548F9" w:rsidRPr="001B7979" w:rsidRDefault="001548F9" w:rsidP="00571B8A">
      <w:pPr>
        <w:spacing w:before="29" w:line="288" w:lineRule="auto"/>
        <w:jc w:val="left"/>
        <w:rPr>
          <w:kern w:val="0"/>
          <w:sz w:val="24"/>
        </w:rPr>
      </w:pPr>
      <w:r w:rsidRPr="001B7979">
        <w:rPr>
          <w:kern w:val="0"/>
          <w:sz w:val="24"/>
        </w:rPr>
        <w:t>本基金本报告期末未持有因认购新发</w:t>
      </w:r>
      <w:r w:rsidRPr="001B7979">
        <w:rPr>
          <w:kern w:val="0"/>
          <w:sz w:val="24"/>
        </w:rPr>
        <w:t>/</w:t>
      </w:r>
      <w:r w:rsidRPr="001B7979">
        <w:rPr>
          <w:kern w:val="0"/>
          <w:sz w:val="24"/>
        </w:rPr>
        <w:t>增发证券而流通受限的证券。</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6.4.12.2 </w:t>
      </w:r>
      <w:r w:rsidRPr="001B7979">
        <w:rPr>
          <w:b/>
          <w:bCs/>
          <w:color w:val="000000"/>
          <w:sz w:val="24"/>
        </w:rPr>
        <w:t>期末持有的暂时停牌等流通受限股票</w:t>
      </w:r>
    </w:p>
    <w:p w:rsidR="001548F9" w:rsidRPr="001B7979" w:rsidRDefault="001548F9" w:rsidP="00571B8A">
      <w:pPr>
        <w:spacing w:before="29" w:line="288" w:lineRule="auto"/>
        <w:jc w:val="left"/>
        <w:rPr>
          <w:kern w:val="0"/>
          <w:sz w:val="24"/>
        </w:rPr>
      </w:pPr>
      <w:r w:rsidRPr="001B7979">
        <w:rPr>
          <w:kern w:val="0"/>
          <w:sz w:val="24"/>
        </w:rPr>
        <w:t>本基金本报告期末未持有暂时停牌等流通受限股票。</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 </w:t>
      </w:r>
      <w:r w:rsidRPr="001B7979">
        <w:rPr>
          <w:b/>
          <w:bCs/>
          <w:color w:val="000000"/>
          <w:sz w:val="24"/>
        </w:rPr>
        <w:t>期末债券正回购交易中作为抵押的债券</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6.4.12.3.1 </w:t>
      </w:r>
      <w:r w:rsidRPr="001B7979">
        <w:rPr>
          <w:b/>
          <w:bCs/>
          <w:color w:val="000000"/>
          <w:sz w:val="24"/>
        </w:rPr>
        <w:t>银行间市场债券正回购</w:t>
      </w:r>
    </w:p>
    <w:p w:rsidR="001548F9" w:rsidRPr="001B7979" w:rsidRDefault="001548F9" w:rsidP="007147C6">
      <w:pPr>
        <w:spacing w:before="29" w:line="288" w:lineRule="auto"/>
        <w:rPr>
          <w:kern w:val="0"/>
          <w:sz w:val="24"/>
        </w:rPr>
      </w:pPr>
      <w:r w:rsidRPr="001B7979">
        <w:rPr>
          <w:kern w:val="0"/>
          <w:sz w:val="24"/>
        </w:rPr>
        <w:t>截至本报告期末</w:t>
      </w:r>
      <w:r w:rsidRPr="001B7979">
        <w:rPr>
          <w:kern w:val="0"/>
          <w:sz w:val="24"/>
        </w:rPr>
        <w:t>2018</w:t>
      </w:r>
      <w:r w:rsidRPr="001B7979">
        <w:rPr>
          <w:kern w:val="0"/>
          <w:sz w:val="24"/>
        </w:rPr>
        <w:t>年</w:t>
      </w:r>
      <w:r w:rsidRPr="001B7979">
        <w:rPr>
          <w:kern w:val="0"/>
          <w:sz w:val="24"/>
        </w:rPr>
        <w:t>6</w:t>
      </w:r>
      <w:r w:rsidRPr="001B7979">
        <w:rPr>
          <w:kern w:val="0"/>
          <w:sz w:val="24"/>
        </w:rPr>
        <w:t>月</w:t>
      </w:r>
      <w:r w:rsidRPr="001B7979">
        <w:rPr>
          <w:kern w:val="0"/>
          <w:sz w:val="24"/>
        </w:rPr>
        <w:t>30</w:t>
      </w:r>
      <w:r w:rsidRPr="001B7979">
        <w:rPr>
          <w:kern w:val="0"/>
          <w:sz w:val="24"/>
        </w:rPr>
        <w:t>日止，本基金从事银行间市场债券正回购交易形成的卖出回购证券款余额</w:t>
      </w:r>
      <w:r w:rsidRPr="001B7979">
        <w:rPr>
          <w:kern w:val="0"/>
          <w:sz w:val="24"/>
        </w:rPr>
        <w:t>390,218,896.83</w:t>
      </w:r>
      <w:r w:rsidRPr="001B7979">
        <w:rPr>
          <w:kern w:val="0"/>
          <w:sz w:val="24"/>
        </w:rPr>
        <w:t>元，是以如下债券作为抵押：</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w:t>
      </w:r>
      <w:r w:rsidRPr="001B7979">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711"/>
        <w:gridCol w:w="1494"/>
        <w:gridCol w:w="1255"/>
        <w:gridCol w:w="1434"/>
        <w:gridCol w:w="1828"/>
      </w:tblGrid>
      <w:tr w:rsidR="001548F9" w:rsidRPr="001B7979" w:rsidTr="00A02F4E">
        <w:tc>
          <w:tcPr>
            <w:tcW w:w="1276"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债券代码</w:t>
            </w:r>
          </w:p>
        </w:tc>
        <w:tc>
          <w:tcPr>
            <w:tcW w:w="1711" w:type="dxa"/>
            <w:vAlign w:val="center"/>
          </w:tcPr>
          <w:p w:rsidR="001548F9" w:rsidRPr="001B7979" w:rsidRDefault="001548F9" w:rsidP="00571B8A">
            <w:pPr>
              <w:spacing w:before="29" w:line="288" w:lineRule="auto"/>
              <w:jc w:val="center"/>
              <w:rPr>
                <w:color w:val="000000"/>
                <w:sz w:val="24"/>
              </w:rPr>
            </w:pPr>
            <w:r w:rsidRPr="001B7979">
              <w:rPr>
                <w:color w:val="000000"/>
                <w:sz w:val="24"/>
              </w:rPr>
              <w:t>债券名称</w:t>
            </w:r>
          </w:p>
        </w:tc>
        <w:tc>
          <w:tcPr>
            <w:tcW w:w="1494" w:type="dxa"/>
            <w:vAlign w:val="center"/>
          </w:tcPr>
          <w:p w:rsidR="001548F9" w:rsidRPr="001B7979" w:rsidRDefault="001548F9" w:rsidP="00571B8A">
            <w:pPr>
              <w:spacing w:before="29" w:line="288" w:lineRule="auto"/>
              <w:jc w:val="center"/>
              <w:rPr>
                <w:color w:val="000000"/>
                <w:sz w:val="24"/>
              </w:rPr>
            </w:pPr>
            <w:r w:rsidRPr="001B7979">
              <w:rPr>
                <w:color w:val="000000"/>
                <w:sz w:val="24"/>
              </w:rPr>
              <w:t>回购到期日</w:t>
            </w:r>
          </w:p>
        </w:tc>
        <w:tc>
          <w:tcPr>
            <w:tcW w:w="1255"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期末估值单价</w:t>
            </w:r>
          </w:p>
        </w:tc>
        <w:tc>
          <w:tcPr>
            <w:tcW w:w="1434" w:type="dxa"/>
            <w:vAlign w:val="center"/>
          </w:tcPr>
          <w:p w:rsidR="001548F9" w:rsidRPr="001B7979" w:rsidRDefault="001548F9" w:rsidP="00571B8A">
            <w:pPr>
              <w:spacing w:before="29" w:line="288" w:lineRule="auto"/>
              <w:jc w:val="center"/>
              <w:rPr>
                <w:color w:val="000000"/>
                <w:sz w:val="24"/>
              </w:rPr>
            </w:pPr>
            <w:r w:rsidRPr="001B7979">
              <w:rPr>
                <w:color w:val="000000"/>
                <w:sz w:val="24"/>
              </w:rPr>
              <w:t>数量（张）</w:t>
            </w:r>
          </w:p>
        </w:tc>
        <w:tc>
          <w:tcPr>
            <w:tcW w:w="1828" w:type="dxa"/>
            <w:vAlign w:val="center"/>
          </w:tcPr>
          <w:p w:rsidR="001548F9" w:rsidRPr="001B7979" w:rsidRDefault="001548F9" w:rsidP="00571B8A">
            <w:pPr>
              <w:spacing w:before="29" w:line="288" w:lineRule="auto"/>
              <w:jc w:val="center"/>
              <w:rPr>
                <w:color w:val="000000"/>
                <w:sz w:val="24"/>
              </w:rPr>
            </w:pPr>
            <w:r w:rsidRPr="001B7979">
              <w:rPr>
                <w:color w:val="000000"/>
                <w:sz w:val="24"/>
              </w:rPr>
              <w:t>期末估值总额</w:t>
            </w:r>
          </w:p>
        </w:tc>
      </w:tr>
      <w:tr w:rsidR="00D57CBB">
        <w:tc>
          <w:tcPr>
            <w:tcW w:w="1276" w:type="dxa"/>
            <w:vAlign w:val="center"/>
          </w:tcPr>
          <w:p w:rsidR="00D57CBB" w:rsidRDefault="007045C2">
            <w:pPr>
              <w:jc w:val="center"/>
            </w:pPr>
            <w:r>
              <w:rPr>
                <w:color w:val="000000"/>
                <w:kern w:val="0"/>
                <w:sz w:val="24"/>
              </w:rPr>
              <w:t>170403</w:t>
            </w:r>
          </w:p>
        </w:tc>
        <w:tc>
          <w:tcPr>
            <w:tcW w:w="1711" w:type="dxa"/>
            <w:vAlign w:val="center"/>
          </w:tcPr>
          <w:p w:rsidR="00D57CBB" w:rsidRDefault="007045C2">
            <w:pPr>
              <w:jc w:val="center"/>
            </w:pPr>
            <w:r>
              <w:rPr>
                <w:color w:val="000000"/>
                <w:kern w:val="0"/>
                <w:sz w:val="24"/>
              </w:rPr>
              <w:t>17</w:t>
            </w:r>
            <w:r>
              <w:rPr>
                <w:color w:val="000000"/>
                <w:kern w:val="0"/>
                <w:sz w:val="24"/>
              </w:rPr>
              <w:t>农发</w:t>
            </w:r>
            <w:r>
              <w:rPr>
                <w:color w:val="000000"/>
                <w:kern w:val="0"/>
                <w:sz w:val="24"/>
              </w:rPr>
              <w:t>03</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98.48</w:t>
            </w:r>
          </w:p>
        </w:tc>
        <w:tc>
          <w:tcPr>
            <w:tcW w:w="1434" w:type="dxa"/>
            <w:vAlign w:val="center"/>
          </w:tcPr>
          <w:p w:rsidR="00D57CBB" w:rsidRDefault="007045C2">
            <w:pPr>
              <w:jc w:val="right"/>
            </w:pPr>
            <w:r>
              <w:rPr>
                <w:color w:val="000000"/>
                <w:kern w:val="0"/>
                <w:sz w:val="24"/>
              </w:rPr>
              <w:t>200,000</w:t>
            </w:r>
          </w:p>
        </w:tc>
        <w:tc>
          <w:tcPr>
            <w:tcW w:w="1828" w:type="dxa"/>
            <w:vAlign w:val="center"/>
          </w:tcPr>
          <w:p w:rsidR="00D57CBB" w:rsidRDefault="007045C2">
            <w:pPr>
              <w:jc w:val="right"/>
            </w:pPr>
            <w:r>
              <w:rPr>
                <w:color w:val="000000"/>
                <w:kern w:val="0"/>
                <w:sz w:val="24"/>
              </w:rPr>
              <w:t>19,696,000.00</w:t>
            </w:r>
          </w:p>
        </w:tc>
      </w:tr>
      <w:tr w:rsidR="00D57CBB">
        <w:tc>
          <w:tcPr>
            <w:tcW w:w="1276" w:type="dxa"/>
            <w:vAlign w:val="center"/>
          </w:tcPr>
          <w:p w:rsidR="00D57CBB" w:rsidRDefault="007045C2">
            <w:pPr>
              <w:jc w:val="center"/>
            </w:pPr>
            <w:r>
              <w:rPr>
                <w:color w:val="000000"/>
                <w:kern w:val="0"/>
                <w:sz w:val="24"/>
              </w:rPr>
              <w:t>160218</w:t>
            </w:r>
          </w:p>
        </w:tc>
        <w:tc>
          <w:tcPr>
            <w:tcW w:w="1711" w:type="dxa"/>
            <w:vAlign w:val="center"/>
          </w:tcPr>
          <w:p w:rsidR="00D57CBB" w:rsidRDefault="007045C2">
            <w:pPr>
              <w:jc w:val="center"/>
            </w:pPr>
            <w:r>
              <w:rPr>
                <w:color w:val="000000"/>
                <w:kern w:val="0"/>
                <w:sz w:val="24"/>
              </w:rPr>
              <w:t>16</w:t>
            </w:r>
            <w:r>
              <w:rPr>
                <w:color w:val="000000"/>
                <w:kern w:val="0"/>
                <w:sz w:val="24"/>
              </w:rPr>
              <w:t>国开</w:t>
            </w:r>
            <w:r>
              <w:rPr>
                <w:color w:val="000000"/>
                <w:kern w:val="0"/>
                <w:sz w:val="24"/>
              </w:rPr>
              <w:t>18</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97.61</w:t>
            </w:r>
          </w:p>
        </w:tc>
        <w:tc>
          <w:tcPr>
            <w:tcW w:w="1434" w:type="dxa"/>
            <w:vAlign w:val="center"/>
          </w:tcPr>
          <w:p w:rsidR="00D57CBB" w:rsidRDefault="007045C2">
            <w:pPr>
              <w:jc w:val="right"/>
            </w:pPr>
            <w:r>
              <w:rPr>
                <w:color w:val="000000"/>
                <w:kern w:val="0"/>
                <w:sz w:val="24"/>
              </w:rPr>
              <w:t>200,000</w:t>
            </w:r>
          </w:p>
        </w:tc>
        <w:tc>
          <w:tcPr>
            <w:tcW w:w="1828" w:type="dxa"/>
            <w:vAlign w:val="center"/>
          </w:tcPr>
          <w:p w:rsidR="00D57CBB" w:rsidRDefault="007045C2">
            <w:pPr>
              <w:jc w:val="right"/>
            </w:pPr>
            <w:r>
              <w:rPr>
                <w:color w:val="000000"/>
                <w:kern w:val="0"/>
                <w:sz w:val="24"/>
              </w:rPr>
              <w:t>19,522,000.00</w:t>
            </w:r>
          </w:p>
        </w:tc>
      </w:tr>
      <w:tr w:rsidR="00D57CBB">
        <w:tc>
          <w:tcPr>
            <w:tcW w:w="1276" w:type="dxa"/>
            <w:vAlign w:val="center"/>
          </w:tcPr>
          <w:p w:rsidR="00D57CBB" w:rsidRDefault="007045C2">
            <w:pPr>
              <w:jc w:val="center"/>
            </w:pPr>
            <w:r>
              <w:rPr>
                <w:color w:val="000000"/>
                <w:kern w:val="0"/>
                <w:sz w:val="24"/>
              </w:rPr>
              <w:t>150313</w:t>
            </w:r>
          </w:p>
        </w:tc>
        <w:tc>
          <w:tcPr>
            <w:tcW w:w="1711" w:type="dxa"/>
            <w:vAlign w:val="center"/>
          </w:tcPr>
          <w:p w:rsidR="00D57CBB" w:rsidRDefault="007045C2">
            <w:pPr>
              <w:jc w:val="center"/>
            </w:pPr>
            <w:r>
              <w:rPr>
                <w:color w:val="000000"/>
                <w:kern w:val="0"/>
                <w:sz w:val="24"/>
              </w:rPr>
              <w:t>15</w:t>
            </w:r>
            <w:r>
              <w:rPr>
                <w:color w:val="000000"/>
                <w:kern w:val="0"/>
                <w:sz w:val="24"/>
              </w:rPr>
              <w:t>进出</w:t>
            </w:r>
            <w:r>
              <w:rPr>
                <w:color w:val="000000"/>
                <w:kern w:val="0"/>
                <w:sz w:val="24"/>
              </w:rPr>
              <w:t>13</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99.58</w:t>
            </w:r>
          </w:p>
        </w:tc>
        <w:tc>
          <w:tcPr>
            <w:tcW w:w="1434" w:type="dxa"/>
            <w:vAlign w:val="center"/>
          </w:tcPr>
          <w:p w:rsidR="00D57CBB" w:rsidRDefault="007045C2">
            <w:pPr>
              <w:jc w:val="right"/>
            </w:pPr>
            <w:r>
              <w:rPr>
                <w:color w:val="000000"/>
                <w:kern w:val="0"/>
                <w:sz w:val="24"/>
              </w:rPr>
              <w:t>200,000</w:t>
            </w:r>
          </w:p>
        </w:tc>
        <w:tc>
          <w:tcPr>
            <w:tcW w:w="1828" w:type="dxa"/>
            <w:vAlign w:val="center"/>
          </w:tcPr>
          <w:p w:rsidR="00D57CBB" w:rsidRDefault="007045C2">
            <w:pPr>
              <w:jc w:val="right"/>
            </w:pPr>
            <w:r>
              <w:rPr>
                <w:color w:val="000000"/>
                <w:kern w:val="0"/>
                <w:sz w:val="24"/>
              </w:rPr>
              <w:t>19,916,000.00</w:t>
            </w:r>
          </w:p>
        </w:tc>
      </w:tr>
      <w:tr w:rsidR="00D57CBB">
        <w:tc>
          <w:tcPr>
            <w:tcW w:w="1276" w:type="dxa"/>
            <w:vAlign w:val="center"/>
          </w:tcPr>
          <w:p w:rsidR="00D57CBB" w:rsidRDefault="007045C2">
            <w:pPr>
              <w:jc w:val="center"/>
            </w:pPr>
            <w:r>
              <w:rPr>
                <w:color w:val="000000"/>
                <w:kern w:val="0"/>
                <w:sz w:val="24"/>
              </w:rPr>
              <w:t>180404</w:t>
            </w:r>
          </w:p>
        </w:tc>
        <w:tc>
          <w:tcPr>
            <w:tcW w:w="1711" w:type="dxa"/>
            <w:vAlign w:val="center"/>
          </w:tcPr>
          <w:p w:rsidR="00D57CBB" w:rsidRDefault="007045C2">
            <w:pPr>
              <w:jc w:val="center"/>
            </w:pPr>
            <w:r>
              <w:rPr>
                <w:color w:val="000000"/>
                <w:kern w:val="0"/>
                <w:sz w:val="24"/>
              </w:rPr>
              <w:t>18</w:t>
            </w:r>
            <w:r>
              <w:rPr>
                <w:color w:val="000000"/>
                <w:kern w:val="0"/>
                <w:sz w:val="24"/>
              </w:rPr>
              <w:t>农发</w:t>
            </w:r>
            <w:r>
              <w:rPr>
                <w:color w:val="000000"/>
                <w:kern w:val="0"/>
                <w:sz w:val="24"/>
              </w:rPr>
              <w:t>04</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100.30</w:t>
            </w:r>
          </w:p>
        </w:tc>
        <w:tc>
          <w:tcPr>
            <w:tcW w:w="1434" w:type="dxa"/>
            <w:vAlign w:val="center"/>
          </w:tcPr>
          <w:p w:rsidR="00D57CBB" w:rsidRDefault="007045C2">
            <w:pPr>
              <w:jc w:val="right"/>
            </w:pPr>
            <w:r>
              <w:rPr>
                <w:color w:val="000000"/>
                <w:kern w:val="0"/>
                <w:sz w:val="24"/>
              </w:rPr>
              <w:t>550,000</w:t>
            </w:r>
          </w:p>
        </w:tc>
        <w:tc>
          <w:tcPr>
            <w:tcW w:w="1828" w:type="dxa"/>
            <w:vAlign w:val="center"/>
          </w:tcPr>
          <w:p w:rsidR="00D57CBB" w:rsidRDefault="007045C2">
            <w:pPr>
              <w:jc w:val="right"/>
            </w:pPr>
            <w:r>
              <w:rPr>
                <w:color w:val="000000"/>
                <w:kern w:val="0"/>
                <w:sz w:val="24"/>
              </w:rPr>
              <w:t>55,165,000.00</w:t>
            </w:r>
          </w:p>
        </w:tc>
      </w:tr>
      <w:tr w:rsidR="00D57CBB">
        <w:tc>
          <w:tcPr>
            <w:tcW w:w="1276" w:type="dxa"/>
            <w:vAlign w:val="center"/>
          </w:tcPr>
          <w:p w:rsidR="00D57CBB" w:rsidRDefault="007045C2">
            <w:pPr>
              <w:jc w:val="center"/>
            </w:pPr>
            <w:r>
              <w:rPr>
                <w:color w:val="000000"/>
                <w:kern w:val="0"/>
                <w:sz w:val="24"/>
              </w:rPr>
              <w:t>101668002</w:t>
            </w:r>
          </w:p>
        </w:tc>
        <w:tc>
          <w:tcPr>
            <w:tcW w:w="1711" w:type="dxa"/>
            <w:vAlign w:val="center"/>
          </w:tcPr>
          <w:p w:rsidR="00D57CBB" w:rsidRDefault="007045C2">
            <w:pPr>
              <w:jc w:val="center"/>
            </w:pPr>
            <w:r>
              <w:rPr>
                <w:color w:val="000000"/>
                <w:kern w:val="0"/>
                <w:sz w:val="24"/>
              </w:rPr>
              <w:t>16</w:t>
            </w:r>
            <w:r>
              <w:rPr>
                <w:color w:val="000000"/>
                <w:kern w:val="0"/>
                <w:sz w:val="24"/>
              </w:rPr>
              <w:t>电科院</w:t>
            </w:r>
            <w:r>
              <w:rPr>
                <w:color w:val="000000"/>
                <w:kern w:val="0"/>
                <w:sz w:val="24"/>
              </w:rPr>
              <w:t>MTN001</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99.20</w:t>
            </w:r>
          </w:p>
        </w:tc>
        <w:tc>
          <w:tcPr>
            <w:tcW w:w="1434" w:type="dxa"/>
            <w:vAlign w:val="center"/>
          </w:tcPr>
          <w:p w:rsidR="00D57CBB" w:rsidRDefault="007045C2">
            <w:pPr>
              <w:jc w:val="right"/>
            </w:pPr>
            <w:r>
              <w:rPr>
                <w:color w:val="000000"/>
                <w:kern w:val="0"/>
                <w:sz w:val="24"/>
              </w:rPr>
              <w:t>400,000</w:t>
            </w:r>
          </w:p>
        </w:tc>
        <w:tc>
          <w:tcPr>
            <w:tcW w:w="1828" w:type="dxa"/>
            <w:vAlign w:val="center"/>
          </w:tcPr>
          <w:p w:rsidR="00D57CBB" w:rsidRDefault="007045C2">
            <w:pPr>
              <w:jc w:val="right"/>
            </w:pPr>
            <w:r>
              <w:rPr>
                <w:color w:val="000000"/>
                <w:kern w:val="0"/>
                <w:sz w:val="24"/>
              </w:rPr>
              <w:t>39,680,000.00</w:t>
            </w:r>
          </w:p>
        </w:tc>
      </w:tr>
      <w:tr w:rsidR="00D57CBB">
        <w:tc>
          <w:tcPr>
            <w:tcW w:w="1276" w:type="dxa"/>
            <w:vAlign w:val="center"/>
          </w:tcPr>
          <w:p w:rsidR="00D57CBB" w:rsidRDefault="007045C2">
            <w:pPr>
              <w:jc w:val="center"/>
            </w:pPr>
            <w:r>
              <w:rPr>
                <w:color w:val="000000"/>
                <w:kern w:val="0"/>
                <w:sz w:val="24"/>
              </w:rPr>
              <w:t>101756034</w:t>
            </w:r>
          </w:p>
        </w:tc>
        <w:tc>
          <w:tcPr>
            <w:tcW w:w="1711" w:type="dxa"/>
            <w:vAlign w:val="center"/>
          </w:tcPr>
          <w:p w:rsidR="00D57CBB" w:rsidRDefault="007045C2">
            <w:pPr>
              <w:jc w:val="center"/>
            </w:pPr>
            <w:r>
              <w:rPr>
                <w:color w:val="000000"/>
                <w:kern w:val="0"/>
                <w:sz w:val="24"/>
              </w:rPr>
              <w:t>17</w:t>
            </w:r>
            <w:r>
              <w:rPr>
                <w:color w:val="000000"/>
                <w:kern w:val="0"/>
                <w:sz w:val="24"/>
              </w:rPr>
              <w:t>诚通控股</w:t>
            </w:r>
            <w:r>
              <w:rPr>
                <w:color w:val="000000"/>
                <w:kern w:val="0"/>
                <w:sz w:val="24"/>
              </w:rPr>
              <w:t>MTN002</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100.88</w:t>
            </w:r>
          </w:p>
        </w:tc>
        <w:tc>
          <w:tcPr>
            <w:tcW w:w="1434" w:type="dxa"/>
            <w:vAlign w:val="center"/>
          </w:tcPr>
          <w:p w:rsidR="00D57CBB" w:rsidRDefault="007045C2">
            <w:pPr>
              <w:jc w:val="right"/>
            </w:pPr>
            <w:r>
              <w:rPr>
                <w:color w:val="000000"/>
                <w:kern w:val="0"/>
                <w:sz w:val="24"/>
              </w:rPr>
              <w:t>165,000</w:t>
            </w:r>
          </w:p>
        </w:tc>
        <w:tc>
          <w:tcPr>
            <w:tcW w:w="1828" w:type="dxa"/>
            <w:vAlign w:val="center"/>
          </w:tcPr>
          <w:p w:rsidR="00D57CBB" w:rsidRDefault="007045C2">
            <w:pPr>
              <w:jc w:val="right"/>
            </w:pPr>
            <w:r>
              <w:rPr>
                <w:color w:val="000000"/>
                <w:kern w:val="0"/>
                <w:sz w:val="24"/>
              </w:rPr>
              <w:t>16,645,200.00</w:t>
            </w:r>
          </w:p>
        </w:tc>
      </w:tr>
      <w:tr w:rsidR="00D57CBB">
        <w:tc>
          <w:tcPr>
            <w:tcW w:w="1276" w:type="dxa"/>
            <w:vAlign w:val="center"/>
          </w:tcPr>
          <w:p w:rsidR="00D57CBB" w:rsidRDefault="007045C2">
            <w:pPr>
              <w:jc w:val="center"/>
            </w:pPr>
            <w:r>
              <w:rPr>
                <w:color w:val="000000"/>
                <w:kern w:val="0"/>
                <w:sz w:val="24"/>
              </w:rPr>
              <w:t>101653023</w:t>
            </w:r>
          </w:p>
        </w:tc>
        <w:tc>
          <w:tcPr>
            <w:tcW w:w="1711" w:type="dxa"/>
            <w:vAlign w:val="center"/>
          </w:tcPr>
          <w:p w:rsidR="00D57CBB" w:rsidRDefault="007045C2">
            <w:pPr>
              <w:jc w:val="center"/>
            </w:pPr>
            <w:r>
              <w:rPr>
                <w:color w:val="000000"/>
                <w:kern w:val="0"/>
                <w:sz w:val="24"/>
              </w:rPr>
              <w:t>16</w:t>
            </w:r>
            <w:r>
              <w:rPr>
                <w:color w:val="000000"/>
                <w:kern w:val="0"/>
                <w:sz w:val="24"/>
              </w:rPr>
              <w:t>光明</w:t>
            </w:r>
            <w:r>
              <w:rPr>
                <w:color w:val="000000"/>
                <w:kern w:val="0"/>
                <w:sz w:val="24"/>
              </w:rPr>
              <w:t>MTN001</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99.32</w:t>
            </w:r>
          </w:p>
        </w:tc>
        <w:tc>
          <w:tcPr>
            <w:tcW w:w="1434" w:type="dxa"/>
            <w:vAlign w:val="center"/>
          </w:tcPr>
          <w:p w:rsidR="00D57CBB" w:rsidRDefault="007045C2">
            <w:pPr>
              <w:jc w:val="right"/>
            </w:pPr>
            <w:r>
              <w:rPr>
                <w:color w:val="000000"/>
                <w:kern w:val="0"/>
                <w:sz w:val="24"/>
              </w:rPr>
              <w:t>400,000</w:t>
            </w:r>
          </w:p>
        </w:tc>
        <w:tc>
          <w:tcPr>
            <w:tcW w:w="1828" w:type="dxa"/>
            <w:vAlign w:val="center"/>
          </w:tcPr>
          <w:p w:rsidR="00D57CBB" w:rsidRDefault="007045C2">
            <w:pPr>
              <w:jc w:val="right"/>
            </w:pPr>
            <w:r>
              <w:rPr>
                <w:color w:val="000000"/>
                <w:kern w:val="0"/>
                <w:sz w:val="24"/>
              </w:rPr>
              <w:t>39,728,000.00</w:t>
            </w:r>
          </w:p>
        </w:tc>
      </w:tr>
      <w:tr w:rsidR="00D57CBB">
        <w:tc>
          <w:tcPr>
            <w:tcW w:w="1276" w:type="dxa"/>
            <w:vAlign w:val="center"/>
          </w:tcPr>
          <w:p w:rsidR="00D57CBB" w:rsidRDefault="007045C2">
            <w:pPr>
              <w:jc w:val="center"/>
            </w:pPr>
            <w:r>
              <w:rPr>
                <w:color w:val="000000"/>
                <w:kern w:val="0"/>
                <w:sz w:val="24"/>
              </w:rPr>
              <w:t>111895447</w:t>
            </w:r>
          </w:p>
        </w:tc>
        <w:tc>
          <w:tcPr>
            <w:tcW w:w="1711" w:type="dxa"/>
            <w:vAlign w:val="center"/>
          </w:tcPr>
          <w:p w:rsidR="00D57CBB" w:rsidRDefault="007045C2">
            <w:pPr>
              <w:jc w:val="center"/>
            </w:pPr>
            <w:r>
              <w:rPr>
                <w:color w:val="000000"/>
                <w:kern w:val="0"/>
                <w:sz w:val="24"/>
              </w:rPr>
              <w:t>18</w:t>
            </w:r>
            <w:r>
              <w:rPr>
                <w:color w:val="000000"/>
                <w:kern w:val="0"/>
                <w:sz w:val="24"/>
              </w:rPr>
              <w:t>西安银行</w:t>
            </w:r>
            <w:r>
              <w:rPr>
                <w:color w:val="000000"/>
                <w:kern w:val="0"/>
                <w:sz w:val="24"/>
              </w:rPr>
              <w:t>CD016</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95.58</w:t>
            </w:r>
          </w:p>
        </w:tc>
        <w:tc>
          <w:tcPr>
            <w:tcW w:w="1434" w:type="dxa"/>
            <w:vAlign w:val="center"/>
          </w:tcPr>
          <w:p w:rsidR="00D57CBB" w:rsidRDefault="007045C2">
            <w:pPr>
              <w:jc w:val="right"/>
            </w:pPr>
            <w:r>
              <w:rPr>
                <w:color w:val="000000"/>
                <w:kern w:val="0"/>
                <w:sz w:val="24"/>
              </w:rPr>
              <w:t>500,000</w:t>
            </w:r>
          </w:p>
        </w:tc>
        <w:tc>
          <w:tcPr>
            <w:tcW w:w="1828" w:type="dxa"/>
            <w:vAlign w:val="center"/>
          </w:tcPr>
          <w:p w:rsidR="00D57CBB" w:rsidRDefault="007045C2">
            <w:pPr>
              <w:jc w:val="right"/>
            </w:pPr>
            <w:r>
              <w:rPr>
                <w:color w:val="000000"/>
                <w:kern w:val="0"/>
                <w:sz w:val="24"/>
              </w:rPr>
              <w:t>47,790,000.00</w:t>
            </w:r>
          </w:p>
        </w:tc>
      </w:tr>
      <w:tr w:rsidR="00D57CBB">
        <w:tc>
          <w:tcPr>
            <w:tcW w:w="1276" w:type="dxa"/>
            <w:vAlign w:val="center"/>
          </w:tcPr>
          <w:p w:rsidR="00D57CBB" w:rsidRDefault="007045C2">
            <w:pPr>
              <w:jc w:val="center"/>
            </w:pPr>
            <w:r>
              <w:rPr>
                <w:color w:val="000000"/>
                <w:kern w:val="0"/>
                <w:sz w:val="24"/>
              </w:rPr>
              <w:t>111899940</w:t>
            </w:r>
          </w:p>
        </w:tc>
        <w:tc>
          <w:tcPr>
            <w:tcW w:w="1711" w:type="dxa"/>
            <w:vAlign w:val="center"/>
          </w:tcPr>
          <w:p w:rsidR="00D57CBB" w:rsidRDefault="007045C2">
            <w:pPr>
              <w:jc w:val="center"/>
            </w:pPr>
            <w:r>
              <w:rPr>
                <w:color w:val="000000"/>
                <w:kern w:val="0"/>
                <w:sz w:val="24"/>
              </w:rPr>
              <w:t>18</w:t>
            </w:r>
            <w:r>
              <w:rPr>
                <w:color w:val="000000"/>
                <w:kern w:val="0"/>
                <w:sz w:val="24"/>
              </w:rPr>
              <w:t>汉口银行</w:t>
            </w:r>
            <w:r>
              <w:rPr>
                <w:color w:val="000000"/>
                <w:kern w:val="0"/>
                <w:sz w:val="24"/>
              </w:rPr>
              <w:t>CD082</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95.62</w:t>
            </w:r>
          </w:p>
        </w:tc>
        <w:tc>
          <w:tcPr>
            <w:tcW w:w="1434" w:type="dxa"/>
            <w:vAlign w:val="center"/>
          </w:tcPr>
          <w:p w:rsidR="00D57CBB" w:rsidRDefault="007045C2">
            <w:pPr>
              <w:jc w:val="right"/>
            </w:pPr>
            <w:r>
              <w:rPr>
                <w:color w:val="000000"/>
                <w:kern w:val="0"/>
                <w:sz w:val="24"/>
              </w:rPr>
              <w:t>500,000</w:t>
            </w:r>
          </w:p>
        </w:tc>
        <w:tc>
          <w:tcPr>
            <w:tcW w:w="1828" w:type="dxa"/>
            <w:vAlign w:val="center"/>
          </w:tcPr>
          <w:p w:rsidR="00D57CBB" w:rsidRDefault="007045C2">
            <w:pPr>
              <w:jc w:val="right"/>
            </w:pPr>
            <w:r>
              <w:rPr>
                <w:color w:val="000000"/>
                <w:kern w:val="0"/>
                <w:sz w:val="24"/>
              </w:rPr>
              <w:t>47,810,000.00</w:t>
            </w:r>
          </w:p>
        </w:tc>
      </w:tr>
      <w:tr w:rsidR="00D57CBB">
        <w:tc>
          <w:tcPr>
            <w:tcW w:w="1276" w:type="dxa"/>
            <w:vAlign w:val="center"/>
          </w:tcPr>
          <w:p w:rsidR="00D57CBB" w:rsidRDefault="007045C2">
            <w:pPr>
              <w:jc w:val="center"/>
            </w:pPr>
            <w:r>
              <w:rPr>
                <w:color w:val="000000"/>
                <w:kern w:val="0"/>
                <w:sz w:val="24"/>
              </w:rPr>
              <w:t>111770523</w:t>
            </w:r>
          </w:p>
        </w:tc>
        <w:tc>
          <w:tcPr>
            <w:tcW w:w="1711" w:type="dxa"/>
            <w:vAlign w:val="center"/>
          </w:tcPr>
          <w:p w:rsidR="00D57CBB" w:rsidRDefault="007045C2">
            <w:pPr>
              <w:jc w:val="center"/>
            </w:pPr>
            <w:r>
              <w:rPr>
                <w:color w:val="000000"/>
                <w:kern w:val="0"/>
                <w:sz w:val="24"/>
              </w:rPr>
              <w:t>17</w:t>
            </w:r>
            <w:r>
              <w:rPr>
                <w:color w:val="000000"/>
                <w:kern w:val="0"/>
                <w:sz w:val="24"/>
              </w:rPr>
              <w:t>广东南粤银行</w:t>
            </w:r>
            <w:r>
              <w:rPr>
                <w:color w:val="000000"/>
                <w:kern w:val="0"/>
                <w:sz w:val="24"/>
              </w:rPr>
              <w:t>CD153</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95.43</w:t>
            </w:r>
          </w:p>
        </w:tc>
        <w:tc>
          <w:tcPr>
            <w:tcW w:w="1434" w:type="dxa"/>
            <w:vAlign w:val="center"/>
          </w:tcPr>
          <w:p w:rsidR="00D57CBB" w:rsidRDefault="007045C2">
            <w:pPr>
              <w:jc w:val="right"/>
            </w:pPr>
            <w:r>
              <w:rPr>
                <w:color w:val="000000"/>
                <w:kern w:val="0"/>
                <w:sz w:val="24"/>
              </w:rPr>
              <w:t>500,000</w:t>
            </w:r>
          </w:p>
        </w:tc>
        <w:tc>
          <w:tcPr>
            <w:tcW w:w="1828" w:type="dxa"/>
            <w:vAlign w:val="center"/>
          </w:tcPr>
          <w:p w:rsidR="00D57CBB" w:rsidRDefault="007045C2">
            <w:pPr>
              <w:jc w:val="right"/>
            </w:pPr>
            <w:r>
              <w:rPr>
                <w:color w:val="000000"/>
                <w:kern w:val="0"/>
                <w:sz w:val="24"/>
              </w:rPr>
              <w:t>47,715,000.00</w:t>
            </w:r>
          </w:p>
        </w:tc>
      </w:tr>
      <w:tr w:rsidR="00D57CBB">
        <w:tc>
          <w:tcPr>
            <w:tcW w:w="1276" w:type="dxa"/>
            <w:vAlign w:val="center"/>
          </w:tcPr>
          <w:p w:rsidR="00D57CBB" w:rsidRDefault="007045C2">
            <w:pPr>
              <w:jc w:val="center"/>
            </w:pPr>
            <w:r>
              <w:rPr>
                <w:color w:val="000000"/>
                <w:kern w:val="0"/>
                <w:sz w:val="24"/>
              </w:rPr>
              <w:lastRenderedPageBreak/>
              <w:t>111892634</w:t>
            </w:r>
          </w:p>
        </w:tc>
        <w:tc>
          <w:tcPr>
            <w:tcW w:w="1711" w:type="dxa"/>
            <w:vAlign w:val="center"/>
          </w:tcPr>
          <w:p w:rsidR="00D57CBB" w:rsidRDefault="007045C2">
            <w:pPr>
              <w:jc w:val="center"/>
            </w:pPr>
            <w:r>
              <w:rPr>
                <w:color w:val="000000"/>
                <w:kern w:val="0"/>
                <w:sz w:val="24"/>
              </w:rPr>
              <w:t>18</w:t>
            </w:r>
            <w:r>
              <w:rPr>
                <w:color w:val="000000"/>
                <w:kern w:val="0"/>
                <w:sz w:val="24"/>
              </w:rPr>
              <w:t>贵州银行</w:t>
            </w:r>
            <w:r>
              <w:rPr>
                <w:color w:val="000000"/>
                <w:kern w:val="0"/>
                <w:sz w:val="24"/>
              </w:rPr>
              <w:t>CD009</w:t>
            </w:r>
          </w:p>
        </w:tc>
        <w:tc>
          <w:tcPr>
            <w:tcW w:w="1494" w:type="dxa"/>
            <w:vAlign w:val="center"/>
          </w:tcPr>
          <w:p w:rsidR="00D57CBB" w:rsidRDefault="007045C2">
            <w:pPr>
              <w:jc w:val="center"/>
            </w:pPr>
            <w:r>
              <w:rPr>
                <w:color w:val="000000"/>
                <w:kern w:val="0"/>
                <w:sz w:val="24"/>
              </w:rPr>
              <w:t>2018-07-02</w:t>
            </w:r>
          </w:p>
        </w:tc>
        <w:tc>
          <w:tcPr>
            <w:tcW w:w="1255" w:type="dxa"/>
            <w:vAlign w:val="center"/>
          </w:tcPr>
          <w:p w:rsidR="00D57CBB" w:rsidRDefault="007045C2">
            <w:pPr>
              <w:jc w:val="right"/>
            </w:pPr>
            <w:r>
              <w:rPr>
                <w:color w:val="000000"/>
                <w:kern w:val="0"/>
                <w:sz w:val="24"/>
              </w:rPr>
              <w:t>95.47</w:t>
            </w:r>
          </w:p>
        </w:tc>
        <w:tc>
          <w:tcPr>
            <w:tcW w:w="1434" w:type="dxa"/>
            <w:vAlign w:val="center"/>
          </w:tcPr>
          <w:p w:rsidR="00D57CBB" w:rsidRDefault="007045C2">
            <w:pPr>
              <w:jc w:val="right"/>
            </w:pPr>
            <w:r>
              <w:rPr>
                <w:color w:val="000000"/>
                <w:kern w:val="0"/>
                <w:sz w:val="24"/>
              </w:rPr>
              <w:t>500,000</w:t>
            </w:r>
          </w:p>
        </w:tc>
        <w:tc>
          <w:tcPr>
            <w:tcW w:w="1828" w:type="dxa"/>
            <w:vAlign w:val="center"/>
          </w:tcPr>
          <w:p w:rsidR="00D57CBB" w:rsidRDefault="007045C2">
            <w:pPr>
              <w:jc w:val="right"/>
            </w:pPr>
            <w:r>
              <w:rPr>
                <w:color w:val="000000"/>
                <w:kern w:val="0"/>
                <w:sz w:val="24"/>
              </w:rPr>
              <w:t>47,735,000.00</w:t>
            </w:r>
          </w:p>
        </w:tc>
      </w:tr>
      <w:tr w:rsidR="001548F9" w:rsidRPr="001B7979" w:rsidTr="00A02F4E">
        <w:tc>
          <w:tcPr>
            <w:tcW w:w="1276" w:type="dxa"/>
            <w:vAlign w:val="center"/>
          </w:tcPr>
          <w:p w:rsidR="001548F9" w:rsidRPr="001B7979" w:rsidRDefault="001548F9" w:rsidP="00571B8A">
            <w:pPr>
              <w:spacing w:before="29" w:line="288" w:lineRule="auto"/>
              <w:jc w:val="center"/>
              <w:rPr>
                <w:color w:val="000000"/>
                <w:kern w:val="0"/>
                <w:sz w:val="24"/>
              </w:rPr>
            </w:pPr>
            <w:r w:rsidRPr="001B7979">
              <w:rPr>
                <w:sz w:val="24"/>
              </w:rPr>
              <w:t>合计</w:t>
            </w:r>
          </w:p>
        </w:tc>
        <w:tc>
          <w:tcPr>
            <w:tcW w:w="1711"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494" w:type="dxa"/>
            <w:vAlign w:val="center"/>
          </w:tcPr>
          <w:p w:rsidR="001548F9" w:rsidRPr="001B7979" w:rsidRDefault="001548F9" w:rsidP="00571B8A">
            <w:pPr>
              <w:autoSpaceDE w:val="0"/>
              <w:autoSpaceDN w:val="0"/>
              <w:adjustRightInd w:val="0"/>
              <w:spacing w:before="29" w:line="288" w:lineRule="auto"/>
              <w:ind w:left="15"/>
              <w:jc w:val="center"/>
              <w:rPr>
                <w:color w:val="000000"/>
                <w:kern w:val="0"/>
                <w:sz w:val="24"/>
              </w:rPr>
            </w:pPr>
          </w:p>
        </w:tc>
        <w:tc>
          <w:tcPr>
            <w:tcW w:w="1255" w:type="dxa"/>
            <w:vAlign w:val="center"/>
          </w:tcPr>
          <w:p w:rsidR="001548F9" w:rsidRPr="001B7979" w:rsidRDefault="001548F9" w:rsidP="00571B8A">
            <w:pPr>
              <w:autoSpaceDE w:val="0"/>
              <w:autoSpaceDN w:val="0"/>
              <w:adjustRightInd w:val="0"/>
              <w:spacing w:before="29" w:line="288" w:lineRule="auto"/>
              <w:ind w:left="15"/>
              <w:jc w:val="right"/>
              <w:rPr>
                <w:color w:val="000000"/>
                <w:kern w:val="0"/>
                <w:sz w:val="24"/>
              </w:rPr>
            </w:pPr>
          </w:p>
        </w:tc>
        <w:tc>
          <w:tcPr>
            <w:tcW w:w="1434" w:type="dxa"/>
            <w:vAlign w:val="center"/>
          </w:tcPr>
          <w:p w:rsidR="001548F9" w:rsidRPr="001B7979" w:rsidRDefault="001548F9" w:rsidP="00571B8A">
            <w:pPr>
              <w:spacing w:before="29" w:line="288" w:lineRule="auto"/>
              <w:jc w:val="right"/>
              <w:rPr>
                <w:sz w:val="24"/>
              </w:rPr>
            </w:pPr>
            <w:r w:rsidRPr="001B7979">
              <w:rPr>
                <w:sz w:val="24"/>
              </w:rPr>
              <w:t>4,115,000</w:t>
            </w:r>
          </w:p>
        </w:tc>
        <w:tc>
          <w:tcPr>
            <w:tcW w:w="1828" w:type="dxa"/>
            <w:vAlign w:val="center"/>
          </w:tcPr>
          <w:p w:rsidR="001548F9" w:rsidRPr="001B7979" w:rsidRDefault="001548F9" w:rsidP="00571B8A">
            <w:pPr>
              <w:spacing w:before="29" w:line="288" w:lineRule="auto"/>
              <w:jc w:val="right"/>
              <w:rPr>
                <w:sz w:val="24"/>
              </w:rPr>
            </w:pPr>
            <w:r w:rsidRPr="001B7979">
              <w:rPr>
                <w:sz w:val="24"/>
              </w:rPr>
              <w:t>401,402,200.00</w:t>
            </w:r>
          </w:p>
        </w:tc>
      </w:tr>
    </w:tbl>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6.4.12.3.2 </w:t>
      </w:r>
      <w:r w:rsidRPr="001B7979">
        <w:rPr>
          <w:b/>
          <w:bCs/>
          <w:color w:val="000000"/>
          <w:sz w:val="24"/>
        </w:rPr>
        <w:t>交易所市场债券正回购</w:t>
      </w:r>
    </w:p>
    <w:p w:rsidR="001548F9" w:rsidRPr="001B7979" w:rsidRDefault="001548F9" w:rsidP="00571B8A">
      <w:pPr>
        <w:spacing w:before="29" w:line="288" w:lineRule="auto"/>
        <w:ind w:firstLineChars="200" w:firstLine="480"/>
        <w:rPr>
          <w:kern w:val="0"/>
          <w:sz w:val="24"/>
        </w:rPr>
      </w:pPr>
      <w:r w:rsidRPr="001B7979">
        <w:rPr>
          <w:kern w:val="0"/>
          <w:sz w:val="24"/>
        </w:rPr>
        <w:t>本基金本报告期末无从事交易所市场债券正回购交易形成的卖出回购证券款余额。</w:t>
      </w:r>
    </w:p>
    <w:p w:rsidR="001548F9" w:rsidRPr="001B7979" w:rsidRDefault="001548F9" w:rsidP="00571B8A">
      <w:pPr>
        <w:spacing w:before="29" w:line="288" w:lineRule="auto"/>
        <w:ind w:firstLineChars="200" w:firstLine="480"/>
        <w:rPr>
          <w:bCs/>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 </w:t>
      </w:r>
      <w:r w:rsidRPr="001B7979">
        <w:rPr>
          <w:b/>
          <w:bCs/>
          <w:color w:val="000000"/>
          <w:sz w:val="24"/>
        </w:rPr>
        <w:t>金融工具风险及管理</w:t>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6.4.13.1 </w:t>
      </w:r>
      <w:r w:rsidRPr="001B7979">
        <w:rPr>
          <w:b/>
          <w:bCs/>
          <w:color w:val="000000"/>
          <w:sz w:val="24"/>
        </w:rPr>
        <w:t>风险管理政策和组织架构</w:t>
      </w:r>
    </w:p>
    <w:p w:rsidR="00D57CBB" w:rsidRDefault="007045C2">
      <w:pPr>
        <w:spacing w:before="29" w:line="288" w:lineRule="auto"/>
        <w:ind w:firstLineChars="200" w:firstLine="480"/>
        <w:rPr>
          <w:kern w:val="0"/>
          <w:sz w:val="24"/>
        </w:rPr>
      </w:pPr>
      <w:r>
        <w:rPr>
          <w:kern w:val="0"/>
          <w:sz w:val="24"/>
        </w:rPr>
        <w:t>本基金是一只债券型基金，其风险与预期收益高于货币市场基金，低于混合型基金和股票型基金，属于证券投资基金中中等风险的品种。本基金的投资范围为具有良好流动性的金融工具，包括国内依法发行上市的国债、金融债、央行票据、地方政府债、企业债、公司债、中小企业私募债、中期票据、短期融资券、超级短期融资券、资产支持证券、次级债、可分离交易可转债的纯债部分、债券回购、银行存款、货币市场工具以及法律法规或中国证监会允许基金投资的其他金融工具（但须符合中国证监会相关规定）。本基金不投资于股票、权证等权益类资产，也不投资于可转换债券（可分离交易可转债的纯债部分除外）、可交换债券。本基金在日常经营活动中面临的与这些金融工具相关的风险主要包括信用风险、流动性风险及市场风险。本基金的基金管理人从事风险管理的主要目标是争取将以上风险控制在限定的范围之内，使本基金在风险和收益之间取得最佳的平衡以实现</w:t>
      </w:r>
      <w:r>
        <w:rPr>
          <w:kern w:val="0"/>
          <w:sz w:val="24"/>
        </w:rPr>
        <w:t>“</w:t>
      </w:r>
      <w:r>
        <w:rPr>
          <w:kern w:val="0"/>
          <w:sz w:val="24"/>
        </w:rPr>
        <w:t>风险和收益高于货币市场基金而低于平衡型基金，谋求稳定和可持续的绝对收益</w:t>
      </w:r>
      <w:r>
        <w:rPr>
          <w:kern w:val="0"/>
          <w:sz w:val="24"/>
        </w:rPr>
        <w:t>”</w:t>
      </w:r>
      <w:r>
        <w:rPr>
          <w:kern w:val="0"/>
          <w:sz w:val="24"/>
        </w:rPr>
        <w:t>的风险收益目标。</w:t>
      </w:r>
    </w:p>
    <w:p w:rsidR="00D57CBB" w:rsidRDefault="007045C2">
      <w:pPr>
        <w:spacing w:before="29" w:line="288" w:lineRule="auto"/>
        <w:ind w:firstLineChars="200" w:firstLine="480"/>
        <w:rPr>
          <w:kern w:val="0"/>
          <w:sz w:val="24"/>
        </w:rPr>
      </w:pPr>
      <w:r>
        <w:rPr>
          <w:kern w:val="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D57CBB" w:rsidRDefault="007045C2">
      <w:pPr>
        <w:spacing w:before="29" w:line="288" w:lineRule="auto"/>
        <w:ind w:firstLineChars="200" w:firstLine="480"/>
        <w:rPr>
          <w:kern w:val="0"/>
          <w:sz w:val="24"/>
        </w:rPr>
      </w:pPr>
      <w:r>
        <w:rPr>
          <w:kern w:val="0"/>
          <w:sz w:val="24"/>
        </w:rPr>
        <w:t>本基金的基金管理人建立了以合规审核及风险管理委员会为核心的，由督察长、风险控制委员会、风险管理部和相关业务部门构成的风险管理架构体系。</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1B7979" w:rsidRDefault="001548F9" w:rsidP="00571B8A">
      <w:pPr>
        <w:adjustRightInd w:val="0"/>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lastRenderedPageBreak/>
        <w:t xml:space="preserve">6.4.13.2 </w:t>
      </w:r>
      <w:r w:rsidRPr="001B7979">
        <w:rPr>
          <w:b/>
          <w:bCs/>
          <w:color w:val="000000"/>
          <w:sz w:val="24"/>
        </w:rPr>
        <w:t>信用风险</w:t>
      </w:r>
    </w:p>
    <w:p w:rsidR="00D57CBB" w:rsidRDefault="007045C2">
      <w:pPr>
        <w:spacing w:before="29" w:line="288" w:lineRule="auto"/>
        <w:ind w:firstLineChars="200" w:firstLine="480"/>
        <w:rPr>
          <w:kern w:val="0"/>
          <w:sz w:val="24"/>
        </w:rPr>
      </w:pPr>
      <w:r>
        <w:rPr>
          <w:kern w:val="0"/>
          <w:sz w:val="24"/>
        </w:rPr>
        <w:t>信用风险是指基金在交易过程中因交易对手未履行合约责任，或者基金所投资证券之发行人出现违约、拒绝支付到期本息等情况，导致基金资产损失和收益变化的风险。</w:t>
      </w:r>
    </w:p>
    <w:p w:rsidR="00D57CBB" w:rsidRDefault="007045C2">
      <w:pPr>
        <w:spacing w:before="29" w:line="288" w:lineRule="auto"/>
        <w:ind w:firstLineChars="200" w:firstLine="480"/>
        <w:rPr>
          <w:kern w:val="0"/>
          <w:sz w:val="24"/>
        </w:rPr>
      </w:pPr>
      <w:r>
        <w:rPr>
          <w:kern w:val="0"/>
          <w:sz w:val="24"/>
        </w:rPr>
        <w:t>本基金的基金管理人在交易前对交易对手的资信状况进行了充分的评估。本基金的银行存款存放在本基金的托管行兴业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548F9" w:rsidRPr="001B7979" w:rsidRDefault="001548F9" w:rsidP="00571B8A">
      <w:pPr>
        <w:spacing w:before="29" w:line="288" w:lineRule="auto"/>
        <w:ind w:firstLineChars="200" w:firstLine="480"/>
        <w:rPr>
          <w:kern w:val="0"/>
          <w:sz w:val="24"/>
        </w:rPr>
      </w:pPr>
      <w:r w:rsidRPr="001B7979">
        <w:rPr>
          <w:kern w:val="0"/>
          <w:sz w:val="24"/>
        </w:rPr>
        <w:t>本基金的基金管理人建立了信用风险管理流程，通过对投资品种信用等级评估来控制证券发行人的信用风险，且通过分散化投资以分散信用风险。本基金债券投资的信用评级情况按《中国人民银行信用评级管理指导意见》设定的标准统计及汇总。</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6.4.13.2.1 </w:t>
      </w:r>
      <w:r w:rsidRPr="001B7979">
        <w:rPr>
          <w:b/>
          <w:color w:val="000000"/>
          <w:sz w:val="24"/>
        </w:rPr>
        <w:t>按短期信用评级列示的债券投资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BF0028">
        <w:tc>
          <w:tcPr>
            <w:tcW w:w="2552" w:type="dxa"/>
            <w:vAlign w:val="center"/>
          </w:tcPr>
          <w:p w:rsidR="001548F9" w:rsidRPr="001B7979" w:rsidRDefault="001548F9" w:rsidP="00571B8A">
            <w:pPr>
              <w:spacing w:before="29" w:line="288" w:lineRule="auto"/>
              <w:jc w:val="center"/>
              <w:rPr>
                <w:sz w:val="24"/>
              </w:rPr>
            </w:pPr>
            <w:r w:rsidRPr="001B7979">
              <w:rPr>
                <w:sz w:val="24"/>
              </w:rPr>
              <w:t>短期信用评级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30,108,000.00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sz w:val="24"/>
              </w:rPr>
              <w:t>A-1</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w:t>
            </w:r>
          </w:p>
        </w:tc>
        <w:tc>
          <w:tcPr>
            <w:tcW w:w="3247" w:type="dxa"/>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55,165,000.00</w:t>
            </w:r>
          </w:p>
        </w:tc>
        <w:tc>
          <w:tcPr>
            <w:tcW w:w="3247" w:type="dxa"/>
            <w:vAlign w:val="center"/>
          </w:tcPr>
          <w:p w:rsidR="001548F9" w:rsidRPr="001B7979" w:rsidRDefault="001548F9" w:rsidP="00571B8A">
            <w:pPr>
              <w:spacing w:before="29" w:line="288" w:lineRule="auto"/>
              <w:jc w:val="right"/>
              <w:rPr>
                <w:sz w:val="24"/>
              </w:rPr>
            </w:pPr>
            <w:r w:rsidRPr="001B7979">
              <w:rPr>
                <w:sz w:val="24"/>
              </w:rPr>
              <w:t>79,985,000.00</w:t>
            </w:r>
          </w:p>
        </w:tc>
      </w:tr>
      <w:tr w:rsidR="001548F9" w:rsidRPr="001B7979" w:rsidTr="00BF0028">
        <w:tc>
          <w:tcPr>
            <w:tcW w:w="2552" w:type="dxa"/>
            <w:vAlign w:val="center"/>
          </w:tcPr>
          <w:p w:rsidR="001548F9" w:rsidRPr="001B7979" w:rsidRDefault="001548F9" w:rsidP="00571B8A">
            <w:pPr>
              <w:spacing w:before="29" w:line="288" w:lineRule="auto"/>
              <w:rPr>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55,165,000.00</w:t>
            </w:r>
          </w:p>
        </w:tc>
        <w:tc>
          <w:tcPr>
            <w:tcW w:w="3247" w:type="dxa"/>
            <w:vAlign w:val="center"/>
          </w:tcPr>
          <w:p w:rsidR="001548F9" w:rsidRPr="001B7979" w:rsidRDefault="001548F9" w:rsidP="00571B8A">
            <w:pPr>
              <w:spacing w:before="29" w:line="288" w:lineRule="auto"/>
              <w:jc w:val="right"/>
              <w:rPr>
                <w:sz w:val="24"/>
              </w:rPr>
            </w:pPr>
            <w:r w:rsidRPr="001B7979">
              <w:rPr>
                <w:sz w:val="24"/>
              </w:rPr>
              <w:t>110,093,000.00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EF7653" w:rsidRPr="001B7979" w:rsidRDefault="00EF7653" w:rsidP="00EF7653">
      <w:pPr>
        <w:spacing w:beforeLines="100" w:before="312" w:line="360" w:lineRule="auto"/>
        <w:rPr>
          <w:rFonts w:eastAsiaTheme="minorEastAsia"/>
          <w:b/>
          <w:color w:val="000000"/>
          <w:szCs w:val="21"/>
        </w:rPr>
      </w:pPr>
      <w:r w:rsidRPr="001B7979">
        <w:rPr>
          <w:rFonts w:eastAsiaTheme="minorEastAsia"/>
          <w:b/>
          <w:color w:val="000000"/>
          <w:szCs w:val="21"/>
        </w:rPr>
        <w:t>6.4.13.2.2</w:t>
      </w:r>
      <w:r w:rsidRPr="001B7979">
        <w:rPr>
          <w:rFonts w:eastAsiaTheme="minorEastAsia" w:hint="eastAsia"/>
          <w:b/>
          <w:color w:val="000000"/>
          <w:szCs w:val="21"/>
        </w:rPr>
        <w:t xml:space="preserve"> </w:t>
      </w:r>
      <w:r w:rsidRPr="001B7979">
        <w:rPr>
          <w:rFonts w:eastAsiaTheme="minorEastAsia" w:hint="eastAsia"/>
          <w:b/>
          <w:color w:val="000000"/>
          <w:szCs w:val="21"/>
        </w:rPr>
        <w:t>按短期信用评级列示的同业存单投资</w:t>
      </w:r>
    </w:p>
    <w:p w:rsidR="00EF7653" w:rsidRPr="001B7979" w:rsidRDefault="00EF7653" w:rsidP="00EF7653">
      <w:pPr>
        <w:tabs>
          <w:tab w:val="left" w:pos="7200"/>
          <w:tab w:val="left" w:pos="8280"/>
        </w:tabs>
        <w:ind w:rightChars="268" w:right="563"/>
        <w:jc w:val="right"/>
        <w:rPr>
          <w:rFonts w:eastAsiaTheme="minorEastAsia"/>
          <w:bCs/>
          <w:szCs w:val="21"/>
        </w:rPr>
      </w:pPr>
      <w:r w:rsidRPr="001B7979">
        <w:rPr>
          <w:rFonts w:eastAsiaTheme="minorEastAsia"/>
          <w:color w:val="000000"/>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EF7653" w:rsidRPr="001B7979" w:rsidTr="003F66C9">
        <w:tc>
          <w:tcPr>
            <w:tcW w:w="2552" w:type="dxa"/>
            <w:vAlign w:val="center"/>
          </w:tcPr>
          <w:p w:rsidR="00EF7653" w:rsidRPr="001B7979" w:rsidRDefault="00EF7653" w:rsidP="003F66C9">
            <w:pPr>
              <w:jc w:val="center"/>
              <w:rPr>
                <w:rFonts w:eastAsiaTheme="minorEastAsia"/>
                <w:szCs w:val="21"/>
              </w:rPr>
            </w:pPr>
            <w:r w:rsidRPr="001B7979">
              <w:rPr>
                <w:rFonts w:eastAsiaTheme="minorEastAsia"/>
                <w:szCs w:val="21"/>
              </w:rPr>
              <w:t>短期信用评级</w:t>
            </w:r>
          </w:p>
        </w:tc>
        <w:tc>
          <w:tcPr>
            <w:tcW w:w="2841"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本期末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2018</w:t>
            </w:r>
            <w:r w:rsidRPr="001B7979">
              <w:rPr>
                <w:rFonts w:eastAsiaTheme="minorEastAsia"/>
                <w:szCs w:val="21"/>
              </w:rPr>
              <w:t>年</w:t>
            </w:r>
            <w:r w:rsidRPr="001B7979">
              <w:rPr>
                <w:rFonts w:eastAsiaTheme="minorEastAsia"/>
                <w:szCs w:val="21"/>
              </w:rPr>
              <w:t>6</w:t>
            </w:r>
            <w:r w:rsidRPr="001B7979">
              <w:rPr>
                <w:rFonts w:eastAsiaTheme="minorEastAsia"/>
                <w:szCs w:val="21"/>
              </w:rPr>
              <w:t>月</w:t>
            </w:r>
            <w:r w:rsidRPr="001B7979">
              <w:rPr>
                <w:rFonts w:eastAsiaTheme="minorEastAsia"/>
                <w:szCs w:val="21"/>
              </w:rPr>
              <w:t>30</w:t>
            </w:r>
            <w:r w:rsidRPr="001B7979">
              <w:rPr>
                <w:rFonts w:eastAsiaTheme="minorEastAsia"/>
                <w:szCs w:val="21"/>
              </w:rPr>
              <w:t>日</w:t>
            </w:r>
          </w:p>
        </w:tc>
        <w:tc>
          <w:tcPr>
            <w:tcW w:w="3247" w:type="dxa"/>
          </w:tcPr>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上年末</w:t>
            </w:r>
          </w:p>
          <w:p w:rsidR="00EF7653" w:rsidRPr="001B7979" w:rsidRDefault="00EF7653" w:rsidP="003F66C9">
            <w:pPr>
              <w:widowControl/>
              <w:autoSpaceDE w:val="0"/>
              <w:autoSpaceDN w:val="0"/>
              <w:ind w:right="-15"/>
              <w:jc w:val="center"/>
              <w:textAlignment w:val="bottom"/>
              <w:rPr>
                <w:rFonts w:eastAsiaTheme="minorEastAsia"/>
                <w:szCs w:val="21"/>
              </w:rPr>
            </w:pPr>
            <w:r w:rsidRPr="001B7979">
              <w:rPr>
                <w:rFonts w:eastAsiaTheme="minorEastAsia"/>
                <w:szCs w:val="21"/>
              </w:rPr>
              <w:t>2017</w:t>
            </w:r>
            <w:r w:rsidRPr="001B7979">
              <w:rPr>
                <w:rFonts w:eastAsiaTheme="minorEastAsia"/>
                <w:szCs w:val="21"/>
              </w:rPr>
              <w:t>年</w:t>
            </w:r>
            <w:r w:rsidRPr="001B7979">
              <w:rPr>
                <w:rFonts w:eastAsiaTheme="minorEastAsia"/>
                <w:szCs w:val="21"/>
              </w:rPr>
              <w:t>12</w:t>
            </w:r>
            <w:r w:rsidRPr="001B7979">
              <w:rPr>
                <w:rFonts w:eastAsiaTheme="minorEastAsia"/>
                <w:szCs w:val="21"/>
              </w:rPr>
              <w:t>月</w:t>
            </w:r>
            <w:r w:rsidRPr="001B7979">
              <w:rPr>
                <w:rFonts w:eastAsiaTheme="minorEastAsia"/>
                <w:szCs w:val="21"/>
              </w:rPr>
              <w:t>31</w:t>
            </w:r>
            <w:r w:rsidRPr="001B7979">
              <w:rPr>
                <w:rFonts w:eastAsiaTheme="minorEastAsia"/>
                <w:szCs w:val="21"/>
              </w:rPr>
              <w:t>日</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tcPr>
          <w:p w:rsidR="00EF7653" w:rsidRPr="001B7979" w:rsidRDefault="00EF7653" w:rsidP="003F66C9">
            <w:pPr>
              <w:rPr>
                <w:rFonts w:eastAsiaTheme="minorEastAsia"/>
                <w:szCs w:val="21"/>
              </w:rPr>
            </w:pPr>
            <w:r w:rsidRPr="001B7979">
              <w:rPr>
                <w:rFonts w:eastAsiaTheme="minorEastAsia"/>
                <w:szCs w:val="21"/>
              </w:rPr>
              <w:t>A-1</w:t>
            </w:r>
            <w:r w:rsidRPr="001B7979">
              <w:rPr>
                <w:rFonts w:eastAsiaTheme="minorEastAsia"/>
                <w:szCs w:val="21"/>
              </w:rPr>
              <w:t>以下</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未评级</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496,870,000.00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238,035,000.00</w:t>
            </w:r>
          </w:p>
        </w:tc>
      </w:tr>
      <w:tr w:rsidR="00EF7653" w:rsidRPr="001B7979" w:rsidTr="003F66C9">
        <w:tc>
          <w:tcPr>
            <w:tcW w:w="2552" w:type="dxa"/>
            <w:vAlign w:val="center"/>
          </w:tcPr>
          <w:p w:rsidR="00EF7653" w:rsidRPr="001B7979" w:rsidRDefault="00EF7653" w:rsidP="003F66C9">
            <w:pPr>
              <w:rPr>
                <w:rFonts w:eastAsiaTheme="minorEastAsia"/>
                <w:szCs w:val="21"/>
              </w:rPr>
            </w:pPr>
            <w:r w:rsidRPr="001B7979">
              <w:rPr>
                <w:rFonts w:eastAsiaTheme="minorEastAsia"/>
                <w:kern w:val="0"/>
                <w:szCs w:val="21"/>
              </w:rPr>
              <w:t>合计</w:t>
            </w:r>
          </w:p>
        </w:tc>
        <w:tc>
          <w:tcPr>
            <w:tcW w:w="2841" w:type="dxa"/>
          </w:tcPr>
          <w:p w:rsidR="00EF7653" w:rsidRPr="001B7979" w:rsidRDefault="00EF7653" w:rsidP="003F66C9">
            <w:pPr>
              <w:jc w:val="right"/>
              <w:rPr>
                <w:rFonts w:eastAsiaTheme="minorEastAsia"/>
                <w:szCs w:val="21"/>
              </w:rPr>
            </w:pPr>
            <w:r w:rsidRPr="001B7979">
              <w:rPr>
                <w:rFonts w:eastAsiaTheme="minorEastAsia"/>
                <w:szCs w:val="21"/>
              </w:rPr>
              <w:t>496,870,000.00</w:t>
            </w:r>
          </w:p>
        </w:tc>
        <w:tc>
          <w:tcPr>
            <w:tcW w:w="3247" w:type="dxa"/>
          </w:tcPr>
          <w:p w:rsidR="00EF7653" w:rsidRPr="001B7979" w:rsidRDefault="00EF7653" w:rsidP="003F66C9">
            <w:pPr>
              <w:jc w:val="right"/>
              <w:rPr>
                <w:rFonts w:eastAsiaTheme="minorEastAsia"/>
                <w:szCs w:val="21"/>
              </w:rPr>
            </w:pPr>
            <w:r w:rsidRPr="001B7979">
              <w:rPr>
                <w:rFonts w:eastAsiaTheme="minorEastAsia"/>
                <w:szCs w:val="21"/>
              </w:rPr>
              <w:t>238,035,000.00</w:t>
            </w:r>
          </w:p>
        </w:tc>
      </w:tr>
    </w:tbl>
    <w:p w:rsidR="00EF7653" w:rsidRPr="001B7979" w:rsidRDefault="00EF7653" w:rsidP="00571B8A">
      <w:pPr>
        <w:spacing w:before="29" w:line="288" w:lineRule="auto"/>
        <w:jc w:val="left"/>
        <w:rPr>
          <w:kern w:val="0"/>
          <w:sz w:val="24"/>
        </w:rPr>
      </w:pPr>
    </w:p>
    <w:p w:rsidR="0048771D" w:rsidRPr="001B7979" w:rsidRDefault="0048771D"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6.4.13.2.3 </w:t>
      </w:r>
      <w:r w:rsidRPr="001B7979">
        <w:rPr>
          <w:b/>
          <w:color w:val="000000"/>
          <w:sz w:val="24"/>
        </w:rPr>
        <w:t>按长期信用评级列示的债券投资</w:t>
      </w:r>
    </w:p>
    <w:p w:rsidR="001548F9" w:rsidRPr="001B7979" w:rsidRDefault="001548F9" w:rsidP="00571B8A">
      <w:pPr>
        <w:tabs>
          <w:tab w:val="left" w:pos="7200"/>
          <w:tab w:val="left" w:pos="8280"/>
        </w:tabs>
        <w:spacing w:before="29" w:line="288" w:lineRule="auto"/>
        <w:ind w:rightChars="268" w:right="563"/>
        <w:jc w:val="right"/>
        <w:rPr>
          <w:bCs/>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57"/>
        <w:gridCol w:w="2959"/>
        <w:gridCol w:w="3382"/>
      </w:tblGrid>
      <w:tr w:rsidR="001548F9" w:rsidRPr="001B7979" w:rsidTr="00382583">
        <w:tc>
          <w:tcPr>
            <w:tcW w:w="2552" w:type="dxa"/>
            <w:vAlign w:val="center"/>
          </w:tcPr>
          <w:p w:rsidR="001548F9" w:rsidRPr="001B7979" w:rsidRDefault="001548F9" w:rsidP="00571B8A">
            <w:pPr>
              <w:spacing w:before="29" w:line="288" w:lineRule="auto"/>
              <w:jc w:val="center"/>
              <w:rPr>
                <w:sz w:val="24"/>
              </w:rPr>
            </w:pPr>
            <w:r w:rsidRPr="001B7979">
              <w:rPr>
                <w:sz w:val="24"/>
              </w:rPr>
              <w:t>长期信用评级</w:t>
            </w:r>
          </w:p>
        </w:tc>
        <w:tc>
          <w:tcPr>
            <w:tcW w:w="2841"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本期末</w:t>
            </w:r>
          </w:p>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2018</w:t>
            </w:r>
            <w:r w:rsidRPr="001B7979">
              <w:rPr>
                <w:sz w:val="24"/>
              </w:rPr>
              <w:t>年</w:t>
            </w:r>
            <w:r w:rsidRPr="001B7979">
              <w:rPr>
                <w:sz w:val="24"/>
              </w:rPr>
              <w:t>6</w:t>
            </w:r>
            <w:r w:rsidRPr="001B7979">
              <w:rPr>
                <w:sz w:val="24"/>
              </w:rPr>
              <w:t>月</w:t>
            </w:r>
            <w:r w:rsidRPr="001B7979">
              <w:rPr>
                <w:sz w:val="24"/>
              </w:rPr>
              <w:t>30</w:t>
            </w:r>
            <w:r w:rsidRPr="001B7979">
              <w:rPr>
                <w:sz w:val="24"/>
              </w:rPr>
              <w:t>日</w:t>
            </w:r>
          </w:p>
        </w:tc>
        <w:tc>
          <w:tcPr>
            <w:tcW w:w="3247" w:type="dxa"/>
            <w:vAlign w:val="center"/>
          </w:tcPr>
          <w:p w:rsidR="001548F9" w:rsidRPr="001B7979" w:rsidRDefault="001548F9" w:rsidP="00571B8A">
            <w:pPr>
              <w:widowControl/>
              <w:autoSpaceDE w:val="0"/>
              <w:autoSpaceDN w:val="0"/>
              <w:spacing w:before="29" w:line="288" w:lineRule="auto"/>
              <w:ind w:right="-15"/>
              <w:jc w:val="center"/>
              <w:textAlignment w:val="bottom"/>
              <w:rPr>
                <w:sz w:val="24"/>
              </w:rPr>
            </w:pPr>
            <w:r w:rsidRPr="001B7979">
              <w:rPr>
                <w:sz w:val="24"/>
              </w:rPr>
              <w:t>上年</w:t>
            </w:r>
            <w:r w:rsidR="00931794" w:rsidRPr="001B7979">
              <w:rPr>
                <w:sz w:val="24"/>
              </w:rPr>
              <w:t>度</w:t>
            </w:r>
            <w:r w:rsidRPr="001B7979">
              <w:rPr>
                <w:sz w:val="24"/>
              </w:rPr>
              <w:t>末</w:t>
            </w:r>
          </w:p>
          <w:p w:rsidR="001548F9" w:rsidRPr="001B7979" w:rsidRDefault="006F5125" w:rsidP="00571B8A">
            <w:pPr>
              <w:widowControl/>
              <w:autoSpaceDE w:val="0"/>
              <w:autoSpaceDN w:val="0"/>
              <w:spacing w:before="29" w:line="288" w:lineRule="auto"/>
              <w:ind w:right="-15"/>
              <w:jc w:val="center"/>
              <w:textAlignment w:val="bottom"/>
              <w:rPr>
                <w:sz w:val="24"/>
              </w:rPr>
            </w:pPr>
            <w:r w:rsidRPr="001B7979">
              <w:rPr>
                <w:sz w:val="24"/>
              </w:rPr>
              <w:t>2017</w:t>
            </w:r>
            <w:r w:rsidRPr="001B7979">
              <w:rPr>
                <w:sz w:val="24"/>
              </w:rPr>
              <w:t>年</w:t>
            </w:r>
            <w:r w:rsidRPr="001B7979">
              <w:rPr>
                <w:sz w:val="24"/>
              </w:rPr>
              <w:t>12</w:t>
            </w:r>
            <w:r w:rsidRPr="001B7979">
              <w:rPr>
                <w:sz w:val="24"/>
              </w:rPr>
              <w:t>月</w:t>
            </w:r>
            <w:r w:rsidRPr="001B7979">
              <w:rPr>
                <w:sz w:val="24"/>
              </w:rPr>
              <w:t>31</w:t>
            </w:r>
            <w:r w:rsidRPr="001B7979">
              <w:rPr>
                <w:sz w:val="24"/>
              </w:rPr>
              <w:t>日</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lastRenderedPageBreak/>
              <w:t>AAA</w:t>
            </w:r>
          </w:p>
        </w:tc>
        <w:tc>
          <w:tcPr>
            <w:tcW w:w="2841" w:type="dxa"/>
            <w:vAlign w:val="center"/>
          </w:tcPr>
          <w:p w:rsidR="001548F9" w:rsidRPr="001B7979" w:rsidRDefault="001548F9" w:rsidP="00571B8A">
            <w:pPr>
              <w:spacing w:before="29" w:line="288" w:lineRule="auto"/>
              <w:jc w:val="right"/>
              <w:rPr>
                <w:sz w:val="24"/>
              </w:rPr>
            </w:pPr>
            <w:r w:rsidRPr="001B7979">
              <w:rPr>
                <w:sz w:val="24"/>
              </w:rPr>
              <w:t>419,968,000.00</w:t>
            </w:r>
          </w:p>
        </w:tc>
        <w:tc>
          <w:tcPr>
            <w:tcW w:w="3247" w:type="dxa"/>
            <w:vAlign w:val="center"/>
          </w:tcPr>
          <w:p w:rsidR="001548F9" w:rsidRPr="001B7979" w:rsidRDefault="001548F9" w:rsidP="00571B8A">
            <w:pPr>
              <w:spacing w:before="29" w:line="288" w:lineRule="auto"/>
              <w:jc w:val="right"/>
              <w:rPr>
                <w:sz w:val="24"/>
              </w:rPr>
            </w:pPr>
            <w:r w:rsidRPr="001B7979">
              <w:rPr>
                <w:sz w:val="24"/>
              </w:rPr>
              <w:t>396,040,000.00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sz w:val="24"/>
              </w:rPr>
              <w:t>AAA</w:t>
            </w:r>
            <w:r w:rsidRPr="001B7979">
              <w:rPr>
                <w:sz w:val="24"/>
              </w:rPr>
              <w:t>以下</w:t>
            </w:r>
          </w:p>
        </w:tc>
        <w:tc>
          <w:tcPr>
            <w:tcW w:w="2841" w:type="dxa"/>
            <w:vAlign w:val="center"/>
          </w:tcPr>
          <w:p w:rsidR="001548F9" w:rsidRPr="001B7979" w:rsidRDefault="001548F9" w:rsidP="00571B8A">
            <w:pPr>
              <w:spacing w:before="29" w:line="288" w:lineRule="auto"/>
              <w:jc w:val="right"/>
              <w:rPr>
                <w:sz w:val="24"/>
              </w:rPr>
            </w:pPr>
            <w:r w:rsidRPr="001B7979">
              <w:rPr>
                <w:sz w:val="24"/>
              </w:rPr>
              <w:t>370,636,500.00</w:t>
            </w:r>
          </w:p>
        </w:tc>
        <w:tc>
          <w:tcPr>
            <w:tcW w:w="3247" w:type="dxa"/>
            <w:vAlign w:val="center"/>
          </w:tcPr>
          <w:p w:rsidR="001548F9" w:rsidRPr="001B7979" w:rsidRDefault="001548F9" w:rsidP="00571B8A">
            <w:pPr>
              <w:spacing w:before="29" w:line="288" w:lineRule="auto"/>
              <w:jc w:val="right"/>
              <w:rPr>
                <w:sz w:val="24"/>
              </w:rPr>
            </w:pPr>
            <w:r w:rsidRPr="001B7979">
              <w:rPr>
                <w:sz w:val="24"/>
              </w:rPr>
              <w:t>457,176,000.00</w:t>
            </w:r>
          </w:p>
        </w:tc>
      </w:tr>
      <w:tr w:rsidR="001548F9" w:rsidRPr="001B7979" w:rsidTr="00382583">
        <w:tc>
          <w:tcPr>
            <w:tcW w:w="2552" w:type="dxa"/>
            <w:vAlign w:val="center"/>
          </w:tcPr>
          <w:p w:rsidR="001548F9" w:rsidRPr="001B7979" w:rsidRDefault="001548F9" w:rsidP="00571B8A">
            <w:pPr>
              <w:spacing w:before="29" w:line="288" w:lineRule="auto"/>
              <w:rPr>
                <w:sz w:val="24"/>
              </w:rPr>
            </w:pPr>
            <w:r w:rsidRPr="001B7979">
              <w:rPr>
                <w:kern w:val="0"/>
                <w:sz w:val="24"/>
              </w:rPr>
              <w:t>未评级</w:t>
            </w:r>
          </w:p>
        </w:tc>
        <w:tc>
          <w:tcPr>
            <w:tcW w:w="2841" w:type="dxa"/>
            <w:vAlign w:val="center"/>
          </w:tcPr>
          <w:p w:rsidR="001548F9" w:rsidRPr="001B7979" w:rsidRDefault="001548F9" w:rsidP="00571B8A">
            <w:pPr>
              <w:spacing w:before="29" w:line="288" w:lineRule="auto"/>
              <w:jc w:val="right"/>
              <w:rPr>
                <w:sz w:val="24"/>
              </w:rPr>
            </w:pPr>
            <w:r w:rsidRPr="001B7979">
              <w:rPr>
                <w:sz w:val="24"/>
              </w:rPr>
              <w:t>78,752,000.00</w:t>
            </w:r>
          </w:p>
        </w:tc>
        <w:tc>
          <w:tcPr>
            <w:tcW w:w="3247" w:type="dxa"/>
            <w:vAlign w:val="center"/>
          </w:tcPr>
          <w:p w:rsidR="001548F9" w:rsidRPr="001B7979" w:rsidRDefault="001548F9" w:rsidP="00571B8A">
            <w:pPr>
              <w:spacing w:before="29" w:line="288" w:lineRule="auto"/>
              <w:jc w:val="right"/>
              <w:rPr>
                <w:sz w:val="24"/>
              </w:rPr>
            </w:pPr>
            <w:r w:rsidRPr="001B7979">
              <w:rPr>
                <w:sz w:val="24"/>
              </w:rPr>
              <w:t>117,156,000.00</w:t>
            </w:r>
          </w:p>
        </w:tc>
      </w:tr>
      <w:tr w:rsidR="001548F9" w:rsidRPr="001B7979" w:rsidTr="00382583">
        <w:tc>
          <w:tcPr>
            <w:tcW w:w="2552" w:type="dxa"/>
            <w:vAlign w:val="center"/>
          </w:tcPr>
          <w:p w:rsidR="001548F9" w:rsidRPr="001B7979" w:rsidRDefault="001548F9" w:rsidP="00571B8A">
            <w:pPr>
              <w:spacing w:before="29" w:line="288" w:lineRule="auto"/>
              <w:rPr>
                <w:kern w:val="0"/>
                <w:sz w:val="24"/>
              </w:rPr>
            </w:pPr>
            <w:r w:rsidRPr="001B7979">
              <w:rPr>
                <w:kern w:val="0"/>
                <w:sz w:val="24"/>
              </w:rPr>
              <w:t>合计</w:t>
            </w:r>
          </w:p>
        </w:tc>
        <w:tc>
          <w:tcPr>
            <w:tcW w:w="2841" w:type="dxa"/>
            <w:vAlign w:val="center"/>
          </w:tcPr>
          <w:p w:rsidR="001548F9" w:rsidRPr="001B7979" w:rsidRDefault="001548F9" w:rsidP="00571B8A">
            <w:pPr>
              <w:spacing w:before="29" w:line="288" w:lineRule="auto"/>
              <w:jc w:val="right"/>
              <w:rPr>
                <w:sz w:val="24"/>
              </w:rPr>
            </w:pPr>
            <w:r w:rsidRPr="001B7979">
              <w:rPr>
                <w:sz w:val="24"/>
              </w:rPr>
              <w:t>869,356,500.00</w:t>
            </w:r>
          </w:p>
        </w:tc>
        <w:tc>
          <w:tcPr>
            <w:tcW w:w="3247" w:type="dxa"/>
            <w:vAlign w:val="center"/>
          </w:tcPr>
          <w:p w:rsidR="001548F9" w:rsidRPr="001B7979" w:rsidRDefault="001548F9" w:rsidP="00571B8A">
            <w:pPr>
              <w:spacing w:before="29" w:line="288" w:lineRule="auto"/>
              <w:jc w:val="right"/>
              <w:rPr>
                <w:sz w:val="24"/>
              </w:rPr>
            </w:pPr>
            <w:r w:rsidRPr="001B7979">
              <w:rPr>
                <w:sz w:val="24"/>
              </w:rPr>
              <w:t>970,372,000.00</w:t>
            </w:r>
          </w:p>
        </w:tc>
      </w:tr>
    </w:tbl>
    <w:p w:rsidR="001548F9" w:rsidRPr="001B7979" w:rsidRDefault="001548F9" w:rsidP="00571B8A">
      <w:pPr>
        <w:spacing w:before="29" w:line="288" w:lineRule="auto"/>
        <w:jc w:val="left"/>
        <w:rPr>
          <w:kern w:val="0"/>
          <w:sz w:val="24"/>
        </w:rPr>
      </w:pPr>
      <w:r w:rsidRPr="001B7979">
        <w:rPr>
          <w:kern w:val="0"/>
          <w:sz w:val="24"/>
        </w:rPr>
        <w:t>注：未评级部分为政策性金融债。</w:t>
      </w:r>
    </w:p>
    <w:p w:rsidR="00EF7653" w:rsidRPr="001B7979" w:rsidRDefault="00EF7653" w:rsidP="00571B8A">
      <w:pPr>
        <w:spacing w:before="29" w:line="288" w:lineRule="auto"/>
        <w:jc w:val="left"/>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6.4.13.3 </w:t>
      </w:r>
      <w:r w:rsidRPr="001B7979">
        <w:rPr>
          <w:b/>
          <w:bCs/>
          <w:color w:val="000000"/>
          <w:sz w:val="24"/>
        </w:rPr>
        <w:t>流动性风险</w:t>
      </w:r>
    </w:p>
    <w:p w:rsidR="00D57CBB" w:rsidRDefault="007045C2">
      <w:pPr>
        <w:spacing w:before="29" w:line="288" w:lineRule="auto"/>
        <w:ind w:firstLineChars="200" w:firstLine="480"/>
        <w:rPr>
          <w:kern w:val="0"/>
          <w:sz w:val="24"/>
        </w:rPr>
      </w:pPr>
      <w:r>
        <w:rPr>
          <w:kern w:val="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D57CBB" w:rsidRDefault="007045C2">
      <w:pPr>
        <w:spacing w:before="29" w:line="288" w:lineRule="auto"/>
        <w:ind w:firstLineChars="200" w:firstLine="480"/>
        <w:rPr>
          <w:kern w:val="0"/>
          <w:sz w:val="24"/>
        </w:rPr>
      </w:pPr>
      <w:r>
        <w:rPr>
          <w:kern w:val="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D57CBB" w:rsidRDefault="007045C2">
      <w:pPr>
        <w:spacing w:before="29" w:line="288" w:lineRule="auto"/>
        <w:ind w:firstLineChars="200" w:firstLine="480"/>
        <w:rPr>
          <w:kern w:val="0"/>
          <w:sz w:val="24"/>
        </w:rPr>
      </w:pPr>
      <w:r>
        <w:rPr>
          <w:kern w:val="0"/>
          <w:sz w:val="24"/>
        </w:rPr>
        <w:t>于</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日，除卖出回购金融资产款余额中有</w:t>
      </w:r>
      <w:r>
        <w:rPr>
          <w:kern w:val="0"/>
          <w:sz w:val="24"/>
        </w:rPr>
        <w:t>390,218,896.83</w:t>
      </w:r>
      <w:r>
        <w:rPr>
          <w:kern w:val="0"/>
          <w:sz w:val="24"/>
        </w:rPr>
        <w:t>元将在一个月以内到期且计息</w:t>
      </w:r>
      <w:r>
        <w:rPr>
          <w:kern w:val="0"/>
          <w:sz w:val="24"/>
        </w:rPr>
        <w:t>(</w:t>
      </w:r>
      <w:r>
        <w:rPr>
          <w:kern w:val="0"/>
          <w:sz w:val="24"/>
        </w:rPr>
        <w:t>该利息金额不重大</w:t>
      </w:r>
      <w:r>
        <w:rPr>
          <w:kern w:val="0"/>
          <w:sz w:val="24"/>
        </w:rPr>
        <w:t>)</w:t>
      </w:r>
      <w:r>
        <w:rPr>
          <w:kern w:val="0"/>
          <w:sz w:val="24"/>
        </w:rPr>
        <w:t>外，本基金所承担的其他金融负债的合约约定到期日均为一个月以内且不计息，可赎回基金份额净值</w:t>
      </w:r>
      <w:r>
        <w:rPr>
          <w:kern w:val="0"/>
          <w:sz w:val="24"/>
        </w:rPr>
        <w:t>(</w:t>
      </w:r>
      <w:r>
        <w:rPr>
          <w:kern w:val="0"/>
          <w:sz w:val="24"/>
        </w:rPr>
        <w:t>所有者权益</w:t>
      </w:r>
      <w:r>
        <w:rPr>
          <w:kern w:val="0"/>
          <w:sz w:val="24"/>
        </w:rPr>
        <w:t>)</w:t>
      </w:r>
      <w:r>
        <w:rPr>
          <w:kern w:val="0"/>
          <w:sz w:val="24"/>
        </w:rPr>
        <w:t>无固定到期日且不计息，因此账面余额约为未折现的合约到期现金流量。</w:t>
      </w:r>
    </w:p>
    <w:p w:rsidR="001548F9" w:rsidRPr="001B7979" w:rsidRDefault="001548F9" w:rsidP="00571B8A">
      <w:pPr>
        <w:spacing w:before="29" w:line="288" w:lineRule="auto"/>
        <w:ind w:firstLineChars="200" w:firstLine="480"/>
        <w:rPr>
          <w:kern w:val="0"/>
          <w:sz w:val="24"/>
        </w:rPr>
      </w:pPr>
      <w:r w:rsidRPr="001B7979">
        <w:rPr>
          <w:kern w:val="0"/>
          <w:sz w:val="24"/>
        </w:rPr>
        <w:t>注：流动性受限资产、</w:t>
      </w:r>
      <w:r w:rsidRPr="001B7979">
        <w:rPr>
          <w:kern w:val="0"/>
          <w:sz w:val="24"/>
        </w:rPr>
        <w:t>7</w:t>
      </w:r>
      <w:r w:rsidRPr="001B7979">
        <w:rPr>
          <w:kern w:val="0"/>
          <w:sz w:val="24"/>
        </w:rPr>
        <w:t>个工作日可变现资产的计算口径见《公开募集开放式证券投资基金流动性风险管理规定》第四十条。</w:t>
      </w:r>
    </w:p>
    <w:p w:rsidR="00B5661F" w:rsidRPr="001B7979" w:rsidRDefault="00B5661F" w:rsidP="00571B8A">
      <w:pPr>
        <w:spacing w:before="29" w:line="288" w:lineRule="auto"/>
        <w:ind w:firstLineChars="200" w:firstLine="480"/>
        <w:rPr>
          <w:kern w:val="0"/>
          <w:sz w:val="24"/>
        </w:rPr>
      </w:pPr>
    </w:p>
    <w:p w:rsidR="00816E9F" w:rsidRPr="001B7979" w:rsidRDefault="00816E9F" w:rsidP="002C2316">
      <w:pPr>
        <w:spacing w:beforeLines="50" w:before="156" w:line="360" w:lineRule="auto"/>
        <w:rPr>
          <w:rFonts w:eastAsiaTheme="minorEastAsia"/>
          <w:b/>
          <w:bCs/>
          <w:color w:val="000000" w:themeColor="text1"/>
          <w:sz w:val="24"/>
        </w:rPr>
      </w:pPr>
      <w:r w:rsidRPr="001B7979">
        <w:rPr>
          <w:rFonts w:eastAsiaTheme="minorEastAsia"/>
          <w:b/>
          <w:bCs/>
          <w:color w:val="000000" w:themeColor="text1"/>
          <w:kern w:val="0"/>
          <w:sz w:val="24"/>
        </w:rPr>
        <w:t>6.4.13.3</w:t>
      </w:r>
      <w:r w:rsidRPr="001B7979">
        <w:rPr>
          <w:rFonts w:eastAsiaTheme="minorEastAsia" w:hint="eastAsia"/>
          <w:b/>
          <w:bCs/>
          <w:color w:val="000000" w:themeColor="text1"/>
          <w:kern w:val="0"/>
          <w:sz w:val="24"/>
        </w:rPr>
        <w:t>.1</w:t>
      </w:r>
      <w:r w:rsidRPr="001B7979">
        <w:rPr>
          <w:rFonts w:eastAsiaTheme="minorEastAsia"/>
          <w:b/>
          <w:bCs/>
          <w:color w:val="000000" w:themeColor="text1"/>
          <w:kern w:val="0"/>
          <w:sz w:val="24"/>
        </w:rPr>
        <w:t xml:space="preserve"> </w:t>
      </w:r>
      <w:r w:rsidRPr="001B7979">
        <w:rPr>
          <w:rFonts w:eastAsiaTheme="minorEastAsia" w:hint="eastAsia"/>
          <w:b/>
          <w:bCs/>
          <w:color w:val="000000" w:themeColor="text1"/>
          <w:sz w:val="24"/>
        </w:rPr>
        <w:t>报告期内本基金组合资产的流动性风险分析</w:t>
      </w:r>
    </w:p>
    <w:p w:rsidR="00D57CBB" w:rsidRDefault="007045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本基金的基金管理人在基金运作过程中严格按照《公开募集证券投资基金运作管理办法》及《公开募集开放式证券投资基金流动性风险管理规定》</w:t>
      </w:r>
      <w:r>
        <w:rPr>
          <w:rFonts w:eastAsiaTheme="minorEastAsia"/>
          <w:color w:val="000000" w:themeColor="text1"/>
          <w:kern w:val="0"/>
          <w:sz w:val="24"/>
        </w:rPr>
        <w:t>(</w:t>
      </w:r>
      <w:r>
        <w:rPr>
          <w:rFonts w:eastAsiaTheme="minorEastAsia"/>
          <w:color w:val="000000" w:themeColor="text1"/>
          <w:kern w:val="0"/>
          <w:sz w:val="24"/>
        </w:rPr>
        <w:t>自</w:t>
      </w:r>
      <w:r>
        <w:rPr>
          <w:rFonts w:eastAsiaTheme="minorEastAsia"/>
          <w:color w:val="000000" w:themeColor="text1"/>
          <w:kern w:val="0"/>
          <w:sz w:val="24"/>
        </w:rPr>
        <w:t>2017</w:t>
      </w:r>
      <w:r>
        <w:rPr>
          <w:rFonts w:eastAsiaTheme="minorEastAsia"/>
          <w:color w:val="000000" w:themeColor="text1"/>
          <w:kern w:val="0"/>
          <w:sz w:val="24"/>
        </w:rPr>
        <w:t>年</w:t>
      </w:r>
      <w:r>
        <w:rPr>
          <w:rFonts w:eastAsiaTheme="minorEastAsia"/>
          <w:color w:val="000000" w:themeColor="text1"/>
          <w:kern w:val="0"/>
          <w:sz w:val="24"/>
        </w:rPr>
        <w:t>10</w:t>
      </w:r>
      <w:r>
        <w:rPr>
          <w:rFonts w:eastAsiaTheme="minorEastAsia"/>
          <w:color w:val="000000" w:themeColor="text1"/>
          <w:kern w:val="0"/>
          <w:sz w:val="24"/>
        </w:rPr>
        <w:t>月</w:t>
      </w:r>
      <w:r>
        <w:rPr>
          <w:rFonts w:eastAsiaTheme="minorEastAsia"/>
          <w:color w:val="000000" w:themeColor="text1"/>
          <w:kern w:val="0"/>
          <w:sz w:val="24"/>
        </w:rPr>
        <w:t>1</w:t>
      </w:r>
      <w:r>
        <w:rPr>
          <w:rFonts w:eastAsiaTheme="minorEastAsia"/>
          <w:color w:val="000000" w:themeColor="text1"/>
          <w:kern w:val="0"/>
          <w:sz w:val="24"/>
        </w:rPr>
        <w:t>日起施行</w:t>
      </w:r>
      <w:r>
        <w:rPr>
          <w:rFonts w:eastAsiaTheme="minorEastAsia"/>
          <w:color w:val="000000" w:themeColor="text1"/>
          <w:kern w:val="0"/>
          <w:sz w:val="24"/>
        </w:rPr>
        <w:t>)</w:t>
      </w:r>
      <w:r>
        <w:rPr>
          <w:rFonts w:eastAsiaTheme="minorEastAsia"/>
          <w:color w:val="000000" w:themeColor="text1"/>
          <w:kern w:val="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D57CBB" w:rsidRDefault="007045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本基金投资于一家公司发行的证券市值不超过基金资产净值的</w:t>
      </w:r>
      <w:r>
        <w:rPr>
          <w:rFonts w:eastAsiaTheme="minorEastAsia"/>
          <w:color w:val="000000" w:themeColor="text1"/>
          <w:kern w:val="0"/>
          <w:sz w:val="24"/>
        </w:rPr>
        <w:t>10%</w:t>
      </w:r>
      <w:r>
        <w:rPr>
          <w:rFonts w:eastAsiaTheme="minorEastAsia"/>
          <w:color w:val="000000" w:themeColor="text1"/>
          <w:kern w:val="0"/>
          <w:sz w:val="24"/>
        </w:rPr>
        <w:t>，且本基金与由本基金的基金管理人管理的其他基金共同持有一家公司发行的证券不得超过该证券的</w:t>
      </w:r>
      <w:r>
        <w:rPr>
          <w:rFonts w:eastAsiaTheme="minorEastAsia"/>
          <w:color w:val="000000" w:themeColor="text1"/>
          <w:kern w:val="0"/>
          <w:sz w:val="24"/>
        </w:rPr>
        <w:t>10%</w:t>
      </w:r>
      <w:r>
        <w:rPr>
          <w:rFonts w:eastAsiaTheme="minorEastAsia"/>
          <w:color w:val="000000" w:themeColor="text1"/>
          <w:kern w:val="0"/>
          <w:sz w:val="24"/>
        </w:rPr>
        <w:t>。本基金与由本基金的基金管理人管理的其他开放式基金共同持有一家上市公司发行的可流通股票不得超过该上市公司可流通股票的</w:t>
      </w:r>
      <w:r>
        <w:rPr>
          <w:rFonts w:eastAsiaTheme="minorEastAsia"/>
          <w:color w:val="000000" w:themeColor="text1"/>
          <w:kern w:val="0"/>
          <w:sz w:val="24"/>
        </w:rPr>
        <w:t>15%</w:t>
      </w:r>
      <w:r>
        <w:rPr>
          <w:rFonts w:eastAsiaTheme="minorEastAsia"/>
          <w:color w:val="000000" w:themeColor="text1"/>
          <w:kern w:val="0"/>
          <w:sz w:val="24"/>
        </w:rPr>
        <w:t>，本基金与由本基金的基金管理人管理的全部投资组合持有一家上市公司发行的可流通股票，不得超过该上市公司可流</w:t>
      </w:r>
      <w:r>
        <w:rPr>
          <w:rFonts w:eastAsiaTheme="minorEastAsia"/>
          <w:color w:val="000000" w:themeColor="text1"/>
          <w:kern w:val="0"/>
          <w:sz w:val="24"/>
        </w:rPr>
        <w:lastRenderedPageBreak/>
        <w:t>通股票的</w:t>
      </w:r>
      <w:r>
        <w:rPr>
          <w:rFonts w:eastAsiaTheme="minorEastAsia"/>
          <w:color w:val="000000" w:themeColor="text1"/>
          <w:kern w:val="0"/>
          <w:sz w:val="24"/>
        </w:rPr>
        <w:t>30%(</w:t>
      </w:r>
      <w:r>
        <w:rPr>
          <w:rFonts w:eastAsiaTheme="minorEastAsia"/>
          <w:color w:val="000000" w:themeColor="text1"/>
          <w:kern w:val="0"/>
          <w:sz w:val="24"/>
        </w:rPr>
        <w:t>完全按照有关指数构成比例进行证券投资的开放式基金及中国证监会认定的特殊投资组合不受该比例限制</w:t>
      </w:r>
      <w:r>
        <w:rPr>
          <w:rFonts w:eastAsiaTheme="minorEastAsia"/>
          <w:color w:val="000000" w:themeColor="text1"/>
          <w:kern w:val="0"/>
          <w:sz w:val="24"/>
        </w:rPr>
        <w:t>)</w:t>
      </w:r>
      <w:r>
        <w:rPr>
          <w:rFonts w:eastAsiaTheme="minorEastAsia"/>
          <w:color w:val="000000" w:themeColor="text1"/>
          <w:kern w:val="0"/>
          <w:sz w:val="24"/>
        </w:rPr>
        <w:t>。</w:t>
      </w:r>
    </w:p>
    <w:p w:rsidR="00D57CBB" w:rsidRDefault="007045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本基金所持部分证券在证券交易所上市，其余亦可在银行间同业市场交易，部分基金资产流通暂时受限制不能自由转让的情况参见附注</w:t>
      </w:r>
      <w:r>
        <w:rPr>
          <w:rFonts w:eastAsiaTheme="minorEastAsia"/>
          <w:color w:val="000000" w:themeColor="text1"/>
          <w:kern w:val="0"/>
          <w:sz w:val="24"/>
        </w:rPr>
        <w:t>6.4.12</w:t>
      </w:r>
      <w:r>
        <w:rPr>
          <w:rFonts w:eastAsiaTheme="minorEastAsia"/>
          <w:color w:val="000000" w:themeColor="text1"/>
          <w:kern w:val="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 w:val="24"/>
        </w:rPr>
        <w:t>15%</w:t>
      </w:r>
      <w:r>
        <w:rPr>
          <w:rFonts w:eastAsiaTheme="minorEastAsia"/>
          <w:color w:val="000000" w:themeColor="text1"/>
          <w:kern w:val="0"/>
          <w:sz w:val="24"/>
        </w:rPr>
        <w:t>。</w:t>
      </w:r>
    </w:p>
    <w:p w:rsidR="00D57CBB" w:rsidRDefault="007045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本基金的基金管理人每日对基金组合资产中</w:t>
      </w:r>
      <w:r>
        <w:rPr>
          <w:rFonts w:eastAsiaTheme="minorEastAsia"/>
          <w:color w:val="000000" w:themeColor="text1"/>
          <w:kern w:val="0"/>
          <w:sz w:val="24"/>
        </w:rPr>
        <w:t>7</w:t>
      </w:r>
      <w:r>
        <w:rPr>
          <w:rFonts w:eastAsiaTheme="minorEastAsia"/>
          <w:color w:val="000000" w:themeColor="text1"/>
          <w:kern w:val="0"/>
          <w:sz w:val="24"/>
        </w:rPr>
        <w:t>个工作日可变现资产的可变现价值进行审慎评估与测算，确保每日确认的净赎回申请不得超过</w:t>
      </w:r>
      <w:r>
        <w:rPr>
          <w:rFonts w:eastAsiaTheme="minorEastAsia"/>
          <w:color w:val="000000" w:themeColor="text1"/>
          <w:kern w:val="0"/>
          <w:sz w:val="24"/>
        </w:rPr>
        <w:t>7</w:t>
      </w:r>
      <w:r>
        <w:rPr>
          <w:rFonts w:eastAsiaTheme="minorEastAsia"/>
          <w:color w:val="000000" w:themeColor="text1"/>
          <w:kern w:val="0"/>
          <w:sz w:val="24"/>
        </w:rPr>
        <w:t>个工作日可变现资产的可变现价值。</w:t>
      </w:r>
    </w:p>
    <w:p w:rsidR="00D57CBB" w:rsidRDefault="007045C2">
      <w:pPr>
        <w:widowControl/>
        <w:spacing w:line="360" w:lineRule="auto"/>
        <w:ind w:firstLineChars="200" w:firstLine="480"/>
        <w:rPr>
          <w:rFonts w:eastAsiaTheme="minorEastAsia"/>
          <w:color w:val="000000" w:themeColor="text1"/>
          <w:kern w:val="0"/>
          <w:sz w:val="24"/>
        </w:rPr>
      </w:pPr>
      <w:r>
        <w:rPr>
          <w:rFonts w:eastAsiaTheme="minorEastAsia"/>
          <w:color w:val="000000" w:themeColor="text1"/>
          <w:kern w:val="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816E9F" w:rsidRPr="001B7979" w:rsidRDefault="00816E9F" w:rsidP="00816E9F">
      <w:pPr>
        <w:widowControl/>
        <w:spacing w:line="360" w:lineRule="auto"/>
        <w:ind w:firstLineChars="200" w:firstLine="480"/>
        <w:rPr>
          <w:rFonts w:eastAsiaTheme="minorEastAsia"/>
          <w:color w:val="000000" w:themeColor="text1"/>
          <w:kern w:val="0"/>
          <w:sz w:val="24"/>
        </w:rPr>
      </w:pPr>
      <w:r w:rsidRPr="001B7979">
        <w:rPr>
          <w:rFonts w:eastAsiaTheme="minorEastAsia"/>
          <w:color w:val="000000" w:themeColor="text1"/>
          <w:kern w:val="0"/>
          <w:sz w:val="24"/>
        </w:rPr>
        <w:t>综合上述各项流动性指标的监测结果及流动性风险管理措施的实施，本基金在本报告期内流动性情况良好。</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 </w:t>
      </w:r>
      <w:r w:rsidRPr="001B7979">
        <w:rPr>
          <w:b/>
          <w:bCs/>
          <w:color w:val="000000"/>
          <w:sz w:val="24"/>
        </w:rPr>
        <w:t>市场风险</w:t>
      </w:r>
    </w:p>
    <w:p w:rsidR="001548F9" w:rsidRPr="001B7979" w:rsidRDefault="001548F9" w:rsidP="00571B8A">
      <w:pPr>
        <w:spacing w:before="29" w:line="288" w:lineRule="auto"/>
        <w:ind w:firstLineChars="200" w:firstLine="480"/>
        <w:rPr>
          <w:kern w:val="0"/>
          <w:sz w:val="24"/>
        </w:rPr>
      </w:pPr>
      <w:r w:rsidRPr="001B7979">
        <w:rPr>
          <w:kern w:val="0"/>
          <w:sz w:val="24"/>
        </w:rPr>
        <w:t>市场风险是指基金所持金融工具的公允价值或未来现金流量因所处市场各类价格因素的变动而发生波动的风险，包括利率风险、外汇风险和其他价格风险。</w:t>
      </w:r>
    </w:p>
    <w:p w:rsidR="001548F9" w:rsidRPr="001B7979" w:rsidRDefault="001548F9" w:rsidP="00571B8A">
      <w:pPr>
        <w:spacing w:before="29" w:line="288" w:lineRule="auto"/>
        <w:ind w:firstLineChars="200" w:firstLine="480"/>
        <w:jc w:val="left"/>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 </w:t>
      </w:r>
      <w:r w:rsidRPr="001B7979">
        <w:rPr>
          <w:b/>
          <w:bCs/>
          <w:color w:val="000000"/>
          <w:sz w:val="24"/>
        </w:rPr>
        <w:t>利率风险</w:t>
      </w:r>
    </w:p>
    <w:p w:rsidR="00D57CBB" w:rsidRDefault="007045C2">
      <w:pPr>
        <w:spacing w:before="29" w:line="288" w:lineRule="auto"/>
        <w:ind w:firstLineChars="200" w:firstLine="480"/>
        <w:rPr>
          <w:kern w:val="0"/>
          <w:sz w:val="24"/>
        </w:rPr>
      </w:pPr>
      <w:r>
        <w:rPr>
          <w:kern w:val="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D57CBB" w:rsidRDefault="007045C2">
      <w:pPr>
        <w:spacing w:before="29" w:line="288" w:lineRule="auto"/>
        <w:ind w:firstLineChars="200" w:firstLine="480"/>
        <w:rPr>
          <w:kern w:val="0"/>
          <w:sz w:val="24"/>
        </w:rPr>
      </w:pPr>
      <w:r>
        <w:rPr>
          <w:kern w:val="0"/>
          <w:sz w:val="24"/>
        </w:rPr>
        <w:t>本基金的基金管理人定期对本基金面临的利率敏感性缺口进行监控，并通过调整投资组合的久期等方法对上述利率风险进行管理。</w:t>
      </w:r>
    </w:p>
    <w:p w:rsidR="001548F9" w:rsidRPr="001B7979" w:rsidRDefault="001548F9" w:rsidP="00571B8A">
      <w:pPr>
        <w:spacing w:before="29" w:line="288" w:lineRule="auto"/>
        <w:ind w:firstLineChars="200" w:firstLine="480"/>
        <w:rPr>
          <w:kern w:val="0"/>
          <w:sz w:val="24"/>
        </w:rPr>
      </w:pPr>
      <w:r w:rsidRPr="001B7979">
        <w:rPr>
          <w:kern w:val="0"/>
          <w:sz w:val="24"/>
        </w:rPr>
        <w:lastRenderedPageBreak/>
        <w:t>本基金主要投资于交易所及银行间市场交易的固定收益品种，因此存在相应的利率风险。</w:t>
      </w:r>
    </w:p>
    <w:p w:rsidR="001548F9" w:rsidRPr="001B7979" w:rsidRDefault="001548F9" w:rsidP="00571B8A">
      <w:pPr>
        <w:spacing w:before="29" w:line="288" w:lineRule="auto"/>
        <w:ind w:firstLineChars="200" w:firstLine="480"/>
        <w:jc w:val="left"/>
        <w:rPr>
          <w:color w:val="000000"/>
          <w:sz w:val="24"/>
        </w:rPr>
      </w:pPr>
      <w:r w:rsidRPr="001B7979">
        <w:rPr>
          <w:color w:val="000000"/>
          <w:sz w:val="24"/>
        </w:rPr>
        <w:tab/>
      </w: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6.4.13.4.1.1 </w:t>
      </w:r>
      <w:r w:rsidRPr="001B7979">
        <w:rPr>
          <w:b/>
          <w:bCs/>
          <w:color w:val="000000"/>
          <w:sz w:val="24"/>
        </w:rPr>
        <w:t>利率风险敞口</w:t>
      </w:r>
    </w:p>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18"/>
        <w:gridCol w:w="1627"/>
        <w:gridCol w:w="1627"/>
        <w:gridCol w:w="1491"/>
        <w:gridCol w:w="1289"/>
        <w:gridCol w:w="1446"/>
      </w:tblGrid>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本期末</w:t>
            </w:r>
          </w:p>
          <w:p w:rsidR="00011694" w:rsidRPr="001B7979" w:rsidRDefault="00011694" w:rsidP="00571B8A">
            <w:pPr>
              <w:spacing w:before="29" w:line="288" w:lineRule="auto"/>
              <w:jc w:val="center"/>
              <w:rPr>
                <w:b/>
                <w:sz w:val="18"/>
                <w:szCs w:val="18"/>
              </w:rPr>
            </w:pPr>
            <w:r w:rsidRPr="001B7979">
              <w:rPr>
                <w:b/>
                <w:color w:val="000000"/>
                <w:sz w:val="18"/>
                <w:szCs w:val="18"/>
              </w:rPr>
              <w:t>2018</w:t>
            </w:r>
            <w:r w:rsidRPr="001B7979">
              <w:rPr>
                <w:b/>
                <w:color w:val="000000"/>
                <w:sz w:val="18"/>
                <w:szCs w:val="18"/>
              </w:rPr>
              <w:t>年</w:t>
            </w:r>
            <w:r w:rsidRPr="001B7979">
              <w:rPr>
                <w:b/>
                <w:color w:val="000000"/>
                <w:sz w:val="18"/>
                <w:szCs w:val="18"/>
              </w:rPr>
              <w:t>6</w:t>
            </w:r>
            <w:r w:rsidRPr="001B7979">
              <w:rPr>
                <w:b/>
                <w:color w:val="000000"/>
                <w:sz w:val="18"/>
                <w:szCs w:val="18"/>
              </w:rPr>
              <w:t>月</w:t>
            </w:r>
            <w:r w:rsidRPr="001B7979">
              <w:rPr>
                <w:b/>
                <w:color w:val="000000"/>
                <w:sz w:val="18"/>
                <w:szCs w:val="18"/>
              </w:rPr>
              <w:t>30</w:t>
            </w:r>
            <w:r w:rsidRPr="001B7979">
              <w:rPr>
                <w:b/>
                <w:color w:val="000000"/>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57CBB">
        <w:tc>
          <w:tcPr>
            <w:tcW w:w="1518" w:type="dxa"/>
            <w:vAlign w:val="center"/>
          </w:tcPr>
          <w:p w:rsidR="00D57CBB" w:rsidRDefault="007045C2">
            <w:pPr>
              <w:jc w:val="left"/>
            </w:pPr>
            <w:r>
              <w:rPr>
                <w:color w:val="000000"/>
                <w:sz w:val="18"/>
                <w:szCs w:val="18"/>
              </w:rPr>
              <w:t>银行存款</w:t>
            </w:r>
          </w:p>
        </w:tc>
        <w:tc>
          <w:tcPr>
            <w:tcW w:w="1627" w:type="dxa"/>
            <w:vAlign w:val="center"/>
          </w:tcPr>
          <w:p w:rsidR="00D57CBB" w:rsidRDefault="007045C2">
            <w:pPr>
              <w:jc w:val="left"/>
            </w:pPr>
            <w:r>
              <w:rPr>
                <w:color w:val="000000"/>
                <w:sz w:val="18"/>
                <w:szCs w:val="18"/>
              </w:rPr>
              <w:t>488,008.24</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w:t>
            </w:r>
          </w:p>
        </w:tc>
        <w:tc>
          <w:tcPr>
            <w:tcW w:w="1446" w:type="dxa"/>
            <w:vAlign w:val="center"/>
          </w:tcPr>
          <w:p w:rsidR="00D57CBB" w:rsidRDefault="007045C2">
            <w:pPr>
              <w:jc w:val="left"/>
            </w:pPr>
            <w:r>
              <w:rPr>
                <w:color w:val="000000"/>
                <w:sz w:val="18"/>
                <w:szCs w:val="18"/>
              </w:rPr>
              <w:t>488,008.24</w:t>
            </w:r>
          </w:p>
        </w:tc>
      </w:tr>
      <w:tr w:rsidR="00D57CBB">
        <w:tc>
          <w:tcPr>
            <w:tcW w:w="1518" w:type="dxa"/>
            <w:vAlign w:val="center"/>
          </w:tcPr>
          <w:p w:rsidR="00D57CBB" w:rsidRDefault="007045C2">
            <w:pPr>
              <w:jc w:val="left"/>
            </w:pPr>
            <w:r>
              <w:rPr>
                <w:color w:val="000000"/>
                <w:sz w:val="18"/>
                <w:szCs w:val="18"/>
              </w:rPr>
              <w:t>交易性金融资产</w:t>
            </w:r>
          </w:p>
        </w:tc>
        <w:tc>
          <w:tcPr>
            <w:tcW w:w="1627" w:type="dxa"/>
            <w:vAlign w:val="center"/>
          </w:tcPr>
          <w:p w:rsidR="00D57CBB" w:rsidRDefault="007045C2">
            <w:pPr>
              <w:jc w:val="left"/>
            </w:pPr>
            <w:r>
              <w:rPr>
                <w:color w:val="000000"/>
                <w:sz w:val="18"/>
                <w:szCs w:val="18"/>
              </w:rPr>
              <w:t>711,850,000.00</w:t>
            </w:r>
          </w:p>
        </w:tc>
        <w:tc>
          <w:tcPr>
            <w:tcW w:w="1627" w:type="dxa"/>
            <w:vAlign w:val="center"/>
          </w:tcPr>
          <w:p w:rsidR="00D57CBB" w:rsidRDefault="007045C2">
            <w:pPr>
              <w:jc w:val="left"/>
            </w:pPr>
            <w:r>
              <w:rPr>
                <w:color w:val="000000"/>
                <w:sz w:val="18"/>
                <w:szCs w:val="18"/>
              </w:rPr>
              <w:t>699,599,500.00</w:t>
            </w:r>
          </w:p>
        </w:tc>
        <w:tc>
          <w:tcPr>
            <w:tcW w:w="1491" w:type="dxa"/>
            <w:vAlign w:val="center"/>
          </w:tcPr>
          <w:p w:rsidR="00D57CBB" w:rsidRDefault="007045C2">
            <w:pPr>
              <w:jc w:val="left"/>
            </w:pPr>
            <w:r>
              <w:rPr>
                <w:color w:val="000000"/>
                <w:sz w:val="18"/>
                <w:szCs w:val="18"/>
              </w:rPr>
              <w:t>9,942,000.00</w:t>
            </w:r>
          </w:p>
        </w:tc>
        <w:tc>
          <w:tcPr>
            <w:tcW w:w="1289" w:type="dxa"/>
            <w:vAlign w:val="center"/>
          </w:tcPr>
          <w:p w:rsidR="00D57CBB" w:rsidRDefault="007045C2">
            <w:pPr>
              <w:jc w:val="left"/>
            </w:pPr>
            <w:r>
              <w:rPr>
                <w:color w:val="000000"/>
                <w:sz w:val="18"/>
                <w:szCs w:val="18"/>
              </w:rPr>
              <w:t>-</w:t>
            </w:r>
          </w:p>
        </w:tc>
        <w:tc>
          <w:tcPr>
            <w:tcW w:w="1446" w:type="dxa"/>
            <w:vAlign w:val="center"/>
          </w:tcPr>
          <w:p w:rsidR="00D57CBB" w:rsidRDefault="007045C2">
            <w:pPr>
              <w:jc w:val="left"/>
            </w:pPr>
            <w:r>
              <w:rPr>
                <w:color w:val="000000"/>
                <w:sz w:val="18"/>
                <w:szCs w:val="18"/>
              </w:rPr>
              <w:t>1,421,391,500.00</w:t>
            </w:r>
          </w:p>
        </w:tc>
      </w:tr>
      <w:tr w:rsidR="00D57CBB">
        <w:tc>
          <w:tcPr>
            <w:tcW w:w="1518" w:type="dxa"/>
            <w:vAlign w:val="center"/>
          </w:tcPr>
          <w:p w:rsidR="00D57CBB" w:rsidRDefault="007045C2">
            <w:pPr>
              <w:jc w:val="left"/>
            </w:pPr>
            <w:r>
              <w:rPr>
                <w:color w:val="000000"/>
                <w:sz w:val="18"/>
                <w:szCs w:val="18"/>
              </w:rPr>
              <w:t>应收利息</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22,936,728.04</w:t>
            </w:r>
          </w:p>
        </w:tc>
        <w:tc>
          <w:tcPr>
            <w:tcW w:w="1446" w:type="dxa"/>
            <w:vAlign w:val="center"/>
          </w:tcPr>
          <w:p w:rsidR="00D57CBB" w:rsidRDefault="007045C2">
            <w:pPr>
              <w:jc w:val="left"/>
            </w:pPr>
            <w:r>
              <w:rPr>
                <w:color w:val="000000"/>
                <w:sz w:val="18"/>
                <w:szCs w:val="18"/>
              </w:rPr>
              <w:t>22,936,728.04</w:t>
            </w:r>
          </w:p>
        </w:tc>
      </w:tr>
      <w:tr w:rsidR="00D57CBB">
        <w:tc>
          <w:tcPr>
            <w:tcW w:w="1518" w:type="dxa"/>
            <w:vAlign w:val="center"/>
          </w:tcPr>
          <w:p w:rsidR="00D57CBB" w:rsidRDefault="007045C2">
            <w:pPr>
              <w:jc w:val="left"/>
            </w:pPr>
            <w:r>
              <w:rPr>
                <w:color w:val="000000"/>
                <w:sz w:val="18"/>
                <w:szCs w:val="18"/>
              </w:rPr>
              <w:t>应收申购款</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23,167.15</w:t>
            </w:r>
          </w:p>
        </w:tc>
        <w:tc>
          <w:tcPr>
            <w:tcW w:w="1446" w:type="dxa"/>
            <w:vAlign w:val="center"/>
          </w:tcPr>
          <w:p w:rsidR="00D57CBB" w:rsidRDefault="007045C2">
            <w:pPr>
              <w:jc w:val="left"/>
            </w:pPr>
            <w:r>
              <w:rPr>
                <w:color w:val="000000"/>
                <w:sz w:val="18"/>
                <w:szCs w:val="18"/>
              </w:rPr>
              <w:t>23,167.15</w:t>
            </w:r>
          </w:p>
        </w:tc>
      </w:tr>
      <w:tr w:rsidR="00011694" w:rsidRPr="001B7979" w:rsidTr="00E5439C">
        <w:trPr>
          <w:trHeight w:val="280"/>
        </w:trPr>
        <w:tc>
          <w:tcPr>
            <w:tcW w:w="1518" w:type="dxa"/>
            <w:vAlign w:val="center"/>
          </w:tcPr>
          <w:p w:rsidR="00011694" w:rsidRPr="001B7979" w:rsidRDefault="00011694" w:rsidP="00B15FFC">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712,338,008.24</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699,599,500.00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9,942,000.00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22,959,895.19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1,444,839,403.43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57CBB">
        <w:tc>
          <w:tcPr>
            <w:tcW w:w="1518" w:type="dxa"/>
            <w:vAlign w:val="center"/>
          </w:tcPr>
          <w:p w:rsidR="00D57CBB" w:rsidRDefault="007045C2">
            <w:pPr>
              <w:jc w:val="left"/>
            </w:pPr>
            <w:r>
              <w:rPr>
                <w:color w:val="000000"/>
                <w:sz w:val="18"/>
                <w:szCs w:val="18"/>
              </w:rPr>
              <w:t>卖出回购金融资产款</w:t>
            </w:r>
          </w:p>
        </w:tc>
        <w:tc>
          <w:tcPr>
            <w:tcW w:w="1627" w:type="dxa"/>
            <w:vAlign w:val="center"/>
          </w:tcPr>
          <w:p w:rsidR="00D57CBB" w:rsidRDefault="007045C2">
            <w:pPr>
              <w:jc w:val="left"/>
            </w:pPr>
            <w:r>
              <w:rPr>
                <w:color w:val="000000"/>
                <w:sz w:val="18"/>
                <w:szCs w:val="18"/>
              </w:rPr>
              <w:t>390,218,896.83</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w:t>
            </w:r>
          </w:p>
        </w:tc>
        <w:tc>
          <w:tcPr>
            <w:tcW w:w="1446" w:type="dxa"/>
            <w:vAlign w:val="center"/>
          </w:tcPr>
          <w:p w:rsidR="00D57CBB" w:rsidRDefault="007045C2">
            <w:pPr>
              <w:jc w:val="left"/>
            </w:pPr>
            <w:r>
              <w:rPr>
                <w:color w:val="000000"/>
                <w:sz w:val="18"/>
                <w:szCs w:val="18"/>
              </w:rPr>
              <w:t>390,218,896.83</w:t>
            </w:r>
          </w:p>
        </w:tc>
      </w:tr>
      <w:tr w:rsidR="00D57CBB">
        <w:tc>
          <w:tcPr>
            <w:tcW w:w="1518" w:type="dxa"/>
            <w:vAlign w:val="center"/>
          </w:tcPr>
          <w:p w:rsidR="00D57CBB" w:rsidRDefault="007045C2">
            <w:pPr>
              <w:jc w:val="left"/>
            </w:pPr>
            <w:r>
              <w:rPr>
                <w:color w:val="000000"/>
                <w:sz w:val="18"/>
                <w:szCs w:val="18"/>
              </w:rPr>
              <w:t>应付赎回款</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48,483.08</w:t>
            </w:r>
          </w:p>
        </w:tc>
        <w:tc>
          <w:tcPr>
            <w:tcW w:w="1446" w:type="dxa"/>
            <w:vAlign w:val="center"/>
          </w:tcPr>
          <w:p w:rsidR="00D57CBB" w:rsidRDefault="007045C2">
            <w:pPr>
              <w:jc w:val="left"/>
            </w:pPr>
            <w:r>
              <w:rPr>
                <w:color w:val="000000"/>
                <w:sz w:val="18"/>
                <w:szCs w:val="18"/>
              </w:rPr>
              <w:t>48,483.08</w:t>
            </w:r>
          </w:p>
        </w:tc>
      </w:tr>
      <w:tr w:rsidR="00D57CBB">
        <w:tc>
          <w:tcPr>
            <w:tcW w:w="1518" w:type="dxa"/>
            <w:vAlign w:val="center"/>
          </w:tcPr>
          <w:p w:rsidR="00D57CBB" w:rsidRDefault="007045C2">
            <w:pPr>
              <w:jc w:val="left"/>
            </w:pPr>
            <w:r>
              <w:rPr>
                <w:color w:val="000000"/>
                <w:sz w:val="18"/>
                <w:szCs w:val="18"/>
              </w:rPr>
              <w:t>应付管理人报酬</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258,905.98</w:t>
            </w:r>
          </w:p>
        </w:tc>
        <w:tc>
          <w:tcPr>
            <w:tcW w:w="1446" w:type="dxa"/>
            <w:vAlign w:val="center"/>
          </w:tcPr>
          <w:p w:rsidR="00D57CBB" w:rsidRDefault="007045C2">
            <w:pPr>
              <w:jc w:val="left"/>
            </w:pPr>
            <w:r>
              <w:rPr>
                <w:color w:val="000000"/>
                <w:sz w:val="18"/>
                <w:szCs w:val="18"/>
              </w:rPr>
              <w:t>258,905.98</w:t>
            </w:r>
          </w:p>
        </w:tc>
      </w:tr>
      <w:tr w:rsidR="00D57CBB">
        <w:tc>
          <w:tcPr>
            <w:tcW w:w="1518" w:type="dxa"/>
            <w:vAlign w:val="center"/>
          </w:tcPr>
          <w:p w:rsidR="00D57CBB" w:rsidRDefault="007045C2">
            <w:pPr>
              <w:jc w:val="left"/>
            </w:pPr>
            <w:r>
              <w:rPr>
                <w:color w:val="000000"/>
                <w:sz w:val="18"/>
                <w:szCs w:val="18"/>
              </w:rPr>
              <w:t>应付托管费</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86,301.99</w:t>
            </w:r>
          </w:p>
        </w:tc>
        <w:tc>
          <w:tcPr>
            <w:tcW w:w="1446" w:type="dxa"/>
            <w:vAlign w:val="center"/>
          </w:tcPr>
          <w:p w:rsidR="00D57CBB" w:rsidRDefault="007045C2">
            <w:pPr>
              <w:jc w:val="left"/>
            </w:pPr>
            <w:r>
              <w:rPr>
                <w:color w:val="000000"/>
                <w:sz w:val="18"/>
                <w:szCs w:val="18"/>
              </w:rPr>
              <w:t>86,301.99</w:t>
            </w:r>
          </w:p>
        </w:tc>
      </w:tr>
      <w:tr w:rsidR="00D57CBB">
        <w:tc>
          <w:tcPr>
            <w:tcW w:w="1518" w:type="dxa"/>
            <w:vAlign w:val="center"/>
          </w:tcPr>
          <w:p w:rsidR="00D57CBB" w:rsidRDefault="007045C2">
            <w:pPr>
              <w:jc w:val="left"/>
            </w:pPr>
            <w:r>
              <w:rPr>
                <w:color w:val="000000"/>
                <w:sz w:val="18"/>
                <w:szCs w:val="18"/>
              </w:rPr>
              <w:t>应付销售服务费</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12.33</w:t>
            </w:r>
          </w:p>
        </w:tc>
        <w:tc>
          <w:tcPr>
            <w:tcW w:w="1446" w:type="dxa"/>
            <w:vAlign w:val="center"/>
          </w:tcPr>
          <w:p w:rsidR="00D57CBB" w:rsidRDefault="007045C2">
            <w:pPr>
              <w:jc w:val="left"/>
            </w:pPr>
            <w:r>
              <w:rPr>
                <w:color w:val="000000"/>
                <w:sz w:val="18"/>
                <w:szCs w:val="18"/>
              </w:rPr>
              <w:t>12.33</w:t>
            </w:r>
          </w:p>
        </w:tc>
      </w:tr>
      <w:tr w:rsidR="00D57CBB">
        <w:tc>
          <w:tcPr>
            <w:tcW w:w="1518" w:type="dxa"/>
            <w:vAlign w:val="center"/>
          </w:tcPr>
          <w:p w:rsidR="00D57CBB" w:rsidRDefault="007045C2">
            <w:pPr>
              <w:jc w:val="left"/>
            </w:pPr>
            <w:r>
              <w:rPr>
                <w:color w:val="000000"/>
                <w:sz w:val="18"/>
                <w:szCs w:val="18"/>
              </w:rPr>
              <w:t>应付交易费用</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38,985.83</w:t>
            </w:r>
          </w:p>
        </w:tc>
        <w:tc>
          <w:tcPr>
            <w:tcW w:w="1446" w:type="dxa"/>
            <w:vAlign w:val="center"/>
          </w:tcPr>
          <w:p w:rsidR="00D57CBB" w:rsidRDefault="007045C2">
            <w:pPr>
              <w:jc w:val="left"/>
            </w:pPr>
            <w:r>
              <w:rPr>
                <w:color w:val="000000"/>
                <w:sz w:val="18"/>
                <w:szCs w:val="18"/>
              </w:rPr>
              <w:t>38,985.83</w:t>
            </w:r>
          </w:p>
        </w:tc>
      </w:tr>
      <w:tr w:rsidR="00D57CBB">
        <w:tc>
          <w:tcPr>
            <w:tcW w:w="1518" w:type="dxa"/>
            <w:vAlign w:val="center"/>
          </w:tcPr>
          <w:p w:rsidR="00D57CBB" w:rsidRDefault="007045C2">
            <w:pPr>
              <w:jc w:val="left"/>
            </w:pPr>
            <w:r>
              <w:rPr>
                <w:color w:val="000000"/>
                <w:sz w:val="18"/>
                <w:szCs w:val="18"/>
              </w:rPr>
              <w:t>应交税费</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127,612.50</w:t>
            </w:r>
          </w:p>
        </w:tc>
        <w:tc>
          <w:tcPr>
            <w:tcW w:w="1446" w:type="dxa"/>
            <w:vAlign w:val="center"/>
          </w:tcPr>
          <w:p w:rsidR="00D57CBB" w:rsidRDefault="007045C2">
            <w:pPr>
              <w:jc w:val="left"/>
            </w:pPr>
            <w:r>
              <w:rPr>
                <w:color w:val="000000"/>
                <w:sz w:val="18"/>
                <w:szCs w:val="18"/>
              </w:rPr>
              <w:t>127,612.50</w:t>
            </w:r>
          </w:p>
        </w:tc>
      </w:tr>
      <w:tr w:rsidR="00D57CBB">
        <w:tc>
          <w:tcPr>
            <w:tcW w:w="1518" w:type="dxa"/>
            <w:vAlign w:val="center"/>
          </w:tcPr>
          <w:p w:rsidR="00D57CBB" w:rsidRDefault="007045C2">
            <w:pPr>
              <w:jc w:val="left"/>
            </w:pPr>
            <w:r>
              <w:rPr>
                <w:color w:val="000000"/>
                <w:sz w:val="18"/>
                <w:szCs w:val="18"/>
              </w:rPr>
              <w:t>应付利息</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172,349.88</w:t>
            </w:r>
          </w:p>
        </w:tc>
        <w:tc>
          <w:tcPr>
            <w:tcW w:w="1446" w:type="dxa"/>
            <w:vAlign w:val="center"/>
          </w:tcPr>
          <w:p w:rsidR="00D57CBB" w:rsidRDefault="007045C2">
            <w:pPr>
              <w:jc w:val="left"/>
            </w:pPr>
            <w:r>
              <w:rPr>
                <w:color w:val="000000"/>
                <w:sz w:val="18"/>
                <w:szCs w:val="18"/>
              </w:rPr>
              <w:t>172,349.88</w:t>
            </w:r>
          </w:p>
        </w:tc>
      </w:tr>
      <w:tr w:rsidR="00D57CBB">
        <w:tc>
          <w:tcPr>
            <w:tcW w:w="1518" w:type="dxa"/>
            <w:vAlign w:val="center"/>
          </w:tcPr>
          <w:p w:rsidR="00D57CBB" w:rsidRDefault="007045C2">
            <w:pPr>
              <w:jc w:val="left"/>
            </w:pPr>
            <w:r>
              <w:rPr>
                <w:color w:val="000000"/>
                <w:sz w:val="18"/>
                <w:szCs w:val="18"/>
              </w:rPr>
              <w:t>其他负债</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163,682.11</w:t>
            </w:r>
          </w:p>
        </w:tc>
        <w:tc>
          <w:tcPr>
            <w:tcW w:w="1446" w:type="dxa"/>
            <w:vAlign w:val="center"/>
          </w:tcPr>
          <w:p w:rsidR="00D57CBB" w:rsidRDefault="007045C2">
            <w:pPr>
              <w:jc w:val="left"/>
            </w:pPr>
            <w:r>
              <w:rPr>
                <w:color w:val="000000"/>
                <w:sz w:val="18"/>
                <w:szCs w:val="18"/>
              </w:rPr>
              <w:t>163,682.11</w:t>
            </w: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390,218,896.83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896,333.70</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ind w:right="210"/>
              <w:jc w:val="right"/>
              <w:rPr>
                <w:sz w:val="18"/>
                <w:szCs w:val="18"/>
              </w:rPr>
            </w:pPr>
            <w:r w:rsidRPr="001B7979">
              <w:rPr>
                <w:sz w:val="18"/>
                <w:szCs w:val="18"/>
              </w:rPr>
              <w:t>391,115,230.53</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B83196">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322,119,111.41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699,599,500.00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9,942,000.00</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22,063,561.49</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1,053,724,172.90</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jc w:val="center"/>
              <w:rPr>
                <w:b/>
                <w:sz w:val="18"/>
                <w:szCs w:val="18"/>
              </w:rPr>
            </w:pPr>
            <w:r w:rsidRPr="001B7979">
              <w:rPr>
                <w:b/>
                <w:sz w:val="18"/>
                <w:szCs w:val="18"/>
              </w:rPr>
              <w:t>上年度末</w:t>
            </w:r>
          </w:p>
          <w:p w:rsidR="00011694" w:rsidRPr="001B7979" w:rsidRDefault="00011694" w:rsidP="00571B8A">
            <w:pPr>
              <w:spacing w:before="29" w:line="288" w:lineRule="auto"/>
              <w:jc w:val="center"/>
              <w:rPr>
                <w:b/>
                <w:color w:val="000000"/>
                <w:sz w:val="18"/>
                <w:szCs w:val="18"/>
              </w:rPr>
            </w:pPr>
            <w:r w:rsidRPr="001B7979">
              <w:rPr>
                <w:b/>
                <w:sz w:val="18"/>
                <w:szCs w:val="18"/>
              </w:rPr>
              <w:t>2017</w:t>
            </w:r>
            <w:r w:rsidRPr="001B7979">
              <w:rPr>
                <w:b/>
                <w:sz w:val="18"/>
                <w:szCs w:val="18"/>
              </w:rPr>
              <w:t>年</w:t>
            </w:r>
            <w:r w:rsidRPr="001B7979">
              <w:rPr>
                <w:b/>
                <w:sz w:val="18"/>
                <w:szCs w:val="18"/>
              </w:rPr>
              <w:t>12</w:t>
            </w:r>
            <w:r w:rsidRPr="001B7979">
              <w:rPr>
                <w:b/>
                <w:sz w:val="18"/>
                <w:szCs w:val="18"/>
              </w:rPr>
              <w:t>月</w:t>
            </w:r>
            <w:r w:rsidRPr="001B7979">
              <w:rPr>
                <w:b/>
                <w:sz w:val="18"/>
                <w:szCs w:val="18"/>
              </w:rPr>
              <w:t>31</w:t>
            </w:r>
            <w:r w:rsidRPr="001B7979">
              <w:rPr>
                <w:b/>
                <w:sz w:val="18"/>
                <w:szCs w:val="18"/>
              </w:rPr>
              <w:t>日</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Pr="001B7979">
              <w:rPr>
                <w:b/>
                <w:color w:val="000000"/>
                <w:sz w:val="18"/>
                <w:szCs w:val="18"/>
              </w:rPr>
              <w:t>年以内</w:t>
            </w:r>
          </w:p>
        </w:tc>
        <w:tc>
          <w:tcPr>
            <w:tcW w:w="1627"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1</w:t>
            </w:r>
            <w:r w:rsidR="00595455" w:rsidRPr="001B7979">
              <w:rPr>
                <w:b/>
                <w:sz w:val="18"/>
                <w:szCs w:val="18"/>
              </w:rPr>
              <w:t>-</w:t>
            </w:r>
            <w:r w:rsidRPr="001B7979">
              <w:rPr>
                <w:b/>
                <w:color w:val="000000"/>
                <w:sz w:val="18"/>
                <w:szCs w:val="18"/>
              </w:rPr>
              <w:t>5</w:t>
            </w:r>
            <w:r w:rsidRPr="001B7979">
              <w:rPr>
                <w:b/>
                <w:color w:val="000000"/>
                <w:sz w:val="18"/>
                <w:szCs w:val="18"/>
              </w:rPr>
              <w:t>年</w:t>
            </w:r>
          </w:p>
        </w:tc>
        <w:tc>
          <w:tcPr>
            <w:tcW w:w="1491"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5</w:t>
            </w:r>
            <w:r w:rsidRPr="001B7979">
              <w:rPr>
                <w:b/>
                <w:color w:val="000000"/>
                <w:sz w:val="18"/>
                <w:szCs w:val="18"/>
              </w:rPr>
              <w:t>年以上</w:t>
            </w:r>
          </w:p>
        </w:tc>
        <w:tc>
          <w:tcPr>
            <w:tcW w:w="1289"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不计息</w:t>
            </w:r>
          </w:p>
        </w:tc>
        <w:tc>
          <w:tcPr>
            <w:tcW w:w="1446" w:type="dxa"/>
            <w:vAlign w:val="center"/>
          </w:tcPr>
          <w:p w:rsidR="00011694" w:rsidRPr="001B7979" w:rsidRDefault="00011694" w:rsidP="00571B8A">
            <w:pPr>
              <w:spacing w:before="29" w:line="288" w:lineRule="auto"/>
              <w:jc w:val="center"/>
              <w:rPr>
                <w:b/>
                <w:color w:val="000000"/>
                <w:sz w:val="18"/>
                <w:szCs w:val="18"/>
              </w:rPr>
            </w:pPr>
            <w:r w:rsidRPr="001B7979">
              <w:rPr>
                <w:b/>
                <w:color w:val="000000"/>
                <w:sz w:val="18"/>
                <w:szCs w:val="18"/>
              </w:rPr>
              <w:t>合计</w:t>
            </w:r>
          </w:p>
        </w:tc>
      </w:tr>
      <w:tr w:rsidR="00011694" w:rsidRPr="001B7979" w:rsidTr="00E5439C">
        <w:trPr>
          <w:trHeight w:val="280"/>
        </w:trPr>
        <w:tc>
          <w:tcPr>
            <w:tcW w:w="1518" w:type="dxa"/>
            <w:vAlign w:val="center"/>
          </w:tcPr>
          <w:p w:rsidR="00011694" w:rsidRPr="001B7979" w:rsidRDefault="00011694" w:rsidP="00571B8A">
            <w:pPr>
              <w:spacing w:before="29" w:line="288" w:lineRule="auto"/>
              <w:rPr>
                <w:b/>
                <w:color w:val="000000"/>
                <w:sz w:val="18"/>
                <w:szCs w:val="18"/>
              </w:rPr>
            </w:pPr>
            <w:r w:rsidRPr="001B7979">
              <w:rPr>
                <w:b/>
                <w:color w:val="000000"/>
                <w:sz w:val="18"/>
                <w:szCs w:val="18"/>
              </w:rPr>
              <w:t>资产</w:t>
            </w: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627" w:type="dxa"/>
            <w:vAlign w:val="center"/>
          </w:tcPr>
          <w:p w:rsidR="00011694" w:rsidRPr="001B7979" w:rsidRDefault="00011694" w:rsidP="00571B8A">
            <w:pPr>
              <w:spacing w:before="29" w:line="288" w:lineRule="auto"/>
              <w:jc w:val="right"/>
              <w:rPr>
                <w:b/>
                <w:color w:val="000000"/>
                <w:sz w:val="18"/>
                <w:szCs w:val="18"/>
              </w:rPr>
            </w:pPr>
          </w:p>
        </w:tc>
        <w:tc>
          <w:tcPr>
            <w:tcW w:w="1491" w:type="dxa"/>
            <w:vAlign w:val="center"/>
          </w:tcPr>
          <w:p w:rsidR="00011694" w:rsidRPr="001B7979" w:rsidRDefault="00011694" w:rsidP="00571B8A">
            <w:pPr>
              <w:spacing w:before="29" w:line="288" w:lineRule="auto"/>
              <w:jc w:val="right"/>
              <w:rPr>
                <w:b/>
                <w:color w:val="000000"/>
                <w:sz w:val="18"/>
                <w:szCs w:val="18"/>
              </w:rPr>
            </w:pPr>
          </w:p>
        </w:tc>
        <w:tc>
          <w:tcPr>
            <w:tcW w:w="1289" w:type="dxa"/>
            <w:vAlign w:val="center"/>
          </w:tcPr>
          <w:p w:rsidR="00011694" w:rsidRPr="001B7979" w:rsidRDefault="00011694" w:rsidP="00571B8A">
            <w:pPr>
              <w:spacing w:before="29" w:line="288" w:lineRule="auto"/>
              <w:jc w:val="right"/>
              <w:rPr>
                <w:b/>
                <w:color w:val="000000"/>
                <w:sz w:val="18"/>
                <w:szCs w:val="18"/>
              </w:rPr>
            </w:pPr>
          </w:p>
        </w:tc>
        <w:tc>
          <w:tcPr>
            <w:tcW w:w="1446" w:type="dxa"/>
            <w:vAlign w:val="center"/>
          </w:tcPr>
          <w:p w:rsidR="00011694" w:rsidRPr="001B7979" w:rsidRDefault="00011694" w:rsidP="00571B8A">
            <w:pPr>
              <w:spacing w:before="29" w:line="288" w:lineRule="auto"/>
              <w:jc w:val="right"/>
              <w:rPr>
                <w:b/>
                <w:color w:val="000000"/>
                <w:sz w:val="18"/>
                <w:szCs w:val="18"/>
              </w:rPr>
            </w:pPr>
          </w:p>
        </w:tc>
      </w:tr>
      <w:tr w:rsidR="00D57CBB">
        <w:tc>
          <w:tcPr>
            <w:tcW w:w="1518" w:type="dxa"/>
            <w:vAlign w:val="center"/>
          </w:tcPr>
          <w:p w:rsidR="00D57CBB" w:rsidRDefault="007045C2">
            <w:pPr>
              <w:jc w:val="left"/>
            </w:pPr>
            <w:r>
              <w:rPr>
                <w:color w:val="000000"/>
                <w:sz w:val="18"/>
                <w:szCs w:val="18"/>
              </w:rPr>
              <w:t>银行存款</w:t>
            </w:r>
          </w:p>
        </w:tc>
        <w:tc>
          <w:tcPr>
            <w:tcW w:w="1627" w:type="dxa"/>
            <w:vAlign w:val="center"/>
          </w:tcPr>
          <w:p w:rsidR="00D57CBB" w:rsidRDefault="007045C2">
            <w:pPr>
              <w:jc w:val="left"/>
            </w:pPr>
            <w:r>
              <w:rPr>
                <w:color w:val="000000"/>
                <w:sz w:val="18"/>
                <w:szCs w:val="18"/>
              </w:rPr>
              <w:t>8,960,077.93</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w:t>
            </w:r>
          </w:p>
        </w:tc>
        <w:tc>
          <w:tcPr>
            <w:tcW w:w="1446" w:type="dxa"/>
            <w:vAlign w:val="center"/>
          </w:tcPr>
          <w:p w:rsidR="00D57CBB" w:rsidRDefault="007045C2">
            <w:pPr>
              <w:jc w:val="left"/>
            </w:pPr>
            <w:r>
              <w:rPr>
                <w:color w:val="000000"/>
                <w:sz w:val="18"/>
                <w:szCs w:val="18"/>
              </w:rPr>
              <w:t>8,960,077.93</w:t>
            </w:r>
          </w:p>
        </w:tc>
      </w:tr>
      <w:tr w:rsidR="00D57CBB">
        <w:tc>
          <w:tcPr>
            <w:tcW w:w="1518" w:type="dxa"/>
            <w:vAlign w:val="center"/>
          </w:tcPr>
          <w:p w:rsidR="00D57CBB" w:rsidRDefault="007045C2">
            <w:pPr>
              <w:jc w:val="left"/>
            </w:pPr>
            <w:r>
              <w:rPr>
                <w:color w:val="000000"/>
                <w:sz w:val="18"/>
                <w:szCs w:val="18"/>
              </w:rPr>
              <w:t>交易性金融资产</w:t>
            </w:r>
          </w:p>
        </w:tc>
        <w:tc>
          <w:tcPr>
            <w:tcW w:w="1627" w:type="dxa"/>
            <w:vAlign w:val="center"/>
          </w:tcPr>
          <w:p w:rsidR="00D57CBB" w:rsidRDefault="007045C2">
            <w:pPr>
              <w:jc w:val="left"/>
            </w:pPr>
            <w:r>
              <w:rPr>
                <w:color w:val="000000"/>
                <w:sz w:val="18"/>
                <w:szCs w:val="18"/>
              </w:rPr>
              <w:t>498,976,000.00</w:t>
            </w:r>
          </w:p>
        </w:tc>
        <w:tc>
          <w:tcPr>
            <w:tcW w:w="1627" w:type="dxa"/>
            <w:vAlign w:val="center"/>
          </w:tcPr>
          <w:p w:rsidR="00D57CBB" w:rsidRDefault="007045C2">
            <w:pPr>
              <w:jc w:val="left"/>
            </w:pPr>
            <w:r>
              <w:rPr>
                <w:color w:val="000000"/>
                <w:sz w:val="18"/>
                <w:szCs w:val="18"/>
              </w:rPr>
              <w:t>819,524,000.00</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w:t>
            </w:r>
          </w:p>
        </w:tc>
        <w:tc>
          <w:tcPr>
            <w:tcW w:w="1446" w:type="dxa"/>
            <w:vAlign w:val="center"/>
          </w:tcPr>
          <w:p w:rsidR="00D57CBB" w:rsidRDefault="007045C2">
            <w:pPr>
              <w:jc w:val="left"/>
            </w:pPr>
            <w:r>
              <w:rPr>
                <w:color w:val="000000"/>
                <w:sz w:val="18"/>
                <w:szCs w:val="18"/>
              </w:rPr>
              <w:t>1,318,500,000.00</w:t>
            </w:r>
          </w:p>
        </w:tc>
      </w:tr>
      <w:tr w:rsidR="00D57CBB">
        <w:tc>
          <w:tcPr>
            <w:tcW w:w="1518" w:type="dxa"/>
            <w:vAlign w:val="center"/>
          </w:tcPr>
          <w:p w:rsidR="00D57CBB" w:rsidRDefault="007045C2">
            <w:pPr>
              <w:jc w:val="left"/>
            </w:pPr>
            <w:r>
              <w:rPr>
                <w:color w:val="000000"/>
                <w:sz w:val="18"/>
                <w:szCs w:val="18"/>
              </w:rPr>
              <w:t>应收利息</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left"/>
            </w:pPr>
            <w:r>
              <w:rPr>
                <w:color w:val="000000"/>
                <w:sz w:val="18"/>
                <w:szCs w:val="18"/>
              </w:rPr>
              <w:t>25,433,053.06</w:t>
            </w:r>
          </w:p>
        </w:tc>
        <w:tc>
          <w:tcPr>
            <w:tcW w:w="1446" w:type="dxa"/>
            <w:vAlign w:val="center"/>
          </w:tcPr>
          <w:p w:rsidR="00D57CBB" w:rsidRDefault="007045C2">
            <w:pPr>
              <w:jc w:val="left"/>
            </w:pPr>
            <w:r>
              <w:rPr>
                <w:color w:val="000000"/>
                <w:sz w:val="18"/>
                <w:szCs w:val="18"/>
              </w:rPr>
              <w:t>25,433,053.06</w:t>
            </w:r>
          </w:p>
        </w:tc>
      </w:tr>
      <w:tr w:rsidR="00011694" w:rsidRPr="001B7979" w:rsidTr="00E5439C">
        <w:trPr>
          <w:trHeight w:val="280"/>
        </w:trPr>
        <w:tc>
          <w:tcPr>
            <w:tcW w:w="1518" w:type="dxa"/>
            <w:vAlign w:val="center"/>
          </w:tcPr>
          <w:p w:rsidR="00011694" w:rsidRPr="001B7979" w:rsidRDefault="00011694" w:rsidP="006F3636">
            <w:pPr>
              <w:spacing w:before="29" w:line="288" w:lineRule="auto"/>
              <w:jc w:val="center"/>
              <w:rPr>
                <w:b/>
                <w:color w:val="000000"/>
                <w:sz w:val="18"/>
                <w:szCs w:val="18"/>
              </w:rPr>
            </w:pPr>
            <w:r w:rsidRPr="001B7979">
              <w:rPr>
                <w:b/>
                <w:color w:val="000000"/>
                <w:sz w:val="18"/>
                <w:szCs w:val="18"/>
              </w:rPr>
              <w:t>资产总计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507,936,077.93</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819,524,000.00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lastRenderedPageBreak/>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25,433,053.06</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lastRenderedPageBreak/>
              <w:t>1,352,893,130.99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571B8A">
            <w:pPr>
              <w:spacing w:before="29" w:line="288" w:lineRule="auto"/>
              <w:rPr>
                <w:color w:val="000000"/>
                <w:sz w:val="18"/>
                <w:szCs w:val="18"/>
              </w:rPr>
            </w:pPr>
            <w:r w:rsidRPr="001B7979">
              <w:rPr>
                <w:color w:val="000000"/>
                <w:sz w:val="18"/>
                <w:szCs w:val="18"/>
              </w:rPr>
              <w:t>负债</w:t>
            </w:r>
          </w:p>
        </w:tc>
        <w:tc>
          <w:tcPr>
            <w:tcW w:w="1627" w:type="dxa"/>
            <w:vAlign w:val="center"/>
          </w:tcPr>
          <w:p w:rsidR="00011694" w:rsidRPr="001B7979" w:rsidRDefault="00011694" w:rsidP="00571B8A">
            <w:pPr>
              <w:spacing w:before="29" w:line="288" w:lineRule="auto"/>
              <w:jc w:val="right"/>
              <w:rPr>
                <w:color w:val="0000FF"/>
                <w:kern w:val="0"/>
                <w:sz w:val="18"/>
                <w:szCs w:val="18"/>
              </w:rPr>
            </w:pPr>
          </w:p>
        </w:tc>
        <w:tc>
          <w:tcPr>
            <w:tcW w:w="1627" w:type="dxa"/>
            <w:vAlign w:val="center"/>
          </w:tcPr>
          <w:p w:rsidR="00011694" w:rsidRPr="001B7979" w:rsidRDefault="00011694" w:rsidP="00571B8A">
            <w:pPr>
              <w:spacing w:before="29" w:line="288" w:lineRule="auto"/>
              <w:jc w:val="right"/>
              <w:rPr>
                <w:color w:val="000000"/>
                <w:sz w:val="18"/>
                <w:szCs w:val="18"/>
              </w:rPr>
            </w:pPr>
          </w:p>
        </w:tc>
        <w:tc>
          <w:tcPr>
            <w:tcW w:w="1491" w:type="dxa"/>
            <w:vAlign w:val="center"/>
          </w:tcPr>
          <w:p w:rsidR="00011694" w:rsidRPr="001B7979" w:rsidRDefault="00011694" w:rsidP="00571B8A">
            <w:pPr>
              <w:spacing w:before="29" w:line="288" w:lineRule="auto"/>
              <w:jc w:val="right"/>
              <w:rPr>
                <w:color w:val="000000"/>
                <w:sz w:val="18"/>
                <w:szCs w:val="18"/>
              </w:rPr>
            </w:pPr>
          </w:p>
        </w:tc>
        <w:tc>
          <w:tcPr>
            <w:tcW w:w="1289" w:type="dxa"/>
            <w:vAlign w:val="center"/>
          </w:tcPr>
          <w:p w:rsidR="00011694" w:rsidRPr="001B7979" w:rsidRDefault="00011694" w:rsidP="00571B8A">
            <w:pPr>
              <w:spacing w:before="29" w:line="288" w:lineRule="auto"/>
              <w:jc w:val="right"/>
              <w:rPr>
                <w:color w:val="000000"/>
                <w:sz w:val="18"/>
                <w:szCs w:val="18"/>
              </w:rPr>
            </w:pPr>
          </w:p>
        </w:tc>
        <w:tc>
          <w:tcPr>
            <w:tcW w:w="1446" w:type="dxa"/>
            <w:vAlign w:val="center"/>
          </w:tcPr>
          <w:p w:rsidR="00011694" w:rsidRPr="001B7979" w:rsidRDefault="00011694" w:rsidP="00571B8A">
            <w:pPr>
              <w:spacing w:before="29" w:line="288" w:lineRule="auto"/>
              <w:jc w:val="right"/>
              <w:rPr>
                <w:color w:val="000000"/>
                <w:sz w:val="18"/>
                <w:szCs w:val="18"/>
              </w:rPr>
            </w:pPr>
          </w:p>
        </w:tc>
      </w:tr>
      <w:tr w:rsidR="00D57CBB">
        <w:tc>
          <w:tcPr>
            <w:tcW w:w="1518" w:type="dxa"/>
            <w:vAlign w:val="center"/>
          </w:tcPr>
          <w:p w:rsidR="00D57CBB" w:rsidRDefault="007045C2">
            <w:pPr>
              <w:jc w:val="left"/>
            </w:pPr>
            <w:r>
              <w:rPr>
                <w:color w:val="000000"/>
                <w:sz w:val="18"/>
                <w:szCs w:val="18"/>
              </w:rPr>
              <w:t>卖出回购金融资产款</w:t>
            </w:r>
          </w:p>
        </w:tc>
        <w:tc>
          <w:tcPr>
            <w:tcW w:w="1627" w:type="dxa"/>
            <w:vAlign w:val="center"/>
          </w:tcPr>
          <w:p w:rsidR="00D57CBB" w:rsidRDefault="007045C2">
            <w:pPr>
              <w:jc w:val="left"/>
            </w:pPr>
            <w:r>
              <w:rPr>
                <w:color w:val="000000"/>
                <w:sz w:val="18"/>
                <w:szCs w:val="18"/>
              </w:rPr>
              <w:t>334,769,432.61</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center"/>
            </w:pPr>
            <w:r>
              <w:rPr>
                <w:color w:val="000000"/>
                <w:sz w:val="18"/>
                <w:szCs w:val="18"/>
              </w:rPr>
              <w:t>-</w:t>
            </w:r>
          </w:p>
        </w:tc>
        <w:tc>
          <w:tcPr>
            <w:tcW w:w="1446" w:type="dxa"/>
            <w:vAlign w:val="center"/>
          </w:tcPr>
          <w:p w:rsidR="00D57CBB" w:rsidRDefault="007045C2">
            <w:pPr>
              <w:jc w:val="left"/>
            </w:pPr>
            <w:r>
              <w:rPr>
                <w:color w:val="000000"/>
                <w:sz w:val="18"/>
                <w:szCs w:val="18"/>
              </w:rPr>
              <w:t>334,769,432.61</w:t>
            </w:r>
          </w:p>
        </w:tc>
      </w:tr>
      <w:tr w:rsidR="00D57CBB">
        <w:tc>
          <w:tcPr>
            <w:tcW w:w="1518" w:type="dxa"/>
            <w:vAlign w:val="center"/>
          </w:tcPr>
          <w:p w:rsidR="00D57CBB" w:rsidRDefault="007045C2">
            <w:pPr>
              <w:jc w:val="left"/>
            </w:pPr>
            <w:r>
              <w:rPr>
                <w:color w:val="000000"/>
                <w:sz w:val="18"/>
                <w:szCs w:val="18"/>
              </w:rPr>
              <w:t>应付赎回款</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center"/>
            </w:pPr>
            <w:r>
              <w:rPr>
                <w:color w:val="000000"/>
                <w:sz w:val="18"/>
                <w:szCs w:val="18"/>
              </w:rPr>
              <w:t>40.26</w:t>
            </w:r>
          </w:p>
        </w:tc>
        <w:tc>
          <w:tcPr>
            <w:tcW w:w="1446" w:type="dxa"/>
            <w:vAlign w:val="center"/>
          </w:tcPr>
          <w:p w:rsidR="00D57CBB" w:rsidRDefault="007045C2">
            <w:pPr>
              <w:jc w:val="left"/>
            </w:pPr>
            <w:r>
              <w:rPr>
                <w:color w:val="000000"/>
                <w:sz w:val="18"/>
                <w:szCs w:val="18"/>
              </w:rPr>
              <w:t>40.26</w:t>
            </w:r>
          </w:p>
        </w:tc>
      </w:tr>
      <w:tr w:rsidR="00D57CBB">
        <w:tc>
          <w:tcPr>
            <w:tcW w:w="1518" w:type="dxa"/>
            <w:vAlign w:val="center"/>
          </w:tcPr>
          <w:p w:rsidR="00D57CBB" w:rsidRDefault="007045C2">
            <w:pPr>
              <w:jc w:val="left"/>
            </w:pPr>
            <w:r>
              <w:rPr>
                <w:color w:val="000000"/>
                <w:sz w:val="18"/>
                <w:szCs w:val="18"/>
              </w:rPr>
              <w:t>应付管理人报酬</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center"/>
            </w:pPr>
            <w:r>
              <w:rPr>
                <w:color w:val="000000"/>
                <w:sz w:val="18"/>
                <w:szCs w:val="18"/>
              </w:rPr>
              <w:t>259,090.55</w:t>
            </w:r>
          </w:p>
        </w:tc>
        <w:tc>
          <w:tcPr>
            <w:tcW w:w="1446" w:type="dxa"/>
            <w:vAlign w:val="center"/>
          </w:tcPr>
          <w:p w:rsidR="00D57CBB" w:rsidRDefault="007045C2">
            <w:pPr>
              <w:jc w:val="left"/>
            </w:pPr>
            <w:r>
              <w:rPr>
                <w:color w:val="000000"/>
                <w:sz w:val="18"/>
                <w:szCs w:val="18"/>
              </w:rPr>
              <w:t>259,090.55</w:t>
            </w:r>
          </w:p>
        </w:tc>
      </w:tr>
      <w:tr w:rsidR="00D57CBB">
        <w:tc>
          <w:tcPr>
            <w:tcW w:w="1518" w:type="dxa"/>
            <w:vAlign w:val="center"/>
          </w:tcPr>
          <w:p w:rsidR="00D57CBB" w:rsidRDefault="007045C2">
            <w:pPr>
              <w:jc w:val="left"/>
            </w:pPr>
            <w:r>
              <w:rPr>
                <w:color w:val="000000"/>
                <w:sz w:val="18"/>
                <w:szCs w:val="18"/>
              </w:rPr>
              <w:t>应付托管费</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center"/>
            </w:pPr>
            <w:r>
              <w:rPr>
                <w:color w:val="000000"/>
                <w:sz w:val="18"/>
                <w:szCs w:val="18"/>
              </w:rPr>
              <w:t>86,363.54</w:t>
            </w:r>
          </w:p>
        </w:tc>
        <w:tc>
          <w:tcPr>
            <w:tcW w:w="1446" w:type="dxa"/>
            <w:vAlign w:val="center"/>
          </w:tcPr>
          <w:p w:rsidR="00D57CBB" w:rsidRDefault="007045C2">
            <w:pPr>
              <w:jc w:val="left"/>
            </w:pPr>
            <w:r>
              <w:rPr>
                <w:color w:val="000000"/>
                <w:sz w:val="18"/>
                <w:szCs w:val="18"/>
              </w:rPr>
              <w:t>86,363.54</w:t>
            </w:r>
          </w:p>
        </w:tc>
      </w:tr>
      <w:tr w:rsidR="00D57CBB">
        <w:tc>
          <w:tcPr>
            <w:tcW w:w="1518" w:type="dxa"/>
            <w:vAlign w:val="center"/>
          </w:tcPr>
          <w:p w:rsidR="00D57CBB" w:rsidRDefault="007045C2">
            <w:pPr>
              <w:jc w:val="left"/>
            </w:pPr>
            <w:r>
              <w:rPr>
                <w:color w:val="000000"/>
                <w:sz w:val="18"/>
                <w:szCs w:val="18"/>
              </w:rPr>
              <w:t>应付销售服务费</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center"/>
            </w:pPr>
            <w:r>
              <w:rPr>
                <w:color w:val="000000"/>
                <w:sz w:val="18"/>
                <w:szCs w:val="18"/>
              </w:rPr>
              <w:t>4.65</w:t>
            </w:r>
          </w:p>
        </w:tc>
        <w:tc>
          <w:tcPr>
            <w:tcW w:w="1446" w:type="dxa"/>
            <w:vAlign w:val="center"/>
          </w:tcPr>
          <w:p w:rsidR="00D57CBB" w:rsidRDefault="007045C2">
            <w:pPr>
              <w:jc w:val="left"/>
            </w:pPr>
            <w:r>
              <w:rPr>
                <w:color w:val="000000"/>
                <w:sz w:val="18"/>
                <w:szCs w:val="18"/>
              </w:rPr>
              <w:t>4.65</w:t>
            </w:r>
          </w:p>
        </w:tc>
      </w:tr>
      <w:tr w:rsidR="00D57CBB">
        <w:tc>
          <w:tcPr>
            <w:tcW w:w="1518" w:type="dxa"/>
            <w:vAlign w:val="center"/>
          </w:tcPr>
          <w:p w:rsidR="00D57CBB" w:rsidRDefault="007045C2">
            <w:pPr>
              <w:jc w:val="left"/>
            </w:pPr>
            <w:r>
              <w:rPr>
                <w:color w:val="000000"/>
                <w:sz w:val="18"/>
                <w:szCs w:val="18"/>
              </w:rPr>
              <w:t>应付交易费用</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center"/>
            </w:pPr>
            <w:r>
              <w:rPr>
                <w:color w:val="000000"/>
                <w:sz w:val="18"/>
                <w:szCs w:val="18"/>
              </w:rPr>
              <w:t>21,267.04</w:t>
            </w:r>
          </w:p>
        </w:tc>
        <w:tc>
          <w:tcPr>
            <w:tcW w:w="1446" w:type="dxa"/>
            <w:vAlign w:val="center"/>
          </w:tcPr>
          <w:p w:rsidR="00D57CBB" w:rsidRDefault="007045C2">
            <w:pPr>
              <w:jc w:val="left"/>
            </w:pPr>
            <w:r>
              <w:rPr>
                <w:color w:val="000000"/>
                <w:sz w:val="18"/>
                <w:szCs w:val="18"/>
              </w:rPr>
              <w:t>21,267.04</w:t>
            </w:r>
          </w:p>
        </w:tc>
      </w:tr>
      <w:tr w:rsidR="00D57CBB">
        <w:tc>
          <w:tcPr>
            <w:tcW w:w="1518" w:type="dxa"/>
            <w:vAlign w:val="center"/>
          </w:tcPr>
          <w:p w:rsidR="00D57CBB" w:rsidRDefault="007045C2">
            <w:pPr>
              <w:jc w:val="left"/>
            </w:pPr>
            <w:r>
              <w:rPr>
                <w:color w:val="000000"/>
                <w:sz w:val="18"/>
                <w:szCs w:val="18"/>
              </w:rPr>
              <w:t>应付利息</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center"/>
            </w:pPr>
            <w:r>
              <w:rPr>
                <w:color w:val="000000"/>
                <w:sz w:val="18"/>
                <w:szCs w:val="18"/>
              </w:rPr>
              <w:t>102,232.32</w:t>
            </w:r>
          </w:p>
        </w:tc>
        <w:tc>
          <w:tcPr>
            <w:tcW w:w="1446" w:type="dxa"/>
            <w:vAlign w:val="center"/>
          </w:tcPr>
          <w:p w:rsidR="00D57CBB" w:rsidRDefault="007045C2">
            <w:pPr>
              <w:jc w:val="left"/>
            </w:pPr>
            <w:r>
              <w:rPr>
                <w:color w:val="000000"/>
                <w:sz w:val="18"/>
                <w:szCs w:val="18"/>
              </w:rPr>
              <w:t>102,232.32</w:t>
            </w:r>
          </w:p>
        </w:tc>
      </w:tr>
      <w:tr w:rsidR="00D57CBB">
        <w:tc>
          <w:tcPr>
            <w:tcW w:w="1518" w:type="dxa"/>
            <w:vAlign w:val="center"/>
          </w:tcPr>
          <w:p w:rsidR="00D57CBB" w:rsidRDefault="007045C2">
            <w:pPr>
              <w:jc w:val="left"/>
            </w:pPr>
            <w:r>
              <w:rPr>
                <w:color w:val="000000"/>
                <w:sz w:val="18"/>
                <w:szCs w:val="18"/>
              </w:rPr>
              <w:t>其他负债</w:t>
            </w:r>
          </w:p>
        </w:tc>
        <w:tc>
          <w:tcPr>
            <w:tcW w:w="1627" w:type="dxa"/>
            <w:vAlign w:val="center"/>
          </w:tcPr>
          <w:p w:rsidR="00D57CBB" w:rsidRDefault="007045C2">
            <w:pPr>
              <w:jc w:val="left"/>
            </w:pPr>
            <w:r>
              <w:rPr>
                <w:color w:val="000000"/>
                <w:sz w:val="18"/>
                <w:szCs w:val="18"/>
              </w:rPr>
              <w:t>-</w:t>
            </w:r>
          </w:p>
        </w:tc>
        <w:tc>
          <w:tcPr>
            <w:tcW w:w="1627" w:type="dxa"/>
            <w:vAlign w:val="center"/>
          </w:tcPr>
          <w:p w:rsidR="00D57CBB" w:rsidRDefault="007045C2">
            <w:pPr>
              <w:jc w:val="left"/>
            </w:pPr>
            <w:r>
              <w:rPr>
                <w:color w:val="000000"/>
                <w:sz w:val="18"/>
                <w:szCs w:val="18"/>
              </w:rPr>
              <w:t>-</w:t>
            </w:r>
          </w:p>
        </w:tc>
        <w:tc>
          <w:tcPr>
            <w:tcW w:w="1491" w:type="dxa"/>
            <w:vAlign w:val="center"/>
          </w:tcPr>
          <w:p w:rsidR="00D57CBB" w:rsidRDefault="007045C2">
            <w:pPr>
              <w:jc w:val="left"/>
            </w:pPr>
            <w:r>
              <w:rPr>
                <w:color w:val="000000"/>
                <w:sz w:val="18"/>
                <w:szCs w:val="18"/>
              </w:rPr>
              <w:t>-</w:t>
            </w:r>
          </w:p>
        </w:tc>
        <w:tc>
          <w:tcPr>
            <w:tcW w:w="1289" w:type="dxa"/>
            <w:vAlign w:val="center"/>
          </w:tcPr>
          <w:p w:rsidR="00D57CBB" w:rsidRDefault="007045C2">
            <w:pPr>
              <w:jc w:val="center"/>
            </w:pPr>
            <w:r>
              <w:rPr>
                <w:color w:val="000000"/>
                <w:sz w:val="18"/>
                <w:szCs w:val="18"/>
              </w:rPr>
              <w:t>246,000.02</w:t>
            </w:r>
          </w:p>
        </w:tc>
        <w:tc>
          <w:tcPr>
            <w:tcW w:w="1446" w:type="dxa"/>
            <w:vAlign w:val="center"/>
          </w:tcPr>
          <w:p w:rsidR="00D57CBB" w:rsidRDefault="007045C2">
            <w:pPr>
              <w:jc w:val="left"/>
            </w:pPr>
            <w:r>
              <w:rPr>
                <w:color w:val="000000"/>
                <w:sz w:val="18"/>
                <w:szCs w:val="18"/>
              </w:rPr>
              <w:t>246,000.02</w:t>
            </w:r>
          </w:p>
        </w:tc>
      </w:tr>
      <w:tr w:rsidR="00011694" w:rsidRPr="001B7979" w:rsidTr="00E5439C">
        <w:trPr>
          <w:trHeight w:val="2549"/>
        </w:trPr>
        <w:tc>
          <w:tcPr>
            <w:tcW w:w="1518" w:type="dxa"/>
            <w:vAlign w:val="center"/>
          </w:tcPr>
          <w:p w:rsidR="00011694" w:rsidRPr="001B7979" w:rsidRDefault="00011694" w:rsidP="00527E48">
            <w:pPr>
              <w:spacing w:before="29" w:line="288" w:lineRule="auto"/>
              <w:jc w:val="center"/>
              <w:rPr>
                <w:color w:val="000000"/>
                <w:sz w:val="18"/>
                <w:szCs w:val="18"/>
              </w:rPr>
            </w:pPr>
            <w:r w:rsidRPr="001B7979">
              <w:rPr>
                <w:color w:val="000000"/>
                <w:sz w:val="18"/>
                <w:szCs w:val="18"/>
              </w:rPr>
              <w:t>负债总计</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334,769,432.61</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p>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714,998.38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335,484,430.99</w:t>
            </w:r>
          </w:p>
          <w:p w:rsidR="00011694" w:rsidRPr="001B7979" w:rsidRDefault="00011694" w:rsidP="00571B8A">
            <w:pPr>
              <w:spacing w:before="29" w:line="288" w:lineRule="auto"/>
              <w:jc w:val="right"/>
              <w:rPr>
                <w:sz w:val="18"/>
                <w:szCs w:val="18"/>
              </w:rPr>
            </w:pPr>
          </w:p>
        </w:tc>
      </w:tr>
      <w:tr w:rsidR="00011694" w:rsidRPr="001B7979" w:rsidTr="00E5439C">
        <w:trPr>
          <w:trHeight w:val="280"/>
        </w:trPr>
        <w:tc>
          <w:tcPr>
            <w:tcW w:w="1518" w:type="dxa"/>
            <w:vAlign w:val="center"/>
          </w:tcPr>
          <w:p w:rsidR="00011694" w:rsidRPr="001B7979" w:rsidRDefault="00011694" w:rsidP="002858CC">
            <w:pPr>
              <w:spacing w:before="29" w:line="288" w:lineRule="auto"/>
              <w:jc w:val="center"/>
              <w:rPr>
                <w:color w:val="000000"/>
                <w:sz w:val="18"/>
                <w:szCs w:val="18"/>
              </w:rPr>
            </w:pPr>
            <w:r w:rsidRPr="001B7979">
              <w:rPr>
                <w:color w:val="000000"/>
                <w:sz w:val="18"/>
                <w:szCs w:val="18"/>
              </w:rPr>
              <w:t>利率敏感度缺口</w:t>
            </w: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173,166,645.32</w:t>
            </w:r>
          </w:p>
          <w:p w:rsidR="00011694" w:rsidRPr="001B7979" w:rsidRDefault="00011694" w:rsidP="00571B8A">
            <w:pPr>
              <w:spacing w:before="29" w:line="288" w:lineRule="auto"/>
              <w:jc w:val="right"/>
              <w:rPr>
                <w:sz w:val="18"/>
                <w:szCs w:val="18"/>
              </w:rPr>
            </w:pPr>
          </w:p>
        </w:tc>
        <w:tc>
          <w:tcPr>
            <w:tcW w:w="1627" w:type="dxa"/>
            <w:vAlign w:val="center"/>
          </w:tcPr>
          <w:p w:rsidR="00011694" w:rsidRPr="001B7979" w:rsidRDefault="00011694" w:rsidP="00571B8A">
            <w:pPr>
              <w:spacing w:before="29" w:line="288" w:lineRule="auto"/>
              <w:jc w:val="right"/>
              <w:rPr>
                <w:sz w:val="18"/>
                <w:szCs w:val="18"/>
              </w:rPr>
            </w:pPr>
            <w:r w:rsidRPr="001B7979">
              <w:rPr>
                <w:sz w:val="18"/>
                <w:szCs w:val="18"/>
              </w:rPr>
              <w:t>819,524,000.00</w:t>
            </w:r>
          </w:p>
          <w:p w:rsidR="00011694" w:rsidRPr="001B7979" w:rsidRDefault="00011694" w:rsidP="00571B8A">
            <w:pPr>
              <w:spacing w:before="29" w:line="288" w:lineRule="auto"/>
              <w:jc w:val="right"/>
              <w:rPr>
                <w:sz w:val="18"/>
                <w:szCs w:val="18"/>
              </w:rPr>
            </w:pPr>
          </w:p>
        </w:tc>
        <w:tc>
          <w:tcPr>
            <w:tcW w:w="1491" w:type="dxa"/>
            <w:vAlign w:val="center"/>
          </w:tcPr>
          <w:p w:rsidR="00011694" w:rsidRPr="001B7979" w:rsidRDefault="00011694" w:rsidP="00571B8A">
            <w:pPr>
              <w:spacing w:before="29" w:line="288" w:lineRule="auto"/>
              <w:jc w:val="right"/>
              <w:rPr>
                <w:sz w:val="18"/>
                <w:szCs w:val="18"/>
              </w:rPr>
            </w:pPr>
            <w:r w:rsidRPr="001B7979">
              <w:rPr>
                <w:sz w:val="18"/>
                <w:szCs w:val="18"/>
              </w:rPr>
              <w:t>-</w:t>
            </w:r>
          </w:p>
          <w:p w:rsidR="00011694" w:rsidRPr="001B7979" w:rsidRDefault="00011694" w:rsidP="00571B8A">
            <w:pPr>
              <w:spacing w:before="29" w:line="288" w:lineRule="auto"/>
              <w:jc w:val="right"/>
              <w:rPr>
                <w:sz w:val="18"/>
                <w:szCs w:val="18"/>
              </w:rPr>
            </w:pPr>
          </w:p>
        </w:tc>
        <w:tc>
          <w:tcPr>
            <w:tcW w:w="1289" w:type="dxa"/>
            <w:vAlign w:val="center"/>
          </w:tcPr>
          <w:p w:rsidR="00011694" w:rsidRPr="001B7979" w:rsidRDefault="00011694" w:rsidP="00571B8A">
            <w:pPr>
              <w:spacing w:before="29" w:line="288" w:lineRule="auto"/>
              <w:jc w:val="right"/>
              <w:rPr>
                <w:sz w:val="18"/>
                <w:szCs w:val="18"/>
              </w:rPr>
            </w:pPr>
            <w:r w:rsidRPr="001B7979">
              <w:rPr>
                <w:sz w:val="18"/>
                <w:szCs w:val="18"/>
              </w:rPr>
              <w:t>24,718,054.68</w:t>
            </w:r>
          </w:p>
          <w:p w:rsidR="00011694" w:rsidRPr="001B7979" w:rsidRDefault="00011694" w:rsidP="00571B8A">
            <w:pPr>
              <w:spacing w:before="29" w:line="288" w:lineRule="auto"/>
              <w:jc w:val="right"/>
              <w:rPr>
                <w:sz w:val="18"/>
                <w:szCs w:val="18"/>
              </w:rPr>
            </w:pPr>
          </w:p>
        </w:tc>
        <w:tc>
          <w:tcPr>
            <w:tcW w:w="1446" w:type="dxa"/>
            <w:vAlign w:val="center"/>
          </w:tcPr>
          <w:p w:rsidR="00011694" w:rsidRPr="001B7979" w:rsidRDefault="00011694" w:rsidP="00571B8A">
            <w:pPr>
              <w:spacing w:before="29" w:line="288" w:lineRule="auto"/>
              <w:jc w:val="right"/>
              <w:rPr>
                <w:sz w:val="18"/>
                <w:szCs w:val="18"/>
              </w:rPr>
            </w:pPr>
            <w:r w:rsidRPr="001B7979">
              <w:rPr>
                <w:sz w:val="18"/>
                <w:szCs w:val="18"/>
              </w:rPr>
              <w:t>1,017,408,700.00</w:t>
            </w:r>
          </w:p>
          <w:p w:rsidR="00011694" w:rsidRPr="001B7979" w:rsidRDefault="00011694" w:rsidP="00571B8A">
            <w:pPr>
              <w:spacing w:before="29" w:line="288" w:lineRule="auto"/>
              <w:jc w:val="right"/>
              <w:rPr>
                <w:sz w:val="18"/>
                <w:szCs w:val="18"/>
              </w:rPr>
            </w:pPr>
          </w:p>
        </w:tc>
      </w:tr>
    </w:tbl>
    <w:p w:rsidR="001548F9" w:rsidRPr="001B7979" w:rsidRDefault="001548F9" w:rsidP="00571B8A">
      <w:pPr>
        <w:spacing w:before="29" w:line="288" w:lineRule="auto"/>
        <w:jc w:val="left"/>
        <w:rPr>
          <w:kern w:val="0"/>
          <w:sz w:val="24"/>
        </w:rPr>
      </w:pPr>
      <w:r w:rsidRPr="001B7979">
        <w:rPr>
          <w:kern w:val="0"/>
          <w:sz w:val="24"/>
        </w:rPr>
        <w:t>注：表中所示为本基金资产及负债的账面价值，并按照合约规定的利率重新定价日或到期日孰早予以分类。</w:t>
      </w:r>
    </w:p>
    <w:p w:rsidR="001548F9" w:rsidRPr="001B7979" w:rsidRDefault="001548F9" w:rsidP="00571B8A">
      <w:pPr>
        <w:spacing w:before="29" w:line="288" w:lineRule="auto"/>
        <w:rPr>
          <w:color w:val="00000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6.4.13.4.1.2 </w:t>
      </w:r>
      <w:r w:rsidRPr="001B7979">
        <w:rPr>
          <w:b/>
          <w:bCs/>
          <w:color w:val="000000"/>
          <w:sz w:val="24"/>
        </w:rPr>
        <w:t>利率风险的敏感性分析</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2"/>
        <w:gridCol w:w="2550"/>
        <w:gridCol w:w="2693"/>
        <w:gridCol w:w="2903"/>
      </w:tblGrid>
      <w:tr w:rsidR="00D57CBB">
        <w:tc>
          <w:tcPr>
            <w:tcW w:w="851" w:type="dxa"/>
            <w:vAlign w:val="center"/>
          </w:tcPr>
          <w:p w:rsidR="00D57CBB" w:rsidRDefault="007045C2">
            <w:pPr>
              <w:jc w:val="left"/>
            </w:pPr>
            <w:r>
              <w:rPr>
                <w:color w:val="000000"/>
                <w:sz w:val="24"/>
              </w:rPr>
              <w:t>假设</w:t>
            </w:r>
          </w:p>
        </w:tc>
        <w:tc>
          <w:tcPr>
            <w:tcW w:w="8147" w:type="dxa"/>
            <w:gridSpan w:val="3"/>
            <w:vAlign w:val="center"/>
          </w:tcPr>
          <w:p w:rsidR="00D57CBB" w:rsidRDefault="007045C2">
            <w:pPr>
              <w:jc w:val="left"/>
            </w:pPr>
            <w:r>
              <w:rPr>
                <w:color w:val="000000"/>
                <w:sz w:val="24"/>
              </w:rPr>
              <w:t>除市场利率以外的其他市场变量保持不变</w:t>
            </w:r>
          </w:p>
        </w:tc>
      </w:tr>
      <w:tr w:rsidR="001548F9" w:rsidRPr="001B7979" w:rsidTr="00352259">
        <w:tc>
          <w:tcPr>
            <w:tcW w:w="851" w:type="dxa"/>
            <w:vMerge w:val="restart"/>
            <w:vAlign w:val="center"/>
          </w:tcPr>
          <w:p w:rsidR="001548F9" w:rsidRPr="001B7979" w:rsidRDefault="001548F9" w:rsidP="00571B8A">
            <w:pPr>
              <w:pStyle w:val="af2"/>
              <w:spacing w:before="29" w:line="288" w:lineRule="auto"/>
              <w:jc w:val="center"/>
              <w:rPr>
                <w:color w:val="000000"/>
                <w:szCs w:val="24"/>
              </w:rPr>
            </w:pPr>
            <w:r w:rsidRPr="001B7979">
              <w:rPr>
                <w:bCs/>
                <w:color w:val="000000"/>
                <w:szCs w:val="24"/>
              </w:rPr>
              <w:t>分析</w:t>
            </w:r>
          </w:p>
        </w:tc>
        <w:tc>
          <w:tcPr>
            <w:tcW w:w="2551" w:type="dxa"/>
            <w:vMerge w:val="restart"/>
            <w:vAlign w:val="center"/>
          </w:tcPr>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bCs/>
                <w:color w:val="000000"/>
                <w:sz w:val="24"/>
              </w:rPr>
              <w:t>相关风险变量的变动</w:t>
            </w:r>
          </w:p>
        </w:tc>
        <w:tc>
          <w:tcPr>
            <w:tcW w:w="5598" w:type="dxa"/>
            <w:gridSpan w:val="2"/>
            <w:vAlign w:val="center"/>
          </w:tcPr>
          <w:p w:rsidR="001548F9" w:rsidRPr="001B7979" w:rsidRDefault="001548F9" w:rsidP="00571B8A">
            <w:pPr>
              <w:spacing w:before="29" w:line="288" w:lineRule="auto"/>
              <w:jc w:val="center"/>
              <w:rPr>
                <w:color w:val="000000"/>
                <w:sz w:val="24"/>
              </w:rPr>
            </w:pPr>
            <w:r w:rsidRPr="001B7979">
              <w:rPr>
                <w:color w:val="000000"/>
                <w:sz w:val="24"/>
              </w:rPr>
              <w:t>对资产负债表日基金资产净值的</w:t>
            </w:r>
          </w:p>
          <w:p w:rsidR="001548F9" w:rsidRPr="001B7979" w:rsidRDefault="001548F9" w:rsidP="00571B8A">
            <w:pPr>
              <w:widowControl/>
              <w:autoSpaceDE w:val="0"/>
              <w:autoSpaceDN w:val="0"/>
              <w:spacing w:before="29" w:line="288" w:lineRule="auto"/>
              <w:ind w:right="-15"/>
              <w:jc w:val="center"/>
              <w:textAlignment w:val="bottom"/>
              <w:rPr>
                <w:color w:val="000000"/>
                <w:kern w:val="0"/>
                <w:sz w:val="24"/>
              </w:rPr>
            </w:pPr>
            <w:r w:rsidRPr="001B7979">
              <w:rPr>
                <w:color w:val="000000"/>
                <w:sz w:val="24"/>
              </w:rPr>
              <w:t>影响金额（单位：人民币万元）</w:t>
            </w:r>
          </w:p>
        </w:tc>
      </w:tr>
      <w:tr w:rsidR="001548F9" w:rsidRPr="001B7979" w:rsidTr="00352259">
        <w:tc>
          <w:tcPr>
            <w:tcW w:w="851" w:type="dxa"/>
            <w:vMerge/>
            <w:vAlign w:val="center"/>
          </w:tcPr>
          <w:p w:rsidR="001548F9" w:rsidRPr="001B7979" w:rsidRDefault="001548F9" w:rsidP="00571B8A">
            <w:pPr>
              <w:widowControl/>
              <w:spacing w:before="29" w:line="288" w:lineRule="auto"/>
              <w:jc w:val="left"/>
              <w:rPr>
                <w:color w:val="000000"/>
                <w:sz w:val="24"/>
              </w:rPr>
            </w:pPr>
          </w:p>
        </w:tc>
        <w:tc>
          <w:tcPr>
            <w:tcW w:w="2551" w:type="dxa"/>
            <w:vMerge/>
            <w:vAlign w:val="center"/>
          </w:tcPr>
          <w:p w:rsidR="001548F9" w:rsidRPr="001B7979" w:rsidRDefault="001548F9" w:rsidP="00571B8A">
            <w:pPr>
              <w:widowControl/>
              <w:spacing w:before="29" w:line="288" w:lineRule="auto"/>
              <w:jc w:val="left"/>
              <w:rPr>
                <w:color w:val="000000"/>
                <w:kern w:val="0"/>
                <w:sz w:val="24"/>
              </w:rPr>
            </w:pPr>
          </w:p>
        </w:tc>
        <w:tc>
          <w:tcPr>
            <w:tcW w:w="2694" w:type="dxa"/>
            <w:vAlign w:val="center"/>
          </w:tcPr>
          <w:p w:rsidR="001548F9" w:rsidRPr="001B7979" w:rsidRDefault="001548F9" w:rsidP="00571B8A">
            <w:pPr>
              <w:spacing w:before="29" w:line="288" w:lineRule="auto"/>
              <w:ind w:firstLineChars="350" w:firstLine="840"/>
              <w:rPr>
                <w:color w:val="000000"/>
                <w:sz w:val="24"/>
              </w:rPr>
            </w:pPr>
            <w:r w:rsidRPr="001B7979">
              <w:rPr>
                <w:color w:val="000000"/>
                <w:sz w:val="24"/>
              </w:rPr>
              <w:t>本期末</w:t>
            </w:r>
          </w:p>
          <w:p w:rsidR="001548F9" w:rsidRPr="001B7979" w:rsidRDefault="00EC5C87" w:rsidP="00571B8A">
            <w:pPr>
              <w:spacing w:before="29" w:line="288" w:lineRule="auto"/>
              <w:jc w:val="center"/>
              <w:rPr>
                <w:bCs/>
                <w:color w:val="000000"/>
                <w:sz w:val="24"/>
              </w:rPr>
            </w:pPr>
            <w:r w:rsidRPr="001B7979">
              <w:rPr>
                <w:color w:val="000000"/>
                <w:sz w:val="24"/>
              </w:rPr>
              <w:t>2018</w:t>
            </w:r>
            <w:r w:rsidRPr="001B7979">
              <w:rPr>
                <w:color w:val="000000"/>
                <w:sz w:val="24"/>
              </w:rPr>
              <w:t>年</w:t>
            </w:r>
            <w:r w:rsidRPr="001B7979">
              <w:rPr>
                <w:color w:val="000000"/>
                <w:sz w:val="24"/>
              </w:rPr>
              <w:t>6</w:t>
            </w:r>
            <w:r w:rsidRPr="001B7979">
              <w:rPr>
                <w:color w:val="000000"/>
                <w:sz w:val="24"/>
              </w:rPr>
              <w:t>月</w:t>
            </w:r>
            <w:r w:rsidRPr="001B7979">
              <w:rPr>
                <w:color w:val="000000"/>
                <w:sz w:val="24"/>
              </w:rPr>
              <w:t>30</w:t>
            </w:r>
            <w:r w:rsidRPr="001B7979">
              <w:rPr>
                <w:color w:val="000000"/>
                <w:sz w:val="24"/>
              </w:rPr>
              <w:t>日</w:t>
            </w:r>
          </w:p>
        </w:tc>
        <w:tc>
          <w:tcPr>
            <w:tcW w:w="2904" w:type="dxa"/>
            <w:vAlign w:val="center"/>
          </w:tcPr>
          <w:p w:rsidR="001548F9" w:rsidRPr="001B7979" w:rsidRDefault="001548F9" w:rsidP="00571B8A">
            <w:pPr>
              <w:spacing w:before="29" w:line="288" w:lineRule="auto"/>
              <w:ind w:firstLineChars="300" w:firstLine="720"/>
              <w:rPr>
                <w:color w:val="000000"/>
                <w:sz w:val="24"/>
              </w:rPr>
            </w:pPr>
            <w:r w:rsidRPr="001B7979">
              <w:rPr>
                <w:color w:val="000000"/>
                <w:sz w:val="24"/>
              </w:rPr>
              <w:t>上年度末</w:t>
            </w:r>
          </w:p>
          <w:p w:rsidR="001548F9" w:rsidRPr="001B7979" w:rsidRDefault="006F5125" w:rsidP="00571B8A">
            <w:pPr>
              <w:spacing w:before="29" w:line="288" w:lineRule="auto"/>
              <w:jc w:val="center"/>
              <w:rPr>
                <w:bCs/>
                <w:color w:val="000000"/>
                <w:sz w:val="24"/>
              </w:rPr>
            </w:pPr>
            <w:r w:rsidRPr="001B7979">
              <w:rPr>
                <w:color w:val="000000"/>
                <w:sz w:val="24"/>
              </w:rPr>
              <w:t>2017</w:t>
            </w:r>
            <w:r w:rsidRPr="001B7979">
              <w:rPr>
                <w:color w:val="000000"/>
                <w:sz w:val="24"/>
              </w:rPr>
              <w:t>年</w:t>
            </w:r>
            <w:r w:rsidRPr="001B7979">
              <w:rPr>
                <w:color w:val="000000"/>
                <w:sz w:val="24"/>
              </w:rPr>
              <w:t>12</w:t>
            </w:r>
            <w:r w:rsidRPr="001B7979">
              <w:rPr>
                <w:color w:val="000000"/>
                <w:sz w:val="24"/>
              </w:rPr>
              <w:t>月</w:t>
            </w:r>
            <w:r w:rsidRPr="001B7979">
              <w:rPr>
                <w:color w:val="000000"/>
                <w:sz w:val="24"/>
              </w:rPr>
              <w:t>31</w:t>
            </w:r>
            <w:r w:rsidRPr="001B7979">
              <w:rPr>
                <w:color w:val="000000"/>
                <w:sz w:val="24"/>
              </w:rPr>
              <w:t>日</w:t>
            </w:r>
          </w:p>
        </w:tc>
      </w:tr>
      <w:tr w:rsidR="00D57CBB">
        <w:tc>
          <w:tcPr>
            <w:tcW w:w="852" w:type="dxa"/>
            <w:vMerge/>
          </w:tcPr>
          <w:p w:rsidR="00D57CBB" w:rsidRDefault="00D57CBB"/>
        </w:tc>
        <w:tc>
          <w:tcPr>
            <w:tcW w:w="2550" w:type="dxa"/>
            <w:vAlign w:val="center"/>
          </w:tcPr>
          <w:p w:rsidR="00D57CBB" w:rsidRDefault="007045C2">
            <w:pPr>
              <w:jc w:val="left"/>
            </w:pPr>
            <w:r>
              <w:rPr>
                <w:color w:val="000000"/>
                <w:sz w:val="24"/>
              </w:rPr>
              <w:t>市场利率下降</w:t>
            </w:r>
            <w:r>
              <w:rPr>
                <w:color w:val="000000"/>
                <w:sz w:val="24"/>
              </w:rPr>
              <w:t>25</w:t>
            </w:r>
            <w:r>
              <w:rPr>
                <w:color w:val="000000"/>
                <w:sz w:val="24"/>
              </w:rPr>
              <w:t>个基点</w:t>
            </w:r>
          </w:p>
        </w:tc>
        <w:tc>
          <w:tcPr>
            <w:tcW w:w="2693" w:type="dxa"/>
            <w:vAlign w:val="center"/>
          </w:tcPr>
          <w:p w:rsidR="00D57CBB" w:rsidRDefault="007045C2">
            <w:pPr>
              <w:jc w:val="right"/>
            </w:pPr>
            <w:r>
              <w:rPr>
                <w:color w:val="000000"/>
                <w:sz w:val="24"/>
              </w:rPr>
              <w:t>增加约</w:t>
            </w:r>
            <w:r>
              <w:rPr>
                <w:color w:val="000000"/>
                <w:sz w:val="24"/>
              </w:rPr>
              <w:t>474</w:t>
            </w:r>
          </w:p>
        </w:tc>
        <w:tc>
          <w:tcPr>
            <w:tcW w:w="2903" w:type="dxa"/>
            <w:vAlign w:val="center"/>
          </w:tcPr>
          <w:p w:rsidR="00D57CBB" w:rsidRDefault="007045C2">
            <w:pPr>
              <w:jc w:val="right"/>
            </w:pPr>
            <w:r>
              <w:rPr>
                <w:color w:val="000000"/>
                <w:sz w:val="24"/>
              </w:rPr>
              <w:t>增加约</w:t>
            </w:r>
            <w:r>
              <w:rPr>
                <w:color w:val="000000"/>
                <w:sz w:val="24"/>
              </w:rPr>
              <w:t>513</w:t>
            </w:r>
          </w:p>
        </w:tc>
      </w:tr>
      <w:tr w:rsidR="00D57CBB">
        <w:tc>
          <w:tcPr>
            <w:tcW w:w="852" w:type="dxa"/>
            <w:vMerge/>
          </w:tcPr>
          <w:p w:rsidR="00D57CBB" w:rsidRDefault="00D57CBB"/>
        </w:tc>
        <w:tc>
          <w:tcPr>
            <w:tcW w:w="2550" w:type="dxa"/>
            <w:vAlign w:val="center"/>
          </w:tcPr>
          <w:p w:rsidR="00D57CBB" w:rsidRDefault="007045C2">
            <w:pPr>
              <w:jc w:val="left"/>
            </w:pPr>
            <w:r>
              <w:rPr>
                <w:color w:val="000000"/>
                <w:sz w:val="24"/>
              </w:rPr>
              <w:t>市场利率上升</w:t>
            </w:r>
            <w:r>
              <w:rPr>
                <w:color w:val="000000"/>
                <w:sz w:val="24"/>
              </w:rPr>
              <w:t>25</w:t>
            </w:r>
            <w:r>
              <w:rPr>
                <w:color w:val="000000"/>
                <w:sz w:val="24"/>
              </w:rPr>
              <w:t>个基点</w:t>
            </w:r>
          </w:p>
        </w:tc>
        <w:tc>
          <w:tcPr>
            <w:tcW w:w="2693" w:type="dxa"/>
            <w:vAlign w:val="center"/>
          </w:tcPr>
          <w:p w:rsidR="00D57CBB" w:rsidRDefault="007045C2">
            <w:pPr>
              <w:jc w:val="right"/>
            </w:pPr>
            <w:r>
              <w:rPr>
                <w:color w:val="000000"/>
                <w:sz w:val="24"/>
              </w:rPr>
              <w:t>减少约</w:t>
            </w:r>
            <w:r>
              <w:rPr>
                <w:color w:val="000000"/>
                <w:sz w:val="24"/>
              </w:rPr>
              <w:t>470</w:t>
            </w:r>
          </w:p>
        </w:tc>
        <w:tc>
          <w:tcPr>
            <w:tcW w:w="2903" w:type="dxa"/>
            <w:vAlign w:val="center"/>
          </w:tcPr>
          <w:p w:rsidR="00D57CBB" w:rsidRDefault="007045C2">
            <w:pPr>
              <w:jc w:val="right"/>
            </w:pPr>
            <w:r>
              <w:rPr>
                <w:color w:val="000000"/>
                <w:sz w:val="24"/>
              </w:rPr>
              <w:t>减少约</w:t>
            </w:r>
            <w:r>
              <w:rPr>
                <w:color w:val="000000"/>
                <w:sz w:val="24"/>
              </w:rPr>
              <w:t>509</w:t>
            </w:r>
          </w:p>
        </w:tc>
      </w:tr>
    </w:tbl>
    <w:p w:rsidR="001548F9" w:rsidRPr="001B7979" w:rsidRDefault="001548F9" w:rsidP="00571B8A">
      <w:pPr>
        <w:spacing w:before="29" w:line="288" w:lineRule="auto"/>
        <w:ind w:firstLine="420"/>
        <w:rPr>
          <w:color w:val="000000"/>
          <w:sz w:val="24"/>
        </w:rPr>
      </w:pPr>
      <w:r w:rsidRPr="001B7979">
        <w:rPr>
          <w:color w:val="000000"/>
          <w:sz w:val="24"/>
        </w:rPr>
        <w:tab/>
      </w:r>
    </w:p>
    <w:p w:rsidR="007215A4" w:rsidRPr="001B7979" w:rsidRDefault="007215A4" w:rsidP="00571B8A">
      <w:pPr>
        <w:spacing w:before="29" w:line="288" w:lineRule="auto"/>
        <w:rPr>
          <w:b/>
          <w:bCs/>
          <w:sz w:val="24"/>
        </w:rPr>
      </w:pPr>
      <w:r w:rsidRPr="001B7979">
        <w:rPr>
          <w:b/>
          <w:bCs/>
          <w:kern w:val="0"/>
          <w:sz w:val="24"/>
        </w:rPr>
        <w:t>6.4.13.4.2</w:t>
      </w:r>
      <w:r w:rsidRPr="001B7979">
        <w:rPr>
          <w:b/>
          <w:bCs/>
          <w:sz w:val="24"/>
        </w:rPr>
        <w:t>外汇风险</w:t>
      </w:r>
    </w:p>
    <w:p w:rsidR="007215A4" w:rsidRPr="001B7979" w:rsidRDefault="007215A4" w:rsidP="00571B8A">
      <w:pPr>
        <w:spacing w:before="29" w:line="288" w:lineRule="auto"/>
        <w:ind w:firstLineChars="200" w:firstLine="480"/>
        <w:rPr>
          <w:kern w:val="0"/>
          <w:sz w:val="24"/>
        </w:rPr>
      </w:pPr>
      <w:r w:rsidRPr="001B7979">
        <w:rPr>
          <w:kern w:val="0"/>
          <w:sz w:val="24"/>
        </w:rPr>
        <w:t>外汇风险是指金融工具的公允价值或未来现金流量因外汇汇率变动而发生波动的风险。本基金的所有资产及负债以人民币计价，因此无重大外汇风险。</w:t>
      </w:r>
    </w:p>
    <w:p w:rsidR="00B9697F" w:rsidRPr="001B7979" w:rsidRDefault="00B9697F" w:rsidP="00571B8A">
      <w:pPr>
        <w:spacing w:before="29" w:line="288" w:lineRule="auto"/>
        <w:ind w:firstLineChars="200" w:firstLine="480"/>
        <w:rPr>
          <w:kern w:val="0"/>
          <w:sz w:val="24"/>
        </w:rPr>
      </w:pPr>
    </w:p>
    <w:p w:rsidR="001548F9" w:rsidRPr="001B7979" w:rsidRDefault="001548F9" w:rsidP="00571B8A">
      <w:pPr>
        <w:spacing w:before="29" w:line="288" w:lineRule="auto"/>
        <w:rPr>
          <w:b/>
          <w:bCs/>
          <w:color w:val="000000"/>
          <w:sz w:val="24"/>
        </w:rPr>
      </w:pPr>
      <w:r w:rsidRPr="001B7979">
        <w:rPr>
          <w:b/>
          <w:bCs/>
          <w:color w:val="000000"/>
          <w:kern w:val="0"/>
          <w:sz w:val="24"/>
        </w:rPr>
        <w:t xml:space="preserve">6.4.13.4.3 </w:t>
      </w:r>
      <w:r w:rsidRPr="001B7979">
        <w:rPr>
          <w:b/>
          <w:bCs/>
          <w:color w:val="000000"/>
          <w:sz w:val="24"/>
        </w:rPr>
        <w:t>其他价格风险</w:t>
      </w:r>
    </w:p>
    <w:p w:rsidR="001548F9" w:rsidRPr="001B7979" w:rsidRDefault="001548F9" w:rsidP="00571B8A">
      <w:pPr>
        <w:spacing w:before="29" w:line="288" w:lineRule="auto"/>
        <w:ind w:firstLineChars="200" w:firstLine="480"/>
        <w:rPr>
          <w:kern w:val="0"/>
          <w:sz w:val="24"/>
        </w:rPr>
      </w:pPr>
      <w:r w:rsidRPr="001B7979">
        <w:rPr>
          <w:kern w:val="0"/>
          <w:sz w:val="24"/>
        </w:rPr>
        <w:t>其他价格风险是指基金所持金融工具的公允价值或未来现金流量因除市场利率和外汇汇率以外的市场价格因素变动而发生波动的风险。本基金主要投资于证券交易所上市或银行间同业市场交易的债券，因此无重大其他价格风险。</w:t>
      </w:r>
    </w:p>
    <w:p w:rsidR="001548F9" w:rsidRPr="001B7979" w:rsidRDefault="001548F9" w:rsidP="00571B8A">
      <w:pPr>
        <w:spacing w:before="29" w:line="288" w:lineRule="auto"/>
        <w:ind w:firstLineChars="200" w:firstLine="482"/>
        <w:rPr>
          <w:b/>
          <w:bCs/>
          <w:color w:val="000000"/>
          <w:sz w:val="24"/>
        </w:rPr>
      </w:pPr>
    </w:p>
    <w:p w:rsidR="008638C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57" w:name="_Toc225498272"/>
      <w:bookmarkStart w:id="58" w:name="_Toc522550454"/>
      <w:r w:rsidRPr="001B7979">
        <w:rPr>
          <w:b/>
          <w:bCs/>
          <w:szCs w:val="24"/>
          <w:lang w:val="en-US"/>
        </w:rPr>
        <w:t xml:space="preserve">§7  </w:t>
      </w:r>
      <w:r w:rsidRPr="001B7979">
        <w:rPr>
          <w:b/>
          <w:bCs/>
          <w:szCs w:val="24"/>
          <w:lang w:val="en-US"/>
        </w:rPr>
        <w:t>投资组合报告</w:t>
      </w:r>
      <w:bookmarkEnd w:id="57"/>
      <w:bookmarkEnd w:id="58"/>
    </w:p>
    <w:p w:rsidR="009E1FA6" w:rsidRPr="001B7979" w:rsidRDefault="009E1FA6" w:rsidP="009E1FA6">
      <w:pPr>
        <w:pStyle w:val="20"/>
        <w:spacing w:before="0" w:after="0"/>
        <w:rPr>
          <w:rFonts w:ascii="Times New Roman" w:eastAsiaTheme="minorEastAsia" w:hAnsi="Times New Roman"/>
          <w:color w:val="000000" w:themeColor="text1"/>
          <w:kern w:val="0"/>
          <w:szCs w:val="24"/>
        </w:rPr>
      </w:pPr>
      <w:bookmarkStart w:id="59" w:name="_Toc225498273"/>
      <w:bookmarkStart w:id="60" w:name="_Toc361324878"/>
      <w:bookmarkStart w:id="61" w:name="_Toc374374955"/>
      <w:bookmarkStart w:id="62" w:name="_Toc522550455"/>
      <w:r w:rsidRPr="001B7979">
        <w:rPr>
          <w:rFonts w:ascii="Times New Roman" w:eastAsiaTheme="minorEastAsia" w:hAnsi="Times New Roman"/>
          <w:bCs w:val="0"/>
          <w:color w:val="000000" w:themeColor="text1"/>
          <w:kern w:val="0"/>
          <w:szCs w:val="24"/>
        </w:rPr>
        <w:t xml:space="preserve">7.1 </w:t>
      </w:r>
      <w:r w:rsidRPr="001B7979">
        <w:rPr>
          <w:rFonts w:ascii="Times New Roman" w:eastAsiaTheme="minorEastAsia" w:hAnsi="Times New Roman"/>
          <w:color w:val="000000" w:themeColor="text1"/>
          <w:kern w:val="0"/>
          <w:szCs w:val="24"/>
        </w:rPr>
        <w:t>期末基金资产组合情况</w:t>
      </w:r>
      <w:bookmarkEnd w:id="59"/>
      <w:bookmarkEnd w:id="60"/>
      <w:bookmarkEnd w:id="61"/>
      <w:bookmarkEnd w:id="62"/>
    </w:p>
    <w:p w:rsidR="009E1FA6" w:rsidRPr="001B7979" w:rsidRDefault="009E1FA6" w:rsidP="009E1FA6">
      <w:pPr>
        <w:autoSpaceDE w:val="0"/>
        <w:autoSpaceDN w:val="0"/>
        <w:adjustRightInd w:val="0"/>
        <w:spacing w:before="29" w:line="360" w:lineRule="auto"/>
        <w:ind w:left="15"/>
        <w:jc w:val="right"/>
        <w:rPr>
          <w:rFonts w:eastAsiaTheme="minorEastAsia"/>
          <w:color w:val="000000" w:themeColor="text1"/>
          <w:kern w:val="0"/>
          <w:sz w:val="24"/>
        </w:rPr>
      </w:pPr>
      <w:r w:rsidRPr="001B7979">
        <w:rPr>
          <w:rFonts w:eastAsiaTheme="minorEastAsia"/>
          <w:color w:val="000000" w:themeColor="text1"/>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748"/>
        <w:gridCol w:w="2551"/>
        <w:gridCol w:w="2621"/>
      </w:tblGrid>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序号</w:t>
            </w:r>
          </w:p>
        </w:tc>
        <w:tc>
          <w:tcPr>
            <w:tcW w:w="2748"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项目</w:t>
            </w:r>
          </w:p>
        </w:tc>
        <w:tc>
          <w:tcPr>
            <w:tcW w:w="255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金额</w:t>
            </w:r>
          </w:p>
        </w:tc>
        <w:tc>
          <w:tcPr>
            <w:tcW w:w="2621"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占基金总资产的比例（</w:t>
            </w:r>
            <w:r w:rsidRPr="001B7979">
              <w:rPr>
                <w:rFonts w:eastAsiaTheme="minorEastAsia"/>
                <w:color w:val="000000" w:themeColor="text1"/>
                <w:sz w:val="24"/>
              </w:rPr>
              <w:t>%</w:t>
            </w: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color w:val="000000" w:themeColor="text1"/>
                <w:sz w:val="24"/>
              </w:rPr>
              <w:t>1</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权益投资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其中：股票</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2</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hint="eastAsia"/>
                <w:color w:val="000000" w:themeColor="text1"/>
                <w:sz w:val="24"/>
              </w:rPr>
              <w:t>基金投资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hint="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3</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固定收益投资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1,421,391,500.00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98.38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其中：债券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1,421,391,500.00</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98.38</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firstLineChars="300" w:firstLine="720"/>
              <w:rPr>
                <w:rFonts w:eastAsiaTheme="minorEastAsia"/>
                <w:color w:val="000000" w:themeColor="text1"/>
                <w:sz w:val="24"/>
              </w:rPr>
            </w:pPr>
            <w:r w:rsidRPr="001B7979">
              <w:rPr>
                <w:rFonts w:eastAsiaTheme="minorEastAsia"/>
                <w:color w:val="000000" w:themeColor="text1"/>
                <w:sz w:val="24"/>
              </w:rPr>
              <w:t>资产支持证券</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4</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贵金属投资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5</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金融衍生品投资</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6</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其中：买断式回购的买入返售金融资产</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w:t>
            </w:r>
          </w:p>
        </w:tc>
      </w:tr>
      <w:tr w:rsidR="009E1FA6" w:rsidRPr="001B7979" w:rsidTr="003911EB">
        <w:tc>
          <w:tcPr>
            <w:tcW w:w="1080" w:type="dxa"/>
            <w:vAlign w:val="center"/>
          </w:tcPr>
          <w:p w:rsidR="009E1FA6" w:rsidRPr="001B7979" w:rsidRDefault="009E1FA6" w:rsidP="003911EB">
            <w:pPr>
              <w:spacing w:line="276" w:lineRule="auto"/>
              <w:jc w:val="center"/>
              <w:rPr>
                <w:rFonts w:eastAsiaTheme="minorEastAsia"/>
                <w:color w:val="000000" w:themeColor="text1"/>
                <w:sz w:val="24"/>
              </w:rPr>
            </w:pPr>
            <w:r w:rsidRPr="001B7979">
              <w:rPr>
                <w:rFonts w:eastAsiaTheme="minorEastAsia" w:hint="eastAsia"/>
                <w:color w:val="000000" w:themeColor="text1"/>
                <w:sz w:val="24"/>
              </w:rPr>
              <w:t>7</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银行存款和结算备付金合计</w:t>
            </w:r>
          </w:p>
        </w:tc>
        <w:tc>
          <w:tcPr>
            <w:tcW w:w="255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488,008.24</w:t>
            </w:r>
          </w:p>
        </w:tc>
        <w:tc>
          <w:tcPr>
            <w:tcW w:w="2621" w:type="dxa"/>
            <w:vAlign w:val="center"/>
          </w:tcPr>
          <w:p w:rsidR="009E1FA6" w:rsidRPr="001B7979" w:rsidRDefault="009E1FA6" w:rsidP="003911EB">
            <w:pPr>
              <w:spacing w:before="29" w:line="276" w:lineRule="auto"/>
              <w:ind w:left="17"/>
              <w:jc w:val="right"/>
              <w:rPr>
                <w:rFonts w:eastAsiaTheme="minorEastAsia"/>
                <w:color w:val="000000" w:themeColor="text1"/>
                <w:sz w:val="24"/>
              </w:rPr>
            </w:pPr>
            <w:r w:rsidRPr="001B7979">
              <w:rPr>
                <w:rFonts w:eastAsiaTheme="minorEastAsia"/>
                <w:color w:val="000000" w:themeColor="text1"/>
                <w:sz w:val="24"/>
              </w:rPr>
              <w:t>0.03</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8</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其他各项资产</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22,959,895.19</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1.59</w:t>
            </w:r>
          </w:p>
        </w:tc>
      </w:tr>
      <w:tr w:rsidR="009E1FA6" w:rsidRPr="001B7979" w:rsidTr="003911EB">
        <w:tc>
          <w:tcPr>
            <w:tcW w:w="1080" w:type="dxa"/>
            <w:vAlign w:val="center"/>
          </w:tcPr>
          <w:p w:rsidR="009E1FA6" w:rsidRPr="001B7979" w:rsidRDefault="009E1FA6" w:rsidP="003911EB">
            <w:pPr>
              <w:spacing w:before="29" w:line="276" w:lineRule="auto"/>
              <w:ind w:left="17"/>
              <w:jc w:val="center"/>
              <w:rPr>
                <w:rFonts w:eastAsiaTheme="minorEastAsia"/>
                <w:color w:val="000000" w:themeColor="text1"/>
                <w:sz w:val="24"/>
              </w:rPr>
            </w:pPr>
            <w:r w:rsidRPr="001B7979">
              <w:rPr>
                <w:rFonts w:eastAsiaTheme="minorEastAsia"/>
                <w:color w:val="000000" w:themeColor="text1"/>
                <w:sz w:val="24"/>
              </w:rPr>
              <w:t>9</w:t>
            </w:r>
          </w:p>
        </w:tc>
        <w:tc>
          <w:tcPr>
            <w:tcW w:w="2748" w:type="dxa"/>
            <w:vAlign w:val="center"/>
          </w:tcPr>
          <w:p w:rsidR="009E1FA6" w:rsidRPr="001B7979" w:rsidRDefault="009E1FA6" w:rsidP="003911EB">
            <w:pPr>
              <w:spacing w:line="276" w:lineRule="auto"/>
              <w:ind w:leftChars="50" w:left="105"/>
              <w:rPr>
                <w:rFonts w:eastAsiaTheme="minorEastAsia"/>
                <w:color w:val="000000" w:themeColor="text1"/>
                <w:sz w:val="24"/>
              </w:rPr>
            </w:pPr>
            <w:r w:rsidRPr="001B7979">
              <w:rPr>
                <w:rFonts w:eastAsiaTheme="minorEastAsia"/>
                <w:color w:val="000000" w:themeColor="text1"/>
                <w:sz w:val="24"/>
              </w:rPr>
              <w:t>合计</w:t>
            </w:r>
          </w:p>
        </w:tc>
        <w:tc>
          <w:tcPr>
            <w:tcW w:w="255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1,444,839,403.43</w:t>
            </w:r>
          </w:p>
        </w:tc>
        <w:tc>
          <w:tcPr>
            <w:tcW w:w="2621" w:type="dxa"/>
            <w:vAlign w:val="center"/>
          </w:tcPr>
          <w:p w:rsidR="009E1FA6" w:rsidRPr="001B7979" w:rsidRDefault="009E1FA6" w:rsidP="003911EB">
            <w:pPr>
              <w:spacing w:line="276" w:lineRule="auto"/>
              <w:jc w:val="right"/>
              <w:rPr>
                <w:rFonts w:eastAsiaTheme="minorEastAsia"/>
                <w:color w:val="000000" w:themeColor="text1"/>
                <w:sz w:val="24"/>
              </w:rPr>
            </w:pPr>
            <w:r w:rsidRPr="001B7979">
              <w:rPr>
                <w:rFonts w:eastAsiaTheme="minorEastAsia"/>
                <w:color w:val="000000" w:themeColor="text1"/>
                <w:sz w:val="24"/>
              </w:rPr>
              <w:t>100.00</w:t>
            </w:r>
          </w:p>
        </w:tc>
      </w:tr>
    </w:tbl>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63" w:name="_Toc225498274"/>
      <w:bookmarkStart w:id="64" w:name="_Toc522550456"/>
      <w:r w:rsidRPr="001B7979">
        <w:rPr>
          <w:rFonts w:ascii="Times New Roman" w:hAnsi="Times New Roman"/>
          <w:kern w:val="0"/>
          <w:szCs w:val="24"/>
        </w:rPr>
        <w:t xml:space="preserve">7.2 </w:t>
      </w:r>
      <w:r w:rsidRPr="001B7979">
        <w:rPr>
          <w:rFonts w:ascii="Times New Roman" w:hAnsi="Times New Roman"/>
          <w:kern w:val="0"/>
          <w:szCs w:val="24"/>
        </w:rPr>
        <w:t>期末按行业分类的股票投资组合</w:t>
      </w:r>
      <w:bookmarkEnd w:id="63"/>
      <w:bookmarkEnd w:id="64"/>
    </w:p>
    <w:p w:rsidR="00BF3258" w:rsidRPr="001B7979" w:rsidRDefault="00BF3258" w:rsidP="00BF3258">
      <w:pPr>
        <w:pStyle w:val="20"/>
        <w:spacing w:before="29" w:after="0" w:line="288" w:lineRule="auto"/>
        <w:rPr>
          <w:rFonts w:ascii="Times New Roman" w:hAnsi="Times New Roman"/>
          <w:color w:val="000000"/>
          <w:szCs w:val="24"/>
        </w:rPr>
      </w:pPr>
      <w:bookmarkStart w:id="65" w:name="_Toc522550457"/>
      <w:r w:rsidRPr="001B7979">
        <w:rPr>
          <w:rFonts w:ascii="Times New Roman" w:hAnsi="Times New Roman"/>
          <w:color w:val="000000"/>
          <w:szCs w:val="24"/>
        </w:rPr>
        <w:t>7.2.1</w:t>
      </w:r>
      <w:r w:rsidRPr="001B7979">
        <w:rPr>
          <w:rFonts w:ascii="Times New Roman" w:hAnsi="Times New Roman" w:hint="eastAsia"/>
          <w:color w:val="000000"/>
          <w:szCs w:val="24"/>
        </w:rPr>
        <w:t>报告期末按行业分类的境内股票投资组合</w:t>
      </w:r>
      <w:bookmarkEnd w:id="65"/>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BF3258" w:rsidRPr="001B7979" w:rsidRDefault="00BF3258" w:rsidP="00BF3258">
      <w:pPr>
        <w:pStyle w:val="20"/>
        <w:spacing w:before="29" w:after="0" w:line="288" w:lineRule="auto"/>
        <w:rPr>
          <w:rFonts w:ascii="Times New Roman" w:hAnsi="Times New Roman"/>
          <w:kern w:val="0"/>
          <w:szCs w:val="24"/>
        </w:rPr>
      </w:pPr>
      <w:bookmarkStart w:id="66" w:name="_Toc522550458"/>
      <w:r w:rsidRPr="001B7979">
        <w:rPr>
          <w:rFonts w:ascii="Times New Roman" w:hAnsi="Times New Roman"/>
          <w:kern w:val="0"/>
          <w:szCs w:val="24"/>
        </w:rPr>
        <w:t>7.2.2</w:t>
      </w:r>
      <w:r w:rsidRPr="001B7979">
        <w:rPr>
          <w:rFonts w:ascii="Times New Roman" w:hAnsi="Times New Roman" w:hint="eastAsia"/>
          <w:kern w:val="0"/>
          <w:szCs w:val="24"/>
        </w:rPr>
        <w:t>报告期末按行业分类的</w:t>
      </w:r>
      <w:r w:rsidR="00C22492" w:rsidRPr="001B7979">
        <w:rPr>
          <w:rFonts w:ascii="Times New Roman" w:hAnsi="Times New Roman" w:hint="eastAsia"/>
          <w:kern w:val="0"/>
          <w:szCs w:val="24"/>
        </w:rPr>
        <w:t>港股通</w:t>
      </w:r>
      <w:r w:rsidRPr="001B7979">
        <w:rPr>
          <w:rFonts w:ascii="Times New Roman" w:hAnsi="Times New Roman" w:hint="eastAsia"/>
          <w:kern w:val="0"/>
          <w:szCs w:val="24"/>
        </w:rPr>
        <w:t>投资股票投资组合</w:t>
      </w:r>
      <w:bookmarkEnd w:id="66"/>
    </w:p>
    <w:p w:rsidR="00BF3258" w:rsidRPr="001B7979" w:rsidRDefault="00BF3258" w:rsidP="00BF3258">
      <w:pPr>
        <w:spacing w:before="29" w:line="288" w:lineRule="auto"/>
        <w:jc w:val="left"/>
        <w:rPr>
          <w:kern w:val="0"/>
          <w:sz w:val="24"/>
        </w:rPr>
      </w:pPr>
      <w:r w:rsidRPr="001B7979">
        <w:rPr>
          <w:kern w:val="0"/>
          <w:sz w:val="24"/>
        </w:rPr>
        <w:t>本基金本报告期末未持有通过港股通投资的股票。</w:t>
      </w:r>
    </w:p>
    <w:p w:rsidR="001548F9" w:rsidRPr="001B7979" w:rsidRDefault="001548F9" w:rsidP="00571B8A">
      <w:pPr>
        <w:pStyle w:val="20"/>
        <w:spacing w:before="29" w:after="0" w:line="288" w:lineRule="auto"/>
        <w:rPr>
          <w:rFonts w:ascii="Times New Roman" w:hAnsi="Times New Roman"/>
          <w:kern w:val="0"/>
          <w:szCs w:val="24"/>
        </w:rPr>
      </w:pPr>
      <w:bookmarkStart w:id="67" w:name="_Toc522550459"/>
      <w:r w:rsidRPr="001B7979">
        <w:rPr>
          <w:rFonts w:ascii="Times New Roman" w:hAnsi="Times New Roman"/>
          <w:kern w:val="0"/>
          <w:szCs w:val="24"/>
        </w:rPr>
        <w:t xml:space="preserve">7.3 </w:t>
      </w:r>
      <w:r w:rsidRPr="001B7979">
        <w:rPr>
          <w:rFonts w:ascii="Times New Roman" w:hAnsi="Times New Roman"/>
          <w:kern w:val="0"/>
          <w:szCs w:val="24"/>
        </w:rPr>
        <w:t>期末按公允价值占基金资产净值比例大小排序的所有股票投资明细</w:t>
      </w:r>
      <w:bookmarkEnd w:id="67"/>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607FB9" w:rsidRPr="001B7979" w:rsidRDefault="00607FB9"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68" w:name="_Toc522550460"/>
      <w:r w:rsidRPr="001B7979">
        <w:rPr>
          <w:rFonts w:ascii="Times New Roman" w:hAnsi="Times New Roman"/>
          <w:kern w:val="0"/>
          <w:szCs w:val="24"/>
        </w:rPr>
        <w:t>7.4</w:t>
      </w:r>
      <w:bookmarkStart w:id="69" w:name="_Toc234814103"/>
      <w:r w:rsidRPr="001B7979">
        <w:rPr>
          <w:rFonts w:ascii="Times New Roman" w:hAnsi="Times New Roman"/>
          <w:kern w:val="0"/>
          <w:szCs w:val="24"/>
        </w:rPr>
        <w:t>报告期内股票投资组合的重大变动</w:t>
      </w:r>
      <w:bookmarkEnd w:id="68"/>
      <w:bookmarkEnd w:id="69"/>
    </w:p>
    <w:p w:rsidR="001548F9" w:rsidRPr="001B7979" w:rsidRDefault="001548F9" w:rsidP="00571B8A">
      <w:pPr>
        <w:spacing w:before="29" w:line="288" w:lineRule="auto"/>
        <w:jc w:val="left"/>
        <w:rPr>
          <w:kern w:val="0"/>
          <w:sz w:val="24"/>
        </w:rPr>
      </w:pPr>
      <w:r w:rsidRPr="001B7979">
        <w:rPr>
          <w:kern w:val="0"/>
          <w:sz w:val="24"/>
        </w:rPr>
        <w:t>本基金本报告期末未持有股票。</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0" w:name="_Toc234814104"/>
      <w:bookmarkStart w:id="71" w:name="_Toc522550461"/>
      <w:r w:rsidRPr="001B7979">
        <w:rPr>
          <w:rFonts w:ascii="Times New Roman" w:hAnsi="Times New Roman"/>
          <w:kern w:val="0"/>
          <w:szCs w:val="24"/>
        </w:rPr>
        <w:t xml:space="preserve">7.5 </w:t>
      </w:r>
      <w:r w:rsidRPr="001B7979">
        <w:rPr>
          <w:rFonts w:ascii="Times New Roman" w:hAnsi="Times New Roman"/>
          <w:kern w:val="0"/>
          <w:szCs w:val="24"/>
        </w:rPr>
        <w:t>期末按债券品种分类的债券投资组合</w:t>
      </w:r>
      <w:bookmarkEnd w:id="70"/>
      <w:bookmarkEnd w:id="71"/>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3440"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债券品种</w:t>
            </w:r>
          </w:p>
        </w:tc>
        <w:tc>
          <w:tcPr>
            <w:tcW w:w="254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2153"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2A354C" w:rsidRPr="001B7979">
              <w:rPr>
                <w:color w:val="000000"/>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国家债券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2</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央行票据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3</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金融债券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133,917,000.00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12.71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其中：政策性金融债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133,917,000.00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12.71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4</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企业债券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54,901,000.00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5.21</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5</w:t>
            </w:r>
          </w:p>
        </w:tc>
        <w:tc>
          <w:tcPr>
            <w:tcW w:w="3440" w:type="dxa"/>
            <w:vAlign w:val="center"/>
          </w:tcPr>
          <w:p w:rsidR="001548F9" w:rsidRPr="001B7979" w:rsidRDefault="00EB0D3E" w:rsidP="00947042">
            <w:pPr>
              <w:spacing w:before="29" w:line="288" w:lineRule="auto"/>
              <w:ind w:left="17"/>
              <w:rPr>
                <w:color w:val="000000"/>
                <w:sz w:val="24"/>
              </w:rPr>
            </w:pPr>
            <w:r w:rsidRPr="001B7979">
              <w:rPr>
                <w:color w:val="000000"/>
                <w:sz w:val="24"/>
              </w:rPr>
              <w:t>企业短期融资券</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6</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中期票据</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735,703,500.00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69.82</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7</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可转债</w:t>
            </w:r>
            <w:r w:rsidR="003B7022" w:rsidRPr="001B7979">
              <w:rPr>
                <w:rFonts w:hint="eastAsia"/>
                <w:sz w:val="24"/>
              </w:rPr>
              <w:t>（可交换债）</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C109D7" w:rsidRPr="001B7979" w:rsidTr="00C109D7">
        <w:tc>
          <w:tcPr>
            <w:tcW w:w="862" w:type="dxa"/>
            <w:vAlign w:val="center"/>
          </w:tcPr>
          <w:p w:rsidR="00C109D7" w:rsidRPr="001B7979" w:rsidRDefault="00C109D7" w:rsidP="00AD114B">
            <w:pPr>
              <w:spacing w:before="29" w:line="288" w:lineRule="auto"/>
              <w:ind w:left="17"/>
              <w:jc w:val="center"/>
              <w:rPr>
                <w:color w:val="000000"/>
                <w:sz w:val="24"/>
              </w:rPr>
            </w:pPr>
            <w:r w:rsidRPr="001B7979">
              <w:rPr>
                <w:color w:val="000000"/>
                <w:sz w:val="24"/>
              </w:rPr>
              <w:t>8</w:t>
            </w:r>
          </w:p>
        </w:tc>
        <w:tc>
          <w:tcPr>
            <w:tcW w:w="3440" w:type="dxa"/>
            <w:vAlign w:val="center"/>
          </w:tcPr>
          <w:p w:rsidR="00C109D7" w:rsidRPr="001B7979" w:rsidRDefault="00C109D7" w:rsidP="00AD114B">
            <w:pPr>
              <w:spacing w:before="29" w:line="288" w:lineRule="auto"/>
              <w:ind w:left="17"/>
              <w:rPr>
                <w:color w:val="000000"/>
                <w:sz w:val="24"/>
              </w:rPr>
            </w:pPr>
            <w:r w:rsidRPr="001B7979">
              <w:rPr>
                <w:rFonts w:hint="eastAsia"/>
                <w:color w:val="000000"/>
                <w:sz w:val="24"/>
              </w:rPr>
              <w:t>同业存单</w:t>
            </w:r>
          </w:p>
        </w:tc>
        <w:tc>
          <w:tcPr>
            <w:tcW w:w="2543" w:type="dxa"/>
            <w:vAlign w:val="center"/>
          </w:tcPr>
          <w:p w:rsidR="00C109D7" w:rsidRPr="001B7979" w:rsidRDefault="00C109D7" w:rsidP="00AD114B">
            <w:pPr>
              <w:spacing w:before="29" w:line="288" w:lineRule="auto"/>
              <w:ind w:left="17"/>
              <w:jc w:val="right"/>
              <w:rPr>
                <w:sz w:val="24"/>
              </w:rPr>
            </w:pPr>
            <w:r w:rsidRPr="001B7979">
              <w:rPr>
                <w:rFonts w:hint="eastAsia"/>
                <w:sz w:val="24"/>
              </w:rPr>
              <w:t>496,870,000.00</w:t>
            </w:r>
          </w:p>
        </w:tc>
        <w:tc>
          <w:tcPr>
            <w:tcW w:w="2153" w:type="dxa"/>
            <w:vAlign w:val="center"/>
          </w:tcPr>
          <w:p w:rsidR="00C109D7" w:rsidRPr="001B7979" w:rsidRDefault="00C109D7" w:rsidP="00AD114B">
            <w:pPr>
              <w:spacing w:before="29" w:line="288" w:lineRule="auto"/>
              <w:ind w:left="17"/>
              <w:jc w:val="right"/>
              <w:rPr>
                <w:sz w:val="24"/>
              </w:rPr>
            </w:pPr>
            <w:r w:rsidRPr="001B7979">
              <w:rPr>
                <w:rFonts w:hint="eastAsia"/>
                <w:sz w:val="24"/>
              </w:rPr>
              <w:t>47.15</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9</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其他</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w:t>
            </w:r>
          </w:p>
        </w:tc>
      </w:tr>
      <w:tr w:rsidR="001548F9" w:rsidRPr="001B7979" w:rsidTr="00C109D7">
        <w:tc>
          <w:tcPr>
            <w:tcW w:w="862" w:type="dxa"/>
            <w:vAlign w:val="center"/>
          </w:tcPr>
          <w:p w:rsidR="001548F9" w:rsidRPr="001B7979" w:rsidRDefault="001548F9" w:rsidP="00571B8A">
            <w:pPr>
              <w:spacing w:before="29" w:line="288" w:lineRule="auto"/>
              <w:ind w:left="17"/>
              <w:jc w:val="center"/>
              <w:rPr>
                <w:color w:val="000000"/>
                <w:sz w:val="24"/>
              </w:rPr>
            </w:pPr>
            <w:r w:rsidRPr="001B7979">
              <w:rPr>
                <w:color w:val="000000"/>
                <w:sz w:val="24"/>
              </w:rPr>
              <w:t>10</w:t>
            </w:r>
          </w:p>
        </w:tc>
        <w:tc>
          <w:tcPr>
            <w:tcW w:w="3440" w:type="dxa"/>
            <w:vAlign w:val="center"/>
          </w:tcPr>
          <w:p w:rsidR="001548F9" w:rsidRPr="001B7979" w:rsidRDefault="001548F9" w:rsidP="00947042">
            <w:pPr>
              <w:spacing w:before="29" w:line="288" w:lineRule="auto"/>
              <w:ind w:left="17"/>
              <w:rPr>
                <w:color w:val="000000"/>
                <w:sz w:val="24"/>
              </w:rPr>
            </w:pPr>
            <w:r w:rsidRPr="001B7979">
              <w:rPr>
                <w:color w:val="000000"/>
                <w:sz w:val="24"/>
              </w:rPr>
              <w:t>合计</w:t>
            </w:r>
          </w:p>
        </w:tc>
        <w:tc>
          <w:tcPr>
            <w:tcW w:w="2543" w:type="dxa"/>
            <w:vAlign w:val="center"/>
          </w:tcPr>
          <w:p w:rsidR="001548F9" w:rsidRPr="001B7979" w:rsidRDefault="001548F9" w:rsidP="00571B8A">
            <w:pPr>
              <w:spacing w:before="29" w:line="288" w:lineRule="auto"/>
              <w:ind w:left="17"/>
              <w:jc w:val="right"/>
              <w:rPr>
                <w:sz w:val="24"/>
              </w:rPr>
            </w:pPr>
            <w:r w:rsidRPr="001B7979">
              <w:rPr>
                <w:sz w:val="24"/>
              </w:rPr>
              <w:t>1,421,391,500.00</w:t>
            </w:r>
          </w:p>
        </w:tc>
        <w:tc>
          <w:tcPr>
            <w:tcW w:w="2153" w:type="dxa"/>
            <w:vAlign w:val="center"/>
          </w:tcPr>
          <w:p w:rsidR="001548F9" w:rsidRPr="001B7979" w:rsidRDefault="001548F9" w:rsidP="00571B8A">
            <w:pPr>
              <w:spacing w:before="29" w:line="288" w:lineRule="auto"/>
              <w:ind w:left="17"/>
              <w:jc w:val="right"/>
              <w:rPr>
                <w:sz w:val="24"/>
              </w:rPr>
            </w:pPr>
            <w:r w:rsidRPr="001B7979">
              <w:rPr>
                <w:sz w:val="24"/>
              </w:rPr>
              <w:t>134.89</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2" w:name="_Toc522550462"/>
      <w:r w:rsidRPr="001B7979">
        <w:rPr>
          <w:rFonts w:ascii="Times New Roman" w:hAnsi="Times New Roman"/>
          <w:kern w:val="0"/>
          <w:szCs w:val="24"/>
        </w:rPr>
        <w:t>7.6</w:t>
      </w:r>
      <w:bookmarkStart w:id="73" w:name="_Toc234814105"/>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的前五名债券投资明细</w:t>
      </w:r>
      <w:bookmarkEnd w:id="72"/>
      <w:bookmarkEnd w:id="73"/>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A0" w:firstRow="1" w:lastRow="0" w:firstColumn="1" w:lastColumn="0" w:noHBand="0" w:noVBand="0"/>
      </w:tblPr>
      <w:tblGrid>
        <w:gridCol w:w="1320"/>
        <w:gridCol w:w="1382"/>
        <w:gridCol w:w="1353"/>
        <w:gridCol w:w="1505"/>
        <w:gridCol w:w="1737"/>
        <w:gridCol w:w="1701"/>
      </w:tblGrid>
      <w:tr w:rsidR="001548F9" w:rsidRPr="001B7979" w:rsidTr="00796B2F">
        <w:tc>
          <w:tcPr>
            <w:tcW w:w="125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序号</w:t>
            </w:r>
          </w:p>
        </w:tc>
        <w:tc>
          <w:tcPr>
            <w:tcW w:w="1310"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债券代码</w:t>
            </w:r>
          </w:p>
        </w:tc>
        <w:tc>
          <w:tcPr>
            <w:tcW w:w="128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债券名称</w:t>
            </w:r>
          </w:p>
        </w:tc>
        <w:tc>
          <w:tcPr>
            <w:tcW w:w="142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数量</w:t>
            </w:r>
            <w:r w:rsidR="00A3422E" w:rsidRPr="001B7979">
              <w:rPr>
                <w:color w:val="000000"/>
                <w:sz w:val="24"/>
              </w:rPr>
              <w:t>（张）</w:t>
            </w:r>
          </w:p>
        </w:tc>
        <w:tc>
          <w:tcPr>
            <w:tcW w:w="1646"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公允价值</w:t>
            </w:r>
          </w:p>
        </w:tc>
        <w:tc>
          <w:tcPr>
            <w:tcW w:w="1612" w:type="dxa"/>
            <w:tcMar>
              <w:top w:w="0" w:type="dxa"/>
              <w:bottom w:w="0" w:type="dxa"/>
            </w:tcMar>
            <w:vAlign w:val="center"/>
          </w:tcPr>
          <w:p w:rsidR="001548F9" w:rsidRPr="001B7979" w:rsidRDefault="001548F9" w:rsidP="00571B8A">
            <w:pPr>
              <w:spacing w:before="29" w:line="288" w:lineRule="auto"/>
              <w:ind w:left="17"/>
              <w:jc w:val="center"/>
              <w:rPr>
                <w:color w:val="000000"/>
                <w:sz w:val="24"/>
              </w:rPr>
            </w:pPr>
            <w:r w:rsidRPr="001B7979">
              <w:rPr>
                <w:color w:val="000000"/>
                <w:sz w:val="24"/>
              </w:rPr>
              <w:t>占基金资产净值比例</w:t>
            </w:r>
            <w:r w:rsidR="00A3422E" w:rsidRPr="001B7979">
              <w:rPr>
                <w:color w:val="000000"/>
                <w:sz w:val="24"/>
              </w:rPr>
              <w:t>（％）</w:t>
            </w:r>
          </w:p>
        </w:tc>
      </w:tr>
      <w:tr w:rsidR="00D57CBB">
        <w:tc>
          <w:tcPr>
            <w:tcW w:w="1320" w:type="dxa"/>
            <w:vAlign w:val="center"/>
          </w:tcPr>
          <w:p w:rsidR="00D57CBB" w:rsidRDefault="007045C2">
            <w:pPr>
              <w:jc w:val="center"/>
            </w:pPr>
            <w:r>
              <w:rPr>
                <w:color w:val="000000"/>
                <w:sz w:val="24"/>
              </w:rPr>
              <w:t>1</w:t>
            </w:r>
          </w:p>
        </w:tc>
        <w:tc>
          <w:tcPr>
            <w:tcW w:w="1382" w:type="dxa"/>
            <w:vAlign w:val="center"/>
          </w:tcPr>
          <w:p w:rsidR="00D57CBB" w:rsidRDefault="007045C2">
            <w:pPr>
              <w:jc w:val="center"/>
            </w:pPr>
            <w:r>
              <w:rPr>
                <w:color w:val="000000"/>
                <w:sz w:val="24"/>
              </w:rPr>
              <w:t>111712304</w:t>
            </w:r>
          </w:p>
        </w:tc>
        <w:tc>
          <w:tcPr>
            <w:tcW w:w="1353" w:type="dxa"/>
            <w:vAlign w:val="center"/>
          </w:tcPr>
          <w:p w:rsidR="00D57CBB" w:rsidRDefault="007045C2">
            <w:pPr>
              <w:jc w:val="center"/>
            </w:pPr>
            <w:r>
              <w:rPr>
                <w:color w:val="000000"/>
                <w:sz w:val="24"/>
              </w:rPr>
              <w:t>17</w:t>
            </w:r>
            <w:r>
              <w:rPr>
                <w:color w:val="000000"/>
                <w:sz w:val="24"/>
              </w:rPr>
              <w:t>北京银行</w:t>
            </w:r>
            <w:r>
              <w:rPr>
                <w:color w:val="000000"/>
                <w:sz w:val="24"/>
              </w:rPr>
              <w:t>CD304</w:t>
            </w:r>
          </w:p>
        </w:tc>
        <w:tc>
          <w:tcPr>
            <w:tcW w:w="1505" w:type="dxa"/>
            <w:vAlign w:val="center"/>
          </w:tcPr>
          <w:p w:rsidR="00D57CBB" w:rsidRDefault="007045C2">
            <w:pPr>
              <w:jc w:val="right"/>
            </w:pPr>
            <w:r>
              <w:rPr>
                <w:color w:val="000000"/>
                <w:sz w:val="24"/>
              </w:rPr>
              <w:t>1,000,000</w:t>
            </w:r>
          </w:p>
        </w:tc>
        <w:tc>
          <w:tcPr>
            <w:tcW w:w="1737" w:type="dxa"/>
            <w:vAlign w:val="center"/>
          </w:tcPr>
          <w:p w:rsidR="00D57CBB" w:rsidRDefault="007045C2">
            <w:pPr>
              <w:jc w:val="right"/>
            </w:pPr>
            <w:r>
              <w:rPr>
                <w:color w:val="000000"/>
                <w:sz w:val="24"/>
              </w:rPr>
              <w:t>95,620,000.00</w:t>
            </w:r>
          </w:p>
        </w:tc>
        <w:tc>
          <w:tcPr>
            <w:tcW w:w="1701" w:type="dxa"/>
            <w:vAlign w:val="center"/>
          </w:tcPr>
          <w:p w:rsidR="00D57CBB" w:rsidRDefault="007045C2">
            <w:pPr>
              <w:jc w:val="right"/>
            </w:pPr>
            <w:r>
              <w:rPr>
                <w:color w:val="000000"/>
                <w:sz w:val="24"/>
              </w:rPr>
              <w:t>9.07</w:t>
            </w:r>
          </w:p>
        </w:tc>
      </w:tr>
      <w:tr w:rsidR="00D57CBB">
        <w:tc>
          <w:tcPr>
            <w:tcW w:w="1320" w:type="dxa"/>
            <w:vAlign w:val="center"/>
          </w:tcPr>
          <w:p w:rsidR="00D57CBB" w:rsidRDefault="007045C2">
            <w:pPr>
              <w:jc w:val="center"/>
            </w:pPr>
            <w:r>
              <w:rPr>
                <w:color w:val="000000"/>
                <w:sz w:val="24"/>
              </w:rPr>
              <w:t>2</w:t>
            </w:r>
          </w:p>
        </w:tc>
        <w:tc>
          <w:tcPr>
            <w:tcW w:w="1382" w:type="dxa"/>
            <w:vAlign w:val="center"/>
          </w:tcPr>
          <w:p w:rsidR="00D57CBB" w:rsidRDefault="007045C2">
            <w:pPr>
              <w:jc w:val="center"/>
            </w:pPr>
            <w:r>
              <w:rPr>
                <w:color w:val="000000"/>
                <w:sz w:val="24"/>
              </w:rPr>
              <w:t>101761002</w:t>
            </w:r>
          </w:p>
        </w:tc>
        <w:tc>
          <w:tcPr>
            <w:tcW w:w="1353" w:type="dxa"/>
            <w:vAlign w:val="center"/>
          </w:tcPr>
          <w:p w:rsidR="00D57CBB" w:rsidRDefault="007045C2">
            <w:pPr>
              <w:jc w:val="center"/>
            </w:pPr>
            <w:r>
              <w:rPr>
                <w:color w:val="000000"/>
                <w:sz w:val="24"/>
              </w:rPr>
              <w:t>17</w:t>
            </w:r>
            <w:r>
              <w:rPr>
                <w:color w:val="000000"/>
                <w:sz w:val="24"/>
              </w:rPr>
              <w:t>光大集团</w:t>
            </w:r>
            <w:r>
              <w:rPr>
                <w:color w:val="000000"/>
                <w:sz w:val="24"/>
              </w:rPr>
              <w:t>MTN001</w:t>
            </w:r>
          </w:p>
        </w:tc>
        <w:tc>
          <w:tcPr>
            <w:tcW w:w="1505" w:type="dxa"/>
            <w:vAlign w:val="center"/>
          </w:tcPr>
          <w:p w:rsidR="00D57CBB" w:rsidRDefault="007045C2">
            <w:pPr>
              <w:jc w:val="right"/>
            </w:pPr>
            <w:r>
              <w:rPr>
                <w:color w:val="000000"/>
                <w:sz w:val="24"/>
              </w:rPr>
              <w:t>800,000</w:t>
            </w:r>
          </w:p>
        </w:tc>
        <w:tc>
          <w:tcPr>
            <w:tcW w:w="1737" w:type="dxa"/>
            <w:vAlign w:val="center"/>
          </w:tcPr>
          <w:p w:rsidR="00D57CBB" w:rsidRDefault="007045C2">
            <w:pPr>
              <w:jc w:val="right"/>
            </w:pPr>
            <w:r>
              <w:rPr>
                <w:color w:val="000000"/>
                <w:sz w:val="24"/>
              </w:rPr>
              <w:t>80,032,000.00</w:t>
            </w:r>
          </w:p>
        </w:tc>
        <w:tc>
          <w:tcPr>
            <w:tcW w:w="1701" w:type="dxa"/>
            <w:vAlign w:val="center"/>
          </w:tcPr>
          <w:p w:rsidR="00D57CBB" w:rsidRDefault="007045C2">
            <w:pPr>
              <w:jc w:val="right"/>
            </w:pPr>
            <w:r>
              <w:rPr>
                <w:color w:val="000000"/>
                <w:sz w:val="24"/>
              </w:rPr>
              <w:t>7.60</w:t>
            </w:r>
          </w:p>
        </w:tc>
      </w:tr>
      <w:tr w:rsidR="00D57CBB">
        <w:tc>
          <w:tcPr>
            <w:tcW w:w="1320" w:type="dxa"/>
            <w:vAlign w:val="center"/>
          </w:tcPr>
          <w:p w:rsidR="00D57CBB" w:rsidRDefault="007045C2">
            <w:pPr>
              <w:jc w:val="center"/>
            </w:pPr>
            <w:r>
              <w:rPr>
                <w:color w:val="000000"/>
                <w:sz w:val="24"/>
              </w:rPr>
              <w:t>3</w:t>
            </w:r>
          </w:p>
        </w:tc>
        <w:tc>
          <w:tcPr>
            <w:tcW w:w="1382" w:type="dxa"/>
            <w:vAlign w:val="center"/>
          </w:tcPr>
          <w:p w:rsidR="00D57CBB" w:rsidRDefault="007045C2">
            <w:pPr>
              <w:jc w:val="center"/>
            </w:pPr>
            <w:r>
              <w:rPr>
                <w:color w:val="000000"/>
                <w:sz w:val="24"/>
              </w:rPr>
              <w:t>111819091</w:t>
            </w:r>
          </w:p>
        </w:tc>
        <w:tc>
          <w:tcPr>
            <w:tcW w:w="1353" w:type="dxa"/>
            <w:vAlign w:val="center"/>
          </w:tcPr>
          <w:p w:rsidR="00D57CBB" w:rsidRDefault="007045C2">
            <w:pPr>
              <w:jc w:val="center"/>
            </w:pPr>
            <w:r>
              <w:rPr>
                <w:color w:val="000000"/>
                <w:sz w:val="24"/>
              </w:rPr>
              <w:t>18</w:t>
            </w:r>
            <w:r>
              <w:rPr>
                <w:color w:val="000000"/>
                <w:sz w:val="24"/>
              </w:rPr>
              <w:t>恒丰银行</w:t>
            </w:r>
            <w:r>
              <w:rPr>
                <w:color w:val="000000"/>
                <w:sz w:val="24"/>
              </w:rPr>
              <w:t>CD091</w:t>
            </w:r>
          </w:p>
        </w:tc>
        <w:tc>
          <w:tcPr>
            <w:tcW w:w="1505" w:type="dxa"/>
            <w:vAlign w:val="center"/>
          </w:tcPr>
          <w:p w:rsidR="00D57CBB" w:rsidRDefault="007045C2">
            <w:pPr>
              <w:jc w:val="right"/>
            </w:pPr>
            <w:r>
              <w:rPr>
                <w:color w:val="000000"/>
                <w:sz w:val="24"/>
              </w:rPr>
              <w:t>700,000</w:t>
            </w:r>
          </w:p>
        </w:tc>
        <w:tc>
          <w:tcPr>
            <w:tcW w:w="1737" w:type="dxa"/>
            <w:vAlign w:val="center"/>
          </w:tcPr>
          <w:p w:rsidR="00D57CBB" w:rsidRDefault="007045C2">
            <w:pPr>
              <w:jc w:val="right"/>
            </w:pPr>
            <w:r>
              <w:rPr>
                <w:color w:val="000000"/>
                <w:sz w:val="24"/>
              </w:rPr>
              <w:t>66,955,000.00</w:t>
            </w:r>
          </w:p>
        </w:tc>
        <w:tc>
          <w:tcPr>
            <w:tcW w:w="1701" w:type="dxa"/>
            <w:vAlign w:val="center"/>
          </w:tcPr>
          <w:p w:rsidR="00D57CBB" w:rsidRDefault="007045C2">
            <w:pPr>
              <w:jc w:val="right"/>
            </w:pPr>
            <w:r>
              <w:rPr>
                <w:color w:val="000000"/>
                <w:sz w:val="24"/>
              </w:rPr>
              <w:t>6.35</w:t>
            </w:r>
          </w:p>
        </w:tc>
      </w:tr>
      <w:tr w:rsidR="00D57CBB">
        <w:tc>
          <w:tcPr>
            <w:tcW w:w="1320" w:type="dxa"/>
            <w:vAlign w:val="center"/>
          </w:tcPr>
          <w:p w:rsidR="00D57CBB" w:rsidRDefault="007045C2">
            <w:pPr>
              <w:jc w:val="center"/>
            </w:pPr>
            <w:r>
              <w:rPr>
                <w:color w:val="000000"/>
                <w:sz w:val="24"/>
              </w:rPr>
              <w:t>4</w:t>
            </w:r>
          </w:p>
        </w:tc>
        <w:tc>
          <w:tcPr>
            <w:tcW w:w="1382" w:type="dxa"/>
            <w:vAlign w:val="center"/>
          </w:tcPr>
          <w:p w:rsidR="00D57CBB" w:rsidRDefault="007045C2">
            <w:pPr>
              <w:jc w:val="center"/>
            </w:pPr>
            <w:r>
              <w:rPr>
                <w:color w:val="000000"/>
                <w:sz w:val="24"/>
              </w:rPr>
              <w:t>101564026</w:t>
            </w:r>
          </w:p>
        </w:tc>
        <w:tc>
          <w:tcPr>
            <w:tcW w:w="1353" w:type="dxa"/>
            <w:vAlign w:val="center"/>
          </w:tcPr>
          <w:p w:rsidR="00D57CBB" w:rsidRDefault="007045C2">
            <w:pPr>
              <w:jc w:val="center"/>
            </w:pPr>
            <w:r>
              <w:rPr>
                <w:color w:val="000000"/>
                <w:sz w:val="24"/>
              </w:rPr>
              <w:t>15</w:t>
            </w:r>
            <w:r>
              <w:rPr>
                <w:color w:val="000000"/>
                <w:sz w:val="24"/>
              </w:rPr>
              <w:t>赣水投</w:t>
            </w:r>
            <w:r>
              <w:rPr>
                <w:color w:val="000000"/>
                <w:sz w:val="24"/>
              </w:rPr>
              <w:t>MTN001</w:t>
            </w:r>
          </w:p>
        </w:tc>
        <w:tc>
          <w:tcPr>
            <w:tcW w:w="1505" w:type="dxa"/>
            <w:vAlign w:val="center"/>
          </w:tcPr>
          <w:p w:rsidR="00D57CBB" w:rsidRDefault="007045C2">
            <w:pPr>
              <w:jc w:val="right"/>
            </w:pPr>
            <w:r>
              <w:rPr>
                <w:color w:val="000000"/>
                <w:sz w:val="24"/>
              </w:rPr>
              <w:t>600,000</w:t>
            </w:r>
          </w:p>
        </w:tc>
        <w:tc>
          <w:tcPr>
            <w:tcW w:w="1737" w:type="dxa"/>
            <w:vAlign w:val="center"/>
          </w:tcPr>
          <w:p w:rsidR="00D57CBB" w:rsidRDefault="007045C2">
            <w:pPr>
              <w:jc w:val="right"/>
            </w:pPr>
            <w:r>
              <w:rPr>
                <w:color w:val="000000"/>
                <w:sz w:val="24"/>
              </w:rPr>
              <w:t>60,378,000.00</w:t>
            </w:r>
          </w:p>
        </w:tc>
        <w:tc>
          <w:tcPr>
            <w:tcW w:w="1701" w:type="dxa"/>
            <w:vAlign w:val="center"/>
          </w:tcPr>
          <w:p w:rsidR="00D57CBB" w:rsidRDefault="007045C2">
            <w:pPr>
              <w:jc w:val="right"/>
            </w:pPr>
            <w:r>
              <w:rPr>
                <w:color w:val="000000"/>
                <w:sz w:val="24"/>
              </w:rPr>
              <w:t>5.73</w:t>
            </w:r>
          </w:p>
        </w:tc>
      </w:tr>
      <w:tr w:rsidR="00D57CBB">
        <w:tc>
          <w:tcPr>
            <w:tcW w:w="1320" w:type="dxa"/>
            <w:vAlign w:val="center"/>
          </w:tcPr>
          <w:p w:rsidR="00D57CBB" w:rsidRDefault="007045C2">
            <w:pPr>
              <w:jc w:val="center"/>
            </w:pPr>
            <w:r>
              <w:rPr>
                <w:color w:val="000000"/>
                <w:sz w:val="24"/>
              </w:rPr>
              <w:t>5</w:t>
            </w:r>
          </w:p>
        </w:tc>
        <w:tc>
          <w:tcPr>
            <w:tcW w:w="1382" w:type="dxa"/>
            <w:vAlign w:val="center"/>
          </w:tcPr>
          <w:p w:rsidR="00D57CBB" w:rsidRDefault="007045C2">
            <w:pPr>
              <w:jc w:val="center"/>
            </w:pPr>
            <w:r>
              <w:rPr>
                <w:color w:val="000000"/>
                <w:sz w:val="24"/>
              </w:rPr>
              <w:t>180404</w:t>
            </w:r>
          </w:p>
        </w:tc>
        <w:tc>
          <w:tcPr>
            <w:tcW w:w="1353" w:type="dxa"/>
            <w:vAlign w:val="center"/>
          </w:tcPr>
          <w:p w:rsidR="00D57CBB" w:rsidRDefault="007045C2">
            <w:pPr>
              <w:jc w:val="center"/>
            </w:pPr>
            <w:r>
              <w:rPr>
                <w:color w:val="000000"/>
                <w:sz w:val="24"/>
              </w:rPr>
              <w:t>18</w:t>
            </w:r>
            <w:r>
              <w:rPr>
                <w:color w:val="000000"/>
                <w:sz w:val="24"/>
              </w:rPr>
              <w:t>农发</w:t>
            </w:r>
            <w:r>
              <w:rPr>
                <w:color w:val="000000"/>
                <w:sz w:val="24"/>
              </w:rPr>
              <w:t>04</w:t>
            </w:r>
          </w:p>
        </w:tc>
        <w:tc>
          <w:tcPr>
            <w:tcW w:w="1505" w:type="dxa"/>
            <w:vAlign w:val="center"/>
          </w:tcPr>
          <w:p w:rsidR="00D57CBB" w:rsidRDefault="007045C2">
            <w:pPr>
              <w:jc w:val="right"/>
            </w:pPr>
            <w:r>
              <w:rPr>
                <w:color w:val="000000"/>
                <w:sz w:val="24"/>
              </w:rPr>
              <w:t>550,000</w:t>
            </w:r>
          </w:p>
        </w:tc>
        <w:tc>
          <w:tcPr>
            <w:tcW w:w="1737" w:type="dxa"/>
            <w:vAlign w:val="center"/>
          </w:tcPr>
          <w:p w:rsidR="00D57CBB" w:rsidRDefault="007045C2">
            <w:pPr>
              <w:jc w:val="right"/>
            </w:pPr>
            <w:r>
              <w:rPr>
                <w:color w:val="000000"/>
                <w:sz w:val="24"/>
              </w:rPr>
              <w:t>55,165,000.00</w:t>
            </w:r>
          </w:p>
        </w:tc>
        <w:tc>
          <w:tcPr>
            <w:tcW w:w="1701" w:type="dxa"/>
            <w:vAlign w:val="center"/>
          </w:tcPr>
          <w:p w:rsidR="00D57CBB" w:rsidRDefault="007045C2">
            <w:pPr>
              <w:jc w:val="right"/>
            </w:pPr>
            <w:r>
              <w:rPr>
                <w:color w:val="000000"/>
                <w:sz w:val="24"/>
              </w:rPr>
              <w:t>5.24</w:t>
            </w:r>
          </w:p>
        </w:tc>
      </w:tr>
    </w:tbl>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4" w:name="_Toc522550463"/>
      <w:r w:rsidRPr="001B7979">
        <w:rPr>
          <w:rFonts w:ascii="Times New Roman" w:hAnsi="Times New Roman"/>
          <w:kern w:val="0"/>
          <w:szCs w:val="24"/>
        </w:rPr>
        <w:t xml:space="preserve">7.7 </w:t>
      </w:r>
      <w:r w:rsidRPr="001B7979">
        <w:rPr>
          <w:rFonts w:ascii="Times New Roman" w:hAnsi="Times New Roman"/>
          <w:kern w:val="0"/>
          <w:szCs w:val="24"/>
        </w:rPr>
        <w:t>期末按公允价值占基金资产净值比例大小排</w:t>
      </w:r>
      <w:r w:rsidR="00AC712A" w:rsidRPr="001B7979">
        <w:rPr>
          <w:rFonts w:ascii="Times New Roman" w:hAnsi="Times New Roman"/>
          <w:kern w:val="0"/>
          <w:szCs w:val="24"/>
        </w:rPr>
        <w:t>序</w:t>
      </w:r>
      <w:r w:rsidRPr="001B7979">
        <w:rPr>
          <w:rFonts w:ascii="Times New Roman" w:hAnsi="Times New Roman"/>
          <w:kern w:val="0"/>
          <w:szCs w:val="24"/>
        </w:rPr>
        <w:t>的所有资产支持证券投资明细</w:t>
      </w:r>
      <w:bookmarkEnd w:id="74"/>
    </w:p>
    <w:p w:rsidR="00472CF7" w:rsidRPr="001B7979" w:rsidRDefault="001548F9" w:rsidP="00571B8A">
      <w:pPr>
        <w:spacing w:before="29" w:line="288" w:lineRule="auto"/>
        <w:jc w:val="left"/>
        <w:rPr>
          <w:kern w:val="0"/>
          <w:sz w:val="24"/>
        </w:rPr>
      </w:pPr>
      <w:r w:rsidRPr="001B7979">
        <w:rPr>
          <w:kern w:val="0"/>
          <w:sz w:val="24"/>
        </w:rPr>
        <w:t>本基金本报告期末未持有资产支持证券。</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04878" w:rsidRPr="001B7979" w:rsidRDefault="00104878" w:rsidP="00571B8A">
      <w:pPr>
        <w:pStyle w:val="20"/>
        <w:spacing w:before="29" w:after="0" w:line="288" w:lineRule="auto"/>
        <w:rPr>
          <w:rFonts w:ascii="Times New Roman" w:hAnsi="Times New Roman"/>
          <w:kern w:val="0"/>
          <w:szCs w:val="24"/>
        </w:rPr>
      </w:pPr>
      <w:bookmarkStart w:id="75" w:name="_Toc522550464"/>
      <w:r w:rsidRPr="001B7979">
        <w:rPr>
          <w:rFonts w:ascii="Times New Roman" w:hAnsi="Times New Roman"/>
          <w:kern w:val="0"/>
          <w:szCs w:val="24"/>
        </w:rPr>
        <w:t xml:space="preserve">7.8 </w:t>
      </w:r>
      <w:r w:rsidRPr="001B7979">
        <w:rPr>
          <w:rFonts w:ascii="Times New Roman" w:hAnsi="Times New Roman"/>
          <w:kern w:val="0"/>
          <w:szCs w:val="24"/>
        </w:rPr>
        <w:t>报告期末按公允价值占基金资产净值比例大小排序的前五名贵金属投资明细</w:t>
      </w:r>
      <w:bookmarkEnd w:id="75"/>
    </w:p>
    <w:p w:rsidR="00104878" w:rsidRPr="001B7979" w:rsidRDefault="00104878" w:rsidP="00571B8A">
      <w:pPr>
        <w:widowControl/>
        <w:spacing w:before="29" w:line="288" w:lineRule="auto"/>
        <w:jc w:val="left"/>
        <w:rPr>
          <w:sz w:val="24"/>
        </w:rPr>
      </w:pPr>
      <w:r w:rsidRPr="001B7979">
        <w:rPr>
          <w:sz w:val="24"/>
        </w:rPr>
        <w:t>本基金本报告期末未持有贵金属。</w:t>
      </w:r>
    </w:p>
    <w:p w:rsidR="0093064E" w:rsidRPr="001B7979" w:rsidRDefault="0093064E"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6" w:name="_Toc522550465"/>
      <w:r w:rsidRPr="001B7979">
        <w:rPr>
          <w:rFonts w:ascii="Times New Roman" w:hAnsi="Times New Roman"/>
          <w:kern w:val="0"/>
          <w:szCs w:val="24"/>
        </w:rPr>
        <w:t xml:space="preserve">7.9 </w:t>
      </w:r>
      <w:r w:rsidR="0040591B" w:rsidRPr="001B7979">
        <w:rPr>
          <w:rFonts w:ascii="Times New Roman" w:hAnsi="Times New Roman"/>
          <w:kern w:val="0"/>
          <w:szCs w:val="24"/>
        </w:rPr>
        <w:t>期末按公允价值占基金资产净值比例大小</w:t>
      </w:r>
      <w:r w:rsidR="0040591B" w:rsidRPr="001B7979">
        <w:rPr>
          <w:rFonts w:ascii="Times New Roman" w:hAnsi="Times New Roman" w:hint="eastAsia"/>
          <w:kern w:val="0"/>
          <w:szCs w:val="24"/>
        </w:rPr>
        <w:t>排序</w:t>
      </w:r>
      <w:r w:rsidRPr="001B7979">
        <w:rPr>
          <w:rFonts w:ascii="Times New Roman" w:hAnsi="Times New Roman"/>
          <w:kern w:val="0"/>
          <w:szCs w:val="24"/>
        </w:rPr>
        <w:t>的前五名权证投资明细</w:t>
      </w:r>
      <w:bookmarkEnd w:id="76"/>
    </w:p>
    <w:p w:rsidR="001548F9" w:rsidRPr="001B7979" w:rsidRDefault="001548F9" w:rsidP="00571B8A">
      <w:pPr>
        <w:spacing w:before="29" w:line="288" w:lineRule="auto"/>
        <w:jc w:val="left"/>
        <w:rPr>
          <w:kern w:val="0"/>
          <w:sz w:val="24"/>
        </w:rPr>
      </w:pPr>
      <w:r w:rsidRPr="001B7979">
        <w:rPr>
          <w:kern w:val="0"/>
          <w:sz w:val="24"/>
        </w:rPr>
        <w:t>本基金本报告期末未持有权证。</w:t>
      </w:r>
    </w:p>
    <w:p w:rsidR="001548F9" w:rsidRPr="001B7979" w:rsidRDefault="001548F9" w:rsidP="00571B8A">
      <w:pPr>
        <w:pStyle w:val="aff1"/>
        <w:spacing w:before="29" w:beforeAutospacing="0" w:after="0" w:afterAutospacing="0" w:line="288" w:lineRule="auto"/>
        <w:rPr>
          <w:rFonts w:ascii="Times New Roman" w:hAnsi="Times New Roman"/>
          <w:color w:val="000000"/>
        </w:rPr>
      </w:pPr>
    </w:p>
    <w:p w:rsidR="001548F9" w:rsidRPr="001B7979" w:rsidRDefault="001548F9" w:rsidP="00571B8A">
      <w:pPr>
        <w:pStyle w:val="20"/>
        <w:spacing w:before="29" w:after="0" w:line="288" w:lineRule="auto"/>
        <w:rPr>
          <w:rFonts w:ascii="Times New Roman" w:hAnsi="Times New Roman"/>
          <w:kern w:val="0"/>
          <w:szCs w:val="24"/>
        </w:rPr>
      </w:pPr>
      <w:bookmarkStart w:id="77" w:name="_Toc522550466"/>
      <w:r w:rsidRPr="001B7979">
        <w:rPr>
          <w:rFonts w:ascii="Times New Roman" w:hAnsi="Times New Roman"/>
          <w:kern w:val="0"/>
          <w:szCs w:val="24"/>
        </w:rPr>
        <w:t xml:space="preserve">7.10 </w:t>
      </w:r>
      <w:r w:rsidRPr="001B7979">
        <w:rPr>
          <w:rFonts w:ascii="Times New Roman" w:hAnsi="Times New Roman"/>
          <w:kern w:val="0"/>
          <w:szCs w:val="24"/>
        </w:rPr>
        <w:t>报告期末本基金投资的股指期货交易情况说明</w:t>
      </w:r>
      <w:bookmarkEnd w:id="77"/>
    </w:p>
    <w:p w:rsidR="001548F9" w:rsidRPr="001B7979" w:rsidRDefault="001548F9" w:rsidP="006B685C">
      <w:pPr>
        <w:spacing w:before="29" w:line="288" w:lineRule="auto"/>
        <w:jc w:val="left"/>
        <w:rPr>
          <w:kern w:val="0"/>
          <w:sz w:val="24"/>
        </w:rPr>
      </w:pPr>
      <w:r w:rsidRPr="001B7979">
        <w:rPr>
          <w:kern w:val="0"/>
          <w:sz w:val="24"/>
        </w:rPr>
        <w:t>本基金本报告期末未持有股指期货。</w:t>
      </w:r>
    </w:p>
    <w:p w:rsidR="001548F9" w:rsidRPr="001B7979" w:rsidRDefault="001548F9" w:rsidP="00571B8A">
      <w:pPr>
        <w:spacing w:before="29" w:line="288" w:lineRule="auto"/>
        <w:jc w:val="left"/>
        <w:rPr>
          <w:kern w:val="0"/>
          <w:sz w:val="24"/>
        </w:rPr>
      </w:pPr>
    </w:p>
    <w:p w:rsidR="00513DD2" w:rsidRPr="001B7979" w:rsidRDefault="00513DD2" w:rsidP="00571B8A">
      <w:pPr>
        <w:pStyle w:val="20"/>
        <w:spacing w:before="29" w:after="0" w:line="288" w:lineRule="auto"/>
        <w:rPr>
          <w:rFonts w:ascii="Times New Roman" w:hAnsi="Times New Roman"/>
          <w:kern w:val="0"/>
          <w:szCs w:val="24"/>
        </w:rPr>
      </w:pPr>
      <w:bookmarkStart w:id="78" w:name="_Toc522550467"/>
      <w:r w:rsidRPr="001B7979">
        <w:rPr>
          <w:rFonts w:ascii="Times New Roman" w:hAnsi="Times New Roman"/>
          <w:kern w:val="0"/>
          <w:szCs w:val="24"/>
        </w:rPr>
        <w:t>7.11</w:t>
      </w:r>
      <w:r w:rsidRPr="001B7979">
        <w:rPr>
          <w:rFonts w:ascii="Times New Roman" w:hAnsi="Times New Roman"/>
          <w:kern w:val="0"/>
          <w:szCs w:val="24"/>
        </w:rPr>
        <w:t>报告期末本基金投资的国债期货交易情况说明</w:t>
      </w:r>
      <w:bookmarkEnd w:id="78"/>
    </w:p>
    <w:p w:rsidR="00513DD2" w:rsidRPr="001B7979" w:rsidRDefault="00513DD2" w:rsidP="00571B8A">
      <w:pPr>
        <w:spacing w:before="29" w:line="288" w:lineRule="auto"/>
        <w:jc w:val="left"/>
        <w:rPr>
          <w:kern w:val="0"/>
          <w:sz w:val="24"/>
        </w:rPr>
      </w:pPr>
      <w:r w:rsidRPr="001B7979">
        <w:rPr>
          <w:kern w:val="0"/>
          <w:sz w:val="24"/>
        </w:rPr>
        <w:t>本基金本报告期末未持有国债期货。</w:t>
      </w:r>
    </w:p>
    <w:p w:rsidR="00472CF7" w:rsidRPr="001B7979" w:rsidRDefault="00472CF7" w:rsidP="00571B8A">
      <w:pPr>
        <w:spacing w:before="29" w:line="288" w:lineRule="auto"/>
        <w:jc w:val="left"/>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79" w:name="_Toc522550468"/>
      <w:r w:rsidRPr="001B7979">
        <w:rPr>
          <w:rFonts w:ascii="Times New Roman" w:hAnsi="Times New Roman"/>
          <w:kern w:val="0"/>
          <w:szCs w:val="24"/>
        </w:rPr>
        <w:t xml:space="preserve">7.12 </w:t>
      </w:r>
      <w:r w:rsidRPr="001B7979">
        <w:rPr>
          <w:rFonts w:ascii="Times New Roman" w:hAnsi="Times New Roman"/>
          <w:kern w:val="0"/>
          <w:szCs w:val="24"/>
        </w:rPr>
        <w:t>投资组合报告附注</w:t>
      </w:r>
      <w:bookmarkEnd w:id="79"/>
    </w:p>
    <w:p w:rsidR="001548F9" w:rsidRPr="001B7979" w:rsidRDefault="001548F9" w:rsidP="0013569F">
      <w:pPr>
        <w:spacing w:before="29" w:line="288" w:lineRule="auto"/>
        <w:rPr>
          <w:kern w:val="0"/>
          <w:sz w:val="24"/>
        </w:rPr>
      </w:pPr>
      <w:r w:rsidRPr="001B7979">
        <w:rPr>
          <w:kern w:val="0"/>
          <w:sz w:val="24"/>
        </w:rPr>
        <w:t>7.12.1</w:t>
      </w:r>
      <w:r w:rsidRPr="001B7979">
        <w:rPr>
          <w:kern w:val="0"/>
          <w:sz w:val="24"/>
        </w:rPr>
        <w:t>报告期内本基金投资的前十名证券的发行主体未被监管部门立案调查，在本报告编制日前一年内本基金投资的前十名证券的发行主体未受到公开谴责和处罚。</w:t>
      </w:r>
    </w:p>
    <w:p w:rsidR="001548F9" w:rsidRPr="001B7979" w:rsidRDefault="001548F9" w:rsidP="0013569F">
      <w:pPr>
        <w:spacing w:before="29" w:line="288" w:lineRule="auto"/>
        <w:rPr>
          <w:kern w:val="0"/>
          <w:sz w:val="24"/>
        </w:rPr>
      </w:pPr>
      <w:r w:rsidRPr="001B7979">
        <w:rPr>
          <w:kern w:val="0"/>
          <w:sz w:val="24"/>
        </w:rPr>
        <w:t>7.12.2</w:t>
      </w:r>
      <w:r w:rsidRPr="001B7979">
        <w:rPr>
          <w:kern w:val="0"/>
          <w:sz w:val="24"/>
        </w:rPr>
        <w:t>本基金投资的前十名股票中，没有超出基金合同规定的备选股票库之外的股票。</w:t>
      </w:r>
    </w:p>
    <w:p w:rsidR="00564C47" w:rsidRPr="001B7979" w:rsidRDefault="00564C47" w:rsidP="00571B8A">
      <w:pPr>
        <w:spacing w:before="29" w:line="288" w:lineRule="auto"/>
        <w:rPr>
          <w:kern w:val="0"/>
          <w:sz w:val="24"/>
        </w:rPr>
      </w:pPr>
    </w:p>
    <w:p w:rsidR="001548F9" w:rsidRPr="001B7979" w:rsidRDefault="001548F9" w:rsidP="00571B8A">
      <w:pPr>
        <w:spacing w:before="29" w:line="288" w:lineRule="auto"/>
        <w:rPr>
          <w:b/>
          <w:bCs/>
          <w:color w:val="000000"/>
          <w:sz w:val="24"/>
        </w:rPr>
      </w:pPr>
      <w:r w:rsidRPr="001B7979">
        <w:rPr>
          <w:b/>
          <w:color w:val="000000"/>
          <w:sz w:val="24"/>
        </w:rPr>
        <w:t>7.12.3</w:t>
      </w:r>
      <w:r w:rsidRPr="001B7979">
        <w:rPr>
          <w:b/>
          <w:bCs/>
          <w:color w:val="000000"/>
          <w:sz w:val="24"/>
        </w:rPr>
        <w:t>期末其他各项资产构成</w:t>
      </w:r>
    </w:p>
    <w:p w:rsidR="001548F9" w:rsidRPr="001B7979" w:rsidRDefault="001548F9" w:rsidP="00571B8A">
      <w:pPr>
        <w:autoSpaceDE w:val="0"/>
        <w:autoSpaceDN w:val="0"/>
        <w:adjustRightInd w:val="0"/>
        <w:spacing w:before="29" w:line="288" w:lineRule="auto"/>
        <w:ind w:left="15"/>
        <w:jc w:val="right"/>
        <w:rPr>
          <w:color w:val="000000"/>
          <w:kern w:val="0"/>
          <w:sz w:val="24"/>
        </w:rPr>
      </w:pPr>
      <w:r w:rsidRPr="001B7979">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117" w:type="dxa"/>
            <w:vAlign w:val="center"/>
          </w:tcPr>
          <w:p w:rsidR="001548F9" w:rsidRPr="001B7979" w:rsidRDefault="001548F9" w:rsidP="00571B8A">
            <w:pPr>
              <w:spacing w:before="29" w:line="288" w:lineRule="auto"/>
              <w:jc w:val="center"/>
              <w:rPr>
                <w:color w:val="000000"/>
                <w:sz w:val="24"/>
              </w:rPr>
            </w:pPr>
            <w:r w:rsidRPr="001B7979">
              <w:rPr>
                <w:color w:val="000000"/>
                <w:sz w:val="24"/>
              </w:rPr>
              <w:t>名称</w:t>
            </w:r>
          </w:p>
        </w:tc>
        <w:tc>
          <w:tcPr>
            <w:tcW w:w="4118" w:type="dxa"/>
            <w:vAlign w:val="center"/>
          </w:tcPr>
          <w:p w:rsidR="001548F9" w:rsidRPr="001B7979" w:rsidRDefault="001548F9" w:rsidP="00571B8A">
            <w:pPr>
              <w:spacing w:before="29" w:line="288" w:lineRule="auto"/>
              <w:jc w:val="center"/>
              <w:rPr>
                <w:color w:val="000000"/>
                <w:sz w:val="24"/>
              </w:rPr>
            </w:pPr>
            <w:r w:rsidRPr="001B7979">
              <w:rPr>
                <w:color w:val="000000"/>
                <w:sz w:val="24"/>
              </w:rPr>
              <w:t>金额</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1</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存出保证金</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2</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应收证券清算款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3</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应收股利</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4</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应收利息</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22,936,728.04</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5</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应收申购款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23,167.15</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6</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其他应收款</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spacing w:before="29" w:line="288" w:lineRule="auto"/>
              <w:jc w:val="center"/>
              <w:rPr>
                <w:color w:val="000000"/>
                <w:sz w:val="24"/>
              </w:rPr>
            </w:pPr>
            <w:r w:rsidRPr="001B7979">
              <w:rPr>
                <w:color w:val="000000"/>
                <w:sz w:val="24"/>
              </w:rPr>
              <w:t>7</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待摊费用</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8</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其他</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w:t>
            </w:r>
          </w:p>
        </w:tc>
      </w:tr>
      <w:tr w:rsidR="001548F9" w:rsidRPr="001B7979" w:rsidTr="005F2D28">
        <w:tc>
          <w:tcPr>
            <w:tcW w:w="765" w:type="dxa"/>
            <w:vAlign w:val="center"/>
          </w:tcPr>
          <w:p w:rsidR="001548F9" w:rsidRPr="001B7979" w:rsidRDefault="001548F9" w:rsidP="00571B8A">
            <w:pPr>
              <w:autoSpaceDE w:val="0"/>
              <w:autoSpaceDN w:val="0"/>
              <w:adjustRightInd w:val="0"/>
              <w:spacing w:before="29" w:line="288" w:lineRule="auto"/>
              <w:ind w:left="15"/>
              <w:jc w:val="center"/>
              <w:rPr>
                <w:color w:val="000000"/>
                <w:sz w:val="24"/>
              </w:rPr>
            </w:pPr>
            <w:r w:rsidRPr="001B7979">
              <w:rPr>
                <w:color w:val="000000"/>
                <w:sz w:val="24"/>
              </w:rPr>
              <w:t>9</w:t>
            </w:r>
          </w:p>
        </w:tc>
        <w:tc>
          <w:tcPr>
            <w:tcW w:w="4117" w:type="dxa"/>
            <w:vAlign w:val="center"/>
          </w:tcPr>
          <w:p w:rsidR="001548F9" w:rsidRPr="001B7979" w:rsidRDefault="001548F9" w:rsidP="00571B8A">
            <w:pPr>
              <w:spacing w:before="29" w:line="288" w:lineRule="auto"/>
              <w:ind w:leftChars="50" w:left="105"/>
              <w:rPr>
                <w:color w:val="000000"/>
                <w:sz w:val="24"/>
              </w:rPr>
            </w:pPr>
            <w:r w:rsidRPr="001B7979">
              <w:rPr>
                <w:color w:val="000000"/>
                <w:sz w:val="24"/>
              </w:rPr>
              <w:t>合计</w:t>
            </w:r>
          </w:p>
        </w:tc>
        <w:tc>
          <w:tcPr>
            <w:tcW w:w="4118" w:type="dxa"/>
            <w:vAlign w:val="center"/>
          </w:tcPr>
          <w:p w:rsidR="001548F9" w:rsidRPr="001B7979" w:rsidRDefault="001548F9" w:rsidP="00571B8A">
            <w:pPr>
              <w:autoSpaceDE w:val="0"/>
              <w:autoSpaceDN w:val="0"/>
              <w:adjustRightInd w:val="0"/>
              <w:spacing w:before="29" w:line="288" w:lineRule="auto"/>
              <w:ind w:left="15"/>
              <w:jc w:val="right"/>
              <w:rPr>
                <w:color w:val="000000"/>
                <w:sz w:val="24"/>
              </w:rPr>
            </w:pPr>
            <w:r w:rsidRPr="001B7979">
              <w:rPr>
                <w:color w:val="000000"/>
                <w:sz w:val="24"/>
              </w:rPr>
              <w:t>22,959,895.19</w:t>
            </w:r>
          </w:p>
        </w:tc>
      </w:tr>
    </w:tbl>
    <w:p w:rsidR="001548F9" w:rsidRPr="001B7979" w:rsidRDefault="001548F9" w:rsidP="00571B8A">
      <w:pPr>
        <w:pStyle w:val="aff1"/>
        <w:spacing w:before="29" w:beforeAutospacing="0" w:after="0" w:afterAutospacing="0" w:line="288" w:lineRule="auto"/>
        <w:rPr>
          <w:rFonts w:ascii="Times New Roman" w:hAnsi="Times New Roman"/>
          <w:b/>
          <w:bCs/>
          <w:color w:val="000000"/>
        </w:rPr>
      </w:pPr>
    </w:p>
    <w:p w:rsidR="001548F9" w:rsidRPr="001B7979" w:rsidRDefault="001548F9" w:rsidP="00571B8A">
      <w:pPr>
        <w:spacing w:before="29" w:line="288" w:lineRule="auto"/>
        <w:rPr>
          <w:b/>
          <w:bCs/>
          <w:color w:val="000000"/>
          <w:sz w:val="24"/>
        </w:rPr>
      </w:pPr>
      <w:r w:rsidRPr="001B7979">
        <w:rPr>
          <w:b/>
          <w:color w:val="000000"/>
          <w:sz w:val="24"/>
        </w:rPr>
        <w:t>7.12.4</w:t>
      </w:r>
      <w:r w:rsidRPr="001B7979">
        <w:rPr>
          <w:b/>
          <w:bCs/>
          <w:color w:val="000000"/>
          <w:sz w:val="24"/>
        </w:rPr>
        <w:t>期末持有的处于转股期的可转换债券明细</w:t>
      </w:r>
    </w:p>
    <w:p w:rsidR="001548F9" w:rsidRPr="001B7979" w:rsidRDefault="001548F9" w:rsidP="00571B8A">
      <w:pPr>
        <w:spacing w:before="29" w:line="288" w:lineRule="auto"/>
        <w:jc w:val="left"/>
        <w:rPr>
          <w:kern w:val="0"/>
          <w:sz w:val="24"/>
        </w:rPr>
      </w:pPr>
      <w:r w:rsidRPr="001B7979">
        <w:rPr>
          <w:kern w:val="0"/>
          <w:sz w:val="24"/>
        </w:rPr>
        <w:lastRenderedPageBreak/>
        <w:t>本基金本报告期末未持有处于转股期的可转换债券。</w:t>
      </w:r>
    </w:p>
    <w:p w:rsidR="001548F9" w:rsidRPr="001B7979" w:rsidRDefault="001548F9" w:rsidP="00571B8A">
      <w:pPr>
        <w:spacing w:before="29" w:line="288" w:lineRule="auto"/>
        <w:rPr>
          <w:b/>
          <w:bCs/>
          <w:color w:val="000000"/>
          <w:sz w:val="24"/>
        </w:rPr>
      </w:pPr>
      <w:r w:rsidRPr="001B7979">
        <w:rPr>
          <w:b/>
          <w:color w:val="000000"/>
          <w:sz w:val="24"/>
        </w:rPr>
        <w:t xml:space="preserve">7.12.5 </w:t>
      </w:r>
      <w:r w:rsidRPr="001B7979">
        <w:rPr>
          <w:b/>
          <w:bCs/>
          <w:color w:val="000000"/>
          <w:sz w:val="24"/>
        </w:rPr>
        <w:t>期末前十名股票中存在流通受限情况的说明</w:t>
      </w:r>
    </w:p>
    <w:p w:rsidR="008941BF" w:rsidRDefault="008941BF" w:rsidP="00571B8A">
      <w:pPr>
        <w:spacing w:before="29" w:line="288" w:lineRule="auto"/>
        <w:rPr>
          <w:kern w:val="0"/>
          <w:sz w:val="24"/>
        </w:rPr>
      </w:pPr>
      <w:r w:rsidRPr="008941BF">
        <w:rPr>
          <w:rFonts w:hint="eastAsia"/>
          <w:kern w:val="0"/>
          <w:sz w:val="24"/>
        </w:rPr>
        <w:t>本基金本报告期末未持有股票。</w:t>
      </w:r>
    </w:p>
    <w:p w:rsidR="001548F9" w:rsidRPr="001B7979" w:rsidRDefault="001548F9" w:rsidP="00571B8A">
      <w:pPr>
        <w:spacing w:before="29" w:line="288" w:lineRule="auto"/>
        <w:rPr>
          <w:b/>
          <w:color w:val="000000"/>
          <w:sz w:val="24"/>
        </w:rPr>
      </w:pPr>
      <w:r w:rsidRPr="001B7979">
        <w:rPr>
          <w:b/>
          <w:color w:val="000000"/>
          <w:sz w:val="24"/>
        </w:rPr>
        <w:t xml:space="preserve">7.12.6 </w:t>
      </w:r>
      <w:r w:rsidRPr="001B7979">
        <w:rPr>
          <w:b/>
          <w:color w:val="000000"/>
          <w:sz w:val="24"/>
        </w:rPr>
        <w:t>投资组合报告附注的其他文字描述部分</w:t>
      </w:r>
    </w:p>
    <w:p w:rsidR="001548F9" w:rsidRPr="001B7979" w:rsidRDefault="001548F9" w:rsidP="0013569F">
      <w:pPr>
        <w:spacing w:before="29" w:line="288" w:lineRule="auto"/>
        <w:rPr>
          <w:kern w:val="0"/>
          <w:sz w:val="24"/>
        </w:rPr>
      </w:pPr>
      <w:r w:rsidRPr="001B7979">
        <w:rPr>
          <w:kern w:val="0"/>
          <w:sz w:val="24"/>
        </w:rPr>
        <w:t>由于四舍五入的原因，分项之和与合计项之间可能存在尾差。</w:t>
      </w:r>
    </w:p>
    <w:p w:rsidR="00473E6B" w:rsidRPr="001B7979" w:rsidRDefault="00473E6B" w:rsidP="00571B8A">
      <w:pPr>
        <w:spacing w:before="29" w:line="288" w:lineRule="auto"/>
        <w:ind w:firstLineChars="200" w:firstLine="480"/>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0" w:name="_Toc225500050"/>
      <w:bookmarkStart w:id="81" w:name="_Toc522550469"/>
      <w:r w:rsidRPr="001B7979">
        <w:rPr>
          <w:b/>
          <w:bCs/>
          <w:szCs w:val="24"/>
          <w:lang w:val="en-US"/>
        </w:rPr>
        <w:t xml:space="preserve">§8  </w:t>
      </w:r>
      <w:r w:rsidRPr="001B7979">
        <w:rPr>
          <w:b/>
          <w:bCs/>
          <w:szCs w:val="24"/>
          <w:lang w:val="en-US"/>
        </w:rPr>
        <w:t>基金份额持有人信息</w:t>
      </w:r>
      <w:bookmarkEnd w:id="80"/>
      <w:bookmarkEnd w:id="81"/>
    </w:p>
    <w:p w:rsidR="001548F9" w:rsidRPr="001B7979" w:rsidRDefault="001548F9" w:rsidP="00571B8A">
      <w:pPr>
        <w:pStyle w:val="20"/>
        <w:spacing w:before="29" w:after="0" w:line="288" w:lineRule="auto"/>
        <w:rPr>
          <w:rFonts w:ascii="Times New Roman" w:hAnsi="Times New Roman"/>
          <w:kern w:val="0"/>
          <w:szCs w:val="24"/>
        </w:rPr>
      </w:pPr>
      <w:bookmarkStart w:id="82" w:name="_Toc225500051"/>
      <w:bookmarkStart w:id="83" w:name="_Toc522550470"/>
      <w:r w:rsidRPr="001B7979">
        <w:rPr>
          <w:rFonts w:ascii="Times New Roman" w:hAnsi="Times New Roman"/>
          <w:kern w:val="0"/>
          <w:szCs w:val="24"/>
        </w:rPr>
        <w:t xml:space="preserve">8.1 </w:t>
      </w:r>
      <w:r w:rsidRPr="001B7979">
        <w:rPr>
          <w:rFonts w:ascii="Times New Roman" w:hAnsi="Times New Roman"/>
          <w:kern w:val="0"/>
          <w:szCs w:val="24"/>
        </w:rPr>
        <w:t>期末基金份额持有人户数及持有人结构</w:t>
      </w:r>
      <w:bookmarkEnd w:id="82"/>
      <w:bookmarkEnd w:id="83"/>
    </w:p>
    <w:p w:rsidR="003F778C" w:rsidRPr="001B7979" w:rsidRDefault="003F778C" w:rsidP="00F7407C">
      <w:pPr>
        <w:autoSpaceDE w:val="0"/>
        <w:autoSpaceDN w:val="0"/>
        <w:adjustRightInd w:val="0"/>
        <w:spacing w:before="29" w:line="288" w:lineRule="auto"/>
        <w:ind w:left="15"/>
        <w:jc w:val="right"/>
        <w:rPr>
          <w:color w:val="000000"/>
          <w:sz w:val="24"/>
        </w:rPr>
      </w:pPr>
      <w:r w:rsidRPr="001B7979">
        <w:rPr>
          <w:color w:val="000000"/>
          <w:sz w:val="24"/>
        </w:rPr>
        <w:t>份额单位：份</w:t>
      </w:r>
    </w:p>
    <w:p w:rsidR="003F778C" w:rsidRPr="001B7979" w:rsidRDefault="003F778C" w:rsidP="003F778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3F778C" w:rsidRPr="001B7979" w:rsidTr="008C0040">
        <w:trPr>
          <w:jc w:val="center"/>
        </w:trPr>
        <w:tc>
          <w:tcPr>
            <w:tcW w:w="669" w:type="pct"/>
            <w:vMerge w:val="restart"/>
            <w:tcBorders>
              <w:top w:val="single" w:sz="8" w:space="0" w:color="000000"/>
              <w:left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持有人户数</w:t>
            </w:r>
            <w:r w:rsidRPr="001B7979">
              <w:rPr>
                <w:sz w:val="24"/>
              </w:rPr>
              <w:t>(</w:t>
            </w:r>
            <w:r w:rsidRPr="001B7979">
              <w:rPr>
                <w:sz w:val="24"/>
              </w:rPr>
              <w:t>户</w:t>
            </w:r>
            <w:r w:rsidRPr="001B7979">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持有人结构</w:t>
            </w:r>
          </w:p>
        </w:tc>
      </w:tr>
      <w:tr w:rsidR="003F778C" w:rsidRPr="001B7979" w:rsidTr="008C0040">
        <w:trPr>
          <w:jc w:val="center"/>
        </w:trPr>
        <w:tc>
          <w:tcPr>
            <w:tcW w:w="669" w:type="pct"/>
            <w:vMerge/>
            <w:tcBorders>
              <w:left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个人投资者</w:t>
            </w:r>
          </w:p>
        </w:tc>
      </w:tr>
      <w:tr w:rsidR="003F778C" w:rsidRPr="001B7979" w:rsidTr="008C0040">
        <w:trPr>
          <w:jc w:val="center"/>
        </w:trPr>
        <w:tc>
          <w:tcPr>
            <w:tcW w:w="669" w:type="pct"/>
            <w:vMerge/>
            <w:tcBorders>
              <w:left w:val="single" w:sz="8" w:space="0" w:color="000000"/>
              <w:bottom w:val="single" w:sz="8" w:space="0" w:color="000000"/>
              <w:right w:val="single" w:sz="8" w:space="0" w:color="000000"/>
            </w:tcBorders>
          </w:tcPr>
          <w:p w:rsidR="003F778C" w:rsidRPr="001B7979" w:rsidRDefault="003F778C" w:rsidP="00A30C08">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A30C08">
            <w:pPr>
              <w:spacing w:before="29" w:line="288" w:lineRule="auto"/>
              <w:jc w:val="center"/>
              <w:rPr>
                <w:sz w:val="24"/>
              </w:rPr>
            </w:pPr>
            <w:r w:rsidRPr="001B7979">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A30C08">
            <w:pPr>
              <w:spacing w:before="29" w:line="288" w:lineRule="auto"/>
              <w:jc w:val="center"/>
              <w:rPr>
                <w:sz w:val="24"/>
              </w:rPr>
            </w:pPr>
            <w:r w:rsidRPr="001B7979">
              <w:rPr>
                <w:sz w:val="24"/>
              </w:rPr>
              <w:t>占总份额比例</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交银裕盈纯债债券</w:t>
            </w:r>
            <w:r w:rsidRPr="001B7979">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244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4,086,839.47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368,578.48</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0.04%</w:t>
            </w:r>
          </w:p>
        </w:tc>
      </w:tr>
      <w:tr w:rsidR="003F778C" w:rsidRPr="001B7979" w:rsidTr="008C0040">
        <w:trPr>
          <w:jc w:val="center"/>
        </w:trPr>
        <w:tc>
          <w:tcPr>
            <w:tcW w:w="669" w:type="pct"/>
            <w:tcBorders>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交银裕盈纯债债券</w:t>
            </w:r>
            <w:r w:rsidRPr="001B7979">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100</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318.29</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31,829.21</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center"/>
              <w:rPr>
                <w:bCs/>
                <w:sz w:val="24"/>
              </w:rPr>
            </w:pPr>
            <w:r w:rsidRPr="001B7979">
              <w:rPr>
                <w:bCs/>
                <w:sz w:val="24"/>
              </w:rPr>
              <w:t>100.00%</w:t>
            </w:r>
          </w:p>
        </w:tc>
      </w:tr>
      <w:tr w:rsidR="003F778C" w:rsidRPr="001B7979" w:rsidTr="008C0040">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center"/>
              <w:rPr>
                <w:bCs/>
                <w:sz w:val="24"/>
              </w:rPr>
            </w:pPr>
            <w:r w:rsidRPr="001B7979">
              <w:rPr>
                <w:bCs/>
                <w:sz w:val="24"/>
              </w:rPr>
              <w:t>344</w:t>
            </w:r>
          </w:p>
        </w:tc>
        <w:tc>
          <w:tcPr>
            <w:tcW w:w="77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2,898,897.27</w:t>
            </w:r>
          </w:p>
        </w:tc>
        <w:tc>
          <w:tcPr>
            <w:tcW w:w="826"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996,820,252.99</w:t>
            </w:r>
          </w:p>
        </w:tc>
        <w:tc>
          <w:tcPr>
            <w:tcW w:w="531"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99.96%</w:t>
            </w:r>
          </w:p>
        </w:tc>
        <w:tc>
          <w:tcPr>
            <w:tcW w:w="843" w:type="pct"/>
            <w:tcBorders>
              <w:top w:val="single" w:sz="8" w:space="0" w:color="000000"/>
              <w:left w:val="single" w:sz="8" w:space="0" w:color="000000"/>
              <w:bottom w:val="single" w:sz="8" w:space="0" w:color="000000"/>
              <w:right w:val="single" w:sz="8" w:space="0" w:color="000000"/>
            </w:tcBorders>
            <w:vAlign w:val="center"/>
          </w:tcPr>
          <w:p w:rsidR="003F778C" w:rsidRPr="001B7979" w:rsidRDefault="003F778C" w:rsidP="00F7407C">
            <w:pPr>
              <w:spacing w:before="29" w:line="288" w:lineRule="auto"/>
              <w:jc w:val="right"/>
              <w:rPr>
                <w:bCs/>
                <w:sz w:val="24"/>
              </w:rPr>
            </w:pPr>
            <w:r w:rsidRPr="001B7979">
              <w:rPr>
                <w:bCs/>
                <w:sz w:val="24"/>
              </w:rPr>
              <w:t>400,407.69</w:t>
            </w:r>
          </w:p>
        </w:tc>
        <w:tc>
          <w:tcPr>
            <w:tcW w:w="515" w:type="pct"/>
            <w:tcBorders>
              <w:top w:val="single" w:sz="8" w:space="0" w:color="000000"/>
              <w:left w:val="single" w:sz="8" w:space="0" w:color="000000"/>
              <w:bottom w:val="single" w:sz="8" w:space="0" w:color="000000"/>
              <w:right w:val="single" w:sz="4" w:space="0" w:color="auto"/>
            </w:tcBorders>
            <w:vAlign w:val="center"/>
          </w:tcPr>
          <w:p w:rsidR="003F778C" w:rsidRPr="001B7979" w:rsidRDefault="003F778C" w:rsidP="00F7407C">
            <w:pPr>
              <w:spacing w:before="29" w:line="288" w:lineRule="auto"/>
              <w:jc w:val="right"/>
              <w:rPr>
                <w:bCs/>
                <w:sz w:val="24"/>
              </w:rPr>
            </w:pPr>
            <w:r w:rsidRPr="001B7979">
              <w:rPr>
                <w:bCs/>
                <w:sz w:val="24"/>
              </w:rPr>
              <w:t>0.04%</w:t>
            </w:r>
          </w:p>
        </w:tc>
      </w:tr>
    </w:tbl>
    <w:p w:rsidR="003F778C" w:rsidRPr="001B7979" w:rsidRDefault="003F778C"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84" w:name="_Toc522550471"/>
      <w:r w:rsidRPr="001B7979">
        <w:rPr>
          <w:rFonts w:ascii="Times New Roman" w:hAnsi="Times New Roman"/>
          <w:kern w:val="0"/>
          <w:szCs w:val="24"/>
        </w:rPr>
        <w:t xml:space="preserve">8.2 </w:t>
      </w:r>
      <w:r w:rsidRPr="001B7979">
        <w:rPr>
          <w:rFonts w:ascii="Times New Roman" w:hAnsi="Times New Roman"/>
          <w:kern w:val="0"/>
          <w:szCs w:val="24"/>
        </w:rPr>
        <w:t>期末基金管理人的从业人员持有本基金的情况</w:t>
      </w:r>
      <w:bookmarkEnd w:id="84"/>
    </w:p>
    <w:tbl>
      <w:tblPr>
        <w:tblStyle w:val="aff2"/>
        <w:tblW w:w="8998" w:type="dxa"/>
        <w:tblInd w:w="108" w:type="dxa"/>
        <w:tblLayout w:type="fixed"/>
        <w:tblLook w:val="04A0" w:firstRow="1" w:lastRow="0" w:firstColumn="1" w:lastColumn="0" w:noHBand="0" w:noVBand="1"/>
      </w:tblPr>
      <w:tblGrid>
        <w:gridCol w:w="2249"/>
        <w:gridCol w:w="2249"/>
        <w:gridCol w:w="2250"/>
        <w:gridCol w:w="2250"/>
      </w:tblGrid>
      <w:tr w:rsidR="00B621D7" w:rsidRPr="001B7979" w:rsidTr="009107AE">
        <w:tc>
          <w:tcPr>
            <w:tcW w:w="2321" w:type="dxa"/>
            <w:vAlign w:val="center"/>
          </w:tcPr>
          <w:p w:rsidR="00C156E5" w:rsidRPr="001B7979" w:rsidRDefault="00B621D7" w:rsidP="00571B8A">
            <w:pPr>
              <w:pStyle w:val="a0"/>
              <w:spacing w:before="29" w:line="288" w:lineRule="auto"/>
              <w:ind w:firstLineChars="0" w:firstLine="0"/>
              <w:jc w:val="center"/>
              <w:rPr>
                <w:sz w:val="24"/>
              </w:rPr>
            </w:pPr>
            <w:r w:rsidRPr="001B7979">
              <w:rPr>
                <w:sz w:val="24"/>
              </w:rPr>
              <w:t>项目</w:t>
            </w:r>
          </w:p>
          <w:p w:rsidR="00B621D7" w:rsidRPr="001B7979" w:rsidRDefault="00B621D7" w:rsidP="00571B8A">
            <w:pPr>
              <w:pStyle w:val="a0"/>
              <w:spacing w:before="29" w:line="288" w:lineRule="auto"/>
              <w:ind w:firstLineChars="0" w:firstLine="0"/>
              <w:jc w:val="center"/>
              <w:rPr>
                <w:sz w:val="24"/>
              </w:rPr>
            </w:pPr>
          </w:p>
        </w:tc>
        <w:tc>
          <w:tcPr>
            <w:tcW w:w="2321"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份额级别</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持有份额总数（份）</w:t>
            </w:r>
          </w:p>
        </w:tc>
        <w:tc>
          <w:tcPr>
            <w:tcW w:w="2322" w:type="dxa"/>
            <w:vAlign w:val="center"/>
          </w:tcPr>
          <w:p w:rsidR="00B621D7" w:rsidRPr="001B7979" w:rsidRDefault="00B621D7" w:rsidP="00571B8A">
            <w:pPr>
              <w:pStyle w:val="a0"/>
              <w:spacing w:before="29" w:line="288" w:lineRule="auto"/>
              <w:ind w:firstLineChars="0" w:firstLine="0"/>
              <w:jc w:val="center"/>
              <w:rPr>
                <w:sz w:val="24"/>
              </w:rPr>
            </w:pPr>
            <w:r w:rsidRPr="001B7979">
              <w:rPr>
                <w:sz w:val="24"/>
              </w:rPr>
              <w:t>占基金总份额比例</w:t>
            </w:r>
          </w:p>
        </w:tc>
      </w:tr>
      <w:tr w:rsidR="00B621D7" w:rsidRPr="001B7979" w:rsidTr="009107AE">
        <w:tc>
          <w:tcPr>
            <w:tcW w:w="2321" w:type="dxa"/>
            <w:vMerge w:val="restart"/>
            <w:vAlign w:val="center"/>
          </w:tcPr>
          <w:p w:rsidR="00B621D7" w:rsidRPr="001B7979" w:rsidRDefault="007C0872" w:rsidP="00571B8A">
            <w:pPr>
              <w:pStyle w:val="a0"/>
              <w:spacing w:before="29" w:line="288" w:lineRule="auto"/>
              <w:ind w:firstLineChars="0" w:firstLine="0"/>
              <w:jc w:val="center"/>
              <w:rPr>
                <w:sz w:val="24"/>
              </w:rPr>
            </w:pPr>
            <w:r w:rsidRPr="001B7979">
              <w:rPr>
                <w:color w:val="000000"/>
                <w:sz w:val="24"/>
              </w:rPr>
              <w:t>基金管理人</w:t>
            </w:r>
            <w:r w:rsidR="00B621D7" w:rsidRPr="001B7979">
              <w:rPr>
                <w:color w:val="000000"/>
                <w:sz w:val="24"/>
              </w:rPr>
              <w:t>所有从业人员持有本基金</w:t>
            </w: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交银裕盈纯债债券</w:t>
            </w:r>
            <w:r w:rsidRPr="001B7979">
              <w:rPr>
                <w:sz w:val="24"/>
              </w:rPr>
              <w:t>A</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188.52</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spacing w:before="29" w:line="288" w:lineRule="auto"/>
              <w:jc w:val="right"/>
              <w:rPr>
                <w:color w:val="000000"/>
                <w:kern w:val="0"/>
                <w:sz w:val="24"/>
              </w:rPr>
            </w:pPr>
            <w:r w:rsidRPr="001B7979">
              <w:rPr>
                <w:sz w:val="24"/>
              </w:rPr>
              <w:t>交银裕盈纯债债券</w:t>
            </w:r>
            <w:r w:rsidRPr="001B7979">
              <w:rPr>
                <w:sz w:val="24"/>
              </w:rPr>
              <w:t>C</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1,170.19</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3.68%</w:t>
            </w:r>
          </w:p>
        </w:tc>
      </w:tr>
      <w:tr w:rsidR="00B621D7" w:rsidRPr="001B7979" w:rsidTr="009107AE">
        <w:tc>
          <w:tcPr>
            <w:tcW w:w="2321" w:type="dxa"/>
            <w:vMerge/>
            <w:vAlign w:val="center"/>
          </w:tcPr>
          <w:p w:rsidR="00B621D7" w:rsidRPr="001B7979" w:rsidRDefault="00B621D7" w:rsidP="00571B8A">
            <w:pPr>
              <w:pStyle w:val="a0"/>
              <w:spacing w:before="29" w:line="288" w:lineRule="auto"/>
              <w:ind w:firstLineChars="0" w:firstLine="0"/>
              <w:rPr>
                <w:sz w:val="24"/>
              </w:rPr>
            </w:pPr>
          </w:p>
        </w:tc>
        <w:tc>
          <w:tcPr>
            <w:tcW w:w="2321" w:type="dxa"/>
            <w:vAlign w:val="center"/>
          </w:tcPr>
          <w:p w:rsidR="00B621D7" w:rsidRPr="001B7979" w:rsidRDefault="00B621D7" w:rsidP="00571B8A">
            <w:pPr>
              <w:widowControl/>
              <w:spacing w:before="29" w:line="288" w:lineRule="auto"/>
              <w:jc w:val="center"/>
              <w:rPr>
                <w:color w:val="000000"/>
                <w:kern w:val="0"/>
                <w:sz w:val="24"/>
              </w:rPr>
            </w:pPr>
            <w:r w:rsidRPr="001B7979">
              <w:rPr>
                <w:color w:val="000000"/>
                <w:kern w:val="0"/>
                <w:sz w:val="24"/>
              </w:rPr>
              <w:t>合计</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1,358.71</w:t>
            </w:r>
          </w:p>
        </w:tc>
        <w:tc>
          <w:tcPr>
            <w:tcW w:w="2322" w:type="dxa"/>
            <w:vAlign w:val="center"/>
          </w:tcPr>
          <w:p w:rsidR="00B621D7" w:rsidRPr="001B7979" w:rsidRDefault="00B621D7" w:rsidP="00571B8A">
            <w:pPr>
              <w:widowControl/>
              <w:spacing w:before="29" w:line="288" w:lineRule="auto"/>
              <w:jc w:val="right"/>
              <w:rPr>
                <w:color w:val="000000"/>
                <w:kern w:val="0"/>
                <w:sz w:val="24"/>
              </w:rPr>
            </w:pPr>
            <w:r w:rsidRPr="001B7979">
              <w:rPr>
                <w:color w:val="000000"/>
                <w:kern w:val="0"/>
                <w:sz w:val="24"/>
              </w:rPr>
              <w:t>0.00%</w:t>
            </w:r>
          </w:p>
        </w:tc>
      </w:tr>
    </w:tbl>
    <w:p w:rsidR="00D87B6B" w:rsidRPr="001B7979" w:rsidRDefault="00D87B6B" w:rsidP="00D87B6B">
      <w:pPr>
        <w:spacing w:line="360" w:lineRule="auto"/>
        <w:jc w:val="left"/>
        <w:rPr>
          <w:kern w:val="0"/>
          <w:szCs w:val="21"/>
        </w:rPr>
      </w:pPr>
    </w:p>
    <w:p w:rsidR="00D87B6B" w:rsidRPr="001B7979" w:rsidRDefault="00D87B6B" w:rsidP="00D613AA">
      <w:pPr>
        <w:pStyle w:val="20"/>
        <w:spacing w:before="29" w:after="0" w:line="288" w:lineRule="auto"/>
        <w:rPr>
          <w:rFonts w:ascii="Times New Roman" w:hAnsi="Times New Roman"/>
          <w:kern w:val="0"/>
          <w:szCs w:val="24"/>
        </w:rPr>
      </w:pPr>
      <w:bookmarkStart w:id="85" w:name="_Toc522550472"/>
      <w:r w:rsidRPr="001B7979">
        <w:rPr>
          <w:rFonts w:ascii="Times New Roman" w:hAnsi="Times New Roman"/>
          <w:kern w:val="0"/>
          <w:szCs w:val="24"/>
        </w:rPr>
        <w:lastRenderedPageBreak/>
        <w:t>8.3</w:t>
      </w:r>
      <w:r w:rsidRPr="001B7979">
        <w:rPr>
          <w:rFonts w:ascii="Times New Roman" w:hAnsi="Times New Roman" w:hint="eastAsia"/>
          <w:kern w:val="0"/>
          <w:szCs w:val="24"/>
        </w:rPr>
        <w:t>期末基金管理人的从业人员持有本开放式基金份额总量区间的情况</w:t>
      </w:r>
      <w:bookmarkEnd w:id="85"/>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D87B6B" w:rsidRPr="001B7979" w:rsidTr="00567079">
        <w:trPr>
          <w:trHeight w:val="285"/>
        </w:trPr>
        <w:tc>
          <w:tcPr>
            <w:tcW w:w="2548"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项目</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份额级别</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sz w:val="24"/>
              </w:rPr>
            </w:pPr>
            <w:r w:rsidRPr="001B7979">
              <w:rPr>
                <w:rFonts w:hint="eastAsia"/>
                <w:sz w:val="24"/>
              </w:rPr>
              <w:t>持有基金份额总量的数量区间（万份）</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285"/>
        </w:trPr>
        <w:tc>
          <w:tcPr>
            <w:tcW w:w="2548" w:type="dxa"/>
            <w:vMerge w:val="restart"/>
            <w:shd w:val="clear" w:color="auto" w:fill="auto"/>
            <w:tcMar>
              <w:top w:w="0" w:type="dxa"/>
              <w:left w:w="108" w:type="dxa"/>
              <w:bottom w:w="0" w:type="dxa"/>
              <w:right w:w="108" w:type="dxa"/>
            </w:tcMar>
            <w:vAlign w:val="center"/>
            <w:hideMark/>
          </w:tcPr>
          <w:p w:rsidR="00D87B6B" w:rsidRPr="001B7979" w:rsidRDefault="00D87B6B" w:rsidP="001E7ABE">
            <w:pPr>
              <w:pStyle w:val="a0"/>
              <w:spacing w:before="29" w:line="288" w:lineRule="auto"/>
              <w:ind w:firstLineChars="0" w:firstLine="0"/>
              <w:jc w:val="center"/>
              <w:rPr>
                <w:kern w:val="0"/>
                <w:szCs w:val="21"/>
              </w:rPr>
            </w:pPr>
            <w:r w:rsidRPr="001B7979">
              <w:rPr>
                <w:rFonts w:hint="eastAsia"/>
                <w:color w:val="000000"/>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A</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525"/>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交银裕盈纯债债券</w:t>
            </w:r>
            <w:r w:rsidRPr="001B7979">
              <w:rPr>
                <w:rFonts w:hint="eastAsia"/>
                <w:color w:val="000000"/>
                <w:kern w:val="0"/>
                <w:sz w:val="24"/>
              </w:rPr>
              <w:t>C</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r w:rsidR="00D87B6B" w:rsidRPr="001B7979" w:rsidTr="00567079">
        <w:trPr>
          <w:trHeight w:val="653"/>
        </w:trPr>
        <w:tc>
          <w:tcPr>
            <w:tcW w:w="2548" w:type="dxa"/>
            <w:vMerge/>
            <w:shd w:val="clear" w:color="auto" w:fill="auto"/>
            <w:vAlign w:val="center"/>
            <w:hideMark/>
          </w:tcPr>
          <w:p w:rsidR="00D87B6B" w:rsidRPr="001B7979" w:rsidRDefault="00D87B6B" w:rsidP="00567079">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rFonts w:hint="eastAsia"/>
                <w:color w:val="000000"/>
                <w:kern w:val="0"/>
                <w:sz w:val="24"/>
              </w:rPr>
              <w:t>合计</w:t>
            </w:r>
          </w:p>
        </w:tc>
        <w:tc>
          <w:tcPr>
            <w:tcW w:w="4526" w:type="dxa"/>
            <w:shd w:val="clear" w:color="auto" w:fill="auto"/>
            <w:tcMar>
              <w:top w:w="0" w:type="dxa"/>
              <w:left w:w="108" w:type="dxa"/>
              <w:bottom w:w="0" w:type="dxa"/>
              <w:right w:w="108" w:type="dxa"/>
            </w:tcMar>
            <w:vAlign w:val="center"/>
            <w:hideMark/>
          </w:tcPr>
          <w:p w:rsidR="00D87B6B" w:rsidRPr="001B7979" w:rsidRDefault="00D87B6B" w:rsidP="001E7ABE">
            <w:pPr>
              <w:widowControl/>
              <w:spacing w:before="29" w:line="288" w:lineRule="auto"/>
              <w:jc w:val="center"/>
              <w:rPr>
                <w:color w:val="000000"/>
                <w:kern w:val="0"/>
                <w:sz w:val="24"/>
              </w:rPr>
            </w:pPr>
            <w:r w:rsidRPr="001B7979">
              <w:rPr>
                <w:color w:val="000000"/>
                <w:kern w:val="0"/>
                <w:sz w:val="24"/>
              </w:rPr>
              <w:t>0</w:t>
            </w:r>
          </w:p>
        </w:tc>
      </w:tr>
    </w:tbl>
    <w:p w:rsidR="002A5BA3" w:rsidRPr="001B7979" w:rsidRDefault="002A5BA3" w:rsidP="002A5BA3">
      <w:pPr>
        <w:spacing w:before="29" w:line="288" w:lineRule="auto"/>
        <w:jc w:val="left"/>
        <w:rPr>
          <w:kern w:val="0"/>
          <w:sz w:val="24"/>
        </w:rPr>
      </w:pPr>
    </w:p>
    <w:p w:rsidR="0015118B"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6" w:name="_Toc225500053"/>
      <w:bookmarkStart w:id="87" w:name="_Toc522550473"/>
      <w:r w:rsidRPr="001B7979">
        <w:rPr>
          <w:b/>
          <w:bCs/>
          <w:szCs w:val="24"/>
          <w:lang w:val="en-US"/>
        </w:rPr>
        <w:t>§9</w:t>
      </w:r>
      <w:r w:rsidRPr="001B7979">
        <w:rPr>
          <w:b/>
          <w:bCs/>
          <w:szCs w:val="24"/>
          <w:lang w:val="en-US"/>
        </w:rPr>
        <w:t>开放式基金份额变动</w:t>
      </w:r>
      <w:bookmarkEnd w:id="86"/>
      <w:bookmarkEnd w:id="87"/>
    </w:p>
    <w:p w:rsidR="001548F9" w:rsidRPr="001B7979" w:rsidRDefault="001548F9" w:rsidP="00571B8A">
      <w:pPr>
        <w:spacing w:before="29" w:line="288" w:lineRule="auto"/>
        <w:jc w:val="right"/>
        <w:rPr>
          <w:sz w:val="24"/>
        </w:rPr>
      </w:pPr>
      <w:r w:rsidRPr="001B7979">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831"/>
        <w:gridCol w:w="2906"/>
      </w:tblGrid>
      <w:tr w:rsidR="00343AD4" w:rsidRPr="001B7979" w:rsidTr="0030361A">
        <w:tc>
          <w:tcPr>
            <w:tcW w:w="1812" w:type="pct"/>
            <w:vAlign w:val="center"/>
          </w:tcPr>
          <w:p w:rsidR="00343AD4" w:rsidRPr="001B7979" w:rsidRDefault="00343AD4" w:rsidP="00571B8A">
            <w:pPr>
              <w:spacing w:before="29" w:line="288" w:lineRule="auto"/>
              <w:jc w:val="center"/>
              <w:rPr>
                <w:sz w:val="24"/>
              </w:rPr>
            </w:pPr>
            <w:r w:rsidRPr="001B7979">
              <w:rPr>
                <w:sz w:val="24"/>
              </w:rPr>
              <w:t>项目</w:t>
            </w:r>
          </w:p>
        </w:tc>
        <w:tc>
          <w:tcPr>
            <w:tcW w:w="1573" w:type="pct"/>
            <w:vAlign w:val="center"/>
          </w:tcPr>
          <w:p w:rsidR="00343AD4" w:rsidRPr="001B7979" w:rsidRDefault="00343AD4" w:rsidP="00571B8A">
            <w:pPr>
              <w:spacing w:before="29" w:line="288" w:lineRule="auto"/>
              <w:jc w:val="center"/>
              <w:rPr>
                <w:sz w:val="24"/>
              </w:rPr>
            </w:pPr>
            <w:r w:rsidRPr="001B7979">
              <w:rPr>
                <w:sz w:val="24"/>
              </w:rPr>
              <w:t>交银裕盈纯债债券</w:t>
            </w:r>
            <w:r w:rsidRPr="001B7979">
              <w:rPr>
                <w:sz w:val="24"/>
              </w:rPr>
              <w:t>A</w:t>
            </w:r>
          </w:p>
        </w:tc>
        <w:tc>
          <w:tcPr>
            <w:tcW w:w="1615" w:type="pct"/>
            <w:vAlign w:val="center"/>
          </w:tcPr>
          <w:p w:rsidR="00343AD4" w:rsidRPr="001B7979" w:rsidRDefault="00343AD4" w:rsidP="00571B8A">
            <w:pPr>
              <w:spacing w:before="29" w:line="288" w:lineRule="auto"/>
              <w:jc w:val="center"/>
              <w:rPr>
                <w:sz w:val="24"/>
              </w:rPr>
            </w:pPr>
            <w:r w:rsidRPr="001B7979">
              <w:rPr>
                <w:sz w:val="24"/>
              </w:rPr>
              <w:t>交银裕盈纯债债券</w:t>
            </w:r>
            <w:r w:rsidRPr="001B7979">
              <w:rPr>
                <w:sz w:val="24"/>
              </w:rPr>
              <w:t>C</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基金合同生效日（</w:t>
            </w:r>
            <w:r w:rsidRPr="001B7979">
              <w:rPr>
                <w:sz w:val="24"/>
              </w:rPr>
              <w:t>2016</w:t>
            </w:r>
            <w:r w:rsidRPr="001B7979">
              <w:rPr>
                <w:sz w:val="24"/>
              </w:rPr>
              <w:t>年</w:t>
            </w:r>
            <w:r w:rsidRPr="001B7979">
              <w:rPr>
                <w:sz w:val="24"/>
              </w:rPr>
              <w:t>11</w:t>
            </w:r>
            <w:r w:rsidRPr="001B7979">
              <w:rPr>
                <w:sz w:val="24"/>
              </w:rPr>
              <w:t>月</w:t>
            </w:r>
            <w:r w:rsidRPr="001B7979">
              <w:rPr>
                <w:sz w:val="24"/>
              </w:rPr>
              <w:t>4</w:t>
            </w:r>
            <w:r w:rsidRPr="001B7979">
              <w:rPr>
                <w:sz w:val="24"/>
              </w:rPr>
              <w:t>日）基金份额总额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200,210,606.41</w:t>
            </w:r>
          </w:p>
        </w:tc>
        <w:tc>
          <w:tcPr>
            <w:tcW w:w="1615" w:type="pct"/>
            <w:vAlign w:val="center"/>
          </w:tcPr>
          <w:p w:rsidR="001548F9" w:rsidRPr="001B7979" w:rsidRDefault="001548F9" w:rsidP="00571B8A">
            <w:pPr>
              <w:spacing w:before="29" w:line="288" w:lineRule="auto"/>
              <w:jc w:val="right"/>
              <w:rPr>
                <w:sz w:val="24"/>
              </w:rPr>
            </w:pPr>
            <w:r w:rsidRPr="001B7979">
              <w:rPr>
                <w:sz w:val="24"/>
              </w:rPr>
              <w:t>15,647.32</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本报告期期初基金份额总额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996,828,842.54</w:t>
            </w:r>
          </w:p>
        </w:tc>
        <w:tc>
          <w:tcPr>
            <w:tcW w:w="1615" w:type="pct"/>
            <w:vAlign w:val="center"/>
          </w:tcPr>
          <w:p w:rsidR="001548F9" w:rsidRPr="001B7979" w:rsidRDefault="001548F9" w:rsidP="00571B8A">
            <w:pPr>
              <w:spacing w:before="29" w:line="288" w:lineRule="auto"/>
              <w:jc w:val="right"/>
              <w:rPr>
                <w:sz w:val="24"/>
              </w:rPr>
            </w:pPr>
            <w:r w:rsidRPr="001B7979">
              <w:rPr>
                <w:sz w:val="24"/>
              </w:rPr>
              <w:t>13,331.90</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基金总申购份额</w:t>
            </w:r>
          </w:p>
        </w:tc>
        <w:tc>
          <w:tcPr>
            <w:tcW w:w="1573" w:type="pct"/>
            <w:vAlign w:val="center"/>
          </w:tcPr>
          <w:p w:rsidR="001548F9" w:rsidRPr="001B7979" w:rsidRDefault="001548F9" w:rsidP="00571B8A">
            <w:pPr>
              <w:spacing w:before="29" w:line="288" w:lineRule="auto"/>
              <w:jc w:val="right"/>
              <w:rPr>
                <w:sz w:val="24"/>
              </w:rPr>
            </w:pPr>
            <w:r w:rsidRPr="001B7979">
              <w:rPr>
                <w:sz w:val="24"/>
              </w:rPr>
              <w:t>462,792.02</w:t>
            </w:r>
          </w:p>
        </w:tc>
        <w:tc>
          <w:tcPr>
            <w:tcW w:w="1615" w:type="pct"/>
            <w:vAlign w:val="center"/>
          </w:tcPr>
          <w:p w:rsidR="001548F9" w:rsidRPr="001B7979" w:rsidRDefault="001548F9" w:rsidP="00571B8A">
            <w:pPr>
              <w:spacing w:before="29" w:line="288" w:lineRule="auto"/>
              <w:jc w:val="right"/>
              <w:rPr>
                <w:sz w:val="24"/>
              </w:rPr>
            </w:pPr>
            <w:r w:rsidRPr="001B7979">
              <w:rPr>
                <w:sz w:val="24"/>
              </w:rPr>
              <w:t>381,698.64</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减：</w:t>
            </w:r>
            <w:r w:rsidR="005151E7" w:rsidRPr="001B7979">
              <w:rPr>
                <w:sz w:val="24"/>
              </w:rPr>
              <w:t>本报告期</w:t>
            </w:r>
            <w:r w:rsidRPr="001B7979">
              <w:rPr>
                <w:sz w:val="24"/>
              </w:rPr>
              <w:t>基金总赎回份额</w:t>
            </w:r>
          </w:p>
        </w:tc>
        <w:tc>
          <w:tcPr>
            <w:tcW w:w="1573" w:type="pct"/>
            <w:vAlign w:val="center"/>
          </w:tcPr>
          <w:p w:rsidR="001548F9" w:rsidRPr="001B7979" w:rsidRDefault="001548F9" w:rsidP="00571B8A">
            <w:pPr>
              <w:spacing w:before="29" w:line="288" w:lineRule="auto"/>
              <w:jc w:val="right"/>
              <w:rPr>
                <w:sz w:val="24"/>
              </w:rPr>
            </w:pPr>
            <w:r w:rsidRPr="001B7979">
              <w:rPr>
                <w:sz w:val="24"/>
              </w:rPr>
              <w:t>102,803.09</w:t>
            </w:r>
          </w:p>
        </w:tc>
        <w:tc>
          <w:tcPr>
            <w:tcW w:w="1615" w:type="pct"/>
            <w:vAlign w:val="center"/>
          </w:tcPr>
          <w:p w:rsidR="001548F9" w:rsidRPr="001B7979" w:rsidRDefault="001548F9" w:rsidP="00571B8A">
            <w:pPr>
              <w:spacing w:before="29" w:line="288" w:lineRule="auto"/>
              <w:jc w:val="right"/>
              <w:rPr>
                <w:sz w:val="24"/>
              </w:rPr>
            </w:pPr>
            <w:r w:rsidRPr="001B7979">
              <w:rPr>
                <w:sz w:val="24"/>
              </w:rPr>
              <w:t>363,201.33</w:t>
            </w:r>
          </w:p>
        </w:tc>
      </w:tr>
      <w:tr w:rsidR="001548F9" w:rsidRPr="001B7979" w:rsidTr="0030361A">
        <w:tc>
          <w:tcPr>
            <w:tcW w:w="1812" w:type="pct"/>
            <w:vAlign w:val="center"/>
          </w:tcPr>
          <w:p w:rsidR="001548F9" w:rsidRPr="001B7979" w:rsidRDefault="005151E7" w:rsidP="00571B8A">
            <w:pPr>
              <w:spacing w:before="29" w:line="288" w:lineRule="auto"/>
              <w:rPr>
                <w:sz w:val="24"/>
              </w:rPr>
            </w:pPr>
            <w:r w:rsidRPr="001B7979">
              <w:rPr>
                <w:sz w:val="24"/>
              </w:rPr>
              <w:t>本报告期</w:t>
            </w:r>
            <w:r w:rsidR="001548F9" w:rsidRPr="001B7979">
              <w:rPr>
                <w:sz w:val="24"/>
              </w:rPr>
              <w:t>基金拆分变动份额</w:t>
            </w:r>
          </w:p>
        </w:tc>
        <w:tc>
          <w:tcPr>
            <w:tcW w:w="1573" w:type="pct"/>
            <w:vAlign w:val="center"/>
          </w:tcPr>
          <w:p w:rsidR="001548F9" w:rsidRPr="001B7979" w:rsidRDefault="001548F9" w:rsidP="00571B8A">
            <w:pPr>
              <w:spacing w:before="29" w:line="288" w:lineRule="auto"/>
              <w:jc w:val="right"/>
              <w:rPr>
                <w:sz w:val="24"/>
              </w:rPr>
            </w:pPr>
            <w:r w:rsidRPr="001B7979">
              <w:rPr>
                <w:sz w:val="24"/>
              </w:rPr>
              <w:t>-</w:t>
            </w:r>
          </w:p>
        </w:tc>
        <w:tc>
          <w:tcPr>
            <w:tcW w:w="1615" w:type="pct"/>
            <w:vAlign w:val="center"/>
          </w:tcPr>
          <w:p w:rsidR="001548F9" w:rsidRPr="001B7979" w:rsidRDefault="001548F9" w:rsidP="00571B8A">
            <w:pPr>
              <w:spacing w:before="29" w:line="288" w:lineRule="auto"/>
              <w:jc w:val="right"/>
              <w:rPr>
                <w:sz w:val="24"/>
              </w:rPr>
            </w:pPr>
            <w:r w:rsidRPr="001B7979">
              <w:rPr>
                <w:sz w:val="24"/>
              </w:rPr>
              <w:t>-</w:t>
            </w:r>
          </w:p>
        </w:tc>
      </w:tr>
      <w:tr w:rsidR="001548F9" w:rsidRPr="001B7979" w:rsidTr="0030361A">
        <w:tc>
          <w:tcPr>
            <w:tcW w:w="1812" w:type="pct"/>
            <w:vAlign w:val="center"/>
          </w:tcPr>
          <w:p w:rsidR="001548F9" w:rsidRPr="001B7979" w:rsidRDefault="001548F9" w:rsidP="00571B8A">
            <w:pPr>
              <w:spacing w:before="29" w:line="288" w:lineRule="auto"/>
              <w:rPr>
                <w:sz w:val="24"/>
              </w:rPr>
            </w:pPr>
            <w:r w:rsidRPr="001B7979">
              <w:rPr>
                <w:sz w:val="24"/>
              </w:rPr>
              <w:t>本报告期期末基金份额总额</w:t>
            </w:r>
          </w:p>
        </w:tc>
        <w:tc>
          <w:tcPr>
            <w:tcW w:w="1573" w:type="pct"/>
            <w:vAlign w:val="center"/>
          </w:tcPr>
          <w:p w:rsidR="001548F9" w:rsidRPr="001B7979" w:rsidRDefault="001548F9" w:rsidP="00571B8A">
            <w:pPr>
              <w:spacing w:before="29" w:line="288" w:lineRule="auto"/>
              <w:jc w:val="right"/>
              <w:rPr>
                <w:sz w:val="24"/>
              </w:rPr>
            </w:pPr>
            <w:r w:rsidRPr="001B7979">
              <w:rPr>
                <w:sz w:val="24"/>
              </w:rPr>
              <w:t>997,188,831.47</w:t>
            </w:r>
          </w:p>
        </w:tc>
        <w:tc>
          <w:tcPr>
            <w:tcW w:w="1615" w:type="pct"/>
            <w:vAlign w:val="center"/>
          </w:tcPr>
          <w:p w:rsidR="001548F9" w:rsidRPr="001B7979" w:rsidRDefault="001548F9" w:rsidP="00571B8A">
            <w:pPr>
              <w:spacing w:before="29" w:line="288" w:lineRule="auto"/>
              <w:jc w:val="right"/>
              <w:rPr>
                <w:sz w:val="24"/>
              </w:rPr>
            </w:pPr>
            <w:r w:rsidRPr="001B7979">
              <w:rPr>
                <w:sz w:val="24"/>
              </w:rPr>
              <w:t>31,829.21</w:t>
            </w:r>
          </w:p>
        </w:tc>
      </w:tr>
    </w:tbl>
    <w:p w:rsidR="00D57CBB" w:rsidRDefault="007045C2">
      <w:pPr>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1B7979" w:rsidRDefault="001548F9" w:rsidP="00571B8A">
      <w:pPr>
        <w:spacing w:before="29" w:line="288" w:lineRule="auto"/>
        <w:jc w:val="left"/>
        <w:rPr>
          <w:kern w:val="0"/>
          <w:sz w:val="24"/>
        </w:rPr>
      </w:pPr>
      <w:r w:rsidRPr="001B7979">
        <w:rPr>
          <w:kern w:val="0"/>
          <w:sz w:val="24"/>
        </w:rPr>
        <w:t>2</w:t>
      </w:r>
      <w:r w:rsidRPr="001B7979">
        <w:rPr>
          <w:kern w:val="0"/>
          <w:sz w:val="24"/>
        </w:rPr>
        <w:t>、如果本报告期间发生转换出业务，则总赎回份额中包含该业务。</w:t>
      </w:r>
    </w:p>
    <w:p w:rsidR="00BF5CC0" w:rsidRPr="001B7979" w:rsidRDefault="00BF5CC0" w:rsidP="00571B8A">
      <w:pPr>
        <w:spacing w:before="29" w:line="288" w:lineRule="auto"/>
        <w:jc w:val="left"/>
        <w:rPr>
          <w:kern w:val="0"/>
          <w:sz w:val="24"/>
        </w:rPr>
      </w:pPr>
    </w:p>
    <w:p w:rsidR="008E4715"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88" w:name="_Toc225500054"/>
      <w:bookmarkStart w:id="89" w:name="_Toc522550474"/>
      <w:r w:rsidRPr="001B7979">
        <w:rPr>
          <w:b/>
          <w:bCs/>
          <w:szCs w:val="24"/>
          <w:lang w:val="en-US"/>
        </w:rPr>
        <w:t xml:space="preserve">§10  </w:t>
      </w:r>
      <w:r w:rsidRPr="001B7979">
        <w:rPr>
          <w:b/>
          <w:bCs/>
          <w:szCs w:val="24"/>
          <w:lang w:val="en-US"/>
        </w:rPr>
        <w:t>重大事件揭示</w:t>
      </w:r>
      <w:bookmarkEnd w:id="88"/>
      <w:bookmarkEnd w:id="89"/>
    </w:p>
    <w:p w:rsidR="001548F9" w:rsidRPr="001B7979" w:rsidRDefault="001548F9" w:rsidP="00571B8A">
      <w:pPr>
        <w:pStyle w:val="20"/>
        <w:spacing w:before="29" w:after="0" w:line="288" w:lineRule="auto"/>
        <w:rPr>
          <w:rFonts w:ascii="Times New Roman" w:hAnsi="Times New Roman"/>
          <w:kern w:val="0"/>
          <w:szCs w:val="24"/>
        </w:rPr>
      </w:pPr>
      <w:bookmarkStart w:id="90" w:name="_Toc522550475"/>
      <w:r w:rsidRPr="001B7979">
        <w:rPr>
          <w:rFonts w:ascii="Times New Roman" w:hAnsi="Times New Roman"/>
          <w:kern w:val="0"/>
          <w:szCs w:val="24"/>
        </w:rPr>
        <w:t xml:space="preserve">10.1 </w:t>
      </w:r>
      <w:r w:rsidRPr="001B7979">
        <w:rPr>
          <w:rFonts w:ascii="Times New Roman" w:hAnsi="Times New Roman"/>
          <w:kern w:val="0"/>
          <w:szCs w:val="24"/>
        </w:rPr>
        <w:t>基金份额持有人大会决议</w:t>
      </w:r>
      <w:bookmarkEnd w:id="90"/>
    </w:p>
    <w:p w:rsidR="001548F9" w:rsidRPr="001B7979" w:rsidRDefault="001548F9" w:rsidP="00571B8A">
      <w:pPr>
        <w:spacing w:before="29" w:line="288" w:lineRule="auto"/>
        <w:ind w:firstLineChars="200" w:firstLine="480"/>
        <w:rPr>
          <w:kern w:val="0"/>
          <w:sz w:val="24"/>
        </w:rPr>
      </w:pPr>
      <w:r w:rsidRPr="001B7979">
        <w:rPr>
          <w:kern w:val="0"/>
          <w:sz w:val="24"/>
        </w:rPr>
        <w:t>本基金本报告期内未召开基金份额持有人大会。</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1" w:name="_Toc522550476"/>
      <w:r w:rsidRPr="001B7979">
        <w:rPr>
          <w:rFonts w:ascii="Times New Roman" w:hAnsi="Times New Roman"/>
          <w:kern w:val="0"/>
          <w:szCs w:val="24"/>
        </w:rPr>
        <w:t xml:space="preserve">10.2 </w:t>
      </w:r>
      <w:r w:rsidRPr="001B7979">
        <w:rPr>
          <w:rFonts w:ascii="Times New Roman" w:hAnsi="Times New Roman"/>
          <w:kern w:val="0"/>
          <w:szCs w:val="24"/>
        </w:rPr>
        <w:t>基金管理人、基金托管人的专门基金托管部门的重大人事变动</w:t>
      </w:r>
      <w:bookmarkEnd w:id="91"/>
    </w:p>
    <w:p w:rsidR="00D57CBB" w:rsidRDefault="007045C2">
      <w:pPr>
        <w:spacing w:before="29" w:line="288" w:lineRule="auto"/>
        <w:ind w:firstLineChars="200" w:firstLine="480"/>
        <w:rPr>
          <w:kern w:val="0"/>
          <w:sz w:val="24"/>
        </w:rPr>
      </w:pPr>
      <w:r>
        <w:rPr>
          <w:kern w:val="0"/>
          <w:sz w:val="24"/>
        </w:rPr>
        <w:t>1</w:t>
      </w:r>
      <w:r>
        <w:rPr>
          <w:kern w:val="0"/>
          <w:sz w:val="24"/>
        </w:rPr>
        <w:t>、基金管理人的重大人事变动：</w:t>
      </w:r>
      <w:r>
        <w:rPr>
          <w:kern w:val="0"/>
          <w:sz w:val="24"/>
        </w:rPr>
        <w:t>2018</w:t>
      </w:r>
      <w:r>
        <w:rPr>
          <w:kern w:val="0"/>
          <w:sz w:val="24"/>
        </w:rPr>
        <w:t>年</w:t>
      </w:r>
      <w:r>
        <w:rPr>
          <w:kern w:val="0"/>
          <w:sz w:val="24"/>
        </w:rPr>
        <w:t>6</w:t>
      </w:r>
      <w:r>
        <w:rPr>
          <w:kern w:val="0"/>
          <w:sz w:val="24"/>
        </w:rPr>
        <w:t>月</w:t>
      </w:r>
      <w:r>
        <w:rPr>
          <w:kern w:val="0"/>
          <w:sz w:val="24"/>
        </w:rPr>
        <w:t>30</w:t>
      </w:r>
      <w:r>
        <w:rPr>
          <w:kern w:val="0"/>
          <w:sz w:val="24"/>
        </w:rPr>
        <w:t>日本基金管理人发布公告，经公司第四届董事会第三十二次会议审议通过，同意苏奋先生辞去公司督察长职务，并决定由公司总经理阮红女士代为履行公司督察长职务。期后变动（如有）敬请关注基金管理人</w:t>
      </w:r>
      <w:r>
        <w:rPr>
          <w:kern w:val="0"/>
          <w:sz w:val="24"/>
        </w:rPr>
        <w:lastRenderedPageBreak/>
        <w:t>发布的相关公告。</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2</w:t>
      </w:r>
      <w:r w:rsidRPr="001B7979">
        <w:rPr>
          <w:kern w:val="0"/>
          <w:sz w:val="24"/>
        </w:rPr>
        <w:t>、基金托管人的基金托管部门的重大人事变动：本基金托管人的专门基金托管部门本报告期内未发生重大人事变动。</w:t>
      </w:r>
    </w:p>
    <w:p w:rsidR="00795D6E" w:rsidRPr="001B7979" w:rsidRDefault="00795D6E"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2" w:name="_Toc522550477"/>
      <w:r w:rsidRPr="001B7979">
        <w:rPr>
          <w:rFonts w:ascii="Times New Roman" w:hAnsi="Times New Roman"/>
          <w:kern w:val="0"/>
          <w:szCs w:val="24"/>
        </w:rPr>
        <w:t xml:space="preserve">10.3 </w:t>
      </w:r>
      <w:r w:rsidRPr="001B7979">
        <w:rPr>
          <w:rFonts w:ascii="Times New Roman" w:hAnsi="Times New Roman"/>
          <w:kern w:val="0"/>
          <w:szCs w:val="24"/>
        </w:rPr>
        <w:t>涉及基金管理人、基金财产、基金托管业务的诉讼</w:t>
      </w:r>
      <w:bookmarkEnd w:id="92"/>
    </w:p>
    <w:p w:rsidR="001548F9" w:rsidRPr="001B7979" w:rsidRDefault="001548F9" w:rsidP="00571B8A">
      <w:pPr>
        <w:spacing w:before="29" w:line="288" w:lineRule="auto"/>
        <w:ind w:firstLineChars="200" w:firstLine="480"/>
        <w:rPr>
          <w:kern w:val="0"/>
          <w:sz w:val="24"/>
        </w:rPr>
      </w:pPr>
      <w:r w:rsidRPr="001B7979">
        <w:rPr>
          <w:kern w:val="0"/>
          <w:sz w:val="24"/>
        </w:rPr>
        <w:t>本报告期内未发生涉及本基金管理人、基金财产、基金托管业务的诉讼事项。</w:t>
      </w:r>
    </w:p>
    <w:p w:rsidR="001E6184" w:rsidRPr="001B7979" w:rsidRDefault="001E6184" w:rsidP="00571B8A">
      <w:pPr>
        <w:spacing w:before="29" w:line="288" w:lineRule="auto"/>
        <w:ind w:firstLineChars="200" w:firstLine="480"/>
        <w:rPr>
          <w:kern w:val="0"/>
          <w:sz w:val="24"/>
        </w:rPr>
      </w:pPr>
    </w:p>
    <w:p w:rsidR="001548F9" w:rsidRPr="001B7979" w:rsidRDefault="001548F9" w:rsidP="00571B8A">
      <w:pPr>
        <w:pStyle w:val="20"/>
        <w:spacing w:before="29" w:after="0" w:line="288" w:lineRule="auto"/>
        <w:rPr>
          <w:rFonts w:ascii="Times New Roman" w:hAnsi="Times New Roman"/>
          <w:kern w:val="0"/>
          <w:szCs w:val="24"/>
        </w:rPr>
      </w:pPr>
      <w:bookmarkStart w:id="93" w:name="_Toc522550478"/>
      <w:r w:rsidRPr="001B7979">
        <w:rPr>
          <w:rFonts w:ascii="Times New Roman" w:hAnsi="Times New Roman"/>
          <w:kern w:val="0"/>
          <w:szCs w:val="24"/>
        </w:rPr>
        <w:t xml:space="preserve">10.4 </w:t>
      </w:r>
      <w:r w:rsidRPr="001B7979">
        <w:rPr>
          <w:rFonts w:ascii="Times New Roman" w:hAnsi="Times New Roman"/>
          <w:kern w:val="0"/>
          <w:szCs w:val="24"/>
        </w:rPr>
        <w:t>基金投资策略的改变</w:t>
      </w:r>
      <w:bookmarkEnd w:id="93"/>
    </w:p>
    <w:p w:rsidR="001548F9" w:rsidRPr="001B7979" w:rsidRDefault="001548F9" w:rsidP="00571B8A">
      <w:pPr>
        <w:spacing w:before="29" w:line="288" w:lineRule="auto"/>
        <w:ind w:firstLineChars="200" w:firstLine="480"/>
        <w:rPr>
          <w:kern w:val="0"/>
          <w:sz w:val="24"/>
        </w:rPr>
      </w:pPr>
      <w:r w:rsidRPr="001B7979">
        <w:rPr>
          <w:kern w:val="0"/>
          <w:sz w:val="24"/>
        </w:rPr>
        <w:t>本基金本报告期内投资策略未发生改变。</w:t>
      </w:r>
    </w:p>
    <w:p w:rsidR="001E6184" w:rsidRPr="001B7979" w:rsidRDefault="001E6184" w:rsidP="00571B8A">
      <w:pPr>
        <w:spacing w:before="29" w:line="288" w:lineRule="auto"/>
        <w:ind w:firstLineChars="200" w:firstLine="480"/>
        <w:rPr>
          <w:kern w:val="0"/>
          <w:sz w:val="24"/>
        </w:rPr>
      </w:pPr>
    </w:p>
    <w:p w:rsidR="00BB7DC7" w:rsidRDefault="00BB7DC7" w:rsidP="00BB7DC7">
      <w:pPr>
        <w:pStyle w:val="20"/>
        <w:spacing w:before="0" w:after="0"/>
        <w:rPr>
          <w:rFonts w:ascii="Times New Roman" w:eastAsiaTheme="minorEastAsia" w:hAnsi="Times New Roman"/>
          <w:szCs w:val="24"/>
        </w:rPr>
      </w:pPr>
      <w:bookmarkStart w:id="94" w:name="_Toc522550479"/>
      <w:r w:rsidRPr="001B7979">
        <w:rPr>
          <w:rFonts w:ascii="Times New Roman" w:eastAsiaTheme="minorEastAsia" w:hAnsi="Times New Roman"/>
          <w:szCs w:val="24"/>
        </w:rPr>
        <w:t>10.5</w:t>
      </w:r>
      <w:r w:rsidRPr="001B7979">
        <w:rPr>
          <w:rFonts w:ascii="Times New Roman" w:eastAsiaTheme="minorEastAsia" w:hAnsi="Times New Roman" w:hint="eastAsia"/>
          <w:szCs w:val="24"/>
        </w:rPr>
        <w:t xml:space="preserve"> </w:t>
      </w:r>
      <w:r w:rsidRPr="001B7979">
        <w:rPr>
          <w:rFonts w:ascii="Times New Roman" w:eastAsiaTheme="minorEastAsia" w:hAnsi="Times New Roman" w:hint="eastAsia"/>
          <w:szCs w:val="24"/>
        </w:rPr>
        <w:t>本报告期持有的基金发生的重大影响事件</w:t>
      </w:r>
      <w:bookmarkEnd w:id="94"/>
    </w:p>
    <w:p w:rsidR="003715F6" w:rsidRDefault="003715F6" w:rsidP="003715F6">
      <w:pPr>
        <w:pStyle w:val="a0"/>
        <w:ind w:firstLine="480"/>
        <w:rPr>
          <w:sz w:val="24"/>
        </w:rPr>
      </w:pPr>
      <w:r>
        <w:rPr>
          <w:rFonts w:hint="eastAsia"/>
          <w:sz w:val="24"/>
        </w:rPr>
        <w:t>无。</w:t>
      </w:r>
    </w:p>
    <w:p w:rsidR="003715F6" w:rsidRPr="003715F6" w:rsidRDefault="003715F6" w:rsidP="003715F6">
      <w:pPr>
        <w:pStyle w:val="a0"/>
      </w:pPr>
    </w:p>
    <w:p w:rsidR="00BB7DC7" w:rsidRPr="001B7979" w:rsidRDefault="00BB7DC7" w:rsidP="00BB7DC7">
      <w:pPr>
        <w:pStyle w:val="20"/>
        <w:spacing w:before="0" w:after="0"/>
        <w:rPr>
          <w:rFonts w:ascii="Times New Roman" w:eastAsiaTheme="minorEastAsia" w:hAnsi="Times New Roman"/>
          <w:kern w:val="0"/>
          <w:szCs w:val="24"/>
        </w:rPr>
      </w:pPr>
      <w:bookmarkStart w:id="95" w:name="_Toc361324898"/>
      <w:bookmarkStart w:id="96" w:name="_Toc409100466"/>
      <w:bookmarkStart w:id="97" w:name="_Toc409100103"/>
      <w:bookmarkStart w:id="98" w:name="_Toc522550480"/>
      <w:r w:rsidRPr="001B7979">
        <w:rPr>
          <w:rFonts w:ascii="Times New Roman" w:eastAsiaTheme="minorEastAsia" w:hAnsi="Times New Roman"/>
          <w:kern w:val="0"/>
          <w:szCs w:val="24"/>
        </w:rPr>
        <w:t>10.</w:t>
      </w:r>
      <w:bookmarkEnd w:id="95"/>
      <w:r w:rsidRPr="001B7979">
        <w:rPr>
          <w:rFonts w:ascii="Times New Roman" w:eastAsiaTheme="minorEastAsia" w:hAnsi="Times New Roman" w:hint="eastAsia"/>
          <w:kern w:val="0"/>
          <w:szCs w:val="24"/>
        </w:rPr>
        <w:t>6</w:t>
      </w:r>
      <w:r w:rsidRPr="001B7979">
        <w:rPr>
          <w:rFonts w:ascii="Times New Roman" w:eastAsiaTheme="minorEastAsia" w:hAnsi="Times New Roman"/>
          <w:szCs w:val="24"/>
        </w:rPr>
        <w:t>为基金进行审计的会计师事务所情况</w:t>
      </w:r>
      <w:bookmarkEnd w:id="96"/>
      <w:bookmarkEnd w:id="97"/>
      <w:bookmarkEnd w:id="98"/>
    </w:p>
    <w:p w:rsidR="00BB7DC7" w:rsidRPr="001B7979" w:rsidRDefault="00BB7DC7" w:rsidP="00BB7DC7">
      <w:pPr>
        <w:spacing w:line="360" w:lineRule="auto"/>
        <w:ind w:firstLineChars="200" w:firstLine="480"/>
        <w:rPr>
          <w:rFonts w:eastAsiaTheme="minorEastAsia"/>
          <w:sz w:val="24"/>
        </w:rPr>
      </w:pPr>
      <w:bookmarkStart w:id="99" w:name="OLE_LINK3"/>
      <w:r w:rsidRPr="001B7979">
        <w:rPr>
          <w:rFonts w:eastAsiaTheme="minorEastAsia"/>
          <w:sz w:val="24"/>
        </w:rPr>
        <w:t>本基金自基金合同生效日起聘请普华永道中天会计师事务所</w:t>
      </w:r>
      <w:r w:rsidRPr="001B7979">
        <w:rPr>
          <w:rFonts w:eastAsiaTheme="minorEastAsia"/>
          <w:sz w:val="24"/>
        </w:rPr>
        <w:t>(</w:t>
      </w:r>
      <w:r w:rsidRPr="001B7979">
        <w:rPr>
          <w:rFonts w:eastAsiaTheme="minorEastAsia"/>
          <w:sz w:val="24"/>
        </w:rPr>
        <w:t>特殊普通合伙</w:t>
      </w:r>
      <w:r w:rsidRPr="001B7979">
        <w:rPr>
          <w:rFonts w:eastAsiaTheme="minorEastAsia"/>
          <w:sz w:val="24"/>
        </w:rPr>
        <w:t>)</w:t>
      </w:r>
      <w:r w:rsidRPr="001B7979">
        <w:rPr>
          <w:rFonts w:eastAsiaTheme="minorEastAsia"/>
          <w:sz w:val="24"/>
        </w:rPr>
        <w:t>为本基金提供审计服务。</w:t>
      </w:r>
    </w:p>
    <w:p w:rsidR="00BB7DC7" w:rsidRPr="001B7979" w:rsidRDefault="00BB7DC7" w:rsidP="00BB7DC7">
      <w:pPr>
        <w:pStyle w:val="20"/>
        <w:spacing w:before="0" w:after="0"/>
        <w:rPr>
          <w:rFonts w:ascii="Times New Roman" w:eastAsiaTheme="minorEastAsia" w:hAnsi="Times New Roman"/>
          <w:kern w:val="0"/>
          <w:szCs w:val="24"/>
        </w:rPr>
      </w:pPr>
      <w:bookmarkStart w:id="100" w:name="_Toc409100104"/>
      <w:bookmarkStart w:id="101" w:name="_Toc409100467"/>
      <w:bookmarkStart w:id="102" w:name="_Toc361324899"/>
      <w:bookmarkStart w:id="103" w:name="_Toc522550481"/>
      <w:bookmarkEnd w:id="99"/>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7</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管理人、托管人及其高级管理人员受稽查或处罚等情况</w:t>
      </w:r>
      <w:bookmarkEnd w:id="100"/>
      <w:bookmarkEnd w:id="101"/>
      <w:bookmarkEnd w:id="102"/>
      <w:bookmarkEnd w:id="103"/>
    </w:p>
    <w:p w:rsidR="00D57CBB" w:rsidRDefault="007045C2">
      <w:pPr>
        <w:spacing w:line="360" w:lineRule="auto"/>
        <w:ind w:firstLineChars="200" w:firstLine="480"/>
        <w:rPr>
          <w:rFonts w:eastAsiaTheme="minorEastAsia"/>
          <w:sz w:val="24"/>
        </w:rPr>
      </w:pPr>
      <w:r>
        <w:rPr>
          <w:rFonts w:eastAsiaTheme="minorEastAsia"/>
          <w:sz w:val="24"/>
        </w:rPr>
        <w:t>1</w:t>
      </w:r>
      <w:r>
        <w:rPr>
          <w:rFonts w:eastAsiaTheme="minorEastAsia"/>
          <w:sz w:val="24"/>
        </w:rPr>
        <w:t>、管理人及其高级管理人员受稽查或处罚等情况</w:t>
      </w:r>
    </w:p>
    <w:p w:rsidR="00D57CBB" w:rsidRDefault="007045C2">
      <w:pPr>
        <w:spacing w:line="360" w:lineRule="auto"/>
        <w:ind w:firstLineChars="200" w:firstLine="480"/>
        <w:rPr>
          <w:rFonts w:eastAsiaTheme="minorEastAsia"/>
          <w:sz w:val="24"/>
        </w:rPr>
      </w:pPr>
      <w:r>
        <w:rPr>
          <w:rFonts w:eastAsiaTheme="minorEastAsia"/>
          <w:sz w:val="24"/>
        </w:rPr>
        <w:t>基金管理人及其高级管理人员本报告期内未受监管部门稽查或处罚。</w:t>
      </w:r>
    </w:p>
    <w:p w:rsidR="00D57CBB" w:rsidRDefault="007045C2">
      <w:pPr>
        <w:spacing w:line="360" w:lineRule="auto"/>
        <w:ind w:firstLineChars="200" w:firstLine="480"/>
        <w:rPr>
          <w:rFonts w:eastAsiaTheme="minorEastAsia"/>
          <w:sz w:val="24"/>
        </w:rPr>
      </w:pPr>
      <w:r>
        <w:rPr>
          <w:rFonts w:eastAsiaTheme="minorEastAsia"/>
          <w:sz w:val="24"/>
        </w:rPr>
        <w:t>2</w:t>
      </w:r>
      <w:r>
        <w:rPr>
          <w:rFonts w:eastAsiaTheme="minorEastAsia"/>
          <w:sz w:val="24"/>
        </w:rPr>
        <w:t>、托管人及其高级管理人员受稽查或处罚等情况</w:t>
      </w:r>
    </w:p>
    <w:p w:rsidR="00BB7DC7" w:rsidRPr="001B7979" w:rsidRDefault="00BB7DC7" w:rsidP="00BB7DC7">
      <w:pPr>
        <w:spacing w:line="360" w:lineRule="auto"/>
        <w:ind w:firstLineChars="200" w:firstLine="480"/>
        <w:rPr>
          <w:rFonts w:eastAsiaTheme="minorEastAsia"/>
          <w:sz w:val="24"/>
        </w:rPr>
      </w:pPr>
      <w:r w:rsidRPr="001B7979">
        <w:rPr>
          <w:rFonts w:eastAsiaTheme="minorEastAsia"/>
          <w:sz w:val="24"/>
        </w:rPr>
        <w:t>基金托管人及其高级管理人员本报告期内未受监管部门稽查或处罚。</w:t>
      </w:r>
    </w:p>
    <w:p w:rsidR="00BB7DC7" w:rsidRPr="001B7979" w:rsidRDefault="00BB7DC7" w:rsidP="00BB7DC7">
      <w:pPr>
        <w:pStyle w:val="20"/>
        <w:spacing w:before="0" w:after="0"/>
        <w:rPr>
          <w:rFonts w:ascii="Times New Roman" w:eastAsiaTheme="minorEastAsia" w:hAnsi="Times New Roman"/>
          <w:kern w:val="0"/>
          <w:szCs w:val="24"/>
        </w:rPr>
      </w:pPr>
      <w:bookmarkStart w:id="104" w:name="_Toc361324900"/>
      <w:bookmarkStart w:id="105" w:name="_Toc409100468"/>
      <w:bookmarkStart w:id="106" w:name="_Toc409100105"/>
      <w:bookmarkStart w:id="107" w:name="_Toc522550482"/>
      <w:r w:rsidRPr="001B7979">
        <w:rPr>
          <w:rFonts w:ascii="Times New Roman" w:eastAsiaTheme="minorEastAsia" w:hAnsi="Times New Roman"/>
          <w:kern w:val="0"/>
          <w:szCs w:val="24"/>
        </w:rPr>
        <w:t>10.</w:t>
      </w:r>
      <w:r w:rsidRPr="001B7979">
        <w:rPr>
          <w:rFonts w:ascii="Times New Roman" w:eastAsiaTheme="minorEastAsia" w:hAnsi="Times New Roman" w:hint="eastAsia"/>
          <w:kern w:val="0"/>
          <w:szCs w:val="24"/>
        </w:rPr>
        <w:t>8</w:t>
      </w:r>
      <w:r w:rsidRPr="001B7979">
        <w:rPr>
          <w:rFonts w:ascii="Times New Roman" w:eastAsiaTheme="minorEastAsia" w:hAnsi="Times New Roman"/>
          <w:kern w:val="0"/>
          <w:szCs w:val="24"/>
        </w:rPr>
        <w:t xml:space="preserve"> </w:t>
      </w:r>
      <w:r w:rsidRPr="001B7979">
        <w:rPr>
          <w:rFonts w:ascii="Times New Roman" w:eastAsiaTheme="minorEastAsia" w:hAnsi="Times New Roman"/>
          <w:kern w:val="0"/>
          <w:szCs w:val="24"/>
        </w:rPr>
        <w:t>基金租用证券公司交易单元的有关情况</w:t>
      </w:r>
      <w:bookmarkEnd w:id="104"/>
      <w:bookmarkEnd w:id="105"/>
      <w:bookmarkEnd w:id="106"/>
      <w:bookmarkEnd w:id="107"/>
    </w:p>
    <w:p w:rsidR="00BB7DC7" w:rsidRPr="001B7979" w:rsidRDefault="00BB7DC7" w:rsidP="00BB7DC7">
      <w:pPr>
        <w:spacing w:line="360" w:lineRule="auto"/>
        <w:rPr>
          <w:rFonts w:eastAsiaTheme="minorEastAsia"/>
          <w:b/>
          <w:sz w:val="24"/>
        </w:rPr>
      </w:pPr>
      <w:bookmarkStart w:id="108" w:name="_Toc249760070"/>
      <w:r w:rsidRPr="001B7979">
        <w:rPr>
          <w:rFonts w:eastAsiaTheme="minorEastAsia"/>
          <w:b/>
          <w:sz w:val="24"/>
        </w:rPr>
        <w:t>10.</w:t>
      </w:r>
      <w:r w:rsidRPr="001B7979">
        <w:rPr>
          <w:rFonts w:eastAsiaTheme="minorEastAsia" w:hint="eastAsia"/>
          <w:b/>
          <w:sz w:val="24"/>
        </w:rPr>
        <w:t>8</w:t>
      </w:r>
      <w:r w:rsidRPr="001B7979">
        <w:rPr>
          <w:rFonts w:eastAsiaTheme="minorEastAsia"/>
          <w:b/>
          <w:sz w:val="24"/>
        </w:rPr>
        <w:t>.1</w:t>
      </w:r>
      <w:r w:rsidRPr="001B7979">
        <w:rPr>
          <w:rFonts w:eastAsiaTheme="minorEastAsia"/>
          <w:b/>
          <w:sz w:val="24"/>
        </w:rPr>
        <w:t>基金租用证券公司交易单元进行股票投资及佣金支付情况</w:t>
      </w:r>
      <w:bookmarkEnd w:id="108"/>
    </w:p>
    <w:p w:rsidR="00BB7DC7" w:rsidRPr="001B7979" w:rsidRDefault="00BB7DC7" w:rsidP="00BB7DC7">
      <w:pPr>
        <w:pStyle w:val="a0"/>
        <w:spacing w:line="360" w:lineRule="auto"/>
        <w:ind w:firstLineChars="2600" w:firstLine="6240"/>
        <w:jc w:val="right"/>
        <w:rPr>
          <w:rFonts w:eastAsiaTheme="minorEastAsia"/>
          <w:sz w:val="24"/>
        </w:rPr>
      </w:pPr>
      <w:r w:rsidRPr="001B7979">
        <w:rPr>
          <w:rFonts w:eastAsiaTheme="minorEastAsia"/>
          <w:sz w:val="24"/>
        </w:rPr>
        <w:t>金额单位：人民币元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780"/>
        <w:gridCol w:w="1800"/>
        <w:gridCol w:w="1080"/>
        <w:gridCol w:w="1620"/>
        <w:gridCol w:w="1080"/>
        <w:gridCol w:w="1080"/>
      </w:tblGrid>
      <w:tr w:rsidR="00BB7DC7" w:rsidRPr="001B7979" w:rsidTr="003911EB">
        <w:tc>
          <w:tcPr>
            <w:tcW w:w="1560" w:type="dxa"/>
            <w:vMerge w:val="restart"/>
            <w:vAlign w:val="center"/>
          </w:tcPr>
          <w:p w:rsidR="00BB7DC7" w:rsidRPr="001B7979" w:rsidRDefault="00BB7DC7" w:rsidP="003911EB">
            <w:pPr>
              <w:spacing w:line="276" w:lineRule="auto"/>
              <w:jc w:val="center"/>
              <w:rPr>
                <w:rFonts w:eastAsiaTheme="minorEastAsia"/>
                <w:sz w:val="24"/>
              </w:rPr>
            </w:pPr>
            <w:bookmarkStart w:id="109" w:name="_Toc249760071"/>
            <w:r w:rsidRPr="001B7979">
              <w:rPr>
                <w:rFonts w:eastAsiaTheme="minorEastAsia"/>
                <w:sz w:val="24"/>
              </w:rPr>
              <w:t>券商名称</w:t>
            </w:r>
          </w:p>
        </w:tc>
        <w:tc>
          <w:tcPr>
            <w:tcW w:w="780" w:type="dxa"/>
            <w:vMerge w:val="restart"/>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交易单元数量</w:t>
            </w:r>
          </w:p>
        </w:tc>
        <w:tc>
          <w:tcPr>
            <w:tcW w:w="288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股票交易</w:t>
            </w:r>
          </w:p>
        </w:tc>
        <w:tc>
          <w:tcPr>
            <w:tcW w:w="2700" w:type="dxa"/>
            <w:gridSpan w:val="2"/>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应支付该券商的佣金</w:t>
            </w:r>
          </w:p>
        </w:tc>
        <w:tc>
          <w:tcPr>
            <w:tcW w:w="1080" w:type="dxa"/>
            <w:vMerge w:val="restart"/>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备注</w:t>
            </w:r>
          </w:p>
        </w:tc>
      </w:tr>
      <w:tr w:rsidR="00BB7DC7" w:rsidRPr="001B7979" w:rsidTr="003911EB">
        <w:tc>
          <w:tcPr>
            <w:tcW w:w="1560" w:type="dxa"/>
            <w:vMerge/>
            <w:vAlign w:val="center"/>
          </w:tcPr>
          <w:p w:rsidR="00BB7DC7" w:rsidRPr="001B7979" w:rsidRDefault="00BB7DC7" w:rsidP="003911EB">
            <w:pPr>
              <w:widowControl/>
              <w:spacing w:line="276" w:lineRule="auto"/>
              <w:jc w:val="left"/>
              <w:rPr>
                <w:rFonts w:eastAsiaTheme="minorEastAsia"/>
                <w:sz w:val="24"/>
              </w:rPr>
            </w:pPr>
          </w:p>
        </w:tc>
        <w:tc>
          <w:tcPr>
            <w:tcW w:w="780" w:type="dxa"/>
            <w:vMerge/>
            <w:vAlign w:val="center"/>
          </w:tcPr>
          <w:p w:rsidR="00BB7DC7" w:rsidRPr="001B7979" w:rsidRDefault="00BB7DC7" w:rsidP="003911EB">
            <w:pPr>
              <w:widowControl/>
              <w:spacing w:line="276" w:lineRule="auto"/>
              <w:jc w:val="left"/>
              <w:rPr>
                <w:rFonts w:eastAsiaTheme="minorEastAsia"/>
                <w:sz w:val="24"/>
              </w:rPr>
            </w:pPr>
          </w:p>
        </w:tc>
        <w:tc>
          <w:tcPr>
            <w:tcW w:w="180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成交金额</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占当期股票成交总额的比例</w:t>
            </w:r>
          </w:p>
        </w:tc>
        <w:tc>
          <w:tcPr>
            <w:tcW w:w="1620" w:type="dxa"/>
            <w:vAlign w:val="center"/>
          </w:tcPr>
          <w:p w:rsidR="00BB7DC7" w:rsidRPr="001B7979" w:rsidRDefault="00BB7DC7" w:rsidP="003911EB">
            <w:pPr>
              <w:spacing w:line="276" w:lineRule="auto"/>
              <w:jc w:val="center"/>
              <w:rPr>
                <w:rFonts w:eastAsiaTheme="minorEastAsia"/>
                <w:kern w:val="0"/>
                <w:sz w:val="24"/>
              </w:rPr>
            </w:pPr>
            <w:r w:rsidRPr="001B7979">
              <w:rPr>
                <w:rFonts w:eastAsiaTheme="minorEastAsia"/>
                <w:kern w:val="0"/>
                <w:sz w:val="24"/>
              </w:rPr>
              <w:t>佣金</w:t>
            </w:r>
          </w:p>
        </w:tc>
        <w:tc>
          <w:tcPr>
            <w:tcW w:w="1080" w:type="dxa"/>
            <w:vAlign w:val="center"/>
          </w:tcPr>
          <w:p w:rsidR="00BB7DC7" w:rsidRPr="001B7979" w:rsidRDefault="00BB7DC7" w:rsidP="003911EB">
            <w:pPr>
              <w:spacing w:line="276" w:lineRule="auto"/>
              <w:jc w:val="center"/>
              <w:rPr>
                <w:rFonts w:eastAsiaTheme="minorEastAsia"/>
                <w:sz w:val="24"/>
              </w:rPr>
            </w:pPr>
            <w:r w:rsidRPr="001B7979">
              <w:rPr>
                <w:rFonts w:eastAsiaTheme="minorEastAsia"/>
                <w:sz w:val="24"/>
              </w:rPr>
              <w:t>占当期佣金总量的比例</w:t>
            </w:r>
          </w:p>
        </w:tc>
        <w:tc>
          <w:tcPr>
            <w:tcW w:w="1080" w:type="dxa"/>
            <w:vMerge/>
            <w:vAlign w:val="center"/>
          </w:tcPr>
          <w:p w:rsidR="00BB7DC7" w:rsidRPr="001B7979" w:rsidRDefault="00BB7DC7" w:rsidP="003911EB">
            <w:pPr>
              <w:widowControl/>
              <w:spacing w:line="276" w:lineRule="auto"/>
              <w:jc w:val="left"/>
              <w:rPr>
                <w:rFonts w:eastAsiaTheme="minorEastAsia"/>
                <w:kern w:val="0"/>
                <w:sz w:val="24"/>
              </w:rPr>
            </w:pPr>
          </w:p>
        </w:tc>
      </w:tr>
      <w:tr w:rsidR="00D57CBB">
        <w:tc>
          <w:tcPr>
            <w:tcW w:w="1560" w:type="dxa"/>
            <w:vAlign w:val="center"/>
          </w:tcPr>
          <w:p w:rsidR="00D57CBB" w:rsidRDefault="007045C2">
            <w:pPr>
              <w:jc w:val="left"/>
            </w:pPr>
            <w:r>
              <w:rPr>
                <w:rFonts w:eastAsiaTheme="minorEastAsia"/>
                <w:sz w:val="24"/>
              </w:rPr>
              <w:t>长江证券股份有限公司</w:t>
            </w:r>
          </w:p>
        </w:tc>
        <w:tc>
          <w:tcPr>
            <w:tcW w:w="780" w:type="dxa"/>
            <w:vAlign w:val="center"/>
          </w:tcPr>
          <w:p w:rsidR="00D57CBB" w:rsidRDefault="007045C2">
            <w:pPr>
              <w:jc w:val="right"/>
            </w:pPr>
            <w:r>
              <w:rPr>
                <w:rFonts w:eastAsiaTheme="minorEastAsia"/>
                <w:sz w:val="24"/>
              </w:rPr>
              <w:t>2</w:t>
            </w:r>
          </w:p>
        </w:tc>
        <w:tc>
          <w:tcPr>
            <w:tcW w:w="1800" w:type="dxa"/>
            <w:vAlign w:val="center"/>
          </w:tcPr>
          <w:p w:rsidR="00D57CBB" w:rsidRDefault="007045C2">
            <w:pPr>
              <w:jc w:val="right"/>
            </w:pPr>
            <w:r>
              <w:rPr>
                <w:rFonts w:eastAsiaTheme="minorEastAsia"/>
                <w:sz w:val="24"/>
              </w:rPr>
              <w:t>-</w:t>
            </w:r>
          </w:p>
        </w:tc>
        <w:tc>
          <w:tcPr>
            <w:tcW w:w="1080" w:type="dxa"/>
            <w:vAlign w:val="center"/>
          </w:tcPr>
          <w:p w:rsidR="00D57CBB" w:rsidRDefault="007045C2">
            <w:pPr>
              <w:jc w:val="right"/>
            </w:pPr>
            <w:r>
              <w:rPr>
                <w:rFonts w:eastAsiaTheme="minorEastAsia"/>
                <w:sz w:val="24"/>
              </w:rPr>
              <w:t>-</w:t>
            </w:r>
          </w:p>
        </w:tc>
        <w:tc>
          <w:tcPr>
            <w:tcW w:w="1620" w:type="dxa"/>
            <w:vAlign w:val="center"/>
          </w:tcPr>
          <w:p w:rsidR="00D57CBB" w:rsidRDefault="007045C2">
            <w:pPr>
              <w:jc w:val="right"/>
            </w:pPr>
            <w:r>
              <w:rPr>
                <w:rFonts w:eastAsiaTheme="minorEastAsia"/>
                <w:sz w:val="24"/>
              </w:rPr>
              <w:t>-</w:t>
            </w:r>
          </w:p>
        </w:tc>
        <w:tc>
          <w:tcPr>
            <w:tcW w:w="1080" w:type="dxa"/>
            <w:vAlign w:val="center"/>
          </w:tcPr>
          <w:p w:rsidR="00D57CBB" w:rsidRDefault="007045C2">
            <w:pPr>
              <w:jc w:val="right"/>
            </w:pPr>
            <w:r>
              <w:rPr>
                <w:rFonts w:eastAsiaTheme="minorEastAsia"/>
                <w:sz w:val="24"/>
              </w:rPr>
              <w:t>-</w:t>
            </w:r>
          </w:p>
        </w:tc>
        <w:tc>
          <w:tcPr>
            <w:tcW w:w="1080" w:type="dxa"/>
            <w:vAlign w:val="center"/>
          </w:tcPr>
          <w:p w:rsidR="00D57CBB" w:rsidRDefault="007045C2">
            <w:pPr>
              <w:jc w:val="left"/>
            </w:pPr>
            <w:r>
              <w:rPr>
                <w:rFonts w:eastAsiaTheme="minorEastAsia"/>
                <w:sz w:val="24"/>
              </w:rPr>
              <w:t>-</w:t>
            </w:r>
          </w:p>
        </w:tc>
      </w:tr>
    </w:tbl>
    <w:p w:rsidR="00864FF9" w:rsidRDefault="00864FF9" w:rsidP="00864FF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注：</w:t>
      </w:r>
      <w:r>
        <w:rPr>
          <w:rFonts w:eastAsiaTheme="minorEastAsia"/>
          <w:color w:val="000000" w:themeColor="text1"/>
          <w:sz w:val="24"/>
        </w:rPr>
        <w:t>1</w:t>
      </w:r>
      <w:r>
        <w:rPr>
          <w:rFonts w:eastAsiaTheme="minorEastAsia"/>
          <w:color w:val="000000" w:themeColor="text1"/>
          <w:sz w:val="24"/>
        </w:rPr>
        <w:t>、报告期内，本基金交易单元未发生变化；</w:t>
      </w:r>
    </w:p>
    <w:p w:rsidR="00864FF9" w:rsidRDefault="00864FF9" w:rsidP="00864FF9">
      <w:pPr>
        <w:autoSpaceDE w:val="0"/>
        <w:autoSpaceDN w:val="0"/>
        <w:adjustRightInd w:val="0"/>
        <w:spacing w:line="360" w:lineRule="auto"/>
        <w:ind w:firstLineChars="200" w:firstLine="480"/>
        <w:jc w:val="left"/>
        <w:rPr>
          <w:rFonts w:eastAsiaTheme="minorEastAsia"/>
          <w:color w:val="000000" w:themeColor="text1"/>
          <w:sz w:val="24"/>
        </w:rPr>
      </w:pPr>
      <w:r>
        <w:rPr>
          <w:rFonts w:eastAsiaTheme="minorEastAsia"/>
          <w:color w:val="000000" w:themeColor="text1"/>
          <w:sz w:val="24"/>
        </w:rPr>
        <w:t>2</w:t>
      </w:r>
      <w:r>
        <w:rPr>
          <w:rFonts w:eastAsiaTheme="minorEastAsia"/>
          <w:color w:val="000000" w:themeColor="text1"/>
          <w:sz w:val="24"/>
        </w:rPr>
        <w:t>、租用证券公司交易单元的选择标准主要包括：券商基本面评价（财务状况、经营状况）、券商研究机构评价（报告质量、及时性和数量）、券商每日信息评价（及时性</w:t>
      </w:r>
      <w:r>
        <w:rPr>
          <w:rFonts w:eastAsiaTheme="minorEastAsia"/>
          <w:color w:val="000000" w:themeColor="text1"/>
          <w:sz w:val="24"/>
        </w:rPr>
        <w:lastRenderedPageBreak/>
        <w:t>和有效性）和券商协作表现评价等四个方面；</w:t>
      </w:r>
    </w:p>
    <w:p w:rsidR="00864FF9" w:rsidRPr="001B7979" w:rsidRDefault="00864FF9" w:rsidP="00864FF9">
      <w:pPr>
        <w:autoSpaceDE w:val="0"/>
        <w:autoSpaceDN w:val="0"/>
        <w:adjustRightInd w:val="0"/>
        <w:spacing w:line="360" w:lineRule="auto"/>
        <w:ind w:firstLineChars="200" w:firstLine="480"/>
        <w:jc w:val="left"/>
        <w:rPr>
          <w:rFonts w:eastAsiaTheme="minorEastAsia"/>
          <w:color w:val="000000" w:themeColor="text1"/>
          <w:sz w:val="24"/>
        </w:rPr>
      </w:pPr>
      <w:r w:rsidRPr="001B7979">
        <w:rPr>
          <w:rFonts w:eastAsiaTheme="minorEastAsia"/>
          <w:color w:val="000000" w:themeColor="text1"/>
          <w:sz w:val="24"/>
        </w:rPr>
        <w:t>3</w:t>
      </w:r>
      <w:r w:rsidRPr="001B7979">
        <w:rPr>
          <w:rFonts w:eastAsiaTheme="minorEastAsia"/>
          <w:color w:val="000000" w:themeColor="text1"/>
          <w:sz w:val="24"/>
        </w:rPr>
        <w:t>、租用证券公司交易单元的程序：首先根据租用证券公司交易单元的选择标准进行综合评价，然后根据评价选择基金交易单元。研究部提交方案，并上报公司批准。</w:t>
      </w:r>
    </w:p>
    <w:p w:rsidR="00BB7DC7" w:rsidRPr="001B7979" w:rsidRDefault="00BB7DC7" w:rsidP="002C2316">
      <w:pPr>
        <w:spacing w:beforeLines="100" w:before="312" w:line="360" w:lineRule="auto"/>
        <w:rPr>
          <w:rFonts w:eastAsiaTheme="minorEastAsia"/>
          <w:b/>
          <w:sz w:val="24"/>
        </w:rPr>
      </w:pPr>
      <w:r w:rsidRPr="001B7979">
        <w:rPr>
          <w:rFonts w:eastAsiaTheme="minorEastAsia"/>
          <w:b/>
          <w:sz w:val="24"/>
        </w:rPr>
        <w:t xml:space="preserve">10.8.2 </w:t>
      </w:r>
      <w:r w:rsidRPr="001B7979">
        <w:rPr>
          <w:rFonts w:eastAsiaTheme="minorEastAsia"/>
          <w:b/>
          <w:sz w:val="24"/>
        </w:rPr>
        <w:t>基金租用证券公司交易单元进行其他证券投资的情况</w:t>
      </w:r>
      <w:bookmarkEnd w:id="109"/>
    </w:p>
    <w:p w:rsidR="00BB7DC7" w:rsidRPr="001B7979" w:rsidRDefault="00864FF9" w:rsidP="00BB7DC7">
      <w:pPr>
        <w:autoSpaceDE w:val="0"/>
        <w:autoSpaceDN w:val="0"/>
        <w:adjustRightInd w:val="0"/>
        <w:spacing w:line="360" w:lineRule="auto"/>
        <w:jc w:val="left"/>
        <w:rPr>
          <w:rFonts w:eastAsiaTheme="minorEastAsia"/>
          <w:sz w:val="24"/>
        </w:rPr>
      </w:pPr>
      <w:r>
        <w:rPr>
          <w:rFonts w:eastAsiaTheme="minorEastAsia" w:hint="eastAsia"/>
          <w:sz w:val="24"/>
        </w:rPr>
        <w:t>无</w:t>
      </w:r>
      <w:r>
        <w:rPr>
          <w:rFonts w:eastAsiaTheme="minorEastAsia"/>
          <w:sz w:val="24"/>
        </w:rPr>
        <w:t>。</w:t>
      </w:r>
    </w:p>
    <w:p w:rsidR="001548F9" w:rsidRPr="001B7979" w:rsidRDefault="001548F9" w:rsidP="00571B8A">
      <w:pPr>
        <w:spacing w:before="29" w:line="288" w:lineRule="auto"/>
        <w:rPr>
          <w:color w:val="000000"/>
          <w:sz w:val="24"/>
        </w:rPr>
      </w:pPr>
    </w:p>
    <w:p w:rsidR="001548F9" w:rsidRPr="001B7979" w:rsidRDefault="001548F9" w:rsidP="00571B8A">
      <w:pPr>
        <w:pStyle w:val="20"/>
        <w:spacing w:before="29" w:after="0" w:line="288" w:lineRule="auto"/>
        <w:rPr>
          <w:rFonts w:ascii="Times New Roman" w:hAnsi="Times New Roman"/>
          <w:kern w:val="0"/>
          <w:szCs w:val="24"/>
        </w:rPr>
      </w:pPr>
      <w:bookmarkStart w:id="110" w:name="_Toc522550483"/>
      <w:r w:rsidRPr="001B7979">
        <w:rPr>
          <w:rFonts w:ascii="Times New Roman" w:hAnsi="Times New Roman"/>
          <w:szCs w:val="24"/>
        </w:rPr>
        <w:t xml:space="preserve">10.9 </w:t>
      </w:r>
      <w:r w:rsidRPr="001B7979">
        <w:rPr>
          <w:rFonts w:ascii="Times New Roman" w:hAnsi="Times New Roman"/>
          <w:kern w:val="0"/>
          <w:szCs w:val="24"/>
        </w:rPr>
        <w:t>其他重大事件</w:t>
      </w:r>
      <w:bookmarkEnd w:id="1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19"/>
        <w:gridCol w:w="2519"/>
        <w:gridCol w:w="1440"/>
      </w:tblGrid>
      <w:tr w:rsidR="001548F9" w:rsidRPr="001B7979" w:rsidTr="00E25D8B">
        <w:tc>
          <w:tcPr>
            <w:tcW w:w="720" w:type="dxa"/>
            <w:vAlign w:val="center"/>
          </w:tcPr>
          <w:p w:rsidR="001548F9" w:rsidRPr="001B7979" w:rsidRDefault="001548F9" w:rsidP="00571B8A">
            <w:pPr>
              <w:spacing w:before="29" w:line="288" w:lineRule="auto"/>
              <w:jc w:val="center"/>
              <w:rPr>
                <w:color w:val="000000"/>
                <w:sz w:val="24"/>
              </w:rPr>
            </w:pPr>
            <w:r w:rsidRPr="001B7979">
              <w:rPr>
                <w:color w:val="000000"/>
                <w:sz w:val="24"/>
              </w:rPr>
              <w:t>序号</w:t>
            </w:r>
          </w:p>
        </w:tc>
        <w:tc>
          <w:tcPr>
            <w:tcW w:w="4320" w:type="dxa"/>
            <w:vAlign w:val="center"/>
          </w:tcPr>
          <w:p w:rsidR="001548F9" w:rsidRPr="001B7979" w:rsidRDefault="001548F9" w:rsidP="00571B8A">
            <w:pPr>
              <w:spacing w:before="29" w:line="288" w:lineRule="auto"/>
              <w:jc w:val="center"/>
              <w:rPr>
                <w:color w:val="000000"/>
                <w:sz w:val="24"/>
              </w:rPr>
            </w:pPr>
            <w:r w:rsidRPr="001B7979">
              <w:rPr>
                <w:color w:val="000000"/>
                <w:sz w:val="24"/>
              </w:rPr>
              <w:t>公告事项</w:t>
            </w:r>
          </w:p>
        </w:tc>
        <w:tc>
          <w:tcPr>
            <w:tcW w:w="252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法定披露方式</w:t>
            </w:r>
          </w:p>
        </w:tc>
        <w:tc>
          <w:tcPr>
            <w:tcW w:w="1440" w:type="dxa"/>
            <w:vAlign w:val="center"/>
          </w:tcPr>
          <w:p w:rsidR="001548F9" w:rsidRPr="001B7979" w:rsidRDefault="001548F9" w:rsidP="00571B8A">
            <w:pPr>
              <w:spacing w:before="29" w:line="288" w:lineRule="auto"/>
              <w:jc w:val="center"/>
              <w:rPr>
                <w:color w:val="000000"/>
                <w:sz w:val="24"/>
              </w:rPr>
            </w:pPr>
            <w:r w:rsidRPr="001B7979">
              <w:rPr>
                <w:color w:val="000000"/>
                <w:sz w:val="24"/>
              </w:rPr>
              <w:t>法定披露日期</w:t>
            </w:r>
          </w:p>
        </w:tc>
      </w:tr>
      <w:tr w:rsidR="00D57CBB">
        <w:tc>
          <w:tcPr>
            <w:tcW w:w="720" w:type="dxa"/>
            <w:vAlign w:val="center"/>
          </w:tcPr>
          <w:p w:rsidR="00D57CBB" w:rsidRDefault="007045C2">
            <w:pPr>
              <w:jc w:val="center"/>
            </w:pPr>
            <w:r>
              <w:rPr>
                <w:color w:val="000000"/>
                <w:sz w:val="24"/>
              </w:rPr>
              <w:t>1</w:t>
            </w:r>
          </w:p>
        </w:tc>
        <w:tc>
          <w:tcPr>
            <w:tcW w:w="4319" w:type="dxa"/>
            <w:vAlign w:val="center"/>
          </w:tcPr>
          <w:p w:rsidR="00D57CBB" w:rsidRDefault="007045C2">
            <w:r>
              <w:rPr>
                <w:color w:val="000000"/>
                <w:sz w:val="24"/>
              </w:rPr>
              <w:t>交银施罗德基金管理有限公司关于旗下基金缴纳增值税的提示性公告</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2018-01-03</w:t>
            </w:r>
          </w:p>
        </w:tc>
      </w:tr>
      <w:tr w:rsidR="00D57CBB">
        <w:tc>
          <w:tcPr>
            <w:tcW w:w="720" w:type="dxa"/>
            <w:vAlign w:val="center"/>
          </w:tcPr>
          <w:p w:rsidR="00D57CBB" w:rsidRDefault="007045C2">
            <w:pPr>
              <w:jc w:val="center"/>
            </w:pPr>
            <w:r>
              <w:rPr>
                <w:color w:val="000000"/>
                <w:sz w:val="24"/>
              </w:rPr>
              <w:t>2</w:t>
            </w:r>
          </w:p>
        </w:tc>
        <w:tc>
          <w:tcPr>
            <w:tcW w:w="4319" w:type="dxa"/>
            <w:vAlign w:val="center"/>
          </w:tcPr>
          <w:p w:rsidR="00D57CBB" w:rsidRDefault="007045C2">
            <w:r>
              <w:rPr>
                <w:color w:val="000000"/>
                <w:sz w:val="24"/>
              </w:rPr>
              <w:t>交银施罗德裕盈纯债债券型证券投资基金</w:t>
            </w:r>
            <w:r>
              <w:rPr>
                <w:color w:val="000000"/>
                <w:sz w:val="24"/>
              </w:rPr>
              <w:t>2017</w:t>
            </w:r>
            <w:r>
              <w:rPr>
                <w:color w:val="000000"/>
                <w:sz w:val="24"/>
              </w:rPr>
              <w:t>年第</w:t>
            </w:r>
            <w:r>
              <w:rPr>
                <w:color w:val="000000"/>
                <w:sz w:val="24"/>
              </w:rPr>
              <w:t>4</w:t>
            </w:r>
            <w:r>
              <w:rPr>
                <w:color w:val="000000"/>
                <w:sz w:val="24"/>
              </w:rPr>
              <w:t>季度报告</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2018-01-22</w:t>
            </w:r>
          </w:p>
        </w:tc>
      </w:tr>
      <w:tr w:rsidR="00D57CBB">
        <w:tc>
          <w:tcPr>
            <w:tcW w:w="720" w:type="dxa"/>
            <w:vAlign w:val="center"/>
          </w:tcPr>
          <w:p w:rsidR="00D57CBB" w:rsidRDefault="007045C2">
            <w:pPr>
              <w:jc w:val="center"/>
            </w:pPr>
            <w:r>
              <w:rPr>
                <w:color w:val="000000"/>
                <w:sz w:val="24"/>
              </w:rPr>
              <w:t>3</w:t>
            </w:r>
          </w:p>
        </w:tc>
        <w:tc>
          <w:tcPr>
            <w:tcW w:w="4319" w:type="dxa"/>
            <w:vAlign w:val="center"/>
          </w:tcPr>
          <w:p w:rsidR="00D57CBB" w:rsidRDefault="007045C2">
            <w:r>
              <w:rPr>
                <w:color w:val="000000"/>
                <w:sz w:val="24"/>
              </w:rPr>
              <w:t>交银施罗德基金管理有限公司关于增加上海天天基金销售管理有限公司为旗下部分基金的场外销售机构并参与其基金前端申购（含定期定额投资）费率优惠活动的公告</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2018-03-20</w:t>
            </w:r>
          </w:p>
        </w:tc>
      </w:tr>
      <w:tr w:rsidR="00D57CBB">
        <w:tc>
          <w:tcPr>
            <w:tcW w:w="720" w:type="dxa"/>
            <w:vAlign w:val="center"/>
          </w:tcPr>
          <w:p w:rsidR="00D57CBB" w:rsidRDefault="007045C2">
            <w:pPr>
              <w:jc w:val="center"/>
            </w:pPr>
            <w:r>
              <w:rPr>
                <w:color w:val="000000"/>
                <w:sz w:val="24"/>
              </w:rPr>
              <w:t>4</w:t>
            </w:r>
          </w:p>
        </w:tc>
        <w:tc>
          <w:tcPr>
            <w:tcW w:w="4319" w:type="dxa"/>
            <w:vAlign w:val="center"/>
          </w:tcPr>
          <w:p w:rsidR="00D57CBB" w:rsidRDefault="007045C2">
            <w:r>
              <w:rPr>
                <w:color w:val="000000"/>
                <w:sz w:val="24"/>
              </w:rPr>
              <w:t>交银施罗德基金管理有限公司关于增加珠海盈米财富管理有限公司为旗下部分基金的场外销售机构并参与其基金前端申购（含定期定额投资）费率优惠活动的公告</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2018-03-20</w:t>
            </w:r>
          </w:p>
        </w:tc>
      </w:tr>
      <w:tr w:rsidR="00D57CBB">
        <w:tc>
          <w:tcPr>
            <w:tcW w:w="720" w:type="dxa"/>
            <w:vAlign w:val="center"/>
          </w:tcPr>
          <w:p w:rsidR="00D57CBB" w:rsidRDefault="007045C2">
            <w:pPr>
              <w:jc w:val="center"/>
            </w:pPr>
            <w:r>
              <w:rPr>
                <w:color w:val="000000"/>
                <w:sz w:val="24"/>
              </w:rPr>
              <w:t>5</w:t>
            </w:r>
          </w:p>
        </w:tc>
        <w:tc>
          <w:tcPr>
            <w:tcW w:w="4319" w:type="dxa"/>
            <w:vAlign w:val="center"/>
          </w:tcPr>
          <w:p w:rsidR="00D57CBB" w:rsidRDefault="007045C2">
            <w:r>
              <w:rPr>
                <w:color w:val="000000"/>
                <w:sz w:val="24"/>
              </w:rPr>
              <w:t>交银施罗德基金管理有限公司关于交银施罗德裕盈纯债债券型证券投资基金修改基金合同的公告</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2018-03-22</w:t>
            </w:r>
          </w:p>
        </w:tc>
      </w:tr>
      <w:tr w:rsidR="00D57CBB">
        <w:tc>
          <w:tcPr>
            <w:tcW w:w="720" w:type="dxa"/>
            <w:vAlign w:val="center"/>
          </w:tcPr>
          <w:p w:rsidR="00D57CBB" w:rsidRDefault="007045C2">
            <w:pPr>
              <w:jc w:val="center"/>
            </w:pPr>
            <w:r>
              <w:rPr>
                <w:color w:val="000000"/>
                <w:sz w:val="24"/>
              </w:rPr>
              <w:t>6</w:t>
            </w:r>
          </w:p>
        </w:tc>
        <w:tc>
          <w:tcPr>
            <w:tcW w:w="4319" w:type="dxa"/>
            <w:vAlign w:val="center"/>
          </w:tcPr>
          <w:p w:rsidR="00D57CBB" w:rsidRDefault="007045C2">
            <w:r>
              <w:rPr>
                <w:color w:val="000000"/>
                <w:sz w:val="24"/>
              </w:rPr>
              <w:t>交银施罗德裕盈纯债债券型证券投资基金</w:t>
            </w:r>
            <w:r>
              <w:rPr>
                <w:color w:val="000000"/>
                <w:sz w:val="24"/>
              </w:rPr>
              <w:t>2017</w:t>
            </w:r>
            <w:r>
              <w:rPr>
                <w:color w:val="000000"/>
                <w:sz w:val="24"/>
              </w:rPr>
              <w:t>年年度报告摘要</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2018-03-28</w:t>
            </w:r>
          </w:p>
        </w:tc>
      </w:tr>
      <w:tr w:rsidR="00D57CBB">
        <w:tc>
          <w:tcPr>
            <w:tcW w:w="720" w:type="dxa"/>
            <w:vAlign w:val="center"/>
          </w:tcPr>
          <w:p w:rsidR="00D57CBB" w:rsidRDefault="007045C2">
            <w:pPr>
              <w:jc w:val="center"/>
            </w:pPr>
            <w:r>
              <w:rPr>
                <w:color w:val="000000"/>
                <w:sz w:val="24"/>
              </w:rPr>
              <w:t>7</w:t>
            </w:r>
          </w:p>
        </w:tc>
        <w:tc>
          <w:tcPr>
            <w:tcW w:w="4319" w:type="dxa"/>
            <w:vAlign w:val="center"/>
          </w:tcPr>
          <w:p w:rsidR="00D57CBB" w:rsidRDefault="007045C2">
            <w:r>
              <w:rPr>
                <w:color w:val="000000"/>
                <w:sz w:val="24"/>
              </w:rPr>
              <w:t>交银施罗德基金管理有限公司关于旗下部分基金参加交通银行股份有限公司手机银行基金前端申购（含定期定额投资业务）费率优惠活动的公告</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2018-03-30</w:t>
            </w:r>
          </w:p>
        </w:tc>
      </w:tr>
      <w:tr w:rsidR="00D57CBB">
        <w:tc>
          <w:tcPr>
            <w:tcW w:w="720" w:type="dxa"/>
            <w:vAlign w:val="center"/>
          </w:tcPr>
          <w:p w:rsidR="00D57CBB" w:rsidRDefault="007045C2">
            <w:pPr>
              <w:jc w:val="center"/>
            </w:pPr>
            <w:r>
              <w:rPr>
                <w:color w:val="000000"/>
                <w:sz w:val="24"/>
              </w:rPr>
              <w:t>8</w:t>
            </w:r>
          </w:p>
        </w:tc>
        <w:tc>
          <w:tcPr>
            <w:tcW w:w="4319" w:type="dxa"/>
            <w:vAlign w:val="center"/>
          </w:tcPr>
          <w:p w:rsidR="00D57CBB" w:rsidRDefault="007045C2">
            <w:r>
              <w:rPr>
                <w:color w:val="000000"/>
                <w:sz w:val="24"/>
              </w:rPr>
              <w:t>交银施罗德裕盈纯债债券型证券投资基金</w:t>
            </w:r>
            <w:r>
              <w:rPr>
                <w:color w:val="000000"/>
                <w:sz w:val="24"/>
              </w:rPr>
              <w:t>2018</w:t>
            </w:r>
            <w:r>
              <w:rPr>
                <w:color w:val="000000"/>
                <w:sz w:val="24"/>
              </w:rPr>
              <w:t>年第</w:t>
            </w:r>
            <w:r>
              <w:rPr>
                <w:color w:val="000000"/>
                <w:sz w:val="24"/>
              </w:rPr>
              <w:t>1</w:t>
            </w:r>
            <w:r>
              <w:rPr>
                <w:color w:val="000000"/>
                <w:sz w:val="24"/>
              </w:rPr>
              <w:t>季度报告</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2018-04-21</w:t>
            </w:r>
          </w:p>
        </w:tc>
      </w:tr>
      <w:tr w:rsidR="00D57CBB">
        <w:tc>
          <w:tcPr>
            <w:tcW w:w="720" w:type="dxa"/>
            <w:vAlign w:val="center"/>
          </w:tcPr>
          <w:p w:rsidR="00D57CBB" w:rsidRDefault="007045C2">
            <w:pPr>
              <w:jc w:val="center"/>
            </w:pPr>
            <w:r>
              <w:rPr>
                <w:color w:val="000000"/>
                <w:sz w:val="24"/>
              </w:rPr>
              <w:t>9</w:t>
            </w:r>
          </w:p>
        </w:tc>
        <w:tc>
          <w:tcPr>
            <w:tcW w:w="4319" w:type="dxa"/>
            <w:vAlign w:val="center"/>
          </w:tcPr>
          <w:p w:rsidR="00D57CBB" w:rsidRDefault="007045C2">
            <w:r>
              <w:rPr>
                <w:color w:val="000000"/>
                <w:sz w:val="24"/>
              </w:rPr>
              <w:t>交银施罗德裕盈纯债债券型证券投资基金（更新）招募说明书摘要（</w:t>
            </w:r>
            <w:r>
              <w:rPr>
                <w:color w:val="000000"/>
                <w:sz w:val="24"/>
              </w:rPr>
              <w:t>2018</w:t>
            </w:r>
            <w:r>
              <w:rPr>
                <w:color w:val="000000"/>
                <w:sz w:val="24"/>
              </w:rPr>
              <w:t>年第</w:t>
            </w:r>
            <w:r>
              <w:rPr>
                <w:color w:val="000000"/>
                <w:sz w:val="24"/>
              </w:rPr>
              <w:t>1</w:t>
            </w:r>
            <w:r>
              <w:rPr>
                <w:color w:val="000000"/>
                <w:sz w:val="24"/>
              </w:rPr>
              <w:t>号）</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2018-06-15</w:t>
            </w:r>
          </w:p>
        </w:tc>
      </w:tr>
      <w:tr w:rsidR="00D57CBB">
        <w:tc>
          <w:tcPr>
            <w:tcW w:w="720" w:type="dxa"/>
            <w:vAlign w:val="center"/>
          </w:tcPr>
          <w:p w:rsidR="00D57CBB" w:rsidRDefault="007045C2">
            <w:pPr>
              <w:jc w:val="center"/>
            </w:pPr>
            <w:r>
              <w:rPr>
                <w:color w:val="000000"/>
                <w:sz w:val="24"/>
              </w:rPr>
              <w:t>10</w:t>
            </w:r>
          </w:p>
        </w:tc>
        <w:tc>
          <w:tcPr>
            <w:tcW w:w="4319" w:type="dxa"/>
            <w:vAlign w:val="center"/>
          </w:tcPr>
          <w:p w:rsidR="00D57CBB" w:rsidRDefault="007045C2">
            <w:r>
              <w:rPr>
                <w:color w:val="000000"/>
                <w:sz w:val="24"/>
              </w:rPr>
              <w:t>交银施罗德基金管理有限公司关于高级管理人员变更的公告</w:t>
            </w:r>
          </w:p>
        </w:tc>
        <w:tc>
          <w:tcPr>
            <w:tcW w:w="2519" w:type="dxa"/>
            <w:vAlign w:val="center"/>
          </w:tcPr>
          <w:p w:rsidR="00D57CBB" w:rsidRDefault="007045C2">
            <w:r>
              <w:rPr>
                <w:color w:val="000000"/>
                <w:sz w:val="24"/>
              </w:rPr>
              <w:t>中国证券报、上海证券报、证券时报</w:t>
            </w:r>
          </w:p>
        </w:tc>
        <w:tc>
          <w:tcPr>
            <w:tcW w:w="1440" w:type="dxa"/>
            <w:vAlign w:val="center"/>
          </w:tcPr>
          <w:p w:rsidR="00D57CBB" w:rsidRDefault="007045C2">
            <w:pPr>
              <w:jc w:val="center"/>
            </w:pPr>
            <w:r>
              <w:rPr>
                <w:color w:val="000000"/>
                <w:sz w:val="24"/>
              </w:rPr>
              <w:t>2018-06-30</w:t>
            </w:r>
          </w:p>
        </w:tc>
      </w:tr>
      <w:tr w:rsidR="00D57CBB">
        <w:tc>
          <w:tcPr>
            <w:tcW w:w="720" w:type="dxa"/>
            <w:vAlign w:val="center"/>
          </w:tcPr>
          <w:p w:rsidR="00D57CBB" w:rsidRDefault="007045C2">
            <w:pPr>
              <w:jc w:val="center"/>
            </w:pPr>
            <w:r>
              <w:rPr>
                <w:color w:val="000000"/>
                <w:sz w:val="24"/>
              </w:rPr>
              <w:t>11</w:t>
            </w:r>
          </w:p>
        </w:tc>
        <w:tc>
          <w:tcPr>
            <w:tcW w:w="4319" w:type="dxa"/>
            <w:vAlign w:val="center"/>
          </w:tcPr>
          <w:p w:rsidR="00D57CBB" w:rsidRDefault="007045C2">
            <w:r>
              <w:rPr>
                <w:color w:val="000000"/>
                <w:sz w:val="24"/>
              </w:rPr>
              <w:t>交银施罗德基金管理有限公司关于旗下</w:t>
            </w:r>
            <w:r>
              <w:rPr>
                <w:color w:val="000000"/>
                <w:sz w:val="24"/>
              </w:rPr>
              <w:lastRenderedPageBreak/>
              <w:t>部分基金参加交通银行股份有限公司手机银行基金前端申购（含定期定额投资）费率优惠活动以及参加网上银行定期定额投资费率优惠活动的公告</w:t>
            </w:r>
          </w:p>
        </w:tc>
        <w:tc>
          <w:tcPr>
            <w:tcW w:w="2519" w:type="dxa"/>
            <w:vAlign w:val="center"/>
          </w:tcPr>
          <w:p w:rsidR="00D57CBB" w:rsidRDefault="007045C2">
            <w:r>
              <w:rPr>
                <w:color w:val="000000"/>
                <w:sz w:val="24"/>
              </w:rPr>
              <w:lastRenderedPageBreak/>
              <w:t>中国证券报、上海证券</w:t>
            </w:r>
            <w:r>
              <w:rPr>
                <w:color w:val="000000"/>
                <w:sz w:val="24"/>
              </w:rPr>
              <w:lastRenderedPageBreak/>
              <w:t>报、证券时报</w:t>
            </w:r>
          </w:p>
        </w:tc>
        <w:tc>
          <w:tcPr>
            <w:tcW w:w="1440" w:type="dxa"/>
            <w:vAlign w:val="center"/>
          </w:tcPr>
          <w:p w:rsidR="00D57CBB" w:rsidRDefault="007045C2">
            <w:pPr>
              <w:jc w:val="center"/>
            </w:pPr>
            <w:r>
              <w:rPr>
                <w:color w:val="000000"/>
                <w:sz w:val="24"/>
              </w:rPr>
              <w:lastRenderedPageBreak/>
              <w:t>2018-06-30</w:t>
            </w:r>
          </w:p>
        </w:tc>
      </w:tr>
    </w:tbl>
    <w:p w:rsidR="00A94833" w:rsidRPr="001B7979" w:rsidRDefault="00A94833" w:rsidP="00571B8A">
      <w:pPr>
        <w:spacing w:before="29" w:line="288" w:lineRule="auto"/>
        <w:jc w:val="left"/>
        <w:rPr>
          <w:kern w:val="0"/>
          <w:sz w:val="24"/>
        </w:rPr>
      </w:pPr>
    </w:p>
    <w:p w:rsidR="00F26E25" w:rsidRPr="001B7979" w:rsidRDefault="00320D1D" w:rsidP="002C2316">
      <w:pPr>
        <w:pStyle w:val="1"/>
        <w:keepNext/>
        <w:keepLines/>
        <w:widowControl w:val="0"/>
        <w:spacing w:beforeLines="100" w:before="312" w:afterLines="100" w:after="312" w:line="360" w:lineRule="auto"/>
        <w:jc w:val="center"/>
        <w:rPr>
          <w:rFonts w:eastAsiaTheme="minorEastAsia"/>
          <w:b/>
          <w:bCs/>
          <w:sz w:val="21"/>
          <w:szCs w:val="21"/>
          <w:lang w:val="en-US"/>
        </w:rPr>
      </w:pPr>
      <w:bookmarkStart w:id="111" w:name="_Toc522550484"/>
      <w:r w:rsidRPr="001B7979">
        <w:rPr>
          <w:b/>
          <w:bCs/>
          <w:szCs w:val="24"/>
          <w:lang w:val="en-US"/>
        </w:rPr>
        <w:t>§</w:t>
      </w:r>
      <w:r w:rsidR="00F26E25" w:rsidRPr="001B7979">
        <w:rPr>
          <w:rFonts w:eastAsiaTheme="minorEastAsia"/>
          <w:b/>
          <w:bCs/>
          <w:sz w:val="21"/>
          <w:szCs w:val="21"/>
          <w:lang w:val="en-US"/>
        </w:rPr>
        <w:t xml:space="preserve">11  </w:t>
      </w:r>
      <w:r w:rsidR="00F26E25" w:rsidRPr="001B7979">
        <w:rPr>
          <w:rFonts w:eastAsiaTheme="minorEastAsia"/>
          <w:b/>
          <w:bCs/>
          <w:sz w:val="21"/>
          <w:szCs w:val="21"/>
          <w:lang w:val="en-US"/>
        </w:rPr>
        <w:t>影响投资者决策的其他重要信息</w:t>
      </w:r>
      <w:bookmarkEnd w:id="111"/>
    </w:p>
    <w:p w:rsidR="00F26E25" w:rsidRPr="001B7979" w:rsidRDefault="00F26E25" w:rsidP="00320D1D">
      <w:pPr>
        <w:pStyle w:val="20"/>
        <w:spacing w:before="29" w:after="0" w:line="288" w:lineRule="auto"/>
        <w:rPr>
          <w:rFonts w:ascii="宋体" w:hAnsi="宋体"/>
          <w:b w:val="0"/>
          <w:bCs w:val="0"/>
          <w:color w:val="000000"/>
          <w:kern w:val="0"/>
          <w:szCs w:val="21"/>
        </w:rPr>
      </w:pPr>
      <w:bookmarkStart w:id="112" w:name="_Toc522550485"/>
      <w:r w:rsidRPr="001B7979">
        <w:rPr>
          <w:rFonts w:ascii="宋体" w:hAnsi="宋体"/>
          <w:color w:val="000000"/>
          <w:kern w:val="0"/>
          <w:szCs w:val="21"/>
        </w:rPr>
        <w:t>11.</w:t>
      </w:r>
      <w:r w:rsidRPr="001B7979">
        <w:rPr>
          <w:rFonts w:ascii="宋体" w:hAnsi="宋体" w:hint="eastAsia"/>
          <w:color w:val="000000"/>
          <w:kern w:val="0"/>
          <w:szCs w:val="21"/>
        </w:rPr>
        <w:t>1 报告期内单一投资者持有基金份额比例达到或超过20%的情况</w:t>
      </w:r>
      <w:bookmarkEnd w:id="112"/>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F26E25" w:rsidRPr="001B7979" w:rsidTr="004B0ED5">
        <w:tc>
          <w:tcPr>
            <w:tcW w:w="993" w:type="dxa"/>
            <w:vMerge w:val="restart"/>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投资者类别</w:t>
            </w:r>
            <w:r w:rsidRPr="001B7979">
              <w:rPr>
                <w:rFonts w:ascii="宋体" w:hAnsi="宋体"/>
                <w:color w:val="000000"/>
                <w:kern w:val="0"/>
                <w:szCs w:val="21"/>
              </w:rPr>
              <w:t xml:space="preserve">  </w:t>
            </w:r>
          </w:p>
        </w:tc>
        <w:tc>
          <w:tcPr>
            <w:tcW w:w="5670" w:type="dxa"/>
            <w:gridSpan w:val="5"/>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报告期内持有基金份额变化情况</w:t>
            </w:r>
          </w:p>
        </w:tc>
        <w:tc>
          <w:tcPr>
            <w:tcW w:w="2549" w:type="dxa"/>
            <w:gridSpan w:val="2"/>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报告期末持有基金情况</w:t>
            </w:r>
          </w:p>
        </w:tc>
      </w:tr>
      <w:tr w:rsidR="00F26E25" w:rsidRPr="001B7979" w:rsidTr="004B0ED5">
        <w:tc>
          <w:tcPr>
            <w:tcW w:w="993" w:type="dxa"/>
            <w:vMerge/>
            <w:vAlign w:val="center"/>
          </w:tcPr>
          <w:p w:rsidR="00F26E25" w:rsidRPr="001B7979" w:rsidRDefault="00F26E25" w:rsidP="004B0ED5">
            <w:pPr>
              <w:autoSpaceDE w:val="0"/>
              <w:autoSpaceDN w:val="0"/>
              <w:adjustRightInd w:val="0"/>
              <w:jc w:val="center"/>
              <w:rPr>
                <w:rFonts w:ascii="宋体" w:hAnsi="宋体"/>
                <w:b/>
                <w:bCs/>
                <w:color w:val="000000"/>
                <w:kern w:val="0"/>
                <w:szCs w:val="21"/>
              </w:rPr>
            </w:pPr>
          </w:p>
        </w:tc>
        <w:tc>
          <w:tcPr>
            <w:tcW w:w="992"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序号</w:t>
            </w:r>
          </w:p>
        </w:tc>
        <w:tc>
          <w:tcPr>
            <w:tcW w:w="1843"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持有基金份额比例达到或者超过20%的时间区间</w:t>
            </w:r>
          </w:p>
        </w:tc>
        <w:tc>
          <w:tcPr>
            <w:tcW w:w="851"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期初份额</w:t>
            </w:r>
          </w:p>
        </w:tc>
        <w:tc>
          <w:tcPr>
            <w:tcW w:w="850"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申购份额</w:t>
            </w:r>
          </w:p>
        </w:tc>
        <w:tc>
          <w:tcPr>
            <w:tcW w:w="1134" w:type="dxa"/>
            <w:vAlign w:val="center"/>
          </w:tcPr>
          <w:p w:rsidR="00F26E25" w:rsidRPr="001B7979" w:rsidRDefault="00F26E25" w:rsidP="004B0ED5">
            <w:pPr>
              <w:widowControl/>
              <w:jc w:val="center"/>
              <w:rPr>
                <w:rFonts w:ascii="宋体" w:hAnsi="宋体"/>
                <w:b/>
                <w:bCs/>
                <w:color w:val="000000"/>
                <w:kern w:val="0"/>
                <w:szCs w:val="21"/>
              </w:rPr>
            </w:pPr>
            <w:r w:rsidRPr="001B7979">
              <w:rPr>
                <w:rFonts w:ascii="宋体" w:hAnsi="宋体" w:hint="eastAsia"/>
                <w:color w:val="000000"/>
                <w:kern w:val="0"/>
                <w:szCs w:val="21"/>
              </w:rPr>
              <w:t>赎回份额</w:t>
            </w:r>
          </w:p>
        </w:tc>
        <w:tc>
          <w:tcPr>
            <w:tcW w:w="1419"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持有份额</w:t>
            </w:r>
          </w:p>
        </w:tc>
        <w:tc>
          <w:tcPr>
            <w:tcW w:w="1130" w:type="dxa"/>
            <w:vAlign w:val="center"/>
          </w:tcPr>
          <w:p w:rsidR="00F26E25" w:rsidRPr="001B7979" w:rsidRDefault="00F26E25" w:rsidP="004B0ED5">
            <w:pPr>
              <w:autoSpaceDE w:val="0"/>
              <w:autoSpaceDN w:val="0"/>
              <w:adjustRightInd w:val="0"/>
              <w:jc w:val="center"/>
              <w:rPr>
                <w:rFonts w:ascii="宋体" w:hAnsi="宋体"/>
                <w:b/>
                <w:bCs/>
                <w:color w:val="000000"/>
                <w:kern w:val="0"/>
                <w:szCs w:val="21"/>
              </w:rPr>
            </w:pPr>
            <w:r w:rsidRPr="001B7979">
              <w:rPr>
                <w:rFonts w:ascii="宋体" w:hAnsi="宋体" w:hint="eastAsia"/>
                <w:color w:val="000000"/>
                <w:kern w:val="0"/>
                <w:szCs w:val="21"/>
              </w:rPr>
              <w:t>份额占比</w:t>
            </w:r>
          </w:p>
        </w:tc>
      </w:tr>
      <w:tr w:rsidR="00D57CBB">
        <w:tc>
          <w:tcPr>
            <w:tcW w:w="993" w:type="dxa"/>
            <w:vMerge w:val="restart"/>
          </w:tcPr>
          <w:p w:rsidR="00D57CBB" w:rsidRDefault="00D57CBB"/>
          <w:p w:rsidR="00D57CBB" w:rsidRDefault="007045C2">
            <w:r>
              <w:rPr>
                <w:rFonts w:ascii="宋体" w:hAnsi="宋体" w:hint="eastAsia"/>
                <w:bCs/>
                <w:color w:val="000000"/>
                <w:kern w:val="0"/>
                <w:szCs w:val="21"/>
              </w:rPr>
              <w:t>机构</w:t>
            </w:r>
          </w:p>
        </w:tc>
        <w:tc>
          <w:tcPr>
            <w:tcW w:w="992" w:type="dxa"/>
            <w:vAlign w:val="center"/>
          </w:tcPr>
          <w:p w:rsidR="00D57CBB" w:rsidRDefault="007045C2">
            <w:pPr>
              <w:jc w:val="center"/>
            </w:pPr>
            <w:r>
              <w:rPr>
                <w:rFonts w:ascii="宋体" w:hAnsi="宋体"/>
                <w:color w:val="000000"/>
                <w:kern w:val="0"/>
                <w:szCs w:val="21"/>
              </w:rPr>
              <w:t>1</w:t>
            </w:r>
          </w:p>
        </w:tc>
        <w:tc>
          <w:tcPr>
            <w:tcW w:w="1843" w:type="dxa"/>
            <w:vAlign w:val="center"/>
          </w:tcPr>
          <w:p w:rsidR="00D57CBB" w:rsidRDefault="007045C2">
            <w:pPr>
              <w:jc w:val="center"/>
            </w:pPr>
            <w:r>
              <w:rPr>
                <w:rFonts w:ascii="宋体" w:hAnsi="宋体"/>
                <w:color w:val="000000"/>
                <w:kern w:val="0"/>
                <w:szCs w:val="21"/>
              </w:rPr>
              <w:t>2018/1/1-2018/6/30</w:t>
            </w:r>
          </w:p>
        </w:tc>
        <w:tc>
          <w:tcPr>
            <w:tcW w:w="851" w:type="dxa"/>
            <w:vAlign w:val="center"/>
          </w:tcPr>
          <w:p w:rsidR="00D57CBB" w:rsidRDefault="007045C2">
            <w:pPr>
              <w:jc w:val="center"/>
            </w:pPr>
            <w:r>
              <w:rPr>
                <w:rFonts w:ascii="宋体" w:hAnsi="宋体"/>
                <w:color w:val="000000"/>
                <w:kern w:val="0"/>
                <w:szCs w:val="21"/>
              </w:rPr>
              <w:t>996,820,252.99</w:t>
            </w:r>
          </w:p>
        </w:tc>
        <w:tc>
          <w:tcPr>
            <w:tcW w:w="850" w:type="dxa"/>
            <w:vAlign w:val="center"/>
          </w:tcPr>
          <w:p w:rsidR="00D57CBB" w:rsidRDefault="007045C2">
            <w:pPr>
              <w:jc w:val="center"/>
            </w:pPr>
            <w:r>
              <w:rPr>
                <w:rFonts w:ascii="宋体" w:hAnsi="宋体"/>
                <w:color w:val="000000"/>
                <w:kern w:val="0"/>
                <w:szCs w:val="21"/>
              </w:rPr>
              <w:t>-</w:t>
            </w:r>
          </w:p>
        </w:tc>
        <w:tc>
          <w:tcPr>
            <w:tcW w:w="1134" w:type="dxa"/>
            <w:vAlign w:val="center"/>
          </w:tcPr>
          <w:p w:rsidR="00D57CBB" w:rsidRDefault="007045C2">
            <w:pPr>
              <w:jc w:val="center"/>
            </w:pPr>
            <w:r>
              <w:rPr>
                <w:rFonts w:ascii="宋体" w:hAnsi="宋体"/>
                <w:color w:val="000000"/>
                <w:kern w:val="0"/>
                <w:szCs w:val="21"/>
              </w:rPr>
              <w:t>-</w:t>
            </w:r>
          </w:p>
        </w:tc>
        <w:tc>
          <w:tcPr>
            <w:tcW w:w="1419" w:type="dxa"/>
            <w:vAlign w:val="center"/>
          </w:tcPr>
          <w:p w:rsidR="00D57CBB" w:rsidRDefault="007045C2">
            <w:pPr>
              <w:jc w:val="center"/>
            </w:pPr>
            <w:r>
              <w:rPr>
                <w:rFonts w:ascii="宋体" w:hAnsi="宋体"/>
                <w:color w:val="000000"/>
                <w:kern w:val="0"/>
                <w:szCs w:val="21"/>
              </w:rPr>
              <w:t>996,820,252.99</w:t>
            </w:r>
          </w:p>
        </w:tc>
        <w:tc>
          <w:tcPr>
            <w:tcW w:w="1130" w:type="dxa"/>
            <w:vAlign w:val="center"/>
          </w:tcPr>
          <w:p w:rsidR="00D57CBB" w:rsidRDefault="007045C2">
            <w:pPr>
              <w:jc w:val="center"/>
            </w:pPr>
            <w:r>
              <w:rPr>
                <w:rFonts w:ascii="宋体" w:hAnsi="宋体"/>
                <w:color w:val="000000"/>
                <w:kern w:val="0"/>
                <w:szCs w:val="21"/>
              </w:rPr>
              <w:t>99.96%</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center"/>
              <w:rPr>
                <w:rFonts w:ascii="宋体" w:hAnsi="宋体"/>
                <w:kern w:val="0"/>
                <w:szCs w:val="21"/>
              </w:rPr>
            </w:pPr>
            <w:r w:rsidRPr="001B7979">
              <w:rPr>
                <w:rFonts w:ascii="宋体" w:hAnsi="宋体"/>
                <w:color w:val="000000"/>
                <w:kern w:val="0"/>
                <w:szCs w:val="21"/>
              </w:rPr>
              <w:t>产品特有风险</w:t>
            </w:r>
          </w:p>
        </w:tc>
      </w:tr>
      <w:tr w:rsidR="00F26E25" w:rsidRPr="001B7979" w:rsidTr="004B0ED5">
        <w:tc>
          <w:tcPr>
            <w:tcW w:w="9212" w:type="dxa"/>
            <w:gridSpan w:val="8"/>
            <w:vAlign w:val="center"/>
          </w:tcPr>
          <w:p w:rsidR="00F26E25" w:rsidRPr="001B7979" w:rsidRDefault="00F26E25" w:rsidP="004B0ED5">
            <w:pPr>
              <w:autoSpaceDE w:val="0"/>
              <w:autoSpaceDN w:val="0"/>
              <w:adjustRightInd w:val="0"/>
              <w:jc w:val="left"/>
              <w:rPr>
                <w:rFonts w:ascii="宋体" w:hAnsi="宋体"/>
                <w:kern w:val="0"/>
                <w:szCs w:val="21"/>
              </w:rPr>
            </w:pPr>
            <w:r w:rsidRPr="001B7979">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F26E25" w:rsidRPr="001B7979" w:rsidRDefault="00F26E25" w:rsidP="00320D1D">
      <w:pPr>
        <w:pStyle w:val="20"/>
        <w:spacing w:before="29" w:after="0" w:line="288" w:lineRule="auto"/>
        <w:rPr>
          <w:rFonts w:ascii="宋体" w:hAnsi="宋体"/>
          <w:b w:val="0"/>
          <w:bCs w:val="0"/>
          <w:color w:val="000000"/>
          <w:kern w:val="0"/>
          <w:szCs w:val="21"/>
        </w:rPr>
      </w:pPr>
      <w:bookmarkStart w:id="113" w:name="_Toc522550486"/>
      <w:r w:rsidRPr="001B7979">
        <w:rPr>
          <w:rFonts w:ascii="宋体" w:hAnsi="宋体" w:hint="eastAsia"/>
          <w:color w:val="000000"/>
          <w:kern w:val="0"/>
          <w:szCs w:val="21"/>
        </w:rPr>
        <w:t>11.2 影响投资者决策的其他重要信息</w:t>
      </w:r>
      <w:bookmarkEnd w:id="113"/>
    </w:p>
    <w:p w:rsidR="00D57CBB" w:rsidRDefault="007045C2">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F26E25" w:rsidRPr="001B7979" w:rsidRDefault="00F26E25" w:rsidP="00F26E25">
      <w:pPr>
        <w:spacing w:line="360" w:lineRule="auto"/>
        <w:ind w:firstLineChars="200" w:firstLine="420"/>
        <w:rPr>
          <w:rFonts w:ascii="宋体" w:hAnsi="宋体"/>
          <w:color w:val="000000"/>
          <w:szCs w:val="21"/>
        </w:rPr>
      </w:pPr>
      <w:r w:rsidRPr="001B7979">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9E5317" w:rsidRPr="001B7979" w:rsidRDefault="009E5317" w:rsidP="00571B8A">
      <w:pPr>
        <w:spacing w:before="29" w:line="288" w:lineRule="auto"/>
        <w:ind w:firstLineChars="200" w:firstLine="480"/>
        <w:rPr>
          <w:kern w:val="0"/>
          <w:sz w:val="24"/>
        </w:rPr>
      </w:pPr>
    </w:p>
    <w:p w:rsidR="00931919" w:rsidRPr="001B7979" w:rsidRDefault="001548F9" w:rsidP="002C2316">
      <w:pPr>
        <w:pStyle w:val="1"/>
        <w:keepNext/>
        <w:keepLines/>
        <w:widowControl w:val="0"/>
        <w:spacing w:beforeLines="100" w:before="312" w:afterLines="100" w:after="312" w:line="288" w:lineRule="auto"/>
        <w:jc w:val="center"/>
        <w:rPr>
          <w:b/>
          <w:bCs/>
          <w:szCs w:val="24"/>
          <w:lang w:val="en-US"/>
        </w:rPr>
      </w:pPr>
      <w:bookmarkStart w:id="114" w:name="_Toc225500055"/>
      <w:bookmarkStart w:id="115" w:name="_Toc522550487"/>
      <w:r w:rsidRPr="001B7979">
        <w:rPr>
          <w:b/>
          <w:bCs/>
          <w:szCs w:val="24"/>
          <w:lang w:val="en-US"/>
        </w:rPr>
        <w:t xml:space="preserve">§12  </w:t>
      </w:r>
      <w:r w:rsidRPr="001B7979">
        <w:rPr>
          <w:b/>
          <w:bCs/>
          <w:szCs w:val="24"/>
          <w:lang w:val="en-US"/>
        </w:rPr>
        <w:t>备查文件目录</w:t>
      </w:r>
      <w:bookmarkEnd w:id="114"/>
      <w:bookmarkEnd w:id="115"/>
    </w:p>
    <w:p w:rsidR="001548F9" w:rsidRPr="001B7979" w:rsidRDefault="001548F9" w:rsidP="00571B8A">
      <w:pPr>
        <w:pStyle w:val="20"/>
        <w:spacing w:before="29" w:after="0" w:line="288" w:lineRule="auto"/>
        <w:rPr>
          <w:rFonts w:ascii="Times New Roman" w:hAnsi="Times New Roman"/>
          <w:kern w:val="0"/>
          <w:szCs w:val="24"/>
        </w:rPr>
      </w:pPr>
      <w:bookmarkStart w:id="116" w:name="_Toc522550488"/>
      <w:r w:rsidRPr="001B7979">
        <w:rPr>
          <w:rFonts w:ascii="Times New Roman" w:hAnsi="Times New Roman"/>
          <w:kern w:val="0"/>
          <w:szCs w:val="24"/>
        </w:rPr>
        <w:t xml:space="preserve">12.1 </w:t>
      </w:r>
      <w:r w:rsidRPr="001B7979">
        <w:rPr>
          <w:rFonts w:ascii="Times New Roman" w:hAnsi="Times New Roman"/>
          <w:kern w:val="0"/>
          <w:szCs w:val="24"/>
        </w:rPr>
        <w:t>备查文件目录</w:t>
      </w:r>
      <w:bookmarkEnd w:id="116"/>
    </w:p>
    <w:p w:rsidR="00D57CBB" w:rsidRDefault="007045C2">
      <w:pPr>
        <w:spacing w:before="29" w:line="288" w:lineRule="auto"/>
        <w:ind w:firstLineChars="200" w:firstLine="480"/>
        <w:rPr>
          <w:kern w:val="0"/>
          <w:sz w:val="24"/>
        </w:rPr>
      </w:pPr>
      <w:r>
        <w:rPr>
          <w:kern w:val="0"/>
          <w:sz w:val="24"/>
        </w:rPr>
        <w:t>1</w:t>
      </w:r>
      <w:r>
        <w:rPr>
          <w:kern w:val="0"/>
          <w:sz w:val="24"/>
        </w:rPr>
        <w:t>、中国证监会准予交银施罗德裕盈纯债债券型证券投资基金募集注册的文件；</w:t>
      </w:r>
      <w:r>
        <w:rPr>
          <w:kern w:val="0"/>
          <w:sz w:val="24"/>
        </w:rPr>
        <w:t xml:space="preserve"> </w:t>
      </w:r>
    </w:p>
    <w:p w:rsidR="00D57CBB" w:rsidRDefault="007045C2">
      <w:pPr>
        <w:spacing w:before="29" w:line="288" w:lineRule="auto"/>
        <w:ind w:firstLineChars="200" w:firstLine="480"/>
        <w:rPr>
          <w:kern w:val="0"/>
          <w:sz w:val="24"/>
        </w:rPr>
      </w:pPr>
      <w:r>
        <w:rPr>
          <w:kern w:val="0"/>
          <w:sz w:val="24"/>
        </w:rPr>
        <w:t>2</w:t>
      </w:r>
      <w:r>
        <w:rPr>
          <w:kern w:val="0"/>
          <w:sz w:val="24"/>
        </w:rPr>
        <w:t>、《交银施罗德裕盈纯债债券型证券投资基金基金合同》；</w:t>
      </w:r>
      <w:r>
        <w:rPr>
          <w:kern w:val="0"/>
          <w:sz w:val="24"/>
        </w:rPr>
        <w:t xml:space="preserve"> </w:t>
      </w:r>
    </w:p>
    <w:p w:rsidR="00D57CBB" w:rsidRDefault="007045C2">
      <w:pPr>
        <w:spacing w:before="29" w:line="288" w:lineRule="auto"/>
        <w:ind w:firstLineChars="200" w:firstLine="480"/>
        <w:rPr>
          <w:kern w:val="0"/>
          <w:sz w:val="24"/>
        </w:rPr>
      </w:pPr>
      <w:r>
        <w:rPr>
          <w:kern w:val="0"/>
          <w:sz w:val="24"/>
        </w:rPr>
        <w:t>3</w:t>
      </w:r>
      <w:r>
        <w:rPr>
          <w:kern w:val="0"/>
          <w:sz w:val="24"/>
        </w:rPr>
        <w:t>、《交银施罗德裕盈纯债债券型证券投资基金招募说明书》；</w:t>
      </w:r>
      <w:r>
        <w:rPr>
          <w:kern w:val="0"/>
          <w:sz w:val="24"/>
        </w:rPr>
        <w:t xml:space="preserve"> </w:t>
      </w:r>
    </w:p>
    <w:p w:rsidR="00D57CBB" w:rsidRDefault="007045C2">
      <w:pPr>
        <w:spacing w:before="29" w:line="288" w:lineRule="auto"/>
        <w:ind w:firstLineChars="200" w:firstLine="480"/>
        <w:rPr>
          <w:kern w:val="0"/>
          <w:sz w:val="24"/>
        </w:rPr>
      </w:pPr>
      <w:r>
        <w:rPr>
          <w:kern w:val="0"/>
          <w:sz w:val="24"/>
        </w:rPr>
        <w:t>4</w:t>
      </w:r>
      <w:r>
        <w:rPr>
          <w:kern w:val="0"/>
          <w:sz w:val="24"/>
        </w:rPr>
        <w:t>、《交银施罗德裕盈纯债债券型证券投资基金托管协议》；</w:t>
      </w:r>
      <w:r>
        <w:rPr>
          <w:kern w:val="0"/>
          <w:sz w:val="24"/>
        </w:rPr>
        <w:t xml:space="preserve"> </w:t>
      </w:r>
    </w:p>
    <w:p w:rsidR="00D57CBB" w:rsidRDefault="007045C2">
      <w:pPr>
        <w:spacing w:before="29" w:line="288" w:lineRule="auto"/>
        <w:ind w:firstLineChars="200" w:firstLine="480"/>
        <w:rPr>
          <w:kern w:val="0"/>
          <w:sz w:val="24"/>
        </w:rPr>
      </w:pPr>
      <w:r>
        <w:rPr>
          <w:kern w:val="0"/>
          <w:sz w:val="24"/>
        </w:rPr>
        <w:lastRenderedPageBreak/>
        <w:t>5</w:t>
      </w:r>
      <w:r>
        <w:rPr>
          <w:kern w:val="0"/>
          <w:sz w:val="24"/>
        </w:rPr>
        <w:t>、关于申请募集注册交银施罗德裕盈纯债债券型证券投资基金的法律意见书；</w:t>
      </w:r>
      <w:r>
        <w:rPr>
          <w:kern w:val="0"/>
          <w:sz w:val="24"/>
        </w:rPr>
        <w:t xml:space="preserve"> </w:t>
      </w:r>
    </w:p>
    <w:p w:rsidR="00D57CBB" w:rsidRDefault="007045C2">
      <w:pPr>
        <w:spacing w:before="29" w:line="288" w:lineRule="auto"/>
        <w:ind w:firstLineChars="200" w:firstLine="480"/>
        <w:rPr>
          <w:kern w:val="0"/>
          <w:sz w:val="24"/>
        </w:rPr>
      </w:pPr>
      <w:r>
        <w:rPr>
          <w:kern w:val="0"/>
          <w:sz w:val="24"/>
        </w:rPr>
        <w:t>6</w:t>
      </w:r>
      <w:r>
        <w:rPr>
          <w:kern w:val="0"/>
          <w:sz w:val="24"/>
        </w:rPr>
        <w:t>、基金管理人业务资格批件、营业执照；</w:t>
      </w:r>
      <w:r>
        <w:rPr>
          <w:kern w:val="0"/>
          <w:sz w:val="24"/>
        </w:rPr>
        <w:t xml:space="preserve"> </w:t>
      </w:r>
    </w:p>
    <w:p w:rsidR="00D57CBB" w:rsidRDefault="007045C2">
      <w:pPr>
        <w:spacing w:before="29" w:line="288" w:lineRule="auto"/>
        <w:ind w:firstLineChars="200" w:firstLine="480"/>
        <w:rPr>
          <w:kern w:val="0"/>
          <w:sz w:val="24"/>
        </w:rPr>
      </w:pPr>
      <w:r>
        <w:rPr>
          <w:kern w:val="0"/>
          <w:sz w:val="24"/>
        </w:rPr>
        <w:t>7</w:t>
      </w:r>
      <w:r>
        <w:rPr>
          <w:kern w:val="0"/>
          <w:sz w:val="24"/>
        </w:rPr>
        <w:t>、基金托管人业务资格批件、营业执照；</w:t>
      </w:r>
      <w:r>
        <w:rPr>
          <w:kern w:val="0"/>
          <w:sz w:val="24"/>
        </w:rPr>
        <w:t xml:space="preserve"> </w:t>
      </w:r>
    </w:p>
    <w:p w:rsidR="001548F9" w:rsidRPr="001B7979" w:rsidRDefault="001548F9" w:rsidP="00571B8A">
      <w:pPr>
        <w:spacing w:before="29" w:line="288" w:lineRule="auto"/>
        <w:ind w:firstLineChars="200" w:firstLine="480"/>
        <w:rPr>
          <w:kern w:val="0"/>
          <w:sz w:val="24"/>
        </w:rPr>
      </w:pPr>
      <w:r w:rsidRPr="001B7979">
        <w:rPr>
          <w:kern w:val="0"/>
          <w:sz w:val="24"/>
        </w:rPr>
        <w:t>8</w:t>
      </w:r>
      <w:r w:rsidRPr="001B7979">
        <w:rPr>
          <w:kern w:val="0"/>
          <w:sz w:val="24"/>
        </w:rPr>
        <w:t>、报告期内交银施罗德裕盈纯债债券型证券投资基金在指定报刊上各项公告的原稿。</w:t>
      </w:r>
    </w:p>
    <w:p w:rsidR="001548F9" w:rsidRPr="001B7979" w:rsidRDefault="001548F9" w:rsidP="00571B8A">
      <w:pPr>
        <w:spacing w:before="29" w:line="288" w:lineRule="auto"/>
        <w:ind w:firstLineChars="150" w:firstLine="360"/>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7" w:name="_Toc522550489"/>
      <w:r w:rsidRPr="001B7979">
        <w:rPr>
          <w:rFonts w:ascii="Times New Roman" w:hAnsi="Times New Roman"/>
          <w:kern w:val="0"/>
          <w:szCs w:val="24"/>
        </w:rPr>
        <w:t>12</w:t>
      </w:r>
      <w:r w:rsidRPr="001B7979">
        <w:rPr>
          <w:rFonts w:ascii="Times New Roman" w:hAnsi="Times New Roman"/>
          <w:color w:val="000000"/>
          <w:szCs w:val="24"/>
        </w:rPr>
        <w:t xml:space="preserve">.2 </w:t>
      </w:r>
      <w:r w:rsidRPr="001B7979">
        <w:rPr>
          <w:rFonts w:ascii="Times New Roman" w:hAnsi="Times New Roman"/>
          <w:color w:val="000000"/>
          <w:szCs w:val="24"/>
        </w:rPr>
        <w:t>存放地点</w:t>
      </w:r>
      <w:bookmarkEnd w:id="117"/>
    </w:p>
    <w:p w:rsidR="001548F9" w:rsidRPr="001B7979" w:rsidRDefault="001548F9" w:rsidP="00571B8A">
      <w:pPr>
        <w:spacing w:before="29" w:line="288" w:lineRule="auto"/>
        <w:ind w:firstLineChars="200" w:firstLine="480"/>
        <w:rPr>
          <w:kern w:val="0"/>
          <w:sz w:val="24"/>
        </w:rPr>
      </w:pPr>
      <w:r w:rsidRPr="001B7979">
        <w:rPr>
          <w:kern w:val="0"/>
          <w:sz w:val="24"/>
        </w:rPr>
        <w:t>备查文件存放于基金管理人的办公场所。</w:t>
      </w:r>
    </w:p>
    <w:p w:rsidR="001548F9" w:rsidRPr="001B7979" w:rsidRDefault="001548F9" w:rsidP="00571B8A">
      <w:pPr>
        <w:spacing w:before="29" w:line="288" w:lineRule="auto"/>
        <w:rPr>
          <w:bCs/>
          <w:color w:val="000000"/>
          <w:sz w:val="24"/>
        </w:rPr>
      </w:pPr>
    </w:p>
    <w:p w:rsidR="001548F9" w:rsidRPr="001B7979" w:rsidRDefault="001548F9" w:rsidP="00571B8A">
      <w:pPr>
        <w:pStyle w:val="20"/>
        <w:spacing w:before="29" w:after="0" w:line="288" w:lineRule="auto"/>
        <w:rPr>
          <w:rFonts w:ascii="Times New Roman" w:hAnsi="Times New Roman"/>
          <w:color w:val="000000"/>
          <w:szCs w:val="24"/>
        </w:rPr>
      </w:pPr>
      <w:bookmarkStart w:id="118" w:name="_Toc522550490"/>
      <w:r w:rsidRPr="001B7979">
        <w:rPr>
          <w:rFonts w:ascii="Times New Roman" w:hAnsi="Times New Roman"/>
          <w:kern w:val="0"/>
          <w:szCs w:val="24"/>
        </w:rPr>
        <w:t>12</w:t>
      </w:r>
      <w:r w:rsidRPr="001B7979">
        <w:rPr>
          <w:rFonts w:ascii="Times New Roman" w:hAnsi="Times New Roman"/>
          <w:color w:val="000000"/>
          <w:szCs w:val="24"/>
        </w:rPr>
        <w:t xml:space="preserve">.3 </w:t>
      </w:r>
      <w:r w:rsidRPr="001B7979">
        <w:rPr>
          <w:rFonts w:ascii="Times New Roman" w:hAnsi="Times New Roman"/>
          <w:color w:val="000000"/>
          <w:szCs w:val="24"/>
        </w:rPr>
        <w:t>查阅方式</w:t>
      </w:r>
      <w:bookmarkEnd w:id="118"/>
    </w:p>
    <w:p w:rsidR="00D57CBB" w:rsidRDefault="007045C2">
      <w:pPr>
        <w:spacing w:before="29" w:line="288" w:lineRule="auto"/>
        <w:ind w:firstLineChars="200" w:firstLine="480"/>
        <w:rPr>
          <w:kern w:val="0"/>
          <w:sz w:val="24"/>
        </w:rPr>
      </w:pPr>
      <w:r>
        <w:rPr>
          <w:kern w:val="0"/>
          <w:sz w:val="24"/>
        </w:rPr>
        <w:t>投资者可在办公时间内至基金管理人的办公场所免费查阅备查文件，或者登录基金管理人的网站</w:t>
      </w:r>
      <w:r>
        <w:rPr>
          <w:kern w:val="0"/>
          <w:sz w:val="24"/>
        </w:rPr>
        <w:t>(www.fund001.com)</w:t>
      </w:r>
      <w:r>
        <w:rPr>
          <w:kern w:val="0"/>
          <w:sz w:val="24"/>
        </w:rPr>
        <w:t>查阅。在支付工本费后，投资者可在合理时间内取得上述文件的复制件或复印件。</w:t>
      </w:r>
      <w:r>
        <w:rPr>
          <w:kern w:val="0"/>
          <w:sz w:val="24"/>
        </w:rPr>
        <w:t xml:space="preserve"> </w:t>
      </w:r>
    </w:p>
    <w:p w:rsidR="001548F9" w:rsidRPr="009C503F" w:rsidRDefault="001548F9" w:rsidP="00571B8A">
      <w:pPr>
        <w:spacing w:before="29" w:line="288" w:lineRule="auto"/>
        <w:ind w:firstLineChars="200" w:firstLine="480"/>
        <w:rPr>
          <w:kern w:val="0"/>
          <w:sz w:val="24"/>
        </w:rPr>
      </w:pPr>
      <w:r w:rsidRPr="001B7979">
        <w:rPr>
          <w:kern w:val="0"/>
          <w:sz w:val="24"/>
        </w:rPr>
        <w:t>投资者对本报告书如有疑问，可咨询本基金管理人交银施罗德基金管理有限公司。本公司客户服务中心电话：</w:t>
      </w:r>
      <w:r w:rsidRPr="001B7979">
        <w:rPr>
          <w:kern w:val="0"/>
          <w:sz w:val="24"/>
        </w:rPr>
        <w:t>400-700-5000</w:t>
      </w:r>
      <w:r w:rsidRPr="001B7979">
        <w:rPr>
          <w:kern w:val="0"/>
          <w:sz w:val="24"/>
        </w:rPr>
        <w:t>（免长途话费），</w:t>
      </w:r>
      <w:r w:rsidRPr="001B7979">
        <w:rPr>
          <w:kern w:val="0"/>
          <w:sz w:val="24"/>
        </w:rPr>
        <w:t>021-61055000</w:t>
      </w:r>
      <w:r w:rsidRPr="001B7979">
        <w:rPr>
          <w:kern w:val="0"/>
          <w:sz w:val="24"/>
        </w:rPr>
        <w:t>，电子邮件：</w:t>
      </w:r>
      <w:r w:rsidRPr="001B7979">
        <w:rPr>
          <w:kern w:val="0"/>
          <w:sz w:val="24"/>
        </w:rPr>
        <w:t>services@jysld.com</w:t>
      </w:r>
      <w:r w:rsidRPr="001B7979">
        <w:rPr>
          <w:kern w:val="0"/>
          <w:sz w:val="24"/>
        </w:rPr>
        <w:t>。</w:t>
      </w:r>
    </w:p>
    <w:p w:rsidR="00B7214D" w:rsidRPr="009C503F" w:rsidRDefault="00B7214D" w:rsidP="00571B8A">
      <w:pPr>
        <w:spacing w:before="29" w:line="288" w:lineRule="auto"/>
        <w:ind w:firstLineChars="200" w:firstLine="480"/>
        <w:rPr>
          <w:kern w:val="0"/>
          <w:sz w:val="24"/>
        </w:rPr>
      </w:pPr>
    </w:p>
    <w:sectPr w:rsidR="00B7214D" w:rsidRPr="009C503F" w:rsidSect="00720F87">
      <w:footerReference w:type="even" r:id="rId12"/>
      <w:footerReference w:type="default" r:id="rId13"/>
      <w:pgSz w:w="11906" w:h="16838" w:code="9"/>
      <w:pgMar w:top="1418" w:right="1418" w:bottom="851" w:left="1418"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292" w:rsidRDefault="000C7292">
      <w:r>
        <w:separator/>
      </w:r>
    </w:p>
  </w:endnote>
  <w:endnote w:type="continuationSeparator" w:id="0">
    <w:p w:rsidR="000C7292" w:rsidRDefault="000C72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3D4B2E" w:rsidP="00C03B3A">
    <w:pPr>
      <w:pStyle w:val="a8"/>
      <w:framePr w:wrap="around" w:vAnchor="text" w:hAnchor="margin" w:xAlign="right" w:y="1"/>
      <w:rPr>
        <w:rStyle w:val="aa"/>
      </w:rPr>
    </w:pPr>
    <w:r>
      <w:rPr>
        <w:rStyle w:val="aa"/>
      </w:rPr>
      <w:fldChar w:fldCharType="begin"/>
    </w:r>
    <w:r w:rsidR="004D4E40">
      <w:rPr>
        <w:rStyle w:val="aa"/>
      </w:rPr>
      <w:instrText xml:space="preserve">PAGE  </w:instrText>
    </w:r>
    <w:r>
      <w:rPr>
        <w:rStyle w:val="aa"/>
      </w:rPr>
      <w:fldChar w:fldCharType="end"/>
    </w:r>
  </w:p>
  <w:p w:rsidR="004D4E40" w:rsidRDefault="004D4E40"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Default="004D4E40" w:rsidP="00C03B3A">
    <w:pPr>
      <w:pStyle w:val="a8"/>
      <w:ind w:right="360"/>
      <w:jc w:val="center"/>
    </w:pPr>
    <w:r>
      <w:rPr>
        <w:rFonts w:hint="eastAsia"/>
        <w:kern w:val="0"/>
        <w:szCs w:val="21"/>
      </w:rPr>
      <w:t>第</w:t>
    </w:r>
    <w:r w:rsidR="003D4B2E">
      <w:rPr>
        <w:kern w:val="0"/>
        <w:szCs w:val="21"/>
      </w:rPr>
      <w:fldChar w:fldCharType="begin"/>
    </w:r>
    <w:r>
      <w:rPr>
        <w:kern w:val="0"/>
        <w:szCs w:val="21"/>
      </w:rPr>
      <w:instrText xml:space="preserve"> PAGE </w:instrText>
    </w:r>
    <w:r w:rsidR="003D4B2E">
      <w:rPr>
        <w:kern w:val="0"/>
        <w:szCs w:val="21"/>
      </w:rPr>
      <w:fldChar w:fldCharType="separate"/>
    </w:r>
    <w:r w:rsidR="00320D1D">
      <w:rPr>
        <w:noProof/>
        <w:kern w:val="0"/>
        <w:szCs w:val="21"/>
      </w:rPr>
      <w:t>3</w:t>
    </w:r>
    <w:r w:rsidR="003D4B2E">
      <w:rPr>
        <w:kern w:val="0"/>
        <w:szCs w:val="21"/>
      </w:rPr>
      <w:fldChar w:fldCharType="end"/>
    </w:r>
    <w:r>
      <w:rPr>
        <w:rFonts w:hint="eastAsia"/>
        <w:kern w:val="0"/>
        <w:szCs w:val="21"/>
      </w:rPr>
      <w:t>页共</w:t>
    </w:r>
    <w:r w:rsidR="003D4B2E">
      <w:rPr>
        <w:kern w:val="0"/>
        <w:szCs w:val="21"/>
      </w:rPr>
      <w:fldChar w:fldCharType="begin"/>
    </w:r>
    <w:r>
      <w:rPr>
        <w:kern w:val="0"/>
        <w:szCs w:val="21"/>
      </w:rPr>
      <w:instrText xml:space="preserve"> NUMPAGES </w:instrText>
    </w:r>
    <w:r w:rsidR="003D4B2E">
      <w:rPr>
        <w:kern w:val="0"/>
        <w:szCs w:val="21"/>
      </w:rPr>
      <w:fldChar w:fldCharType="separate"/>
    </w:r>
    <w:r w:rsidR="00320D1D">
      <w:rPr>
        <w:noProof/>
        <w:kern w:val="0"/>
        <w:szCs w:val="21"/>
      </w:rPr>
      <w:t>44</w:t>
    </w:r>
    <w:r w:rsidR="003D4B2E">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292" w:rsidRDefault="000C7292">
      <w:r>
        <w:separator/>
      </w:r>
    </w:p>
  </w:footnote>
  <w:footnote w:type="continuationSeparator" w:id="0">
    <w:p w:rsidR="000C7292" w:rsidRDefault="000C72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4E40" w:rsidRPr="00FF1732" w:rsidRDefault="00375E85" w:rsidP="00FF1732">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2018</w:t>
    </w:r>
    <w:r w:rsidRPr="00D3445F">
      <w:rPr>
        <w:rFonts w:eastAsiaTheme="minorEastAsia"/>
        <w:sz w:val="24"/>
      </w:rPr>
      <w:t>年半年度报告</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EA5" w:rsidRPr="00537EA5" w:rsidRDefault="006F3BFA" w:rsidP="00537EA5">
    <w:pPr>
      <w:spacing w:before="29" w:line="288" w:lineRule="auto"/>
      <w:jc w:val="right"/>
      <w:rPr>
        <w:rFonts w:eastAsiaTheme="minorEastAsia"/>
        <w:sz w:val="24"/>
      </w:rPr>
    </w:pPr>
    <w:r w:rsidRPr="00D3445F">
      <w:rPr>
        <w:rFonts w:eastAsiaTheme="minorEastAsia"/>
        <w:sz w:val="24"/>
      </w:rPr>
      <w:t>交银施罗德裕盈纯债债券型证券投资基金</w:t>
    </w:r>
    <w:r w:rsidRPr="00D3445F">
      <w:rPr>
        <w:rFonts w:eastAsiaTheme="minorEastAsia"/>
        <w:sz w:val="24"/>
      </w:rPr>
      <w:t>2018</w:t>
    </w:r>
    <w:r w:rsidRPr="00D3445F">
      <w:rPr>
        <w:rFonts w:eastAsiaTheme="minorEastAsia"/>
        <w:sz w:val="24"/>
      </w:rPr>
      <w:t>年半年度报告</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AE7"/>
    <w:rsid w:val="00001B39"/>
    <w:rsid w:val="00002644"/>
    <w:rsid w:val="00002998"/>
    <w:rsid w:val="00002BF8"/>
    <w:rsid w:val="00003417"/>
    <w:rsid w:val="00003577"/>
    <w:rsid w:val="0000403B"/>
    <w:rsid w:val="00004337"/>
    <w:rsid w:val="00005172"/>
    <w:rsid w:val="0000535C"/>
    <w:rsid w:val="0000551D"/>
    <w:rsid w:val="00005911"/>
    <w:rsid w:val="00005B7E"/>
    <w:rsid w:val="00005F65"/>
    <w:rsid w:val="000102A7"/>
    <w:rsid w:val="00010918"/>
    <w:rsid w:val="00010A83"/>
    <w:rsid w:val="00010A8E"/>
    <w:rsid w:val="00010AC3"/>
    <w:rsid w:val="00010C1F"/>
    <w:rsid w:val="00010F11"/>
    <w:rsid w:val="00011081"/>
    <w:rsid w:val="00011694"/>
    <w:rsid w:val="00011EB5"/>
    <w:rsid w:val="0001280C"/>
    <w:rsid w:val="00012A90"/>
    <w:rsid w:val="00012C41"/>
    <w:rsid w:val="00013CAE"/>
    <w:rsid w:val="000162AF"/>
    <w:rsid w:val="0001708B"/>
    <w:rsid w:val="00017581"/>
    <w:rsid w:val="0001767C"/>
    <w:rsid w:val="00020583"/>
    <w:rsid w:val="0002154E"/>
    <w:rsid w:val="00021813"/>
    <w:rsid w:val="00021DD4"/>
    <w:rsid w:val="000221FE"/>
    <w:rsid w:val="0002353D"/>
    <w:rsid w:val="00023BE7"/>
    <w:rsid w:val="0002453B"/>
    <w:rsid w:val="00024A49"/>
    <w:rsid w:val="00024C15"/>
    <w:rsid w:val="00024C62"/>
    <w:rsid w:val="00024CA0"/>
    <w:rsid w:val="000274FE"/>
    <w:rsid w:val="000276C9"/>
    <w:rsid w:val="0002792B"/>
    <w:rsid w:val="0003043F"/>
    <w:rsid w:val="00031998"/>
    <w:rsid w:val="0003228A"/>
    <w:rsid w:val="000322D5"/>
    <w:rsid w:val="0003271C"/>
    <w:rsid w:val="00032ADD"/>
    <w:rsid w:val="00032FE1"/>
    <w:rsid w:val="00033104"/>
    <w:rsid w:val="000331EA"/>
    <w:rsid w:val="000335CE"/>
    <w:rsid w:val="00033EC1"/>
    <w:rsid w:val="00034BA5"/>
    <w:rsid w:val="000358FE"/>
    <w:rsid w:val="00035B5A"/>
    <w:rsid w:val="00035E6E"/>
    <w:rsid w:val="00036396"/>
    <w:rsid w:val="00037267"/>
    <w:rsid w:val="000378BC"/>
    <w:rsid w:val="00037CF2"/>
    <w:rsid w:val="00037FCF"/>
    <w:rsid w:val="000415E6"/>
    <w:rsid w:val="00041844"/>
    <w:rsid w:val="00041BC8"/>
    <w:rsid w:val="00041F20"/>
    <w:rsid w:val="000421B8"/>
    <w:rsid w:val="000423BD"/>
    <w:rsid w:val="00042656"/>
    <w:rsid w:val="000429DF"/>
    <w:rsid w:val="00042AAD"/>
    <w:rsid w:val="000430CA"/>
    <w:rsid w:val="0004381B"/>
    <w:rsid w:val="00043ABF"/>
    <w:rsid w:val="00043C27"/>
    <w:rsid w:val="00044158"/>
    <w:rsid w:val="000445E4"/>
    <w:rsid w:val="00044D14"/>
    <w:rsid w:val="000471B4"/>
    <w:rsid w:val="00050260"/>
    <w:rsid w:val="00050DE0"/>
    <w:rsid w:val="000510AB"/>
    <w:rsid w:val="000514E0"/>
    <w:rsid w:val="00051A49"/>
    <w:rsid w:val="00053091"/>
    <w:rsid w:val="0005346A"/>
    <w:rsid w:val="000534CD"/>
    <w:rsid w:val="00053EED"/>
    <w:rsid w:val="0005448A"/>
    <w:rsid w:val="000559E3"/>
    <w:rsid w:val="00055AF1"/>
    <w:rsid w:val="000573B5"/>
    <w:rsid w:val="00057638"/>
    <w:rsid w:val="00060597"/>
    <w:rsid w:val="000608CE"/>
    <w:rsid w:val="00060A2C"/>
    <w:rsid w:val="00060CB4"/>
    <w:rsid w:val="00061167"/>
    <w:rsid w:val="00062997"/>
    <w:rsid w:val="00062AC1"/>
    <w:rsid w:val="0006334D"/>
    <w:rsid w:val="00063554"/>
    <w:rsid w:val="00063D34"/>
    <w:rsid w:val="0006475F"/>
    <w:rsid w:val="00064AE3"/>
    <w:rsid w:val="00064FC8"/>
    <w:rsid w:val="00066524"/>
    <w:rsid w:val="000671A3"/>
    <w:rsid w:val="00070CD1"/>
    <w:rsid w:val="00071022"/>
    <w:rsid w:val="0007171B"/>
    <w:rsid w:val="000717A1"/>
    <w:rsid w:val="00072DE0"/>
    <w:rsid w:val="00073A7A"/>
    <w:rsid w:val="00073DB1"/>
    <w:rsid w:val="00073F87"/>
    <w:rsid w:val="00076397"/>
    <w:rsid w:val="000764CB"/>
    <w:rsid w:val="00076CC5"/>
    <w:rsid w:val="000801D6"/>
    <w:rsid w:val="000801F4"/>
    <w:rsid w:val="00080423"/>
    <w:rsid w:val="0008141B"/>
    <w:rsid w:val="00081A3D"/>
    <w:rsid w:val="00081D05"/>
    <w:rsid w:val="000820FA"/>
    <w:rsid w:val="0008226A"/>
    <w:rsid w:val="0008313C"/>
    <w:rsid w:val="00083BAF"/>
    <w:rsid w:val="00083C61"/>
    <w:rsid w:val="00084006"/>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020"/>
    <w:rsid w:val="000908ED"/>
    <w:rsid w:val="0009091B"/>
    <w:rsid w:val="000917D5"/>
    <w:rsid w:val="000919B7"/>
    <w:rsid w:val="00092720"/>
    <w:rsid w:val="00094876"/>
    <w:rsid w:val="000951F7"/>
    <w:rsid w:val="000957D9"/>
    <w:rsid w:val="00095912"/>
    <w:rsid w:val="00095B5F"/>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57E"/>
    <w:rsid w:val="000A4672"/>
    <w:rsid w:val="000A4FEF"/>
    <w:rsid w:val="000A53FD"/>
    <w:rsid w:val="000A549A"/>
    <w:rsid w:val="000A578A"/>
    <w:rsid w:val="000A68B7"/>
    <w:rsid w:val="000A72F2"/>
    <w:rsid w:val="000A73CF"/>
    <w:rsid w:val="000B0950"/>
    <w:rsid w:val="000B0AC6"/>
    <w:rsid w:val="000B0C56"/>
    <w:rsid w:val="000B0E46"/>
    <w:rsid w:val="000B0FE3"/>
    <w:rsid w:val="000B2B57"/>
    <w:rsid w:val="000B2C8D"/>
    <w:rsid w:val="000B36CC"/>
    <w:rsid w:val="000B3E43"/>
    <w:rsid w:val="000B417C"/>
    <w:rsid w:val="000B4365"/>
    <w:rsid w:val="000B4F79"/>
    <w:rsid w:val="000B5242"/>
    <w:rsid w:val="000B5BDF"/>
    <w:rsid w:val="000B5CC0"/>
    <w:rsid w:val="000C01F9"/>
    <w:rsid w:val="000C05AB"/>
    <w:rsid w:val="000C0871"/>
    <w:rsid w:val="000C0CA5"/>
    <w:rsid w:val="000C0F55"/>
    <w:rsid w:val="000C127D"/>
    <w:rsid w:val="000C15BE"/>
    <w:rsid w:val="000C1723"/>
    <w:rsid w:val="000C17BD"/>
    <w:rsid w:val="000C1B20"/>
    <w:rsid w:val="000C224F"/>
    <w:rsid w:val="000C3FD9"/>
    <w:rsid w:val="000C4107"/>
    <w:rsid w:val="000C45E7"/>
    <w:rsid w:val="000C45F5"/>
    <w:rsid w:val="000C5E98"/>
    <w:rsid w:val="000C608E"/>
    <w:rsid w:val="000C698D"/>
    <w:rsid w:val="000C705C"/>
    <w:rsid w:val="000C7292"/>
    <w:rsid w:val="000C7AE4"/>
    <w:rsid w:val="000D01F4"/>
    <w:rsid w:val="000D0B89"/>
    <w:rsid w:val="000D1519"/>
    <w:rsid w:val="000D2DBD"/>
    <w:rsid w:val="000D3145"/>
    <w:rsid w:val="000D3440"/>
    <w:rsid w:val="000D36D1"/>
    <w:rsid w:val="000D3DE9"/>
    <w:rsid w:val="000D4986"/>
    <w:rsid w:val="000D4AAD"/>
    <w:rsid w:val="000D52DC"/>
    <w:rsid w:val="000D55E8"/>
    <w:rsid w:val="000D5B6D"/>
    <w:rsid w:val="000D6054"/>
    <w:rsid w:val="000D619B"/>
    <w:rsid w:val="000D6469"/>
    <w:rsid w:val="000D788B"/>
    <w:rsid w:val="000D7BDE"/>
    <w:rsid w:val="000E1288"/>
    <w:rsid w:val="000E1526"/>
    <w:rsid w:val="000E2513"/>
    <w:rsid w:val="000E2950"/>
    <w:rsid w:val="000E34ED"/>
    <w:rsid w:val="000E4456"/>
    <w:rsid w:val="000E5830"/>
    <w:rsid w:val="000E6184"/>
    <w:rsid w:val="000E67FE"/>
    <w:rsid w:val="000E6C9E"/>
    <w:rsid w:val="000F0519"/>
    <w:rsid w:val="000F0C0A"/>
    <w:rsid w:val="000F175F"/>
    <w:rsid w:val="000F17D1"/>
    <w:rsid w:val="000F1F34"/>
    <w:rsid w:val="000F1FA0"/>
    <w:rsid w:val="000F21C4"/>
    <w:rsid w:val="000F254E"/>
    <w:rsid w:val="000F2C75"/>
    <w:rsid w:val="000F3506"/>
    <w:rsid w:val="000F352F"/>
    <w:rsid w:val="000F3C80"/>
    <w:rsid w:val="000F54C2"/>
    <w:rsid w:val="000F593E"/>
    <w:rsid w:val="000F60F3"/>
    <w:rsid w:val="000F60FF"/>
    <w:rsid w:val="000F635F"/>
    <w:rsid w:val="000F6C61"/>
    <w:rsid w:val="000F715D"/>
    <w:rsid w:val="00100C12"/>
    <w:rsid w:val="001013A8"/>
    <w:rsid w:val="00102CC8"/>
    <w:rsid w:val="00103084"/>
    <w:rsid w:val="001030B5"/>
    <w:rsid w:val="0010352B"/>
    <w:rsid w:val="00104878"/>
    <w:rsid w:val="001049B6"/>
    <w:rsid w:val="00104DE3"/>
    <w:rsid w:val="001051C6"/>
    <w:rsid w:val="001052BF"/>
    <w:rsid w:val="0010577B"/>
    <w:rsid w:val="00105C9C"/>
    <w:rsid w:val="00106605"/>
    <w:rsid w:val="001069ED"/>
    <w:rsid w:val="00106C1F"/>
    <w:rsid w:val="00110074"/>
    <w:rsid w:val="001116BA"/>
    <w:rsid w:val="0011177A"/>
    <w:rsid w:val="0011179E"/>
    <w:rsid w:val="00111C71"/>
    <w:rsid w:val="00111DE1"/>
    <w:rsid w:val="001141C0"/>
    <w:rsid w:val="00114D73"/>
    <w:rsid w:val="00115975"/>
    <w:rsid w:val="00115EEB"/>
    <w:rsid w:val="00116E31"/>
    <w:rsid w:val="00117236"/>
    <w:rsid w:val="00120825"/>
    <w:rsid w:val="00120EED"/>
    <w:rsid w:val="001212B4"/>
    <w:rsid w:val="001220E0"/>
    <w:rsid w:val="0012304E"/>
    <w:rsid w:val="0012336E"/>
    <w:rsid w:val="001237F2"/>
    <w:rsid w:val="001239C8"/>
    <w:rsid w:val="00123A56"/>
    <w:rsid w:val="001248EF"/>
    <w:rsid w:val="001257C7"/>
    <w:rsid w:val="00126502"/>
    <w:rsid w:val="00126943"/>
    <w:rsid w:val="00126AF2"/>
    <w:rsid w:val="00126DDF"/>
    <w:rsid w:val="001270BF"/>
    <w:rsid w:val="00127BAC"/>
    <w:rsid w:val="00127FF5"/>
    <w:rsid w:val="00131EC2"/>
    <w:rsid w:val="00132E82"/>
    <w:rsid w:val="0013374F"/>
    <w:rsid w:val="00133C97"/>
    <w:rsid w:val="00135467"/>
    <w:rsid w:val="0013561B"/>
    <w:rsid w:val="0013569F"/>
    <w:rsid w:val="001364D3"/>
    <w:rsid w:val="001366C4"/>
    <w:rsid w:val="0013686A"/>
    <w:rsid w:val="0013718B"/>
    <w:rsid w:val="00137A25"/>
    <w:rsid w:val="00137BB5"/>
    <w:rsid w:val="00137BB9"/>
    <w:rsid w:val="00137D50"/>
    <w:rsid w:val="00140038"/>
    <w:rsid w:val="00142280"/>
    <w:rsid w:val="0014241E"/>
    <w:rsid w:val="001424C6"/>
    <w:rsid w:val="00142A56"/>
    <w:rsid w:val="00142AB4"/>
    <w:rsid w:val="001432A7"/>
    <w:rsid w:val="00143BE5"/>
    <w:rsid w:val="00144697"/>
    <w:rsid w:val="00144AAD"/>
    <w:rsid w:val="00144DF5"/>
    <w:rsid w:val="001455C7"/>
    <w:rsid w:val="00145A97"/>
    <w:rsid w:val="00146485"/>
    <w:rsid w:val="00146A28"/>
    <w:rsid w:val="00147492"/>
    <w:rsid w:val="00147985"/>
    <w:rsid w:val="00147D41"/>
    <w:rsid w:val="0015080E"/>
    <w:rsid w:val="00150AD6"/>
    <w:rsid w:val="001510D5"/>
    <w:rsid w:val="0015118B"/>
    <w:rsid w:val="0015140B"/>
    <w:rsid w:val="0015173F"/>
    <w:rsid w:val="00151B23"/>
    <w:rsid w:val="00152B88"/>
    <w:rsid w:val="001535AE"/>
    <w:rsid w:val="00153B40"/>
    <w:rsid w:val="00153BCF"/>
    <w:rsid w:val="00154120"/>
    <w:rsid w:val="001548F9"/>
    <w:rsid w:val="00154ADA"/>
    <w:rsid w:val="00154B08"/>
    <w:rsid w:val="0015531A"/>
    <w:rsid w:val="0015552B"/>
    <w:rsid w:val="00155DDF"/>
    <w:rsid w:val="00156290"/>
    <w:rsid w:val="00157418"/>
    <w:rsid w:val="00157B5A"/>
    <w:rsid w:val="0016050B"/>
    <w:rsid w:val="00160E35"/>
    <w:rsid w:val="001625F1"/>
    <w:rsid w:val="0016380C"/>
    <w:rsid w:val="00163816"/>
    <w:rsid w:val="00163B27"/>
    <w:rsid w:val="0016425E"/>
    <w:rsid w:val="00164B8B"/>
    <w:rsid w:val="00164BF7"/>
    <w:rsid w:val="00164DAE"/>
    <w:rsid w:val="00165317"/>
    <w:rsid w:val="001657AB"/>
    <w:rsid w:val="001661D9"/>
    <w:rsid w:val="001674E1"/>
    <w:rsid w:val="0017073D"/>
    <w:rsid w:val="00170D38"/>
    <w:rsid w:val="00171484"/>
    <w:rsid w:val="00171BAD"/>
    <w:rsid w:val="00171F2C"/>
    <w:rsid w:val="00173692"/>
    <w:rsid w:val="00173AF1"/>
    <w:rsid w:val="001744B4"/>
    <w:rsid w:val="001751EF"/>
    <w:rsid w:val="001756A1"/>
    <w:rsid w:val="001761EE"/>
    <w:rsid w:val="00176CD1"/>
    <w:rsid w:val="00176EAA"/>
    <w:rsid w:val="00177030"/>
    <w:rsid w:val="0017725A"/>
    <w:rsid w:val="00177C4B"/>
    <w:rsid w:val="00177F6A"/>
    <w:rsid w:val="001806E1"/>
    <w:rsid w:val="00181293"/>
    <w:rsid w:val="00181E6C"/>
    <w:rsid w:val="00182A38"/>
    <w:rsid w:val="0018325A"/>
    <w:rsid w:val="001832DD"/>
    <w:rsid w:val="00183A5C"/>
    <w:rsid w:val="00183A98"/>
    <w:rsid w:val="00183D7A"/>
    <w:rsid w:val="001848D4"/>
    <w:rsid w:val="00184B04"/>
    <w:rsid w:val="00184CAE"/>
    <w:rsid w:val="00186199"/>
    <w:rsid w:val="00186F7A"/>
    <w:rsid w:val="00187365"/>
    <w:rsid w:val="00187BDC"/>
    <w:rsid w:val="00190788"/>
    <w:rsid w:val="00190AE2"/>
    <w:rsid w:val="00190E27"/>
    <w:rsid w:val="00190F13"/>
    <w:rsid w:val="00191AC1"/>
    <w:rsid w:val="001928F7"/>
    <w:rsid w:val="00192957"/>
    <w:rsid w:val="00193182"/>
    <w:rsid w:val="00193575"/>
    <w:rsid w:val="0019389D"/>
    <w:rsid w:val="00193B62"/>
    <w:rsid w:val="00194537"/>
    <w:rsid w:val="0019563C"/>
    <w:rsid w:val="001956CA"/>
    <w:rsid w:val="00195B79"/>
    <w:rsid w:val="0019667F"/>
    <w:rsid w:val="001970C3"/>
    <w:rsid w:val="001A081B"/>
    <w:rsid w:val="001A088E"/>
    <w:rsid w:val="001A0F4A"/>
    <w:rsid w:val="001A1B13"/>
    <w:rsid w:val="001A1CAB"/>
    <w:rsid w:val="001A1D38"/>
    <w:rsid w:val="001A21A9"/>
    <w:rsid w:val="001A2A97"/>
    <w:rsid w:val="001A364F"/>
    <w:rsid w:val="001A36A9"/>
    <w:rsid w:val="001A39B7"/>
    <w:rsid w:val="001A42FA"/>
    <w:rsid w:val="001A4AEC"/>
    <w:rsid w:val="001A4BE3"/>
    <w:rsid w:val="001A59D8"/>
    <w:rsid w:val="001A5FA6"/>
    <w:rsid w:val="001A668F"/>
    <w:rsid w:val="001A71CC"/>
    <w:rsid w:val="001A7F30"/>
    <w:rsid w:val="001B0FBE"/>
    <w:rsid w:val="001B29B4"/>
    <w:rsid w:val="001B2F0C"/>
    <w:rsid w:val="001B30CA"/>
    <w:rsid w:val="001B3513"/>
    <w:rsid w:val="001B353A"/>
    <w:rsid w:val="001B36E6"/>
    <w:rsid w:val="001B3D3E"/>
    <w:rsid w:val="001B50CD"/>
    <w:rsid w:val="001B52FE"/>
    <w:rsid w:val="001B6B5E"/>
    <w:rsid w:val="001B7890"/>
    <w:rsid w:val="001B7979"/>
    <w:rsid w:val="001B7ACC"/>
    <w:rsid w:val="001C005A"/>
    <w:rsid w:val="001C00CF"/>
    <w:rsid w:val="001C0806"/>
    <w:rsid w:val="001C0B5D"/>
    <w:rsid w:val="001C17D2"/>
    <w:rsid w:val="001C2AD0"/>
    <w:rsid w:val="001C2F9C"/>
    <w:rsid w:val="001C3249"/>
    <w:rsid w:val="001C3399"/>
    <w:rsid w:val="001C37F6"/>
    <w:rsid w:val="001C39E6"/>
    <w:rsid w:val="001C4D9F"/>
    <w:rsid w:val="001C5289"/>
    <w:rsid w:val="001C5637"/>
    <w:rsid w:val="001C6288"/>
    <w:rsid w:val="001C67A1"/>
    <w:rsid w:val="001C7C6D"/>
    <w:rsid w:val="001C7F70"/>
    <w:rsid w:val="001D0538"/>
    <w:rsid w:val="001D0634"/>
    <w:rsid w:val="001D0F6A"/>
    <w:rsid w:val="001D21BC"/>
    <w:rsid w:val="001D24E4"/>
    <w:rsid w:val="001D295A"/>
    <w:rsid w:val="001D2E47"/>
    <w:rsid w:val="001D2FA5"/>
    <w:rsid w:val="001D35E0"/>
    <w:rsid w:val="001D5045"/>
    <w:rsid w:val="001D5494"/>
    <w:rsid w:val="001D566A"/>
    <w:rsid w:val="001D5A44"/>
    <w:rsid w:val="001D6213"/>
    <w:rsid w:val="001D6F8E"/>
    <w:rsid w:val="001D724B"/>
    <w:rsid w:val="001D7517"/>
    <w:rsid w:val="001D75CB"/>
    <w:rsid w:val="001E03BE"/>
    <w:rsid w:val="001E0AAA"/>
    <w:rsid w:val="001E0BE3"/>
    <w:rsid w:val="001E0F28"/>
    <w:rsid w:val="001E11D3"/>
    <w:rsid w:val="001E15F1"/>
    <w:rsid w:val="001E1C4F"/>
    <w:rsid w:val="001E287E"/>
    <w:rsid w:val="001E2A6A"/>
    <w:rsid w:val="001E3536"/>
    <w:rsid w:val="001E3DC2"/>
    <w:rsid w:val="001E56FF"/>
    <w:rsid w:val="001E5C6B"/>
    <w:rsid w:val="001E6184"/>
    <w:rsid w:val="001E67DC"/>
    <w:rsid w:val="001E6EBF"/>
    <w:rsid w:val="001E7505"/>
    <w:rsid w:val="001E7ABE"/>
    <w:rsid w:val="001E7C94"/>
    <w:rsid w:val="001F0307"/>
    <w:rsid w:val="001F03E1"/>
    <w:rsid w:val="001F081F"/>
    <w:rsid w:val="001F221F"/>
    <w:rsid w:val="001F34D2"/>
    <w:rsid w:val="001F3CC6"/>
    <w:rsid w:val="001F3F50"/>
    <w:rsid w:val="001F4530"/>
    <w:rsid w:val="001F46D4"/>
    <w:rsid w:val="001F47C0"/>
    <w:rsid w:val="001F55A3"/>
    <w:rsid w:val="001F5CE2"/>
    <w:rsid w:val="001F5DBA"/>
    <w:rsid w:val="001F5DE3"/>
    <w:rsid w:val="001F5F74"/>
    <w:rsid w:val="001F67B9"/>
    <w:rsid w:val="001F6A09"/>
    <w:rsid w:val="001F7C73"/>
    <w:rsid w:val="002010DE"/>
    <w:rsid w:val="00201962"/>
    <w:rsid w:val="00201B58"/>
    <w:rsid w:val="00202968"/>
    <w:rsid w:val="00202C32"/>
    <w:rsid w:val="00203973"/>
    <w:rsid w:val="00203AEF"/>
    <w:rsid w:val="00203D73"/>
    <w:rsid w:val="002045E7"/>
    <w:rsid w:val="00206245"/>
    <w:rsid w:val="00206493"/>
    <w:rsid w:val="00207A46"/>
    <w:rsid w:val="00211A26"/>
    <w:rsid w:val="00212249"/>
    <w:rsid w:val="002125F7"/>
    <w:rsid w:val="00212C24"/>
    <w:rsid w:val="0021397C"/>
    <w:rsid w:val="00214418"/>
    <w:rsid w:val="00214463"/>
    <w:rsid w:val="00214756"/>
    <w:rsid w:val="00214EBC"/>
    <w:rsid w:val="00215CF2"/>
    <w:rsid w:val="00215D9F"/>
    <w:rsid w:val="00216310"/>
    <w:rsid w:val="00216B48"/>
    <w:rsid w:val="00216BCE"/>
    <w:rsid w:val="00217867"/>
    <w:rsid w:val="00217AE3"/>
    <w:rsid w:val="00217C6C"/>
    <w:rsid w:val="00220416"/>
    <w:rsid w:val="00220542"/>
    <w:rsid w:val="00220D7F"/>
    <w:rsid w:val="002210EB"/>
    <w:rsid w:val="00221174"/>
    <w:rsid w:val="00222DE3"/>
    <w:rsid w:val="00223244"/>
    <w:rsid w:val="002233F0"/>
    <w:rsid w:val="002243A3"/>
    <w:rsid w:val="0022498A"/>
    <w:rsid w:val="00225756"/>
    <w:rsid w:val="00225ADC"/>
    <w:rsid w:val="00225CEB"/>
    <w:rsid w:val="0022692D"/>
    <w:rsid w:val="002279AA"/>
    <w:rsid w:val="0023044E"/>
    <w:rsid w:val="00231610"/>
    <w:rsid w:val="00231881"/>
    <w:rsid w:val="002318F3"/>
    <w:rsid w:val="00231E15"/>
    <w:rsid w:val="002331CB"/>
    <w:rsid w:val="0023323F"/>
    <w:rsid w:val="00234202"/>
    <w:rsid w:val="00235099"/>
    <w:rsid w:val="00235938"/>
    <w:rsid w:val="002359EB"/>
    <w:rsid w:val="00235BC2"/>
    <w:rsid w:val="00235E0A"/>
    <w:rsid w:val="002363AB"/>
    <w:rsid w:val="00236933"/>
    <w:rsid w:val="0023727B"/>
    <w:rsid w:val="00237579"/>
    <w:rsid w:val="00237675"/>
    <w:rsid w:val="00237C6D"/>
    <w:rsid w:val="0024096B"/>
    <w:rsid w:val="00241582"/>
    <w:rsid w:val="00241B45"/>
    <w:rsid w:val="00241F7A"/>
    <w:rsid w:val="002420CE"/>
    <w:rsid w:val="0024238C"/>
    <w:rsid w:val="002424D7"/>
    <w:rsid w:val="0024260D"/>
    <w:rsid w:val="00242657"/>
    <w:rsid w:val="002428F6"/>
    <w:rsid w:val="00242FA2"/>
    <w:rsid w:val="00245012"/>
    <w:rsid w:val="0024504E"/>
    <w:rsid w:val="00245236"/>
    <w:rsid w:val="00245761"/>
    <w:rsid w:val="0024651F"/>
    <w:rsid w:val="00247729"/>
    <w:rsid w:val="00250427"/>
    <w:rsid w:val="00250852"/>
    <w:rsid w:val="0025158D"/>
    <w:rsid w:val="00251C7E"/>
    <w:rsid w:val="0025258D"/>
    <w:rsid w:val="00252697"/>
    <w:rsid w:val="0025281A"/>
    <w:rsid w:val="00252992"/>
    <w:rsid w:val="00253206"/>
    <w:rsid w:val="00253471"/>
    <w:rsid w:val="00253D3C"/>
    <w:rsid w:val="002544D7"/>
    <w:rsid w:val="00255079"/>
    <w:rsid w:val="00255292"/>
    <w:rsid w:val="00256BB5"/>
    <w:rsid w:val="00257359"/>
    <w:rsid w:val="00257578"/>
    <w:rsid w:val="00257B95"/>
    <w:rsid w:val="00260200"/>
    <w:rsid w:val="00260B06"/>
    <w:rsid w:val="00261128"/>
    <w:rsid w:val="00261D93"/>
    <w:rsid w:val="00262029"/>
    <w:rsid w:val="002632B6"/>
    <w:rsid w:val="00263BBD"/>
    <w:rsid w:val="002648D8"/>
    <w:rsid w:val="00265471"/>
    <w:rsid w:val="00265AFB"/>
    <w:rsid w:val="00267EE3"/>
    <w:rsid w:val="00267F59"/>
    <w:rsid w:val="002700E9"/>
    <w:rsid w:val="00270CE9"/>
    <w:rsid w:val="0027235A"/>
    <w:rsid w:val="00273F86"/>
    <w:rsid w:val="00274009"/>
    <w:rsid w:val="002741BE"/>
    <w:rsid w:val="002752EA"/>
    <w:rsid w:val="00275EAD"/>
    <w:rsid w:val="00276A37"/>
    <w:rsid w:val="00276B03"/>
    <w:rsid w:val="002773FB"/>
    <w:rsid w:val="002774F0"/>
    <w:rsid w:val="0027750F"/>
    <w:rsid w:val="00277722"/>
    <w:rsid w:val="002803A7"/>
    <w:rsid w:val="002813C5"/>
    <w:rsid w:val="00282C23"/>
    <w:rsid w:val="0028315D"/>
    <w:rsid w:val="00283885"/>
    <w:rsid w:val="002839A4"/>
    <w:rsid w:val="00283C89"/>
    <w:rsid w:val="002841A9"/>
    <w:rsid w:val="0028459B"/>
    <w:rsid w:val="0028490C"/>
    <w:rsid w:val="00284BBE"/>
    <w:rsid w:val="00284C5F"/>
    <w:rsid w:val="0028507E"/>
    <w:rsid w:val="0028517C"/>
    <w:rsid w:val="00285295"/>
    <w:rsid w:val="002858C4"/>
    <w:rsid w:val="002858CC"/>
    <w:rsid w:val="00285F4D"/>
    <w:rsid w:val="00286183"/>
    <w:rsid w:val="002866AF"/>
    <w:rsid w:val="00286C1A"/>
    <w:rsid w:val="002873F0"/>
    <w:rsid w:val="00287762"/>
    <w:rsid w:val="00290793"/>
    <w:rsid w:val="002916E3"/>
    <w:rsid w:val="00291A70"/>
    <w:rsid w:val="00291EAF"/>
    <w:rsid w:val="00291F6F"/>
    <w:rsid w:val="0029379A"/>
    <w:rsid w:val="00293C97"/>
    <w:rsid w:val="002942CB"/>
    <w:rsid w:val="00294D8F"/>
    <w:rsid w:val="002952A5"/>
    <w:rsid w:val="00295724"/>
    <w:rsid w:val="00295D5A"/>
    <w:rsid w:val="00295E0F"/>
    <w:rsid w:val="002964F9"/>
    <w:rsid w:val="002968D6"/>
    <w:rsid w:val="0029690F"/>
    <w:rsid w:val="002969CC"/>
    <w:rsid w:val="00297B0F"/>
    <w:rsid w:val="00297BC2"/>
    <w:rsid w:val="00297D85"/>
    <w:rsid w:val="002A07F4"/>
    <w:rsid w:val="002A090A"/>
    <w:rsid w:val="002A0B47"/>
    <w:rsid w:val="002A1381"/>
    <w:rsid w:val="002A1F14"/>
    <w:rsid w:val="002A205C"/>
    <w:rsid w:val="002A2678"/>
    <w:rsid w:val="002A279E"/>
    <w:rsid w:val="002A2E01"/>
    <w:rsid w:val="002A32E5"/>
    <w:rsid w:val="002A354C"/>
    <w:rsid w:val="002A398F"/>
    <w:rsid w:val="002A3DFD"/>
    <w:rsid w:val="002A46A7"/>
    <w:rsid w:val="002A5BA3"/>
    <w:rsid w:val="002A5C6B"/>
    <w:rsid w:val="002A5D31"/>
    <w:rsid w:val="002A5F73"/>
    <w:rsid w:val="002A714F"/>
    <w:rsid w:val="002A75D7"/>
    <w:rsid w:val="002A7B1F"/>
    <w:rsid w:val="002B09C0"/>
    <w:rsid w:val="002B0B0D"/>
    <w:rsid w:val="002B1851"/>
    <w:rsid w:val="002B20D3"/>
    <w:rsid w:val="002B27FF"/>
    <w:rsid w:val="002B2F4E"/>
    <w:rsid w:val="002B5C8E"/>
    <w:rsid w:val="002B6793"/>
    <w:rsid w:val="002B68A5"/>
    <w:rsid w:val="002B780B"/>
    <w:rsid w:val="002C0E75"/>
    <w:rsid w:val="002C1260"/>
    <w:rsid w:val="002C1704"/>
    <w:rsid w:val="002C1726"/>
    <w:rsid w:val="002C1A71"/>
    <w:rsid w:val="002C1B31"/>
    <w:rsid w:val="002C1B94"/>
    <w:rsid w:val="002C21A6"/>
    <w:rsid w:val="002C2316"/>
    <w:rsid w:val="002C26D5"/>
    <w:rsid w:val="002C32E9"/>
    <w:rsid w:val="002C3737"/>
    <w:rsid w:val="002C42E4"/>
    <w:rsid w:val="002C5777"/>
    <w:rsid w:val="002C5889"/>
    <w:rsid w:val="002C5FBE"/>
    <w:rsid w:val="002C65FA"/>
    <w:rsid w:val="002C661D"/>
    <w:rsid w:val="002C77CC"/>
    <w:rsid w:val="002C7C89"/>
    <w:rsid w:val="002D0054"/>
    <w:rsid w:val="002D1A0F"/>
    <w:rsid w:val="002D1B46"/>
    <w:rsid w:val="002D22BF"/>
    <w:rsid w:val="002D237C"/>
    <w:rsid w:val="002D32E3"/>
    <w:rsid w:val="002D33F1"/>
    <w:rsid w:val="002D353D"/>
    <w:rsid w:val="002D3CBD"/>
    <w:rsid w:val="002D4771"/>
    <w:rsid w:val="002D52AD"/>
    <w:rsid w:val="002D58D8"/>
    <w:rsid w:val="002D5EB1"/>
    <w:rsid w:val="002D6489"/>
    <w:rsid w:val="002E0394"/>
    <w:rsid w:val="002E0644"/>
    <w:rsid w:val="002E0FEB"/>
    <w:rsid w:val="002E171B"/>
    <w:rsid w:val="002E1B79"/>
    <w:rsid w:val="002E1DC2"/>
    <w:rsid w:val="002E2CFD"/>
    <w:rsid w:val="002E2E3E"/>
    <w:rsid w:val="002E319D"/>
    <w:rsid w:val="002E408B"/>
    <w:rsid w:val="002E4AD5"/>
    <w:rsid w:val="002E4C2D"/>
    <w:rsid w:val="002E4EBE"/>
    <w:rsid w:val="002E51EA"/>
    <w:rsid w:val="002E5E56"/>
    <w:rsid w:val="002F0F79"/>
    <w:rsid w:val="002F1C9E"/>
    <w:rsid w:val="002F1EB2"/>
    <w:rsid w:val="002F25C3"/>
    <w:rsid w:val="002F280E"/>
    <w:rsid w:val="002F2CBB"/>
    <w:rsid w:val="002F3470"/>
    <w:rsid w:val="002F3709"/>
    <w:rsid w:val="002F3A6C"/>
    <w:rsid w:val="002F4296"/>
    <w:rsid w:val="002F5364"/>
    <w:rsid w:val="002F5777"/>
    <w:rsid w:val="002F60EA"/>
    <w:rsid w:val="002F67A1"/>
    <w:rsid w:val="002F680E"/>
    <w:rsid w:val="00300128"/>
    <w:rsid w:val="003004B8"/>
    <w:rsid w:val="00300797"/>
    <w:rsid w:val="00300951"/>
    <w:rsid w:val="00300E8A"/>
    <w:rsid w:val="003011BD"/>
    <w:rsid w:val="0030134E"/>
    <w:rsid w:val="003023C9"/>
    <w:rsid w:val="00302CA8"/>
    <w:rsid w:val="00302DE9"/>
    <w:rsid w:val="0030361A"/>
    <w:rsid w:val="00303787"/>
    <w:rsid w:val="00304860"/>
    <w:rsid w:val="00304E23"/>
    <w:rsid w:val="00305084"/>
    <w:rsid w:val="003051CF"/>
    <w:rsid w:val="00306144"/>
    <w:rsid w:val="00306408"/>
    <w:rsid w:val="00307249"/>
    <w:rsid w:val="00307919"/>
    <w:rsid w:val="0031023D"/>
    <w:rsid w:val="00312C47"/>
    <w:rsid w:val="00312DAE"/>
    <w:rsid w:val="003132DB"/>
    <w:rsid w:val="00313336"/>
    <w:rsid w:val="003137CA"/>
    <w:rsid w:val="00313918"/>
    <w:rsid w:val="003146C5"/>
    <w:rsid w:val="003153CB"/>
    <w:rsid w:val="00315865"/>
    <w:rsid w:val="00316170"/>
    <w:rsid w:val="003166DE"/>
    <w:rsid w:val="003171A3"/>
    <w:rsid w:val="00317226"/>
    <w:rsid w:val="003201F9"/>
    <w:rsid w:val="003204E9"/>
    <w:rsid w:val="0032050A"/>
    <w:rsid w:val="00320AF3"/>
    <w:rsid w:val="00320B7B"/>
    <w:rsid w:val="00320D1D"/>
    <w:rsid w:val="00320DCE"/>
    <w:rsid w:val="0032160D"/>
    <w:rsid w:val="00321618"/>
    <w:rsid w:val="00321751"/>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4672"/>
    <w:rsid w:val="00336AA2"/>
    <w:rsid w:val="00337B1B"/>
    <w:rsid w:val="00337B62"/>
    <w:rsid w:val="003405DA"/>
    <w:rsid w:val="003407A5"/>
    <w:rsid w:val="0034096C"/>
    <w:rsid w:val="003410A1"/>
    <w:rsid w:val="00341188"/>
    <w:rsid w:val="0034147B"/>
    <w:rsid w:val="003424CB"/>
    <w:rsid w:val="0034349C"/>
    <w:rsid w:val="003439DB"/>
    <w:rsid w:val="00343AD4"/>
    <w:rsid w:val="00344FBE"/>
    <w:rsid w:val="00345432"/>
    <w:rsid w:val="00346759"/>
    <w:rsid w:val="0034685C"/>
    <w:rsid w:val="00346982"/>
    <w:rsid w:val="003477B0"/>
    <w:rsid w:val="00350238"/>
    <w:rsid w:val="0035109C"/>
    <w:rsid w:val="00351752"/>
    <w:rsid w:val="00351F0A"/>
    <w:rsid w:val="00352259"/>
    <w:rsid w:val="00352648"/>
    <w:rsid w:val="00352F7D"/>
    <w:rsid w:val="00353AC6"/>
    <w:rsid w:val="003542B7"/>
    <w:rsid w:val="0035432B"/>
    <w:rsid w:val="00354765"/>
    <w:rsid w:val="00354E10"/>
    <w:rsid w:val="003570E4"/>
    <w:rsid w:val="00357872"/>
    <w:rsid w:val="00357B15"/>
    <w:rsid w:val="00357BB3"/>
    <w:rsid w:val="003602EA"/>
    <w:rsid w:val="003609DD"/>
    <w:rsid w:val="00360F81"/>
    <w:rsid w:val="00361E7E"/>
    <w:rsid w:val="0036344D"/>
    <w:rsid w:val="00363A73"/>
    <w:rsid w:val="00363D25"/>
    <w:rsid w:val="003648F2"/>
    <w:rsid w:val="00364FA1"/>
    <w:rsid w:val="003667CC"/>
    <w:rsid w:val="00366B02"/>
    <w:rsid w:val="003671F5"/>
    <w:rsid w:val="00370AA4"/>
    <w:rsid w:val="003711F2"/>
    <w:rsid w:val="003715F6"/>
    <w:rsid w:val="003717FC"/>
    <w:rsid w:val="00371FF4"/>
    <w:rsid w:val="003723C2"/>
    <w:rsid w:val="0037275D"/>
    <w:rsid w:val="00372797"/>
    <w:rsid w:val="00373FD0"/>
    <w:rsid w:val="003745E2"/>
    <w:rsid w:val="0037470E"/>
    <w:rsid w:val="00375510"/>
    <w:rsid w:val="00375CC4"/>
    <w:rsid w:val="00375E85"/>
    <w:rsid w:val="00376103"/>
    <w:rsid w:val="003767B3"/>
    <w:rsid w:val="00376B49"/>
    <w:rsid w:val="00376FC5"/>
    <w:rsid w:val="00377520"/>
    <w:rsid w:val="00377A1C"/>
    <w:rsid w:val="00380033"/>
    <w:rsid w:val="00380D36"/>
    <w:rsid w:val="00380F49"/>
    <w:rsid w:val="003822D3"/>
    <w:rsid w:val="00382583"/>
    <w:rsid w:val="0038480C"/>
    <w:rsid w:val="003849D2"/>
    <w:rsid w:val="00384DC9"/>
    <w:rsid w:val="0038566E"/>
    <w:rsid w:val="00385C66"/>
    <w:rsid w:val="00385D1C"/>
    <w:rsid w:val="00386630"/>
    <w:rsid w:val="00386A6C"/>
    <w:rsid w:val="003873D2"/>
    <w:rsid w:val="003874B6"/>
    <w:rsid w:val="00387876"/>
    <w:rsid w:val="00390379"/>
    <w:rsid w:val="00390741"/>
    <w:rsid w:val="003909FB"/>
    <w:rsid w:val="00390B25"/>
    <w:rsid w:val="00390DD9"/>
    <w:rsid w:val="003912AB"/>
    <w:rsid w:val="00392958"/>
    <w:rsid w:val="00392AE5"/>
    <w:rsid w:val="00392BC9"/>
    <w:rsid w:val="00393DB7"/>
    <w:rsid w:val="00394393"/>
    <w:rsid w:val="00395CAA"/>
    <w:rsid w:val="00395CC3"/>
    <w:rsid w:val="0039626A"/>
    <w:rsid w:val="00396588"/>
    <w:rsid w:val="00396863"/>
    <w:rsid w:val="00396C75"/>
    <w:rsid w:val="003970B5"/>
    <w:rsid w:val="00397156"/>
    <w:rsid w:val="00397960"/>
    <w:rsid w:val="003A0663"/>
    <w:rsid w:val="003A0D2E"/>
    <w:rsid w:val="003A1613"/>
    <w:rsid w:val="003A169B"/>
    <w:rsid w:val="003A1FE0"/>
    <w:rsid w:val="003A2CD9"/>
    <w:rsid w:val="003A3AF9"/>
    <w:rsid w:val="003A3BC4"/>
    <w:rsid w:val="003A458A"/>
    <w:rsid w:val="003A4FE2"/>
    <w:rsid w:val="003A5119"/>
    <w:rsid w:val="003A551D"/>
    <w:rsid w:val="003A7E6F"/>
    <w:rsid w:val="003B05F2"/>
    <w:rsid w:val="003B2DBC"/>
    <w:rsid w:val="003B2DE4"/>
    <w:rsid w:val="003B2E87"/>
    <w:rsid w:val="003B2F13"/>
    <w:rsid w:val="003B3353"/>
    <w:rsid w:val="003B377D"/>
    <w:rsid w:val="003B4016"/>
    <w:rsid w:val="003B405E"/>
    <w:rsid w:val="003B4318"/>
    <w:rsid w:val="003B4712"/>
    <w:rsid w:val="003B47EB"/>
    <w:rsid w:val="003B48BA"/>
    <w:rsid w:val="003B57D3"/>
    <w:rsid w:val="003B59CA"/>
    <w:rsid w:val="003B6067"/>
    <w:rsid w:val="003B7022"/>
    <w:rsid w:val="003C0892"/>
    <w:rsid w:val="003C08E3"/>
    <w:rsid w:val="003C09B5"/>
    <w:rsid w:val="003C0ECA"/>
    <w:rsid w:val="003C0F62"/>
    <w:rsid w:val="003C1176"/>
    <w:rsid w:val="003C1272"/>
    <w:rsid w:val="003C1D9A"/>
    <w:rsid w:val="003C1F58"/>
    <w:rsid w:val="003C48B1"/>
    <w:rsid w:val="003C57A7"/>
    <w:rsid w:val="003C5C2B"/>
    <w:rsid w:val="003C6457"/>
    <w:rsid w:val="003C6943"/>
    <w:rsid w:val="003C6BD2"/>
    <w:rsid w:val="003C7294"/>
    <w:rsid w:val="003C792F"/>
    <w:rsid w:val="003C7ABD"/>
    <w:rsid w:val="003C7C3D"/>
    <w:rsid w:val="003D07AC"/>
    <w:rsid w:val="003D089F"/>
    <w:rsid w:val="003D08F8"/>
    <w:rsid w:val="003D105C"/>
    <w:rsid w:val="003D124B"/>
    <w:rsid w:val="003D18F3"/>
    <w:rsid w:val="003D1C06"/>
    <w:rsid w:val="003D2CC1"/>
    <w:rsid w:val="003D4913"/>
    <w:rsid w:val="003D4B2E"/>
    <w:rsid w:val="003D4D70"/>
    <w:rsid w:val="003D4FFC"/>
    <w:rsid w:val="003D51ED"/>
    <w:rsid w:val="003D569B"/>
    <w:rsid w:val="003D78B5"/>
    <w:rsid w:val="003D7FD2"/>
    <w:rsid w:val="003E03F6"/>
    <w:rsid w:val="003E099F"/>
    <w:rsid w:val="003E19FF"/>
    <w:rsid w:val="003E244F"/>
    <w:rsid w:val="003E372A"/>
    <w:rsid w:val="003E37AE"/>
    <w:rsid w:val="003E3AB5"/>
    <w:rsid w:val="003E4750"/>
    <w:rsid w:val="003E4811"/>
    <w:rsid w:val="003E501C"/>
    <w:rsid w:val="003E5104"/>
    <w:rsid w:val="003E5165"/>
    <w:rsid w:val="003E572C"/>
    <w:rsid w:val="003E62A6"/>
    <w:rsid w:val="003E695F"/>
    <w:rsid w:val="003E6BDE"/>
    <w:rsid w:val="003E6C9B"/>
    <w:rsid w:val="003E6D39"/>
    <w:rsid w:val="003E709C"/>
    <w:rsid w:val="003E712E"/>
    <w:rsid w:val="003E71D2"/>
    <w:rsid w:val="003E726D"/>
    <w:rsid w:val="003E798B"/>
    <w:rsid w:val="003E7B89"/>
    <w:rsid w:val="003F0B30"/>
    <w:rsid w:val="003F0FA3"/>
    <w:rsid w:val="003F276B"/>
    <w:rsid w:val="003F4241"/>
    <w:rsid w:val="003F4B8A"/>
    <w:rsid w:val="003F4C20"/>
    <w:rsid w:val="003F5C55"/>
    <w:rsid w:val="003F62BB"/>
    <w:rsid w:val="003F6706"/>
    <w:rsid w:val="003F6FEC"/>
    <w:rsid w:val="003F778C"/>
    <w:rsid w:val="003F7B50"/>
    <w:rsid w:val="003F7C45"/>
    <w:rsid w:val="00400241"/>
    <w:rsid w:val="0040132C"/>
    <w:rsid w:val="00401B2F"/>
    <w:rsid w:val="00401EFD"/>
    <w:rsid w:val="0040231A"/>
    <w:rsid w:val="00402489"/>
    <w:rsid w:val="00402CE2"/>
    <w:rsid w:val="00403D7A"/>
    <w:rsid w:val="00404210"/>
    <w:rsid w:val="004049BD"/>
    <w:rsid w:val="00404EB5"/>
    <w:rsid w:val="00405085"/>
    <w:rsid w:val="0040591B"/>
    <w:rsid w:val="00405D28"/>
    <w:rsid w:val="004066FC"/>
    <w:rsid w:val="004073AB"/>
    <w:rsid w:val="00407481"/>
    <w:rsid w:val="00407C10"/>
    <w:rsid w:val="00407E90"/>
    <w:rsid w:val="004113B4"/>
    <w:rsid w:val="004119E2"/>
    <w:rsid w:val="00411F11"/>
    <w:rsid w:val="004126FE"/>
    <w:rsid w:val="00413323"/>
    <w:rsid w:val="00414503"/>
    <w:rsid w:val="00414827"/>
    <w:rsid w:val="004153B3"/>
    <w:rsid w:val="00415772"/>
    <w:rsid w:val="004163FD"/>
    <w:rsid w:val="0041683D"/>
    <w:rsid w:val="00416C10"/>
    <w:rsid w:val="00417976"/>
    <w:rsid w:val="00417A0E"/>
    <w:rsid w:val="0042053A"/>
    <w:rsid w:val="00420F1F"/>
    <w:rsid w:val="004213D6"/>
    <w:rsid w:val="00421484"/>
    <w:rsid w:val="004216CB"/>
    <w:rsid w:val="00421C75"/>
    <w:rsid w:val="00422440"/>
    <w:rsid w:val="00422916"/>
    <w:rsid w:val="0042388D"/>
    <w:rsid w:val="00423BA3"/>
    <w:rsid w:val="00424213"/>
    <w:rsid w:val="00424EF3"/>
    <w:rsid w:val="004267DB"/>
    <w:rsid w:val="004268BB"/>
    <w:rsid w:val="00426A4B"/>
    <w:rsid w:val="00430724"/>
    <w:rsid w:val="00431047"/>
    <w:rsid w:val="00431B86"/>
    <w:rsid w:val="00432B7F"/>
    <w:rsid w:val="004336F1"/>
    <w:rsid w:val="00433EED"/>
    <w:rsid w:val="004361AC"/>
    <w:rsid w:val="00436430"/>
    <w:rsid w:val="00436D5F"/>
    <w:rsid w:val="00437C96"/>
    <w:rsid w:val="00440018"/>
    <w:rsid w:val="004408EC"/>
    <w:rsid w:val="00440EAC"/>
    <w:rsid w:val="004416A4"/>
    <w:rsid w:val="00441B2F"/>
    <w:rsid w:val="00441E6A"/>
    <w:rsid w:val="00442AEE"/>
    <w:rsid w:val="00443C8F"/>
    <w:rsid w:val="00444C60"/>
    <w:rsid w:val="00444E26"/>
    <w:rsid w:val="00444E35"/>
    <w:rsid w:val="0044502D"/>
    <w:rsid w:val="004450DC"/>
    <w:rsid w:val="00445783"/>
    <w:rsid w:val="00445F6B"/>
    <w:rsid w:val="00445FEE"/>
    <w:rsid w:val="00446684"/>
    <w:rsid w:val="00447BE9"/>
    <w:rsid w:val="00447C0A"/>
    <w:rsid w:val="00447CEF"/>
    <w:rsid w:val="00447E28"/>
    <w:rsid w:val="00450BA9"/>
    <w:rsid w:val="00450CB0"/>
    <w:rsid w:val="004517C7"/>
    <w:rsid w:val="00452481"/>
    <w:rsid w:val="004528FA"/>
    <w:rsid w:val="00453ACA"/>
    <w:rsid w:val="00453DC8"/>
    <w:rsid w:val="004548DB"/>
    <w:rsid w:val="00455165"/>
    <w:rsid w:val="0045654B"/>
    <w:rsid w:val="00457804"/>
    <w:rsid w:val="00460AEF"/>
    <w:rsid w:val="00460C52"/>
    <w:rsid w:val="00460F0C"/>
    <w:rsid w:val="0046135C"/>
    <w:rsid w:val="00461F18"/>
    <w:rsid w:val="00462279"/>
    <w:rsid w:val="004646BF"/>
    <w:rsid w:val="00464744"/>
    <w:rsid w:val="00465CC2"/>
    <w:rsid w:val="004665E3"/>
    <w:rsid w:val="0046760F"/>
    <w:rsid w:val="00467C80"/>
    <w:rsid w:val="00471389"/>
    <w:rsid w:val="0047237D"/>
    <w:rsid w:val="00472561"/>
    <w:rsid w:val="00472CF7"/>
    <w:rsid w:val="004731F1"/>
    <w:rsid w:val="00473E6B"/>
    <w:rsid w:val="00473EB5"/>
    <w:rsid w:val="0047456B"/>
    <w:rsid w:val="00475251"/>
    <w:rsid w:val="004755BD"/>
    <w:rsid w:val="00477400"/>
    <w:rsid w:val="00480BC8"/>
    <w:rsid w:val="00481265"/>
    <w:rsid w:val="004814BF"/>
    <w:rsid w:val="00481C10"/>
    <w:rsid w:val="00482649"/>
    <w:rsid w:val="00482BDC"/>
    <w:rsid w:val="00483630"/>
    <w:rsid w:val="004836EA"/>
    <w:rsid w:val="00483F72"/>
    <w:rsid w:val="00485215"/>
    <w:rsid w:val="00485340"/>
    <w:rsid w:val="0048587E"/>
    <w:rsid w:val="0048712F"/>
    <w:rsid w:val="0048771D"/>
    <w:rsid w:val="00487C2B"/>
    <w:rsid w:val="004900FF"/>
    <w:rsid w:val="004901FC"/>
    <w:rsid w:val="004903AA"/>
    <w:rsid w:val="00491178"/>
    <w:rsid w:val="0049125B"/>
    <w:rsid w:val="00491C24"/>
    <w:rsid w:val="00491C58"/>
    <w:rsid w:val="00491D71"/>
    <w:rsid w:val="00491FAB"/>
    <w:rsid w:val="00492081"/>
    <w:rsid w:val="0049227D"/>
    <w:rsid w:val="0049266A"/>
    <w:rsid w:val="0049297D"/>
    <w:rsid w:val="004929F2"/>
    <w:rsid w:val="00492F5E"/>
    <w:rsid w:val="00495A03"/>
    <w:rsid w:val="00495E28"/>
    <w:rsid w:val="00497079"/>
    <w:rsid w:val="00497450"/>
    <w:rsid w:val="004976A0"/>
    <w:rsid w:val="00497F30"/>
    <w:rsid w:val="00497F49"/>
    <w:rsid w:val="004A08A0"/>
    <w:rsid w:val="004A1BBA"/>
    <w:rsid w:val="004A23C2"/>
    <w:rsid w:val="004A3336"/>
    <w:rsid w:val="004A3479"/>
    <w:rsid w:val="004A3E3C"/>
    <w:rsid w:val="004A4069"/>
    <w:rsid w:val="004A484E"/>
    <w:rsid w:val="004A6513"/>
    <w:rsid w:val="004B0E6D"/>
    <w:rsid w:val="004B16E8"/>
    <w:rsid w:val="004B2CA5"/>
    <w:rsid w:val="004B307A"/>
    <w:rsid w:val="004B412E"/>
    <w:rsid w:val="004B4463"/>
    <w:rsid w:val="004B4DDB"/>
    <w:rsid w:val="004B55ED"/>
    <w:rsid w:val="004B5AEB"/>
    <w:rsid w:val="004B5B92"/>
    <w:rsid w:val="004B5CB5"/>
    <w:rsid w:val="004B6250"/>
    <w:rsid w:val="004B66F3"/>
    <w:rsid w:val="004B76B1"/>
    <w:rsid w:val="004B7800"/>
    <w:rsid w:val="004C0057"/>
    <w:rsid w:val="004C0541"/>
    <w:rsid w:val="004C0BBF"/>
    <w:rsid w:val="004C1065"/>
    <w:rsid w:val="004C1376"/>
    <w:rsid w:val="004C1D08"/>
    <w:rsid w:val="004C1D55"/>
    <w:rsid w:val="004C2836"/>
    <w:rsid w:val="004C2C46"/>
    <w:rsid w:val="004C39B5"/>
    <w:rsid w:val="004C3B29"/>
    <w:rsid w:val="004C405B"/>
    <w:rsid w:val="004C4550"/>
    <w:rsid w:val="004C54CA"/>
    <w:rsid w:val="004C7235"/>
    <w:rsid w:val="004C75AB"/>
    <w:rsid w:val="004C7955"/>
    <w:rsid w:val="004D0213"/>
    <w:rsid w:val="004D047F"/>
    <w:rsid w:val="004D0A6A"/>
    <w:rsid w:val="004D0D2C"/>
    <w:rsid w:val="004D0D3C"/>
    <w:rsid w:val="004D1529"/>
    <w:rsid w:val="004D172F"/>
    <w:rsid w:val="004D29F1"/>
    <w:rsid w:val="004D29F3"/>
    <w:rsid w:val="004D3D96"/>
    <w:rsid w:val="004D40BB"/>
    <w:rsid w:val="004D4E40"/>
    <w:rsid w:val="004D4EEF"/>
    <w:rsid w:val="004D5316"/>
    <w:rsid w:val="004D575C"/>
    <w:rsid w:val="004D5DB9"/>
    <w:rsid w:val="004D5F4D"/>
    <w:rsid w:val="004D650F"/>
    <w:rsid w:val="004D7269"/>
    <w:rsid w:val="004D74EE"/>
    <w:rsid w:val="004D7B20"/>
    <w:rsid w:val="004D7F01"/>
    <w:rsid w:val="004E08FC"/>
    <w:rsid w:val="004E0B6E"/>
    <w:rsid w:val="004E1AE3"/>
    <w:rsid w:val="004E2133"/>
    <w:rsid w:val="004E2BD2"/>
    <w:rsid w:val="004E395B"/>
    <w:rsid w:val="004E5EDB"/>
    <w:rsid w:val="004E60FB"/>
    <w:rsid w:val="004E73A5"/>
    <w:rsid w:val="004E758A"/>
    <w:rsid w:val="004F088E"/>
    <w:rsid w:val="004F0D5F"/>
    <w:rsid w:val="004F1C42"/>
    <w:rsid w:val="004F23CE"/>
    <w:rsid w:val="004F2456"/>
    <w:rsid w:val="004F2C5A"/>
    <w:rsid w:val="004F2C82"/>
    <w:rsid w:val="004F31EA"/>
    <w:rsid w:val="004F33CC"/>
    <w:rsid w:val="004F4601"/>
    <w:rsid w:val="004F7572"/>
    <w:rsid w:val="004F779C"/>
    <w:rsid w:val="004F7846"/>
    <w:rsid w:val="005000A6"/>
    <w:rsid w:val="005000D4"/>
    <w:rsid w:val="005004EE"/>
    <w:rsid w:val="005007AB"/>
    <w:rsid w:val="00500B1E"/>
    <w:rsid w:val="00500B24"/>
    <w:rsid w:val="00500C17"/>
    <w:rsid w:val="00500E2F"/>
    <w:rsid w:val="00500F76"/>
    <w:rsid w:val="00502416"/>
    <w:rsid w:val="005027F4"/>
    <w:rsid w:val="005036C2"/>
    <w:rsid w:val="0050492E"/>
    <w:rsid w:val="005051C9"/>
    <w:rsid w:val="00505CB1"/>
    <w:rsid w:val="00506389"/>
    <w:rsid w:val="00507000"/>
    <w:rsid w:val="00507FC5"/>
    <w:rsid w:val="00510A69"/>
    <w:rsid w:val="00510CAF"/>
    <w:rsid w:val="0051114C"/>
    <w:rsid w:val="00511597"/>
    <w:rsid w:val="00511915"/>
    <w:rsid w:val="00512146"/>
    <w:rsid w:val="005128C5"/>
    <w:rsid w:val="00512905"/>
    <w:rsid w:val="00512D8B"/>
    <w:rsid w:val="00512E85"/>
    <w:rsid w:val="0051346B"/>
    <w:rsid w:val="0051348F"/>
    <w:rsid w:val="005135A6"/>
    <w:rsid w:val="005136C7"/>
    <w:rsid w:val="00513DD2"/>
    <w:rsid w:val="0051478B"/>
    <w:rsid w:val="00514A6B"/>
    <w:rsid w:val="00514C1C"/>
    <w:rsid w:val="005151E7"/>
    <w:rsid w:val="0051524F"/>
    <w:rsid w:val="0051566A"/>
    <w:rsid w:val="00515A04"/>
    <w:rsid w:val="00515D7B"/>
    <w:rsid w:val="00515DD8"/>
    <w:rsid w:val="005166E9"/>
    <w:rsid w:val="00517917"/>
    <w:rsid w:val="00517B2F"/>
    <w:rsid w:val="0052009E"/>
    <w:rsid w:val="005200F7"/>
    <w:rsid w:val="0052026E"/>
    <w:rsid w:val="00520AB5"/>
    <w:rsid w:val="00521596"/>
    <w:rsid w:val="00522066"/>
    <w:rsid w:val="005222FA"/>
    <w:rsid w:val="00523299"/>
    <w:rsid w:val="00523967"/>
    <w:rsid w:val="005247E6"/>
    <w:rsid w:val="00524A64"/>
    <w:rsid w:val="00524FF2"/>
    <w:rsid w:val="00525740"/>
    <w:rsid w:val="00525E59"/>
    <w:rsid w:val="00526AC3"/>
    <w:rsid w:val="005278EE"/>
    <w:rsid w:val="00527E48"/>
    <w:rsid w:val="005308C9"/>
    <w:rsid w:val="00530A21"/>
    <w:rsid w:val="00530F73"/>
    <w:rsid w:val="005310DD"/>
    <w:rsid w:val="00531851"/>
    <w:rsid w:val="005318CC"/>
    <w:rsid w:val="0053199E"/>
    <w:rsid w:val="00531D65"/>
    <w:rsid w:val="005327D3"/>
    <w:rsid w:val="005334E4"/>
    <w:rsid w:val="00534844"/>
    <w:rsid w:val="005349B1"/>
    <w:rsid w:val="005349CD"/>
    <w:rsid w:val="00535AA4"/>
    <w:rsid w:val="00535DA3"/>
    <w:rsid w:val="005364A6"/>
    <w:rsid w:val="005364AE"/>
    <w:rsid w:val="0053652C"/>
    <w:rsid w:val="0053659B"/>
    <w:rsid w:val="0053676E"/>
    <w:rsid w:val="005368A0"/>
    <w:rsid w:val="005374BC"/>
    <w:rsid w:val="00537EA5"/>
    <w:rsid w:val="005411D0"/>
    <w:rsid w:val="005427DC"/>
    <w:rsid w:val="00543188"/>
    <w:rsid w:val="005432F0"/>
    <w:rsid w:val="00543367"/>
    <w:rsid w:val="00543660"/>
    <w:rsid w:val="0054384E"/>
    <w:rsid w:val="00543A27"/>
    <w:rsid w:val="00543BC6"/>
    <w:rsid w:val="00543BFA"/>
    <w:rsid w:val="00544BBB"/>
    <w:rsid w:val="00545824"/>
    <w:rsid w:val="0054655E"/>
    <w:rsid w:val="00546601"/>
    <w:rsid w:val="00547009"/>
    <w:rsid w:val="00547D9C"/>
    <w:rsid w:val="00547DA1"/>
    <w:rsid w:val="005501BC"/>
    <w:rsid w:val="0055068D"/>
    <w:rsid w:val="00550715"/>
    <w:rsid w:val="00550CCE"/>
    <w:rsid w:val="0055156D"/>
    <w:rsid w:val="0055175C"/>
    <w:rsid w:val="005518CD"/>
    <w:rsid w:val="00551BAB"/>
    <w:rsid w:val="00551C53"/>
    <w:rsid w:val="00551F4A"/>
    <w:rsid w:val="0055221B"/>
    <w:rsid w:val="005526DC"/>
    <w:rsid w:val="00552DC0"/>
    <w:rsid w:val="005535B7"/>
    <w:rsid w:val="00553702"/>
    <w:rsid w:val="00553E37"/>
    <w:rsid w:val="00554133"/>
    <w:rsid w:val="00554155"/>
    <w:rsid w:val="00554CAC"/>
    <w:rsid w:val="00554D3A"/>
    <w:rsid w:val="0055513C"/>
    <w:rsid w:val="0055535B"/>
    <w:rsid w:val="00555AF5"/>
    <w:rsid w:val="00556164"/>
    <w:rsid w:val="0055637C"/>
    <w:rsid w:val="00556B00"/>
    <w:rsid w:val="00556FCC"/>
    <w:rsid w:val="0055753F"/>
    <w:rsid w:val="00557618"/>
    <w:rsid w:val="00557782"/>
    <w:rsid w:val="00560C94"/>
    <w:rsid w:val="00560E13"/>
    <w:rsid w:val="00560FD5"/>
    <w:rsid w:val="005619D5"/>
    <w:rsid w:val="00561C0A"/>
    <w:rsid w:val="00562225"/>
    <w:rsid w:val="00562765"/>
    <w:rsid w:val="0056283B"/>
    <w:rsid w:val="0056291C"/>
    <w:rsid w:val="00563CA0"/>
    <w:rsid w:val="00563E82"/>
    <w:rsid w:val="0056404D"/>
    <w:rsid w:val="005645CD"/>
    <w:rsid w:val="005646BB"/>
    <w:rsid w:val="005647F9"/>
    <w:rsid w:val="00564B19"/>
    <w:rsid w:val="00564C47"/>
    <w:rsid w:val="00564C4B"/>
    <w:rsid w:val="00565A63"/>
    <w:rsid w:val="00566588"/>
    <w:rsid w:val="0056662E"/>
    <w:rsid w:val="00566A26"/>
    <w:rsid w:val="00566F6B"/>
    <w:rsid w:val="00567012"/>
    <w:rsid w:val="00567EA5"/>
    <w:rsid w:val="00570050"/>
    <w:rsid w:val="00570306"/>
    <w:rsid w:val="00570514"/>
    <w:rsid w:val="00570DA4"/>
    <w:rsid w:val="0057115B"/>
    <w:rsid w:val="0057174E"/>
    <w:rsid w:val="00571A41"/>
    <w:rsid w:val="00571B8A"/>
    <w:rsid w:val="005721D0"/>
    <w:rsid w:val="0057254C"/>
    <w:rsid w:val="0057275D"/>
    <w:rsid w:val="005727F8"/>
    <w:rsid w:val="00572919"/>
    <w:rsid w:val="00572DD4"/>
    <w:rsid w:val="005734AB"/>
    <w:rsid w:val="00573577"/>
    <w:rsid w:val="00574103"/>
    <w:rsid w:val="005744A6"/>
    <w:rsid w:val="00575664"/>
    <w:rsid w:val="00575B68"/>
    <w:rsid w:val="00575DA6"/>
    <w:rsid w:val="005764AE"/>
    <w:rsid w:val="00576C4E"/>
    <w:rsid w:val="0057737F"/>
    <w:rsid w:val="0057744D"/>
    <w:rsid w:val="00577B84"/>
    <w:rsid w:val="005800A9"/>
    <w:rsid w:val="00580488"/>
    <w:rsid w:val="0058074D"/>
    <w:rsid w:val="00580EB4"/>
    <w:rsid w:val="00580FD1"/>
    <w:rsid w:val="00581968"/>
    <w:rsid w:val="00582FAD"/>
    <w:rsid w:val="0058338D"/>
    <w:rsid w:val="00583489"/>
    <w:rsid w:val="0058391F"/>
    <w:rsid w:val="00583A80"/>
    <w:rsid w:val="00584188"/>
    <w:rsid w:val="0058437B"/>
    <w:rsid w:val="00584E33"/>
    <w:rsid w:val="0058596A"/>
    <w:rsid w:val="00585AD4"/>
    <w:rsid w:val="00585DEA"/>
    <w:rsid w:val="00586819"/>
    <w:rsid w:val="00586E9A"/>
    <w:rsid w:val="00587419"/>
    <w:rsid w:val="00587958"/>
    <w:rsid w:val="00590435"/>
    <w:rsid w:val="00590C43"/>
    <w:rsid w:val="00590FE4"/>
    <w:rsid w:val="0059116E"/>
    <w:rsid w:val="00591D9C"/>
    <w:rsid w:val="0059282D"/>
    <w:rsid w:val="005929F3"/>
    <w:rsid w:val="005932C1"/>
    <w:rsid w:val="00593440"/>
    <w:rsid w:val="005936BF"/>
    <w:rsid w:val="00593B97"/>
    <w:rsid w:val="00593DE5"/>
    <w:rsid w:val="00593EE1"/>
    <w:rsid w:val="00594E3C"/>
    <w:rsid w:val="00595455"/>
    <w:rsid w:val="0059592B"/>
    <w:rsid w:val="0059655A"/>
    <w:rsid w:val="00596617"/>
    <w:rsid w:val="00596CC4"/>
    <w:rsid w:val="00597057"/>
    <w:rsid w:val="005973A6"/>
    <w:rsid w:val="00597657"/>
    <w:rsid w:val="00597AAB"/>
    <w:rsid w:val="00597D8B"/>
    <w:rsid w:val="005A0742"/>
    <w:rsid w:val="005A1226"/>
    <w:rsid w:val="005A1C30"/>
    <w:rsid w:val="005A1FEE"/>
    <w:rsid w:val="005A31C9"/>
    <w:rsid w:val="005A3295"/>
    <w:rsid w:val="005A4030"/>
    <w:rsid w:val="005A454C"/>
    <w:rsid w:val="005A46FF"/>
    <w:rsid w:val="005A48ED"/>
    <w:rsid w:val="005A4AFF"/>
    <w:rsid w:val="005A4E6A"/>
    <w:rsid w:val="005A52BE"/>
    <w:rsid w:val="005A531C"/>
    <w:rsid w:val="005A539E"/>
    <w:rsid w:val="005A65F0"/>
    <w:rsid w:val="005A7758"/>
    <w:rsid w:val="005A7E38"/>
    <w:rsid w:val="005B011E"/>
    <w:rsid w:val="005B028B"/>
    <w:rsid w:val="005B0293"/>
    <w:rsid w:val="005B0B58"/>
    <w:rsid w:val="005B0EAD"/>
    <w:rsid w:val="005B1C16"/>
    <w:rsid w:val="005B211A"/>
    <w:rsid w:val="005B26D9"/>
    <w:rsid w:val="005B2DD6"/>
    <w:rsid w:val="005B2E84"/>
    <w:rsid w:val="005B352F"/>
    <w:rsid w:val="005B38D8"/>
    <w:rsid w:val="005B3E66"/>
    <w:rsid w:val="005B3FE8"/>
    <w:rsid w:val="005B4215"/>
    <w:rsid w:val="005B436C"/>
    <w:rsid w:val="005B4648"/>
    <w:rsid w:val="005B4F97"/>
    <w:rsid w:val="005B52A4"/>
    <w:rsid w:val="005B5C1F"/>
    <w:rsid w:val="005B5CA4"/>
    <w:rsid w:val="005B6E01"/>
    <w:rsid w:val="005B7476"/>
    <w:rsid w:val="005B7688"/>
    <w:rsid w:val="005B7849"/>
    <w:rsid w:val="005B7B0E"/>
    <w:rsid w:val="005C0832"/>
    <w:rsid w:val="005C08E9"/>
    <w:rsid w:val="005C0DFA"/>
    <w:rsid w:val="005C0FF0"/>
    <w:rsid w:val="005C1132"/>
    <w:rsid w:val="005C1208"/>
    <w:rsid w:val="005C14D5"/>
    <w:rsid w:val="005C16EB"/>
    <w:rsid w:val="005C219B"/>
    <w:rsid w:val="005C492F"/>
    <w:rsid w:val="005C4B4C"/>
    <w:rsid w:val="005C4B62"/>
    <w:rsid w:val="005C500B"/>
    <w:rsid w:val="005C5409"/>
    <w:rsid w:val="005C55EF"/>
    <w:rsid w:val="005C608C"/>
    <w:rsid w:val="005C628C"/>
    <w:rsid w:val="005C6765"/>
    <w:rsid w:val="005C69AC"/>
    <w:rsid w:val="005C722E"/>
    <w:rsid w:val="005C72F6"/>
    <w:rsid w:val="005C7576"/>
    <w:rsid w:val="005C7759"/>
    <w:rsid w:val="005D01A4"/>
    <w:rsid w:val="005D1584"/>
    <w:rsid w:val="005D15AE"/>
    <w:rsid w:val="005D1A7B"/>
    <w:rsid w:val="005D1EDD"/>
    <w:rsid w:val="005D2F95"/>
    <w:rsid w:val="005D456F"/>
    <w:rsid w:val="005D45B3"/>
    <w:rsid w:val="005D4AB3"/>
    <w:rsid w:val="005D4CEB"/>
    <w:rsid w:val="005D5344"/>
    <w:rsid w:val="005D5DA8"/>
    <w:rsid w:val="005D61EB"/>
    <w:rsid w:val="005D6733"/>
    <w:rsid w:val="005D6EB2"/>
    <w:rsid w:val="005E0AE0"/>
    <w:rsid w:val="005E26B3"/>
    <w:rsid w:val="005E384F"/>
    <w:rsid w:val="005E40C4"/>
    <w:rsid w:val="005E5243"/>
    <w:rsid w:val="005E5501"/>
    <w:rsid w:val="005E7ADA"/>
    <w:rsid w:val="005F04E6"/>
    <w:rsid w:val="005F17EC"/>
    <w:rsid w:val="005F1C2F"/>
    <w:rsid w:val="005F234B"/>
    <w:rsid w:val="005F2D28"/>
    <w:rsid w:val="005F3546"/>
    <w:rsid w:val="005F39D5"/>
    <w:rsid w:val="005F3AB5"/>
    <w:rsid w:val="005F3E05"/>
    <w:rsid w:val="005F3F98"/>
    <w:rsid w:val="005F43B9"/>
    <w:rsid w:val="005F55D6"/>
    <w:rsid w:val="005F5CA9"/>
    <w:rsid w:val="005F68CB"/>
    <w:rsid w:val="005F6BDE"/>
    <w:rsid w:val="005F7908"/>
    <w:rsid w:val="005F7D48"/>
    <w:rsid w:val="00600242"/>
    <w:rsid w:val="006023BC"/>
    <w:rsid w:val="00602430"/>
    <w:rsid w:val="006033E3"/>
    <w:rsid w:val="006050AC"/>
    <w:rsid w:val="00605FC7"/>
    <w:rsid w:val="00606218"/>
    <w:rsid w:val="0060647B"/>
    <w:rsid w:val="006064C5"/>
    <w:rsid w:val="00606CA3"/>
    <w:rsid w:val="00606E91"/>
    <w:rsid w:val="00607018"/>
    <w:rsid w:val="006077ED"/>
    <w:rsid w:val="00607FB9"/>
    <w:rsid w:val="00610954"/>
    <w:rsid w:val="00610CBE"/>
    <w:rsid w:val="00610E1F"/>
    <w:rsid w:val="006112C1"/>
    <w:rsid w:val="00613007"/>
    <w:rsid w:val="0061321C"/>
    <w:rsid w:val="006137AB"/>
    <w:rsid w:val="006138F8"/>
    <w:rsid w:val="00613C5A"/>
    <w:rsid w:val="0061457B"/>
    <w:rsid w:val="00614641"/>
    <w:rsid w:val="00614CA1"/>
    <w:rsid w:val="00615C2C"/>
    <w:rsid w:val="006171BB"/>
    <w:rsid w:val="00617F98"/>
    <w:rsid w:val="0062038A"/>
    <w:rsid w:val="006203A8"/>
    <w:rsid w:val="00620DA2"/>
    <w:rsid w:val="00620E59"/>
    <w:rsid w:val="00621132"/>
    <w:rsid w:val="00621AC9"/>
    <w:rsid w:val="00621C7D"/>
    <w:rsid w:val="006223AE"/>
    <w:rsid w:val="00622656"/>
    <w:rsid w:val="006228C7"/>
    <w:rsid w:val="0062386E"/>
    <w:rsid w:val="00623A2D"/>
    <w:rsid w:val="00623D9A"/>
    <w:rsid w:val="00623F01"/>
    <w:rsid w:val="006242FB"/>
    <w:rsid w:val="00624738"/>
    <w:rsid w:val="00624F0A"/>
    <w:rsid w:val="00625684"/>
    <w:rsid w:val="00625A2B"/>
    <w:rsid w:val="00626E2D"/>
    <w:rsid w:val="006272DE"/>
    <w:rsid w:val="00627D94"/>
    <w:rsid w:val="006303A5"/>
    <w:rsid w:val="006304D3"/>
    <w:rsid w:val="00630AB9"/>
    <w:rsid w:val="00630B42"/>
    <w:rsid w:val="0063104D"/>
    <w:rsid w:val="006310FC"/>
    <w:rsid w:val="00631688"/>
    <w:rsid w:val="006320D8"/>
    <w:rsid w:val="00632540"/>
    <w:rsid w:val="00632E88"/>
    <w:rsid w:val="00633EEE"/>
    <w:rsid w:val="00634020"/>
    <w:rsid w:val="0063454C"/>
    <w:rsid w:val="00634DBB"/>
    <w:rsid w:val="00635255"/>
    <w:rsid w:val="00636984"/>
    <w:rsid w:val="006370E7"/>
    <w:rsid w:val="00637C26"/>
    <w:rsid w:val="00640732"/>
    <w:rsid w:val="00641810"/>
    <w:rsid w:val="00642072"/>
    <w:rsid w:val="0064292C"/>
    <w:rsid w:val="006431D0"/>
    <w:rsid w:val="006440ED"/>
    <w:rsid w:val="0064467C"/>
    <w:rsid w:val="00644AB5"/>
    <w:rsid w:val="00645213"/>
    <w:rsid w:val="00645293"/>
    <w:rsid w:val="006468CB"/>
    <w:rsid w:val="006475F3"/>
    <w:rsid w:val="00651B78"/>
    <w:rsid w:val="00652263"/>
    <w:rsid w:val="0065238F"/>
    <w:rsid w:val="0065278C"/>
    <w:rsid w:val="00652881"/>
    <w:rsid w:val="00652985"/>
    <w:rsid w:val="006533AE"/>
    <w:rsid w:val="006551AE"/>
    <w:rsid w:val="00656F44"/>
    <w:rsid w:val="006576E3"/>
    <w:rsid w:val="00657700"/>
    <w:rsid w:val="00661974"/>
    <w:rsid w:val="00662301"/>
    <w:rsid w:val="006623E2"/>
    <w:rsid w:val="006624E3"/>
    <w:rsid w:val="00662FC9"/>
    <w:rsid w:val="006640F9"/>
    <w:rsid w:val="00664551"/>
    <w:rsid w:val="00664685"/>
    <w:rsid w:val="00664B95"/>
    <w:rsid w:val="0066588C"/>
    <w:rsid w:val="00665D5F"/>
    <w:rsid w:val="00666E98"/>
    <w:rsid w:val="006676A0"/>
    <w:rsid w:val="006704F3"/>
    <w:rsid w:val="00670857"/>
    <w:rsid w:val="00671124"/>
    <w:rsid w:val="006727B0"/>
    <w:rsid w:val="0067307E"/>
    <w:rsid w:val="006739C0"/>
    <w:rsid w:val="00673EE8"/>
    <w:rsid w:val="00673F6D"/>
    <w:rsid w:val="00674850"/>
    <w:rsid w:val="00675020"/>
    <w:rsid w:val="00675116"/>
    <w:rsid w:val="00675200"/>
    <w:rsid w:val="00675D03"/>
    <w:rsid w:val="00676016"/>
    <w:rsid w:val="00676EA7"/>
    <w:rsid w:val="00680360"/>
    <w:rsid w:val="00680969"/>
    <w:rsid w:val="00681AFB"/>
    <w:rsid w:val="0068281C"/>
    <w:rsid w:val="0068341A"/>
    <w:rsid w:val="00683F61"/>
    <w:rsid w:val="00686A36"/>
    <w:rsid w:val="0068782E"/>
    <w:rsid w:val="00687AD5"/>
    <w:rsid w:val="00690DCB"/>
    <w:rsid w:val="0069211A"/>
    <w:rsid w:val="00692B81"/>
    <w:rsid w:val="00692C4F"/>
    <w:rsid w:val="0069365E"/>
    <w:rsid w:val="006949D2"/>
    <w:rsid w:val="00694C5F"/>
    <w:rsid w:val="00694CD4"/>
    <w:rsid w:val="00695054"/>
    <w:rsid w:val="00695251"/>
    <w:rsid w:val="006953EF"/>
    <w:rsid w:val="00695689"/>
    <w:rsid w:val="006958D9"/>
    <w:rsid w:val="00695ADE"/>
    <w:rsid w:val="00695C0D"/>
    <w:rsid w:val="00695CAE"/>
    <w:rsid w:val="00695F70"/>
    <w:rsid w:val="00696356"/>
    <w:rsid w:val="00696507"/>
    <w:rsid w:val="006968EA"/>
    <w:rsid w:val="00697E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0DA8"/>
    <w:rsid w:val="006B194C"/>
    <w:rsid w:val="006B2065"/>
    <w:rsid w:val="006B20B7"/>
    <w:rsid w:val="006B22BD"/>
    <w:rsid w:val="006B275B"/>
    <w:rsid w:val="006B30BF"/>
    <w:rsid w:val="006B38C6"/>
    <w:rsid w:val="006B3940"/>
    <w:rsid w:val="006B45A6"/>
    <w:rsid w:val="006B4A69"/>
    <w:rsid w:val="006B55C2"/>
    <w:rsid w:val="006B62F0"/>
    <w:rsid w:val="006B6546"/>
    <w:rsid w:val="006B685C"/>
    <w:rsid w:val="006B6C6B"/>
    <w:rsid w:val="006C09B6"/>
    <w:rsid w:val="006C0DC2"/>
    <w:rsid w:val="006C168D"/>
    <w:rsid w:val="006C2BF5"/>
    <w:rsid w:val="006C4A40"/>
    <w:rsid w:val="006C4E56"/>
    <w:rsid w:val="006C61CD"/>
    <w:rsid w:val="006C6300"/>
    <w:rsid w:val="006C642C"/>
    <w:rsid w:val="006C6FC6"/>
    <w:rsid w:val="006C6FDD"/>
    <w:rsid w:val="006C7085"/>
    <w:rsid w:val="006C7A4E"/>
    <w:rsid w:val="006C7BB9"/>
    <w:rsid w:val="006C7D50"/>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888"/>
    <w:rsid w:val="006E0D09"/>
    <w:rsid w:val="006E241F"/>
    <w:rsid w:val="006E24EE"/>
    <w:rsid w:val="006E25BD"/>
    <w:rsid w:val="006E3379"/>
    <w:rsid w:val="006E34B7"/>
    <w:rsid w:val="006E3669"/>
    <w:rsid w:val="006E36B8"/>
    <w:rsid w:val="006E3874"/>
    <w:rsid w:val="006E4C21"/>
    <w:rsid w:val="006E5550"/>
    <w:rsid w:val="006E5585"/>
    <w:rsid w:val="006E5E32"/>
    <w:rsid w:val="006E62DF"/>
    <w:rsid w:val="006E633A"/>
    <w:rsid w:val="006E6A14"/>
    <w:rsid w:val="006E6B16"/>
    <w:rsid w:val="006E6DE8"/>
    <w:rsid w:val="006E780C"/>
    <w:rsid w:val="006E7D71"/>
    <w:rsid w:val="006F0BA7"/>
    <w:rsid w:val="006F0F01"/>
    <w:rsid w:val="006F174D"/>
    <w:rsid w:val="006F1BBF"/>
    <w:rsid w:val="006F1F41"/>
    <w:rsid w:val="006F32EF"/>
    <w:rsid w:val="006F3615"/>
    <w:rsid w:val="006F3636"/>
    <w:rsid w:val="006F3BFA"/>
    <w:rsid w:val="006F3C54"/>
    <w:rsid w:val="006F41B7"/>
    <w:rsid w:val="006F4B26"/>
    <w:rsid w:val="006F4CD8"/>
    <w:rsid w:val="006F5125"/>
    <w:rsid w:val="006F53D9"/>
    <w:rsid w:val="006F5812"/>
    <w:rsid w:val="006F609A"/>
    <w:rsid w:val="006F642D"/>
    <w:rsid w:val="006F685F"/>
    <w:rsid w:val="006F74BC"/>
    <w:rsid w:val="007004DC"/>
    <w:rsid w:val="00700E59"/>
    <w:rsid w:val="00701093"/>
    <w:rsid w:val="007015F1"/>
    <w:rsid w:val="007015F8"/>
    <w:rsid w:val="0070173B"/>
    <w:rsid w:val="007022C4"/>
    <w:rsid w:val="007026E9"/>
    <w:rsid w:val="00703C8B"/>
    <w:rsid w:val="00703E8A"/>
    <w:rsid w:val="00704441"/>
    <w:rsid w:val="007045C2"/>
    <w:rsid w:val="007047FE"/>
    <w:rsid w:val="00704A3A"/>
    <w:rsid w:val="00704F60"/>
    <w:rsid w:val="00705EC3"/>
    <w:rsid w:val="00706EA3"/>
    <w:rsid w:val="007077EC"/>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47C6"/>
    <w:rsid w:val="00714FD3"/>
    <w:rsid w:val="007159BB"/>
    <w:rsid w:val="00717772"/>
    <w:rsid w:val="007200E5"/>
    <w:rsid w:val="007201DF"/>
    <w:rsid w:val="00720371"/>
    <w:rsid w:val="007205A9"/>
    <w:rsid w:val="00720C17"/>
    <w:rsid w:val="00720F87"/>
    <w:rsid w:val="00721231"/>
    <w:rsid w:val="007215A4"/>
    <w:rsid w:val="00721AF1"/>
    <w:rsid w:val="00721D20"/>
    <w:rsid w:val="0072267F"/>
    <w:rsid w:val="0072280F"/>
    <w:rsid w:val="00722B5E"/>
    <w:rsid w:val="007235F5"/>
    <w:rsid w:val="00723AE5"/>
    <w:rsid w:val="00723B2C"/>
    <w:rsid w:val="00723CBA"/>
    <w:rsid w:val="007250DC"/>
    <w:rsid w:val="007252C6"/>
    <w:rsid w:val="007253CC"/>
    <w:rsid w:val="00726A75"/>
    <w:rsid w:val="00726BB1"/>
    <w:rsid w:val="00726F5A"/>
    <w:rsid w:val="0072708F"/>
    <w:rsid w:val="00730E81"/>
    <w:rsid w:val="00731000"/>
    <w:rsid w:val="00731204"/>
    <w:rsid w:val="007319BC"/>
    <w:rsid w:val="0073222B"/>
    <w:rsid w:val="00732582"/>
    <w:rsid w:val="00732D1D"/>
    <w:rsid w:val="007332C4"/>
    <w:rsid w:val="00733480"/>
    <w:rsid w:val="00733BD4"/>
    <w:rsid w:val="00734321"/>
    <w:rsid w:val="00734381"/>
    <w:rsid w:val="00736034"/>
    <w:rsid w:val="0073681C"/>
    <w:rsid w:val="007368B3"/>
    <w:rsid w:val="00736A13"/>
    <w:rsid w:val="0073725B"/>
    <w:rsid w:val="0074033C"/>
    <w:rsid w:val="0074050E"/>
    <w:rsid w:val="00740B66"/>
    <w:rsid w:val="00741AF8"/>
    <w:rsid w:val="00741EBE"/>
    <w:rsid w:val="00742181"/>
    <w:rsid w:val="007424EC"/>
    <w:rsid w:val="00742EDA"/>
    <w:rsid w:val="007440FA"/>
    <w:rsid w:val="00744201"/>
    <w:rsid w:val="00744A36"/>
    <w:rsid w:val="00744B78"/>
    <w:rsid w:val="007457BA"/>
    <w:rsid w:val="00745FCE"/>
    <w:rsid w:val="00746130"/>
    <w:rsid w:val="00746A40"/>
    <w:rsid w:val="00746E6A"/>
    <w:rsid w:val="00747598"/>
    <w:rsid w:val="00750358"/>
    <w:rsid w:val="007520A3"/>
    <w:rsid w:val="007526F5"/>
    <w:rsid w:val="00752ACD"/>
    <w:rsid w:val="00752B33"/>
    <w:rsid w:val="00753B6E"/>
    <w:rsid w:val="00754717"/>
    <w:rsid w:val="00754836"/>
    <w:rsid w:val="00754FB9"/>
    <w:rsid w:val="007553A9"/>
    <w:rsid w:val="00755BA2"/>
    <w:rsid w:val="00755CDF"/>
    <w:rsid w:val="0075623D"/>
    <w:rsid w:val="00757042"/>
    <w:rsid w:val="007578C3"/>
    <w:rsid w:val="00757A4C"/>
    <w:rsid w:val="00760895"/>
    <w:rsid w:val="00762ABF"/>
    <w:rsid w:val="007632A5"/>
    <w:rsid w:val="00764A94"/>
    <w:rsid w:val="00764B26"/>
    <w:rsid w:val="00764EA6"/>
    <w:rsid w:val="0076503D"/>
    <w:rsid w:val="007651A9"/>
    <w:rsid w:val="007651E5"/>
    <w:rsid w:val="0076524F"/>
    <w:rsid w:val="00765584"/>
    <w:rsid w:val="00766149"/>
    <w:rsid w:val="007665B2"/>
    <w:rsid w:val="007670DC"/>
    <w:rsid w:val="0076715F"/>
    <w:rsid w:val="00767356"/>
    <w:rsid w:val="00770F2A"/>
    <w:rsid w:val="0077111A"/>
    <w:rsid w:val="0077213A"/>
    <w:rsid w:val="00772272"/>
    <w:rsid w:val="0077369F"/>
    <w:rsid w:val="0077463A"/>
    <w:rsid w:val="00774AB3"/>
    <w:rsid w:val="00774D0F"/>
    <w:rsid w:val="00774D1A"/>
    <w:rsid w:val="00774D7B"/>
    <w:rsid w:val="007756ED"/>
    <w:rsid w:val="0077589D"/>
    <w:rsid w:val="0077617F"/>
    <w:rsid w:val="0077641A"/>
    <w:rsid w:val="00776A3D"/>
    <w:rsid w:val="0077707A"/>
    <w:rsid w:val="007776BF"/>
    <w:rsid w:val="00777B27"/>
    <w:rsid w:val="00777C63"/>
    <w:rsid w:val="0078087E"/>
    <w:rsid w:val="00781261"/>
    <w:rsid w:val="007819A1"/>
    <w:rsid w:val="00783BA5"/>
    <w:rsid w:val="00784F9E"/>
    <w:rsid w:val="0078533C"/>
    <w:rsid w:val="007856FD"/>
    <w:rsid w:val="007857FB"/>
    <w:rsid w:val="00786713"/>
    <w:rsid w:val="007870FC"/>
    <w:rsid w:val="00787153"/>
    <w:rsid w:val="00787CD0"/>
    <w:rsid w:val="007905A2"/>
    <w:rsid w:val="00791053"/>
    <w:rsid w:val="00791261"/>
    <w:rsid w:val="007918FE"/>
    <w:rsid w:val="00791A3A"/>
    <w:rsid w:val="00791ADD"/>
    <w:rsid w:val="0079262D"/>
    <w:rsid w:val="00792A53"/>
    <w:rsid w:val="00794196"/>
    <w:rsid w:val="00794C47"/>
    <w:rsid w:val="00794FFF"/>
    <w:rsid w:val="00795D6E"/>
    <w:rsid w:val="00795DA6"/>
    <w:rsid w:val="00796B2F"/>
    <w:rsid w:val="00796D4D"/>
    <w:rsid w:val="007971B8"/>
    <w:rsid w:val="007972A0"/>
    <w:rsid w:val="00797637"/>
    <w:rsid w:val="00797944"/>
    <w:rsid w:val="007A0018"/>
    <w:rsid w:val="007A0ADE"/>
    <w:rsid w:val="007A1B35"/>
    <w:rsid w:val="007A29AF"/>
    <w:rsid w:val="007A2C94"/>
    <w:rsid w:val="007A3680"/>
    <w:rsid w:val="007A3BCD"/>
    <w:rsid w:val="007A410A"/>
    <w:rsid w:val="007A4354"/>
    <w:rsid w:val="007A4C1C"/>
    <w:rsid w:val="007A5214"/>
    <w:rsid w:val="007A59B8"/>
    <w:rsid w:val="007A65AF"/>
    <w:rsid w:val="007A6BA1"/>
    <w:rsid w:val="007A7682"/>
    <w:rsid w:val="007A7F42"/>
    <w:rsid w:val="007B2862"/>
    <w:rsid w:val="007B2FD8"/>
    <w:rsid w:val="007B3968"/>
    <w:rsid w:val="007B42F7"/>
    <w:rsid w:val="007B45AF"/>
    <w:rsid w:val="007B4DD0"/>
    <w:rsid w:val="007B584E"/>
    <w:rsid w:val="007B5F1E"/>
    <w:rsid w:val="007B611E"/>
    <w:rsid w:val="007B662A"/>
    <w:rsid w:val="007B71DC"/>
    <w:rsid w:val="007B7743"/>
    <w:rsid w:val="007C04F4"/>
    <w:rsid w:val="007C0872"/>
    <w:rsid w:val="007C2139"/>
    <w:rsid w:val="007C218A"/>
    <w:rsid w:val="007C27DE"/>
    <w:rsid w:val="007C299E"/>
    <w:rsid w:val="007C525F"/>
    <w:rsid w:val="007C5321"/>
    <w:rsid w:val="007C5881"/>
    <w:rsid w:val="007C5E8A"/>
    <w:rsid w:val="007C5EBA"/>
    <w:rsid w:val="007C5F4B"/>
    <w:rsid w:val="007C6279"/>
    <w:rsid w:val="007C6411"/>
    <w:rsid w:val="007C6AAB"/>
    <w:rsid w:val="007C7B84"/>
    <w:rsid w:val="007C7D89"/>
    <w:rsid w:val="007D0C4D"/>
    <w:rsid w:val="007D0C7F"/>
    <w:rsid w:val="007D1FE9"/>
    <w:rsid w:val="007D28C9"/>
    <w:rsid w:val="007D2EEC"/>
    <w:rsid w:val="007D326B"/>
    <w:rsid w:val="007D37CD"/>
    <w:rsid w:val="007D38F0"/>
    <w:rsid w:val="007D3CC8"/>
    <w:rsid w:val="007D430A"/>
    <w:rsid w:val="007D4352"/>
    <w:rsid w:val="007D47FB"/>
    <w:rsid w:val="007D4DD3"/>
    <w:rsid w:val="007D576A"/>
    <w:rsid w:val="007D5A95"/>
    <w:rsid w:val="007D619E"/>
    <w:rsid w:val="007D62F9"/>
    <w:rsid w:val="007D63A4"/>
    <w:rsid w:val="007D6542"/>
    <w:rsid w:val="007D6780"/>
    <w:rsid w:val="007E10B2"/>
    <w:rsid w:val="007E1AA2"/>
    <w:rsid w:val="007E1F2C"/>
    <w:rsid w:val="007E223B"/>
    <w:rsid w:val="007E279D"/>
    <w:rsid w:val="007E2D69"/>
    <w:rsid w:val="007E3B9A"/>
    <w:rsid w:val="007E3EEF"/>
    <w:rsid w:val="007E46E8"/>
    <w:rsid w:val="007E470F"/>
    <w:rsid w:val="007E4C1F"/>
    <w:rsid w:val="007E4DD4"/>
    <w:rsid w:val="007E50C7"/>
    <w:rsid w:val="007E57C9"/>
    <w:rsid w:val="007E7971"/>
    <w:rsid w:val="007F01DE"/>
    <w:rsid w:val="007F02E5"/>
    <w:rsid w:val="007F058E"/>
    <w:rsid w:val="007F0759"/>
    <w:rsid w:val="007F0BCC"/>
    <w:rsid w:val="007F1057"/>
    <w:rsid w:val="007F156E"/>
    <w:rsid w:val="007F1CF3"/>
    <w:rsid w:val="007F25C0"/>
    <w:rsid w:val="007F2EBD"/>
    <w:rsid w:val="007F30BB"/>
    <w:rsid w:val="007F5F52"/>
    <w:rsid w:val="007F6015"/>
    <w:rsid w:val="007F672A"/>
    <w:rsid w:val="007F6A1D"/>
    <w:rsid w:val="007F77C6"/>
    <w:rsid w:val="007F79D4"/>
    <w:rsid w:val="008003A1"/>
    <w:rsid w:val="008006B7"/>
    <w:rsid w:val="00800FDB"/>
    <w:rsid w:val="00802081"/>
    <w:rsid w:val="008020F6"/>
    <w:rsid w:val="0080298E"/>
    <w:rsid w:val="00802F6F"/>
    <w:rsid w:val="0080335D"/>
    <w:rsid w:val="00803833"/>
    <w:rsid w:val="00804316"/>
    <w:rsid w:val="008044F8"/>
    <w:rsid w:val="00805983"/>
    <w:rsid w:val="00805C54"/>
    <w:rsid w:val="00806461"/>
    <w:rsid w:val="008064C1"/>
    <w:rsid w:val="008102C7"/>
    <w:rsid w:val="008107BF"/>
    <w:rsid w:val="0081096D"/>
    <w:rsid w:val="00810EAD"/>
    <w:rsid w:val="00811833"/>
    <w:rsid w:val="00813F84"/>
    <w:rsid w:val="00814BDE"/>
    <w:rsid w:val="00814DBC"/>
    <w:rsid w:val="00815A5C"/>
    <w:rsid w:val="00816D07"/>
    <w:rsid w:val="00816E9F"/>
    <w:rsid w:val="008174D4"/>
    <w:rsid w:val="0082002E"/>
    <w:rsid w:val="0082083C"/>
    <w:rsid w:val="00820C54"/>
    <w:rsid w:val="00820F37"/>
    <w:rsid w:val="00820FE6"/>
    <w:rsid w:val="00821A66"/>
    <w:rsid w:val="00822476"/>
    <w:rsid w:val="00822882"/>
    <w:rsid w:val="00822A1E"/>
    <w:rsid w:val="00823332"/>
    <w:rsid w:val="008238C7"/>
    <w:rsid w:val="00825268"/>
    <w:rsid w:val="008252CB"/>
    <w:rsid w:val="0082571C"/>
    <w:rsid w:val="00825B94"/>
    <w:rsid w:val="00825BB4"/>
    <w:rsid w:val="00825F68"/>
    <w:rsid w:val="008273D2"/>
    <w:rsid w:val="00830CFE"/>
    <w:rsid w:val="00830E92"/>
    <w:rsid w:val="008320ED"/>
    <w:rsid w:val="00832A0F"/>
    <w:rsid w:val="00835179"/>
    <w:rsid w:val="008353D5"/>
    <w:rsid w:val="00835408"/>
    <w:rsid w:val="008358A2"/>
    <w:rsid w:val="008359DA"/>
    <w:rsid w:val="008367AF"/>
    <w:rsid w:val="0083753C"/>
    <w:rsid w:val="00837CEF"/>
    <w:rsid w:val="00837E2F"/>
    <w:rsid w:val="00840035"/>
    <w:rsid w:val="008408AC"/>
    <w:rsid w:val="00840D91"/>
    <w:rsid w:val="00842200"/>
    <w:rsid w:val="00842661"/>
    <w:rsid w:val="008428A9"/>
    <w:rsid w:val="00842C9C"/>
    <w:rsid w:val="00844112"/>
    <w:rsid w:val="00845401"/>
    <w:rsid w:val="008456C9"/>
    <w:rsid w:val="0084611D"/>
    <w:rsid w:val="00846177"/>
    <w:rsid w:val="0084654D"/>
    <w:rsid w:val="00846C9F"/>
    <w:rsid w:val="00847BD6"/>
    <w:rsid w:val="00850137"/>
    <w:rsid w:val="0085081E"/>
    <w:rsid w:val="00850853"/>
    <w:rsid w:val="00850C62"/>
    <w:rsid w:val="00852B48"/>
    <w:rsid w:val="008539F6"/>
    <w:rsid w:val="00853C0C"/>
    <w:rsid w:val="0085474D"/>
    <w:rsid w:val="00856481"/>
    <w:rsid w:val="008567A2"/>
    <w:rsid w:val="00856E6C"/>
    <w:rsid w:val="00857DE1"/>
    <w:rsid w:val="00860793"/>
    <w:rsid w:val="00861494"/>
    <w:rsid w:val="00861747"/>
    <w:rsid w:val="008628C7"/>
    <w:rsid w:val="00863011"/>
    <w:rsid w:val="00863747"/>
    <w:rsid w:val="008638C5"/>
    <w:rsid w:val="00863C5B"/>
    <w:rsid w:val="00863D2E"/>
    <w:rsid w:val="00864768"/>
    <w:rsid w:val="00864E32"/>
    <w:rsid w:val="00864FF9"/>
    <w:rsid w:val="00865075"/>
    <w:rsid w:val="0086615F"/>
    <w:rsid w:val="008672F5"/>
    <w:rsid w:val="0086748F"/>
    <w:rsid w:val="00871464"/>
    <w:rsid w:val="0087274F"/>
    <w:rsid w:val="00872757"/>
    <w:rsid w:val="00872CE4"/>
    <w:rsid w:val="00873AA4"/>
    <w:rsid w:val="00873CA8"/>
    <w:rsid w:val="00873F5D"/>
    <w:rsid w:val="0087570C"/>
    <w:rsid w:val="008773BA"/>
    <w:rsid w:val="00877B62"/>
    <w:rsid w:val="00877EBE"/>
    <w:rsid w:val="00880CD2"/>
    <w:rsid w:val="00881015"/>
    <w:rsid w:val="008810B0"/>
    <w:rsid w:val="00881665"/>
    <w:rsid w:val="008819B6"/>
    <w:rsid w:val="00881AAC"/>
    <w:rsid w:val="0088358C"/>
    <w:rsid w:val="008836B7"/>
    <w:rsid w:val="00883F7C"/>
    <w:rsid w:val="008841D3"/>
    <w:rsid w:val="00884987"/>
    <w:rsid w:val="00884BE0"/>
    <w:rsid w:val="00885FC2"/>
    <w:rsid w:val="00886E57"/>
    <w:rsid w:val="00887BF9"/>
    <w:rsid w:val="00887DE6"/>
    <w:rsid w:val="00891603"/>
    <w:rsid w:val="0089211E"/>
    <w:rsid w:val="0089214A"/>
    <w:rsid w:val="00892226"/>
    <w:rsid w:val="008922FA"/>
    <w:rsid w:val="00892D3E"/>
    <w:rsid w:val="00892F80"/>
    <w:rsid w:val="008936DC"/>
    <w:rsid w:val="00893E53"/>
    <w:rsid w:val="008941BF"/>
    <w:rsid w:val="008945EB"/>
    <w:rsid w:val="00894A59"/>
    <w:rsid w:val="00894AC1"/>
    <w:rsid w:val="00894C2A"/>
    <w:rsid w:val="00895389"/>
    <w:rsid w:val="0089690B"/>
    <w:rsid w:val="00896A5F"/>
    <w:rsid w:val="00896FE3"/>
    <w:rsid w:val="008971E9"/>
    <w:rsid w:val="0089728F"/>
    <w:rsid w:val="008976C0"/>
    <w:rsid w:val="00897708"/>
    <w:rsid w:val="00897D88"/>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1F5"/>
    <w:rsid w:val="008B586A"/>
    <w:rsid w:val="008B6651"/>
    <w:rsid w:val="008B6B0E"/>
    <w:rsid w:val="008B6E16"/>
    <w:rsid w:val="008B7110"/>
    <w:rsid w:val="008B7A20"/>
    <w:rsid w:val="008C0040"/>
    <w:rsid w:val="008C09BF"/>
    <w:rsid w:val="008C0DF9"/>
    <w:rsid w:val="008C10DC"/>
    <w:rsid w:val="008C2029"/>
    <w:rsid w:val="008C267C"/>
    <w:rsid w:val="008C2E44"/>
    <w:rsid w:val="008C2F4F"/>
    <w:rsid w:val="008C327A"/>
    <w:rsid w:val="008C3427"/>
    <w:rsid w:val="008C3BC2"/>
    <w:rsid w:val="008C4F76"/>
    <w:rsid w:val="008C4FC5"/>
    <w:rsid w:val="008C511D"/>
    <w:rsid w:val="008C55AD"/>
    <w:rsid w:val="008C5FC1"/>
    <w:rsid w:val="008C61D6"/>
    <w:rsid w:val="008C649D"/>
    <w:rsid w:val="008C64F1"/>
    <w:rsid w:val="008C7C1A"/>
    <w:rsid w:val="008D09F9"/>
    <w:rsid w:val="008D0DC1"/>
    <w:rsid w:val="008D0E12"/>
    <w:rsid w:val="008D1272"/>
    <w:rsid w:val="008D1434"/>
    <w:rsid w:val="008D1BB0"/>
    <w:rsid w:val="008D20FF"/>
    <w:rsid w:val="008D2B9A"/>
    <w:rsid w:val="008D3A3D"/>
    <w:rsid w:val="008D3DE6"/>
    <w:rsid w:val="008D4223"/>
    <w:rsid w:val="008D44CC"/>
    <w:rsid w:val="008D46E3"/>
    <w:rsid w:val="008D46FB"/>
    <w:rsid w:val="008D4CED"/>
    <w:rsid w:val="008D50F9"/>
    <w:rsid w:val="008D5442"/>
    <w:rsid w:val="008D5C71"/>
    <w:rsid w:val="008D5CAF"/>
    <w:rsid w:val="008D5F8E"/>
    <w:rsid w:val="008D64F1"/>
    <w:rsid w:val="008D6709"/>
    <w:rsid w:val="008D6A4F"/>
    <w:rsid w:val="008E083A"/>
    <w:rsid w:val="008E129B"/>
    <w:rsid w:val="008E12AD"/>
    <w:rsid w:val="008E12FD"/>
    <w:rsid w:val="008E18A6"/>
    <w:rsid w:val="008E2152"/>
    <w:rsid w:val="008E22FF"/>
    <w:rsid w:val="008E2450"/>
    <w:rsid w:val="008E3F27"/>
    <w:rsid w:val="008E4715"/>
    <w:rsid w:val="008E47EF"/>
    <w:rsid w:val="008E4E6E"/>
    <w:rsid w:val="008E558E"/>
    <w:rsid w:val="008E56E0"/>
    <w:rsid w:val="008E5DB7"/>
    <w:rsid w:val="008E61EB"/>
    <w:rsid w:val="008E7896"/>
    <w:rsid w:val="008E79C7"/>
    <w:rsid w:val="008E7B6F"/>
    <w:rsid w:val="008E7C9D"/>
    <w:rsid w:val="008E7D8A"/>
    <w:rsid w:val="008E7F20"/>
    <w:rsid w:val="008F064D"/>
    <w:rsid w:val="008F0F0F"/>
    <w:rsid w:val="008F14C7"/>
    <w:rsid w:val="008F1E7C"/>
    <w:rsid w:val="008F1E9E"/>
    <w:rsid w:val="008F2165"/>
    <w:rsid w:val="008F2477"/>
    <w:rsid w:val="008F3144"/>
    <w:rsid w:val="008F3200"/>
    <w:rsid w:val="008F3879"/>
    <w:rsid w:val="008F3D69"/>
    <w:rsid w:val="008F5442"/>
    <w:rsid w:val="008F653E"/>
    <w:rsid w:val="008F7769"/>
    <w:rsid w:val="009004FE"/>
    <w:rsid w:val="00900EC2"/>
    <w:rsid w:val="009010F0"/>
    <w:rsid w:val="00901162"/>
    <w:rsid w:val="00901B53"/>
    <w:rsid w:val="00901DC6"/>
    <w:rsid w:val="0090223A"/>
    <w:rsid w:val="009025FB"/>
    <w:rsid w:val="009028E2"/>
    <w:rsid w:val="00902FD8"/>
    <w:rsid w:val="009039FE"/>
    <w:rsid w:val="00903E9A"/>
    <w:rsid w:val="009048A5"/>
    <w:rsid w:val="00905404"/>
    <w:rsid w:val="00905551"/>
    <w:rsid w:val="0090569D"/>
    <w:rsid w:val="00905FAA"/>
    <w:rsid w:val="00906478"/>
    <w:rsid w:val="00906753"/>
    <w:rsid w:val="00907264"/>
    <w:rsid w:val="00907378"/>
    <w:rsid w:val="009073D2"/>
    <w:rsid w:val="0090765F"/>
    <w:rsid w:val="009105E9"/>
    <w:rsid w:val="009107AE"/>
    <w:rsid w:val="009109DF"/>
    <w:rsid w:val="00911305"/>
    <w:rsid w:val="00912590"/>
    <w:rsid w:val="00913200"/>
    <w:rsid w:val="00913272"/>
    <w:rsid w:val="009132F0"/>
    <w:rsid w:val="00913546"/>
    <w:rsid w:val="009139C0"/>
    <w:rsid w:val="00913DB4"/>
    <w:rsid w:val="00914EAB"/>
    <w:rsid w:val="009152D8"/>
    <w:rsid w:val="00915A1D"/>
    <w:rsid w:val="00920C71"/>
    <w:rsid w:val="0092128B"/>
    <w:rsid w:val="00922081"/>
    <w:rsid w:val="00922510"/>
    <w:rsid w:val="00922567"/>
    <w:rsid w:val="009228DB"/>
    <w:rsid w:val="00922D49"/>
    <w:rsid w:val="009236B9"/>
    <w:rsid w:val="00925B06"/>
    <w:rsid w:val="00925E37"/>
    <w:rsid w:val="00925EDD"/>
    <w:rsid w:val="00925F20"/>
    <w:rsid w:val="00926495"/>
    <w:rsid w:val="00927899"/>
    <w:rsid w:val="0092794D"/>
    <w:rsid w:val="0092796D"/>
    <w:rsid w:val="00927D0E"/>
    <w:rsid w:val="0093064E"/>
    <w:rsid w:val="00930873"/>
    <w:rsid w:val="009309DA"/>
    <w:rsid w:val="00931040"/>
    <w:rsid w:val="00931663"/>
    <w:rsid w:val="00931794"/>
    <w:rsid w:val="00931919"/>
    <w:rsid w:val="00931D22"/>
    <w:rsid w:val="00932CC7"/>
    <w:rsid w:val="00933400"/>
    <w:rsid w:val="00933CC8"/>
    <w:rsid w:val="009352B5"/>
    <w:rsid w:val="00935306"/>
    <w:rsid w:val="00936688"/>
    <w:rsid w:val="00937212"/>
    <w:rsid w:val="00937683"/>
    <w:rsid w:val="00937AC9"/>
    <w:rsid w:val="00937CFA"/>
    <w:rsid w:val="0094019E"/>
    <w:rsid w:val="00940291"/>
    <w:rsid w:val="009406B3"/>
    <w:rsid w:val="0094127A"/>
    <w:rsid w:val="009417F6"/>
    <w:rsid w:val="00941EEA"/>
    <w:rsid w:val="00942286"/>
    <w:rsid w:val="00943748"/>
    <w:rsid w:val="00943CEE"/>
    <w:rsid w:val="009444F4"/>
    <w:rsid w:val="00944674"/>
    <w:rsid w:val="00944D0A"/>
    <w:rsid w:val="00945CC4"/>
    <w:rsid w:val="00945CF5"/>
    <w:rsid w:val="0094691C"/>
    <w:rsid w:val="00947042"/>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5C05"/>
    <w:rsid w:val="00956671"/>
    <w:rsid w:val="00956684"/>
    <w:rsid w:val="009567B2"/>
    <w:rsid w:val="00957131"/>
    <w:rsid w:val="00957466"/>
    <w:rsid w:val="009576F7"/>
    <w:rsid w:val="00957986"/>
    <w:rsid w:val="00957A36"/>
    <w:rsid w:val="00957F1D"/>
    <w:rsid w:val="009602EE"/>
    <w:rsid w:val="00960722"/>
    <w:rsid w:val="00960BA9"/>
    <w:rsid w:val="00961272"/>
    <w:rsid w:val="00961356"/>
    <w:rsid w:val="00962401"/>
    <w:rsid w:val="00962510"/>
    <w:rsid w:val="0096260B"/>
    <w:rsid w:val="0096275C"/>
    <w:rsid w:val="009627FF"/>
    <w:rsid w:val="00962A27"/>
    <w:rsid w:val="00962B9D"/>
    <w:rsid w:val="00962BD9"/>
    <w:rsid w:val="00962EDC"/>
    <w:rsid w:val="009640E8"/>
    <w:rsid w:val="00964D6E"/>
    <w:rsid w:val="00964E3D"/>
    <w:rsid w:val="00965AB1"/>
    <w:rsid w:val="0096630E"/>
    <w:rsid w:val="009664D5"/>
    <w:rsid w:val="00966DB0"/>
    <w:rsid w:val="009670C1"/>
    <w:rsid w:val="00967657"/>
    <w:rsid w:val="00970C69"/>
    <w:rsid w:val="00971F1C"/>
    <w:rsid w:val="0097211D"/>
    <w:rsid w:val="009722F0"/>
    <w:rsid w:val="009724F9"/>
    <w:rsid w:val="0097263C"/>
    <w:rsid w:val="00972DF9"/>
    <w:rsid w:val="00972E10"/>
    <w:rsid w:val="00972E7B"/>
    <w:rsid w:val="00973773"/>
    <w:rsid w:val="009738AD"/>
    <w:rsid w:val="00973C23"/>
    <w:rsid w:val="00974694"/>
    <w:rsid w:val="009746CA"/>
    <w:rsid w:val="009747CE"/>
    <w:rsid w:val="00974E7C"/>
    <w:rsid w:val="00975268"/>
    <w:rsid w:val="00975574"/>
    <w:rsid w:val="00977134"/>
    <w:rsid w:val="00980013"/>
    <w:rsid w:val="00980E65"/>
    <w:rsid w:val="0098122D"/>
    <w:rsid w:val="00981927"/>
    <w:rsid w:val="00981963"/>
    <w:rsid w:val="00982056"/>
    <w:rsid w:val="009831B9"/>
    <w:rsid w:val="00983C82"/>
    <w:rsid w:val="009844D6"/>
    <w:rsid w:val="00984520"/>
    <w:rsid w:val="0098472A"/>
    <w:rsid w:val="00985002"/>
    <w:rsid w:val="0098545C"/>
    <w:rsid w:val="009862F1"/>
    <w:rsid w:val="009871EA"/>
    <w:rsid w:val="00987FA6"/>
    <w:rsid w:val="00991675"/>
    <w:rsid w:val="00992BA2"/>
    <w:rsid w:val="00992F83"/>
    <w:rsid w:val="0099344F"/>
    <w:rsid w:val="00993A3C"/>
    <w:rsid w:val="009943F2"/>
    <w:rsid w:val="0099508A"/>
    <w:rsid w:val="009974EB"/>
    <w:rsid w:val="00997A12"/>
    <w:rsid w:val="009A093B"/>
    <w:rsid w:val="009A1126"/>
    <w:rsid w:val="009A1B37"/>
    <w:rsid w:val="009A3BFF"/>
    <w:rsid w:val="009A5564"/>
    <w:rsid w:val="009A617F"/>
    <w:rsid w:val="009A68AB"/>
    <w:rsid w:val="009A7469"/>
    <w:rsid w:val="009A7D60"/>
    <w:rsid w:val="009B07EE"/>
    <w:rsid w:val="009B0FED"/>
    <w:rsid w:val="009B1584"/>
    <w:rsid w:val="009B1B32"/>
    <w:rsid w:val="009B21CA"/>
    <w:rsid w:val="009B2648"/>
    <w:rsid w:val="009B3F65"/>
    <w:rsid w:val="009B424E"/>
    <w:rsid w:val="009B4317"/>
    <w:rsid w:val="009B4EBB"/>
    <w:rsid w:val="009B529C"/>
    <w:rsid w:val="009B56FC"/>
    <w:rsid w:val="009B57C3"/>
    <w:rsid w:val="009B65A2"/>
    <w:rsid w:val="009B6D65"/>
    <w:rsid w:val="009B7332"/>
    <w:rsid w:val="009B7420"/>
    <w:rsid w:val="009B7B46"/>
    <w:rsid w:val="009C0294"/>
    <w:rsid w:val="009C03E5"/>
    <w:rsid w:val="009C08B6"/>
    <w:rsid w:val="009C0920"/>
    <w:rsid w:val="009C12C3"/>
    <w:rsid w:val="009C1535"/>
    <w:rsid w:val="009C196C"/>
    <w:rsid w:val="009C1B5C"/>
    <w:rsid w:val="009C2146"/>
    <w:rsid w:val="009C36E6"/>
    <w:rsid w:val="009C3730"/>
    <w:rsid w:val="009C37BD"/>
    <w:rsid w:val="009C3888"/>
    <w:rsid w:val="009C3AAC"/>
    <w:rsid w:val="009C3E42"/>
    <w:rsid w:val="009C4D19"/>
    <w:rsid w:val="009C503F"/>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4BB"/>
    <w:rsid w:val="009D27AA"/>
    <w:rsid w:val="009D2BFD"/>
    <w:rsid w:val="009D2FF8"/>
    <w:rsid w:val="009D3F20"/>
    <w:rsid w:val="009D428F"/>
    <w:rsid w:val="009D4991"/>
    <w:rsid w:val="009D597B"/>
    <w:rsid w:val="009D5BB5"/>
    <w:rsid w:val="009D630B"/>
    <w:rsid w:val="009D696D"/>
    <w:rsid w:val="009D6993"/>
    <w:rsid w:val="009D6ED2"/>
    <w:rsid w:val="009E08B3"/>
    <w:rsid w:val="009E0BCD"/>
    <w:rsid w:val="009E0F1A"/>
    <w:rsid w:val="009E140D"/>
    <w:rsid w:val="009E1FA6"/>
    <w:rsid w:val="009E266D"/>
    <w:rsid w:val="009E43DD"/>
    <w:rsid w:val="009E4465"/>
    <w:rsid w:val="009E4F95"/>
    <w:rsid w:val="009E5317"/>
    <w:rsid w:val="009E5318"/>
    <w:rsid w:val="009E6401"/>
    <w:rsid w:val="009E6B1A"/>
    <w:rsid w:val="009E6C54"/>
    <w:rsid w:val="009E7320"/>
    <w:rsid w:val="009F04C8"/>
    <w:rsid w:val="009F0812"/>
    <w:rsid w:val="009F0E02"/>
    <w:rsid w:val="009F1E58"/>
    <w:rsid w:val="009F248B"/>
    <w:rsid w:val="009F2A25"/>
    <w:rsid w:val="009F3A1A"/>
    <w:rsid w:val="009F4C7D"/>
    <w:rsid w:val="009F5235"/>
    <w:rsid w:val="009F531A"/>
    <w:rsid w:val="009F5B55"/>
    <w:rsid w:val="009F610A"/>
    <w:rsid w:val="009F6344"/>
    <w:rsid w:val="009F6550"/>
    <w:rsid w:val="009F6A12"/>
    <w:rsid w:val="009F6B65"/>
    <w:rsid w:val="009F7734"/>
    <w:rsid w:val="009F786E"/>
    <w:rsid w:val="009F7D5B"/>
    <w:rsid w:val="00A00902"/>
    <w:rsid w:val="00A0098B"/>
    <w:rsid w:val="00A0294E"/>
    <w:rsid w:val="00A02F4E"/>
    <w:rsid w:val="00A039FF"/>
    <w:rsid w:val="00A04524"/>
    <w:rsid w:val="00A0463A"/>
    <w:rsid w:val="00A05883"/>
    <w:rsid w:val="00A05ACE"/>
    <w:rsid w:val="00A062B7"/>
    <w:rsid w:val="00A0646C"/>
    <w:rsid w:val="00A07557"/>
    <w:rsid w:val="00A114B9"/>
    <w:rsid w:val="00A1194A"/>
    <w:rsid w:val="00A1308A"/>
    <w:rsid w:val="00A131DE"/>
    <w:rsid w:val="00A13A65"/>
    <w:rsid w:val="00A14589"/>
    <w:rsid w:val="00A14AE3"/>
    <w:rsid w:val="00A15852"/>
    <w:rsid w:val="00A16675"/>
    <w:rsid w:val="00A17811"/>
    <w:rsid w:val="00A212B9"/>
    <w:rsid w:val="00A21955"/>
    <w:rsid w:val="00A22CD6"/>
    <w:rsid w:val="00A234EC"/>
    <w:rsid w:val="00A23A26"/>
    <w:rsid w:val="00A24128"/>
    <w:rsid w:val="00A2417A"/>
    <w:rsid w:val="00A242EE"/>
    <w:rsid w:val="00A24786"/>
    <w:rsid w:val="00A25642"/>
    <w:rsid w:val="00A25C4F"/>
    <w:rsid w:val="00A260D5"/>
    <w:rsid w:val="00A26668"/>
    <w:rsid w:val="00A2681F"/>
    <w:rsid w:val="00A27804"/>
    <w:rsid w:val="00A30C08"/>
    <w:rsid w:val="00A3276D"/>
    <w:rsid w:val="00A328C9"/>
    <w:rsid w:val="00A334D1"/>
    <w:rsid w:val="00A3422E"/>
    <w:rsid w:val="00A34257"/>
    <w:rsid w:val="00A362B5"/>
    <w:rsid w:val="00A3655D"/>
    <w:rsid w:val="00A36822"/>
    <w:rsid w:val="00A36AB5"/>
    <w:rsid w:val="00A374FD"/>
    <w:rsid w:val="00A3754B"/>
    <w:rsid w:val="00A402DD"/>
    <w:rsid w:val="00A403D2"/>
    <w:rsid w:val="00A4069E"/>
    <w:rsid w:val="00A40735"/>
    <w:rsid w:val="00A40BBF"/>
    <w:rsid w:val="00A411D1"/>
    <w:rsid w:val="00A419C2"/>
    <w:rsid w:val="00A43357"/>
    <w:rsid w:val="00A43389"/>
    <w:rsid w:val="00A434A7"/>
    <w:rsid w:val="00A43E71"/>
    <w:rsid w:val="00A4526F"/>
    <w:rsid w:val="00A45753"/>
    <w:rsid w:val="00A457B8"/>
    <w:rsid w:val="00A45DF7"/>
    <w:rsid w:val="00A47B15"/>
    <w:rsid w:val="00A47D0C"/>
    <w:rsid w:val="00A5094A"/>
    <w:rsid w:val="00A51226"/>
    <w:rsid w:val="00A514E2"/>
    <w:rsid w:val="00A51708"/>
    <w:rsid w:val="00A51D9E"/>
    <w:rsid w:val="00A52E4D"/>
    <w:rsid w:val="00A52F84"/>
    <w:rsid w:val="00A533CC"/>
    <w:rsid w:val="00A54284"/>
    <w:rsid w:val="00A5465A"/>
    <w:rsid w:val="00A54870"/>
    <w:rsid w:val="00A54DF7"/>
    <w:rsid w:val="00A54FB5"/>
    <w:rsid w:val="00A550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6F9"/>
    <w:rsid w:val="00A627AD"/>
    <w:rsid w:val="00A62FCD"/>
    <w:rsid w:val="00A63246"/>
    <w:rsid w:val="00A63284"/>
    <w:rsid w:val="00A63458"/>
    <w:rsid w:val="00A6372D"/>
    <w:rsid w:val="00A63A13"/>
    <w:rsid w:val="00A64CB8"/>
    <w:rsid w:val="00A659C4"/>
    <w:rsid w:val="00A66065"/>
    <w:rsid w:val="00A664A1"/>
    <w:rsid w:val="00A67018"/>
    <w:rsid w:val="00A6716E"/>
    <w:rsid w:val="00A671D2"/>
    <w:rsid w:val="00A67289"/>
    <w:rsid w:val="00A672F3"/>
    <w:rsid w:val="00A673DC"/>
    <w:rsid w:val="00A70037"/>
    <w:rsid w:val="00A7076E"/>
    <w:rsid w:val="00A709BE"/>
    <w:rsid w:val="00A70D85"/>
    <w:rsid w:val="00A7162E"/>
    <w:rsid w:val="00A72804"/>
    <w:rsid w:val="00A72D71"/>
    <w:rsid w:val="00A73112"/>
    <w:rsid w:val="00A73617"/>
    <w:rsid w:val="00A747D2"/>
    <w:rsid w:val="00A74985"/>
    <w:rsid w:val="00A74F25"/>
    <w:rsid w:val="00A75123"/>
    <w:rsid w:val="00A75705"/>
    <w:rsid w:val="00A75F35"/>
    <w:rsid w:val="00A765A9"/>
    <w:rsid w:val="00A76B7B"/>
    <w:rsid w:val="00A771E7"/>
    <w:rsid w:val="00A77C69"/>
    <w:rsid w:val="00A802E0"/>
    <w:rsid w:val="00A812B1"/>
    <w:rsid w:val="00A82C61"/>
    <w:rsid w:val="00A8301B"/>
    <w:rsid w:val="00A83049"/>
    <w:rsid w:val="00A8368D"/>
    <w:rsid w:val="00A836D4"/>
    <w:rsid w:val="00A83945"/>
    <w:rsid w:val="00A83953"/>
    <w:rsid w:val="00A839D8"/>
    <w:rsid w:val="00A83CD7"/>
    <w:rsid w:val="00A8400B"/>
    <w:rsid w:val="00A8400F"/>
    <w:rsid w:val="00A8408E"/>
    <w:rsid w:val="00A8416A"/>
    <w:rsid w:val="00A8463F"/>
    <w:rsid w:val="00A846DA"/>
    <w:rsid w:val="00A853D8"/>
    <w:rsid w:val="00A8661E"/>
    <w:rsid w:val="00A86880"/>
    <w:rsid w:val="00A8695A"/>
    <w:rsid w:val="00A86ACF"/>
    <w:rsid w:val="00A86F09"/>
    <w:rsid w:val="00A8708E"/>
    <w:rsid w:val="00A903B6"/>
    <w:rsid w:val="00A90F4F"/>
    <w:rsid w:val="00A92579"/>
    <w:rsid w:val="00A929AA"/>
    <w:rsid w:val="00A929FB"/>
    <w:rsid w:val="00A931BC"/>
    <w:rsid w:val="00A936F9"/>
    <w:rsid w:val="00A9431A"/>
    <w:rsid w:val="00A94608"/>
    <w:rsid w:val="00A947AA"/>
    <w:rsid w:val="00A94833"/>
    <w:rsid w:val="00A94888"/>
    <w:rsid w:val="00A9681C"/>
    <w:rsid w:val="00A96867"/>
    <w:rsid w:val="00A96A94"/>
    <w:rsid w:val="00A96B3D"/>
    <w:rsid w:val="00A96DBA"/>
    <w:rsid w:val="00AA0759"/>
    <w:rsid w:val="00AA0B73"/>
    <w:rsid w:val="00AA1B53"/>
    <w:rsid w:val="00AA1DEA"/>
    <w:rsid w:val="00AA2104"/>
    <w:rsid w:val="00AA256D"/>
    <w:rsid w:val="00AA2C30"/>
    <w:rsid w:val="00AA3059"/>
    <w:rsid w:val="00AA311D"/>
    <w:rsid w:val="00AA341A"/>
    <w:rsid w:val="00AA3556"/>
    <w:rsid w:val="00AA35FD"/>
    <w:rsid w:val="00AA366A"/>
    <w:rsid w:val="00AA3988"/>
    <w:rsid w:val="00AA3DB7"/>
    <w:rsid w:val="00AA41D3"/>
    <w:rsid w:val="00AA4588"/>
    <w:rsid w:val="00AA5CD0"/>
    <w:rsid w:val="00AB0039"/>
    <w:rsid w:val="00AB0D96"/>
    <w:rsid w:val="00AB15A3"/>
    <w:rsid w:val="00AB177A"/>
    <w:rsid w:val="00AB216D"/>
    <w:rsid w:val="00AB3012"/>
    <w:rsid w:val="00AB321C"/>
    <w:rsid w:val="00AB473F"/>
    <w:rsid w:val="00AB4999"/>
    <w:rsid w:val="00AB4A9C"/>
    <w:rsid w:val="00AB4C91"/>
    <w:rsid w:val="00AB4E3B"/>
    <w:rsid w:val="00AB5381"/>
    <w:rsid w:val="00AB637D"/>
    <w:rsid w:val="00AB688F"/>
    <w:rsid w:val="00AB75EA"/>
    <w:rsid w:val="00AB7654"/>
    <w:rsid w:val="00AB7AA2"/>
    <w:rsid w:val="00AB7E10"/>
    <w:rsid w:val="00AC0116"/>
    <w:rsid w:val="00AC054E"/>
    <w:rsid w:val="00AC0A22"/>
    <w:rsid w:val="00AC0A3B"/>
    <w:rsid w:val="00AC1515"/>
    <w:rsid w:val="00AC1941"/>
    <w:rsid w:val="00AC2234"/>
    <w:rsid w:val="00AC35CA"/>
    <w:rsid w:val="00AC3CDA"/>
    <w:rsid w:val="00AC3FF3"/>
    <w:rsid w:val="00AC4BC1"/>
    <w:rsid w:val="00AC5715"/>
    <w:rsid w:val="00AC5DF0"/>
    <w:rsid w:val="00AC6D32"/>
    <w:rsid w:val="00AC712A"/>
    <w:rsid w:val="00AC7CDC"/>
    <w:rsid w:val="00AD04BD"/>
    <w:rsid w:val="00AD0765"/>
    <w:rsid w:val="00AD0F00"/>
    <w:rsid w:val="00AD0F93"/>
    <w:rsid w:val="00AD1469"/>
    <w:rsid w:val="00AD3564"/>
    <w:rsid w:val="00AD4C43"/>
    <w:rsid w:val="00AD5401"/>
    <w:rsid w:val="00AD55A8"/>
    <w:rsid w:val="00AD58B0"/>
    <w:rsid w:val="00AD5CA4"/>
    <w:rsid w:val="00AD6A91"/>
    <w:rsid w:val="00AD7214"/>
    <w:rsid w:val="00AD7567"/>
    <w:rsid w:val="00AE04DB"/>
    <w:rsid w:val="00AE1066"/>
    <w:rsid w:val="00AE14DD"/>
    <w:rsid w:val="00AE2FA5"/>
    <w:rsid w:val="00AE3655"/>
    <w:rsid w:val="00AE3A4F"/>
    <w:rsid w:val="00AE4518"/>
    <w:rsid w:val="00AE5B63"/>
    <w:rsid w:val="00AE5D7F"/>
    <w:rsid w:val="00AE73DA"/>
    <w:rsid w:val="00AE79F0"/>
    <w:rsid w:val="00AE7E1A"/>
    <w:rsid w:val="00AF07B0"/>
    <w:rsid w:val="00AF0C09"/>
    <w:rsid w:val="00AF109C"/>
    <w:rsid w:val="00AF1752"/>
    <w:rsid w:val="00AF2989"/>
    <w:rsid w:val="00AF367B"/>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1BE"/>
    <w:rsid w:val="00B046AF"/>
    <w:rsid w:val="00B04CD8"/>
    <w:rsid w:val="00B06036"/>
    <w:rsid w:val="00B06D6A"/>
    <w:rsid w:val="00B070DC"/>
    <w:rsid w:val="00B07C27"/>
    <w:rsid w:val="00B07FB2"/>
    <w:rsid w:val="00B10017"/>
    <w:rsid w:val="00B1004A"/>
    <w:rsid w:val="00B101CE"/>
    <w:rsid w:val="00B105E7"/>
    <w:rsid w:val="00B109BF"/>
    <w:rsid w:val="00B10DE1"/>
    <w:rsid w:val="00B10FF8"/>
    <w:rsid w:val="00B11AA6"/>
    <w:rsid w:val="00B11E02"/>
    <w:rsid w:val="00B12F0D"/>
    <w:rsid w:val="00B1360D"/>
    <w:rsid w:val="00B13A85"/>
    <w:rsid w:val="00B13BC7"/>
    <w:rsid w:val="00B13C62"/>
    <w:rsid w:val="00B13CD4"/>
    <w:rsid w:val="00B13EA9"/>
    <w:rsid w:val="00B14352"/>
    <w:rsid w:val="00B153D8"/>
    <w:rsid w:val="00B154DE"/>
    <w:rsid w:val="00B15814"/>
    <w:rsid w:val="00B15FFC"/>
    <w:rsid w:val="00B17B14"/>
    <w:rsid w:val="00B203C4"/>
    <w:rsid w:val="00B20863"/>
    <w:rsid w:val="00B20BEC"/>
    <w:rsid w:val="00B20CDD"/>
    <w:rsid w:val="00B20D27"/>
    <w:rsid w:val="00B22683"/>
    <w:rsid w:val="00B22BC9"/>
    <w:rsid w:val="00B22D69"/>
    <w:rsid w:val="00B22E81"/>
    <w:rsid w:val="00B232FE"/>
    <w:rsid w:val="00B2336B"/>
    <w:rsid w:val="00B237BB"/>
    <w:rsid w:val="00B23996"/>
    <w:rsid w:val="00B23A8A"/>
    <w:rsid w:val="00B23CB2"/>
    <w:rsid w:val="00B240CC"/>
    <w:rsid w:val="00B24E14"/>
    <w:rsid w:val="00B2561A"/>
    <w:rsid w:val="00B256C1"/>
    <w:rsid w:val="00B25A64"/>
    <w:rsid w:val="00B25ACF"/>
    <w:rsid w:val="00B25B94"/>
    <w:rsid w:val="00B25CEE"/>
    <w:rsid w:val="00B25E24"/>
    <w:rsid w:val="00B271F2"/>
    <w:rsid w:val="00B30B6A"/>
    <w:rsid w:val="00B31884"/>
    <w:rsid w:val="00B31CBB"/>
    <w:rsid w:val="00B31D19"/>
    <w:rsid w:val="00B32AB3"/>
    <w:rsid w:val="00B32DAE"/>
    <w:rsid w:val="00B33825"/>
    <w:rsid w:val="00B33E8F"/>
    <w:rsid w:val="00B3442D"/>
    <w:rsid w:val="00B34BB2"/>
    <w:rsid w:val="00B34E7C"/>
    <w:rsid w:val="00B35AF6"/>
    <w:rsid w:val="00B36228"/>
    <w:rsid w:val="00B366A3"/>
    <w:rsid w:val="00B368EA"/>
    <w:rsid w:val="00B37EEF"/>
    <w:rsid w:val="00B40932"/>
    <w:rsid w:val="00B40A66"/>
    <w:rsid w:val="00B418AD"/>
    <w:rsid w:val="00B42644"/>
    <w:rsid w:val="00B42DCA"/>
    <w:rsid w:val="00B42F1A"/>
    <w:rsid w:val="00B43429"/>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20"/>
    <w:rsid w:val="00B54DEA"/>
    <w:rsid w:val="00B55185"/>
    <w:rsid w:val="00B55C03"/>
    <w:rsid w:val="00B55F0B"/>
    <w:rsid w:val="00B56418"/>
    <w:rsid w:val="00B5661F"/>
    <w:rsid w:val="00B56A70"/>
    <w:rsid w:val="00B60638"/>
    <w:rsid w:val="00B606F8"/>
    <w:rsid w:val="00B61080"/>
    <w:rsid w:val="00B61923"/>
    <w:rsid w:val="00B61ACC"/>
    <w:rsid w:val="00B61DB9"/>
    <w:rsid w:val="00B621D6"/>
    <w:rsid w:val="00B621D7"/>
    <w:rsid w:val="00B63503"/>
    <w:rsid w:val="00B63AF2"/>
    <w:rsid w:val="00B642C7"/>
    <w:rsid w:val="00B646D1"/>
    <w:rsid w:val="00B65747"/>
    <w:rsid w:val="00B65D6F"/>
    <w:rsid w:val="00B65FAD"/>
    <w:rsid w:val="00B66174"/>
    <w:rsid w:val="00B66EE0"/>
    <w:rsid w:val="00B670C9"/>
    <w:rsid w:val="00B67683"/>
    <w:rsid w:val="00B67B37"/>
    <w:rsid w:val="00B67C23"/>
    <w:rsid w:val="00B67F95"/>
    <w:rsid w:val="00B7079B"/>
    <w:rsid w:val="00B70DC7"/>
    <w:rsid w:val="00B71346"/>
    <w:rsid w:val="00B7214D"/>
    <w:rsid w:val="00B721A4"/>
    <w:rsid w:val="00B72B5B"/>
    <w:rsid w:val="00B72C29"/>
    <w:rsid w:val="00B72EFF"/>
    <w:rsid w:val="00B750C2"/>
    <w:rsid w:val="00B756CB"/>
    <w:rsid w:val="00B75735"/>
    <w:rsid w:val="00B765F7"/>
    <w:rsid w:val="00B77142"/>
    <w:rsid w:val="00B8051E"/>
    <w:rsid w:val="00B80879"/>
    <w:rsid w:val="00B80A2C"/>
    <w:rsid w:val="00B80D3B"/>
    <w:rsid w:val="00B8111F"/>
    <w:rsid w:val="00B8135C"/>
    <w:rsid w:val="00B814BB"/>
    <w:rsid w:val="00B816DD"/>
    <w:rsid w:val="00B81730"/>
    <w:rsid w:val="00B81BD8"/>
    <w:rsid w:val="00B81F60"/>
    <w:rsid w:val="00B82123"/>
    <w:rsid w:val="00B823D4"/>
    <w:rsid w:val="00B82633"/>
    <w:rsid w:val="00B8314A"/>
    <w:rsid w:val="00B83196"/>
    <w:rsid w:val="00B841AC"/>
    <w:rsid w:val="00B85873"/>
    <w:rsid w:val="00B85E95"/>
    <w:rsid w:val="00B865B0"/>
    <w:rsid w:val="00B865DC"/>
    <w:rsid w:val="00B870E8"/>
    <w:rsid w:val="00B875E3"/>
    <w:rsid w:val="00B87C29"/>
    <w:rsid w:val="00B90167"/>
    <w:rsid w:val="00B90780"/>
    <w:rsid w:val="00B90968"/>
    <w:rsid w:val="00B91BC2"/>
    <w:rsid w:val="00B9240D"/>
    <w:rsid w:val="00B932B3"/>
    <w:rsid w:val="00B936DB"/>
    <w:rsid w:val="00B945E3"/>
    <w:rsid w:val="00B94960"/>
    <w:rsid w:val="00B95929"/>
    <w:rsid w:val="00B95C79"/>
    <w:rsid w:val="00B95D03"/>
    <w:rsid w:val="00B96962"/>
    <w:rsid w:val="00B9697F"/>
    <w:rsid w:val="00B96F6E"/>
    <w:rsid w:val="00BA2203"/>
    <w:rsid w:val="00BA22A8"/>
    <w:rsid w:val="00BA309F"/>
    <w:rsid w:val="00BA3B50"/>
    <w:rsid w:val="00BA3E48"/>
    <w:rsid w:val="00BA4905"/>
    <w:rsid w:val="00BA4BD3"/>
    <w:rsid w:val="00BA4D25"/>
    <w:rsid w:val="00BA6E49"/>
    <w:rsid w:val="00BB0187"/>
    <w:rsid w:val="00BB0E56"/>
    <w:rsid w:val="00BB1EB3"/>
    <w:rsid w:val="00BB2188"/>
    <w:rsid w:val="00BB236B"/>
    <w:rsid w:val="00BB2678"/>
    <w:rsid w:val="00BB3077"/>
    <w:rsid w:val="00BB313F"/>
    <w:rsid w:val="00BB314A"/>
    <w:rsid w:val="00BB33A8"/>
    <w:rsid w:val="00BB347D"/>
    <w:rsid w:val="00BB3927"/>
    <w:rsid w:val="00BB3D8C"/>
    <w:rsid w:val="00BB48CF"/>
    <w:rsid w:val="00BB4B39"/>
    <w:rsid w:val="00BB53AF"/>
    <w:rsid w:val="00BB5777"/>
    <w:rsid w:val="00BB5825"/>
    <w:rsid w:val="00BB5C26"/>
    <w:rsid w:val="00BB67C7"/>
    <w:rsid w:val="00BB6A40"/>
    <w:rsid w:val="00BB7D4B"/>
    <w:rsid w:val="00BB7DC7"/>
    <w:rsid w:val="00BC013A"/>
    <w:rsid w:val="00BC162A"/>
    <w:rsid w:val="00BC2343"/>
    <w:rsid w:val="00BC42EF"/>
    <w:rsid w:val="00BC4C79"/>
    <w:rsid w:val="00BC50A1"/>
    <w:rsid w:val="00BC5824"/>
    <w:rsid w:val="00BC702F"/>
    <w:rsid w:val="00BC75CA"/>
    <w:rsid w:val="00BC7719"/>
    <w:rsid w:val="00BC7ACC"/>
    <w:rsid w:val="00BD0032"/>
    <w:rsid w:val="00BD05A4"/>
    <w:rsid w:val="00BD0ECF"/>
    <w:rsid w:val="00BD1643"/>
    <w:rsid w:val="00BD2995"/>
    <w:rsid w:val="00BD2DD6"/>
    <w:rsid w:val="00BD30C8"/>
    <w:rsid w:val="00BD323E"/>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5DAD"/>
    <w:rsid w:val="00BE6018"/>
    <w:rsid w:val="00BE6171"/>
    <w:rsid w:val="00BE701E"/>
    <w:rsid w:val="00BE7086"/>
    <w:rsid w:val="00BE7278"/>
    <w:rsid w:val="00BE7980"/>
    <w:rsid w:val="00BF0028"/>
    <w:rsid w:val="00BF0219"/>
    <w:rsid w:val="00BF1F57"/>
    <w:rsid w:val="00BF20FD"/>
    <w:rsid w:val="00BF2239"/>
    <w:rsid w:val="00BF22C6"/>
    <w:rsid w:val="00BF3258"/>
    <w:rsid w:val="00BF336C"/>
    <w:rsid w:val="00BF34C2"/>
    <w:rsid w:val="00BF3804"/>
    <w:rsid w:val="00BF3B4E"/>
    <w:rsid w:val="00BF4086"/>
    <w:rsid w:val="00BF426C"/>
    <w:rsid w:val="00BF4594"/>
    <w:rsid w:val="00BF58D0"/>
    <w:rsid w:val="00BF5CC0"/>
    <w:rsid w:val="00BF6027"/>
    <w:rsid w:val="00BF6702"/>
    <w:rsid w:val="00BF7952"/>
    <w:rsid w:val="00BF7D6A"/>
    <w:rsid w:val="00C0001E"/>
    <w:rsid w:val="00C0021D"/>
    <w:rsid w:val="00C00300"/>
    <w:rsid w:val="00C00A6C"/>
    <w:rsid w:val="00C00B8B"/>
    <w:rsid w:val="00C00EA7"/>
    <w:rsid w:val="00C013E1"/>
    <w:rsid w:val="00C013E9"/>
    <w:rsid w:val="00C01611"/>
    <w:rsid w:val="00C019BC"/>
    <w:rsid w:val="00C02A8F"/>
    <w:rsid w:val="00C02BDB"/>
    <w:rsid w:val="00C02D59"/>
    <w:rsid w:val="00C02FE3"/>
    <w:rsid w:val="00C030B6"/>
    <w:rsid w:val="00C03284"/>
    <w:rsid w:val="00C03B3A"/>
    <w:rsid w:val="00C03CD4"/>
    <w:rsid w:val="00C04694"/>
    <w:rsid w:val="00C050C4"/>
    <w:rsid w:val="00C050D7"/>
    <w:rsid w:val="00C05B5F"/>
    <w:rsid w:val="00C06CB2"/>
    <w:rsid w:val="00C10086"/>
    <w:rsid w:val="00C104CC"/>
    <w:rsid w:val="00C109D7"/>
    <w:rsid w:val="00C10B12"/>
    <w:rsid w:val="00C11052"/>
    <w:rsid w:val="00C11521"/>
    <w:rsid w:val="00C11534"/>
    <w:rsid w:val="00C142AD"/>
    <w:rsid w:val="00C142C1"/>
    <w:rsid w:val="00C14A30"/>
    <w:rsid w:val="00C152FE"/>
    <w:rsid w:val="00C156E5"/>
    <w:rsid w:val="00C15D1B"/>
    <w:rsid w:val="00C16739"/>
    <w:rsid w:val="00C168DD"/>
    <w:rsid w:val="00C170D6"/>
    <w:rsid w:val="00C176CC"/>
    <w:rsid w:val="00C1773D"/>
    <w:rsid w:val="00C21031"/>
    <w:rsid w:val="00C221B9"/>
    <w:rsid w:val="00C22492"/>
    <w:rsid w:val="00C225EA"/>
    <w:rsid w:val="00C22CCE"/>
    <w:rsid w:val="00C22CDD"/>
    <w:rsid w:val="00C232BC"/>
    <w:rsid w:val="00C23BA2"/>
    <w:rsid w:val="00C23F9B"/>
    <w:rsid w:val="00C241B5"/>
    <w:rsid w:val="00C2485F"/>
    <w:rsid w:val="00C248B1"/>
    <w:rsid w:val="00C24B63"/>
    <w:rsid w:val="00C262A0"/>
    <w:rsid w:val="00C26A4E"/>
    <w:rsid w:val="00C3041A"/>
    <w:rsid w:val="00C31195"/>
    <w:rsid w:val="00C31774"/>
    <w:rsid w:val="00C3180E"/>
    <w:rsid w:val="00C32AF2"/>
    <w:rsid w:val="00C33051"/>
    <w:rsid w:val="00C33196"/>
    <w:rsid w:val="00C33204"/>
    <w:rsid w:val="00C338EB"/>
    <w:rsid w:val="00C34389"/>
    <w:rsid w:val="00C3465D"/>
    <w:rsid w:val="00C347D5"/>
    <w:rsid w:val="00C350D1"/>
    <w:rsid w:val="00C3589A"/>
    <w:rsid w:val="00C36DD5"/>
    <w:rsid w:val="00C375A6"/>
    <w:rsid w:val="00C379E9"/>
    <w:rsid w:val="00C37A51"/>
    <w:rsid w:val="00C401C4"/>
    <w:rsid w:val="00C403CD"/>
    <w:rsid w:val="00C40F92"/>
    <w:rsid w:val="00C414B2"/>
    <w:rsid w:val="00C41C07"/>
    <w:rsid w:val="00C42041"/>
    <w:rsid w:val="00C43934"/>
    <w:rsid w:val="00C439FB"/>
    <w:rsid w:val="00C43AA8"/>
    <w:rsid w:val="00C43F23"/>
    <w:rsid w:val="00C441A4"/>
    <w:rsid w:val="00C445FE"/>
    <w:rsid w:val="00C463C9"/>
    <w:rsid w:val="00C473A5"/>
    <w:rsid w:val="00C47648"/>
    <w:rsid w:val="00C47852"/>
    <w:rsid w:val="00C50011"/>
    <w:rsid w:val="00C50F61"/>
    <w:rsid w:val="00C5243F"/>
    <w:rsid w:val="00C5254B"/>
    <w:rsid w:val="00C53429"/>
    <w:rsid w:val="00C53D10"/>
    <w:rsid w:val="00C55D39"/>
    <w:rsid w:val="00C55FBF"/>
    <w:rsid w:val="00C57E68"/>
    <w:rsid w:val="00C601C9"/>
    <w:rsid w:val="00C617EA"/>
    <w:rsid w:val="00C623C6"/>
    <w:rsid w:val="00C630F4"/>
    <w:rsid w:val="00C631D3"/>
    <w:rsid w:val="00C634B8"/>
    <w:rsid w:val="00C645E6"/>
    <w:rsid w:val="00C64813"/>
    <w:rsid w:val="00C64D82"/>
    <w:rsid w:val="00C64FBC"/>
    <w:rsid w:val="00C65385"/>
    <w:rsid w:val="00C65A83"/>
    <w:rsid w:val="00C65E19"/>
    <w:rsid w:val="00C6649E"/>
    <w:rsid w:val="00C66A00"/>
    <w:rsid w:val="00C66CBE"/>
    <w:rsid w:val="00C67118"/>
    <w:rsid w:val="00C67276"/>
    <w:rsid w:val="00C67DDD"/>
    <w:rsid w:val="00C70139"/>
    <w:rsid w:val="00C7032F"/>
    <w:rsid w:val="00C7191D"/>
    <w:rsid w:val="00C71E8C"/>
    <w:rsid w:val="00C72C6F"/>
    <w:rsid w:val="00C74453"/>
    <w:rsid w:val="00C745DA"/>
    <w:rsid w:val="00C74677"/>
    <w:rsid w:val="00C7473A"/>
    <w:rsid w:val="00C74A25"/>
    <w:rsid w:val="00C74D03"/>
    <w:rsid w:val="00C75AB0"/>
    <w:rsid w:val="00C76166"/>
    <w:rsid w:val="00C76781"/>
    <w:rsid w:val="00C76B7B"/>
    <w:rsid w:val="00C76BBD"/>
    <w:rsid w:val="00C76DE2"/>
    <w:rsid w:val="00C772BA"/>
    <w:rsid w:val="00C802D1"/>
    <w:rsid w:val="00C8036C"/>
    <w:rsid w:val="00C80CD8"/>
    <w:rsid w:val="00C80F23"/>
    <w:rsid w:val="00C80F55"/>
    <w:rsid w:val="00C81151"/>
    <w:rsid w:val="00C82CC6"/>
    <w:rsid w:val="00C83538"/>
    <w:rsid w:val="00C839AB"/>
    <w:rsid w:val="00C839CB"/>
    <w:rsid w:val="00C84593"/>
    <w:rsid w:val="00C850A3"/>
    <w:rsid w:val="00C858E0"/>
    <w:rsid w:val="00C85C32"/>
    <w:rsid w:val="00C85F45"/>
    <w:rsid w:val="00C86C8C"/>
    <w:rsid w:val="00C8743C"/>
    <w:rsid w:val="00C87568"/>
    <w:rsid w:val="00C87FD0"/>
    <w:rsid w:val="00C90DB6"/>
    <w:rsid w:val="00C9106A"/>
    <w:rsid w:val="00C92603"/>
    <w:rsid w:val="00C92652"/>
    <w:rsid w:val="00C9287B"/>
    <w:rsid w:val="00C9394F"/>
    <w:rsid w:val="00C93B1A"/>
    <w:rsid w:val="00C9444E"/>
    <w:rsid w:val="00C9534E"/>
    <w:rsid w:val="00C96B4F"/>
    <w:rsid w:val="00C96F5F"/>
    <w:rsid w:val="00C97055"/>
    <w:rsid w:val="00CA02E8"/>
    <w:rsid w:val="00CA194C"/>
    <w:rsid w:val="00CA1DDD"/>
    <w:rsid w:val="00CA2B4F"/>
    <w:rsid w:val="00CA30C3"/>
    <w:rsid w:val="00CA5927"/>
    <w:rsid w:val="00CA6057"/>
    <w:rsid w:val="00CA635E"/>
    <w:rsid w:val="00CA6AA0"/>
    <w:rsid w:val="00CA6BB0"/>
    <w:rsid w:val="00CA6CEC"/>
    <w:rsid w:val="00CA70CE"/>
    <w:rsid w:val="00CA79EC"/>
    <w:rsid w:val="00CB002C"/>
    <w:rsid w:val="00CB0EAF"/>
    <w:rsid w:val="00CB1C35"/>
    <w:rsid w:val="00CB1E4B"/>
    <w:rsid w:val="00CB259F"/>
    <w:rsid w:val="00CB31EC"/>
    <w:rsid w:val="00CB39C2"/>
    <w:rsid w:val="00CB3E85"/>
    <w:rsid w:val="00CB49E1"/>
    <w:rsid w:val="00CB4C8C"/>
    <w:rsid w:val="00CB4E90"/>
    <w:rsid w:val="00CB540C"/>
    <w:rsid w:val="00CB5850"/>
    <w:rsid w:val="00CB5C99"/>
    <w:rsid w:val="00CB633B"/>
    <w:rsid w:val="00CB6782"/>
    <w:rsid w:val="00CB6C87"/>
    <w:rsid w:val="00CB6E3E"/>
    <w:rsid w:val="00CC080A"/>
    <w:rsid w:val="00CC0D0F"/>
    <w:rsid w:val="00CC1275"/>
    <w:rsid w:val="00CC12EE"/>
    <w:rsid w:val="00CC1709"/>
    <w:rsid w:val="00CC265A"/>
    <w:rsid w:val="00CC359E"/>
    <w:rsid w:val="00CC4B98"/>
    <w:rsid w:val="00CC5767"/>
    <w:rsid w:val="00CC5D2F"/>
    <w:rsid w:val="00CC68CC"/>
    <w:rsid w:val="00CC69B9"/>
    <w:rsid w:val="00CC701E"/>
    <w:rsid w:val="00CC7735"/>
    <w:rsid w:val="00CD0310"/>
    <w:rsid w:val="00CD0831"/>
    <w:rsid w:val="00CD2E48"/>
    <w:rsid w:val="00CD3569"/>
    <w:rsid w:val="00CD4826"/>
    <w:rsid w:val="00CD4E19"/>
    <w:rsid w:val="00CD6219"/>
    <w:rsid w:val="00CD700F"/>
    <w:rsid w:val="00CD7319"/>
    <w:rsid w:val="00CE148E"/>
    <w:rsid w:val="00CE208D"/>
    <w:rsid w:val="00CE21BE"/>
    <w:rsid w:val="00CE2453"/>
    <w:rsid w:val="00CE2C84"/>
    <w:rsid w:val="00CE3047"/>
    <w:rsid w:val="00CE356D"/>
    <w:rsid w:val="00CE3FA4"/>
    <w:rsid w:val="00CE44F8"/>
    <w:rsid w:val="00CE48FD"/>
    <w:rsid w:val="00CE4D92"/>
    <w:rsid w:val="00CE4E19"/>
    <w:rsid w:val="00CE5277"/>
    <w:rsid w:val="00CE5B4D"/>
    <w:rsid w:val="00CE60DD"/>
    <w:rsid w:val="00CE6358"/>
    <w:rsid w:val="00CE6686"/>
    <w:rsid w:val="00CE69B6"/>
    <w:rsid w:val="00CE6E97"/>
    <w:rsid w:val="00CE7868"/>
    <w:rsid w:val="00CE796C"/>
    <w:rsid w:val="00CF050B"/>
    <w:rsid w:val="00CF1B70"/>
    <w:rsid w:val="00CF1DD1"/>
    <w:rsid w:val="00CF2161"/>
    <w:rsid w:val="00CF2307"/>
    <w:rsid w:val="00CF263E"/>
    <w:rsid w:val="00CF26AE"/>
    <w:rsid w:val="00CF28B8"/>
    <w:rsid w:val="00CF2D54"/>
    <w:rsid w:val="00CF311F"/>
    <w:rsid w:val="00CF5047"/>
    <w:rsid w:val="00CF5575"/>
    <w:rsid w:val="00D01344"/>
    <w:rsid w:val="00D01B90"/>
    <w:rsid w:val="00D024CD"/>
    <w:rsid w:val="00D02EEF"/>
    <w:rsid w:val="00D03107"/>
    <w:rsid w:val="00D034DA"/>
    <w:rsid w:val="00D03538"/>
    <w:rsid w:val="00D0421D"/>
    <w:rsid w:val="00D046FD"/>
    <w:rsid w:val="00D047F7"/>
    <w:rsid w:val="00D049B8"/>
    <w:rsid w:val="00D04C8A"/>
    <w:rsid w:val="00D0516C"/>
    <w:rsid w:val="00D05B56"/>
    <w:rsid w:val="00D05C2F"/>
    <w:rsid w:val="00D05EE7"/>
    <w:rsid w:val="00D06521"/>
    <w:rsid w:val="00D0666A"/>
    <w:rsid w:val="00D068D0"/>
    <w:rsid w:val="00D06FE0"/>
    <w:rsid w:val="00D07307"/>
    <w:rsid w:val="00D076A9"/>
    <w:rsid w:val="00D07754"/>
    <w:rsid w:val="00D078D1"/>
    <w:rsid w:val="00D105ED"/>
    <w:rsid w:val="00D1293B"/>
    <w:rsid w:val="00D129A8"/>
    <w:rsid w:val="00D12FB9"/>
    <w:rsid w:val="00D135F2"/>
    <w:rsid w:val="00D13B97"/>
    <w:rsid w:val="00D13D00"/>
    <w:rsid w:val="00D141F2"/>
    <w:rsid w:val="00D147C0"/>
    <w:rsid w:val="00D15696"/>
    <w:rsid w:val="00D15C51"/>
    <w:rsid w:val="00D15EFB"/>
    <w:rsid w:val="00D163E6"/>
    <w:rsid w:val="00D16C68"/>
    <w:rsid w:val="00D16F37"/>
    <w:rsid w:val="00D174F8"/>
    <w:rsid w:val="00D177DB"/>
    <w:rsid w:val="00D200BD"/>
    <w:rsid w:val="00D201AA"/>
    <w:rsid w:val="00D204A7"/>
    <w:rsid w:val="00D206C8"/>
    <w:rsid w:val="00D20AA5"/>
    <w:rsid w:val="00D22399"/>
    <w:rsid w:val="00D23062"/>
    <w:rsid w:val="00D24393"/>
    <w:rsid w:val="00D259BC"/>
    <w:rsid w:val="00D25C53"/>
    <w:rsid w:val="00D2662C"/>
    <w:rsid w:val="00D26CB1"/>
    <w:rsid w:val="00D272EB"/>
    <w:rsid w:val="00D27FA3"/>
    <w:rsid w:val="00D30ECB"/>
    <w:rsid w:val="00D3176C"/>
    <w:rsid w:val="00D31B3F"/>
    <w:rsid w:val="00D331CC"/>
    <w:rsid w:val="00D33621"/>
    <w:rsid w:val="00D33751"/>
    <w:rsid w:val="00D33926"/>
    <w:rsid w:val="00D34061"/>
    <w:rsid w:val="00D342D0"/>
    <w:rsid w:val="00D347D8"/>
    <w:rsid w:val="00D35D4A"/>
    <w:rsid w:val="00D36124"/>
    <w:rsid w:val="00D36F6E"/>
    <w:rsid w:val="00D372B0"/>
    <w:rsid w:val="00D37343"/>
    <w:rsid w:val="00D416AF"/>
    <w:rsid w:val="00D4205E"/>
    <w:rsid w:val="00D4240E"/>
    <w:rsid w:val="00D42F05"/>
    <w:rsid w:val="00D43056"/>
    <w:rsid w:val="00D44C0B"/>
    <w:rsid w:val="00D44D36"/>
    <w:rsid w:val="00D465B2"/>
    <w:rsid w:val="00D466BE"/>
    <w:rsid w:val="00D47399"/>
    <w:rsid w:val="00D47BB2"/>
    <w:rsid w:val="00D47D04"/>
    <w:rsid w:val="00D47DA6"/>
    <w:rsid w:val="00D5056A"/>
    <w:rsid w:val="00D510A0"/>
    <w:rsid w:val="00D519DD"/>
    <w:rsid w:val="00D527EE"/>
    <w:rsid w:val="00D529C4"/>
    <w:rsid w:val="00D52B84"/>
    <w:rsid w:val="00D52EBC"/>
    <w:rsid w:val="00D53929"/>
    <w:rsid w:val="00D539D0"/>
    <w:rsid w:val="00D540DC"/>
    <w:rsid w:val="00D55616"/>
    <w:rsid w:val="00D5574C"/>
    <w:rsid w:val="00D55DAC"/>
    <w:rsid w:val="00D56844"/>
    <w:rsid w:val="00D57CBB"/>
    <w:rsid w:val="00D613AA"/>
    <w:rsid w:val="00D6153F"/>
    <w:rsid w:val="00D61982"/>
    <w:rsid w:val="00D61EA9"/>
    <w:rsid w:val="00D61EFF"/>
    <w:rsid w:val="00D62655"/>
    <w:rsid w:val="00D6267A"/>
    <w:rsid w:val="00D62998"/>
    <w:rsid w:val="00D647DE"/>
    <w:rsid w:val="00D64E46"/>
    <w:rsid w:val="00D6501F"/>
    <w:rsid w:val="00D65347"/>
    <w:rsid w:val="00D65526"/>
    <w:rsid w:val="00D66F7B"/>
    <w:rsid w:val="00D67D12"/>
    <w:rsid w:val="00D705FF"/>
    <w:rsid w:val="00D70B0C"/>
    <w:rsid w:val="00D7145C"/>
    <w:rsid w:val="00D721B5"/>
    <w:rsid w:val="00D72358"/>
    <w:rsid w:val="00D73B64"/>
    <w:rsid w:val="00D74484"/>
    <w:rsid w:val="00D744BC"/>
    <w:rsid w:val="00D74830"/>
    <w:rsid w:val="00D75047"/>
    <w:rsid w:val="00D7585A"/>
    <w:rsid w:val="00D7773F"/>
    <w:rsid w:val="00D77C53"/>
    <w:rsid w:val="00D77E96"/>
    <w:rsid w:val="00D80618"/>
    <w:rsid w:val="00D807DF"/>
    <w:rsid w:val="00D82066"/>
    <w:rsid w:val="00D82339"/>
    <w:rsid w:val="00D82494"/>
    <w:rsid w:val="00D82FF2"/>
    <w:rsid w:val="00D82FF6"/>
    <w:rsid w:val="00D836BE"/>
    <w:rsid w:val="00D83774"/>
    <w:rsid w:val="00D84A4B"/>
    <w:rsid w:val="00D84A71"/>
    <w:rsid w:val="00D86CE8"/>
    <w:rsid w:val="00D875AA"/>
    <w:rsid w:val="00D87B6B"/>
    <w:rsid w:val="00D90A81"/>
    <w:rsid w:val="00D90B7D"/>
    <w:rsid w:val="00D90DCE"/>
    <w:rsid w:val="00D912A2"/>
    <w:rsid w:val="00D92168"/>
    <w:rsid w:val="00D9231C"/>
    <w:rsid w:val="00D92A5E"/>
    <w:rsid w:val="00D935BD"/>
    <w:rsid w:val="00D940B5"/>
    <w:rsid w:val="00D94744"/>
    <w:rsid w:val="00D94E0B"/>
    <w:rsid w:val="00D9582D"/>
    <w:rsid w:val="00D95CB0"/>
    <w:rsid w:val="00D9635D"/>
    <w:rsid w:val="00D9654F"/>
    <w:rsid w:val="00D966FE"/>
    <w:rsid w:val="00D971CE"/>
    <w:rsid w:val="00D977C0"/>
    <w:rsid w:val="00D97A4E"/>
    <w:rsid w:val="00D97E14"/>
    <w:rsid w:val="00DA00A3"/>
    <w:rsid w:val="00DA04C1"/>
    <w:rsid w:val="00DA13F3"/>
    <w:rsid w:val="00DA1901"/>
    <w:rsid w:val="00DA21CF"/>
    <w:rsid w:val="00DA23EB"/>
    <w:rsid w:val="00DA25ED"/>
    <w:rsid w:val="00DA2DE3"/>
    <w:rsid w:val="00DA3191"/>
    <w:rsid w:val="00DA3633"/>
    <w:rsid w:val="00DA400B"/>
    <w:rsid w:val="00DA5CA2"/>
    <w:rsid w:val="00DA6443"/>
    <w:rsid w:val="00DA6B5E"/>
    <w:rsid w:val="00DA7146"/>
    <w:rsid w:val="00DA716A"/>
    <w:rsid w:val="00DA7B82"/>
    <w:rsid w:val="00DB1F4F"/>
    <w:rsid w:val="00DB2CD0"/>
    <w:rsid w:val="00DB37EE"/>
    <w:rsid w:val="00DB3803"/>
    <w:rsid w:val="00DB401F"/>
    <w:rsid w:val="00DB4450"/>
    <w:rsid w:val="00DB4BB4"/>
    <w:rsid w:val="00DB4EE7"/>
    <w:rsid w:val="00DB521D"/>
    <w:rsid w:val="00DB5971"/>
    <w:rsid w:val="00DB5D51"/>
    <w:rsid w:val="00DB5F3B"/>
    <w:rsid w:val="00DB5F53"/>
    <w:rsid w:val="00DB683F"/>
    <w:rsid w:val="00DB6D5E"/>
    <w:rsid w:val="00DB6D7B"/>
    <w:rsid w:val="00DB7864"/>
    <w:rsid w:val="00DB7B69"/>
    <w:rsid w:val="00DC015C"/>
    <w:rsid w:val="00DC0A2F"/>
    <w:rsid w:val="00DC0DBE"/>
    <w:rsid w:val="00DC234A"/>
    <w:rsid w:val="00DC2FC1"/>
    <w:rsid w:val="00DC4129"/>
    <w:rsid w:val="00DC41E4"/>
    <w:rsid w:val="00DC48B2"/>
    <w:rsid w:val="00DC496E"/>
    <w:rsid w:val="00DC5110"/>
    <w:rsid w:val="00DC5116"/>
    <w:rsid w:val="00DC686C"/>
    <w:rsid w:val="00DC6B3C"/>
    <w:rsid w:val="00DC7255"/>
    <w:rsid w:val="00DC7C77"/>
    <w:rsid w:val="00DC7FD5"/>
    <w:rsid w:val="00DD02FF"/>
    <w:rsid w:val="00DD0414"/>
    <w:rsid w:val="00DD24F9"/>
    <w:rsid w:val="00DD26EC"/>
    <w:rsid w:val="00DD2831"/>
    <w:rsid w:val="00DD2DFB"/>
    <w:rsid w:val="00DD3604"/>
    <w:rsid w:val="00DD3F4D"/>
    <w:rsid w:val="00DD6254"/>
    <w:rsid w:val="00DD6F2E"/>
    <w:rsid w:val="00DD72E1"/>
    <w:rsid w:val="00DD7EA2"/>
    <w:rsid w:val="00DE00F2"/>
    <w:rsid w:val="00DE117F"/>
    <w:rsid w:val="00DE2112"/>
    <w:rsid w:val="00DE2813"/>
    <w:rsid w:val="00DE2D17"/>
    <w:rsid w:val="00DE353C"/>
    <w:rsid w:val="00DE401C"/>
    <w:rsid w:val="00DE4427"/>
    <w:rsid w:val="00DE484C"/>
    <w:rsid w:val="00DE6E2F"/>
    <w:rsid w:val="00DE6F47"/>
    <w:rsid w:val="00DE7D13"/>
    <w:rsid w:val="00DF1EAE"/>
    <w:rsid w:val="00DF2BD1"/>
    <w:rsid w:val="00DF3039"/>
    <w:rsid w:val="00DF32E5"/>
    <w:rsid w:val="00DF3816"/>
    <w:rsid w:val="00DF3818"/>
    <w:rsid w:val="00DF3871"/>
    <w:rsid w:val="00DF3F94"/>
    <w:rsid w:val="00DF4369"/>
    <w:rsid w:val="00DF5936"/>
    <w:rsid w:val="00DF5970"/>
    <w:rsid w:val="00DF5B14"/>
    <w:rsid w:val="00DF60F6"/>
    <w:rsid w:val="00DF63FA"/>
    <w:rsid w:val="00DF66E2"/>
    <w:rsid w:val="00DF73ED"/>
    <w:rsid w:val="00DF7B30"/>
    <w:rsid w:val="00E001FD"/>
    <w:rsid w:val="00E00A1C"/>
    <w:rsid w:val="00E00D60"/>
    <w:rsid w:val="00E012CC"/>
    <w:rsid w:val="00E0147A"/>
    <w:rsid w:val="00E0220A"/>
    <w:rsid w:val="00E0220E"/>
    <w:rsid w:val="00E02961"/>
    <w:rsid w:val="00E02A1E"/>
    <w:rsid w:val="00E02B71"/>
    <w:rsid w:val="00E02DEB"/>
    <w:rsid w:val="00E03999"/>
    <w:rsid w:val="00E0399E"/>
    <w:rsid w:val="00E0403D"/>
    <w:rsid w:val="00E042A1"/>
    <w:rsid w:val="00E05CF4"/>
    <w:rsid w:val="00E05E82"/>
    <w:rsid w:val="00E05F15"/>
    <w:rsid w:val="00E07425"/>
    <w:rsid w:val="00E1043E"/>
    <w:rsid w:val="00E104FA"/>
    <w:rsid w:val="00E10687"/>
    <w:rsid w:val="00E1082A"/>
    <w:rsid w:val="00E10956"/>
    <w:rsid w:val="00E110B5"/>
    <w:rsid w:val="00E11166"/>
    <w:rsid w:val="00E12595"/>
    <w:rsid w:val="00E12818"/>
    <w:rsid w:val="00E12AE2"/>
    <w:rsid w:val="00E12D39"/>
    <w:rsid w:val="00E13182"/>
    <w:rsid w:val="00E14523"/>
    <w:rsid w:val="00E14972"/>
    <w:rsid w:val="00E14CB9"/>
    <w:rsid w:val="00E151F2"/>
    <w:rsid w:val="00E15383"/>
    <w:rsid w:val="00E15C82"/>
    <w:rsid w:val="00E1738C"/>
    <w:rsid w:val="00E174DE"/>
    <w:rsid w:val="00E17E4D"/>
    <w:rsid w:val="00E201C0"/>
    <w:rsid w:val="00E21ABD"/>
    <w:rsid w:val="00E22775"/>
    <w:rsid w:val="00E22D28"/>
    <w:rsid w:val="00E22F81"/>
    <w:rsid w:val="00E22F87"/>
    <w:rsid w:val="00E230E3"/>
    <w:rsid w:val="00E23C97"/>
    <w:rsid w:val="00E24727"/>
    <w:rsid w:val="00E25D8B"/>
    <w:rsid w:val="00E25E29"/>
    <w:rsid w:val="00E265A7"/>
    <w:rsid w:val="00E26705"/>
    <w:rsid w:val="00E27307"/>
    <w:rsid w:val="00E27B80"/>
    <w:rsid w:val="00E27DF3"/>
    <w:rsid w:val="00E30EDF"/>
    <w:rsid w:val="00E31B43"/>
    <w:rsid w:val="00E31FBA"/>
    <w:rsid w:val="00E33513"/>
    <w:rsid w:val="00E33A4F"/>
    <w:rsid w:val="00E33F3E"/>
    <w:rsid w:val="00E341E5"/>
    <w:rsid w:val="00E34315"/>
    <w:rsid w:val="00E35FBC"/>
    <w:rsid w:val="00E36AAE"/>
    <w:rsid w:val="00E37198"/>
    <w:rsid w:val="00E3774C"/>
    <w:rsid w:val="00E377B4"/>
    <w:rsid w:val="00E377F8"/>
    <w:rsid w:val="00E41313"/>
    <w:rsid w:val="00E41773"/>
    <w:rsid w:val="00E41ACD"/>
    <w:rsid w:val="00E42293"/>
    <w:rsid w:val="00E42FE6"/>
    <w:rsid w:val="00E43D58"/>
    <w:rsid w:val="00E443FF"/>
    <w:rsid w:val="00E44628"/>
    <w:rsid w:val="00E44E78"/>
    <w:rsid w:val="00E45B74"/>
    <w:rsid w:val="00E460B6"/>
    <w:rsid w:val="00E460B9"/>
    <w:rsid w:val="00E46474"/>
    <w:rsid w:val="00E46BD2"/>
    <w:rsid w:val="00E473D4"/>
    <w:rsid w:val="00E474CF"/>
    <w:rsid w:val="00E47C78"/>
    <w:rsid w:val="00E513F6"/>
    <w:rsid w:val="00E51EC6"/>
    <w:rsid w:val="00E51F51"/>
    <w:rsid w:val="00E52F3B"/>
    <w:rsid w:val="00E52F80"/>
    <w:rsid w:val="00E53D94"/>
    <w:rsid w:val="00E53DEA"/>
    <w:rsid w:val="00E5424B"/>
    <w:rsid w:val="00E5439C"/>
    <w:rsid w:val="00E544BA"/>
    <w:rsid w:val="00E5468F"/>
    <w:rsid w:val="00E55B64"/>
    <w:rsid w:val="00E616DB"/>
    <w:rsid w:val="00E6197A"/>
    <w:rsid w:val="00E62442"/>
    <w:rsid w:val="00E62706"/>
    <w:rsid w:val="00E627A4"/>
    <w:rsid w:val="00E62CAE"/>
    <w:rsid w:val="00E630ED"/>
    <w:rsid w:val="00E638C1"/>
    <w:rsid w:val="00E6437C"/>
    <w:rsid w:val="00E64C68"/>
    <w:rsid w:val="00E65237"/>
    <w:rsid w:val="00E67508"/>
    <w:rsid w:val="00E67862"/>
    <w:rsid w:val="00E70ACF"/>
    <w:rsid w:val="00E70B26"/>
    <w:rsid w:val="00E70D46"/>
    <w:rsid w:val="00E712A9"/>
    <w:rsid w:val="00E713BC"/>
    <w:rsid w:val="00E72444"/>
    <w:rsid w:val="00E7410F"/>
    <w:rsid w:val="00E74EC5"/>
    <w:rsid w:val="00E7534E"/>
    <w:rsid w:val="00E766D8"/>
    <w:rsid w:val="00E76B86"/>
    <w:rsid w:val="00E808BC"/>
    <w:rsid w:val="00E809F3"/>
    <w:rsid w:val="00E80C21"/>
    <w:rsid w:val="00E820BD"/>
    <w:rsid w:val="00E8227B"/>
    <w:rsid w:val="00E8342F"/>
    <w:rsid w:val="00E84210"/>
    <w:rsid w:val="00E844CD"/>
    <w:rsid w:val="00E847A7"/>
    <w:rsid w:val="00E84A08"/>
    <w:rsid w:val="00E84DF3"/>
    <w:rsid w:val="00E84FE5"/>
    <w:rsid w:val="00E851B7"/>
    <w:rsid w:val="00E863D1"/>
    <w:rsid w:val="00E86682"/>
    <w:rsid w:val="00E86E79"/>
    <w:rsid w:val="00E900F6"/>
    <w:rsid w:val="00E906B4"/>
    <w:rsid w:val="00E90711"/>
    <w:rsid w:val="00E90926"/>
    <w:rsid w:val="00E9095B"/>
    <w:rsid w:val="00E9145E"/>
    <w:rsid w:val="00E91B24"/>
    <w:rsid w:val="00E926B8"/>
    <w:rsid w:val="00E927BF"/>
    <w:rsid w:val="00E9294C"/>
    <w:rsid w:val="00E936DA"/>
    <w:rsid w:val="00E93721"/>
    <w:rsid w:val="00E93723"/>
    <w:rsid w:val="00E9399B"/>
    <w:rsid w:val="00E939A7"/>
    <w:rsid w:val="00E94008"/>
    <w:rsid w:val="00E94762"/>
    <w:rsid w:val="00E956B1"/>
    <w:rsid w:val="00E956BA"/>
    <w:rsid w:val="00E96B52"/>
    <w:rsid w:val="00EA0018"/>
    <w:rsid w:val="00EA0098"/>
    <w:rsid w:val="00EA08BE"/>
    <w:rsid w:val="00EA0A85"/>
    <w:rsid w:val="00EA0AB3"/>
    <w:rsid w:val="00EA14B0"/>
    <w:rsid w:val="00EA2244"/>
    <w:rsid w:val="00EA4DDC"/>
    <w:rsid w:val="00EA62A9"/>
    <w:rsid w:val="00EA6FA7"/>
    <w:rsid w:val="00EB067F"/>
    <w:rsid w:val="00EB0D3E"/>
    <w:rsid w:val="00EB12E5"/>
    <w:rsid w:val="00EB1348"/>
    <w:rsid w:val="00EB17BE"/>
    <w:rsid w:val="00EB1A1B"/>
    <w:rsid w:val="00EB1F02"/>
    <w:rsid w:val="00EB20D3"/>
    <w:rsid w:val="00EB2522"/>
    <w:rsid w:val="00EB2C3D"/>
    <w:rsid w:val="00EB2E64"/>
    <w:rsid w:val="00EB3290"/>
    <w:rsid w:val="00EB3F86"/>
    <w:rsid w:val="00EB48DC"/>
    <w:rsid w:val="00EB5BC5"/>
    <w:rsid w:val="00EB6212"/>
    <w:rsid w:val="00EB66E3"/>
    <w:rsid w:val="00EB6BB5"/>
    <w:rsid w:val="00EB6E30"/>
    <w:rsid w:val="00EB7618"/>
    <w:rsid w:val="00EB7B51"/>
    <w:rsid w:val="00EB7F93"/>
    <w:rsid w:val="00EC0049"/>
    <w:rsid w:val="00EC086C"/>
    <w:rsid w:val="00EC1720"/>
    <w:rsid w:val="00EC2DB7"/>
    <w:rsid w:val="00EC337D"/>
    <w:rsid w:val="00EC42D0"/>
    <w:rsid w:val="00EC5395"/>
    <w:rsid w:val="00EC5C87"/>
    <w:rsid w:val="00EC638F"/>
    <w:rsid w:val="00EC7927"/>
    <w:rsid w:val="00ED095E"/>
    <w:rsid w:val="00ED1A0B"/>
    <w:rsid w:val="00ED27DD"/>
    <w:rsid w:val="00ED2B7A"/>
    <w:rsid w:val="00ED2F73"/>
    <w:rsid w:val="00ED340B"/>
    <w:rsid w:val="00ED5162"/>
    <w:rsid w:val="00ED5669"/>
    <w:rsid w:val="00ED592C"/>
    <w:rsid w:val="00ED697C"/>
    <w:rsid w:val="00ED700B"/>
    <w:rsid w:val="00ED7147"/>
    <w:rsid w:val="00EE06CA"/>
    <w:rsid w:val="00EE1060"/>
    <w:rsid w:val="00EE2819"/>
    <w:rsid w:val="00EE2AE3"/>
    <w:rsid w:val="00EE3BBF"/>
    <w:rsid w:val="00EE3C1C"/>
    <w:rsid w:val="00EE43AD"/>
    <w:rsid w:val="00EE4874"/>
    <w:rsid w:val="00EE48D6"/>
    <w:rsid w:val="00EE4A6E"/>
    <w:rsid w:val="00EE4BAB"/>
    <w:rsid w:val="00EE7922"/>
    <w:rsid w:val="00EE79A6"/>
    <w:rsid w:val="00EE7ECF"/>
    <w:rsid w:val="00EF00B1"/>
    <w:rsid w:val="00EF11DF"/>
    <w:rsid w:val="00EF130D"/>
    <w:rsid w:val="00EF2081"/>
    <w:rsid w:val="00EF20E9"/>
    <w:rsid w:val="00EF2488"/>
    <w:rsid w:val="00EF30E0"/>
    <w:rsid w:val="00EF3A6C"/>
    <w:rsid w:val="00EF3D05"/>
    <w:rsid w:val="00EF42CF"/>
    <w:rsid w:val="00EF520B"/>
    <w:rsid w:val="00EF5403"/>
    <w:rsid w:val="00EF567D"/>
    <w:rsid w:val="00EF5E8E"/>
    <w:rsid w:val="00EF5F11"/>
    <w:rsid w:val="00EF6111"/>
    <w:rsid w:val="00EF7653"/>
    <w:rsid w:val="00F00272"/>
    <w:rsid w:val="00F005A0"/>
    <w:rsid w:val="00F01835"/>
    <w:rsid w:val="00F01DE9"/>
    <w:rsid w:val="00F0229D"/>
    <w:rsid w:val="00F024A5"/>
    <w:rsid w:val="00F02B1B"/>
    <w:rsid w:val="00F032BB"/>
    <w:rsid w:val="00F032C8"/>
    <w:rsid w:val="00F03567"/>
    <w:rsid w:val="00F03DD3"/>
    <w:rsid w:val="00F044C6"/>
    <w:rsid w:val="00F04BBE"/>
    <w:rsid w:val="00F06616"/>
    <w:rsid w:val="00F07485"/>
    <w:rsid w:val="00F10BC6"/>
    <w:rsid w:val="00F11352"/>
    <w:rsid w:val="00F11AD0"/>
    <w:rsid w:val="00F12313"/>
    <w:rsid w:val="00F13D34"/>
    <w:rsid w:val="00F14602"/>
    <w:rsid w:val="00F1498D"/>
    <w:rsid w:val="00F14DDF"/>
    <w:rsid w:val="00F152AD"/>
    <w:rsid w:val="00F15BA3"/>
    <w:rsid w:val="00F15BB3"/>
    <w:rsid w:val="00F165B7"/>
    <w:rsid w:val="00F168D1"/>
    <w:rsid w:val="00F16E86"/>
    <w:rsid w:val="00F17A8E"/>
    <w:rsid w:val="00F20C9C"/>
    <w:rsid w:val="00F21548"/>
    <w:rsid w:val="00F2173E"/>
    <w:rsid w:val="00F21827"/>
    <w:rsid w:val="00F21A00"/>
    <w:rsid w:val="00F2285F"/>
    <w:rsid w:val="00F23155"/>
    <w:rsid w:val="00F238D9"/>
    <w:rsid w:val="00F23EE4"/>
    <w:rsid w:val="00F24236"/>
    <w:rsid w:val="00F24B8D"/>
    <w:rsid w:val="00F24E0E"/>
    <w:rsid w:val="00F25707"/>
    <w:rsid w:val="00F26693"/>
    <w:rsid w:val="00F26A13"/>
    <w:rsid w:val="00F26E25"/>
    <w:rsid w:val="00F27D3B"/>
    <w:rsid w:val="00F30AEF"/>
    <w:rsid w:val="00F30FA9"/>
    <w:rsid w:val="00F31261"/>
    <w:rsid w:val="00F31B89"/>
    <w:rsid w:val="00F31BB3"/>
    <w:rsid w:val="00F31BCF"/>
    <w:rsid w:val="00F31BDA"/>
    <w:rsid w:val="00F31C67"/>
    <w:rsid w:val="00F323C3"/>
    <w:rsid w:val="00F325EA"/>
    <w:rsid w:val="00F32A15"/>
    <w:rsid w:val="00F32EE6"/>
    <w:rsid w:val="00F32EF1"/>
    <w:rsid w:val="00F32F3C"/>
    <w:rsid w:val="00F337B6"/>
    <w:rsid w:val="00F339EC"/>
    <w:rsid w:val="00F3443B"/>
    <w:rsid w:val="00F34884"/>
    <w:rsid w:val="00F34FDD"/>
    <w:rsid w:val="00F35279"/>
    <w:rsid w:val="00F359F7"/>
    <w:rsid w:val="00F35F1A"/>
    <w:rsid w:val="00F36130"/>
    <w:rsid w:val="00F3639B"/>
    <w:rsid w:val="00F3644F"/>
    <w:rsid w:val="00F36B71"/>
    <w:rsid w:val="00F373AE"/>
    <w:rsid w:val="00F4032F"/>
    <w:rsid w:val="00F40360"/>
    <w:rsid w:val="00F40444"/>
    <w:rsid w:val="00F40CE6"/>
    <w:rsid w:val="00F41B59"/>
    <w:rsid w:val="00F42099"/>
    <w:rsid w:val="00F42255"/>
    <w:rsid w:val="00F423BD"/>
    <w:rsid w:val="00F431C5"/>
    <w:rsid w:val="00F432FF"/>
    <w:rsid w:val="00F43C79"/>
    <w:rsid w:val="00F44535"/>
    <w:rsid w:val="00F44A3F"/>
    <w:rsid w:val="00F456D2"/>
    <w:rsid w:val="00F45B08"/>
    <w:rsid w:val="00F46431"/>
    <w:rsid w:val="00F469AD"/>
    <w:rsid w:val="00F46B0E"/>
    <w:rsid w:val="00F4715C"/>
    <w:rsid w:val="00F47C9F"/>
    <w:rsid w:val="00F50CE8"/>
    <w:rsid w:val="00F51361"/>
    <w:rsid w:val="00F515CB"/>
    <w:rsid w:val="00F52330"/>
    <w:rsid w:val="00F54603"/>
    <w:rsid w:val="00F54772"/>
    <w:rsid w:val="00F54869"/>
    <w:rsid w:val="00F548F1"/>
    <w:rsid w:val="00F554FD"/>
    <w:rsid w:val="00F556B2"/>
    <w:rsid w:val="00F565E8"/>
    <w:rsid w:val="00F56CB4"/>
    <w:rsid w:val="00F573B1"/>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2016"/>
    <w:rsid w:val="00F726DA"/>
    <w:rsid w:val="00F72DAD"/>
    <w:rsid w:val="00F730DD"/>
    <w:rsid w:val="00F736D2"/>
    <w:rsid w:val="00F73D0C"/>
    <w:rsid w:val="00F7407C"/>
    <w:rsid w:val="00F75101"/>
    <w:rsid w:val="00F7517B"/>
    <w:rsid w:val="00F7564C"/>
    <w:rsid w:val="00F76220"/>
    <w:rsid w:val="00F769BE"/>
    <w:rsid w:val="00F7735C"/>
    <w:rsid w:val="00F77BD5"/>
    <w:rsid w:val="00F810B5"/>
    <w:rsid w:val="00F81B4B"/>
    <w:rsid w:val="00F82E6B"/>
    <w:rsid w:val="00F83662"/>
    <w:rsid w:val="00F837A9"/>
    <w:rsid w:val="00F838C0"/>
    <w:rsid w:val="00F83E9F"/>
    <w:rsid w:val="00F8426A"/>
    <w:rsid w:val="00F842F2"/>
    <w:rsid w:val="00F85F83"/>
    <w:rsid w:val="00F86ADD"/>
    <w:rsid w:val="00F8739A"/>
    <w:rsid w:val="00F8784C"/>
    <w:rsid w:val="00F9031D"/>
    <w:rsid w:val="00F912FD"/>
    <w:rsid w:val="00F91D43"/>
    <w:rsid w:val="00F9321E"/>
    <w:rsid w:val="00F93420"/>
    <w:rsid w:val="00F9367F"/>
    <w:rsid w:val="00F93701"/>
    <w:rsid w:val="00F943F1"/>
    <w:rsid w:val="00F95411"/>
    <w:rsid w:val="00F95BF3"/>
    <w:rsid w:val="00F96339"/>
    <w:rsid w:val="00F96E02"/>
    <w:rsid w:val="00F97859"/>
    <w:rsid w:val="00F97973"/>
    <w:rsid w:val="00F97B71"/>
    <w:rsid w:val="00F97DFE"/>
    <w:rsid w:val="00FA06A3"/>
    <w:rsid w:val="00FA1840"/>
    <w:rsid w:val="00FA1DB3"/>
    <w:rsid w:val="00FA299C"/>
    <w:rsid w:val="00FA2CFC"/>
    <w:rsid w:val="00FA2DDA"/>
    <w:rsid w:val="00FA34CA"/>
    <w:rsid w:val="00FA36D0"/>
    <w:rsid w:val="00FA3E3E"/>
    <w:rsid w:val="00FA428F"/>
    <w:rsid w:val="00FA4A55"/>
    <w:rsid w:val="00FA4D4F"/>
    <w:rsid w:val="00FA54E8"/>
    <w:rsid w:val="00FA5FE8"/>
    <w:rsid w:val="00FA668B"/>
    <w:rsid w:val="00FA67CF"/>
    <w:rsid w:val="00FA67EA"/>
    <w:rsid w:val="00FA759A"/>
    <w:rsid w:val="00FB117A"/>
    <w:rsid w:val="00FB118B"/>
    <w:rsid w:val="00FB2D17"/>
    <w:rsid w:val="00FB2F69"/>
    <w:rsid w:val="00FB368B"/>
    <w:rsid w:val="00FB3A3A"/>
    <w:rsid w:val="00FB4217"/>
    <w:rsid w:val="00FB4379"/>
    <w:rsid w:val="00FB45FF"/>
    <w:rsid w:val="00FB4F4F"/>
    <w:rsid w:val="00FB55CA"/>
    <w:rsid w:val="00FB573F"/>
    <w:rsid w:val="00FB5D97"/>
    <w:rsid w:val="00FB61EA"/>
    <w:rsid w:val="00FB6C7A"/>
    <w:rsid w:val="00FB732E"/>
    <w:rsid w:val="00FB79F7"/>
    <w:rsid w:val="00FC03D0"/>
    <w:rsid w:val="00FC09E7"/>
    <w:rsid w:val="00FC1CA5"/>
    <w:rsid w:val="00FC1D8E"/>
    <w:rsid w:val="00FC2733"/>
    <w:rsid w:val="00FC2979"/>
    <w:rsid w:val="00FC35C3"/>
    <w:rsid w:val="00FC45F3"/>
    <w:rsid w:val="00FC6990"/>
    <w:rsid w:val="00FC6D6C"/>
    <w:rsid w:val="00FC6E3F"/>
    <w:rsid w:val="00FD0F65"/>
    <w:rsid w:val="00FD15B2"/>
    <w:rsid w:val="00FD1B11"/>
    <w:rsid w:val="00FD1C3C"/>
    <w:rsid w:val="00FD24F6"/>
    <w:rsid w:val="00FD2DB1"/>
    <w:rsid w:val="00FD3341"/>
    <w:rsid w:val="00FD38A8"/>
    <w:rsid w:val="00FD3EC4"/>
    <w:rsid w:val="00FD4AAC"/>
    <w:rsid w:val="00FD5E05"/>
    <w:rsid w:val="00FD61E4"/>
    <w:rsid w:val="00FD6954"/>
    <w:rsid w:val="00FD6AC8"/>
    <w:rsid w:val="00FD7C04"/>
    <w:rsid w:val="00FE0A6C"/>
    <w:rsid w:val="00FE0A8E"/>
    <w:rsid w:val="00FE1727"/>
    <w:rsid w:val="00FE1741"/>
    <w:rsid w:val="00FE26A4"/>
    <w:rsid w:val="00FE3442"/>
    <w:rsid w:val="00FE3638"/>
    <w:rsid w:val="00FE3A67"/>
    <w:rsid w:val="00FE3D69"/>
    <w:rsid w:val="00FE3EA1"/>
    <w:rsid w:val="00FE4818"/>
    <w:rsid w:val="00FE4CA4"/>
    <w:rsid w:val="00FE5AE4"/>
    <w:rsid w:val="00FE5D80"/>
    <w:rsid w:val="00FE637F"/>
    <w:rsid w:val="00FE64EE"/>
    <w:rsid w:val="00FE73F7"/>
    <w:rsid w:val="00FE745E"/>
    <w:rsid w:val="00FE7865"/>
    <w:rsid w:val="00FF02C4"/>
    <w:rsid w:val="00FF04F8"/>
    <w:rsid w:val="00FF0BB0"/>
    <w:rsid w:val="00FF0EF3"/>
    <w:rsid w:val="00FF1342"/>
    <w:rsid w:val="00FF1513"/>
    <w:rsid w:val="00FF1577"/>
    <w:rsid w:val="00FF1732"/>
    <w:rsid w:val="00FF1DB7"/>
    <w:rsid w:val="00FF2145"/>
    <w:rsid w:val="00FF23B6"/>
    <w:rsid w:val="00FF3334"/>
    <w:rsid w:val="00FF3972"/>
    <w:rsid w:val="00FF3C60"/>
    <w:rsid w:val="00FF3D63"/>
    <w:rsid w:val="00FF59BE"/>
    <w:rsid w:val="00FF5C4F"/>
    <w:rsid w:val="00FF6ADB"/>
    <w:rsid w:val="00FF6C36"/>
    <w:rsid w:val="00FF6F7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D353A5E"/>
  <w15:docId w15:val="{59DB6791-5848-4971-87AD-CBF340188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rsid w:val="00FB732E"/>
    <w:rPr>
      <w:rFonts w:cs="Times New Roman"/>
      <w:sz w:val="21"/>
    </w:rPr>
  </w:style>
  <w:style w:type="paragraph" w:styleId="af7">
    <w:name w:val="annotation text"/>
    <w:basedOn w:val="a"/>
    <w:link w:val="af8"/>
    <w:uiPriority w:val="99"/>
    <w:semiHidden/>
    <w:rsid w:val="00FB732E"/>
    <w:pPr>
      <w:jc w:val="left"/>
    </w:pPr>
  </w:style>
  <w:style w:type="character" w:customStyle="1" w:styleId="af8">
    <w:name w:val="批注文字 字符"/>
    <w:link w:val="af7"/>
    <w:uiPriority w:val="99"/>
    <w:semiHidden/>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f2">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3D089F"/>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3D089F"/>
    <w:pPr>
      <w:tabs>
        <w:tab w:val="right" w:leader="dot" w:pos="9072"/>
      </w:tabs>
    </w:pPr>
  </w:style>
  <w:style w:type="paragraph" w:styleId="34">
    <w:name w:val="toc 3"/>
    <w:basedOn w:val="a"/>
    <w:next w:val="a"/>
    <w:autoRedefine/>
    <w:uiPriority w:val="39"/>
    <w:qFormat/>
    <w:rsid w:val="003D089F"/>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E3669"/>
    <w:rPr>
      <w:b/>
      <w:bCs/>
    </w:rPr>
  </w:style>
  <w:style w:type="paragraph" w:styleId="aff4">
    <w:name w:val="List Paragraph"/>
    <w:basedOn w:val="a"/>
    <w:uiPriority w:val="34"/>
    <w:qFormat/>
    <w:rsid w:val="00752B3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306200">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36752001">
      <w:bodyDiv w:val="1"/>
      <w:marLeft w:val="0"/>
      <w:marRight w:val="0"/>
      <w:marTop w:val="0"/>
      <w:marBottom w:val="0"/>
      <w:divBdr>
        <w:top w:val="none" w:sz="0" w:space="0" w:color="auto"/>
        <w:left w:val="none" w:sz="0" w:space="0" w:color="auto"/>
        <w:bottom w:val="none" w:sz="0" w:space="0" w:color="auto"/>
        <w:right w:val="none" w:sz="0" w:space="0" w:color="auto"/>
      </w:divBdr>
    </w:div>
    <w:div w:id="486631627">
      <w:bodyDiv w:val="1"/>
      <w:marLeft w:val="0"/>
      <w:marRight w:val="0"/>
      <w:marTop w:val="0"/>
      <w:marBottom w:val="0"/>
      <w:divBdr>
        <w:top w:val="none" w:sz="0" w:space="0" w:color="auto"/>
        <w:left w:val="none" w:sz="0" w:space="0" w:color="auto"/>
        <w:bottom w:val="none" w:sz="0" w:space="0" w:color="auto"/>
        <w:right w:val="none" w:sz="0" w:space="0" w:color="auto"/>
      </w:divBdr>
    </w:div>
    <w:div w:id="805926718">
      <w:bodyDiv w:val="1"/>
      <w:marLeft w:val="0"/>
      <w:marRight w:val="0"/>
      <w:marTop w:val="0"/>
      <w:marBottom w:val="0"/>
      <w:divBdr>
        <w:top w:val="none" w:sz="0" w:space="0" w:color="auto"/>
        <w:left w:val="none" w:sz="0" w:space="0" w:color="auto"/>
        <w:bottom w:val="none" w:sz="0" w:space="0" w:color="auto"/>
        <w:right w:val="none" w:sz="0" w:space="0" w:color="auto"/>
      </w:divBdr>
    </w:div>
    <w:div w:id="854423427">
      <w:bodyDiv w:val="1"/>
      <w:marLeft w:val="0"/>
      <w:marRight w:val="0"/>
      <w:marTop w:val="0"/>
      <w:marBottom w:val="0"/>
      <w:divBdr>
        <w:top w:val="none" w:sz="0" w:space="0" w:color="auto"/>
        <w:left w:val="none" w:sz="0" w:space="0" w:color="auto"/>
        <w:bottom w:val="none" w:sz="0" w:space="0" w:color="auto"/>
        <w:right w:val="none" w:sz="0" w:space="0" w:color="auto"/>
      </w:divBdr>
    </w:div>
    <w:div w:id="1105078507">
      <w:bodyDiv w:val="1"/>
      <w:marLeft w:val="0"/>
      <w:marRight w:val="0"/>
      <w:marTop w:val="0"/>
      <w:marBottom w:val="0"/>
      <w:divBdr>
        <w:top w:val="none" w:sz="0" w:space="0" w:color="auto"/>
        <w:left w:val="none" w:sz="0" w:space="0" w:color="auto"/>
        <w:bottom w:val="none" w:sz="0" w:space="0" w:color="auto"/>
        <w:right w:val="none" w:sz="0" w:space="0" w:color="auto"/>
      </w:divBdr>
    </w:div>
    <w:div w:id="1321428393">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424767873">
      <w:bodyDiv w:val="1"/>
      <w:marLeft w:val="0"/>
      <w:marRight w:val="0"/>
      <w:marTop w:val="0"/>
      <w:marBottom w:val="0"/>
      <w:divBdr>
        <w:top w:val="none" w:sz="0" w:space="0" w:color="auto"/>
        <w:left w:val="none" w:sz="0" w:space="0" w:color="auto"/>
        <w:bottom w:val="none" w:sz="0" w:space="0" w:color="auto"/>
        <w:right w:val="none" w:sz="0" w:space="0" w:color="auto"/>
      </w:divBdr>
    </w:div>
    <w:div w:id="1698501341">
      <w:bodyDiv w:val="1"/>
      <w:marLeft w:val="0"/>
      <w:marRight w:val="0"/>
      <w:marTop w:val="0"/>
      <w:marBottom w:val="0"/>
      <w:divBdr>
        <w:top w:val="none" w:sz="0" w:space="0" w:color="auto"/>
        <w:left w:val="none" w:sz="0" w:space="0" w:color="auto"/>
        <w:bottom w:val="none" w:sz="0" w:space="0" w:color="auto"/>
        <w:right w:val="none" w:sz="0" w:space="0" w:color="auto"/>
      </w:divBdr>
    </w:div>
    <w:div w:id="1760640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3234F991-C991-4D77-93AA-03DA657FBB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1865</TotalTime>
  <Pages>1</Pages>
  <Words>5406</Words>
  <Characters>30818</Characters>
  <Application>Microsoft Office Word</Application>
  <DocSecurity>0</DocSecurity>
  <Lines>256</Lines>
  <Paragraphs>72</Paragraphs>
  <ScaleCrop>false</ScaleCrop>
  <Company/>
  <LinksUpToDate>false</LinksUpToDate>
  <CharactersWithSpaces>36152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1543</cp:revision>
  <cp:lastPrinted>2007-07-19T00:46:00Z</cp:lastPrinted>
  <dcterms:created xsi:type="dcterms:W3CDTF">2013-08-19T07:43:00Z</dcterms:created>
  <dcterms:modified xsi:type="dcterms:W3CDTF">2018-08-20T09:46:00Z</dcterms:modified>
</cp:coreProperties>
</file>