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f3"/>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交银施罗德环球精选价值证券投资基金</w:t>
      </w:r>
      <w:bookmarkEnd w:id="0"/>
      <w:bookmarkEnd w:id="1"/>
      <w:bookmarkEnd w:id="2"/>
      <w:bookmarkEnd w:id="3"/>
      <w:bookmarkEnd w:id="4"/>
    </w:p>
    <w:p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2018</w:t>
      </w:r>
      <w:r w:rsidRPr="007F3452">
        <w:rPr>
          <w:b/>
          <w:sz w:val="36"/>
          <w:szCs w:val="36"/>
        </w:rPr>
        <w:t>年半年度报告</w:t>
      </w:r>
      <w:bookmarkEnd w:id="5"/>
      <w:bookmarkEnd w:id="6"/>
      <w:bookmarkEnd w:id="7"/>
      <w:bookmarkEnd w:id="8"/>
      <w:bookmarkEnd w:id="9"/>
    </w:p>
    <w:p w:rsidR="008A5A5D" w:rsidRPr="007F3452" w:rsidRDefault="00146FBA" w:rsidP="00CC055F">
      <w:pPr>
        <w:spacing w:before="29" w:line="288" w:lineRule="auto"/>
        <w:jc w:val="center"/>
        <w:rPr>
          <w:b/>
          <w:sz w:val="36"/>
          <w:szCs w:val="36"/>
        </w:rPr>
      </w:pPr>
      <w:r w:rsidRPr="007F3452">
        <w:rPr>
          <w:b/>
          <w:sz w:val="36"/>
          <w:szCs w:val="36"/>
        </w:rPr>
        <w:t>2018</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f3"/>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基金托管人：中国建设银行股份有限公司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报告送出日期：二〇一八年八月二十五日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default" r:id="rId8"/>
          <w:pgSz w:w="11926" w:h="15840"/>
          <w:pgMar w:top="1418" w:right="1418" w:bottom="851" w:left="1418" w:header="851" w:footer="992" w:gutter="0"/>
          <w:cols w:space="720"/>
          <w:titlePg/>
          <w:docGrid w:linePitch="286"/>
        </w:sectPr>
      </w:pPr>
    </w:p>
    <w:p w:rsidR="003F5C00"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522708425"/>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522708426"/>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rsidR="00C74038" w:rsidRDefault="008210C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C74038" w:rsidRDefault="008210C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74038" w:rsidRDefault="008210C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C74038" w:rsidRDefault="008210C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C74038" w:rsidRDefault="008210C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bookmarkStart w:id="19" w:name="_GoBack"/>
      <w:bookmarkEnd w:id="19"/>
    </w:p>
    <w:p w:rsidR="0048788D" w:rsidRPr="0048788D" w:rsidRDefault="00C34032" w:rsidP="0048788D">
      <w:pPr>
        <w:pStyle w:val="12"/>
        <w:spacing w:line="276" w:lineRule="auto"/>
        <w:rPr>
          <w:rFonts w:eastAsiaTheme="minorEastAsia" w:cstheme="minorBidi"/>
          <w:noProof/>
          <w:sz w:val="24"/>
          <w:szCs w:val="22"/>
        </w:rPr>
      </w:pPr>
      <w:r w:rsidRPr="007F3452">
        <w:rPr>
          <w:kern w:val="0"/>
        </w:rPr>
        <w:fldChar w:fldCharType="begin"/>
      </w:r>
      <w:r w:rsidR="003D3725" w:rsidRPr="007F3452">
        <w:rPr>
          <w:kern w:val="0"/>
        </w:rPr>
        <w:instrText xml:space="preserve"> TOC \o "1-3" \h \z \u </w:instrText>
      </w:r>
      <w:r w:rsidRPr="007F3452">
        <w:rPr>
          <w:kern w:val="0"/>
        </w:rPr>
        <w:fldChar w:fldCharType="separate"/>
      </w:r>
      <w:hyperlink w:anchor="_Toc522708425" w:history="1">
        <w:r w:rsidR="0048788D" w:rsidRPr="0048788D">
          <w:rPr>
            <w:rStyle w:val="ad"/>
            <w:b/>
            <w:noProof/>
            <w:sz w:val="24"/>
          </w:rPr>
          <w:t xml:space="preserve">§1  </w:t>
        </w:r>
        <w:r w:rsidR="0048788D" w:rsidRPr="0048788D">
          <w:rPr>
            <w:rStyle w:val="ad"/>
            <w:b/>
            <w:noProof/>
            <w:sz w:val="24"/>
          </w:rPr>
          <w:t>重要提示及目录</w:t>
        </w:r>
        <w:r w:rsidR="0048788D" w:rsidRPr="0048788D">
          <w:rPr>
            <w:noProof/>
            <w:webHidden/>
            <w:sz w:val="24"/>
          </w:rPr>
          <w:tab/>
        </w:r>
        <w:r w:rsidR="0048788D" w:rsidRPr="0048788D">
          <w:rPr>
            <w:noProof/>
            <w:webHidden/>
            <w:sz w:val="24"/>
          </w:rPr>
          <w:fldChar w:fldCharType="begin"/>
        </w:r>
        <w:r w:rsidR="0048788D" w:rsidRPr="0048788D">
          <w:rPr>
            <w:noProof/>
            <w:webHidden/>
            <w:sz w:val="24"/>
          </w:rPr>
          <w:instrText xml:space="preserve"> PAGEREF _Toc522708425 \h </w:instrText>
        </w:r>
        <w:r w:rsidR="0048788D" w:rsidRPr="0048788D">
          <w:rPr>
            <w:noProof/>
            <w:webHidden/>
            <w:sz w:val="24"/>
          </w:rPr>
        </w:r>
        <w:r w:rsidR="0048788D" w:rsidRPr="0048788D">
          <w:rPr>
            <w:noProof/>
            <w:webHidden/>
            <w:sz w:val="24"/>
          </w:rPr>
          <w:fldChar w:fldCharType="separate"/>
        </w:r>
        <w:r w:rsidR="0048788D" w:rsidRPr="0048788D">
          <w:rPr>
            <w:noProof/>
            <w:webHidden/>
            <w:sz w:val="24"/>
          </w:rPr>
          <w:t>2</w:t>
        </w:r>
        <w:r w:rsidR="0048788D"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26" w:history="1">
        <w:r>
          <w:rPr>
            <w:rStyle w:val="ad"/>
            <w:noProof/>
            <w:sz w:val="24"/>
          </w:rPr>
          <w:t xml:space="preserve">1.1 </w:t>
        </w:r>
        <w:r w:rsidRPr="0048788D">
          <w:rPr>
            <w:rStyle w:val="ad"/>
            <w:noProof/>
            <w:sz w:val="24"/>
          </w:rPr>
          <w:t>重要提示</w:t>
        </w:r>
        <w:r w:rsidRPr="0048788D">
          <w:rPr>
            <w:noProof/>
            <w:webHidden/>
            <w:sz w:val="24"/>
          </w:rPr>
          <w:tab/>
        </w:r>
        <w:r w:rsidRPr="0048788D">
          <w:rPr>
            <w:noProof/>
            <w:webHidden/>
            <w:sz w:val="24"/>
          </w:rPr>
          <w:fldChar w:fldCharType="begin"/>
        </w:r>
        <w:r w:rsidRPr="0048788D">
          <w:rPr>
            <w:noProof/>
            <w:webHidden/>
            <w:sz w:val="24"/>
          </w:rPr>
          <w:instrText xml:space="preserve"> PAGEREF _Toc522708426 \h </w:instrText>
        </w:r>
        <w:r w:rsidRPr="0048788D">
          <w:rPr>
            <w:noProof/>
            <w:webHidden/>
            <w:sz w:val="24"/>
          </w:rPr>
        </w:r>
        <w:r w:rsidRPr="0048788D">
          <w:rPr>
            <w:noProof/>
            <w:webHidden/>
            <w:sz w:val="24"/>
          </w:rPr>
          <w:fldChar w:fldCharType="separate"/>
        </w:r>
        <w:r w:rsidRPr="0048788D">
          <w:rPr>
            <w:noProof/>
            <w:webHidden/>
            <w:sz w:val="24"/>
          </w:rPr>
          <w:t>2</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27" w:history="1">
        <w:r w:rsidRPr="0048788D">
          <w:rPr>
            <w:rStyle w:val="ad"/>
            <w:b/>
            <w:noProof/>
            <w:sz w:val="24"/>
          </w:rPr>
          <w:t xml:space="preserve">§2  </w:t>
        </w:r>
        <w:r w:rsidRPr="0048788D">
          <w:rPr>
            <w:rStyle w:val="ad"/>
            <w:b/>
            <w:noProof/>
            <w:sz w:val="24"/>
          </w:rPr>
          <w:t>基金简介</w:t>
        </w:r>
        <w:r w:rsidRPr="0048788D">
          <w:rPr>
            <w:noProof/>
            <w:webHidden/>
            <w:sz w:val="24"/>
          </w:rPr>
          <w:tab/>
        </w:r>
        <w:r w:rsidRPr="0048788D">
          <w:rPr>
            <w:noProof/>
            <w:webHidden/>
            <w:sz w:val="24"/>
          </w:rPr>
          <w:fldChar w:fldCharType="begin"/>
        </w:r>
        <w:r w:rsidRPr="0048788D">
          <w:rPr>
            <w:noProof/>
            <w:webHidden/>
            <w:sz w:val="24"/>
          </w:rPr>
          <w:instrText xml:space="preserve"> PAGEREF _Toc522708427 \h </w:instrText>
        </w:r>
        <w:r w:rsidRPr="0048788D">
          <w:rPr>
            <w:noProof/>
            <w:webHidden/>
            <w:sz w:val="24"/>
          </w:rPr>
        </w:r>
        <w:r w:rsidRPr="0048788D">
          <w:rPr>
            <w:noProof/>
            <w:webHidden/>
            <w:sz w:val="24"/>
          </w:rPr>
          <w:fldChar w:fldCharType="separate"/>
        </w:r>
        <w:r w:rsidRPr="0048788D">
          <w:rPr>
            <w:noProof/>
            <w:webHidden/>
            <w:sz w:val="24"/>
          </w:rPr>
          <w:t>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28" w:history="1">
        <w:r w:rsidRPr="0048788D">
          <w:rPr>
            <w:rStyle w:val="ad"/>
            <w:noProof/>
            <w:sz w:val="24"/>
          </w:rPr>
          <w:t>2.1</w:t>
        </w:r>
        <w:r w:rsidRPr="0048788D">
          <w:rPr>
            <w:rStyle w:val="ad"/>
            <w:noProof/>
            <w:sz w:val="24"/>
          </w:rPr>
          <w:t>基金基本情况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_Toc522708428 \h </w:instrText>
        </w:r>
        <w:r w:rsidRPr="0048788D">
          <w:rPr>
            <w:noProof/>
            <w:webHidden/>
            <w:sz w:val="24"/>
          </w:rPr>
        </w:r>
        <w:r w:rsidRPr="0048788D">
          <w:rPr>
            <w:noProof/>
            <w:webHidden/>
            <w:sz w:val="24"/>
          </w:rPr>
          <w:fldChar w:fldCharType="separate"/>
        </w:r>
        <w:r w:rsidRPr="0048788D">
          <w:rPr>
            <w:noProof/>
            <w:webHidden/>
            <w:sz w:val="24"/>
          </w:rPr>
          <w:t>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29" w:history="1">
        <w:r w:rsidRPr="0048788D">
          <w:rPr>
            <w:rStyle w:val="ad"/>
            <w:noProof/>
            <w:sz w:val="24"/>
          </w:rPr>
          <w:t xml:space="preserve">2.2 </w:t>
        </w:r>
        <w:r w:rsidRPr="0048788D">
          <w:rPr>
            <w:rStyle w:val="ad"/>
            <w:noProof/>
            <w:sz w:val="24"/>
          </w:rPr>
          <w:t>基金产品说明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_Toc522708429 \h </w:instrText>
        </w:r>
        <w:r w:rsidRPr="0048788D">
          <w:rPr>
            <w:noProof/>
            <w:webHidden/>
            <w:sz w:val="24"/>
          </w:rPr>
        </w:r>
        <w:r w:rsidRPr="0048788D">
          <w:rPr>
            <w:noProof/>
            <w:webHidden/>
            <w:sz w:val="24"/>
          </w:rPr>
          <w:fldChar w:fldCharType="separate"/>
        </w:r>
        <w:r w:rsidRPr="0048788D">
          <w:rPr>
            <w:noProof/>
            <w:webHidden/>
            <w:sz w:val="24"/>
          </w:rPr>
          <w:t>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0" w:history="1">
        <w:r w:rsidRPr="0048788D">
          <w:rPr>
            <w:rStyle w:val="ad"/>
            <w:noProof/>
            <w:sz w:val="24"/>
          </w:rPr>
          <w:t xml:space="preserve">2.3 </w:t>
        </w:r>
        <w:r w:rsidRPr="0048788D">
          <w:rPr>
            <w:rStyle w:val="ad"/>
            <w:noProof/>
            <w:sz w:val="24"/>
          </w:rPr>
          <w:t>基金管理人和基金托管人</w:t>
        </w:r>
        <w:r w:rsidRPr="0048788D">
          <w:rPr>
            <w:noProof/>
            <w:webHidden/>
            <w:sz w:val="24"/>
          </w:rPr>
          <w:tab/>
        </w:r>
        <w:r w:rsidRPr="0048788D">
          <w:rPr>
            <w:noProof/>
            <w:webHidden/>
            <w:sz w:val="24"/>
          </w:rPr>
          <w:fldChar w:fldCharType="begin"/>
        </w:r>
        <w:r w:rsidRPr="0048788D">
          <w:rPr>
            <w:noProof/>
            <w:webHidden/>
            <w:sz w:val="24"/>
          </w:rPr>
          <w:instrText xml:space="preserve"> PAGEREF _Toc522708430 \h </w:instrText>
        </w:r>
        <w:r w:rsidRPr="0048788D">
          <w:rPr>
            <w:noProof/>
            <w:webHidden/>
            <w:sz w:val="24"/>
          </w:rPr>
        </w:r>
        <w:r w:rsidRPr="0048788D">
          <w:rPr>
            <w:noProof/>
            <w:webHidden/>
            <w:sz w:val="24"/>
          </w:rPr>
          <w:fldChar w:fldCharType="separate"/>
        </w:r>
        <w:r w:rsidRPr="0048788D">
          <w:rPr>
            <w:noProof/>
            <w:webHidden/>
            <w:sz w:val="24"/>
          </w:rPr>
          <w:t>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1" w:history="1">
        <w:r w:rsidRPr="0048788D">
          <w:rPr>
            <w:rStyle w:val="ad"/>
            <w:noProof/>
            <w:sz w:val="24"/>
          </w:rPr>
          <w:t xml:space="preserve">2.4 </w:t>
        </w:r>
        <w:r w:rsidRPr="0048788D">
          <w:rPr>
            <w:rStyle w:val="ad"/>
            <w:noProof/>
            <w:sz w:val="24"/>
          </w:rPr>
          <w:t>境外投资顾问和境外资产托管人</w:t>
        </w:r>
        <w:r w:rsidRPr="0048788D">
          <w:rPr>
            <w:noProof/>
            <w:webHidden/>
            <w:sz w:val="24"/>
          </w:rPr>
          <w:tab/>
        </w:r>
        <w:r w:rsidRPr="0048788D">
          <w:rPr>
            <w:noProof/>
            <w:webHidden/>
            <w:sz w:val="24"/>
          </w:rPr>
          <w:fldChar w:fldCharType="begin"/>
        </w:r>
        <w:r w:rsidRPr="0048788D">
          <w:rPr>
            <w:noProof/>
            <w:webHidden/>
            <w:sz w:val="24"/>
          </w:rPr>
          <w:instrText xml:space="preserve"> PAGEREF _Toc522708431 \h </w:instrText>
        </w:r>
        <w:r w:rsidRPr="0048788D">
          <w:rPr>
            <w:noProof/>
            <w:webHidden/>
            <w:sz w:val="24"/>
          </w:rPr>
        </w:r>
        <w:r w:rsidRPr="0048788D">
          <w:rPr>
            <w:noProof/>
            <w:webHidden/>
            <w:sz w:val="24"/>
          </w:rPr>
          <w:fldChar w:fldCharType="separate"/>
        </w:r>
        <w:r w:rsidRPr="0048788D">
          <w:rPr>
            <w:noProof/>
            <w:webHidden/>
            <w:sz w:val="24"/>
          </w:rPr>
          <w:t>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2" w:history="1">
        <w:r w:rsidRPr="0048788D">
          <w:rPr>
            <w:rStyle w:val="ad"/>
            <w:noProof/>
            <w:sz w:val="24"/>
          </w:rPr>
          <w:t xml:space="preserve">2.5 </w:t>
        </w:r>
        <w:r w:rsidRPr="0048788D">
          <w:rPr>
            <w:rStyle w:val="ad"/>
            <w:noProof/>
            <w:sz w:val="24"/>
          </w:rPr>
          <w:t>信息披露方式</w:t>
        </w:r>
        <w:r w:rsidRPr="0048788D">
          <w:rPr>
            <w:noProof/>
            <w:webHidden/>
            <w:sz w:val="24"/>
          </w:rPr>
          <w:tab/>
        </w:r>
        <w:r w:rsidRPr="0048788D">
          <w:rPr>
            <w:noProof/>
            <w:webHidden/>
            <w:sz w:val="24"/>
          </w:rPr>
          <w:fldChar w:fldCharType="begin"/>
        </w:r>
        <w:r w:rsidRPr="0048788D">
          <w:rPr>
            <w:noProof/>
            <w:webHidden/>
            <w:sz w:val="24"/>
          </w:rPr>
          <w:instrText xml:space="preserve"> PAGEREF _Toc522708432 \h </w:instrText>
        </w:r>
        <w:r w:rsidRPr="0048788D">
          <w:rPr>
            <w:noProof/>
            <w:webHidden/>
            <w:sz w:val="24"/>
          </w:rPr>
        </w:r>
        <w:r w:rsidRPr="0048788D">
          <w:rPr>
            <w:noProof/>
            <w:webHidden/>
            <w:sz w:val="24"/>
          </w:rPr>
          <w:fldChar w:fldCharType="separate"/>
        </w:r>
        <w:r w:rsidRPr="0048788D">
          <w:rPr>
            <w:noProof/>
            <w:webHidden/>
            <w:sz w:val="24"/>
          </w:rPr>
          <w:t>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3" w:history="1">
        <w:r w:rsidRPr="0048788D">
          <w:rPr>
            <w:rStyle w:val="ad"/>
            <w:noProof/>
            <w:sz w:val="24"/>
          </w:rPr>
          <w:t xml:space="preserve">2.6 </w:t>
        </w:r>
        <w:r w:rsidRPr="0048788D">
          <w:rPr>
            <w:rStyle w:val="ad"/>
            <w:noProof/>
            <w:sz w:val="24"/>
          </w:rPr>
          <w:t>其他相关资料</w:t>
        </w:r>
        <w:r w:rsidRPr="0048788D">
          <w:rPr>
            <w:noProof/>
            <w:webHidden/>
            <w:sz w:val="24"/>
          </w:rPr>
          <w:tab/>
        </w:r>
        <w:r w:rsidRPr="0048788D">
          <w:rPr>
            <w:noProof/>
            <w:webHidden/>
            <w:sz w:val="24"/>
          </w:rPr>
          <w:fldChar w:fldCharType="begin"/>
        </w:r>
        <w:r w:rsidRPr="0048788D">
          <w:rPr>
            <w:noProof/>
            <w:webHidden/>
            <w:sz w:val="24"/>
          </w:rPr>
          <w:instrText xml:space="preserve"> PAGEREF _Toc522708433 \h </w:instrText>
        </w:r>
        <w:r w:rsidRPr="0048788D">
          <w:rPr>
            <w:noProof/>
            <w:webHidden/>
            <w:sz w:val="24"/>
          </w:rPr>
        </w:r>
        <w:r w:rsidRPr="0048788D">
          <w:rPr>
            <w:noProof/>
            <w:webHidden/>
            <w:sz w:val="24"/>
          </w:rPr>
          <w:fldChar w:fldCharType="separate"/>
        </w:r>
        <w:r w:rsidRPr="0048788D">
          <w:rPr>
            <w:noProof/>
            <w:webHidden/>
            <w:sz w:val="24"/>
          </w:rPr>
          <w:t>6</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34" w:history="1">
        <w:r w:rsidRPr="0048788D">
          <w:rPr>
            <w:rStyle w:val="ad"/>
            <w:b/>
            <w:noProof/>
            <w:sz w:val="24"/>
          </w:rPr>
          <w:t xml:space="preserve">§3 </w:t>
        </w:r>
        <w:r w:rsidRPr="0048788D">
          <w:rPr>
            <w:rStyle w:val="ad"/>
            <w:b/>
            <w:noProof/>
            <w:sz w:val="24"/>
          </w:rPr>
          <w:t>主要财务指标和基金净值表现</w:t>
        </w:r>
        <w:r w:rsidRPr="0048788D">
          <w:rPr>
            <w:noProof/>
            <w:webHidden/>
            <w:sz w:val="24"/>
          </w:rPr>
          <w:tab/>
        </w:r>
        <w:r w:rsidRPr="0048788D">
          <w:rPr>
            <w:noProof/>
            <w:webHidden/>
            <w:sz w:val="24"/>
          </w:rPr>
          <w:fldChar w:fldCharType="begin"/>
        </w:r>
        <w:r w:rsidRPr="0048788D">
          <w:rPr>
            <w:noProof/>
            <w:webHidden/>
            <w:sz w:val="24"/>
          </w:rPr>
          <w:instrText xml:space="preserve"> PAGEREF _Toc522708434 \h </w:instrText>
        </w:r>
        <w:r w:rsidRPr="0048788D">
          <w:rPr>
            <w:noProof/>
            <w:webHidden/>
            <w:sz w:val="24"/>
          </w:rPr>
        </w:r>
        <w:r w:rsidRPr="0048788D">
          <w:rPr>
            <w:noProof/>
            <w:webHidden/>
            <w:sz w:val="24"/>
          </w:rPr>
          <w:fldChar w:fldCharType="separate"/>
        </w:r>
        <w:r w:rsidRPr="0048788D">
          <w:rPr>
            <w:noProof/>
            <w:webHidden/>
            <w:sz w:val="24"/>
          </w:rPr>
          <w:t>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5" w:history="1">
        <w:r w:rsidRPr="0048788D">
          <w:rPr>
            <w:rStyle w:val="ad"/>
            <w:noProof/>
            <w:sz w:val="24"/>
          </w:rPr>
          <w:t xml:space="preserve">3.1 </w:t>
        </w:r>
        <w:r w:rsidRPr="0048788D">
          <w:rPr>
            <w:rStyle w:val="ad"/>
            <w:noProof/>
            <w:sz w:val="24"/>
          </w:rPr>
          <w:t>主要会计数据和财务指标</w:t>
        </w:r>
        <w:r w:rsidRPr="0048788D">
          <w:rPr>
            <w:noProof/>
            <w:webHidden/>
            <w:sz w:val="24"/>
          </w:rPr>
          <w:tab/>
        </w:r>
        <w:r w:rsidRPr="0048788D">
          <w:rPr>
            <w:noProof/>
            <w:webHidden/>
            <w:sz w:val="24"/>
          </w:rPr>
          <w:fldChar w:fldCharType="begin"/>
        </w:r>
        <w:r w:rsidRPr="0048788D">
          <w:rPr>
            <w:noProof/>
            <w:webHidden/>
            <w:sz w:val="24"/>
          </w:rPr>
          <w:instrText xml:space="preserve"> PAGEREF _Toc522708435 \h </w:instrText>
        </w:r>
        <w:r w:rsidRPr="0048788D">
          <w:rPr>
            <w:noProof/>
            <w:webHidden/>
            <w:sz w:val="24"/>
          </w:rPr>
        </w:r>
        <w:r w:rsidRPr="0048788D">
          <w:rPr>
            <w:noProof/>
            <w:webHidden/>
            <w:sz w:val="24"/>
          </w:rPr>
          <w:fldChar w:fldCharType="separate"/>
        </w:r>
        <w:r w:rsidRPr="0048788D">
          <w:rPr>
            <w:noProof/>
            <w:webHidden/>
            <w:sz w:val="24"/>
          </w:rPr>
          <w:t>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6" w:history="1">
        <w:r w:rsidRPr="0048788D">
          <w:rPr>
            <w:rStyle w:val="ad"/>
            <w:noProof/>
            <w:sz w:val="24"/>
          </w:rPr>
          <w:t xml:space="preserve">3.2 </w:t>
        </w:r>
        <w:r w:rsidRPr="0048788D">
          <w:rPr>
            <w:rStyle w:val="ad"/>
            <w:noProof/>
            <w:sz w:val="24"/>
          </w:rPr>
          <w:t>基金净值表现</w:t>
        </w:r>
        <w:r w:rsidRPr="0048788D">
          <w:rPr>
            <w:noProof/>
            <w:webHidden/>
            <w:sz w:val="24"/>
          </w:rPr>
          <w:tab/>
        </w:r>
        <w:r w:rsidRPr="0048788D">
          <w:rPr>
            <w:noProof/>
            <w:webHidden/>
            <w:sz w:val="24"/>
          </w:rPr>
          <w:fldChar w:fldCharType="begin"/>
        </w:r>
        <w:r w:rsidRPr="0048788D">
          <w:rPr>
            <w:noProof/>
            <w:webHidden/>
            <w:sz w:val="24"/>
          </w:rPr>
          <w:instrText xml:space="preserve"> PAGEREF _Toc522708436 \h </w:instrText>
        </w:r>
        <w:r w:rsidRPr="0048788D">
          <w:rPr>
            <w:noProof/>
            <w:webHidden/>
            <w:sz w:val="24"/>
          </w:rPr>
        </w:r>
        <w:r w:rsidRPr="0048788D">
          <w:rPr>
            <w:noProof/>
            <w:webHidden/>
            <w:sz w:val="24"/>
          </w:rPr>
          <w:fldChar w:fldCharType="separate"/>
        </w:r>
        <w:r w:rsidRPr="0048788D">
          <w:rPr>
            <w:noProof/>
            <w:webHidden/>
            <w:sz w:val="24"/>
          </w:rPr>
          <w:t>7</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37" w:history="1">
        <w:r w:rsidRPr="0048788D">
          <w:rPr>
            <w:rStyle w:val="ad"/>
            <w:b/>
            <w:noProof/>
            <w:sz w:val="24"/>
          </w:rPr>
          <w:t xml:space="preserve">§4  </w:t>
        </w:r>
        <w:r w:rsidRPr="0048788D">
          <w:rPr>
            <w:rStyle w:val="ad"/>
            <w:b/>
            <w:noProof/>
            <w:sz w:val="24"/>
          </w:rPr>
          <w:t>管理人报告</w:t>
        </w:r>
        <w:r w:rsidRPr="0048788D">
          <w:rPr>
            <w:noProof/>
            <w:webHidden/>
            <w:sz w:val="24"/>
          </w:rPr>
          <w:tab/>
        </w:r>
        <w:r w:rsidRPr="0048788D">
          <w:rPr>
            <w:noProof/>
            <w:webHidden/>
            <w:sz w:val="24"/>
          </w:rPr>
          <w:fldChar w:fldCharType="begin"/>
        </w:r>
        <w:r w:rsidRPr="0048788D">
          <w:rPr>
            <w:noProof/>
            <w:webHidden/>
            <w:sz w:val="24"/>
          </w:rPr>
          <w:instrText xml:space="preserve"> PAGEREF _Toc522708437 \h </w:instrText>
        </w:r>
        <w:r w:rsidRPr="0048788D">
          <w:rPr>
            <w:noProof/>
            <w:webHidden/>
            <w:sz w:val="24"/>
          </w:rPr>
        </w:r>
        <w:r w:rsidRPr="0048788D">
          <w:rPr>
            <w:noProof/>
            <w:webHidden/>
            <w:sz w:val="24"/>
          </w:rPr>
          <w:fldChar w:fldCharType="separate"/>
        </w:r>
        <w:r w:rsidRPr="0048788D">
          <w:rPr>
            <w:noProof/>
            <w:webHidden/>
            <w:sz w:val="24"/>
          </w:rPr>
          <w:t>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8" w:history="1">
        <w:r w:rsidRPr="0048788D">
          <w:rPr>
            <w:rStyle w:val="ad"/>
            <w:noProof/>
            <w:sz w:val="24"/>
          </w:rPr>
          <w:t xml:space="preserve">4.1 </w:t>
        </w:r>
        <w:r w:rsidRPr="0048788D">
          <w:rPr>
            <w:rStyle w:val="ad"/>
            <w:noProof/>
            <w:sz w:val="24"/>
          </w:rPr>
          <w:t>基金管理人及基金经理情况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_Toc522708438 \h </w:instrText>
        </w:r>
        <w:r w:rsidRPr="0048788D">
          <w:rPr>
            <w:noProof/>
            <w:webHidden/>
            <w:sz w:val="24"/>
          </w:rPr>
        </w:r>
        <w:r w:rsidRPr="0048788D">
          <w:rPr>
            <w:noProof/>
            <w:webHidden/>
            <w:sz w:val="24"/>
          </w:rPr>
          <w:fldChar w:fldCharType="separate"/>
        </w:r>
        <w:r w:rsidRPr="0048788D">
          <w:rPr>
            <w:noProof/>
            <w:webHidden/>
            <w:sz w:val="24"/>
          </w:rPr>
          <w:t>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39" w:history="1">
        <w:r w:rsidRPr="0048788D">
          <w:rPr>
            <w:rStyle w:val="ad"/>
            <w:noProof/>
            <w:sz w:val="24"/>
          </w:rPr>
          <w:t xml:space="preserve">4.2 </w:t>
        </w:r>
        <w:r w:rsidRPr="0048788D">
          <w:rPr>
            <w:rStyle w:val="ad"/>
            <w:noProof/>
            <w:sz w:val="24"/>
          </w:rPr>
          <w:t>境外投资顾问为本基金提供投资建议的主要成员简介</w:t>
        </w:r>
        <w:r w:rsidRPr="0048788D">
          <w:rPr>
            <w:noProof/>
            <w:webHidden/>
            <w:sz w:val="24"/>
          </w:rPr>
          <w:tab/>
        </w:r>
        <w:r w:rsidRPr="0048788D">
          <w:rPr>
            <w:noProof/>
            <w:webHidden/>
            <w:sz w:val="24"/>
          </w:rPr>
          <w:fldChar w:fldCharType="begin"/>
        </w:r>
        <w:r w:rsidRPr="0048788D">
          <w:rPr>
            <w:noProof/>
            <w:webHidden/>
            <w:sz w:val="24"/>
          </w:rPr>
          <w:instrText xml:space="preserve"> PAGEREF _Toc522708439 \h </w:instrText>
        </w:r>
        <w:r w:rsidRPr="0048788D">
          <w:rPr>
            <w:noProof/>
            <w:webHidden/>
            <w:sz w:val="24"/>
          </w:rPr>
        </w:r>
        <w:r w:rsidRPr="0048788D">
          <w:rPr>
            <w:noProof/>
            <w:webHidden/>
            <w:sz w:val="24"/>
          </w:rPr>
          <w:fldChar w:fldCharType="separate"/>
        </w:r>
        <w:r w:rsidRPr="0048788D">
          <w:rPr>
            <w:noProof/>
            <w:webHidden/>
            <w:sz w:val="24"/>
          </w:rPr>
          <w:t>10</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0" w:history="1">
        <w:r w:rsidRPr="0048788D">
          <w:rPr>
            <w:rStyle w:val="ad"/>
            <w:noProof/>
            <w:sz w:val="24"/>
          </w:rPr>
          <w:t>4.3</w:t>
        </w:r>
        <w:r w:rsidRPr="0048788D">
          <w:rPr>
            <w:rStyle w:val="ad"/>
            <w:noProof/>
            <w:sz w:val="24"/>
          </w:rPr>
          <w:t>管理人对报告期内本基金运作遵规守信情况的说明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_Toc522708440 \h </w:instrText>
        </w:r>
        <w:r w:rsidRPr="0048788D">
          <w:rPr>
            <w:noProof/>
            <w:webHidden/>
            <w:sz w:val="24"/>
          </w:rPr>
        </w:r>
        <w:r w:rsidRPr="0048788D">
          <w:rPr>
            <w:noProof/>
            <w:webHidden/>
            <w:sz w:val="24"/>
          </w:rPr>
          <w:fldChar w:fldCharType="separate"/>
        </w:r>
        <w:r w:rsidRPr="0048788D">
          <w:rPr>
            <w:noProof/>
            <w:webHidden/>
            <w:sz w:val="24"/>
          </w:rPr>
          <w:t>11</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1" w:history="1">
        <w:r w:rsidRPr="0048788D">
          <w:rPr>
            <w:rStyle w:val="ad"/>
            <w:noProof/>
            <w:sz w:val="24"/>
          </w:rPr>
          <w:t xml:space="preserve">4.4 </w:t>
        </w:r>
        <w:r w:rsidRPr="0048788D">
          <w:rPr>
            <w:rStyle w:val="ad"/>
            <w:noProof/>
            <w:sz w:val="24"/>
          </w:rPr>
          <w:t>管理人对报告期内公平交易情况的专项说明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_Toc522708441 \h </w:instrText>
        </w:r>
        <w:r w:rsidRPr="0048788D">
          <w:rPr>
            <w:noProof/>
            <w:webHidden/>
            <w:sz w:val="24"/>
          </w:rPr>
        </w:r>
        <w:r w:rsidRPr="0048788D">
          <w:rPr>
            <w:noProof/>
            <w:webHidden/>
            <w:sz w:val="24"/>
          </w:rPr>
          <w:fldChar w:fldCharType="separate"/>
        </w:r>
        <w:r w:rsidRPr="0048788D">
          <w:rPr>
            <w:noProof/>
            <w:webHidden/>
            <w:sz w:val="24"/>
          </w:rPr>
          <w:t>11</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2" w:history="1">
        <w:r w:rsidRPr="0048788D">
          <w:rPr>
            <w:rStyle w:val="ad"/>
            <w:noProof/>
            <w:sz w:val="24"/>
          </w:rPr>
          <w:t xml:space="preserve">4.5 </w:t>
        </w:r>
        <w:r w:rsidRPr="0048788D">
          <w:rPr>
            <w:rStyle w:val="ad"/>
            <w:noProof/>
            <w:sz w:val="24"/>
          </w:rPr>
          <w:t>管理人对报告期内基金的投资策略和业绩表现的说明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_Toc522708442 \h </w:instrText>
        </w:r>
        <w:r w:rsidRPr="0048788D">
          <w:rPr>
            <w:noProof/>
            <w:webHidden/>
            <w:sz w:val="24"/>
          </w:rPr>
        </w:r>
        <w:r w:rsidRPr="0048788D">
          <w:rPr>
            <w:noProof/>
            <w:webHidden/>
            <w:sz w:val="24"/>
          </w:rPr>
          <w:fldChar w:fldCharType="separate"/>
        </w:r>
        <w:r w:rsidRPr="0048788D">
          <w:rPr>
            <w:noProof/>
            <w:webHidden/>
            <w:sz w:val="24"/>
          </w:rPr>
          <w:t>12</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3" w:history="1">
        <w:r w:rsidRPr="0048788D">
          <w:rPr>
            <w:rStyle w:val="ad"/>
            <w:noProof/>
            <w:sz w:val="24"/>
          </w:rPr>
          <w:t xml:space="preserve">4.6 </w:t>
        </w:r>
        <w:r w:rsidRPr="0048788D">
          <w:rPr>
            <w:rStyle w:val="ad"/>
            <w:noProof/>
            <w:sz w:val="24"/>
          </w:rPr>
          <w:t>管理人对宏观经济、证券市场及行业走势的简要展望</w:t>
        </w:r>
        <w:r w:rsidRPr="0048788D">
          <w:rPr>
            <w:noProof/>
            <w:webHidden/>
            <w:sz w:val="24"/>
          </w:rPr>
          <w:tab/>
        </w:r>
        <w:r w:rsidRPr="0048788D">
          <w:rPr>
            <w:noProof/>
            <w:webHidden/>
            <w:sz w:val="24"/>
          </w:rPr>
          <w:fldChar w:fldCharType="begin"/>
        </w:r>
        <w:r w:rsidRPr="0048788D">
          <w:rPr>
            <w:noProof/>
            <w:webHidden/>
            <w:sz w:val="24"/>
          </w:rPr>
          <w:instrText xml:space="preserve"> PAGEREF _Toc522708443 \h </w:instrText>
        </w:r>
        <w:r w:rsidRPr="0048788D">
          <w:rPr>
            <w:noProof/>
            <w:webHidden/>
            <w:sz w:val="24"/>
          </w:rPr>
        </w:r>
        <w:r w:rsidRPr="0048788D">
          <w:rPr>
            <w:noProof/>
            <w:webHidden/>
            <w:sz w:val="24"/>
          </w:rPr>
          <w:fldChar w:fldCharType="separate"/>
        </w:r>
        <w:r w:rsidRPr="0048788D">
          <w:rPr>
            <w:noProof/>
            <w:webHidden/>
            <w:sz w:val="24"/>
          </w:rPr>
          <w:t>12</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4" w:history="1">
        <w:r w:rsidRPr="0048788D">
          <w:rPr>
            <w:rStyle w:val="ad"/>
            <w:noProof/>
            <w:sz w:val="24"/>
          </w:rPr>
          <w:t xml:space="preserve">4.7 </w:t>
        </w:r>
        <w:r w:rsidRPr="0048788D">
          <w:rPr>
            <w:rStyle w:val="ad"/>
            <w:noProof/>
            <w:sz w:val="24"/>
          </w:rPr>
          <w:t>管理人对报告期内基金估值程序等事项的说明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_Toc522708444 \h </w:instrText>
        </w:r>
        <w:r w:rsidRPr="0048788D">
          <w:rPr>
            <w:noProof/>
            <w:webHidden/>
            <w:sz w:val="24"/>
          </w:rPr>
        </w:r>
        <w:r w:rsidRPr="0048788D">
          <w:rPr>
            <w:noProof/>
            <w:webHidden/>
            <w:sz w:val="24"/>
          </w:rPr>
          <w:fldChar w:fldCharType="separate"/>
        </w:r>
        <w:r w:rsidRPr="0048788D">
          <w:rPr>
            <w:noProof/>
            <w:webHidden/>
            <w:sz w:val="24"/>
          </w:rPr>
          <w:t>12</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5" w:history="1">
        <w:r w:rsidRPr="0048788D">
          <w:rPr>
            <w:rStyle w:val="ad"/>
            <w:noProof/>
            <w:sz w:val="24"/>
          </w:rPr>
          <w:t xml:space="preserve">4.8 </w:t>
        </w:r>
        <w:r w:rsidRPr="0048788D">
          <w:rPr>
            <w:rStyle w:val="ad"/>
            <w:noProof/>
            <w:sz w:val="24"/>
          </w:rPr>
          <w:t>管理人对报告期内基金利润分配情况的说明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_Toc522708445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6" w:history="1">
        <w:r w:rsidRPr="0048788D">
          <w:rPr>
            <w:rStyle w:val="ad"/>
            <w:noProof/>
            <w:sz w:val="24"/>
          </w:rPr>
          <w:t xml:space="preserve">4.9 </w:t>
        </w:r>
        <w:r w:rsidRPr="0048788D">
          <w:rPr>
            <w:rStyle w:val="ad"/>
            <w:noProof/>
            <w:sz w:val="24"/>
          </w:rPr>
          <w:t>报告期内管理人对本基金持有人数或基金资产净值预警情形的说明</w:t>
        </w:r>
        <w:r w:rsidRPr="0048788D">
          <w:rPr>
            <w:noProof/>
            <w:webHidden/>
            <w:sz w:val="24"/>
          </w:rPr>
          <w:tab/>
        </w:r>
        <w:r w:rsidRPr="0048788D">
          <w:rPr>
            <w:noProof/>
            <w:webHidden/>
            <w:sz w:val="24"/>
          </w:rPr>
          <w:fldChar w:fldCharType="begin"/>
        </w:r>
        <w:r w:rsidRPr="0048788D">
          <w:rPr>
            <w:noProof/>
            <w:webHidden/>
            <w:sz w:val="24"/>
          </w:rPr>
          <w:instrText xml:space="preserve"> PAGEREF _Toc522708446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47" w:history="1">
        <w:r w:rsidRPr="0048788D">
          <w:rPr>
            <w:rStyle w:val="ad"/>
            <w:b/>
            <w:noProof/>
            <w:sz w:val="24"/>
          </w:rPr>
          <w:t xml:space="preserve">§5  </w:t>
        </w:r>
        <w:r w:rsidRPr="0048788D">
          <w:rPr>
            <w:rStyle w:val="ad"/>
            <w:b/>
            <w:noProof/>
            <w:sz w:val="24"/>
          </w:rPr>
          <w:t>托管人报告</w:t>
        </w:r>
        <w:r w:rsidRPr="0048788D">
          <w:rPr>
            <w:noProof/>
            <w:webHidden/>
            <w:sz w:val="24"/>
          </w:rPr>
          <w:tab/>
        </w:r>
        <w:r w:rsidRPr="0048788D">
          <w:rPr>
            <w:noProof/>
            <w:webHidden/>
            <w:sz w:val="24"/>
          </w:rPr>
          <w:fldChar w:fldCharType="begin"/>
        </w:r>
        <w:r w:rsidRPr="0048788D">
          <w:rPr>
            <w:noProof/>
            <w:webHidden/>
            <w:sz w:val="24"/>
          </w:rPr>
          <w:instrText xml:space="preserve"> PAGEREF _Toc522708447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8" w:history="1">
        <w:r w:rsidRPr="0048788D">
          <w:rPr>
            <w:rStyle w:val="ad"/>
            <w:noProof/>
            <w:sz w:val="24"/>
          </w:rPr>
          <w:t xml:space="preserve">5.1 </w:t>
        </w:r>
        <w:r w:rsidRPr="0048788D">
          <w:rPr>
            <w:rStyle w:val="ad"/>
            <w:noProof/>
            <w:sz w:val="24"/>
          </w:rPr>
          <w:t>报告期内本基金托管人遵规守信情况声明</w:t>
        </w:r>
        <w:r w:rsidRPr="0048788D">
          <w:rPr>
            <w:noProof/>
            <w:webHidden/>
            <w:sz w:val="24"/>
          </w:rPr>
          <w:tab/>
        </w:r>
        <w:r w:rsidRPr="0048788D">
          <w:rPr>
            <w:noProof/>
            <w:webHidden/>
            <w:sz w:val="24"/>
          </w:rPr>
          <w:fldChar w:fldCharType="begin"/>
        </w:r>
        <w:r w:rsidRPr="0048788D">
          <w:rPr>
            <w:noProof/>
            <w:webHidden/>
            <w:sz w:val="24"/>
          </w:rPr>
          <w:instrText xml:space="preserve"> PAGEREF _Toc522708448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49" w:history="1">
        <w:r w:rsidRPr="0048788D">
          <w:rPr>
            <w:rStyle w:val="ad"/>
            <w:noProof/>
            <w:sz w:val="24"/>
          </w:rPr>
          <w:t xml:space="preserve">5.2 </w:t>
        </w:r>
        <w:r w:rsidRPr="0048788D">
          <w:rPr>
            <w:rStyle w:val="ad"/>
            <w:noProof/>
            <w:sz w:val="24"/>
          </w:rPr>
          <w:t>托管人对报告期内本基金投资运作遵规守信、净值计算、利润分配等情况的说明</w:t>
        </w:r>
        <w:r>
          <w:rPr>
            <w:rStyle w:val="ad"/>
            <w:noProof/>
            <w:sz w:val="24"/>
          </w:rPr>
          <w:t>…………………………………………………………………………………………</w:t>
        </w:r>
        <w:r w:rsidRPr="0048788D">
          <w:rPr>
            <w:noProof/>
            <w:webHidden/>
            <w:sz w:val="24"/>
          </w:rPr>
          <w:fldChar w:fldCharType="begin"/>
        </w:r>
        <w:r w:rsidRPr="0048788D">
          <w:rPr>
            <w:noProof/>
            <w:webHidden/>
            <w:sz w:val="24"/>
          </w:rPr>
          <w:instrText xml:space="preserve"> PAGEREF _Toc522708449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0" w:history="1">
        <w:r w:rsidRPr="0048788D">
          <w:rPr>
            <w:rStyle w:val="ad"/>
            <w:noProof/>
            <w:sz w:val="24"/>
          </w:rPr>
          <w:t xml:space="preserve">5.3 </w:t>
        </w:r>
        <w:r w:rsidRPr="0048788D">
          <w:rPr>
            <w:rStyle w:val="ad"/>
            <w:noProof/>
            <w:sz w:val="24"/>
          </w:rPr>
          <w:t>托管人对本半年度报告中财务信息等内容的真实、准确和完整发表意见</w:t>
        </w:r>
        <w:r w:rsidRPr="0048788D">
          <w:rPr>
            <w:noProof/>
            <w:webHidden/>
            <w:sz w:val="24"/>
          </w:rPr>
          <w:tab/>
        </w:r>
        <w:r w:rsidRPr="0048788D">
          <w:rPr>
            <w:noProof/>
            <w:webHidden/>
            <w:sz w:val="24"/>
          </w:rPr>
          <w:fldChar w:fldCharType="begin"/>
        </w:r>
        <w:r w:rsidRPr="0048788D">
          <w:rPr>
            <w:noProof/>
            <w:webHidden/>
            <w:sz w:val="24"/>
          </w:rPr>
          <w:instrText xml:space="preserve"> PAGEREF _Toc522708450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51" w:history="1">
        <w:r w:rsidRPr="0048788D">
          <w:rPr>
            <w:rStyle w:val="ad"/>
            <w:b/>
            <w:noProof/>
            <w:sz w:val="24"/>
          </w:rPr>
          <w:t>§6</w:t>
        </w:r>
        <w:r w:rsidRPr="0048788D">
          <w:rPr>
            <w:rFonts w:eastAsiaTheme="minorEastAsia" w:cstheme="minorBidi"/>
            <w:b/>
            <w:noProof/>
            <w:sz w:val="24"/>
            <w:szCs w:val="22"/>
          </w:rPr>
          <w:tab/>
        </w:r>
        <w:r w:rsidRPr="0048788D">
          <w:rPr>
            <w:rStyle w:val="ad"/>
            <w:b/>
            <w:noProof/>
            <w:sz w:val="24"/>
          </w:rPr>
          <w:t>半年度财务会计报告（未经审计）</w:t>
        </w:r>
        <w:r w:rsidRPr="0048788D">
          <w:rPr>
            <w:noProof/>
            <w:webHidden/>
            <w:sz w:val="24"/>
          </w:rPr>
          <w:tab/>
        </w:r>
        <w:r w:rsidRPr="0048788D">
          <w:rPr>
            <w:noProof/>
            <w:webHidden/>
            <w:sz w:val="24"/>
          </w:rPr>
          <w:fldChar w:fldCharType="begin"/>
        </w:r>
        <w:r w:rsidRPr="0048788D">
          <w:rPr>
            <w:noProof/>
            <w:webHidden/>
            <w:sz w:val="24"/>
          </w:rPr>
          <w:instrText xml:space="preserve"> PAGEREF _Toc522708451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2" w:history="1">
        <w:r w:rsidRPr="0048788D">
          <w:rPr>
            <w:rStyle w:val="ad"/>
            <w:noProof/>
            <w:sz w:val="24"/>
          </w:rPr>
          <w:t xml:space="preserve">6.1 </w:t>
        </w:r>
        <w:r w:rsidRPr="0048788D">
          <w:rPr>
            <w:rStyle w:val="ad"/>
            <w:noProof/>
            <w:sz w:val="24"/>
          </w:rPr>
          <w:t>资产负债表</w:t>
        </w:r>
        <w:r w:rsidRPr="0048788D">
          <w:rPr>
            <w:noProof/>
            <w:webHidden/>
            <w:sz w:val="24"/>
          </w:rPr>
          <w:tab/>
        </w:r>
        <w:r w:rsidRPr="0048788D">
          <w:rPr>
            <w:noProof/>
            <w:webHidden/>
            <w:sz w:val="24"/>
          </w:rPr>
          <w:fldChar w:fldCharType="begin"/>
        </w:r>
        <w:r w:rsidRPr="0048788D">
          <w:rPr>
            <w:noProof/>
            <w:webHidden/>
            <w:sz w:val="24"/>
          </w:rPr>
          <w:instrText xml:space="preserve"> PAGEREF _Toc522708452 \h </w:instrText>
        </w:r>
        <w:r w:rsidRPr="0048788D">
          <w:rPr>
            <w:noProof/>
            <w:webHidden/>
            <w:sz w:val="24"/>
          </w:rPr>
        </w:r>
        <w:r w:rsidRPr="0048788D">
          <w:rPr>
            <w:noProof/>
            <w:webHidden/>
            <w:sz w:val="24"/>
          </w:rPr>
          <w:fldChar w:fldCharType="separate"/>
        </w:r>
        <w:r w:rsidRPr="0048788D">
          <w:rPr>
            <w:noProof/>
            <w:webHidden/>
            <w:sz w:val="24"/>
          </w:rPr>
          <w:t>13</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3" w:history="1">
        <w:r w:rsidRPr="0048788D">
          <w:rPr>
            <w:rStyle w:val="ad"/>
            <w:noProof/>
            <w:sz w:val="24"/>
          </w:rPr>
          <w:t xml:space="preserve">6.2 </w:t>
        </w:r>
        <w:r w:rsidRPr="0048788D">
          <w:rPr>
            <w:rStyle w:val="ad"/>
            <w:noProof/>
            <w:sz w:val="24"/>
          </w:rPr>
          <w:t>利润表</w:t>
        </w:r>
        <w:r w:rsidRPr="0048788D">
          <w:rPr>
            <w:noProof/>
            <w:webHidden/>
            <w:sz w:val="24"/>
          </w:rPr>
          <w:tab/>
        </w:r>
        <w:r w:rsidRPr="0048788D">
          <w:rPr>
            <w:noProof/>
            <w:webHidden/>
            <w:sz w:val="24"/>
          </w:rPr>
          <w:fldChar w:fldCharType="begin"/>
        </w:r>
        <w:r w:rsidRPr="0048788D">
          <w:rPr>
            <w:noProof/>
            <w:webHidden/>
            <w:sz w:val="24"/>
          </w:rPr>
          <w:instrText xml:space="preserve"> PAGEREF _Toc522708453 \h </w:instrText>
        </w:r>
        <w:r w:rsidRPr="0048788D">
          <w:rPr>
            <w:noProof/>
            <w:webHidden/>
            <w:sz w:val="24"/>
          </w:rPr>
        </w:r>
        <w:r w:rsidRPr="0048788D">
          <w:rPr>
            <w:noProof/>
            <w:webHidden/>
            <w:sz w:val="24"/>
          </w:rPr>
          <w:fldChar w:fldCharType="separate"/>
        </w:r>
        <w:r w:rsidRPr="0048788D">
          <w:rPr>
            <w:noProof/>
            <w:webHidden/>
            <w:sz w:val="24"/>
          </w:rPr>
          <w:t>15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4" w:history="1">
        <w:r w:rsidRPr="0048788D">
          <w:rPr>
            <w:rStyle w:val="ad"/>
            <w:noProof/>
            <w:sz w:val="24"/>
          </w:rPr>
          <w:t xml:space="preserve">6.3 </w:t>
        </w:r>
        <w:r w:rsidRPr="0048788D">
          <w:rPr>
            <w:rStyle w:val="ad"/>
            <w:noProof/>
            <w:sz w:val="24"/>
          </w:rPr>
          <w:t>所有者权益（基金净值）变动表</w:t>
        </w:r>
        <w:r w:rsidRPr="0048788D">
          <w:rPr>
            <w:noProof/>
            <w:webHidden/>
            <w:sz w:val="24"/>
          </w:rPr>
          <w:tab/>
        </w:r>
        <w:r w:rsidRPr="0048788D">
          <w:rPr>
            <w:noProof/>
            <w:webHidden/>
            <w:sz w:val="24"/>
          </w:rPr>
          <w:fldChar w:fldCharType="begin"/>
        </w:r>
        <w:r w:rsidRPr="0048788D">
          <w:rPr>
            <w:noProof/>
            <w:webHidden/>
            <w:sz w:val="24"/>
          </w:rPr>
          <w:instrText xml:space="preserve"> PAGEREF _Toc522708454 \h </w:instrText>
        </w:r>
        <w:r w:rsidRPr="0048788D">
          <w:rPr>
            <w:noProof/>
            <w:webHidden/>
            <w:sz w:val="24"/>
          </w:rPr>
        </w:r>
        <w:r w:rsidRPr="0048788D">
          <w:rPr>
            <w:noProof/>
            <w:webHidden/>
            <w:sz w:val="24"/>
          </w:rPr>
          <w:fldChar w:fldCharType="separate"/>
        </w:r>
        <w:r w:rsidRPr="0048788D">
          <w:rPr>
            <w:noProof/>
            <w:webHidden/>
            <w:sz w:val="24"/>
          </w:rPr>
          <w:t>16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5" w:history="1">
        <w:r w:rsidRPr="0048788D">
          <w:rPr>
            <w:rStyle w:val="ad"/>
            <w:noProof/>
            <w:sz w:val="24"/>
          </w:rPr>
          <w:t xml:space="preserve">6.4 </w:t>
        </w:r>
        <w:r w:rsidRPr="0048788D">
          <w:rPr>
            <w:rStyle w:val="ad"/>
            <w:noProof/>
            <w:sz w:val="24"/>
          </w:rPr>
          <w:t>报表附注</w:t>
        </w:r>
        <w:r w:rsidRPr="0048788D">
          <w:rPr>
            <w:noProof/>
            <w:webHidden/>
            <w:sz w:val="24"/>
          </w:rPr>
          <w:tab/>
        </w:r>
        <w:r w:rsidRPr="0048788D">
          <w:rPr>
            <w:noProof/>
            <w:webHidden/>
            <w:sz w:val="24"/>
          </w:rPr>
          <w:fldChar w:fldCharType="begin"/>
        </w:r>
        <w:r w:rsidRPr="0048788D">
          <w:rPr>
            <w:noProof/>
            <w:webHidden/>
            <w:sz w:val="24"/>
          </w:rPr>
          <w:instrText xml:space="preserve"> PAGEREF _Toc522708455 \h </w:instrText>
        </w:r>
        <w:r w:rsidRPr="0048788D">
          <w:rPr>
            <w:noProof/>
            <w:webHidden/>
            <w:sz w:val="24"/>
          </w:rPr>
        </w:r>
        <w:r w:rsidRPr="0048788D">
          <w:rPr>
            <w:noProof/>
            <w:webHidden/>
            <w:sz w:val="24"/>
          </w:rPr>
          <w:fldChar w:fldCharType="separate"/>
        </w:r>
        <w:r w:rsidRPr="0048788D">
          <w:rPr>
            <w:noProof/>
            <w:webHidden/>
            <w:sz w:val="24"/>
          </w:rPr>
          <w:t>17</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56" w:history="1">
        <w:r w:rsidRPr="0048788D">
          <w:rPr>
            <w:rStyle w:val="ad"/>
            <w:b/>
            <w:noProof/>
            <w:sz w:val="24"/>
          </w:rPr>
          <w:t>§7</w:t>
        </w:r>
        <w:r w:rsidRPr="0048788D">
          <w:rPr>
            <w:rStyle w:val="ad"/>
            <w:b/>
            <w:noProof/>
            <w:sz w:val="24"/>
          </w:rPr>
          <w:t>投资组合报告</w:t>
        </w:r>
        <w:r w:rsidRPr="0048788D">
          <w:rPr>
            <w:noProof/>
            <w:webHidden/>
            <w:sz w:val="24"/>
          </w:rPr>
          <w:tab/>
        </w:r>
        <w:r w:rsidRPr="0048788D">
          <w:rPr>
            <w:noProof/>
            <w:webHidden/>
            <w:sz w:val="24"/>
          </w:rPr>
          <w:fldChar w:fldCharType="begin"/>
        </w:r>
        <w:r w:rsidRPr="0048788D">
          <w:rPr>
            <w:noProof/>
            <w:webHidden/>
            <w:sz w:val="24"/>
          </w:rPr>
          <w:instrText xml:space="preserve"> PAGEREF _Toc522708456 \h </w:instrText>
        </w:r>
        <w:r w:rsidRPr="0048788D">
          <w:rPr>
            <w:noProof/>
            <w:webHidden/>
            <w:sz w:val="24"/>
          </w:rPr>
        </w:r>
        <w:r w:rsidRPr="0048788D">
          <w:rPr>
            <w:noProof/>
            <w:webHidden/>
            <w:sz w:val="24"/>
          </w:rPr>
          <w:fldChar w:fldCharType="separate"/>
        </w:r>
        <w:r w:rsidRPr="0048788D">
          <w:rPr>
            <w:noProof/>
            <w:webHidden/>
            <w:sz w:val="24"/>
          </w:rPr>
          <w:t>35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7" w:history="1">
        <w:r w:rsidRPr="0048788D">
          <w:rPr>
            <w:rStyle w:val="ad"/>
            <w:noProof/>
            <w:sz w:val="24"/>
          </w:rPr>
          <w:t>7.1</w:t>
        </w:r>
        <w:r w:rsidRPr="0048788D">
          <w:rPr>
            <w:rStyle w:val="ad"/>
            <w:noProof/>
            <w:sz w:val="24"/>
          </w:rPr>
          <w:t>期末基金资产组合情况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_Toc522708457 \h </w:instrText>
        </w:r>
        <w:r w:rsidRPr="0048788D">
          <w:rPr>
            <w:noProof/>
            <w:webHidden/>
            <w:sz w:val="24"/>
          </w:rPr>
        </w:r>
        <w:r w:rsidRPr="0048788D">
          <w:rPr>
            <w:noProof/>
            <w:webHidden/>
            <w:sz w:val="24"/>
          </w:rPr>
          <w:fldChar w:fldCharType="separate"/>
        </w:r>
        <w:r w:rsidRPr="0048788D">
          <w:rPr>
            <w:noProof/>
            <w:webHidden/>
            <w:sz w:val="24"/>
          </w:rPr>
          <w:t>35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8" w:history="1">
        <w:r w:rsidRPr="0048788D">
          <w:rPr>
            <w:rStyle w:val="ad"/>
            <w:noProof/>
            <w:sz w:val="24"/>
          </w:rPr>
          <w:t>7.2</w:t>
        </w:r>
        <w:r w:rsidRPr="0048788D">
          <w:rPr>
            <w:rStyle w:val="ad"/>
            <w:noProof/>
            <w:sz w:val="24"/>
          </w:rPr>
          <w:t>期末在各个国家（地区）证券市场的权益投资分布</w:t>
        </w:r>
        <w:r w:rsidRPr="0048788D">
          <w:rPr>
            <w:noProof/>
            <w:webHidden/>
            <w:sz w:val="24"/>
          </w:rPr>
          <w:tab/>
        </w:r>
        <w:r w:rsidRPr="0048788D">
          <w:rPr>
            <w:noProof/>
            <w:webHidden/>
            <w:sz w:val="24"/>
          </w:rPr>
          <w:fldChar w:fldCharType="begin"/>
        </w:r>
        <w:r w:rsidRPr="0048788D">
          <w:rPr>
            <w:noProof/>
            <w:webHidden/>
            <w:sz w:val="24"/>
          </w:rPr>
          <w:instrText xml:space="preserve"> PAGEREF _Toc522708458 \h </w:instrText>
        </w:r>
        <w:r w:rsidRPr="0048788D">
          <w:rPr>
            <w:noProof/>
            <w:webHidden/>
            <w:sz w:val="24"/>
          </w:rPr>
        </w:r>
        <w:r w:rsidRPr="0048788D">
          <w:rPr>
            <w:noProof/>
            <w:webHidden/>
            <w:sz w:val="24"/>
          </w:rPr>
          <w:fldChar w:fldCharType="separate"/>
        </w:r>
        <w:r w:rsidRPr="0048788D">
          <w:rPr>
            <w:noProof/>
            <w:webHidden/>
            <w:sz w:val="24"/>
          </w:rPr>
          <w:t>35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59" w:history="1">
        <w:r w:rsidRPr="0048788D">
          <w:rPr>
            <w:rStyle w:val="ad"/>
            <w:noProof/>
            <w:sz w:val="24"/>
          </w:rPr>
          <w:t>7.3</w:t>
        </w:r>
        <w:r w:rsidRPr="0048788D">
          <w:rPr>
            <w:rStyle w:val="ad"/>
            <w:noProof/>
            <w:sz w:val="24"/>
          </w:rPr>
          <w:t>期末按行业分类的权益投资组合</w:t>
        </w:r>
        <w:r w:rsidRPr="0048788D">
          <w:rPr>
            <w:noProof/>
            <w:webHidden/>
            <w:sz w:val="24"/>
          </w:rPr>
          <w:tab/>
        </w:r>
        <w:r w:rsidRPr="0048788D">
          <w:rPr>
            <w:noProof/>
            <w:webHidden/>
            <w:sz w:val="24"/>
          </w:rPr>
          <w:fldChar w:fldCharType="begin"/>
        </w:r>
        <w:r w:rsidRPr="0048788D">
          <w:rPr>
            <w:noProof/>
            <w:webHidden/>
            <w:sz w:val="24"/>
          </w:rPr>
          <w:instrText xml:space="preserve"> PAGEREF _Toc522708459 \h </w:instrText>
        </w:r>
        <w:r w:rsidRPr="0048788D">
          <w:rPr>
            <w:noProof/>
            <w:webHidden/>
            <w:sz w:val="24"/>
          </w:rPr>
        </w:r>
        <w:r w:rsidRPr="0048788D">
          <w:rPr>
            <w:noProof/>
            <w:webHidden/>
            <w:sz w:val="24"/>
          </w:rPr>
          <w:fldChar w:fldCharType="separate"/>
        </w:r>
        <w:r w:rsidRPr="0048788D">
          <w:rPr>
            <w:noProof/>
            <w:webHidden/>
            <w:sz w:val="24"/>
          </w:rPr>
          <w:t>36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0" w:history="1">
        <w:r w:rsidRPr="0048788D">
          <w:rPr>
            <w:rStyle w:val="ad"/>
            <w:noProof/>
            <w:sz w:val="24"/>
          </w:rPr>
          <w:t>7.4</w:t>
        </w:r>
        <w:r w:rsidRPr="0048788D">
          <w:rPr>
            <w:rStyle w:val="ad"/>
            <w:noProof/>
            <w:sz w:val="24"/>
          </w:rPr>
          <w:t>期末按公允价值占基金资产净值比例大小排序的所有权益投资明细</w:t>
        </w:r>
        <w:r w:rsidRPr="0048788D">
          <w:rPr>
            <w:noProof/>
            <w:webHidden/>
            <w:sz w:val="24"/>
          </w:rPr>
          <w:tab/>
        </w:r>
        <w:r w:rsidRPr="0048788D">
          <w:rPr>
            <w:noProof/>
            <w:webHidden/>
            <w:sz w:val="24"/>
          </w:rPr>
          <w:fldChar w:fldCharType="begin"/>
        </w:r>
        <w:r w:rsidRPr="0048788D">
          <w:rPr>
            <w:noProof/>
            <w:webHidden/>
            <w:sz w:val="24"/>
          </w:rPr>
          <w:instrText xml:space="preserve"> PAGEREF _Toc522708460 \h </w:instrText>
        </w:r>
        <w:r w:rsidRPr="0048788D">
          <w:rPr>
            <w:noProof/>
            <w:webHidden/>
            <w:sz w:val="24"/>
          </w:rPr>
        </w:r>
        <w:r w:rsidRPr="0048788D">
          <w:rPr>
            <w:noProof/>
            <w:webHidden/>
            <w:sz w:val="24"/>
          </w:rPr>
          <w:fldChar w:fldCharType="separate"/>
        </w:r>
        <w:r w:rsidRPr="0048788D">
          <w:rPr>
            <w:noProof/>
            <w:webHidden/>
            <w:sz w:val="24"/>
          </w:rPr>
          <w:t>37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1" w:history="1">
        <w:r w:rsidRPr="0048788D">
          <w:rPr>
            <w:rStyle w:val="ad"/>
            <w:noProof/>
            <w:sz w:val="24"/>
          </w:rPr>
          <w:t>7.5</w:t>
        </w:r>
        <w:r w:rsidRPr="0048788D">
          <w:rPr>
            <w:rStyle w:val="ad"/>
            <w:noProof/>
            <w:sz w:val="24"/>
          </w:rPr>
          <w:t>报告期内权益投资组合的重大变动</w:t>
        </w:r>
        <w:r w:rsidRPr="0048788D">
          <w:rPr>
            <w:noProof/>
            <w:webHidden/>
            <w:sz w:val="24"/>
          </w:rPr>
          <w:tab/>
        </w:r>
        <w:r w:rsidRPr="0048788D">
          <w:rPr>
            <w:noProof/>
            <w:webHidden/>
            <w:sz w:val="24"/>
          </w:rPr>
          <w:fldChar w:fldCharType="begin"/>
        </w:r>
        <w:r w:rsidRPr="0048788D">
          <w:rPr>
            <w:noProof/>
            <w:webHidden/>
            <w:sz w:val="24"/>
          </w:rPr>
          <w:instrText xml:space="preserve"> PAGEREF _Toc522708461 \h </w:instrText>
        </w:r>
        <w:r w:rsidRPr="0048788D">
          <w:rPr>
            <w:noProof/>
            <w:webHidden/>
            <w:sz w:val="24"/>
          </w:rPr>
        </w:r>
        <w:r w:rsidRPr="0048788D">
          <w:rPr>
            <w:noProof/>
            <w:webHidden/>
            <w:sz w:val="24"/>
          </w:rPr>
          <w:fldChar w:fldCharType="separate"/>
        </w:r>
        <w:r w:rsidRPr="0048788D">
          <w:rPr>
            <w:noProof/>
            <w:webHidden/>
            <w:sz w:val="24"/>
          </w:rPr>
          <w:t>44</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2" w:history="1">
        <w:r w:rsidRPr="0048788D">
          <w:rPr>
            <w:rStyle w:val="ad"/>
            <w:noProof/>
            <w:sz w:val="24"/>
          </w:rPr>
          <w:t>7.6</w:t>
        </w:r>
        <w:r w:rsidRPr="0048788D">
          <w:rPr>
            <w:rStyle w:val="ad"/>
            <w:noProof/>
            <w:sz w:val="24"/>
          </w:rPr>
          <w:t>期末按债券信用等级分类的债券投资组合</w:t>
        </w:r>
        <w:r w:rsidRPr="0048788D">
          <w:rPr>
            <w:noProof/>
            <w:webHidden/>
            <w:sz w:val="24"/>
          </w:rPr>
          <w:tab/>
        </w:r>
        <w:r w:rsidRPr="0048788D">
          <w:rPr>
            <w:noProof/>
            <w:webHidden/>
            <w:sz w:val="24"/>
          </w:rPr>
          <w:fldChar w:fldCharType="begin"/>
        </w:r>
        <w:r w:rsidRPr="0048788D">
          <w:rPr>
            <w:noProof/>
            <w:webHidden/>
            <w:sz w:val="24"/>
          </w:rPr>
          <w:instrText xml:space="preserve"> PAGEREF _Toc522708462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3" w:history="1">
        <w:r w:rsidRPr="0048788D">
          <w:rPr>
            <w:rStyle w:val="ad"/>
            <w:noProof/>
            <w:sz w:val="24"/>
          </w:rPr>
          <w:t>7.7</w:t>
        </w:r>
        <w:r w:rsidRPr="0048788D">
          <w:rPr>
            <w:rStyle w:val="ad"/>
            <w:noProof/>
            <w:sz w:val="24"/>
          </w:rPr>
          <w:t>期末按公允价值占基金资产净值比例大小排序的前五名债券投资明细</w:t>
        </w:r>
        <w:r w:rsidRPr="0048788D">
          <w:rPr>
            <w:noProof/>
            <w:webHidden/>
            <w:sz w:val="24"/>
          </w:rPr>
          <w:tab/>
        </w:r>
        <w:r w:rsidRPr="0048788D">
          <w:rPr>
            <w:noProof/>
            <w:webHidden/>
            <w:sz w:val="24"/>
          </w:rPr>
          <w:fldChar w:fldCharType="begin"/>
        </w:r>
        <w:r w:rsidRPr="0048788D">
          <w:rPr>
            <w:noProof/>
            <w:webHidden/>
            <w:sz w:val="24"/>
          </w:rPr>
          <w:instrText xml:space="preserve"> PAGEREF _Toc522708463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4" w:history="1">
        <w:r w:rsidRPr="0048788D">
          <w:rPr>
            <w:rStyle w:val="ad"/>
            <w:noProof/>
            <w:sz w:val="24"/>
          </w:rPr>
          <w:t>7.8</w:t>
        </w:r>
        <w:r w:rsidRPr="0048788D">
          <w:rPr>
            <w:rStyle w:val="ad"/>
            <w:noProof/>
            <w:sz w:val="24"/>
          </w:rPr>
          <w:t>期末按公允价值占基金资产净值比例大小排序的所有资产支持证券投资明细</w:t>
        </w:r>
        <w:r w:rsidRPr="0048788D">
          <w:rPr>
            <w:noProof/>
            <w:webHidden/>
            <w:sz w:val="24"/>
          </w:rPr>
          <w:tab/>
        </w:r>
        <w:r w:rsidRPr="0048788D">
          <w:rPr>
            <w:noProof/>
            <w:webHidden/>
            <w:sz w:val="24"/>
          </w:rPr>
          <w:fldChar w:fldCharType="begin"/>
        </w:r>
        <w:r w:rsidRPr="0048788D">
          <w:rPr>
            <w:noProof/>
            <w:webHidden/>
            <w:sz w:val="24"/>
          </w:rPr>
          <w:instrText xml:space="preserve"> PAGEREF _Toc522708464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5" w:history="1">
        <w:r w:rsidRPr="0048788D">
          <w:rPr>
            <w:rStyle w:val="ad"/>
            <w:noProof/>
            <w:sz w:val="24"/>
          </w:rPr>
          <w:t>7.9</w:t>
        </w:r>
        <w:r w:rsidRPr="0048788D">
          <w:rPr>
            <w:rStyle w:val="ad"/>
            <w:noProof/>
            <w:sz w:val="24"/>
          </w:rPr>
          <w:t>期末按公允价值占基金资产净值比例大小排序的前五名金融衍生品投资明细</w:t>
        </w:r>
        <w:r w:rsidRPr="0048788D">
          <w:rPr>
            <w:noProof/>
            <w:webHidden/>
            <w:sz w:val="24"/>
          </w:rPr>
          <w:tab/>
        </w:r>
        <w:r w:rsidRPr="0048788D">
          <w:rPr>
            <w:noProof/>
            <w:webHidden/>
            <w:sz w:val="24"/>
          </w:rPr>
          <w:fldChar w:fldCharType="begin"/>
        </w:r>
        <w:r w:rsidRPr="0048788D">
          <w:rPr>
            <w:noProof/>
            <w:webHidden/>
            <w:sz w:val="24"/>
          </w:rPr>
          <w:instrText xml:space="preserve"> PAGEREF _Toc522708465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6" w:history="1">
        <w:r w:rsidRPr="0048788D">
          <w:rPr>
            <w:rStyle w:val="ad"/>
            <w:noProof/>
            <w:sz w:val="24"/>
          </w:rPr>
          <w:t>7.10</w:t>
        </w:r>
        <w:r w:rsidRPr="0048788D">
          <w:rPr>
            <w:rStyle w:val="ad"/>
            <w:noProof/>
            <w:sz w:val="24"/>
          </w:rPr>
          <w:t>期末按公允价值占基金资产净值比例大小排序的前十名基金投资明细</w:t>
        </w:r>
        <w:r w:rsidRPr="0048788D">
          <w:rPr>
            <w:noProof/>
            <w:webHidden/>
            <w:sz w:val="24"/>
          </w:rPr>
          <w:tab/>
        </w:r>
        <w:r w:rsidRPr="0048788D">
          <w:rPr>
            <w:noProof/>
            <w:webHidden/>
            <w:sz w:val="24"/>
          </w:rPr>
          <w:fldChar w:fldCharType="begin"/>
        </w:r>
        <w:r w:rsidRPr="0048788D">
          <w:rPr>
            <w:noProof/>
            <w:webHidden/>
            <w:sz w:val="24"/>
          </w:rPr>
          <w:instrText xml:space="preserve"> PAGEREF _Toc522708466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7" w:history="1">
        <w:r w:rsidRPr="0048788D">
          <w:rPr>
            <w:rStyle w:val="ad"/>
            <w:noProof/>
            <w:sz w:val="24"/>
          </w:rPr>
          <w:t>7.11</w:t>
        </w:r>
        <w:r w:rsidRPr="0048788D">
          <w:rPr>
            <w:rStyle w:val="ad"/>
            <w:noProof/>
            <w:sz w:val="24"/>
          </w:rPr>
          <w:t>投资组合报告附注</w:t>
        </w:r>
        <w:r w:rsidRPr="0048788D">
          <w:rPr>
            <w:noProof/>
            <w:webHidden/>
            <w:sz w:val="24"/>
          </w:rPr>
          <w:tab/>
        </w:r>
        <w:r w:rsidRPr="0048788D">
          <w:rPr>
            <w:noProof/>
            <w:webHidden/>
            <w:sz w:val="24"/>
          </w:rPr>
          <w:fldChar w:fldCharType="begin"/>
        </w:r>
        <w:r w:rsidRPr="0048788D">
          <w:rPr>
            <w:noProof/>
            <w:webHidden/>
            <w:sz w:val="24"/>
          </w:rPr>
          <w:instrText xml:space="preserve"> PAGEREF _Toc522708467 \h </w:instrText>
        </w:r>
        <w:r w:rsidRPr="0048788D">
          <w:rPr>
            <w:noProof/>
            <w:webHidden/>
            <w:sz w:val="24"/>
          </w:rPr>
        </w:r>
        <w:r w:rsidRPr="0048788D">
          <w:rPr>
            <w:noProof/>
            <w:webHidden/>
            <w:sz w:val="24"/>
          </w:rPr>
          <w:fldChar w:fldCharType="separate"/>
        </w:r>
        <w:r w:rsidRPr="0048788D">
          <w:rPr>
            <w:noProof/>
            <w:webHidden/>
            <w:sz w:val="24"/>
          </w:rPr>
          <w:t>47</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68" w:history="1">
        <w:r w:rsidRPr="0048788D">
          <w:rPr>
            <w:rStyle w:val="ad"/>
            <w:b/>
            <w:noProof/>
            <w:sz w:val="24"/>
          </w:rPr>
          <w:t>§8</w:t>
        </w:r>
        <w:r w:rsidRPr="0048788D">
          <w:rPr>
            <w:rStyle w:val="ad"/>
            <w:b/>
            <w:noProof/>
            <w:sz w:val="24"/>
          </w:rPr>
          <w:t>基金份额持有人信息</w:t>
        </w:r>
        <w:r w:rsidRPr="0048788D">
          <w:rPr>
            <w:noProof/>
            <w:webHidden/>
            <w:sz w:val="24"/>
          </w:rPr>
          <w:tab/>
        </w:r>
        <w:r w:rsidRPr="0048788D">
          <w:rPr>
            <w:noProof/>
            <w:webHidden/>
            <w:sz w:val="24"/>
          </w:rPr>
          <w:fldChar w:fldCharType="begin"/>
        </w:r>
        <w:r w:rsidRPr="0048788D">
          <w:rPr>
            <w:noProof/>
            <w:webHidden/>
            <w:sz w:val="24"/>
          </w:rPr>
          <w:instrText xml:space="preserve"> PAGEREF _Toc522708468 \h </w:instrText>
        </w:r>
        <w:r w:rsidRPr="0048788D">
          <w:rPr>
            <w:noProof/>
            <w:webHidden/>
            <w:sz w:val="24"/>
          </w:rPr>
        </w:r>
        <w:r w:rsidRPr="0048788D">
          <w:rPr>
            <w:noProof/>
            <w:webHidden/>
            <w:sz w:val="24"/>
          </w:rPr>
          <w:fldChar w:fldCharType="separate"/>
        </w:r>
        <w:r w:rsidRPr="0048788D">
          <w:rPr>
            <w:noProof/>
            <w:webHidden/>
            <w:sz w:val="24"/>
          </w:rPr>
          <w:t>48</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69" w:history="1">
        <w:r w:rsidRPr="0048788D">
          <w:rPr>
            <w:rStyle w:val="ad"/>
            <w:noProof/>
            <w:sz w:val="24"/>
          </w:rPr>
          <w:t xml:space="preserve">8.1 </w:t>
        </w:r>
        <w:r w:rsidRPr="0048788D">
          <w:rPr>
            <w:rStyle w:val="ad"/>
            <w:noProof/>
            <w:sz w:val="24"/>
          </w:rPr>
          <w:t>期末基金份额持有人户数及持有人结构</w:t>
        </w:r>
        <w:r w:rsidRPr="0048788D">
          <w:rPr>
            <w:noProof/>
            <w:webHidden/>
            <w:sz w:val="24"/>
          </w:rPr>
          <w:tab/>
        </w:r>
        <w:r w:rsidRPr="0048788D">
          <w:rPr>
            <w:noProof/>
            <w:webHidden/>
            <w:sz w:val="24"/>
          </w:rPr>
          <w:fldChar w:fldCharType="begin"/>
        </w:r>
        <w:r w:rsidRPr="0048788D">
          <w:rPr>
            <w:noProof/>
            <w:webHidden/>
            <w:sz w:val="24"/>
          </w:rPr>
          <w:instrText xml:space="preserve"> PAGEREF _Toc522708469 \h </w:instrText>
        </w:r>
        <w:r w:rsidRPr="0048788D">
          <w:rPr>
            <w:noProof/>
            <w:webHidden/>
            <w:sz w:val="24"/>
          </w:rPr>
        </w:r>
        <w:r w:rsidRPr="0048788D">
          <w:rPr>
            <w:noProof/>
            <w:webHidden/>
            <w:sz w:val="24"/>
          </w:rPr>
          <w:fldChar w:fldCharType="separate"/>
        </w:r>
        <w:r w:rsidRPr="0048788D">
          <w:rPr>
            <w:noProof/>
            <w:webHidden/>
            <w:sz w:val="24"/>
          </w:rPr>
          <w:t>48</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0" w:history="1">
        <w:r w:rsidRPr="0048788D">
          <w:rPr>
            <w:rStyle w:val="ad"/>
            <w:noProof/>
            <w:sz w:val="24"/>
          </w:rPr>
          <w:t>8.2</w:t>
        </w:r>
        <w:r w:rsidRPr="0048788D">
          <w:rPr>
            <w:rStyle w:val="ad"/>
            <w:noProof/>
            <w:sz w:val="24"/>
          </w:rPr>
          <w:t>期末基金管理人的从业人员持有本基金的情况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_Toc522708470 \h </w:instrText>
        </w:r>
        <w:r w:rsidRPr="0048788D">
          <w:rPr>
            <w:noProof/>
            <w:webHidden/>
            <w:sz w:val="24"/>
          </w:rPr>
        </w:r>
        <w:r w:rsidRPr="0048788D">
          <w:rPr>
            <w:noProof/>
            <w:webHidden/>
            <w:sz w:val="24"/>
          </w:rPr>
          <w:fldChar w:fldCharType="separate"/>
        </w:r>
        <w:r w:rsidRPr="0048788D">
          <w:rPr>
            <w:noProof/>
            <w:webHidden/>
            <w:sz w:val="24"/>
          </w:rPr>
          <w:t>48</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1" w:history="1">
        <w:r w:rsidRPr="0048788D">
          <w:rPr>
            <w:rStyle w:val="ad"/>
            <w:noProof/>
            <w:sz w:val="24"/>
          </w:rPr>
          <w:t>8.3</w:t>
        </w:r>
        <w:r w:rsidRPr="0048788D">
          <w:rPr>
            <w:rStyle w:val="ad"/>
            <w:noProof/>
            <w:sz w:val="24"/>
          </w:rPr>
          <w:t>期末基金管理人的从业人员持有本开放式基金份额总量区间的情况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_Toc522708471 \h </w:instrText>
        </w:r>
        <w:r w:rsidRPr="0048788D">
          <w:rPr>
            <w:noProof/>
            <w:webHidden/>
            <w:sz w:val="24"/>
          </w:rPr>
        </w:r>
        <w:r w:rsidRPr="0048788D">
          <w:rPr>
            <w:noProof/>
            <w:webHidden/>
            <w:sz w:val="24"/>
          </w:rPr>
          <w:fldChar w:fldCharType="separate"/>
        </w:r>
        <w:r w:rsidRPr="0048788D">
          <w:rPr>
            <w:noProof/>
            <w:webHidden/>
            <w:sz w:val="24"/>
          </w:rPr>
          <w:t>48</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72" w:history="1">
        <w:r w:rsidRPr="0048788D">
          <w:rPr>
            <w:rStyle w:val="ad"/>
            <w:b/>
            <w:noProof/>
            <w:sz w:val="24"/>
          </w:rPr>
          <w:t xml:space="preserve">§9  </w:t>
        </w:r>
        <w:r w:rsidRPr="0048788D">
          <w:rPr>
            <w:rStyle w:val="ad"/>
            <w:b/>
            <w:noProof/>
            <w:sz w:val="24"/>
          </w:rPr>
          <w:t>开放式基金份额变动</w:t>
        </w:r>
        <w:r w:rsidRPr="0048788D">
          <w:rPr>
            <w:noProof/>
            <w:webHidden/>
            <w:sz w:val="24"/>
          </w:rPr>
          <w:tab/>
        </w:r>
        <w:r w:rsidRPr="0048788D">
          <w:rPr>
            <w:noProof/>
            <w:webHidden/>
            <w:sz w:val="24"/>
          </w:rPr>
          <w:fldChar w:fldCharType="begin"/>
        </w:r>
        <w:r w:rsidRPr="0048788D">
          <w:rPr>
            <w:noProof/>
            <w:webHidden/>
            <w:sz w:val="24"/>
          </w:rPr>
          <w:instrText xml:space="preserve"> PAGEREF _Toc522708472 \h </w:instrText>
        </w:r>
        <w:r w:rsidRPr="0048788D">
          <w:rPr>
            <w:noProof/>
            <w:webHidden/>
            <w:sz w:val="24"/>
          </w:rPr>
        </w:r>
        <w:r w:rsidRPr="0048788D">
          <w:rPr>
            <w:noProof/>
            <w:webHidden/>
            <w:sz w:val="24"/>
          </w:rPr>
          <w:fldChar w:fldCharType="separate"/>
        </w:r>
        <w:r w:rsidRPr="0048788D">
          <w:rPr>
            <w:noProof/>
            <w:webHidden/>
            <w:sz w:val="24"/>
          </w:rPr>
          <w:t>48</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73" w:history="1">
        <w:r w:rsidRPr="0048788D">
          <w:rPr>
            <w:rStyle w:val="ad"/>
            <w:b/>
            <w:noProof/>
            <w:sz w:val="24"/>
          </w:rPr>
          <w:t>§10</w:t>
        </w:r>
        <w:r w:rsidRPr="0048788D">
          <w:rPr>
            <w:rStyle w:val="ad"/>
            <w:b/>
            <w:noProof/>
            <w:sz w:val="24"/>
          </w:rPr>
          <w:t>重大事件揭示</w:t>
        </w:r>
        <w:r w:rsidRPr="0048788D">
          <w:rPr>
            <w:noProof/>
            <w:webHidden/>
            <w:sz w:val="24"/>
          </w:rPr>
          <w:tab/>
        </w:r>
        <w:r w:rsidRPr="0048788D">
          <w:rPr>
            <w:noProof/>
            <w:webHidden/>
            <w:sz w:val="24"/>
          </w:rPr>
          <w:fldChar w:fldCharType="begin"/>
        </w:r>
        <w:r w:rsidRPr="0048788D">
          <w:rPr>
            <w:noProof/>
            <w:webHidden/>
            <w:sz w:val="24"/>
          </w:rPr>
          <w:instrText xml:space="preserve"> PAGEREF _Toc522708473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4" w:history="1">
        <w:r w:rsidRPr="0048788D">
          <w:rPr>
            <w:rStyle w:val="ad"/>
            <w:noProof/>
            <w:sz w:val="24"/>
          </w:rPr>
          <w:t>10.1</w:t>
        </w:r>
        <w:r w:rsidRPr="0048788D">
          <w:rPr>
            <w:rStyle w:val="ad"/>
            <w:noProof/>
            <w:sz w:val="24"/>
          </w:rPr>
          <w:t>基金份额持有人大会决议</w:t>
        </w:r>
        <w:r w:rsidRPr="0048788D">
          <w:rPr>
            <w:noProof/>
            <w:webHidden/>
            <w:sz w:val="24"/>
          </w:rPr>
          <w:tab/>
        </w:r>
        <w:r w:rsidRPr="0048788D">
          <w:rPr>
            <w:noProof/>
            <w:webHidden/>
            <w:sz w:val="24"/>
          </w:rPr>
          <w:fldChar w:fldCharType="begin"/>
        </w:r>
        <w:r w:rsidRPr="0048788D">
          <w:rPr>
            <w:noProof/>
            <w:webHidden/>
            <w:sz w:val="24"/>
          </w:rPr>
          <w:instrText xml:space="preserve"> PAGEREF _Toc522708474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5" w:history="1">
        <w:r w:rsidRPr="0048788D">
          <w:rPr>
            <w:rStyle w:val="ad"/>
            <w:noProof/>
            <w:sz w:val="24"/>
          </w:rPr>
          <w:t xml:space="preserve">10.2 </w:t>
        </w:r>
        <w:r w:rsidRPr="0048788D">
          <w:rPr>
            <w:rStyle w:val="ad"/>
            <w:noProof/>
            <w:sz w:val="24"/>
          </w:rPr>
          <w:t>基金管理人、基金托管人的专门基金托管部门的重大人事变动</w:t>
        </w:r>
        <w:r w:rsidRPr="0048788D">
          <w:rPr>
            <w:noProof/>
            <w:webHidden/>
            <w:sz w:val="24"/>
          </w:rPr>
          <w:tab/>
        </w:r>
        <w:r w:rsidRPr="0048788D">
          <w:rPr>
            <w:noProof/>
            <w:webHidden/>
            <w:sz w:val="24"/>
          </w:rPr>
          <w:fldChar w:fldCharType="begin"/>
        </w:r>
        <w:r w:rsidRPr="0048788D">
          <w:rPr>
            <w:noProof/>
            <w:webHidden/>
            <w:sz w:val="24"/>
          </w:rPr>
          <w:instrText xml:space="preserve"> PAGEREF _Toc522708475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6" w:history="1">
        <w:r w:rsidRPr="0048788D">
          <w:rPr>
            <w:rStyle w:val="ad"/>
            <w:noProof/>
            <w:sz w:val="24"/>
          </w:rPr>
          <w:t xml:space="preserve">10.3 </w:t>
        </w:r>
        <w:r w:rsidRPr="0048788D">
          <w:rPr>
            <w:rStyle w:val="ad"/>
            <w:noProof/>
            <w:sz w:val="24"/>
          </w:rPr>
          <w:t>涉及基金管理人、基金财产、基金托管业务的诉讼</w:t>
        </w:r>
        <w:r w:rsidRPr="0048788D">
          <w:rPr>
            <w:noProof/>
            <w:webHidden/>
            <w:sz w:val="24"/>
          </w:rPr>
          <w:tab/>
        </w:r>
        <w:r w:rsidRPr="0048788D">
          <w:rPr>
            <w:noProof/>
            <w:webHidden/>
            <w:sz w:val="24"/>
          </w:rPr>
          <w:fldChar w:fldCharType="begin"/>
        </w:r>
        <w:r w:rsidRPr="0048788D">
          <w:rPr>
            <w:noProof/>
            <w:webHidden/>
            <w:sz w:val="24"/>
          </w:rPr>
          <w:instrText xml:space="preserve"> PAGEREF _Toc522708476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7" w:history="1">
        <w:r w:rsidRPr="0048788D">
          <w:rPr>
            <w:rStyle w:val="ad"/>
            <w:noProof/>
            <w:sz w:val="24"/>
          </w:rPr>
          <w:t xml:space="preserve">10.4 </w:t>
        </w:r>
        <w:r w:rsidRPr="0048788D">
          <w:rPr>
            <w:rStyle w:val="ad"/>
            <w:noProof/>
            <w:sz w:val="24"/>
          </w:rPr>
          <w:t>基金投资策略的改变</w:t>
        </w:r>
        <w:r w:rsidRPr="0048788D">
          <w:rPr>
            <w:noProof/>
            <w:webHidden/>
            <w:sz w:val="24"/>
          </w:rPr>
          <w:tab/>
        </w:r>
        <w:r w:rsidRPr="0048788D">
          <w:rPr>
            <w:noProof/>
            <w:webHidden/>
            <w:sz w:val="24"/>
          </w:rPr>
          <w:fldChar w:fldCharType="begin"/>
        </w:r>
        <w:r w:rsidRPr="0048788D">
          <w:rPr>
            <w:noProof/>
            <w:webHidden/>
            <w:sz w:val="24"/>
          </w:rPr>
          <w:instrText xml:space="preserve"> PAGEREF _Toc522708477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8" w:history="1">
        <w:r w:rsidRPr="0048788D">
          <w:rPr>
            <w:rStyle w:val="ad"/>
            <w:noProof/>
            <w:sz w:val="24"/>
          </w:rPr>
          <w:t xml:space="preserve">10.5 </w:t>
        </w:r>
        <w:r w:rsidRPr="0048788D">
          <w:rPr>
            <w:rStyle w:val="ad"/>
            <w:noProof/>
            <w:sz w:val="24"/>
          </w:rPr>
          <w:t>本报告期持有的基金发生的重大影响事件</w:t>
        </w:r>
        <w:r w:rsidRPr="0048788D">
          <w:rPr>
            <w:noProof/>
            <w:webHidden/>
            <w:sz w:val="24"/>
          </w:rPr>
          <w:tab/>
        </w:r>
        <w:r w:rsidRPr="0048788D">
          <w:rPr>
            <w:noProof/>
            <w:webHidden/>
            <w:sz w:val="24"/>
          </w:rPr>
          <w:fldChar w:fldCharType="begin"/>
        </w:r>
        <w:r w:rsidRPr="0048788D">
          <w:rPr>
            <w:noProof/>
            <w:webHidden/>
            <w:sz w:val="24"/>
          </w:rPr>
          <w:instrText xml:space="preserve"> PAGEREF _Toc522708478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79" w:history="1">
        <w:r w:rsidRPr="0048788D">
          <w:rPr>
            <w:rStyle w:val="ad"/>
            <w:noProof/>
            <w:sz w:val="24"/>
          </w:rPr>
          <w:t>10.6</w:t>
        </w:r>
        <w:r w:rsidRPr="0048788D">
          <w:rPr>
            <w:rStyle w:val="ad"/>
            <w:noProof/>
            <w:sz w:val="24"/>
          </w:rPr>
          <w:t>为基金进行审计的会计师事务所情况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_Toc522708479 \h </w:instrText>
        </w:r>
        <w:r w:rsidRPr="0048788D">
          <w:rPr>
            <w:noProof/>
            <w:webHidden/>
            <w:sz w:val="24"/>
          </w:rPr>
        </w:r>
        <w:r w:rsidRPr="0048788D">
          <w:rPr>
            <w:noProof/>
            <w:webHidden/>
            <w:sz w:val="24"/>
          </w:rPr>
          <w:fldChar w:fldCharType="separate"/>
        </w:r>
        <w:r w:rsidRPr="0048788D">
          <w:rPr>
            <w:noProof/>
            <w:webHidden/>
            <w:sz w:val="24"/>
          </w:rPr>
          <w:t>49</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0" w:history="1">
        <w:r w:rsidRPr="0048788D">
          <w:rPr>
            <w:rStyle w:val="ad"/>
            <w:noProof/>
            <w:sz w:val="24"/>
          </w:rPr>
          <w:t xml:space="preserve">10.7 </w:t>
        </w:r>
        <w:r w:rsidRPr="0048788D">
          <w:rPr>
            <w:rStyle w:val="ad"/>
            <w:noProof/>
            <w:sz w:val="24"/>
          </w:rPr>
          <w:t>管理人、托管人及其高级管理人员受稽查或处罚等情况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_Toc522708480 \h </w:instrText>
        </w:r>
        <w:r w:rsidRPr="0048788D">
          <w:rPr>
            <w:noProof/>
            <w:webHidden/>
            <w:sz w:val="24"/>
          </w:rPr>
        </w:r>
        <w:r w:rsidRPr="0048788D">
          <w:rPr>
            <w:noProof/>
            <w:webHidden/>
            <w:sz w:val="24"/>
          </w:rPr>
          <w:fldChar w:fldCharType="separate"/>
        </w:r>
        <w:r w:rsidRPr="0048788D">
          <w:rPr>
            <w:noProof/>
            <w:webHidden/>
            <w:sz w:val="24"/>
          </w:rPr>
          <w:t>50</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1" w:history="1">
        <w:r w:rsidRPr="0048788D">
          <w:rPr>
            <w:rStyle w:val="ad"/>
            <w:noProof/>
            <w:sz w:val="24"/>
          </w:rPr>
          <w:t xml:space="preserve">10.8 </w:t>
        </w:r>
        <w:r w:rsidRPr="0048788D">
          <w:rPr>
            <w:rStyle w:val="ad"/>
            <w:noProof/>
            <w:sz w:val="24"/>
          </w:rPr>
          <w:t>基金租用证券公司交易单元的有关情况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_Toc522708481 \h </w:instrText>
        </w:r>
        <w:r w:rsidRPr="0048788D">
          <w:rPr>
            <w:noProof/>
            <w:webHidden/>
            <w:sz w:val="24"/>
          </w:rPr>
        </w:r>
        <w:r w:rsidRPr="0048788D">
          <w:rPr>
            <w:noProof/>
            <w:webHidden/>
            <w:sz w:val="24"/>
          </w:rPr>
          <w:fldChar w:fldCharType="separate"/>
        </w:r>
        <w:r w:rsidRPr="0048788D">
          <w:rPr>
            <w:noProof/>
            <w:webHidden/>
            <w:sz w:val="24"/>
          </w:rPr>
          <w:t>50</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2" w:history="1">
        <w:r w:rsidRPr="0048788D">
          <w:rPr>
            <w:rStyle w:val="ad"/>
            <w:noProof/>
            <w:sz w:val="24"/>
          </w:rPr>
          <w:t>10.9</w:t>
        </w:r>
        <w:r w:rsidRPr="0048788D">
          <w:rPr>
            <w:rStyle w:val="ad"/>
            <w:noProof/>
            <w:sz w:val="24"/>
          </w:rPr>
          <w:t>其他重大事件</w:t>
        </w:r>
        <w:r w:rsidRPr="0048788D">
          <w:rPr>
            <w:noProof/>
            <w:webHidden/>
            <w:sz w:val="24"/>
          </w:rPr>
          <w:tab/>
        </w:r>
        <w:r w:rsidRPr="0048788D">
          <w:rPr>
            <w:noProof/>
            <w:webHidden/>
            <w:sz w:val="24"/>
          </w:rPr>
          <w:fldChar w:fldCharType="begin"/>
        </w:r>
        <w:r w:rsidRPr="0048788D">
          <w:rPr>
            <w:noProof/>
            <w:webHidden/>
            <w:sz w:val="24"/>
          </w:rPr>
          <w:instrText xml:space="preserve"> PAGEREF _Toc522708482 \h </w:instrText>
        </w:r>
        <w:r w:rsidRPr="0048788D">
          <w:rPr>
            <w:noProof/>
            <w:webHidden/>
            <w:sz w:val="24"/>
          </w:rPr>
        </w:r>
        <w:r w:rsidRPr="0048788D">
          <w:rPr>
            <w:noProof/>
            <w:webHidden/>
            <w:sz w:val="24"/>
          </w:rPr>
          <w:fldChar w:fldCharType="separate"/>
        </w:r>
        <w:r w:rsidRPr="0048788D">
          <w:rPr>
            <w:noProof/>
            <w:webHidden/>
            <w:sz w:val="24"/>
          </w:rPr>
          <w:t>64</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83" w:history="1">
        <w:r w:rsidRPr="0048788D">
          <w:rPr>
            <w:rStyle w:val="ad"/>
            <w:b/>
            <w:noProof/>
            <w:sz w:val="24"/>
          </w:rPr>
          <w:t>§11</w:t>
        </w:r>
        <w:r w:rsidRPr="0048788D">
          <w:rPr>
            <w:rStyle w:val="ad"/>
            <w:b/>
            <w:noProof/>
            <w:sz w:val="24"/>
          </w:rPr>
          <w:t>影响投资者决策的其他重要信息</w:t>
        </w:r>
        <w:r w:rsidRPr="0048788D">
          <w:rPr>
            <w:noProof/>
            <w:webHidden/>
            <w:sz w:val="24"/>
          </w:rPr>
          <w:tab/>
        </w:r>
        <w:r w:rsidRPr="0048788D">
          <w:rPr>
            <w:noProof/>
            <w:webHidden/>
            <w:sz w:val="24"/>
          </w:rPr>
          <w:fldChar w:fldCharType="begin"/>
        </w:r>
        <w:r w:rsidRPr="0048788D">
          <w:rPr>
            <w:noProof/>
            <w:webHidden/>
            <w:sz w:val="24"/>
          </w:rPr>
          <w:instrText xml:space="preserve"> PAGEREF _Toc522708483 \h </w:instrText>
        </w:r>
        <w:r w:rsidRPr="0048788D">
          <w:rPr>
            <w:noProof/>
            <w:webHidden/>
            <w:sz w:val="24"/>
          </w:rPr>
        </w:r>
        <w:r w:rsidRPr="0048788D">
          <w:rPr>
            <w:noProof/>
            <w:webHidden/>
            <w:sz w:val="24"/>
          </w:rPr>
          <w:fldChar w:fldCharType="separate"/>
        </w:r>
        <w:r w:rsidRPr="0048788D">
          <w:rPr>
            <w:noProof/>
            <w:webHidden/>
            <w:sz w:val="24"/>
          </w:rPr>
          <w:t>65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4" w:history="1">
        <w:r w:rsidRPr="0048788D">
          <w:rPr>
            <w:rStyle w:val="ad"/>
            <w:noProof/>
            <w:sz w:val="24"/>
          </w:rPr>
          <w:t xml:space="preserve">11.1 </w:t>
        </w:r>
        <w:r w:rsidRPr="0048788D">
          <w:rPr>
            <w:rStyle w:val="ad"/>
            <w:noProof/>
            <w:sz w:val="24"/>
          </w:rPr>
          <w:t>报告期内单一投资者持有基金份额比例达到或超过</w:t>
        </w:r>
        <w:r w:rsidRPr="0048788D">
          <w:rPr>
            <w:rStyle w:val="ad"/>
            <w:noProof/>
            <w:sz w:val="24"/>
          </w:rPr>
          <w:t>20%</w:t>
        </w:r>
        <w:r w:rsidRPr="0048788D">
          <w:rPr>
            <w:rStyle w:val="ad"/>
            <w:noProof/>
            <w:sz w:val="24"/>
          </w:rPr>
          <w:t>的情况</w:t>
        </w:r>
        <w:r w:rsidRPr="0048788D">
          <w:rPr>
            <w:noProof/>
            <w:webHidden/>
            <w:sz w:val="24"/>
          </w:rPr>
          <w:tab/>
        </w:r>
        <w:r w:rsidRPr="0048788D">
          <w:rPr>
            <w:noProof/>
            <w:webHidden/>
            <w:sz w:val="24"/>
          </w:rPr>
          <w:fldChar w:fldCharType="begin"/>
        </w:r>
        <w:r w:rsidRPr="0048788D">
          <w:rPr>
            <w:noProof/>
            <w:webHidden/>
            <w:sz w:val="24"/>
          </w:rPr>
          <w:instrText xml:space="preserve"> PAGEREF _Toc522708484 \h </w:instrText>
        </w:r>
        <w:r w:rsidRPr="0048788D">
          <w:rPr>
            <w:noProof/>
            <w:webHidden/>
            <w:sz w:val="24"/>
          </w:rPr>
        </w:r>
        <w:r w:rsidRPr="0048788D">
          <w:rPr>
            <w:noProof/>
            <w:webHidden/>
            <w:sz w:val="24"/>
          </w:rPr>
          <w:fldChar w:fldCharType="separate"/>
        </w:r>
        <w:r w:rsidRPr="0048788D">
          <w:rPr>
            <w:noProof/>
            <w:webHidden/>
            <w:sz w:val="24"/>
          </w:rPr>
          <w:t>65</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5" w:history="1">
        <w:r w:rsidRPr="0048788D">
          <w:rPr>
            <w:rStyle w:val="ad"/>
            <w:noProof/>
            <w:sz w:val="24"/>
          </w:rPr>
          <w:t xml:space="preserve">11.2 </w:t>
        </w:r>
        <w:r w:rsidRPr="0048788D">
          <w:rPr>
            <w:rStyle w:val="ad"/>
            <w:noProof/>
            <w:sz w:val="24"/>
          </w:rPr>
          <w:t>影响投资者决策的其他重要信息</w:t>
        </w:r>
        <w:r w:rsidRPr="0048788D">
          <w:rPr>
            <w:noProof/>
            <w:webHidden/>
            <w:sz w:val="24"/>
          </w:rPr>
          <w:tab/>
        </w:r>
        <w:r w:rsidRPr="0048788D">
          <w:rPr>
            <w:noProof/>
            <w:webHidden/>
            <w:sz w:val="24"/>
          </w:rPr>
          <w:fldChar w:fldCharType="begin"/>
        </w:r>
        <w:r w:rsidRPr="0048788D">
          <w:rPr>
            <w:noProof/>
            <w:webHidden/>
            <w:sz w:val="24"/>
          </w:rPr>
          <w:instrText xml:space="preserve"> PAGEREF _Toc522708485 \h </w:instrText>
        </w:r>
        <w:r w:rsidRPr="0048788D">
          <w:rPr>
            <w:noProof/>
            <w:webHidden/>
            <w:sz w:val="24"/>
          </w:rPr>
        </w:r>
        <w:r w:rsidRPr="0048788D">
          <w:rPr>
            <w:noProof/>
            <w:webHidden/>
            <w:sz w:val="24"/>
          </w:rPr>
          <w:fldChar w:fldCharType="separate"/>
        </w:r>
        <w:r w:rsidRPr="0048788D">
          <w:rPr>
            <w:noProof/>
            <w:webHidden/>
            <w:sz w:val="24"/>
          </w:rPr>
          <w:t>66</w:t>
        </w:r>
        <w:r w:rsidRPr="0048788D">
          <w:rPr>
            <w:noProof/>
            <w:webHidden/>
            <w:sz w:val="24"/>
          </w:rPr>
          <w:fldChar w:fldCharType="end"/>
        </w:r>
      </w:hyperlink>
    </w:p>
    <w:p w:rsidR="0048788D" w:rsidRPr="0048788D" w:rsidRDefault="0048788D" w:rsidP="0048788D">
      <w:pPr>
        <w:pStyle w:val="12"/>
        <w:spacing w:line="276" w:lineRule="auto"/>
        <w:rPr>
          <w:rFonts w:eastAsiaTheme="minorEastAsia" w:cstheme="minorBidi"/>
          <w:noProof/>
          <w:sz w:val="24"/>
          <w:szCs w:val="22"/>
        </w:rPr>
      </w:pPr>
      <w:hyperlink w:anchor="_Toc522708486" w:history="1">
        <w:r w:rsidRPr="0048788D">
          <w:rPr>
            <w:rStyle w:val="ad"/>
            <w:b/>
            <w:noProof/>
            <w:sz w:val="24"/>
          </w:rPr>
          <w:t>§12</w:t>
        </w:r>
        <w:r w:rsidRPr="0048788D">
          <w:rPr>
            <w:rStyle w:val="ad"/>
            <w:b/>
            <w:noProof/>
            <w:sz w:val="24"/>
          </w:rPr>
          <w:t>备查文件目录</w:t>
        </w:r>
        <w:r w:rsidRPr="0048788D">
          <w:rPr>
            <w:noProof/>
            <w:webHidden/>
            <w:sz w:val="24"/>
          </w:rPr>
          <w:tab/>
        </w:r>
        <w:r w:rsidRPr="0048788D">
          <w:rPr>
            <w:noProof/>
            <w:webHidden/>
            <w:sz w:val="24"/>
          </w:rPr>
          <w:fldChar w:fldCharType="begin"/>
        </w:r>
        <w:r w:rsidRPr="0048788D">
          <w:rPr>
            <w:noProof/>
            <w:webHidden/>
            <w:sz w:val="24"/>
          </w:rPr>
          <w:instrText xml:space="preserve"> PAGEREF _Toc522708486 \h </w:instrText>
        </w:r>
        <w:r w:rsidRPr="0048788D">
          <w:rPr>
            <w:noProof/>
            <w:webHidden/>
            <w:sz w:val="24"/>
          </w:rPr>
        </w:r>
        <w:r w:rsidRPr="0048788D">
          <w:rPr>
            <w:noProof/>
            <w:webHidden/>
            <w:sz w:val="24"/>
          </w:rPr>
          <w:fldChar w:fldCharType="separate"/>
        </w:r>
        <w:r w:rsidRPr="0048788D">
          <w:rPr>
            <w:noProof/>
            <w:webHidden/>
            <w:sz w:val="24"/>
          </w:rPr>
          <w:t>66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7" w:history="1">
        <w:r w:rsidRPr="0048788D">
          <w:rPr>
            <w:rStyle w:val="ad"/>
            <w:noProof/>
            <w:sz w:val="24"/>
          </w:rPr>
          <w:t xml:space="preserve">12.1 </w:t>
        </w:r>
        <w:r w:rsidRPr="0048788D">
          <w:rPr>
            <w:rStyle w:val="ad"/>
            <w:noProof/>
            <w:sz w:val="24"/>
          </w:rPr>
          <w:t>备查文件目录</w:t>
        </w:r>
        <w:r w:rsidRPr="0048788D">
          <w:rPr>
            <w:noProof/>
            <w:webHidden/>
            <w:sz w:val="24"/>
          </w:rPr>
          <w:tab/>
        </w:r>
        <w:r w:rsidRPr="0048788D">
          <w:rPr>
            <w:noProof/>
            <w:webHidden/>
            <w:sz w:val="24"/>
          </w:rPr>
          <w:fldChar w:fldCharType="begin"/>
        </w:r>
        <w:r w:rsidRPr="0048788D">
          <w:rPr>
            <w:noProof/>
            <w:webHidden/>
            <w:sz w:val="24"/>
          </w:rPr>
          <w:instrText xml:space="preserve"> PAGEREF _Toc522708487 \h </w:instrText>
        </w:r>
        <w:r w:rsidRPr="0048788D">
          <w:rPr>
            <w:noProof/>
            <w:webHidden/>
            <w:sz w:val="24"/>
          </w:rPr>
        </w:r>
        <w:r w:rsidRPr="0048788D">
          <w:rPr>
            <w:noProof/>
            <w:webHidden/>
            <w:sz w:val="24"/>
          </w:rPr>
          <w:fldChar w:fldCharType="separate"/>
        </w:r>
        <w:r w:rsidRPr="0048788D">
          <w:rPr>
            <w:noProof/>
            <w:webHidden/>
            <w:sz w:val="24"/>
          </w:rPr>
          <w:t>66</w:t>
        </w:r>
        <w:r w:rsidRPr="0048788D">
          <w:rPr>
            <w:noProof/>
            <w:webHidden/>
            <w:sz w:val="24"/>
          </w:rPr>
          <w:fldChar w:fldCharType="end"/>
        </w:r>
      </w:hyperlink>
    </w:p>
    <w:p w:rsidR="0048788D" w:rsidRPr="0048788D" w:rsidRDefault="0048788D" w:rsidP="0048788D">
      <w:pPr>
        <w:pStyle w:val="24"/>
        <w:spacing w:line="276" w:lineRule="auto"/>
        <w:ind w:left="420"/>
        <w:rPr>
          <w:rFonts w:eastAsiaTheme="minorEastAsia" w:cstheme="minorBidi"/>
          <w:noProof/>
          <w:kern w:val="2"/>
          <w:sz w:val="24"/>
          <w:szCs w:val="22"/>
        </w:rPr>
      </w:pPr>
      <w:hyperlink w:anchor="_Toc522708488" w:history="1">
        <w:r w:rsidRPr="0048788D">
          <w:rPr>
            <w:rStyle w:val="ad"/>
            <w:noProof/>
            <w:sz w:val="24"/>
          </w:rPr>
          <w:t>12.2</w:t>
        </w:r>
        <w:r w:rsidRPr="0048788D">
          <w:rPr>
            <w:rStyle w:val="ad"/>
            <w:noProof/>
            <w:sz w:val="24"/>
          </w:rPr>
          <w:t>存放地点</w:t>
        </w:r>
        <w:r w:rsidRPr="0048788D">
          <w:rPr>
            <w:noProof/>
            <w:webHidden/>
            <w:sz w:val="24"/>
          </w:rPr>
          <w:tab/>
        </w:r>
        <w:r w:rsidRPr="0048788D">
          <w:rPr>
            <w:noProof/>
            <w:webHidden/>
            <w:sz w:val="24"/>
          </w:rPr>
          <w:fldChar w:fldCharType="begin"/>
        </w:r>
        <w:r w:rsidRPr="0048788D">
          <w:rPr>
            <w:noProof/>
            <w:webHidden/>
            <w:sz w:val="24"/>
          </w:rPr>
          <w:instrText xml:space="preserve"> PAGEREF _Toc522708488 \h </w:instrText>
        </w:r>
        <w:r w:rsidRPr="0048788D">
          <w:rPr>
            <w:noProof/>
            <w:webHidden/>
            <w:sz w:val="24"/>
          </w:rPr>
        </w:r>
        <w:r w:rsidRPr="0048788D">
          <w:rPr>
            <w:noProof/>
            <w:webHidden/>
            <w:sz w:val="24"/>
          </w:rPr>
          <w:fldChar w:fldCharType="separate"/>
        </w:r>
        <w:r w:rsidRPr="0048788D">
          <w:rPr>
            <w:noProof/>
            <w:webHidden/>
            <w:sz w:val="24"/>
          </w:rPr>
          <w:t>66</w:t>
        </w:r>
        <w:r w:rsidRPr="0048788D">
          <w:rPr>
            <w:noProof/>
            <w:webHidden/>
            <w:sz w:val="24"/>
          </w:rPr>
          <w:fldChar w:fldCharType="end"/>
        </w:r>
      </w:hyperlink>
    </w:p>
    <w:p w:rsidR="0048788D" w:rsidRDefault="0048788D" w:rsidP="0048788D">
      <w:pPr>
        <w:pStyle w:val="24"/>
        <w:spacing w:line="276" w:lineRule="auto"/>
        <w:ind w:left="420"/>
        <w:rPr>
          <w:rFonts w:asciiTheme="minorHAnsi" w:eastAsiaTheme="minorEastAsia" w:hAnsiTheme="minorHAnsi" w:cstheme="minorBidi"/>
          <w:noProof/>
          <w:kern w:val="2"/>
          <w:szCs w:val="22"/>
        </w:rPr>
      </w:pPr>
      <w:hyperlink w:anchor="_Toc522708489" w:history="1">
        <w:r w:rsidRPr="0048788D">
          <w:rPr>
            <w:rStyle w:val="ad"/>
            <w:noProof/>
            <w:sz w:val="24"/>
          </w:rPr>
          <w:t>12.3</w:t>
        </w:r>
        <w:r w:rsidRPr="0048788D">
          <w:rPr>
            <w:rStyle w:val="ad"/>
            <w:noProof/>
            <w:sz w:val="24"/>
          </w:rPr>
          <w:t>查阅方式</w:t>
        </w:r>
        <w:r w:rsidRPr="0048788D">
          <w:rPr>
            <w:noProof/>
            <w:webHidden/>
            <w:sz w:val="24"/>
          </w:rPr>
          <w:tab/>
        </w:r>
        <w:r w:rsidRPr="0048788D">
          <w:rPr>
            <w:noProof/>
            <w:webHidden/>
            <w:sz w:val="24"/>
          </w:rPr>
          <w:fldChar w:fldCharType="begin"/>
        </w:r>
        <w:r w:rsidRPr="0048788D">
          <w:rPr>
            <w:noProof/>
            <w:webHidden/>
            <w:sz w:val="24"/>
          </w:rPr>
          <w:instrText xml:space="preserve"> PAGEREF _Toc522708489 \h </w:instrText>
        </w:r>
        <w:r w:rsidRPr="0048788D">
          <w:rPr>
            <w:noProof/>
            <w:webHidden/>
            <w:sz w:val="24"/>
          </w:rPr>
        </w:r>
        <w:r w:rsidRPr="0048788D">
          <w:rPr>
            <w:noProof/>
            <w:webHidden/>
            <w:sz w:val="24"/>
          </w:rPr>
          <w:fldChar w:fldCharType="separate"/>
        </w:r>
        <w:r w:rsidRPr="0048788D">
          <w:rPr>
            <w:noProof/>
            <w:webHidden/>
            <w:sz w:val="24"/>
          </w:rPr>
          <w:t>67</w:t>
        </w:r>
        <w:r w:rsidRPr="0048788D">
          <w:rPr>
            <w:noProof/>
            <w:webHidden/>
            <w:sz w:val="24"/>
          </w:rPr>
          <w:fldChar w:fldCharType="end"/>
        </w:r>
      </w:hyperlink>
    </w:p>
    <w:p w:rsidR="008A5A5D" w:rsidRPr="007F3452" w:rsidRDefault="00C34032"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B7059B">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20" w:name="_Toc225498244"/>
      <w:bookmarkStart w:id="21" w:name="_Toc352255960"/>
      <w:bookmarkStart w:id="22" w:name="_Toc352256028"/>
      <w:bookmarkStart w:id="23" w:name="_Toc352331206"/>
      <w:bookmarkStart w:id="24" w:name="_Toc522708427"/>
      <w:r w:rsidRPr="007F3452">
        <w:rPr>
          <w:b/>
          <w:bCs/>
          <w:szCs w:val="24"/>
          <w:lang w:val="en-US"/>
        </w:rPr>
        <w:lastRenderedPageBreak/>
        <w:t xml:space="preserve">§2  </w:t>
      </w:r>
      <w:r w:rsidRPr="007F3452">
        <w:rPr>
          <w:b/>
          <w:bCs/>
          <w:szCs w:val="24"/>
          <w:lang w:val="en-US"/>
        </w:rPr>
        <w:t>基金简介</w:t>
      </w:r>
      <w:bookmarkEnd w:id="20"/>
      <w:bookmarkEnd w:id="21"/>
      <w:bookmarkEnd w:id="22"/>
      <w:bookmarkEnd w:id="23"/>
      <w:bookmarkEnd w:id="24"/>
    </w:p>
    <w:p w:rsidR="008A5A5D" w:rsidRPr="007F3452"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522708428"/>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交银施罗德环球精选价值证券投资基金</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交银环球精选混合</w:t>
            </w:r>
            <w:r w:rsidRPr="007F3452">
              <w:rPr>
                <w:sz w:val="24"/>
              </w:rPr>
              <w:t>(QDII)</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契约型开放式</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2008</w:t>
            </w:r>
            <w:r w:rsidRPr="007F3452">
              <w:rPr>
                <w:sz w:val="24"/>
              </w:rPr>
              <w:t>年</w:t>
            </w:r>
            <w:r w:rsidRPr="007F3452">
              <w:rPr>
                <w:sz w:val="24"/>
              </w:rPr>
              <w:t>8</w:t>
            </w:r>
            <w:r w:rsidRPr="007F3452">
              <w:rPr>
                <w:sz w:val="24"/>
              </w:rPr>
              <w:t>月</w:t>
            </w:r>
            <w:r w:rsidRPr="007F3452">
              <w:rPr>
                <w:sz w:val="24"/>
              </w:rPr>
              <w:t>22</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中国建设银行股份有限公司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63,199,718.59</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522708429"/>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通过全球资产配置和灵活分散投资，在有效分散和控制风险的前提下，实现长期资本增值。</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70%×</w:t>
            </w:r>
            <w:r w:rsidRPr="007F3452">
              <w:rPr>
                <w:sz w:val="24"/>
              </w:rPr>
              <w:t>标准普尔全球大中盘指数</w:t>
            </w:r>
            <w:r w:rsidRPr="007F3452">
              <w:rPr>
                <w:sz w:val="24"/>
              </w:rPr>
              <w:t>(S&amp;P Global LargeMidCap Index)+30%×</w:t>
            </w:r>
            <w:r w:rsidRPr="007F3452">
              <w:rPr>
                <w:sz w:val="24"/>
              </w:rPr>
              <w:t>恒生指数</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522708430"/>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w:t>
            </w:r>
            <w:r w:rsidRPr="007F3452">
              <w:rPr>
                <w:color w:val="000000"/>
                <w:kern w:val="0"/>
                <w:sz w:val="24"/>
              </w:rPr>
              <w:lastRenderedPageBreak/>
              <w:t>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lastRenderedPageBreak/>
              <w:t>中国建设银行股份有限公司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田青</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tianqing1.zh@ccb.com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010-66275853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北京市西城区金融大街</w:t>
            </w:r>
            <w:r w:rsidRPr="007F3452">
              <w:rPr>
                <w:color w:val="000000"/>
                <w:kern w:val="0"/>
                <w:sz w:val="24"/>
              </w:rPr>
              <w:t>25</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北京市西城区闹市口大街</w:t>
            </w:r>
            <w:r w:rsidRPr="007F3452">
              <w:rPr>
                <w:color w:val="000000"/>
                <w:kern w:val="0"/>
                <w:sz w:val="24"/>
              </w:rPr>
              <w:t>1</w:t>
            </w:r>
            <w:r w:rsidRPr="007F3452">
              <w:rPr>
                <w:color w:val="000000"/>
                <w:kern w:val="0"/>
                <w:sz w:val="24"/>
              </w:rPr>
              <w:t>号院</w:t>
            </w:r>
            <w:r w:rsidRPr="007F3452">
              <w:rPr>
                <w:color w:val="000000"/>
                <w:kern w:val="0"/>
                <w:sz w:val="24"/>
              </w:rPr>
              <w:t>1</w:t>
            </w:r>
            <w:r w:rsidRPr="007F3452">
              <w:rPr>
                <w:color w:val="000000"/>
                <w:kern w:val="0"/>
                <w:sz w:val="24"/>
              </w:rPr>
              <w:t>号楼</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于亚利</w:t>
            </w:r>
          </w:p>
        </w:tc>
        <w:tc>
          <w:tcPr>
            <w:tcW w:w="3060" w:type="dxa"/>
            <w:vAlign w:val="center"/>
          </w:tcPr>
          <w:p w:rsidR="008A5A5D" w:rsidRPr="007F3452" w:rsidRDefault="00E63DFB" w:rsidP="00CC055F">
            <w:pPr>
              <w:autoSpaceDE w:val="0"/>
              <w:autoSpaceDN w:val="0"/>
              <w:adjustRightInd w:val="0"/>
              <w:spacing w:before="29" w:line="288" w:lineRule="auto"/>
              <w:ind w:left="15"/>
              <w:jc w:val="center"/>
              <w:rPr>
                <w:color w:val="000000"/>
                <w:kern w:val="0"/>
                <w:sz w:val="24"/>
              </w:rPr>
            </w:pPr>
            <w:r w:rsidRPr="006C41F0">
              <w:rPr>
                <w:rFonts w:hint="eastAsia"/>
                <w:color w:val="000000"/>
                <w:kern w:val="0"/>
                <w:sz w:val="24"/>
              </w:rPr>
              <w:t>田国立</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522708431"/>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74A40">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599"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599"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74A40">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599" w:type="dxa"/>
            <w:vAlign w:val="center"/>
          </w:tcPr>
          <w:p w:rsidR="008A5A5D" w:rsidRPr="007F3452" w:rsidRDefault="008A5A5D" w:rsidP="00CC055F">
            <w:pPr>
              <w:spacing w:before="29" w:line="288" w:lineRule="auto"/>
              <w:rPr>
                <w:sz w:val="24"/>
              </w:rPr>
            </w:pPr>
            <w:r w:rsidRPr="007F3452">
              <w:rPr>
                <w:sz w:val="24"/>
              </w:rPr>
              <w:t>Schroder Investment Management Limited</w:t>
            </w:r>
          </w:p>
        </w:tc>
        <w:tc>
          <w:tcPr>
            <w:tcW w:w="3599" w:type="dxa"/>
            <w:vAlign w:val="center"/>
          </w:tcPr>
          <w:p w:rsidR="008A5A5D" w:rsidRPr="007F3452" w:rsidRDefault="008A5A5D" w:rsidP="00CC055F">
            <w:pPr>
              <w:spacing w:before="29" w:line="288" w:lineRule="auto"/>
              <w:rPr>
                <w:sz w:val="24"/>
              </w:rPr>
            </w:pPr>
            <w:r w:rsidRPr="007F3452">
              <w:rPr>
                <w:sz w:val="24"/>
              </w:rPr>
              <w:t>JPMorgan Chase Bank</w:t>
            </w:r>
            <w:r w:rsidRPr="007F3452">
              <w:rPr>
                <w:sz w:val="24"/>
              </w:rPr>
              <w:t>，</w:t>
            </w:r>
            <w:r w:rsidRPr="007F3452">
              <w:rPr>
                <w:sz w:val="24"/>
              </w:rPr>
              <w:t>National Association</w:t>
            </w:r>
          </w:p>
        </w:tc>
      </w:tr>
      <w:tr w:rsidR="008A5A5D" w:rsidRPr="007F3452" w:rsidTr="00D74A40">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599" w:type="dxa"/>
            <w:vAlign w:val="center"/>
          </w:tcPr>
          <w:p w:rsidR="008A5A5D" w:rsidRPr="007F3452" w:rsidRDefault="008A5A5D" w:rsidP="00CC055F">
            <w:pPr>
              <w:spacing w:before="29" w:line="288" w:lineRule="auto"/>
              <w:rPr>
                <w:sz w:val="24"/>
              </w:rPr>
            </w:pPr>
            <w:r w:rsidRPr="007F3452">
              <w:rPr>
                <w:sz w:val="24"/>
              </w:rPr>
              <w:t>施罗德投资管理有限公司</w:t>
            </w:r>
          </w:p>
        </w:tc>
        <w:tc>
          <w:tcPr>
            <w:tcW w:w="3599" w:type="dxa"/>
            <w:vAlign w:val="center"/>
          </w:tcPr>
          <w:p w:rsidR="008A5A5D" w:rsidRPr="007F3452" w:rsidRDefault="008A5A5D" w:rsidP="00CC055F">
            <w:pPr>
              <w:spacing w:before="29" w:line="288" w:lineRule="auto"/>
              <w:rPr>
                <w:sz w:val="24"/>
              </w:rPr>
            </w:pPr>
            <w:r w:rsidRPr="007F3452">
              <w:rPr>
                <w:sz w:val="24"/>
              </w:rPr>
              <w:t>摩根大通银行</w:t>
            </w:r>
          </w:p>
        </w:tc>
      </w:tr>
      <w:tr w:rsidR="00D74A40" w:rsidRPr="007F3452" w:rsidTr="00D74A40">
        <w:tc>
          <w:tcPr>
            <w:tcW w:w="1800" w:type="dxa"/>
            <w:gridSpan w:val="2"/>
            <w:vAlign w:val="center"/>
          </w:tcPr>
          <w:p w:rsidR="00D74A40" w:rsidRPr="007F3452" w:rsidRDefault="00D74A40" w:rsidP="00D74A40">
            <w:pPr>
              <w:spacing w:before="29" w:line="288" w:lineRule="auto"/>
              <w:rPr>
                <w:color w:val="000000"/>
                <w:sz w:val="24"/>
              </w:rPr>
            </w:pPr>
            <w:r w:rsidRPr="007F3452">
              <w:rPr>
                <w:color w:val="000000"/>
                <w:sz w:val="24"/>
              </w:rPr>
              <w:t>注册地址</w:t>
            </w:r>
          </w:p>
        </w:tc>
        <w:tc>
          <w:tcPr>
            <w:tcW w:w="3599" w:type="dxa"/>
            <w:vAlign w:val="center"/>
          </w:tcPr>
          <w:p w:rsidR="00D74A40" w:rsidRPr="00DE561B" w:rsidRDefault="00D74A40" w:rsidP="00D74A40">
            <w:pPr>
              <w:spacing w:before="29" w:line="288" w:lineRule="auto"/>
              <w:rPr>
                <w:color w:val="000000"/>
                <w:sz w:val="24"/>
              </w:rPr>
            </w:pPr>
            <w:r w:rsidRPr="00DE561B">
              <w:rPr>
                <w:rFonts w:hint="eastAsia"/>
                <w:color w:val="000000"/>
                <w:sz w:val="24"/>
              </w:rPr>
              <w:t>英国伦敦</w:t>
            </w:r>
          </w:p>
        </w:tc>
        <w:tc>
          <w:tcPr>
            <w:tcW w:w="3599" w:type="dxa"/>
            <w:vAlign w:val="center"/>
          </w:tcPr>
          <w:p w:rsidR="00D74A40" w:rsidRPr="00DE561B" w:rsidRDefault="00D74A40" w:rsidP="00D74A40">
            <w:pPr>
              <w:spacing w:before="29" w:line="288" w:lineRule="auto"/>
              <w:rPr>
                <w:color w:val="000000"/>
                <w:sz w:val="24"/>
              </w:rPr>
            </w:pPr>
            <w:r w:rsidRPr="00DE561B">
              <w:rPr>
                <w:color w:val="000000"/>
                <w:sz w:val="24"/>
              </w:rPr>
              <w:t>1111 Polaris Parkway, Columbus, OH43240, U.S.A.</w:t>
            </w:r>
          </w:p>
        </w:tc>
      </w:tr>
      <w:tr w:rsidR="00D74A40" w:rsidRPr="007F3452" w:rsidTr="00D74A40">
        <w:tc>
          <w:tcPr>
            <w:tcW w:w="1800" w:type="dxa"/>
            <w:gridSpan w:val="2"/>
            <w:vAlign w:val="center"/>
          </w:tcPr>
          <w:p w:rsidR="00D74A40" w:rsidRPr="007F3452" w:rsidRDefault="00D74A40" w:rsidP="00D74A40">
            <w:pPr>
              <w:spacing w:before="29" w:line="288" w:lineRule="auto"/>
              <w:rPr>
                <w:color w:val="000000"/>
                <w:sz w:val="24"/>
              </w:rPr>
            </w:pPr>
            <w:r w:rsidRPr="007F3452">
              <w:rPr>
                <w:color w:val="000000"/>
                <w:sz w:val="24"/>
              </w:rPr>
              <w:t>办公地址</w:t>
            </w:r>
          </w:p>
        </w:tc>
        <w:tc>
          <w:tcPr>
            <w:tcW w:w="3599" w:type="dxa"/>
            <w:vAlign w:val="center"/>
          </w:tcPr>
          <w:p w:rsidR="00D74A40" w:rsidRPr="00DE561B" w:rsidRDefault="00D74A40" w:rsidP="00D74A40">
            <w:pPr>
              <w:spacing w:before="29" w:line="288" w:lineRule="auto"/>
              <w:rPr>
                <w:color w:val="000000"/>
                <w:sz w:val="24"/>
              </w:rPr>
            </w:pPr>
            <w:r w:rsidRPr="00DE561B">
              <w:rPr>
                <w:rFonts w:hint="eastAsia"/>
                <w:color w:val="000000"/>
                <w:sz w:val="24"/>
              </w:rPr>
              <w:t>31 Gresham Street London</w:t>
            </w:r>
          </w:p>
        </w:tc>
        <w:tc>
          <w:tcPr>
            <w:tcW w:w="3599" w:type="dxa"/>
            <w:vAlign w:val="center"/>
          </w:tcPr>
          <w:p w:rsidR="00D74A40" w:rsidRPr="00DE561B" w:rsidRDefault="00D74A40" w:rsidP="00D74A40">
            <w:pPr>
              <w:spacing w:before="29" w:line="288" w:lineRule="auto"/>
              <w:rPr>
                <w:color w:val="000000"/>
                <w:sz w:val="24"/>
              </w:rPr>
            </w:pPr>
            <w:r w:rsidRPr="00DE561B">
              <w:rPr>
                <w:color w:val="000000"/>
                <w:sz w:val="24"/>
              </w:rPr>
              <w:t>270 Park Avenue, New York, New York 10017</w:t>
            </w:r>
          </w:p>
        </w:tc>
      </w:tr>
      <w:tr w:rsidR="00D74A40" w:rsidRPr="007F3452" w:rsidTr="00D74A40">
        <w:tc>
          <w:tcPr>
            <w:tcW w:w="1800" w:type="dxa"/>
            <w:gridSpan w:val="2"/>
            <w:vAlign w:val="center"/>
          </w:tcPr>
          <w:p w:rsidR="00D74A40" w:rsidRPr="007F3452" w:rsidRDefault="00D74A40" w:rsidP="00D74A40">
            <w:pPr>
              <w:spacing w:before="29" w:line="288" w:lineRule="auto"/>
              <w:rPr>
                <w:color w:val="000000"/>
                <w:sz w:val="24"/>
              </w:rPr>
            </w:pPr>
            <w:r w:rsidRPr="007F3452">
              <w:rPr>
                <w:color w:val="000000"/>
                <w:sz w:val="24"/>
              </w:rPr>
              <w:t>邮政编码</w:t>
            </w:r>
          </w:p>
        </w:tc>
        <w:tc>
          <w:tcPr>
            <w:tcW w:w="3599" w:type="dxa"/>
            <w:vAlign w:val="center"/>
          </w:tcPr>
          <w:p w:rsidR="00D74A40" w:rsidRPr="00DE561B" w:rsidRDefault="00D74A40" w:rsidP="00D74A40">
            <w:pPr>
              <w:spacing w:before="29" w:line="288" w:lineRule="auto"/>
              <w:rPr>
                <w:color w:val="000000"/>
                <w:sz w:val="24"/>
              </w:rPr>
            </w:pPr>
            <w:r w:rsidRPr="00DE561B">
              <w:rPr>
                <w:rFonts w:hint="eastAsia"/>
                <w:color w:val="000000"/>
                <w:sz w:val="24"/>
              </w:rPr>
              <w:t>EC2V 7QA</w:t>
            </w:r>
          </w:p>
        </w:tc>
        <w:tc>
          <w:tcPr>
            <w:tcW w:w="3599" w:type="dxa"/>
            <w:vAlign w:val="center"/>
          </w:tcPr>
          <w:p w:rsidR="00D74A40" w:rsidRPr="00DE561B" w:rsidRDefault="00D74A40" w:rsidP="00D74A40">
            <w:pPr>
              <w:spacing w:before="29" w:line="288" w:lineRule="auto"/>
              <w:rPr>
                <w:color w:val="000000"/>
                <w:sz w:val="24"/>
              </w:rPr>
            </w:pPr>
            <w:r w:rsidRPr="00DE561B">
              <w:rPr>
                <w:color w:val="000000"/>
                <w:sz w:val="24"/>
              </w:rPr>
              <w:t>10017</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522708432"/>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《中国证券报》、《上海证券报》和《证券时报》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522708433"/>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w:t>
            </w:r>
            <w:r w:rsidRPr="007F3452">
              <w:rPr>
                <w:color w:val="000000"/>
                <w:sz w:val="24"/>
              </w:rPr>
              <w:lastRenderedPageBreak/>
              <w:t>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lastRenderedPageBreak/>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522708434"/>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5"/>
      <w:bookmarkEnd w:id="56"/>
      <w:bookmarkEnd w:id="57"/>
      <w:bookmarkEnd w:id="58"/>
    </w:p>
    <w:p w:rsidR="008A5A5D" w:rsidRPr="007F3452"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522708435"/>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9"/>
      <w:bookmarkEnd w:id="60"/>
      <w:bookmarkEnd w:id="61"/>
      <w:bookmarkEnd w:id="62"/>
      <w:bookmarkEnd w:id="63"/>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2018</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8,660,505.04</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823,027.05</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0.0127</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0.70%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0.85%</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42,107,521.86</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0.666</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115,201,951.28</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1.823</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146.31%</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 xml:space="preserve"> </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522708436"/>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4"/>
      <w:bookmarkEnd w:id="65"/>
      <w:bookmarkEnd w:id="66"/>
      <w:bookmarkEnd w:id="67"/>
      <w:bookmarkEnd w:id="68"/>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71"/>
        <w:gridCol w:w="1238"/>
        <w:gridCol w:w="1155"/>
        <w:gridCol w:w="1197"/>
        <w:gridCol w:w="1156"/>
        <w:gridCol w:w="1197"/>
        <w:gridCol w:w="1184"/>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C74038">
        <w:tc>
          <w:tcPr>
            <w:tcW w:w="0" w:type="auto"/>
            <w:vAlign w:val="center"/>
          </w:tcPr>
          <w:p w:rsidR="00C74038" w:rsidRDefault="008210CA">
            <w:pPr>
              <w:jc w:val="left"/>
            </w:pPr>
            <w:r>
              <w:rPr>
                <w:color w:val="000000"/>
                <w:sz w:val="24"/>
              </w:rPr>
              <w:t>过去一个月</w:t>
            </w:r>
          </w:p>
        </w:tc>
        <w:tc>
          <w:tcPr>
            <w:tcW w:w="0" w:type="auto"/>
            <w:vAlign w:val="center"/>
          </w:tcPr>
          <w:p w:rsidR="00C74038" w:rsidRDefault="008210CA">
            <w:pPr>
              <w:jc w:val="center"/>
            </w:pPr>
            <w:r>
              <w:rPr>
                <w:color w:val="000000"/>
                <w:sz w:val="24"/>
              </w:rPr>
              <w:t>1.39%</w:t>
            </w:r>
          </w:p>
        </w:tc>
        <w:tc>
          <w:tcPr>
            <w:tcW w:w="0" w:type="auto"/>
            <w:vAlign w:val="center"/>
          </w:tcPr>
          <w:p w:rsidR="00C74038" w:rsidRDefault="008210CA">
            <w:pPr>
              <w:jc w:val="center"/>
            </w:pPr>
            <w:r>
              <w:rPr>
                <w:color w:val="000000"/>
                <w:sz w:val="24"/>
              </w:rPr>
              <w:t>0.77%</w:t>
            </w:r>
          </w:p>
        </w:tc>
        <w:tc>
          <w:tcPr>
            <w:tcW w:w="0" w:type="auto"/>
            <w:vAlign w:val="center"/>
          </w:tcPr>
          <w:p w:rsidR="00C74038" w:rsidRDefault="008210CA">
            <w:pPr>
              <w:jc w:val="center"/>
            </w:pPr>
            <w:r>
              <w:rPr>
                <w:color w:val="000000"/>
                <w:sz w:val="24"/>
              </w:rPr>
              <w:t>-2.02%</w:t>
            </w:r>
          </w:p>
        </w:tc>
        <w:tc>
          <w:tcPr>
            <w:tcW w:w="0" w:type="auto"/>
            <w:vAlign w:val="center"/>
          </w:tcPr>
          <w:p w:rsidR="00C74038" w:rsidRDefault="008210CA">
            <w:pPr>
              <w:jc w:val="center"/>
            </w:pPr>
            <w:r>
              <w:rPr>
                <w:color w:val="000000"/>
                <w:sz w:val="24"/>
              </w:rPr>
              <w:t>0.73%</w:t>
            </w:r>
          </w:p>
        </w:tc>
        <w:tc>
          <w:tcPr>
            <w:tcW w:w="0" w:type="auto"/>
            <w:vAlign w:val="center"/>
          </w:tcPr>
          <w:p w:rsidR="00C74038" w:rsidRDefault="008210CA">
            <w:pPr>
              <w:jc w:val="center"/>
            </w:pPr>
            <w:r>
              <w:rPr>
                <w:color w:val="000000"/>
                <w:sz w:val="24"/>
              </w:rPr>
              <w:t>3.41%</w:t>
            </w:r>
          </w:p>
        </w:tc>
        <w:tc>
          <w:tcPr>
            <w:tcW w:w="0" w:type="auto"/>
            <w:vAlign w:val="center"/>
          </w:tcPr>
          <w:p w:rsidR="00C74038" w:rsidRDefault="008210CA">
            <w:pPr>
              <w:jc w:val="center"/>
            </w:pPr>
            <w:r>
              <w:rPr>
                <w:color w:val="000000"/>
                <w:sz w:val="24"/>
              </w:rPr>
              <w:t>0.04%</w:t>
            </w:r>
          </w:p>
        </w:tc>
      </w:tr>
      <w:tr w:rsidR="00C74038">
        <w:tc>
          <w:tcPr>
            <w:tcW w:w="0" w:type="auto"/>
            <w:vAlign w:val="center"/>
          </w:tcPr>
          <w:p w:rsidR="00C74038" w:rsidRDefault="008210CA">
            <w:pPr>
              <w:jc w:val="left"/>
            </w:pPr>
            <w:r>
              <w:rPr>
                <w:color w:val="000000"/>
                <w:sz w:val="24"/>
              </w:rPr>
              <w:lastRenderedPageBreak/>
              <w:t>过去三个月</w:t>
            </w:r>
          </w:p>
        </w:tc>
        <w:tc>
          <w:tcPr>
            <w:tcW w:w="0" w:type="auto"/>
            <w:vAlign w:val="center"/>
          </w:tcPr>
          <w:p w:rsidR="00C74038" w:rsidRDefault="008210CA">
            <w:pPr>
              <w:jc w:val="center"/>
            </w:pPr>
            <w:r>
              <w:rPr>
                <w:color w:val="000000"/>
                <w:sz w:val="24"/>
              </w:rPr>
              <w:t>5.07%</w:t>
            </w:r>
          </w:p>
        </w:tc>
        <w:tc>
          <w:tcPr>
            <w:tcW w:w="0" w:type="auto"/>
            <w:vAlign w:val="center"/>
          </w:tcPr>
          <w:p w:rsidR="00C74038" w:rsidRDefault="008210CA">
            <w:pPr>
              <w:jc w:val="center"/>
            </w:pPr>
            <w:r>
              <w:rPr>
                <w:color w:val="000000"/>
                <w:sz w:val="24"/>
              </w:rPr>
              <w:t>0.63%</w:t>
            </w:r>
          </w:p>
        </w:tc>
        <w:tc>
          <w:tcPr>
            <w:tcW w:w="0" w:type="auto"/>
            <w:vAlign w:val="center"/>
          </w:tcPr>
          <w:p w:rsidR="00C74038" w:rsidRDefault="008210CA">
            <w:pPr>
              <w:jc w:val="center"/>
            </w:pPr>
            <w:r>
              <w:rPr>
                <w:color w:val="000000"/>
                <w:sz w:val="24"/>
              </w:rPr>
              <w:t>-1.23%</w:t>
            </w:r>
          </w:p>
        </w:tc>
        <w:tc>
          <w:tcPr>
            <w:tcW w:w="0" w:type="auto"/>
            <w:vAlign w:val="center"/>
          </w:tcPr>
          <w:p w:rsidR="00C74038" w:rsidRDefault="008210CA">
            <w:pPr>
              <w:jc w:val="center"/>
            </w:pPr>
            <w:r>
              <w:rPr>
                <w:color w:val="000000"/>
                <w:sz w:val="24"/>
              </w:rPr>
              <w:t>0.60%</w:t>
            </w:r>
          </w:p>
        </w:tc>
        <w:tc>
          <w:tcPr>
            <w:tcW w:w="0" w:type="auto"/>
            <w:vAlign w:val="center"/>
          </w:tcPr>
          <w:p w:rsidR="00C74038" w:rsidRDefault="008210CA">
            <w:pPr>
              <w:jc w:val="center"/>
            </w:pPr>
            <w:r>
              <w:rPr>
                <w:color w:val="000000"/>
                <w:sz w:val="24"/>
              </w:rPr>
              <w:t>6.30%</w:t>
            </w:r>
          </w:p>
        </w:tc>
        <w:tc>
          <w:tcPr>
            <w:tcW w:w="0" w:type="auto"/>
            <w:vAlign w:val="center"/>
          </w:tcPr>
          <w:p w:rsidR="00C74038" w:rsidRDefault="008210CA">
            <w:pPr>
              <w:jc w:val="center"/>
            </w:pPr>
            <w:r>
              <w:rPr>
                <w:color w:val="000000"/>
                <w:sz w:val="24"/>
              </w:rPr>
              <w:t>0.03%</w:t>
            </w:r>
          </w:p>
        </w:tc>
      </w:tr>
      <w:tr w:rsidR="00C74038">
        <w:tc>
          <w:tcPr>
            <w:tcW w:w="0" w:type="auto"/>
            <w:vAlign w:val="center"/>
          </w:tcPr>
          <w:p w:rsidR="00C74038" w:rsidRDefault="008210CA">
            <w:pPr>
              <w:jc w:val="left"/>
            </w:pPr>
            <w:r>
              <w:rPr>
                <w:color w:val="000000"/>
                <w:sz w:val="24"/>
              </w:rPr>
              <w:t>过去六个月</w:t>
            </w:r>
          </w:p>
        </w:tc>
        <w:tc>
          <w:tcPr>
            <w:tcW w:w="0" w:type="auto"/>
            <w:vAlign w:val="center"/>
          </w:tcPr>
          <w:p w:rsidR="00C74038" w:rsidRDefault="008210CA">
            <w:pPr>
              <w:jc w:val="center"/>
            </w:pPr>
            <w:r>
              <w:rPr>
                <w:color w:val="000000"/>
                <w:sz w:val="24"/>
              </w:rPr>
              <w:t>0.85%</w:t>
            </w:r>
          </w:p>
        </w:tc>
        <w:tc>
          <w:tcPr>
            <w:tcW w:w="0" w:type="auto"/>
            <w:vAlign w:val="center"/>
          </w:tcPr>
          <w:p w:rsidR="00C74038" w:rsidRDefault="008210CA">
            <w:pPr>
              <w:jc w:val="center"/>
            </w:pPr>
            <w:r>
              <w:rPr>
                <w:color w:val="000000"/>
                <w:sz w:val="24"/>
              </w:rPr>
              <w:t>0.80%</w:t>
            </w:r>
          </w:p>
        </w:tc>
        <w:tc>
          <w:tcPr>
            <w:tcW w:w="0" w:type="auto"/>
            <w:vAlign w:val="center"/>
          </w:tcPr>
          <w:p w:rsidR="00C74038" w:rsidRDefault="008210CA">
            <w:pPr>
              <w:jc w:val="center"/>
            </w:pPr>
            <w:r>
              <w:rPr>
                <w:color w:val="000000"/>
                <w:sz w:val="24"/>
              </w:rPr>
              <w:t>-2.05%</w:t>
            </w:r>
          </w:p>
        </w:tc>
        <w:tc>
          <w:tcPr>
            <w:tcW w:w="0" w:type="auto"/>
            <w:vAlign w:val="center"/>
          </w:tcPr>
          <w:p w:rsidR="00C74038" w:rsidRDefault="008210CA">
            <w:pPr>
              <w:jc w:val="center"/>
            </w:pPr>
            <w:r>
              <w:rPr>
                <w:color w:val="000000"/>
                <w:sz w:val="24"/>
              </w:rPr>
              <w:t>0.74%</w:t>
            </w:r>
          </w:p>
        </w:tc>
        <w:tc>
          <w:tcPr>
            <w:tcW w:w="0" w:type="auto"/>
            <w:vAlign w:val="center"/>
          </w:tcPr>
          <w:p w:rsidR="00C74038" w:rsidRDefault="008210CA">
            <w:pPr>
              <w:jc w:val="center"/>
            </w:pPr>
            <w:r>
              <w:rPr>
                <w:color w:val="000000"/>
                <w:sz w:val="24"/>
              </w:rPr>
              <w:t>2.90%</w:t>
            </w:r>
          </w:p>
        </w:tc>
        <w:tc>
          <w:tcPr>
            <w:tcW w:w="0" w:type="auto"/>
            <w:vAlign w:val="center"/>
          </w:tcPr>
          <w:p w:rsidR="00C74038" w:rsidRDefault="008210CA">
            <w:pPr>
              <w:jc w:val="center"/>
            </w:pPr>
            <w:r>
              <w:rPr>
                <w:color w:val="000000"/>
                <w:sz w:val="24"/>
              </w:rPr>
              <w:t>0.06%</w:t>
            </w:r>
          </w:p>
        </w:tc>
      </w:tr>
      <w:tr w:rsidR="00C74038">
        <w:tc>
          <w:tcPr>
            <w:tcW w:w="0" w:type="auto"/>
            <w:vAlign w:val="center"/>
          </w:tcPr>
          <w:p w:rsidR="00C74038" w:rsidRDefault="008210CA">
            <w:pPr>
              <w:jc w:val="left"/>
            </w:pPr>
            <w:r>
              <w:rPr>
                <w:color w:val="000000"/>
                <w:sz w:val="24"/>
              </w:rPr>
              <w:t>过去一年</w:t>
            </w:r>
          </w:p>
        </w:tc>
        <w:tc>
          <w:tcPr>
            <w:tcW w:w="0" w:type="auto"/>
            <w:vAlign w:val="center"/>
          </w:tcPr>
          <w:p w:rsidR="00C74038" w:rsidRDefault="008210CA">
            <w:pPr>
              <w:jc w:val="center"/>
            </w:pPr>
            <w:r>
              <w:rPr>
                <w:color w:val="000000"/>
                <w:sz w:val="24"/>
              </w:rPr>
              <w:t>10.97%</w:t>
            </w:r>
          </w:p>
        </w:tc>
        <w:tc>
          <w:tcPr>
            <w:tcW w:w="0" w:type="auto"/>
            <w:vAlign w:val="center"/>
          </w:tcPr>
          <w:p w:rsidR="00C74038" w:rsidRDefault="008210CA">
            <w:pPr>
              <w:jc w:val="center"/>
            </w:pPr>
            <w:r>
              <w:rPr>
                <w:color w:val="000000"/>
                <w:sz w:val="24"/>
              </w:rPr>
              <w:t>0.68%</w:t>
            </w:r>
          </w:p>
        </w:tc>
        <w:tc>
          <w:tcPr>
            <w:tcW w:w="0" w:type="auto"/>
            <w:vAlign w:val="center"/>
          </w:tcPr>
          <w:p w:rsidR="00C74038" w:rsidRDefault="008210CA">
            <w:pPr>
              <w:jc w:val="center"/>
            </w:pPr>
            <w:r>
              <w:rPr>
                <w:color w:val="000000"/>
                <w:sz w:val="24"/>
              </w:rPr>
              <w:t>9.78%</w:t>
            </w:r>
          </w:p>
        </w:tc>
        <w:tc>
          <w:tcPr>
            <w:tcW w:w="0" w:type="auto"/>
            <w:vAlign w:val="center"/>
          </w:tcPr>
          <w:p w:rsidR="00C74038" w:rsidRDefault="008210CA">
            <w:pPr>
              <w:jc w:val="center"/>
            </w:pPr>
            <w:r>
              <w:rPr>
                <w:color w:val="000000"/>
                <w:sz w:val="24"/>
              </w:rPr>
              <w:t>0.59%</w:t>
            </w:r>
          </w:p>
        </w:tc>
        <w:tc>
          <w:tcPr>
            <w:tcW w:w="0" w:type="auto"/>
            <w:vAlign w:val="center"/>
          </w:tcPr>
          <w:p w:rsidR="00C74038" w:rsidRDefault="008210CA">
            <w:pPr>
              <w:jc w:val="center"/>
            </w:pPr>
            <w:r>
              <w:rPr>
                <w:color w:val="000000"/>
                <w:sz w:val="24"/>
              </w:rPr>
              <w:t>1.19%</w:t>
            </w:r>
          </w:p>
        </w:tc>
        <w:tc>
          <w:tcPr>
            <w:tcW w:w="0" w:type="auto"/>
            <w:vAlign w:val="center"/>
          </w:tcPr>
          <w:p w:rsidR="00C74038" w:rsidRDefault="008210CA">
            <w:pPr>
              <w:jc w:val="center"/>
            </w:pPr>
            <w:r>
              <w:rPr>
                <w:color w:val="000000"/>
                <w:sz w:val="24"/>
              </w:rPr>
              <w:t>0.09%</w:t>
            </w:r>
          </w:p>
        </w:tc>
      </w:tr>
      <w:tr w:rsidR="00C74038">
        <w:tc>
          <w:tcPr>
            <w:tcW w:w="0" w:type="auto"/>
            <w:vAlign w:val="center"/>
          </w:tcPr>
          <w:p w:rsidR="00C74038" w:rsidRDefault="008210CA">
            <w:pPr>
              <w:jc w:val="left"/>
            </w:pPr>
            <w:r>
              <w:rPr>
                <w:color w:val="000000"/>
                <w:sz w:val="24"/>
              </w:rPr>
              <w:t>过去三年</w:t>
            </w:r>
          </w:p>
        </w:tc>
        <w:tc>
          <w:tcPr>
            <w:tcW w:w="0" w:type="auto"/>
            <w:vAlign w:val="center"/>
          </w:tcPr>
          <w:p w:rsidR="00C74038" w:rsidRDefault="008210CA">
            <w:pPr>
              <w:jc w:val="center"/>
            </w:pPr>
            <w:r>
              <w:rPr>
                <w:color w:val="000000"/>
                <w:sz w:val="24"/>
              </w:rPr>
              <w:t>18.70%</w:t>
            </w:r>
          </w:p>
        </w:tc>
        <w:tc>
          <w:tcPr>
            <w:tcW w:w="0" w:type="auto"/>
            <w:vAlign w:val="center"/>
          </w:tcPr>
          <w:p w:rsidR="00C74038" w:rsidRDefault="008210CA">
            <w:pPr>
              <w:jc w:val="center"/>
            </w:pPr>
            <w:r>
              <w:rPr>
                <w:color w:val="000000"/>
                <w:sz w:val="24"/>
              </w:rPr>
              <w:t>0.86%</w:t>
            </w:r>
          </w:p>
        </w:tc>
        <w:tc>
          <w:tcPr>
            <w:tcW w:w="0" w:type="auto"/>
            <w:vAlign w:val="center"/>
          </w:tcPr>
          <w:p w:rsidR="00C74038" w:rsidRDefault="008210CA">
            <w:pPr>
              <w:jc w:val="center"/>
            </w:pPr>
            <w:r>
              <w:rPr>
                <w:color w:val="000000"/>
                <w:sz w:val="24"/>
              </w:rPr>
              <w:t>16.92%</w:t>
            </w:r>
          </w:p>
        </w:tc>
        <w:tc>
          <w:tcPr>
            <w:tcW w:w="0" w:type="auto"/>
            <w:vAlign w:val="center"/>
          </w:tcPr>
          <w:p w:rsidR="00C74038" w:rsidRDefault="008210CA">
            <w:pPr>
              <w:jc w:val="center"/>
            </w:pPr>
            <w:r>
              <w:rPr>
                <w:color w:val="000000"/>
                <w:sz w:val="24"/>
              </w:rPr>
              <w:t>0.76%</w:t>
            </w:r>
          </w:p>
        </w:tc>
        <w:tc>
          <w:tcPr>
            <w:tcW w:w="0" w:type="auto"/>
            <w:vAlign w:val="center"/>
          </w:tcPr>
          <w:p w:rsidR="00C74038" w:rsidRDefault="008210CA">
            <w:pPr>
              <w:jc w:val="center"/>
            </w:pPr>
            <w:r>
              <w:rPr>
                <w:color w:val="000000"/>
                <w:sz w:val="24"/>
              </w:rPr>
              <w:t>1.78%</w:t>
            </w:r>
          </w:p>
        </w:tc>
        <w:tc>
          <w:tcPr>
            <w:tcW w:w="0" w:type="auto"/>
            <w:vAlign w:val="center"/>
          </w:tcPr>
          <w:p w:rsidR="00C74038" w:rsidRDefault="008210CA">
            <w:pPr>
              <w:jc w:val="center"/>
            </w:pPr>
            <w:r>
              <w:rPr>
                <w:color w:val="000000"/>
                <w:sz w:val="24"/>
              </w:rPr>
              <w:t>0.10%</w:t>
            </w:r>
          </w:p>
        </w:tc>
      </w:tr>
      <w:tr w:rsidR="00C74038">
        <w:tc>
          <w:tcPr>
            <w:tcW w:w="0" w:type="auto"/>
            <w:vAlign w:val="center"/>
          </w:tcPr>
          <w:p w:rsidR="00C74038" w:rsidRDefault="008210CA">
            <w:pPr>
              <w:jc w:val="left"/>
            </w:pPr>
            <w:r>
              <w:rPr>
                <w:color w:val="000000"/>
                <w:sz w:val="24"/>
              </w:rPr>
              <w:t>自基金合同生效起至今</w:t>
            </w:r>
          </w:p>
        </w:tc>
        <w:tc>
          <w:tcPr>
            <w:tcW w:w="0" w:type="auto"/>
            <w:vAlign w:val="center"/>
          </w:tcPr>
          <w:p w:rsidR="00C74038" w:rsidRDefault="008210CA">
            <w:pPr>
              <w:jc w:val="center"/>
            </w:pPr>
            <w:r>
              <w:rPr>
                <w:color w:val="000000"/>
                <w:sz w:val="24"/>
              </w:rPr>
              <w:t>146.31%</w:t>
            </w:r>
          </w:p>
        </w:tc>
        <w:tc>
          <w:tcPr>
            <w:tcW w:w="0" w:type="auto"/>
            <w:vAlign w:val="center"/>
          </w:tcPr>
          <w:p w:rsidR="00C74038" w:rsidRDefault="008210CA">
            <w:pPr>
              <w:jc w:val="center"/>
            </w:pPr>
            <w:r>
              <w:rPr>
                <w:color w:val="000000"/>
                <w:sz w:val="24"/>
              </w:rPr>
              <w:t>0.94%</w:t>
            </w:r>
          </w:p>
        </w:tc>
        <w:tc>
          <w:tcPr>
            <w:tcW w:w="0" w:type="auto"/>
            <w:vAlign w:val="center"/>
          </w:tcPr>
          <w:p w:rsidR="00C74038" w:rsidRDefault="008210CA">
            <w:pPr>
              <w:jc w:val="center"/>
            </w:pPr>
            <w:r>
              <w:rPr>
                <w:color w:val="000000"/>
                <w:sz w:val="24"/>
              </w:rPr>
              <w:t>56.02%</w:t>
            </w:r>
          </w:p>
        </w:tc>
        <w:tc>
          <w:tcPr>
            <w:tcW w:w="0" w:type="auto"/>
            <w:vAlign w:val="center"/>
          </w:tcPr>
          <w:p w:rsidR="00C74038" w:rsidRDefault="008210CA">
            <w:pPr>
              <w:jc w:val="center"/>
            </w:pPr>
            <w:r>
              <w:rPr>
                <w:color w:val="000000"/>
                <w:sz w:val="24"/>
              </w:rPr>
              <w:t>1.09%</w:t>
            </w:r>
          </w:p>
        </w:tc>
        <w:tc>
          <w:tcPr>
            <w:tcW w:w="0" w:type="auto"/>
            <w:vAlign w:val="center"/>
          </w:tcPr>
          <w:p w:rsidR="00C74038" w:rsidRDefault="008210CA">
            <w:pPr>
              <w:jc w:val="center"/>
            </w:pPr>
            <w:r>
              <w:rPr>
                <w:color w:val="000000"/>
                <w:sz w:val="24"/>
              </w:rPr>
              <w:t>90.29%</w:t>
            </w:r>
          </w:p>
        </w:tc>
        <w:tc>
          <w:tcPr>
            <w:tcW w:w="0" w:type="auto"/>
            <w:vAlign w:val="center"/>
          </w:tcPr>
          <w:p w:rsidR="00C74038" w:rsidRDefault="008210CA">
            <w:pPr>
              <w:jc w:val="center"/>
            </w:pPr>
            <w:r>
              <w:rPr>
                <w:color w:val="000000"/>
                <w:sz w:val="24"/>
              </w:rPr>
              <w:t>-0.15%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w:t>
      </w:r>
      <w:r w:rsidRPr="007F3452">
        <w:rPr>
          <w:kern w:val="0"/>
          <w:sz w:val="24"/>
        </w:rPr>
        <w:t>70%×</w:t>
      </w:r>
      <w:r w:rsidRPr="007F3452">
        <w:rPr>
          <w:kern w:val="0"/>
          <w:sz w:val="24"/>
        </w:rPr>
        <w:t>标准普尔全球大中盘指数</w:t>
      </w:r>
      <w:r w:rsidRPr="007F3452">
        <w:rPr>
          <w:kern w:val="0"/>
          <w:sz w:val="24"/>
        </w:rPr>
        <w:t>(S&amp;P Global LargeMidCap Index)+30%×</w:t>
      </w:r>
      <w:r w:rsidRPr="007F3452">
        <w:rPr>
          <w:kern w:val="0"/>
          <w:sz w:val="24"/>
        </w:rPr>
        <w:t>恒生指数，每日进行再平衡过程。</w:t>
      </w:r>
    </w:p>
    <w:p w:rsidR="008A5A5D" w:rsidRPr="007F3452" w:rsidRDefault="008A5A5D" w:rsidP="00CC055F">
      <w:pPr>
        <w:pStyle w:val="22"/>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交银施罗德环球精选价值证券投资基金</w:t>
      </w:r>
    </w:p>
    <w:p w:rsidR="00F71BF5" w:rsidRPr="007F3452" w:rsidRDefault="00F71BF5" w:rsidP="00CC055F">
      <w:pPr>
        <w:pStyle w:val="a8"/>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8"/>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2008</w:t>
      </w:r>
      <w:r w:rsidR="00AC4A34" w:rsidRPr="007F3452">
        <w:rPr>
          <w:rFonts w:ascii="Times New Roman" w:hAnsi="Times New Roman"/>
          <w:sz w:val="24"/>
          <w:szCs w:val="24"/>
        </w:rPr>
        <w:t>年</w:t>
      </w:r>
      <w:r w:rsidR="00AC4A34" w:rsidRPr="007F3452">
        <w:rPr>
          <w:rFonts w:ascii="Times New Roman" w:hAnsi="Times New Roman"/>
          <w:sz w:val="24"/>
          <w:szCs w:val="24"/>
        </w:rPr>
        <w:t>8</w:t>
      </w:r>
      <w:r w:rsidR="00AC4A34" w:rsidRPr="007F3452">
        <w:rPr>
          <w:rFonts w:ascii="Times New Roman" w:hAnsi="Times New Roman"/>
          <w:sz w:val="24"/>
          <w:szCs w:val="24"/>
        </w:rPr>
        <w:t>月</w:t>
      </w:r>
      <w:r w:rsidR="00AC4A34" w:rsidRPr="007F3452">
        <w:rPr>
          <w:rFonts w:ascii="Times New Roman" w:hAnsi="Times New Roman"/>
          <w:sz w:val="24"/>
          <w:szCs w:val="24"/>
        </w:rPr>
        <w:t>22</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2018</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14:anchorId="5FF38B8C" wp14:editId="1D3D5BDE">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522708437"/>
      <w:r w:rsidRPr="007F3452">
        <w:rPr>
          <w:b/>
          <w:bCs/>
          <w:szCs w:val="24"/>
          <w:lang w:val="en-US"/>
        </w:rPr>
        <w:lastRenderedPageBreak/>
        <w:t xml:space="preserve">§4  </w:t>
      </w:r>
      <w:r w:rsidRPr="007F3452">
        <w:rPr>
          <w:b/>
          <w:bCs/>
          <w:szCs w:val="24"/>
          <w:lang w:val="en-US"/>
        </w:rPr>
        <w:t>管理人报告</w:t>
      </w:r>
      <w:bookmarkEnd w:id="69"/>
      <w:bookmarkEnd w:id="70"/>
      <w:bookmarkEnd w:id="71"/>
      <w:bookmarkEnd w:id="72"/>
      <w:bookmarkEnd w:id="73"/>
    </w:p>
    <w:p w:rsidR="008A5A5D" w:rsidRPr="007F3452"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522708438"/>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4"/>
      <w:bookmarkEnd w:id="75"/>
      <w:bookmarkEnd w:id="76"/>
      <w:bookmarkEnd w:id="77"/>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C74038" w:rsidRDefault="008210CA">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截至报告期末，公司管理了包括货币型、债券型、保本混合型、普通混合型和股票型在内的</w:t>
      </w:r>
      <w:r w:rsidRPr="007F3452">
        <w:rPr>
          <w:kern w:val="0"/>
          <w:sz w:val="24"/>
        </w:rPr>
        <w:t>81</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1125"/>
        <w:gridCol w:w="1798"/>
        <w:gridCol w:w="1798"/>
        <w:gridCol w:w="2030"/>
        <w:gridCol w:w="1123"/>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C74038">
        <w:tc>
          <w:tcPr>
            <w:tcW w:w="0" w:type="auto"/>
            <w:vAlign w:val="center"/>
          </w:tcPr>
          <w:p w:rsidR="00C74038" w:rsidRDefault="008210CA">
            <w:pPr>
              <w:jc w:val="center"/>
            </w:pPr>
            <w:r>
              <w:rPr>
                <w:color w:val="000000"/>
                <w:sz w:val="24"/>
              </w:rPr>
              <w:t>陈俊华</w:t>
            </w:r>
          </w:p>
        </w:tc>
        <w:tc>
          <w:tcPr>
            <w:tcW w:w="0" w:type="auto"/>
            <w:vAlign w:val="center"/>
          </w:tcPr>
          <w:p w:rsidR="00C74038" w:rsidRDefault="008210C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rsidR="00C74038" w:rsidRDefault="008210CA">
            <w:pPr>
              <w:jc w:val="center"/>
            </w:pPr>
            <w:r>
              <w:rPr>
                <w:color w:val="000000"/>
                <w:sz w:val="24"/>
              </w:rPr>
              <w:t>2015-11-21</w:t>
            </w:r>
          </w:p>
        </w:tc>
        <w:tc>
          <w:tcPr>
            <w:tcW w:w="0" w:type="auto"/>
            <w:vAlign w:val="center"/>
          </w:tcPr>
          <w:p w:rsidR="00C74038" w:rsidRDefault="008210CA">
            <w:pPr>
              <w:jc w:val="center"/>
            </w:pPr>
            <w:r>
              <w:rPr>
                <w:color w:val="000000"/>
                <w:sz w:val="24"/>
              </w:rPr>
              <w:t>-</w:t>
            </w:r>
          </w:p>
        </w:tc>
        <w:tc>
          <w:tcPr>
            <w:tcW w:w="0" w:type="auto"/>
            <w:vAlign w:val="center"/>
          </w:tcPr>
          <w:p w:rsidR="00C74038" w:rsidRDefault="008210CA">
            <w:pPr>
              <w:jc w:val="center"/>
            </w:pPr>
            <w:r>
              <w:rPr>
                <w:color w:val="000000"/>
                <w:sz w:val="24"/>
              </w:rPr>
              <w:t>13</w:t>
            </w:r>
            <w:r>
              <w:rPr>
                <w:color w:val="000000"/>
                <w:sz w:val="24"/>
              </w:rPr>
              <w:t>年</w:t>
            </w:r>
          </w:p>
        </w:tc>
        <w:tc>
          <w:tcPr>
            <w:tcW w:w="0" w:type="auto"/>
            <w:vAlign w:val="center"/>
          </w:tcPr>
          <w:p w:rsidR="00C74038" w:rsidRDefault="008210CA">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w:t>
            </w:r>
            <w:r>
              <w:rPr>
                <w:color w:val="000000"/>
                <w:sz w:val="24"/>
              </w:rPr>
              <w:lastRenderedPageBreak/>
              <w:t>有限公司。</w:t>
            </w:r>
          </w:p>
        </w:tc>
      </w:tr>
      <w:tr w:rsidR="00C74038">
        <w:tc>
          <w:tcPr>
            <w:tcW w:w="0" w:type="auto"/>
            <w:vAlign w:val="center"/>
          </w:tcPr>
          <w:p w:rsidR="00C74038" w:rsidRDefault="008210CA">
            <w:pPr>
              <w:jc w:val="center"/>
            </w:pPr>
            <w:r>
              <w:rPr>
                <w:color w:val="000000"/>
                <w:sz w:val="24"/>
              </w:rPr>
              <w:lastRenderedPageBreak/>
              <w:t>周中</w:t>
            </w:r>
          </w:p>
        </w:tc>
        <w:tc>
          <w:tcPr>
            <w:tcW w:w="0" w:type="auto"/>
            <w:vAlign w:val="center"/>
          </w:tcPr>
          <w:p w:rsidR="00C74038" w:rsidRDefault="008210CA">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rsidR="00C74038" w:rsidRDefault="008210CA">
            <w:pPr>
              <w:jc w:val="center"/>
            </w:pPr>
            <w:r>
              <w:rPr>
                <w:color w:val="000000"/>
                <w:sz w:val="24"/>
              </w:rPr>
              <w:t>2015-12-12</w:t>
            </w:r>
          </w:p>
        </w:tc>
        <w:tc>
          <w:tcPr>
            <w:tcW w:w="0" w:type="auto"/>
            <w:vAlign w:val="center"/>
          </w:tcPr>
          <w:p w:rsidR="00C74038" w:rsidRDefault="008210CA">
            <w:pPr>
              <w:jc w:val="center"/>
            </w:pPr>
            <w:r>
              <w:rPr>
                <w:color w:val="000000"/>
                <w:sz w:val="24"/>
              </w:rPr>
              <w:t>-</w:t>
            </w:r>
          </w:p>
        </w:tc>
        <w:tc>
          <w:tcPr>
            <w:tcW w:w="0" w:type="auto"/>
            <w:vAlign w:val="center"/>
          </w:tcPr>
          <w:p w:rsidR="00C74038" w:rsidRDefault="008210CA">
            <w:pPr>
              <w:jc w:val="center"/>
            </w:pPr>
            <w:r>
              <w:rPr>
                <w:color w:val="000000"/>
                <w:sz w:val="24"/>
              </w:rPr>
              <w:t>9</w:t>
            </w:r>
            <w:r>
              <w:rPr>
                <w:color w:val="000000"/>
                <w:sz w:val="24"/>
              </w:rPr>
              <w:t>年</w:t>
            </w:r>
          </w:p>
        </w:tc>
        <w:tc>
          <w:tcPr>
            <w:tcW w:w="0" w:type="auto"/>
            <w:vAlign w:val="center"/>
          </w:tcPr>
          <w:p w:rsidR="00C74038" w:rsidRDefault="008210CA">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74038" w:rsidRDefault="008210C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522708439"/>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7F3452" w:rsidTr="00D54F58">
        <w:tc>
          <w:tcPr>
            <w:tcW w:w="1526" w:type="dxa"/>
            <w:vAlign w:val="center"/>
          </w:tcPr>
          <w:p w:rsidR="00E9048D" w:rsidRPr="007F3452" w:rsidRDefault="00E9048D" w:rsidP="00CC055F">
            <w:pPr>
              <w:spacing w:before="29" w:line="288" w:lineRule="auto"/>
              <w:jc w:val="center"/>
              <w:rPr>
                <w:color w:val="000000"/>
                <w:sz w:val="24"/>
              </w:rPr>
            </w:pPr>
            <w:r w:rsidRPr="007F3452">
              <w:rPr>
                <w:color w:val="000000"/>
                <w:sz w:val="24"/>
              </w:rPr>
              <w:t>姓名</w:t>
            </w:r>
          </w:p>
        </w:tc>
        <w:tc>
          <w:tcPr>
            <w:tcW w:w="2410" w:type="dxa"/>
            <w:vAlign w:val="center"/>
          </w:tcPr>
          <w:p w:rsidR="00E9048D" w:rsidRPr="007F3452" w:rsidRDefault="00E9048D" w:rsidP="00CC055F">
            <w:pPr>
              <w:spacing w:before="29" w:line="288" w:lineRule="auto"/>
              <w:jc w:val="center"/>
              <w:rPr>
                <w:color w:val="000000"/>
                <w:sz w:val="24"/>
              </w:rPr>
            </w:pPr>
            <w:r w:rsidRPr="007F3452">
              <w:rPr>
                <w:color w:val="000000"/>
                <w:sz w:val="24"/>
              </w:rPr>
              <w:t>在境外投资顾问所任职务</w:t>
            </w:r>
          </w:p>
        </w:tc>
        <w:tc>
          <w:tcPr>
            <w:tcW w:w="1417" w:type="dxa"/>
            <w:vAlign w:val="center"/>
          </w:tcPr>
          <w:p w:rsidR="00E9048D" w:rsidRPr="007F3452" w:rsidRDefault="00E9048D" w:rsidP="00CC055F">
            <w:pPr>
              <w:spacing w:before="29" w:line="288" w:lineRule="auto"/>
              <w:jc w:val="center"/>
              <w:rPr>
                <w:color w:val="000000"/>
                <w:sz w:val="24"/>
              </w:rPr>
            </w:pPr>
            <w:r w:rsidRPr="007F3452">
              <w:rPr>
                <w:color w:val="000000"/>
                <w:sz w:val="24"/>
              </w:rPr>
              <w:t>证券从业年限</w:t>
            </w:r>
          </w:p>
        </w:tc>
        <w:tc>
          <w:tcPr>
            <w:tcW w:w="3935" w:type="dxa"/>
            <w:vAlign w:val="center"/>
          </w:tcPr>
          <w:p w:rsidR="00E9048D" w:rsidRPr="007F3452" w:rsidRDefault="00E9048D" w:rsidP="00CC055F">
            <w:pPr>
              <w:spacing w:before="29" w:line="288" w:lineRule="auto"/>
              <w:jc w:val="center"/>
              <w:rPr>
                <w:color w:val="000000"/>
                <w:sz w:val="24"/>
              </w:rPr>
            </w:pPr>
            <w:r w:rsidRPr="007F3452">
              <w:rPr>
                <w:color w:val="000000"/>
                <w:sz w:val="24"/>
              </w:rPr>
              <w:t>说明</w:t>
            </w:r>
          </w:p>
        </w:tc>
      </w:tr>
      <w:tr w:rsidR="00C74038">
        <w:tc>
          <w:tcPr>
            <w:tcW w:w="1482" w:type="dxa"/>
            <w:vAlign w:val="center"/>
          </w:tcPr>
          <w:p w:rsidR="00C74038" w:rsidRDefault="008210CA">
            <w:pPr>
              <w:jc w:val="center"/>
            </w:pPr>
            <w:r>
              <w:rPr>
                <w:color w:val="000000"/>
                <w:sz w:val="24"/>
              </w:rPr>
              <w:t>Simon Webber</w:t>
            </w:r>
          </w:p>
        </w:tc>
        <w:tc>
          <w:tcPr>
            <w:tcW w:w="2334" w:type="dxa"/>
            <w:vAlign w:val="center"/>
          </w:tcPr>
          <w:p w:rsidR="00C74038" w:rsidRDefault="008210CA">
            <w:pPr>
              <w:jc w:val="center"/>
            </w:pPr>
            <w:r>
              <w:rPr>
                <w:color w:val="000000"/>
                <w:sz w:val="24"/>
              </w:rPr>
              <w:t>施罗德集团多区域（全球及国际）股票</w:t>
            </w:r>
            <w:r>
              <w:rPr>
                <w:color w:val="000000"/>
                <w:sz w:val="24"/>
              </w:rPr>
              <w:lastRenderedPageBreak/>
              <w:t>投资主管、全球和国际股票基金经理、全球气候变化股票基金经理</w:t>
            </w:r>
          </w:p>
        </w:tc>
        <w:tc>
          <w:tcPr>
            <w:tcW w:w="1376" w:type="dxa"/>
            <w:vAlign w:val="center"/>
          </w:tcPr>
          <w:p w:rsidR="00C74038" w:rsidRDefault="008210CA">
            <w:pPr>
              <w:jc w:val="center"/>
            </w:pPr>
            <w:r>
              <w:rPr>
                <w:color w:val="000000"/>
                <w:sz w:val="24"/>
              </w:rPr>
              <w:lastRenderedPageBreak/>
              <w:t>1</w:t>
            </w:r>
            <w:r w:rsidR="00814365">
              <w:rPr>
                <w:color w:val="000000"/>
                <w:sz w:val="24"/>
              </w:rPr>
              <w:t>9</w:t>
            </w:r>
            <w:r>
              <w:rPr>
                <w:color w:val="000000"/>
                <w:sz w:val="24"/>
              </w:rPr>
              <w:t>年</w:t>
            </w:r>
          </w:p>
        </w:tc>
        <w:tc>
          <w:tcPr>
            <w:tcW w:w="3806" w:type="dxa"/>
            <w:vAlign w:val="center"/>
          </w:tcPr>
          <w:p w:rsidR="00C74038" w:rsidRDefault="008210CA">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w:t>
            </w:r>
            <w:r>
              <w:rPr>
                <w:color w:val="000000"/>
                <w:sz w:val="24"/>
              </w:rPr>
              <w:lastRenderedPageBreak/>
              <w:t>入施罗德投资管理有限公司，历任全球技术团队分析员。</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522708440"/>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5"/>
      <w:bookmarkEnd w:id="86"/>
      <w:bookmarkEnd w:id="87"/>
      <w:bookmarkEnd w:id="88"/>
      <w:bookmarkEnd w:id="89"/>
    </w:p>
    <w:p w:rsidR="00C74038" w:rsidRDefault="008210CA">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本报告期内，本基金整体运作合规合法，无不当内幕交易和关联交易，基金投资范围、投资比例及投资组合符合有关法律法规及基金合同的约定，未发生损害基金持有人利益的行为。</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522708441"/>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90"/>
      <w:bookmarkEnd w:id="91"/>
      <w:bookmarkEnd w:id="92"/>
      <w:bookmarkEnd w:id="93"/>
      <w:bookmarkEnd w:id="94"/>
    </w:p>
    <w:p w:rsidR="008A5A5D" w:rsidRPr="007F3452"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C74038" w:rsidRDefault="008210CA">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4038" w:rsidRDefault="008210CA">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C74038" w:rsidRDefault="008210CA">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本基金于本报告期内不存在异常交易行为。本报告期内，本公司管理的所有投资组合参与的交易所公开竞价同日反向交易成交较少的单边交易量没有超过该证券当日总成交量</w:t>
      </w:r>
      <w:r w:rsidRPr="007F3452">
        <w:rPr>
          <w:kern w:val="0"/>
          <w:sz w:val="24"/>
        </w:rPr>
        <w:t>5%</w:t>
      </w:r>
      <w:r w:rsidRPr="007F3452">
        <w:rPr>
          <w:kern w:val="0"/>
          <w:sz w:val="24"/>
        </w:rPr>
        <w:t>的情形，本基金与本公司管理的其他投资组合在不同时间窗下（如日内、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日内）同向交易的交易价差未出现异常。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522708442"/>
      <w:r w:rsidRPr="007F3452">
        <w:rPr>
          <w:rFonts w:ascii="Times New Roman" w:hAnsi="Times New Roman"/>
          <w:kern w:val="0"/>
          <w:szCs w:val="24"/>
        </w:rPr>
        <w:lastRenderedPageBreak/>
        <w:t xml:space="preserve">4.5 </w:t>
      </w:r>
      <w:r w:rsidRPr="007F3452">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C74038" w:rsidRDefault="008210CA">
      <w:pPr>
        <w:tabs>
          <w:tab w:val="left" w:pos="426"/>
        </w:tabs>
        <w:spacing w:before="29" w:line="288" w:lineRule="auto"/>
        <w:ind w:firstLineChars="200" w:firstLine="480"/>
        <w:rPr>
          <w:kern w:val="0"/>
          <w:sz w:val="24"/>
        </w:rPr>
      </w:pPr>
      <w:r>
        <w:rPr>
          <w:kern w:val="0"/>
          <w:sz w:val="24"/>
        </w:rPr>
        <w:t>2018</w:t>
      </w:r>
      <w:r>
        <w:rPr>
          <w:kern w:val="0"/>
          <w:sz w:val="24"/>
        </w:rPr>
        <w:t>年上半年，全球宏观经济环境的波动对市场的扰动显著增加，投资者的关注点更多聚焦于风险因素，如贸易纷争演化对于全球贸易结构的影响，新兴市场美元持续加息的反应。受上述因素影响，海外市场出现了普遍下跌趋势，但美国股市由于获益于资金回流以及持续的上市公司回购股份，市场波动最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上半年，我们努力调整结构，减少港股配置，并加大了海外非港股市场的配置。我们的持仓结构以消费、医疗为主和公用事业类的防御性板块为主，而周期性板块以及汽车板块的配置较前期有所减少。</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 xml:space="preserve">“3.1 </w:t>
      </w:r>
      <w:r w:rsidRPr="007F3452">
        <w:rPr>
          <w:kern w:val="0"/>
          <w:sz w:val="24"/>
        </w:rPr>
        <w:t>主要财务指标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本报告期基金份额净值增长率及其与同期业绩比较基准收益率的比较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522708443"/>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下半年，我们维持前期的判断，全球流动性收紧仍是首要需要考虑的大前提。我们对于美国市场持相对谨慎态度：美股已持续上涨多个季度，投资者的获利了结的需求在不断积聚。我们预计欧美市场的短期波动仍将加大。我们密切关注香港市场的结构性机会。作为新兴市场，香港市场受外围市场的影响较大，投资者避险情绪在上半年已经反映一部分，目前估值已回到历史较低水平。而在基本面方面，许多香港的上市公司业务在国内，受益于国内的消费升级和产业升级趋势，对于基本面稳健的标的，适当的市场波动有可能给我们提供好的买入时机。此外，在医疗和科技板块，</w:t>
      </w:r>
      <w:r w:rsidRPr="007F3452">
        <w:rPr>
          <w:kern w:val="0"/>
          <w:sz w:val="24"/>
        </w:rPr>
        <w:t>2018</w:t>
      </w:r>
      <w:r w:rsidRPr="007F3452">
        <w:rPr>
          <w:kern w:val="0"/>
          <w:sz w:val="24"/>
        </w:rPr>
        <w:t>年有多家细分行业龙头在香港上市，亦为我们增加了可选投资范围。我们将继续勤勉尽责地积极调研，自下而上挖掘相关标的，努力为投资人赚取稳健的回报。</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522708444"/>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C74038" w:rsidRDefault="008210CA">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C74038" w:rsidRDefault="008210CA">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w:t>
      </w:r>
      <w:r w:rsidRPr="007F3452">
        <w:rPr>
          <w:kern w:val="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522708445"/>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C74038" w:rsidRDefault="008210CA">
      <w:pPr>
        <w:tabs>
          <w:tab w:val="left" w:pos="426"/>
        </w:tabs>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kern w:val="0"/>
          <w:sz w:val="24"/>
        </w:rPr>
        <w:t>6.4.11</w:t>
      </w:r>
      <w:r>
        <w:rPr>
          <w:kern w:val="0"/>
          <w:sz w:val="24"/>
        </w:rPr>
        <w:t>利润分配情况。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本基金未对本报告期内利润进行分配。</w:t>
      </w:r>
    </w:p>
    <w:p w:rsidR="00D4472E" w:rsidRPr="007F3452" w:rsidRDefault="00D4472E" w:rsidP="00D4472E">
      <w:pPr>
        <w:pStyle w:val="20"/>
        <w:spacing w:before="29" w:after="0" w:line="288" w:lineRule="auto"/>
        <w:rPr>
          <w:rFonts w:ascii="Times New Roman" w:hAnsi="Times New Roman"/>
          <w:kern w:val="0"/>
          <w:szCs w:val="24"/>
        </w:rPr>
      </w:pPr>
      <w:bookmarkStart w:id="117" w:name="_Toc522708446"/>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7"/>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522708447"/>
      <w:r w:rsidRPr="007F3452">
        <w:rPr>
          <w:b/>
          <w:bCs/>
          <w:szCs w:val="24"/>
          <w:lang w:val="en-US"/>
        </w:rPr>
        <w:t xml:space="preserve">§5  </w:t>
      </w:r>
      <w:r w:rsidRPr="007F3452">
        <w:rPr>
          <w:b/>
          <w:bCs/>
          <w:szCs w:val="24"/>
          <w:lang w:val="en-US"/>
        </w:rPr>
        <w:t>托管人报告</w:t>
      </w:r>
      <w:bookmarkEnd w:id="118"/>
      <w:bookmarkEnd w:id="119"/>
      <w:bookmarkEnd w:id="120"/>
      <w:bookmarkEnd w:id="121"/>
      <w:bookmarkEnd w:id="122"/>
    </w:p>
    <w:p w:rsidR="008A5A5D" w:rsidRPr="007F3452"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522708448"/>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7F3452"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522708449"/>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8"/>
      <w:r w:rsidRPr="007F3452">
        <w:rPr>
          <w:rFonts w:ascii="Times New Roman" w:hAnsi="Times New Roman"/>
          <w:kern w:val="0"/>
          <w:szCs w:val="24"/>
        </w:rPr>
        <w:t>说明</w:t>
      </w:r>
      <w:bookmarkEnd w:id="129"/>
      <w:bookmarkEnd w:id="130"/>
      <w:bookmarkEnd w:id="131"/>
      <w:bookmarkEnd w:id="132"/>
    </w:p>
    <w:p w:rsidR="00C74038" w:rsidRDefault="008210CA">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报告期内，本基金实施利润分配的金额：</w:t>
      </w:r>
      <w:r w:rsidRPr="007F3452">
        <w:rPr>
          <w:kern w:val="0"/>
          <w:sz w:val="24"/>
        </w:rPr>
        <w:t>4,514,582.5</w:t>
      </w:r>
      <w:r w:rsidRPr="007F3452">
        <w:rPr>
          <w:kern w:val="0"/>
          <w:sz w:val="24"/>
        </w:rPr>
        <w:t>元。</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522708450"/>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本托管人复核审查了本报告中的财务指标、净值表现、利润分配情况、财务会计报告、投资组合报告等内容，保证复核内容不存在虚假记载、误导性陈述或者重大遗漏。</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522708451"/>
      <w:r w:rsidRPr="007F3452">
        <w:rPr>
          <w:b/>
          <w:bCs/>
          <w:szCs w:val="24"/>
          <w:lang w:val="en-US"/>
        </w:rPr>
        <w:t>§6</w:t>
      </w:r>
      <w:bookmarkEnd w:id="138"/>
      <w:r w:rsidR="00477AD9" w:rsidRPr="007F3452">
        <w:rPr>
          <w:b/>
          <w:bCs/>
          <w:szCs w:val="24"/>
          <w:lang w:val="en-US"/>
        </w:rPr>
        <w:tab/>
      </w:r>
      <w:r w:rsidRPr="007F3452">
        <w:rPr>
          <w:b/>
          <w:bCs/>
          <w:szCs w:val="24"/>
          <w:lang w:val="en-US"/>
        </w:rPr>
        <w:t>半年度财务会计报告（未经审计）</w:t>
      </w:r>
      <w:bookmarkEnd w:id="139"/>
    </w:p>
    <w:p w:rsidR="008A5A5D" w:rsidRPr="007F3452"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522708452"/>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40"/>
      <w:bookmarkEnd w:id="141"/>
      <w:bookmarkEnd w:id="142"/>
      <w:bookmarkEnd w:id="143"/>
      <w:bookmarkEnd w:id="144"/>
    </w:p>
    <w:p w:rsidR="008A5A5D" w:rsidRPr="007F3452" w:rsidRDefault="008A5A5D" w:rsidP="00CC055F">
      <w:pPr>
        <w:spacing w:before="29" w:line="288" w:lineRule="auto"/>
        <w:rPr>
          <w:color w:val="000000"/>
          <w:sz w:val="24"/>
        </w:rPr>
      </w:pPr>
      <w:r w:rsidRPr="007F3452">
        <w:rPr>
          <w:color w:val="000000"/>
          <w:sz w:val="24"/>
        </w:rPr>
        <w:t>会计主体：交银施罗德环球精选价值证券投资基金</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2018</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f1"/>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f1"/>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lastRenderedPageBreak/>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lastRenderedPageBreak/>
              <w:t>上年度末</w:t>
            </w:r>
          </w:p>
          <w:p w:rsidR="008A5A5D" w:rsidRPr="007F3452" w:rsidRDefault="00D561C5"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lastRenderedPageBreak/>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lastRenderedPageBreak/>
              <w:t>资产：</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12,648,496.14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11,168,166.57</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102,971,914.83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110,741,034.83</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102,971,914.83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110,741,034.83</w:t>
            </w:r>
          </w:p>
        </w:tc>
      </w:tr>
      <w:tr w:rsidR="00BD63F7" w:rsidRPr="007F3452" w:rsidTr="00D54F58">
        <w:tc>
          <w:tcPr>
            <w:tcW w:w="2880" w:type="dxa"/>
            <w:vAlign w:val="center"/>
          </w:tcPr>
          <w:p w:rsidR="00BD63F7" w:rsidRPr="007F3452" w:rsidRDefault="00BD63F7" w:rsidP="00CC055F">
            <w:pPr>
              <w:pStyle w:val="aff1"/>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831.86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929.46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334,644.76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99,252.08</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92,759.01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309,327.37</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f1"/>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116,048,646.60</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122,318,710.31</w:t>
            </w:r>
          </w:p>
        </w:tc>
      </w:tr>
      <w:tr w:rsidR="008A5A5D" w:rsidRPr="007F3452" w:rsidTr="00D54F58">
        <w:tc>
          <w:tcPr>
            <w:tcW w:w="2880" w:type="dxa"/>
            <w:vAlign w:val="center"/>
          </w:tcPr>
          <w:p w:rsidR="008A5A5D" w:rsidRPr="007F3452" w:rsidRDefault="008A5A5D" w:rsidP="00CC055F">
            <w:pPr>
              <w:pStyle w:val="aff1"/>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f1"/>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2018</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561,967.06</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887,478.03</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171,393.01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184,684.52</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33,326.41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35,910.87</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lastRenderedPageBreak/>
              <w:t>应付利息</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80,008.84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70,965.77</w:t>
            </w:r>
          </w:p>
        </w:tc>
      </w:tr>
      <w:tr w:rsidR="00A01EFD" w:rsidRPr="007F3452" w:rsidTr="00D54F58">
        <w:tc>
          <w:tcPr>
            <w:tcW w:w="2880" w:type="dxa"/>
            <w:vAlign w:val="center"/>
          </w:tcPr>
          <w:p w:rsidR="00A01EFD" w:rsidRPr="007F3452" w:rsidRDefault="00A01EFD" w:rsidP="00CC055F">
            <w:pPr>
              <w:pStyle w:val="aff1"/>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D24AB8">
            <w:pPr>
              <w:pStyle w:val="aff1"/>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846,695.32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1,179,039.19</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63,199,718.59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64,619,702.83</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52,002,232.69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56,519,968.29</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115,201,951.28</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121,139,671.12</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D24AB8">
            <w:pPr>
              <w:pStyle w:val="aff1"/>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116,048,646.60</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122,318,710.31</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1.823</w:t>
      </w:r>
      <w:r w:rsidRPr="007F3452">
        <w:rPr>
          <w:kern w:val="0"/>
          <w:sz w:val="24"/>
        </w:rPr>
        <w:t>元，基金份额总额</w:t>
      </w:r>
      <w:r w:rsidRPr="007F3452">
        <w:rPr>
          <w:kern w:val="0"/>
          <w:sz w:val="24"/>
        </w:rPr>
        <w:t>63,199,718.59</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522708453"/>
      <w:r w:rsidRPr="007F3452">
        <w:rPr>
          <w:rFonts w:ascii="Times New Roman" w:hAnsi="Times New Roman"/>
          <w:kern w:val="0"/>
          <w:szCs w:val="24"/>
        </w:rPr>
        <w:t xml:space="preserve">6.2 </w:t>
      </w:r>
      <w:r w:rsidRPr="007F3452">
        <w:rPr>
          <w:rFonts w:ascii="Times New Roman" w:hAnsi="Times New Roman"/>
          <w:kern w:val="0"/>
          <w:szCs w:val="24"/>
        </w:rPr>
        <w:t>利润表</w:t>
      </w:r>
      <w:bookmarkEnd w:id="145"/>
      <w:bookmarkEnd w:id="146"/>
      <w:bookmarkEnd w:id="147"/>
      <w:bookmarkEnd w:id="148"/>
      <w:bookmarkEnd w:id="149"/>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f1"/>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D24AB8">
            <w:pPr>
              <w:pStyle w:val="aff1"/>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2,309,992.18</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10,664,765.55</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17,678.80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23,838.80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17,678.80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23,838.80</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9,917,543.59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4,703,420.34</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8,869,845.60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3,458,461.91</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D24AB8">
            <w:pPr>
              <w:pStyle w:val="aff1"/>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lastRenderedPageBreak/>
              <w:t>股利收益</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1,047,697.99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1,244,958.43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-7,837,477.99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6,271,848.98</w:t>
            </w:r>
          </w:p>
        </w:tc>
      </w:tr>
      <w:tr w:rsidR="005A3AA4" w:rsidRPr="007F3452" w:rsidTr="00B7059B">
        <w:tc>
          <w:tcPr>
            <w:tcW w:w="3420" w:type="dxa"/>
            <w:vAlign w:val="center"/>
          </w:tcPr>
          <w:p w:rsidR="005A3AA4" w:rsidRPr="007F3452" w:rsidRDefault="005A3AA4" w:rsidP="00CC055F">
            <w:pPr>
              <w:pStyle w:val="aff1"/>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196,422.49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-363,548.12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15,825.29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29,205.55</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D24AB8">
            <w:pPr>
              <w:pStyle w:val="aff1"/>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1,486,965.13</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1,531,049.51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1,045,993.66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1,067,874.52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203,387.62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207,642.22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156,046.01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175,694.61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D24AB8">
            <w:pPr>
              <w:pStyle w:val="aff1"/>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3F66C9">
            <w:pPr>
              <w:rPr>
                <w:rFonts w:eastAsiaTheme="minorEastAsia"/>
                <w:color w:val="000000"/>
                <w:szCs w:val="21"/>
              </w:rPr>
            </w:pP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3F66C9">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81,537.84</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79,838.16</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D24AB8">
            <w:pPr>
              <w:pStyle w:val="aff1"/>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823,027.05</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9,133,716.04</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D24AB8">
            <w:pPr>
              <w:pStyle w:val="aff1"/>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f1"/>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823,027.05</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9,133,716.04</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522708454"/>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50"/>
      <w:bookmarkEnd w:id="151"/>
      <w:bookmarkEnd w:id="152"/>
      <w:bookmarkEnd w:id="153"/>
      <w:bookmarkEnd w:id="154"/>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2018</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2018</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2018</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64,619,702.83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56,519,968.29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121,139,671.12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823,027.05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823,027.05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-1,419,984.24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-826,180.15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-2,246,164.39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lastRenderedPageBreak/>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8,923,091.33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7,492,967.34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16,416,058.67</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-10,343,075.57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-8,319,147.49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-18,662,223.06</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-4,514,582.50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-4,514,582.50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63,199,718.59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52,002,232.69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115,201,951.28</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f1"/>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2017</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61,370,048.29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39,423,938.86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100,793,987.15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9,133,716.04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9,133,716.04</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8,184,106.95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4,839,386.60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13,023,493.55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23,663,544.49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15,521,931.23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39,185,475.72</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-15,479,437.54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-10,682,544.63</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-26,161,982.17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-4,452,982.25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-4,452,982.25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69,554,155.24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48,944,059.25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118,498,214.49</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负责人：阮红，主管会计工作负责人：夏华龙，会计机构负责人：单江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522708455"/>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5"/>
      <w:bookmarkEnd w:id="156"/>
      <w:bookmarkEnd w:id="157"/>
      <w:bookmarkEnd w:id="158"/>
      <w:bookmarkEnd w:id="159"/>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C74038" w:rsidRDefault="008210CA">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w:t>
      </w:r>
      <w:r>
        <w:rPr>
          <w:kern w:val="0"/>
          <w:sz w:val="24"/>
        </w:rPr>
        <w:lastRenderedPageBreak/>
        <w:t>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7F3452">
        <w:rPr>
          <w:kern w:val="0"/>
          <w:sz w:val="24"/>
        </w:rPr>
        <w:t xml:space="preserve"> (</w:t>
      </w:r>
      <w:r w:rsidRPr="007F3452">
        <w:rPr>
          <w:kern w:val="0"/>
          <w:sz w:val="24"/>
        </w:rPr>
        <w:t>包括股票存托凭证</w:t>
      </w:r>
      <w:r w:rsidRPr="007F3452">
        <w:rPr>
          <w:kern w:val="0"/>
          <w:sz w:val="24"/>
        </w:rPr>
        <w:t>)</w:t>
      </w:r>
      <w:r w:rsidRPr="007F3452">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。本基金的业绩比较基准为：</w:t>
      </w:r>
      <w:r w:rsidRPr="007F3452">
        <w:rPr>
          <w:kern w:val="0"/>
          <w:sz w:val="24"/>
        </w:rPr>
        <w:t>70%×</w:t>
      </w:r>
      <w:r w:rsidRPr="007F3452">
        <w:rPr>
          <w:kern w:val="0"/>
          <w:sz w:val="24"/>
        </w:rPr>
        <w:t>标准普尔全球大中盘指数</w:t>
      </w:r>
      <w:r w:rsidRPr="007F3452">
        <w:rPr>
          <w:kern w:val="0"/>
          <w:sz w:val="24"/>
        </w:rPr>
        <w:t xml:space="preserve"> (S&amp;P Global LargeMidCap Index)+30%×</w:t>
      </w:r>
      <w:r w:rsidRPr="007F3452">
        <w:rPr>
          <w:kern w:val="0"/>
          <w:sz w:val="24"/>
        </w:rPr>
        <w:t>恒生指数。</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本基金的财务报表按照财政部于</w:t>
      </w:r>
      <w:r w:rsidRPr="007F3452">
        <w:rPr>
          <w:kern w:val="0"/>
          <w:sz w:val="24"/>
        </w:rPr>
        <w:t>2006</w:t>
      </w:r>
      <w:r w:rsidRPr="007F3452">
        <w:rPr>
          <w:kern w:val="0"/>
          <w:sz w:val="24"/>
        </w:rPr>
        <w:t>年</w:t>
      </w:r>
      <w:r w:rsidRPr="007F3452">
        <w:rPr>
          <w:kern w:val="0"/>
          <w:sz w:val="24"/>
        </w:rPr>
        <w:t>2</w:t>
      </w:r>
      <w:r w:rsidRPr="007F3452">
        <w:rPr>
          <w:kern w:val="0"/>
          <w:sz w:val="24"/>
        </w:rPr>
        <w:t>月</w:t>
      </w:r>
      <w:r w:rsidRPr="007F3452">
        <w:rPr>
          <w:kern w:val="0"/>
          <w:sz w:val="24"/>
        </w:rPr>
        <w:t>15</w:t>
      </w:r>
      <w:r w:rsidRPr="007F3452">
        <w:rPr>
          <w:kern w:val="0"/>
          <w:sz w:val="24"/>
        </w:rPr>
        <w:t>日及以后期间颁布的《企业会计准则－基本准则》、各项具体会计准则及相关规定</w:t>
      </w:r>
      <w:r w:rsidRPr="007F3452">
        <w:rPr>
          <w:kern w:val="0"/>
          <w:sz w:val="24"/>
        </w:rPr>
        <w:t>(</w:t>
      </w:r>
      <w:r w:rsidRPr="007F3452">
        <w:rPr>
          <w:kern w:val="0"/>
          <w:sz w:val="24"/>
        </w:rPr>
        <w:t>以下合称</w:t>
      </w:r>
      <w:r w:rsidRPr="007F3452">
        <w:rPr>
          <w:kern w:val="0"/>
          <w:sz w:val="24"/>
        </w:rPr>
        <w:t>“</w:t>
      </w:r>
      <w:r w:rsidRPr="007F3452">
        <w:rPr>
          <w:kern w:val="0"/>
          <w:sz w:val="24"/>
        </w:rPr>
        <w:t>企业会计准则</w:t>
      </w:r>
      <w:r w:rsidRPr="007F3452">
        <w:rPr>
          <w:kern w:val="0"/>
          <w:sz w:val="24"/>
        </w:rPr>
        <w:t>”)</w:t>
      </w:r>
      <w:r w:rsidRPr="007F3452">
        <w:rPr>
          <w:kern w:val="0"/>
          <w:sz w:val="24"/>
        </w:rPr>
        <w:t>、中国证监会颁布的《证券投资基金信息披露</w:t>
      </w:r>
      <w:r w:rsidRPr="007F3452">
        <w:rPr>
          <w:kern w:val="0"/>
          <w:sz w:val="24"/>
        </w:rPr>
        <w:t>XBRL</w:t>
      </w:r>
      <w:r w:rsidRPr="007F3452">
        <w:rPr>
          <w:kern w:val="0"/>
          <w:sz w:val="24"/>
        </w:rPr>
        <w:t>模板第</w:t>
      </w:r>
      <w:r w:rsidRPr="007F3452">
        <w:rPr>
          <w:kern w:val="0"/>
          <w:sz w:val="24"/>
        </w:rPr>
        <w:t>3</w:t>
      </w:r>
      <w:r w:rsidRPr="007F3452">
        <w:rPr>
          <w:kern w:val="0"/>
          <w:sz w:val="24"/>
        </w:rPr>
        <w:t>号</w:t>
      </w:r>
      <w:r w:rsidRPr="007F3452">
        <w:rPr>
          <w:kern w:val="0"/>
          <w:sz w:val="24"/>
        </w:rPr>
        <w:t>&lt;</w:t>
      </w:r>
      <w:r w:rsidRPr="007F3452">
        <w:rPr>
          <w:kern w:val="0"/>
          <w:sz w:val="24"/>
        </w:rPr>
        <w:t>年度报告和半年度报告</w:t>
      </w:r>
      <w:r w:rsidRPr="007F3452">
        <w:rPr>
          <w:kern w:val="0"/>
          <w:sz w:val="24"/>
        </w:rPr>
        <w:t>&gt;</w:t>
      </w:r>
      <w:r w:rsidRPr="007F3452">
        <w:rPr>
          <w:kern w:val="0"/>
          <w:sz w:val="24"/>
        </w:rPr>
        <w:t>》、中国证券投资基金业协会（以下简称</w:t>
      </w:r>
      <w:r w:rsidRPr="007F3452">
        <w:rPr>
          <w:kern w:val="0"/>
          <w:sz w:val="24"/>
        </w:rPr>
        <w:t>“</w:t>
      </w:r>
      <w:r w:rsidRPr="007F3452">
        <w:rPr>
          <w:kern w:val="0"/>
          <w:sz w:val="24"/>
        </w:rPr>
        <w:t>中国基金业协会</w:t>
      </w:r>
      <w:r w:rsidRPr="007F3452">
        <w:rPr>
          <w:kern w:val="0"/>
          <w:sz w:val="24"/>
        </w:rPr>
        <w:t>”</w:t>
      </w:r>
      <w:r w:rsidRPr="007F3452">
        <w:rPr>
          <w:kern w:val="0"/>
          <w:sz w:val="24"/>
        </w:rPr>
        <w:t>）颁布的《证券投资基金会计核算业务指引》、《交银施罗德环球精选价值证券投资基金基金合同》和在财务报表附注</w:t>
      </w:r>
      <w:r w:rsidRPr="007F3452">
        <w:rPr>
          <w:kern w:val="0"/>
          <w:sz w:val="24"/>
        </w:rPr>
        <w:t>6.4.4</w:t>
      </w:r>
      <w:r w:rsidRPr="007F3452">
        <w:rPr>
          <w:kern w:val="0"/>
          <w:sz w:val="24"/>
        </w:rPr>
        <w:t>所列示的中国证监会、中国基金业协会发布的有关规定及允许的基金行业实务操作编制。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2018</w:t>
      </w:r>
      <w:r w:rsidRPr="007F3452">
        <w:rPr>
          <w:kern w:val="0"/>
          <w:sz w:val="24"/>
        </w:rPr>
        <w:t>年上半年度财务报表符合企业会计准则的要求，真实、完整地反映了本基金</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2018</w:t>
      </w:r>
      <w:r w:rsidRPr="007F3452">
        <w:rPr>
          <w:kern w:val="0"/>
          <w:sz w:val="24"/>
        </w:rPr>
        <w:t>年上半年度的经营成果和基金净值变动情况等有关信息。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bCs/>
          <w:color w:val="000000"/>
          <w:kern w:val="0"/>
          <w:sz w:val="24"/>
        </w:rPr>
        <w:t>6.4.4</w:t>
      </w:r>
      <w:r w:rsidR="007A6630" w:rsidRPr="007F3452">
        <w:rPr>
          <w:rFonts w:hint="eastAsia"/>
          <w:b/>
          <w:kern w:val="0"/>
          <w:sz w:val="24"/>
        </w:rPr>
        <w:t>本报告期所采用的会计政策、会计估计与最近一期</w:t>
      </w:r>
      <w:r w:rsidR="0096797F" w:rsidRPr="007F3452">
        <w:rPr>
          <w:rFonts w:hint="eastAsia"/>
          <w:b/>
          <w:kern w:val="0"/>
          <w:sz w:val="24"/>
        </w:rPr>
        <w:t>年度报告相一致的说明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rsidR="006E59EA" w:rsidRPr="007F3452" w:rsidRDefault="006E59EA" w:rsidP="00CC055F">
      <w:pPr>
        <w:widowControl/>
        <w:spacing w:before="29" w:line="288" w:lineRule="auto"/>
        <w:ind w:firstLine="420"/>
        <w:jc w:val="left"/>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lastRenderedPageBreak/>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本基金在本报告期间无需说明的会计差错更正。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C74038" w:rsidRDefault="008210CA">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r>
        <w:rPr>
          <w:kern w:val="0"/>
          <w:sz w:val="24"/>
        </w:rPr>
        <w:t xml:space="preserve"> </w:t>
      </w:r>
    </w:p>
    <w:p w:rsidR="00C74038" w:rsidRDefault="008210CA">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C74038" w:rsidRDefault="008210CA">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日前取得的基金、非货物期货，可以选择按照实际买入价计算销售额，或者以</w:t>
      </w:r>
      <w:r>
        <w:rPr>
          <w:kern w:val="0"/>
          <w:sz w:val="24"/>
        </w:rPr>
        <w:t>2017</w:t>
      </w:r>
      <w:r>
        <w:rPr>
          <w:kern w:val="0"/>
          <w:sz w:val="24"/>
        </w:rPr>
        <w:t>年最后一个交易日的基金份额净值、非货物期货结算价格作为买入价计算销售额。</w:t>
      </w:r>
    </w:p>
    <w:p w:rsidR="00C74038" w:rsidRDefault="008210CA">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目前基金取得的源自境外的差价收入和利息收入，其涉及的境外所得税税收政策，按照相关国家或地区税收法律和法规执行，在境内暂不征收企业所得税。</w:t>
      </w:r>
    </w:p>
    <w:p w:rsidR="00C74038" w:rsidRDefault="008210CA">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 xml:space="preserve">(4) </w:t>
      </w:r>
      <w:r w:rsidRPr="007F3452">
        <w:rPr>
          <w:kern w:val="0"/>
          <w:sz w:val="24"/>
        </w:rPr>
        <w:t>本基金的城市维护建设税、教育费附加和地方教育费附加等税费按照实际缴纳增值税额的适用比例计算缴纳。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12,648,496.14</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12,648,496.14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156,103.99(</w:t>
      </w:r>
      <w:r w:rsidRPr="007F3452">
        <w:rPr>
          <w:kern w:val="0"/>
          <w:sz w:val="24"/>
        </w:rPr>
        <w:t>折合人民币</w:t>
      </w:r>
      <w:r w:rsidRPr="007F3452">
        <w:rPr>
          <w:kern w:val="0"/>
          <w:sz w:val="24"/>
        </w:rPr>
        <w:t>1,032,877.66</w:t>
      </w:r>
      <w:r w:rsidRPr="007F3452">
        <w:rPr>
          <w:kern w:val="0"/>
          <w:sz w:val="24"/>
        </w:rPr>
        <w:t>元</w:t>
      </w:r>
      <w:r w:rsidRPr="007F3452">
        <w:rPr>
          <w:kern w:val="0"/>
          <w:sz w:val="24"/>
        </w:rPr>
        <w:t>)</w:t>
      </w:r>
      <w:r w:rsidRPr="007F3452">
        <w:rPr>
          <w:kern w:val="0"/>
          <w:sz w:val="24"/>
        </w:rPr>
        <w:t>，港币活期存款</w:t>
      </w:r>
      <w:r w:rsidRPr="007F3452">
        <w:rPr>
          <w:kern w:val="0"/>
          <w:sz w:val="24"/>
        </w:rPr>
        <w:t>7,661,902.67(</w:t>
      </w:r>
      <w:r w:rsidRPr="007F3452">
        <w:rPr>
          <w:kern w:val="0"/>
          <w:sz w:val="24"/>
        </w:rPr>
        <w:t>折合人民币</w:t>
      </w:r>
      <w:r w:rsidRPr="007F3452">
        <w:rPr>
          <w:kern w:val="0"/>
          <w:sz w:val="24"/>
        </w:rPr>
        <w:t>6,461,172,73</w:t>
      </w:r>
      <w:r w:rsidRPr="007F3452">
        <w:rPr>
          <w:kern w:val="0"/>
          <w:sz w:val="24"/>
        </w:rPr>
        <w:t>元</w:t>
      </w:r>
      <w:r w:rsidRPr="007F3452">
        <w:rPr>
          <w:kern w:val="0"/>
          <w:sz w:val="24"/>
        </w:rPr>
        <w:t>)</w:t>
      </w:r>
      <w:r w:rsidRPr="007F3452">
        <w:rPr>
          <w:kern w:val="0"/>
          <w:sz w:val="24"/>
        </w:rPr>
        <w:t>和加元活期存款</w:t>
      </w:r>
      <w:r w:rsidRPr="007F3452">
        <w:rPr>
          <w:kern w:val="0"/>
          <w:sz w:val="24"/>
        </w:rPr>
        <w:t>0.01</w:t>
      </w:r>
      <w:r w:rsidRPr="007F3452">
        <w:rPr>
          <w:kern w:val="0"/>
          <w:sz w:val="24"/>
        </w:rPr>
        <w:t>（折合人民币</w:t>
      </w:r>
      <w:r w:rsidRPr="007F3452">
        <w:rPr>
          <w:kern w:val="0"/>
          <w:sz w:val="24"/>
        </w:rPr>
        <w:t>0.05</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2018</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83,001,086.05</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102,971,914.83</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19,970,828.78</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83,001,086.05</w:t>
            </w:r>
          </w:p>
        </w:tc>
        <w:tc>
          <w:tcPr>
            <w:tcW w:w="2264" w:type="dxa"/>
            <w:vAlign w:val="center"/>
          </w:tcPr>
          <w:p w:rsidR="00457E8D" w:rsidRPr="007F3452" w:rsidRDefault="00457E8D" w:rsidP="00CC055F">
            <w:pPr>
              <w:spacing w:before="29" w:line="288" w:lineRule="auto"/>
              <w:jc w:val="right"/>
              <w:rPr>
                <w:sz w:val="24"/>
              </w:rPr>
            </w:pPr>
            <w:r w:rsidRPr="007F3452">
              <w:rPr>
                <w:sz w:val="24"/>
              </w:rPr>
              <w:t>102,971,914.83</w:t>
            </w:r>
          </w:p>
        </w:tc>
        <w:tc>
          <w:tcPr>
            <w:tcW w:w="2265" w:type="dxa"/>
            <w:vAlign w:val="center"/>
          </w:tcPr>
          <w:p w:rsidR="00457E8D" w:rsidRPr="007F3452" w:rsidRDefault="00457E8D" w:rsidP="00CC055F">
            <w:pPr>
              <w:spacing w:before="29" w:line="288" w:lineRule="auto"/>
              <w:jc w:val="right"/>
              <w:rPr>
                <w:sz w:val="24"/>
              </w:rPr>
            </w:pPr>
            <w:r w:rsidRPr="007F3452">
              <w:rPr>
                <w:sz w:val="24"/>
              </w:rPr>
              <w:t>19,970,828.78</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lastRenderedPageBreak/>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831.63</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3F66C9">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3F66C9">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3F66C9">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0.23</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831.86</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FD6445">
      <w:pPr>
        <w:tabs>
          <w:tab w:val="left" w:pos="426"/>
        </w:tabs>
        <w:spacing w:before="29" w:line="288" w:lineRule="auto"/>
        <w:jc w:val="left"/>
        <w:rPr>
          <w:kern w:val="0"/>
          <w:sz w:val="24"/>
        </w:rPr>
      </w:pPr>
      <w:r w:rsidRPr="007F3452">
        <w:rPr>
          <w:kern w:val="0"/>
          <w:sz w:val="24"/>
        </w:rPr>
        <w:t xml:space="preserve">    </w:t>
      </w:r>
      <w:r w:rsidRPr="007F3452">
        <w:rPr>
          <w:kern w:val="0"/>
          <w:sz w:val="24"/>
        </w:rPr>
        <w:t>本基金本报告期末无其他资产。</w:t>
      </w:r>
    </w:p>
    <w:p w:rsidR="00FD6445" w:rsidRPr="007F3452" w:rsidRDefault="00FD6445" w:rsidP="00FD6445">
      <w:pPr>
        <w:tabs>
          <w:tab w:val="left" w:pos="426"/>
        </w:tabs>
        <w:spacing w:before="29" w:line="288" w:lineRule="auto"/>
        <w:jc w:val="left"/>
        <w:rPr>
          <w:kern w:val="0"/>
          <w:sz w:val="24"/>
        </w:rPr>
      </w:pPr>
    </w:p>
    <w:p w:rsidR="008A5A5D" w:rsidRPr="007F3452" w:rsidRDefault="008A5A5D" w:rsidP="00CC055F">
      <w:pPr>
        <w:spacing w:before="29" w:line="288" w:lineRule="auto"/>
        <w:rPr>
          <w:b/>
          <w:color w:val="000000"/>
          <w:sz w:val="24"/>
        </w:rPr>
      </w:pPr>
      <w:r w:rsidRPr="007F3452">
        <w:rPr>
          <w:b/>
          <w:bCs/>
          <w:color w:val="000000"/>
          <w:kern w:val="0"/>
          <w:sz w:val="24"/>
        </w:rPr>
        <w:t>6.4.7.7</w:t>
      </w:r>
      <w:r w:rsidRPr="007F3452">
        <w:rPr>
          <w:b/>
          <w:color w:val="000000"/>
          <w:sz w:val="24"/>
        </w:rPr>
        <w:t>应付交易费用</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本基金本报告期末无应付交易费用。</w:t>
      </w:r>
    </w:p>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665.68</w:t>
            </w:r>
          </w:p>
        </w:tc>
      </w:tr>
      <w:tr w:rsidR="00C74038">
        <w:tc>
          <w:tcPr>
            <w:tcW w:w="3610" w:type="dxa"/>
            <w:vAlign w:val="center"/>
          </w:tcPr>
          <w:p w:rsidR="00C74038" w:rsidRDefault="008210CA">
            <w:pPr>
              <w:jc w:val="left"/>
            </w:pPr>
            <w:r>
              <w:rPr>
                <w:sz w:val="24"/>
              </w:rPr>
              <w:t>预提审计费</w:t>
            </w:r>
          </w:p>
        </w:tc>
        <w:tc>
          <w:tcPr>
            <w:tcW w:w="5388" w:type="dxa"/>
            <w:vAlign w:val="center"/>
          </w:tcPr>
          <w:p w:rsidR="00C74038" w:rsidRDefault="008210CA">
            <w:pPr>
              <w:jc w:val="right"/>
            </w:pPr>
            <w:r>
              <w:rPr>
                <w:sz w:val="24"/>
              </w:rPr>
              <w:t>19,835.79</w:t>
            </w:r>
          </w:p>
        </w:tc>
      </w:tr>
      <w:tr w:rsidR="00C74038">
        <w:tc>
          <w:tcPr>
            <w:tcW w:w="3610" w:type="dxa"/>
            <w:vAlign w:val="center"/>
          </w:tcPr>
          <w:p w:rsidR="00C74038" w:rsidRDefault="008210CA">
            <w:pPr>
              <w:jc w:val="left"/>
            </w:pPr>
            <w:r>
              <w:rPr>
                <w:sz w:val="24"/>
              </w:rPr>
              <w:t>预提信息披露费</w:t>
            </w:r>
          </w:p>
        </w:tc>
        <w:tc>
          <w:tcPr>
            <w:tcW w:w="5388" w:type="dxa"/>
            <w:vAlign w:val="center"/>
          </w:tcPr>
          <w:p w:rsidR="00C74038" w:rsidRDefault="008210CA">
            <w:pPr>
              <w:jc w:val="right"/>
            </w:pPr>
            <w:r>
              <w:rPr>
                <w:sz w:val="24"/>
              </w:rPr>
              <w:t>59,507.37</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80,008.84</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lastRenderedPageBreak/>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64,619,702.83</w:t>
            </w:r>
          </w:p>
        </w:tc>
        <w:tc>
          <w:tcPr>
            <w:tcW w:w="3364" w:type="dxa"/>
            <w:vAlign w:val="center"/>
          </w:tcPr>
          <w:p w:rsidR="008A5A5D" w:rsidRPr="007F3452" w:rsidRDefault="008A5A5D" w:rsidP="00CC055F">
            <w:pPr>
              <w:spacing w:before="29" w:line="288" w:lineRule="auto"/>
              <w:jc w:val="right"/>
              <w:rPr>
                <w:sz w:val="24"/>
              </w:rPr>
            </w:pPr>
            <w:r w:rsidRPr="007F3452">
              <w:rPr>
                <w:sz w:val="24"/>
              </w:rPr>
              <w:t>64,619,702.83</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8,923,091.33</w:t>
            </w:r>
          </w:p>
        </w:tc>
        <w:tc>
          <w:tcPr>
            <w:tcW w:w="3364" w:type="dxa"/>
            <w:vAlign w:val="center"/>
          </w:tcPr>
          <w:p w:rsidR="008A5A5D" w:rsidRPr="007F3452" w:rsidRDefault="008A5A5D" w:rsidP="00CC055F">
            <w:pPr>
              <w:spacing w:before="29" w:line="288" w:lineRule="auto"/>
              <w:jc w:val="right"/>
              <w:rPr>
                <w:sz w:val="24"/>
              </w:rPr>
            </w:pPr>
            <w:r w:rsidRPr="007F3452">
              <w:rPr>
                <w:sz w:val="24"/>
              </w:rPr>
              <w:t>8,923,091.33</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-10,343,075.57</w:t>
            </w:r>
          </w:p>
        </w:tc>
        <w:tc>
          <w:tcPr>
            <w:tcW w:w="3364" w:type="dxa"/>
            <w:vAlign w:val="center"/>
          </w:tcPr>
          <w:p w:rsidR="008A5A5D" w:rsidRPr="007F3452" w:rsidRDefault="008A5A5D" w:rsidP="00CC055F">
            <w:pPr>
              <w:spacing w:before="29" w:line="288" w:lineRule="auto"/>
              <w:jc w:val="right"/>
              <w:rPr>
                <w:sz w:val="24"/>
              </w:rPr>
            </w:pPr>
            <w:r w:rsidRPr="007F3452">
              <w:rPr>
                <w:sz w:val="24"/>
              </w:rPr>
              <w:t>-10,343,075.57</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63,199,718.59</w:t>
            </w:r>
          </w:p>
        </w:tc>
        <w:tc>
          <w:tcPr>
            <w:tcW w:w="3364" w:type="dxa"/>
            <w:vAlign w:val="center"/>
          </w:tcPr>
          <w:p w:rsidR="008A5A5D" w:rsidRPr="007F3452" w:rsidRDefault="008A5A5D" w:rsidP="00CC055F">
            <w:pPr>
              <w:spacing w:before="29" w:line="288" w:lineRule="auto"/>
              <w:jc w:val="right"/>
              <w:rPr>
                <w:sz w:val="24"/>
              </w:rPr>
            </w:pPr>
            <w:r w:rsidRPr="007F3452">
              <w:rPr>
                <w:sz w:val="24"/>
              </w:rPr>
              <w:t>63,199,718.59</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39,042,928.12</w:t>
            </w:r>
          </w:p>
        </w:tc>
        <w:tc>
          <w:tcPr>
            <w:tcW w:w="2100" w:type="dxa"/>
            <w:vAlign w:val="center"/>
          </w:tcPr>
          <w:p w:rsidR="008A5A5D" w:rsidRPr="007F3452" w:rsidRDefault="008A5A5D" w:rsidP="00CC055F">
            <w:pPr>
              <w:spacing w:before="29" w:line="288" w:lineRule="auto"/>
              <w:jc w:val="right"/>
              <w:rPr>
                <w:sz w:val="24"/>
              </w:rPr>
            </w:pPr>
            <w:r w:rsidRPr="007F3452">
              <w:rPr>
                <w:sz w:val="24"/>
              </w:rPr>
              <w:t>17,477,040.17</w:t>
            </w:r>
          </w:p>
        </w:tc>
        <w:tc>
          <w:tcPr>
            <w:tcW w:w="2336" w:type="dxa"/>
            <w:vAlign w:val="center"/>
          </w:tcPr>
          <w:p w:rsidR="008A5A5D" w:rsidRPr="007F3452" w:rsidRDefault="008A5A5D" w:rsidP="00CC055F">
            <w:pPr>
              <w:spacing w:before="29" w:line="288" w:lineRule="auto"/>
              <w:jc w:val="right"/>
              <w:rPr>
                <w:sz w:val="24"/>
              </w:rPr>
            </w:pPr>
            <w:r w:rsidRPr="007F3452">
              <w:rPr>
                <w:sz w:val="24"/>
              </w:rPr>
              <w:t>56,519,968.29</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8,660,505.04</w:t>
            </w:r>
          </w:p>
        </w:tc>
        <w:tc>
          <w:tcPr>
            <w:tcW w:w="2100" w:type="dxa"/>
            <w:vAlign w:val="center"/>
          </w:tcPr>
          <w:p w:rsidR="008A5A5D" w:rsidRPr="007F3452" w:rsidRDefault="008A5A5D" w:rsidP="00CC055F">
            <w:pPr>
              <w:spacing w:before="29" w:line="288" w:lineRule="auto"/>
              <w:jc w:val="right"/>
              <w:rPr>
                <w:sz w:val="24"/>
              </w:rPr>
            </w:pPr>
            <w:r w:rsidRPr="007F3452">
              <w:rPr>
                <w:sz w:val="24"/>
              </w:rPr>
              <w:t>-7,837,477.99</w:t>
            </w:r>
          </w:p>
        </w:tc>
        <w:tc>
          <w:tcPr>
            <w:tcW w:w="2336" w:type="dxa"/>
            <w:vAlign w:val="center"/>
          </w:tcPr>
          <w:p w:rsidR="008A5A5D" w:rsidRPr="007F3452" w:rsidRDefault="008A5A5D" w:rsidP="00CC055F">
            <w:pPr>
              <w:spacing w:before="29" w:line="288" w:lineRule="auto"/>
              <w:jc w:val="right"/>
              <w:rPr>
                <w:sz w:val="24"/>
              </w:rPr>
            </w:pPr>
            <w:r w:rsidRPr="007F3452">
              <w:rPr>
                <w:sz w:val="24"/>
              </w:rPr>
              <w:t>823,027.05</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-1,081,328.80</w:t>
            </w:r>
          </w:p>
        </w:tc>
        <w:tc>
          <w:tcPr>
            <w:tcW w:w="2100" w:type="dxa"/>
            <w:vAlign w:val="center"/>
          </w:tcPr>
          <w:p w:rsidR="008A5A5D" w:rsidRPr="007F3452" w:rsidRDefault="008A5A5D" w:rsidP="00CC055F">
            <w:pPr>
              <w:spacing w:before="29" w:line="288" w:lineRule="auto"/>
              <w:jc w:val="right"/>
              <w:rPr>
                <w:sz w:val="24"/>
              </w:rPr>
            </w:pPr>
            <w:r w:rsidRPr="007F3452">
              <w:rPr>
                <w:sz w:val="24"/>
              </w:rPr>
              <w:t>255,148.65</w:t>
            </w:r>
          </w:p>
        </w:tc>
        <w:tc>
          <w:tcPr>
            <w:tcW w:w="2336" w:type="dxa"/>
            <w:vAlign w:val="center"/>
          </w:tcPr>
          <w:p w:rsidR="008A5A5D" w:rsidRPr="007F3452" w:rsidRDefault="008A5A5D" w:rsidP="00CC055F">
            <w:pPr>
              <w:spacing w:before="29" w:line="288" w:lineRule="auto"/>
              <w:jc w:val="right"/>
              <w:rPr>
                <w:sz w:val="24"/>
              </w:rPr>
            </w:pPr>
            <w:r w:rsidRPr="007F3452">
              <w:rPr>
                <w:sz w:val="24"/>
              </w:rPr>
              <w:t>-826,180.15</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5,334,689.89</w:t>
            </w:r>
          </w:p>
        </w:tc>
        <w:tc>
          <w:tcPr>
            <w:tcW w:w="2100" w:type="dxa"/>
            <w:vAlign w:val="center"/>
          </w:tcPr>
          <w:p w:rsidR="008A5A5D" w:rsidRPr="007F3452" w:rsidRDefault="008A5A5D" w:rsidP="00CC055F">
            <w:pPr>
              <w:spacing w:before="29" w:line="288" w:lineRule="auto"/>
              <w:jc w:val="right"/>
              <w:rPr>
                <w:sz w:val="24"/>
              </w:rPr>
            </w:pPr>
            <w:r w:rsidRPr="007F3452">
              <w:rPr>
                <w:sz w:val="24"/>
              </w:rPr>
              <w:t>2,158,277.45</w:t>
            </w:r>
          </w:p>
        </w:tc>
        <w:tc>
          <w:tcPr>
            <w:tcW w:w="2336" w:type="dxa"/>
            <w:vAlign w:val="center"/>
          </w:tcPr>
          <w:p w:rsidR="008A5A5D" w:rsidRPr="007F3452" w:rsidRDefault="008A5A5D" w:rsidP="00CC055F">
            <w:pPr>
              <w:spacing w:before="29" w:line="288" w:lineRule="auto"/>
              <w:jc w:val="right"/>
              <w:rPr>
                <w:sz w:val="24"/>
              </w:rPr>
            </w:pPr>
            <w:r w:rsidRPr="007F3452">
              <w:rPr>
                <w:sz w:val="24"/>
              </w:rPr>
              <w:t>7,492,967.34</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-6,416,018.69</w:t>
            </w:r>
          </w:p>
        </w:tc>
        <w:tc>
          <w:tcPr>
            <w:tcW w:w="2100" w:type="dxa"/>
            <w:vAlign w:val="center"/>
          </w:tcPr>
          <w:p w:rsidR="008A5A5D" w:rsidRPr="007F3452" w:rsidRDefault="008A5A5D" w:rsidP="00CC055F">
            <w:pPr>
              <w:spacing w:before="29" w:line="288" w:lineRule="auto"/>
              <w:jc w:val="right"/>
              <w:rPr>
                <w:sz w:val="24"/>
              </w:rPr>
            </w:pPr>
            <w:r w:rsidRPr="007F3452">
              <w:rPr>
                <w:sz w:val="24"/>
              </w:rPr>
              <w:t>-1,903,128.80</w:t>
            </w:r>
          </w:p>
        </w:tc>
        <w:tc>
          <w:tcPr>
            <w:tcW w:w="2336" w:type="dxa"/>
            <w:vAlign w:val="center"/>
          </w:tcPr>
          <w:p w:rsidR="008A5A5D" w:rsidRPr="007F3452" w:rsidRDefault="008A5A5D" w:rsidP="00CC055F">
            <w:pPr>
              <w:spacing w:before="29" w:line="288" w:lineRule="auto"/>
              <w:jc w:val="right"/>
              <w:rPr>
                <w:sz w:val="24"/>
              </w:rPr>
            </w:pPr>
            <w:r w:rsidRPr="007F3452">
              <w:rPr>
                <w:sz w:val="24"/>
              </w:rPr>
              <w:t>-8,319,147.49</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-4,514,582.50</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-4,514,582.50</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42,107,521.86</w:t>
            </w:r>
          </w:p>
        </w:tc>
        <w:tc>
          <w:tcPr>
            <w:tcW w:w="2100" w:type="dxa"/>
            <w:vAlign w:val="center"/>
          </w:tcPr>
          <w:p w:rsidR="008A5A5D" w:rsidRPr="007F3452" w:rsidRDefault="008A5A5D" w:rsidP="00CC055F">
            <w:pPr>
              <w:spacing w:before="29" w:line="288" w:lineRule="auto"/>
              <w:jc w:val="right"/>
              <w:rPr>
                <w:sz w:val="24"/>
              </w:rPr>
            </w:pPr>
            <w:r w:rsidRPr="007F3452">
              <w:rPr>
                <w:sz w:val="24"/>
              </w:rPr>
              <w:t>9,894,710.83</w:t>
            </w:r>
          </w:p>
        </w:tc>
        <w:tc>
          <w:tcPr>
            <w:tcW w:w="2336" w:type="dxa"/>
            <w:vAlign w:val="center"/>
          </w:tcPr>
          <w:p w:rsidR="008A5A5D" w:rsidRPr="007F3452" w:rsidRDefault="008A5A5D" w:rsidP="00CC055F">
            <w:pPr>
              <w:spacing w:before="29" w:line="288" w:lineRule="auto"/>
              <w:jc w:val="right"/>
              <w:rPr>
                <w:sz w:val="24"/>
              </w:rPr>
            </w:pPr>
            <w:r w:rsidRPr="007F3452">
              <w:rPr>
                <w:sz w:val="24"/>
              </w:rPr>
              <w:t>52,002,232.69</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17,672.59</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6.21</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17,678.80</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lastRenderedPageBreak/>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60,848,688.84</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51,978,843.24</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8,869,845.60</w:t>
            </w:r>
          </w:p>
        </w:tc>
      </w:tr>
    </w:tbl>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1D5016" w:rsidRPr="007F3452" w:rsidRDefault="001D5016" w:rsidP="00CC055F">
      <w:pPr>
        <w:tabs>
          <w:tab w:val="left" w:pos="426"/>
        </w:tabs>
        <w:spacing w:before="29" w:line="288" w:lineRule="auto"/>
        <w:jc w:val="left"/>
        <w:rPr>
          <w:kern w:val="0"/>
          <w:sz w:val="24"/>
        </w:rPr>
      </w:pPr>
      <w:r w:rsidRPr="007F3452">
        <w:rPr>
          <w:kern w:val="0"/>
          <w:sz w:val="24"/>
        </w:rPr>
        <w:t>本基金本报告期内无衍生工具收益。</w:t>
      </w:r>
    </w:p>
    <w:p w:rsidR="00124099" w:rsidRPr="007F3452" w:rsidRDefault="00124099" w:rsidP="00CC055F">
      <w:pPr>
        <w:spacing w:before="29" w:line="288" w:lineRule="auto"/>
        <w:ind w:firstLine="42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1,047,697.99</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1,047,697.99</w:t>
            </w:r>
          </w:p>
        </w:tc>
      </w:tr>
    </w:tbl>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-7,837,477.99</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-7,837,477.99</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lastRenderedPageBreak/>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2F4EDA">
        <w:trPr>
          <w:trHeight w:val="285"/>
        </w:trPr>
        <w:tc>
          <w:tcPr>
            <w:tcW w:w="3653" w:type="dxa"/>
            <w:vAlign w:val="center"/>
          </w:tcPr>
          <w:p w:rsidR="00B7059B" w:rsidRPr="007F3452" w:rsidRDefault="00B7059B" w:rsidP="003F66C9">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3F66C9">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-7,837,477.99</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15,825.29</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15,825.29</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8A5A5D" w:rsidRPr="007F3452" w:rsidRDefault="008A5A5D" w:rsidP="00C574FF">
      <w:pPr>
        <w:tabs>
          <w:tab w:val="left" w:pos="426"/>
        </w:tabs>
        <w:spacing w:before="29" w:line="288" w:lineRule="auto"/>
        <w:jc w:val="left"/>
        <w:rPr>
          <w:kern w:val="0"/>
          <w:sz w:val="24"/>
        </w:rPr>
      </w:pPr>
      <w:r w:rsidRPr="007F3452">
        <w:rPr>
          <w:kern w:val="0"/>
          <w:sz w:val="24"/>
        </w:rPr>
        <w:t>2</w:t>
      </w:r>
      <w:r w:rsidRPr="007F3452">
        <w:rPr>
          <w:kern w:val="0"/>
          <w:sz w:val="24"/>
        </w:rPr>
        <w:t>、持有期少于</w:t>
      </w:r>
      <w:r w:rsidRPr="007F3452">
        <w:rPr>
          <w:kern w:val="0"/>
          <w:sz w:val="24"/>
        </w:rPr>
        <w:t>7</w:t>
      </w:r>
      <w:r w:rsidRPr="007F3452">
        <w:rPr>
          <w:kern w:val="0"/>
          <w:sz w:val="24"/>
        </w:rPr>
        <w:t>日的各类份额，相应的赎回费率不低于</w:t>
      </w:r>
      <w:r w:rsidRPr="007F3452">
        <w:rPr>
          <w:kern w:val="0"/>
          <w:sz w:val="24"/>
        </w:rPr>
        <w:t>1.5%</w:t>
      </w:r>
      <w:r w:rsidRPr="007F3452">
        <w:rPr>
          <w:kern w:val="0"/>
          <w:sz w:val="24"/>
        </w:rPr>
        <w:t>，并全额计入基金财产。</w:t>
      </w:r>
      <w:r w:rsidR="00C574FF" w:rsidRPr="007F3452">
        <w:rPr>
          <w:rFonts w:hint="eastAsia"/>
          <w:kern w:val="0"/>
          <w:sz w:val="24"/>
        </w:rPr>
        <w:br/>
      </w:r>
    </w:p>
    <w:p w:rsidR="0037431B" w:rsidRPr="007F3452" w:rsidRDefault="0037431B" w:rsidP="00B7059B">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922442">
            <w:pPr>
              <w:spacing w:line="360" w:lineRule="auto"/>
              <w:jc w:val="center"/>
              <w:rPr>
                <w:rFonts w:eastAsiaTheme="minorEastAsia"/>
                <w:color w:val="000000" w:themeColor="text1"/>
                <w:kern w:val="0"/>
                <w:sz w:val="24"/>
              </w:rPr>
            </w:pP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2018</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156,046.01</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156,046.01</w:t>
            </w:r>
          </w:p>
        </w:tc>
      </w:tr>
    </w:tbl>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2018</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19,835.79</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59,507.37</w:t>
            </w:r>
          </w:p>
        </w:tc>
      </w:tr>
      <w:tr w:rsidR="00C74038">
        <w:tc>
          <w:tcPr>
            <w:tcW w:w="3814" w:type="dxa"/>
            <w:vAlign w:val="center"/>
          </w:tcPr>
          <w:p w:rsidR="00C74038" w:rsidRDefault="008210CA">
            <w:pPr>
              <w:jc w:val="left"/>
            </w:pPr>
            <w:r>
              <w:rPr>
                <w:sz w:val="24"/>
              </w:rPr>
              <w:t>银行汇划费用</w:t>
            </w:r>
          </w:p>
        </w:tc>
        <w:tc>
          <w:tcPr>
            <w:tcW w:w="5184" w:type="dxa"/>
            <w:vAlign w:val="center"/>
          </w:tcPr>
          <w:p w:rsidR="00C74038" w:rsidRDefault="008210CA">
            <w:pPr>
              <w:jc w:val="right"/>
            </w:pPr>
            <w:r>
              <w:rPr>
                <w:sz w:val="24"/>
              </w:rPr>
              <w:t>635.00</w:t>
            </w:r>
          </w:p>
        </w:tc>
      </w:tr>
      <w:tr w:rsidR="00C74038">
        <w:tc>
          <w:tcPr>
            <w:tcW w:w="3814" w:type="dxa"/>
            <w:vAlign w:val="center"/>
          </w:tcPr>
          <w:p w:rsidR="00C74038" w:rsidRDefault="008210CA">
            <w:pPr>
              <w:jc w:val="left"/>
            </w:pPr>
            <w:r>
              <w:rPr>
                <w:sz w:val="24"/>
              </w:rPr>
              <w:t>其他</w:t>
            </w:r>
          </w:p>
        </w:tc>
        <w:tc>
          <w:tcPr>
            <w:tcW w:w="5184" w:type="dxa"/>
            <w:vAlign w:val="center"/>
          </w:tcPr>
          <w:p w:rsidR="00C74038" w:rsidRDefault="008210CA">
            <w:pPr>
              <w:jc w:val="right"/>
            </w:pPr>
            <w:r>
              <w:rPr>
                <w:sz w:val="24"/>
              </w:rPr>
              <w:t>1,559.68</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81,537.84</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lastRenderedPageBreak/>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C74038">
        <w:tc>
          <w:tcPr>
            <w:tcW w:w="5219" w:type="dxa"/>
            <w:vAlign w:val="center"/>
          </w:tcPr>
          <w:p w:rsidR="00C74038" w:rsidRDefault="008210C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74038" w:rsidRDefault="008210CA">
            <w:pPr>
              <w:jc w:val="left"/>
            </w:pPr>
            <w:r>
              <w:rPr>
                <w:color w:val="000000"/>
                <w:sz w:val="24"/>
              </w:rPr>
              <w:t>基金管理人、基金销售机构</w:t>
            </w:r>
          </w:p>
        </w:tc>
      </w:tr>
      <w:tr w:rsidR="00C74038">
        <w:tc>
          <w:tcPr>
            <w:tcW w:w="5219" w:type="dxa"/>
            <w:vAlign w:val="center"/>
          </w:tcPr>
          <w:p w:rsidR="00C74038" w:rsidRDefault="008210C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C74038" w:rsidRDefault="008210CA">
            <w:pPr>
              <w:jc w:val="left"/>
            </w:pPr>
            <w:r>
              <w:rPr>
                <w:color w:val="000000"/>
                <w:sz w:val="24"/>
              </w:rPr>
              <w:t>基金托管人、基金销售机构</w:t>
            </w:r>
          </w:p>
        </w:tc>
      </w:tr>
      <w:tr w:rsidR="00C74038">
        <w:tc>
          <w:tcPr>
            <w:tcW w:w="5219" w:type="dxa"/>
            <w:vAlign w:val="center"/>
          </w:tcPr>
          <w:p w:rsidR="00C74038" w:rsidRDefault="008210C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74038" w:rsidRDefault="008210CA">
            <w:pPr>
              <w:jc w:val="left"/>
            </w:pPr>
            <w:r>
              <w:rPr>
                <w:color w:val="000000"/>
                <w:sz w:val="24"/>
              </w:rPr>
              <w:t>基金管理人的股东、基金销售机构</w:t>
            </w:r>
          </w:p>
        </w:tc>
      </w:tr>
      <w:tr w:rsidR="00C74038">
        <w:tc>
          <w:tcPr>
            <w:tcW w:w="5219" w:type="dxa"/>
            <w:vAlign w:val="center"/>
          </w:tcPr>
          <w:p w:rsidR="00C74038" w:rsidRDefault="008210CA">
            <w:pPr>
              <w:jc w:val="left"/>
            </w:pPr>
            <w:r>
              <w:rPr>
                <w:color w:val="000000"/>
                <w:sz w:val="24"/>
              </w:rPr>
              <w:t>摩根大通银行</w:t>
            </w:r>
            <w:r>
              <w:rPr>
                <w:color w:val="000000"/>
                <w:sz w:val="24"/>
              </w:rPr>
              <w:t>(JPMorgan &amp;Chase Bank, N.A.)</w:t>
            </w:r>
          </w:p>
        </w:tc>
        <w:tc>
          <w:tcPr>
            <w:tcW w:w="3779" w:type="dxa"/>
            <w:vAlign w:val="center"/>
          </w:tcPr>
          <w:p w:rsidR="00C74038" w:rsidRDefault="008210CA">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1,045,993.66</w:t>
            </w:r>
          </w:p>
        </w:tc>
        <w:tc>
          <w:tcPr>
            <w:tcW w:w="2761" w:type="dxa"/>
            <w:vAlign w:val="center"/>
          </w:tcPr>
          <w:p w:rsidR="008A5A5D" w:rsidRPr="007F3452" w:rsidRDefault="008A5A5D" w:rsidP="00CC055F">
            <w:pPr>
              <w:spacing w:before="29" w:line="288" w:lineRule="auto"/>
              <w:jc w:val="right"/>
              <w:rPr>
                <w:sz w:val="24"/>
              </w:rPr>
            </w:pPr>
            <w:r w:rsidRPr="007F3452">
              <w:rPr>
                <w:sz w:val="24"/>
              </w:rPr>
              <w:t>1,067,874.52</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158,471.58</w:t>
            </w:r>
          </w:p>
        </w:tc>
        <w:tc>
          <w:tcPr>
            <w:tcW w:w="2761" w:type="dxa"/>
            <w:vAlign w:val="center"/>
          </w:tcPr>
          <w:p w:rsidR="008A5A5D" w:rsidRPr="007F3452" w:rsidRDefault="008A5A5D" w:rsidP="00CC055F">
            <w:pPr>
              <w:spacing w:before="29" w:line="288" w:lineRule="auto"/>
              <w:jc w:val="right"/>
              <w:rPr>
                <w:sz w:val="24"/>
              </w:rPr>
            </w:pPr>
            <w:r w:rsidRPr="007F3452">
              <w:rPr>
                <w:sz w:val="24"/>
              </w:rPr>
              <w:t>169,317.02</w:t>
            </w:r>
          </w:p>
        </w:tc>
      </w:tr>
    </w:tbl>
    <w:p w:rsidR="00C74038" w:rsidRDefault="008210C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×1.8%÷</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lastRenderedPageBreak/>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203,387.62</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207,642.22</w:t>
            </w:r>
          </w:p>
        </w:tc>
      </w:tr>
    </w:tbl>
    <w:p w:rsidR="00C74038" w:rsidRDefault="008210C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×0.35%÷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rsidR="008A5A5D" w:rsidRPr="007F3452" w:rsidRDefault="008A5A5D" w:rsidP="00CC055F">
      <w:pPr>
        <w:autoSpaceDE w:val="0"/>
        <w:autoSpaceDN w:val="0"/>
        <w:adjustRightInd w:val="0"/>
        <w:spacing w:before="29" w:line="288" w:lineRule="auto"/>
        <w:ind w:left="15" w:right="90"/>
        <w:jc w:val="right"/>
        <w:rPr>
          <w:color w:val="000000"/>
          <w:sz w:val="24"/>
        </w:rPr>
      </w:pPr>
      <w:r w:rsidRPr="007F3452">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7F3452" w:rsidTr="009A456F">
        <w:tc>
          <w:tcPr>
            <w:tcW w:w="3060" w:type="dxa"/>
            <w:vAlign w:val="center"/>
          </w:tcPr>
          <w:p w:rsidR="008A5A5D" w:rsidRPr="007F3452" w:rsidRDefault="008A5A5D" w:rsidP="009A456F">
            <w:pPr>
              <w:pStyle w:val="af4"/>
              <w:spacing w:before="29" w:line="288" w:lineRule="auto"/>
              <w:jc w:val="center"/>
              <w:rPr>
                <w:color w:val="000000"/>
                <w:szCs w:val="24"/>
              </w:rPr>
            </w:pPr>
            <w:r w:rsidRPr="007F3452">
              <w:rPr>
                <w:color w:val="000000"/>
                <w:szCs w:val="24"/>
              </w:rPr>
              <w:t>项目</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本期</w:t>
            </w:r>
          </w:p>
          <w:p w:rsidR="008A5A5D" w:rsidRPr="007F3452" w:rsidRDefault="00AC4A34" w:rsidP="009A456F">
            <w:pPr>
              <w:widowControl/>
              <w:autoSpaceDE w:val="0"/>
              <w:autoSpaceDN w:val="0"/>
              <w:spacing w:before="29" w:line="288" w:lineRule="auto"/>
              <w:ind w:right="-15"/>
              <w:jc w:val="center"/>
              <w:textAlignment w:val="bottom"/>
              <w:rPr>
                <w:color w:val="00000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上年度可比期间</w:t>
            </w:r>
          </w:p>
          <w:p w:rsidR="008A5A5D" w:rsidRPr="007F3452" w:rsidRDefault="00BD0707" w:rsidP="009A456F">
            <w:pPr>
              <w:widowControl/>
              <w:autoSpaceDE w:val="0"/>
              <w:autoSpaceDN w:val="0"/>
              <w:spacing w:before="29" w:line="288" w:lineRule="auto"/>
              <w:ind w:right="-15"/>
              <w:jc w:val="center"/>
              <w:textAlignment w:val="bottom"/>
              <w:rPr>
                <w:color w:val="000000"/>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103F92">
        <w:tc>
          <w:tcPr>
            <w:tcW w:w="3060" w:type="dxa"/>
            <w:vAlign w:val="center"/>
          </w:tcPr>
          <w:p w:rsidR="008A5A5D" w:rsidRPr="007F3452" w:rsidRDefault="00D605EF" w:rsidP="00CC055F">
            <w:pPr>
              <w:pStyle w:val="af4"/>
              <w:spacing w:before="29" w:line="288" w:lineRule="auto"/>
              <w:rPr>
                <w:color w:val="000000"/>
                <w:szCs w:val="24"/>
              </w:rPr>
            </w:pPr>
            <w:r w:rsidRPr="007F3452">
              <w:rPr>
                <w:rFonts w:hint="eastAsia"/>
                <w:szCs w:val="24"/>
              </w:rPr>
              <w:t>报告</w:t>
            </w:r>
            <w:r w:rsidR="008A5A5D" w:rsidRPr="007F3452">
              <w:rPr>
                <w:szCs w:val="24"/>
              </w:rPr>
              <w:t>期初持有的基金份额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26,054,355.51</w:t>
            </w:r>
          </w:p>
        </w:tc>
        <w:tc>
          <w:tcPr>
            <w:tcW w:w="2970" w:type="dxa"/>
            <w:vAlign w:val="center"/>
          </w:tcPr>
          <w:p w:rsidR="008A5A5D" w:rsidRPr="007F3452" w:rsidRDefault="008A5A5D" w:rsidP="00CC055F">
            <w:pPr>
              <w:spacing w:before="29" w:line="288" w:lineRule="auto"/>
              <w:jc w:val="right"/>
              <w:rPr>
                <w:sz w:val="24"/>
              </w:rPr>
            </w:pPr>
            <w:r w:rsidRPr="007F3452">
              <w:rPr>
                <w:sz w:val="24"/>
              </w:rPr>
              <w:t>24,959,634.69</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期间申购</w:t>
            </w:r>
            <w:r w:rsidR="008A5A5D" w:rsidRPr="007F3452">
              <w:rPr>
                <w:sz w:val="24"/>
              </w:rPr>
              <w:t>/</w:t>
            </w:r>
            <w:r w:rsidR="008A5A5D" w:rsidRPr="007F3452">
              <w:rPr>
                <w:sz w:val="24"/>
              </w:rPr>
              <w:t>买入总份额</w:t>
            </w:r>
          </w:p>
        </w:tc>
        <w:tc>
          <w:tcPr>
            <w:tcW w:w="2970" w:type="dxa"/>
            <w:vAlign w:val="center"/>
          </w:tcPr>
          <w:p w:rsidR="008A5A5D" w:rsidRPr="007F3452" w:rsidRDefault="008A5A5D" w:rsidP="00CC055F">
            <w:pPr>
              <w:spacing w:before="29" w:line="288" w:lineRule="auto"/>
              <w:jc w:val="right"/>
              <w:rPr>
                <w:sz w:val="24"/>
              </w:rPr>
            </w:pPr>
            <w:r w:rsidRPr="007F3452">
              <w:rPr>
                <w:sz w:val="24"/>
              </w:rPr>
              <w:t>970,108.98</w:t>
            </w:r>
          </w:p>
        </w:tc>
        <w:tc>
          <w:tcPr>
            <w:tcW w:w="2970" w:type="dxa"/>
            <w:vAlign w:val="center"/>
          </w:tcPr>
          <w:p w:rsidR="008A5A5D" w:rsidRPr="007F3452" w:rsidRDefault="008A5A5D" w:rsidP="00CC055F">
            <w:pPr>
              <w:spacing w:before="29" w:line="288" w:lineRule="auto"/>
              <w:jc w:val="right"/>
              <w:rPr>
                <w:sz w:val="24"/>
              </w:rPr>
            </w:pPr>
            <w:r w:rsidRPr="007F3452">
              <w:rPr>
                <w:sz w:val="24"/>
              </w:rPr>
              <w:t>1,094,720.82</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期间因拆分变动份额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8A5A5D" w:rsidP="00CC055F">
            <w:pPr>
              <w:spacing w:before="29" w:line="288" w:lineRule="auto"/>
              <w:rPr>
                <w:color w:val="000000"/>
                <w:sz w:val="24"/>
              </w:rPr>
            </w:pPr>
            <w:r w:rsidRPr="007F3452">
              <w:rPr>
                <w:sz w:val="24"/>
              </w:rPr>
              <w:t>减：</w:t>
            </w:r>
            <w:r w:rsidR="002E54D0" w:rsidRPr="007F3452">
              <w:rPr>
                <w:rFonts w:hint="eastAsia"/>
                <w:sz w:val="24"/>
              </w:rPr>
              <w:t>报告</w:t>
            </w:r>
            <w:r w:rsidRPr="007F3452">
              <w:rPr>
                <w:sz w:val="24"/>
              </w:rPr>
              <w:t>期间赎回</w:t>
            </w:r>
            <w:r w:rsidRPr="007F3452">
              <w:rPr>
                <w:sz w:val="24"/>
              </w:rPr>
              <w:t>/</w:t>
            </w:r>
            <w:r w:rsidRPr="007F3452">
              <w:rPr>
                <w:sz w:val="24"/>
              </w:rPr>
              <w:t>卖出总份额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期末持有的基金份额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c>
          <w:tcPr>
            <w:tcW w:w="2970" w:type="dxa"/>
            <w:vAlign w:val="center"/>
          </w:tcPr>
          <w:p w:rsidR="008A5A5D" w:rsidRPr="007F3452" w:rsidRDefault="008A5A5D" w:rsidP="00CC055F">
            <w:pPr>
              <w:spacing w:before="29" w:line="288" w:lineRule="auto"/>
              <w:jc w:val="right"/>
              <w:rPr>
                <w:sz w:val="24"/>
              </w:rPr>
            </w:pPr>
            <w:r w:rsidRPr="007F3452">
              <w:rPr>
                <w:sz w:val="24"/>
              </w:rPr>
              <w:t>26,054,355.51</w:t>
            </w:r>
          </w:p>
        </w:tc>
      </w:tr>
      <w:tr w:rsidR="008A5A5D" w:rsidRPr="007F3452" w:rsidTr="00103F92">
        <w:tc>
          <w:tcPr>
            <w:tcW w:w="3060" w:type="dxa"/>
            <w:vAlign w:val="center"/>
          </w:tcPr>
          <w:p w:rsidR="008A5A5D" w:rsidRPr="007F3452" w:rsidRDefault="00D605EF" w:rsidP="00CC055F">
            <w:pPr>
              <w:spacing w:before="29" w:line="288" w:lineRule="auto"/>
              <w:rPr>
                <w:sz w:val="24"/>
              </w:rPr>
            </w:pPr>
            <w:r w:rsidRPr="007F3452">
              <w:rPr>
                <w:rFonts w:hint="eastAsia"/>
                <w:sz w:val="24"/>
              </w:rPr>
              <w:t>报告</w:t>
            </w:r>
            <w:r w:rsidR="008A5A5D" w:rsidRPr="007F3452">
              <w:rPr>
                <w:sz w:val="24"/>
              </w:rPr>
              <w:t>期末持有的基金份额</w:t>
            </w:r>
          </w:p>
          <w:p w:rsidR="008A5A5D" w:rsidRPr="007F3452" w:rsidRDefault="008A5A5D" w:rsidP="00CC055F">
            <w:pPr>
              <w:spacing w:before="29" w:line="288" w:lineRule="auto"/>
              <w:rPr>
                <w:color w:val="000000"/>
                <w:sz w:val="24"/>
              </w:rPr>
            </w:pPr>
            <w:r w:rsidRPr="007F3452">
              <w:rPr>
                <w:sz w:val="24"/>
              </w:rPr>
              <w:t>占基金总份额比例</w:t>
            </w:r>
          </w:p>
        </w:tc>
        <w:tc>
          <w:tcPr>
            <w:tcW w:w="2970" w:type="dxa"/>
            <w:vAlign w:val="center"/>
          </w:tcPr>
          <w:p w:rsidR="008A5A5D" w:rsidRPr="007F3452" w:rsidRDefault="008A5A5D" w:rsidP="00CC055F">
            <w:pPr>
              <w:spacing w:before="29" w:line="288" w:lineRule="auto"/>
              <w:jc w:val="right"/>
              <w:rPr>
                <w:sz w:val="24"/>
              </w:rPr>
            </w:pPr>
            <w:r w:rsidRPr="007F3452">
              <w:rPr>
                <w:sz w:val="24"/>
              </w:rPr>
              <w:t>42.76%</w:t>
            </w:r>
          </w:p>
        </w:tc>
        <w:tc>
          <w:tcPr>
            <w:tcW w:w="2970" w:type="dxa"/>
            <w:vAlign w:val="center"/>
          </w:tcPr>
          <w:p w:rsidR="008A5A5D" w:rsidRPr="007F3452" w:rsidRDefault="008A5A5D" w:rsidP="00CC055F">
            <w:pPr>
              <w:spacing w:before="29" w:line="288" w:lineRule="auto"/>
              <w:jc w:val="right"/>
              <w:rPr>
                <w:sz w:val="24"/>
              </w:rPr>
            </w:pPr>
            <w:r w:rsidRPr="007F3452">
              <w:rPr>
                <w:sz w:val="24"/>
              </w:rPr>
              <w:t>37.46%</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74038" w:rsidRDefault="008210CA">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3</w:t>
      </w:r>
      <w:r w:rsidRPr="007F3452">
        <w:rPr>
          <w:kern w:val="0"/>
          <w:sz w:val="24"/>
        </w:rPr>
        <w:t>、基金管理人投资本基金适用的申购</w:t>
      </w:r>
      <w:r w:rsidRPr="007F3452">
        <w:rPr>
          <w:kern w:val="0"/>
          <w:sz w:val="24"/>
        </w:rPr>
        <w:t>/</w:t>
      </w:r>
      <w:r w:rsidRPr="007F3452">
        <w:rPr>
          <w:kern w:val="0"/>
          <w:sz w:val="24"/>
        </w:rPr>
        <w:t>赎回费率按照本基金招募说明书的规定执行。</w:t>
      </w:r>
    </w:p>
    <w:p w:rsidR="008A5A5D" w:rsidRPr="007F3452" w:rsidRDefault="008A5A5D" w:rsidP="00CC055F">
      <w:pPr>
        <w:adjustRightInd w:val="0"/>
        <w:snapToGrid w:val="0"/>
        <w:spacing w:before="29" w:line="288" w:lineRule="auto"/>
        <w:jc w:val="left"/>
        <w:rPr>
          <w:bCs/>
          <w:color w:val="000000"/>
          <w:sz w:val="24"/>
        </w:rPr>
      </w:pP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lastRenderedPageBreak/>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f2"/>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2018</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2017</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2017</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C74038">
        <w:tc>
          <w:tcPr>
            <w:tcW w:w="1701" w:type="dxa"/>
            <w:vAlign w:val="center"/>
          </w:tcPr>
          <w:p w:rsidR="00C74038" w:rsidRDefault="008210CA">
            <w:pPr>
              <w:jc w:val="left"/>
            </w:pPr>
            <w:r>
              <w:rPr>
                <w:sz w:val="24"/>
              </w:rPr>
              <w:t>中国建设银行</w:t>
            </w:r>
          </w:p>
        </w:tc>
        <w:tc>
          <w:tcPr>
            <w:tcW w:w="1702" w:type="dxa"/>
            <w:vAlign w:val="center"/>
          </w:tcPr>
          <w:p w:rsidR="00C74038" w:rsidRDefault="008210CA">
            <w:pPr>
              <w:jc w:val="right"/>
            </w:pPr>
            <w:r>
              <w:rPr>
                <w:sz w:val="24"/>
              </w:rPr>
              <w:t>5,154,491.03</w:t>
            </w:r>
          </w:p>
        </w:tc>
        <w:tc>
          <w:tcPr>
            <w:tcW w:w="1984" w:type="dxa"/>
            <w:vAlign w:val="center"/>
          </w:tcPr>
          <w:p w:rsidR="00C74038" w:rsidRDefault="008210CA">
            <w:pPr>
              <w:jc w:val="right"/>
            </w:pPr>
            <w:r>
              <w:rPr>
                <w:sz w:val="24"/>
              </w:rPr>
              <w:t>17,266.07</w:t>
            </w:r>
          </w:p>
        </w:tc>
        <w:tc>
          <w:tcPr>
            <w:tcW w:w="1746" w:type="dxa"/>
            <w:vAlign w:val="center"/>
          </w:tcPr>
          <w:p w:rsidR="00C74038" w:rsidRDefault="008210CA">
            <w:pPr>
              <w:jc w:val="right"/>
            </w:pPr>
            <w:r>
              <w:rPr>
                <w:sz w:val="24"/>
              </w:rPr>
              <w:t>5,807,128.66</w:t>
            </w:r>
          </w:p>
        </w:tc>
        <w:tc>
          <w:tcPr>
            <w:tcW w:w="1865" w:type="dxa"/>
            <w:vAlign w:val="center"/>
          </w:tcPr>
          <w:p w:rsidR="00C74038" w:rsidRDefault="008210CA">
            <w:pPr>
              <w:jc w:val="right"/>
            </w:pPr>
            <w:r>
              <w:rPr>
                <w:sz w:val="24"/>
              </w:rPr>
              <w:t>23,793.65</w:t>
            </w:r>
          </w:p>
        </w:tc>
      </w:tr>
      <w:tr w:rsidR="00C74038">
        <w:tc>
          <w:tcPr>
            <w:tcW w:w="1701" w:type="dxa"/>
            <w:vAlign w:val="center"/>
          </w:tcPr>
          <w:p w:rsidR="00C74038" w:rsidRDefault="008210CA">
            <w:pPr>
              <w:jc w:val="left"/>
            </w:pPr>
            <w:r>
              <w:rPr>
                <w:sz w:val="24"/>
              </w:rPr>
              <w:t>摩根大通银行</w:t>
            </w:r>
          </w:p>
        </w:tc>
        <w:tc>
          <w:tcPr>
            <w:tcW w:w="1702" w:type="dxa"/>
            <w:vAlign w:val="center"/>
          </w:tcPr>
          <w:p w:rsidR="00C74038" w:rsidRDefault="008210CA">
            <w:pPr>
              <w:jc w:val="right"/>
            </w:pPr>
            <w:r>
              <w:rPr>
                <w:sz w:val="24"/>
              </w:rPr>
              <w:t>7,494,005.11</w:t>
            </w:r>
          </w:p>
        </w:tc>
        <w:tc>
          <w:tcPr>
            <w:tcW w:w="1984" w:type="dxa"/>
            <w:vAlign w:val="center"/>
          </w:tcPr>
          <w:p w:rsidR="00C74038" w:rsidRDefault="008210CA">
            <w:pPr>
              <w:jc w:val="right"/>
            </w:pPr>
            <w:r>
              <w:rPr>
                <w:sz w:val="24"/>
              </w:rPr>
              <w:t>406.52</w:t>
            </w:r>
          </w:p>
        </w:tc>
        <w:tc>
          <w:tcPr>
            <w:tcW w:w="1746" w:type="dxa"/>
            <w:vAlign w:val="center"/>
          </w:tcPr>
          <w:p w:rsidR="00C74038" w:rsidRDefault="008210CA">
            <w:pPr>
              <w:jc w:val="right"/>
            </w:pPr>
            <w:r>
              <w:rPr>
                <w:sz w:val="24"/>
              </w:rPr>
              <w:t>4,382,791.87</w:t>
            </w:r>
          </w:p>
        </w:tc>
        <w:tc>
          <w:tcPr>
            <w:tcW w:w="1865" w:type="dxa"/>
            <w:vAlign w:val="center"/>
          </w:tcPr>
          <w:p w:rsidR="00C74038" w:rsidRDefault="008210CA">
            <w:pPr>
              <w:jc w:val="right"/>
            </w:pPr>
            <w:r>
              <w:rPr>
                <w:sz w:val="24"/>
              </w:rPr>
              <w:t>-</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4C2652">
      <w:pPr>
        <w:tabs>
          <w:tab w:val="left" w:pos="426"/>
        </w:tabs>
        <w:spacing w:before="29" w:line="288" w:lineRule="auto"/>
        <w:ind w:firstLineChars="200" w:firstLine="480"/>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F3452" w:rsidRDefault="005C05DE" w:rsidP="00B7059B">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rsidR="005C05DE"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4C2652" w:rsidRPr="004C2652" w:rsidRDefault="004C2652" w:rsidP="005C05DE">
      <w:pPr>
        <w:widowControl/>
        <w:spacing w:line="360" w:lineRule="auto"/>
        <w:ind w:firstLineChars="200" w:firstLine="480"/>
        <w:rPr>
          <w:rFonts w:eastAsiaTheme="minorEastAsia"/>
          <w:color w:val="000000" w:themeColor="text1"/>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Pr="007F3452" w:rsidRDefault="00084DA0" w:rsidP="00084DA0">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084DA0" w:rsidRPr="007F3452" w:rsidTr="004E5D1E">
        <w:trPr>
          <w:trHeight w:val="1323"/>
        </w:trPr>
        <w:tc>
          <w:tcPr>
            <w:tcW w:w="853" w:type="dxa"/>
            <w:vMerge w:val="restart"/>
            <w:shd w:val="clear" w:color="auto" w:fill="auto"/>
            <w:vAlign w:val="center"/>
          </w:tcPr>
          <w:p w:rsidR="00084DA0" w:rsidRPr="007F3452" w:rsidRDefault="00084DA0" w:rsidP="004E5D1E">
            <w:pPr>
              <w:spacing w:before="29" w:line="288" w:lineRule="auto"/>
              <w:jc w:val="center"/>
              <w:rPr>
                <w:sz w:val="24"/>
              </w:rPr>
            </w:pPr>
            <w:r w:rsidRPr="007F3452">
              <w:rPr>
                <w:sz w:val="24"/>
              </w:rPr>
              <w:t>序号</w:t>
            </w:r>
          </w:p>
        </w:tc>
        <w:tc>
          <w:tcPr>
            <w:tcW w:w="1216" w:type="dxa"/>
            <w:vMerge w:val="restart"/>
            <w:shd w:val="clear" w:color="auto" w:fill="auto"/>
            <w:vAlign w:val="center"/>
          </w:tcPr>
          <w:p w:rsidR="00084DA0" w:rsidRPr="007F3452" w:rsidRDefault="00084DA0" w:rsidP="004E5D1E">
            <w:pPr>
              <w:spacing w:before="29" w:line="288" w:lineRule="auto"/>
              <w:jc w:val="center"/>
              <w:rPr>
                <w:sz w:val="24"/>
              </w:rPr>
            </w:pPr>
            <w:r w:rsidRPr="007F3452">
              <w:rPr>
                <w:sz w:val="24"/>
              </w:rPr>
              <w:t>权益登记日</w:t>
            </w:r>
          </w:p>
        </w:tc>
        <w:tc>
          <w:tcPr>
            <w:tcW w:w="1478" w:type="dxa"/>
            <w:shd w:val="clear" w:color="auto" w:fill="auto"/>
            <w:vAlign w:val="center"/>
          </w:tcPr>
          <w:p w:rsidR="00084DA0" w:rsidRPr="007F3452" w:rsidRDefault="00084DA0" w:rsidP="004E5D1E">
            <w:pPr>
              <w:spacing w:before="29" w:line="288" w:lineRule="auto"/>
              <w:jc w:val="center"/>
              <w:rPr>
                <w:sz w:val="24"/>
              </w:rPr>
            </w:pPr>
            <w:r w:rsidRPr="007F3452">
              <w:rPr>
                <w:sz w:val="24"/>
              </w:rPr>
              <w:t>除息日</w:t>
            </w:r>
          </w:p>
        </w:tc>
        <w:tc>
          <w:tcPr>
            <w:tcW w:w="1171" w:type="dxa"/>
            <w:vMerge w:val="restart"/>
            <w:shd w:val="clear" w:color="auto" w:fill="auto"/>
            <w:vAlign w:val="center"/>
          </w:tcPr>
          <w:p w:rsidR="00084DA0" w:rsidRPr="007F3452" w:rsidRDefault="00084DA0" w:rsidP="004E5D1E">
            <w:pPr>
              <w:spacing w:line="288" w:lineRule="auto"/>
              <w:ind w:leftChars="50" w:left="105"/>
              <w:jc w:val="center"/>
              <w:rPr>
                <w:sz w:val="24"/>
              </w:rPr>
            </w:pPr>
            <w:r w:rsidRPr="007F3452">
              <w:rPr>
                <w:sz w:val="24"/>
              </w:rPr>
              <w:t>每</w:t>
            </w:r>
            <w:r w:rsidRPr="007F3452">
              <w:rPr>
                <w:sz w:val="24"/>
              </w:rPr>
              <w:t>10</w:t>
            </w:r>
            <w:r w:rsidRPr="007F3452">
              <w:rPr>
                <w:sz w:val="24"/>
              </w:rPr>
              <w:t>份基金份额分红数</w:t>
            </w:r>
          </w:p>
        </w:tc>
        <w:tc>
          <w:tcPr>
            <w:tcW w:w="1325" w:type="dxa"/>
            <w:vMerge w:val="restart"/>
            <w:shd w:val="clear" w:color="auto" w:fill="auto"/>
            <w:vAlign w:val="center"/>
          </w:tcPr>
          <w:p w:rsidR="00084DA0" w:rsidRPr="007F3452" w:rsidRDefault="00084DA0" w:rsidP="004E5D1E">
            <w:pPr>
              <w:spacing w:line="288" w:lineRule="auto"/>
              <w:ind w:leftChars="50" w:left="105"/>
              <w:jc w:val="center"/>
              <w:rPr>
                <w:sz w:val="24"/>
              </w:rPr>
            </w:pPr>
            <w:r w:rsidRPr="007F3452">
              <w:rPr>
                <w:sz w:val="24"/>
              </w:rPr>
              <w:t>现金形式发放总额</w:t>
            </w:r>
          </w:p>
        </w:tc>
        <w:tc>
          <w:tcPr>
            <w:tcW w:w="1325" w:type="dxa"/>
            <w:vMerge w:val="restart"/>
            <w:shd w:val="clear" w:color="auto" w:fill="auto"/>
            <w:vAlign w:val="center"/>
          </w:tcPr>
          <w:p w:rsidR="00084DA0" w:rsidRPr="007F3452" w:rsidRDefault="00084DA0" w:rsidP="004E5D1E">
            <w:pPr>
              <w:spacing w:line="288" w:lineRule="auto"/>
              <w:ind w:leftChars="50" w:left="105"/>
              <w:jc w:val="center"/>
              <w:rPr>
                <w:sz w:val="24"/>
              </w:rPr>
            </w:pPr>
            <w:r w:rsidRPr="007F3452">
              <w:rPr>
                <w:sz w:val="24"/>
              </w:rPr>
              <w:t>再投资形式发放总额</w:t>
            </w:r>
          </w:p>
        </w:tc>
        <w:tc>
          <w:tcPr>
            <w:tcW w:w="1325" w:type="dxa"/>
            <w:vMerge w:val="restart"/>
            <w:shd w:val="clear" w:color="auto" w:fill="auto"/>
            <w:vAlign w:val="center"/>
          </w:tcPr>
          <w:p w:rsidR="00084DA0" w:rsidRPr="007F3452" w:rsidRDefault="00084DA0" w:rsidP="004E5D1E">
            <w:pPr>
              <w:spacing w:line="288" w:lineRule="auto"/>
              <w:jc w:val="center"/>
              <w:rPr>
                <w:sz w:val="24"/>
              </w:rPr>
            </w:pPr>
            <w:r w:rsidRPr="007F3452">
              <w:rPr>
                <w:sz w:val="24"/>
              </w:rPr>
              <w:t>利润分配合计</w:t>
            </w:r>
          </w:p>
        </w:tc>
        <w:tc>
          <w:tcPr>
            <w:tcW w:w="948" w:type="dxa"/>
            <w:vMerge w:val="restart"/>
            <w:shd w:val="clear" w:color="auto" w:fill="auto"/>
            <w:vAlign w:val="center"/>
          </w:tcPr>
          <w:p w:rsidR="00084DA0" w:rsidRPr="007F3452" w:rsidRDefault="00084DA0" w:rsidP="004E5D1E">
            <w:pPr>
              <w:spacing w:line="288" w:lineRule="auto"/>
              <w:jc w:val="center"/>
              <w:rPr>
                <w:sz w:val="24"/>
              </w:rPr>
            </w:pPr>
            <w:r w:rsidRPr="007F3452">
              <w:rPr>
                <w:sz w:val="24"/>
              </w:rPr>
              <w:t>备注</w:t>
            </w:r>
          </w:p>
        </w:tc>
      </w:tr>
      <w:tr w:rsidR="004F6EB2" w:rsidTr="004F6EB2">
        <w:tc>
          <w:tcPr>
            <w:tcW w:w="853" w:type="dxa"/>
            <w:vAlign w:val="center"/>
          </w:tcPr>
          <w:p w:rsidR="00C74038" w:rsidRDefault="008210CA">
            <w:pPr>
              <w:jc w:val="center"/>
            </w:pPr>
            <w:r>
              <w:rPr>
                <w:bCs/>
                <w:color w:val="000000"/>
                <w:sz w:val="24"/>
              </w:rPr>
              <w:t>1</w:t>
            </w:r>
          </w:p>
        </w:tc>
        <w:tc>
          <w:tcPr>
            <w:tcW w:w="1216" w:type="dxa"/>
            <w:vAlign w:val="center"/>
          </w:tcPr>
          <w:p w:rsidR="00C74038" w:rsidRDefault="008210CA">
            <w:pPr>
              <w:jc w:val="center"/>
            </w:pPr>
            <w:r>
              <w:rPr>
                <w:bCs/>
                <w:color w:val="000000"/>
                <w:sz w:val="24"/>
              </w:rPr>
              <w:t>2018-01-12</w:t>
            </w:r>
          </w:p>
        </w:tc>
        <w:tc>
          <w:tcPr>
            <w:tcW w:w="1478" w:type="dxa"/>
            <w:vAlign w:val="center"/>
          </w:tcPr>
          <w:p w:rsidR="00C74038" w:rsidRDefault="008210CA">
            <w:pPr>
              <w:jc w:val="center"/>
            </w:pPr>
            <w:r>
              <w:rPr>
                <w:bCs/>
                <w:color w:val="000000"/>
                <w:sz w:val="24"/>
              </w:rPr>
              <w:t>2018-01-11</w:t>
            </w:r>
          </w:p>
        </w:tc>
        <w:tc>
          <w:tcPr>
            <w:tcW w:w="1171" w:type="dxa"/>
            <w:vAlign w:val="center"/>
          </w:tcPr>
          <w:p w:rsidR="00C74038" w:rsidRDefault="008210CA">
            <w:pPr>
              <w:jc w:val="right"/>
            </w:pPr>
            <w:r>
              <w:rPr>
                <w:bCs/>
                <w:color w:val="000000"/>
                <w:sz w:val="24"/>
              </w:rPr>
              <w:t>0.700</w:t>
            </w:r>
          </w:p>
        </w:tc>
        <w:tc>
          <w:tcPr>
            <w:tcW w:w="1325" w:type="dxa"/>
            <w:vAlign w:val="center"/>
          </w:tcPr>
          <w:p w:rsidR="00C74038" w:rsidRDefault="008210CA">
            <w:pPr>
              <w:jc w:val="right"/>
            </w:pPr>
            <w:r>
              <w:rPr>
                <w:bCs/>
                <w:color w:val="000000"/>
                <w:sz w:val="24"/>
              </w:rPr>
              <w:t>1,387,169.56</w:t>
            </w:r>
          </w:p>
        </w:tc>
        <w:tc>
          <w:tcPr>
            <w:tcW w:w="1325" w:type="dxa"/>
            <w:vAlign w:val="center"/>
          </w:tcPr>
          <w:p w:rsidR="00C74038" w:rsidRDefault="008210CA">
            <w:pPr>
              <w:jc w:val="right"/>
            </w:pPr>
            <w:r>
              <w:rPr>
                <w:bCs/>
                <w:color w:val="000000"/>
                <w:sz w:val="24"/>
              </w:rPr>
              <w:t>3,127,412.94</w:t>
            </w:r>
          </w:p>
        </w:tc>
        <w:tc>
          <w:tcPr>
            <w:tcW w:w="1325" w:type="dxa"/>
            <w:vAlign w:val="center"/>
          </w:tcPr>
          <w:p w:rsidR="00C74038" w:rsidRDefault="008210CA">
            <w:pPr>
              <w:jc w:val="right"/>
            </w:pPr>
            <w:r>
              <w:rPr>
                <w:bCs/>
                <w:color w:val="000000"/>
                <w:sz w:val="24"/>
              </w:rPr>
              <w:t>4,514,582.50</w:t>
            </w:r>
          </w:p>
        </w:tc>
        <w:tc>
          <w:tcPr>
            <w:tcW w:w="948" w:type="dxa"/>
            <w:vAlign w:val="center"/>
          </w:tcPr>
          <w:p w:rsidR="00C74038" w:rsidRDefault="008210CA">
            <w:pPr>
              <w:jc w:val="left"/>
            </w:pPr>
            <w:r>
              <w:rPr>
                <w:bCs/>
                <w:color w:val="000000"/>
                <w:sz w:val="24"/>
              </w:rPr>
              <w:t>-</w:t>
            </w:r>
          </w:p>
        </w:tc>
      </w:tr>
      <w:tr w:rsidR="00084DA0" w:rsidRPr="007F3452" w:rsidTr="004E5D1E">
        <w:tc>
          <w:tcPr>
            <w:tcW w:w="853" w:type="dxa"/>
            <w:shd w:val="clear" w:color="auto" w:fill="auto"/>
            <w:vAlign w:val="center"/>
          </w:tcPr>
          <w:p w:rsidR="00084DA0" w:rsidRPr="007F3452" w:rsidRDefault="00084DA0" w:rsidP="004E5D1E">
            <w:pPr>
              <w:spacing w:line="360" w:lineRule="auto"/>
              <w:ind w:leftChars="50" w:left="105"/>
              <w:rPr>
                <w:sz w:val="24"/>
              </w:rPr>
            </w:pPr>
            <w:r w:rsidRPr="007F3452">
              <w:rPr>
                <w:sz w:val="24"/>
              </w:rPr>
              <w:t>合计</w:t>
            </w:r>
          </w:p>
        </w:tc>
        <w:tc>
          <w:tcPr>
            <w:tcW w:w="1216" w:type="dxa"/>
            <w:shd w:val="clear" w:color="auto" w:fill="auto"/>
            <w:vAlign w:val="center"/>
          </w:tcPr>
          <w:p w:rsidR="00084DA0" w:rsidRPr="007F3452" w:rsidRDefault="00084DA0" w:rsidP="004E5D1E">
            <w:pPr>
              <w:spacing w:line="360" w:lineRule="auto"/>
              <w:ind w:leftChars="50" w:left="105"/>
              <w:jc w:val="center"/>
              <w:rPr>
                <w:sz w:val="24"/>
              </w:rPr>
            </w:pPr>
          </w:p>
        </w:tc>
        <w:tc>
          <w:tcPr>
            <w:tcW w:w="1478" w:type="dxa"/>
            <w:shd w:val="clear" w:color="auto" w:fill="auto"/>
            <w:vAlign w:val="center"/>
          </w:tcPr>
          <w:p w:rsidR="00084DA0" w:rsidRPr="007F3452" w:rsidRDefault="00084DA0" w:rsidP="004E5D1E">
            <w:pPr>
              <w:spacing w:line="360" w:lineRule="auto"/>
              <w:ind w:leftChars="50" w:left="105"/>
              <w:jc w:val="center"/>
              <w:rPr>
                <w:sz w:val="24"/>
              </w:rPr>
            </w:pPr>
          </w:p>
        </w:tc>
        <w:tc>
          <w:tcPr>
            <w:tcW w:w="1171" w:type="dxa"/>
            <w:shd w:val="clear" w:color="auto" w:fill="auto"/>
            <w:vAlign w:val="center"/>
          </w:tcPr>
          <w:p w:rsidR="00084DA0" w:rsidRPr="007F3452" w:rsidRDefault="00084DA0" w:rsidP="004E5D1E">
            <w:pPr>
              <w:spacing w:line="360" w:lineRule="auto"/>
              <w:jc w:val="right"/>
              <w:rPr>
                <w:sz w:val="24"/>
              </w:rPr>
            </w:pPr>
            <w:r w:rsidRPr="007F3452">
              <w:rPr>
                <w:sz w:val="24"/>
              </w:rPr>
              <w:t>0.700</w:t>
            </w:r>
          </w:p>
        </w:tc>
        <w:tc>
          <w:tcPr>
            <w:tcW w:w="1325" w:type="dxa"/>
            <w:shd w:val="clear" w:color="auto" w:fill="auto"/>
            <w:vAlign w:val="center"/>
          </w:tcPr>
          <w:p w:rsidR="00084DA0" w:rsidRPr="007F3452" w:rsidRDefault="00084DA0" w:rsidP="004E5D1E">
            <w:pPr>
              <w:spacing w:line="360" w:lineRule="auto"/>
              <w:jc w:val="right"/>
              <w:rPr>
                <w:sz w:val="24"/>
              </w:rPr>
            </w:pPr>
            <w:r w:rsidRPr="007F3452">
              <w:rPr>
                <w:sz w:val="24"/>
              </w:rPr>
              <w:t>1,387,169.56</w:t>
            </w:r>
          </w:p>
        </w:tc>
        <w:tc>
          <w:tcPr>
            <w:tcW w:w="1325" w:type="dxa"/>
            <w:shd w:val="clear" w:color="auto" w:fill="auto"/>
            <w:vAlign w:val="center"/>
          </w:tcPr>
          <w:p w:rsidR="00084DA0" w:rsidRPr="007F3452" w:rsidRDefault="00084DA0" w:rsidP="004E5D1E">
            <w:pPr>
              <w:spacing w:line="360" w:lineRule="auto"/>
              <w:jc w:val="right"/>
              <w:rPr>
                <w:sz w:val="24"/>
              </w:rPr>
            </w:pPr>
            <w:r w:rsidRPr="007F3452">
              <w:rPr>
                <w:sz w:val="24"/>
              </w:rPr>
              <w:t>3,127,412.94</w:t>
            </w:r>
          </w:p>
        </w:tc>
        <w:tc>
          <w:tcPr>
            <w:tcW w:w="1325" w:type="dxa"/>
            <w:shd w:val="clear" w:color="auto" w:fill="auto"/>
            <w:vAlign w:val="center"/>
          </w:tcPr>
          <w:p w:rsidR="00084DA0" w:rsidRPr="007F3452" w:rsidRDefault="00084DA0" w:rsidP="004E5D1E">
            <w:pPr>
              <w:spacing w:line="360" w:lineRule="auto"/>
              <w:jc w:val="right"/>
              <w:rPr>
                <w:sz w:val="24"/>
              </w:rPr>
            </w:pPr>
            <w:r w:rsidRPr="007F3452">
              <w:rPr>
                <w:sz w:val="24"/>
              </w:rPr>
              <w:t>4,514,582.50</w:t>
            </w:r>
          </w:p>
        </w:tc>
        <w:tc>
          <w:tcPr>
            <w:tcW w:w="948" w:type="dxa"/>
            <w:shd w:val="clear" w:color="auto" w:fill="auto"/>
            <w:vAlign w:val="center"/>
          </w:tcPr>
          <w:p w:rsidR="00084DA0" w:rsidRPr="007F3452" w:rsidRDefault="00084DA0" w:rsidP="004E5D1E">
            <w:pPr>
              <w:spacing w:line="360" w:lineRule="auto"/>
              <w:jc w:val="left"/>
              <w:rPr>
                <w:sz w:val="24"/>
              </w:rPr>
            </w:pPr>
            <w:r w:rsidRPr="007F3452">
              <w:rPr>
                <w:sz w:val="24"/>
              </w:rPr>
              <w:t>-</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2018</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lastRenderedPageBreak/>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本基金本报告期末无从事债券正回购交易形成的卖出回购证券款余额。</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C74038" w:rsidRDefault="008210CA">
      <w:pPr>
        <w:tabs>
          <w:tab w:val="left" w:pos="426"/>
        </w:tabs>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C74038" w:rsidRDefault="008210CA">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74038" w:rsidRDefault="008210CA">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C74038" w:rsidRDefault="008210CA">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w:t>
      </w:r>
      <w:r>
        <w:rPr>
          <w:kern w:val="0"/>
          <w:sz w:val="24"/>
        </w:rPr>
        <w:lastRenderedPageBreak/>
        <w:t>之发行人出现违约、拒绝支付到期本息等情况，导致基金资产损失和收益变化的风险。</w:t>
      </w:r>
    </w:p>
    <w:p w:rsidR="00C74038" w:rsidRDefault="008210CA">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C74038" w:rsidRDefault="008210CA">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74038" w:rsidRDefault="008210CA">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74038" w:rsidRDefault="008210CA">
      <w:pPr>
        <w:tabs>
          <w:tab w:val="left" w:pos="426"/>
        </w:tabs>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r w:rsidRPr="007F3452">
        <w:rPr>
          <w:kern w:val="0"/>
          <w:sz w:val="24"/>
        </w:rPr>
        <w:t xml:space="preserve"> </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B7059B">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C74038" w:rsidRPr="004C2652" w:rsidRDefault="008210CA" w:rsidP="004C2652">
      <w:pPr>
        <w:tabs>
          <w:tab w:val="left" w:pos="426"/>
        </w:tabs>
        <w:spacing w:before="29" w:line="288" w:lineRule="auto"/>
        <w:ind w:firstLineChars="200" w:firstLine="480"/>
        <w:rPr>
          <w:kern w:val="0"/>
          <w:sz w:val="24"/>
        </w:rPr>
      </w:pPr>
      <w:r w:rsidRPr="004C2652">
        <w:rPr>
          <w:kern w:val="0"/>
          <w:sz w:val="24"/>
        </w:rPr>
        <w:t>本基金的基金管理人在基金运作过程中严格按照《公开募集证券投资基金运作管理办法》及《公开募集开放式证券投资基金流动性风险管理规定》</w:t>
      </w:r>
      <w:r w:rsidRPr="004C2652">
        <w:rPr>
          <w:kern w:val="0"/>
          <w:sz w:val="24"/>
        </w:rPr>
        <w:t>(</w:t>
      </w:r>
      <w:r w:rsidRPr="004C2652">
        <w:rPr>
          <w:kern w:val="0"/>
          <w:sz w:val="24"/>
        </w:rPr>
        <w:t>自</w:t>
      </w:r>
      <w:r w:rsidRPr="004C2652">
        <w:rPr>
          <w:kern w:val="0"/>
          <w:sz w:val="24"/>
        </w:rPr>
        <w:t>2017</w:t>
      </w:r>
      <w:r w:rsidRPr="004C2652">
        <w:rPr>
          <w:kern w:val="0"/>
          <w:sz w:val="24"/>
        </w:rPr>
        <w:t>年</w:t>
      </w:r>
      <w:r w:rsidRPr="004C2652">
        <w:rPr>
          <w:kern w:val="0"/>
          <w:sz w:val="24"/>
        </w:rPr>
        <w:t>10</w:t>
      </w:r>
      <w:r w:rsidRPr="004C2652">
        <w:rPr>
          <w:kern w:val="0"/>
          <w:sz w:val="24"/>
        </w:rPr>
        <w:t>月</w:t>
      </w:r>
      <w:r w:rsidRPr="004C2652">
        <w:rPr>
          <w:kern w:val="0"/>
          <w:sz w:val="24"/>
        </w:rPr>
        <w:t>1</w:t>
      </w:r>
      <w:r w:rsidRPr="004C2652">
        <w:rPr>
          <w:kern w:val="0"/>
          <w:sz w:val="24"/>
        </w:rPr>
        <w:t>日起施行</w:t>
      </w:r>
      <w:r w:rsidRPr="004C2652">
        <w:rPr>
          <w:kern w:val="0"/>
          <w:sz w:val="24"/>
        </w:rPr>
        <w:t>)</w:t>
      </w:r>
      <w:r w:rsidRPr="004C2652">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74038" w:rsidRPr="004C2652" w:rsidRDefault="008210CA" w:rsidP="004C2652">
      <w:pPr>
        <w:tabs>
          <w:tab w:val="left" w:pos="426"/>
        </w:tabs>
        <w:spacing w:before="29" w:line="288" w:lineRule="auto"/>
        <w:ind w:firstLineChars="200" w:firstLine="480"/>
        <w:rPr>
          <w:kern w:val="0"/>
          <w:sz w:val="24"/>
        </w:rPr>
      </w:pPr>
      <w:r w:rsidRPr="004C2652">
        <w:rPr>
          <w:kern w:val="0"/>
          <w:sz w:val="24"/>
        </w:rPr>
        <w:t>本基金投资于一家公司发行的证券市值不超过基金资产净值的</w:t>
      </w:r>
      <w:r w:rsidRPr="004C2652">
        <w:rPr>
          <w:kern w:val="0"/>
          <w:sz w:val="24"/>
        </w:rPr>
        <w:t>10%</w:t>
      </w:r>
      <w:r w:rsidRPr="004C2652">
        <w:rPr>
          <w:kern w:val="0"/>
          <w:sz w:val="24"/>
        </w:rPr>
        <w:t>，且本基金与由本基金的基金管理人管理的其他基金共同持有一家公司发行的证券不得超过该证券的</w:t>
      </w:r>
      <w:r w:rsidRPr="004C2652">
        <w:rPr>
          <w:kern w:val="0"/>
          <w:sz w:val="24"/>
        </w:rPr>
        <w:t>10%</w:t>
      </w:r>
      <w:r w:rsidRPr="004C2652">
        <w:rPr>
          <w:kern w:val="0"/>
          <w:sz w:val="24"/>
        </w:rPr>
        <w:t>。本基金所持部分证券在证券交易所上市，其余亦可在银行间同业市场交易。此外，本基金可通过卖出回购金融资产方式借入短期资金应对流动性需求，其上限一般不超过</w:t>
      </w:r>
      <w:r w:rsidRPr="004C2652">
        <w:rPr>
          <w:kern w:val="0"/>
          <w:sz w:val="24"/>
        </w:rPr>
        <w:lastRenderedPageBreak/>
        <w:t>基金持有的债券投资的公允价值。本基金主动投资于流动性受限资产的市值合计不得超过基金资产净值的</w:t>
      </w:r>
      <w:r w:rsidRPr="004C2652">
        <w:rPr>
          <w:kern w:val="0"/>
          <w:sz w:val="24"/>
        </w:rPr>
        <w:t>15%</w:t>
      </w:r>
      <w:r w:rsidRPr="004C2652">
        <w:rPr>
          <w:kern w:val="0"/>
          <w:sz w:val="24"/>
        </w:rPr>
        <w:t>。</w:t>
      </w:r>
    </w:p>
    <w:p w:rsidR="00C74038" w:rsidRPr="004C2652" w:rsidRDefault="008210CA" w:rsidP="004C2652">
      <w:pPr>
        <w:tabs>
          <w:tab w:val="left" w:pos="426"/>
        </w:tabs>
        <w:spacing w:before="29" w:line="288" w:lineRule="auto"/>
        <w:ind w:firstLineChars="200" w:firstLine="480"/>
        <w:rPr>
          <w:kern w:val="0"/>
          <w:sz w:val="24"/>
        </w:rPr>
      </w:pPr>
      <w:r w:rsidRPr="004C2652">
        <w:rPr>
          <w:kern w:val="0"/>
          <w:sz w:val="24"/>
        </w:rPr>
        <w:t>本基金的基金管理人每日对基金组合资产中</w:t>
      </w:r>
      <w:r w:rsidRPr="004C2652">
        <w:rPr>
          <w:kern w:val="0"/>
          <w:sz w:val="24"/>
        </w:rPr>
        <w:t>7</w:t>
      </w:r>
      <w:r w:rsidRPr="004C2652">
        <w:rPr>
          <w:kern w:val="0"/>
          <w:sz w:val="24"/>
        </w:rPr>
        <w:t>个工作日可变现资产的可变现价值进行审慎评估与测算，确保每日确认的净赎回申请不得超过</w:t>
      </w:r>
      <w:r w:rsidRPr="004C2652">
        <w:rPr>
          <w:kern w:val="0"/>
          <w:sz w:val="24"/>
        </w:rPr>
        <w:t>7</w:t>
      </w:r>
      <w:r w:rsidRPr="004C2652">
        <w:rPr>
          <w:kern w:val="0"/>
          <w:sz w:val="24"/>
        </w:rPr>
        <w:t>个工作日可变现资产的可变现价值。</w:t>
      </w:r>
    </w:p>
    <w:p w:rsidR="00C74038" w:rsidRPr="004C2652" w:rsidRDefault="008210CA" w:rsidP="004C2652">
      <w:pPr>
        <w:tabs>
          <w:tab w:val="left" w:pos="426"/>
        </w:tabs>
        <w:spacing w:before="29" w:line="288" w:lineRule="auto"/>
        <w:ind w:firstLineChars="200" w:firstLine="480"/>
        <w:rPr>
          <w:kern w:val="0"/>
          <w:sz w:val="24"/>
        </w:rPr>
      </w:pPr>
      <w:r w:rsidRPr="004C2652">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4C2652">
      <w:pPr>
        <w:tabs>
          <w:tab w:val="left" w:pos="426"/>
        </w:tabs>
        <w:spacing w:before="29" w:line="288" w:lineRule="auto"/>
        <w:ind w:firstLineChars="200" w:firstLine="480"/>
        <w:rPr>
          <w:rFonts w:eastAsiaTheme="minorEastAsia"/>
          <w:color w:val="000000" w:themeColor="text1"/>
          <w:kern w:val="0"/>
          <w:sz w:val="24"/>
        </w:rPr>
      </w:pPr>
      <w:r w:rsidRPr="004C2652">
        <w:rPr>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C74038" w:rsidRDefault="008210CA">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2018</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C74038">
        <w:tc>
          <w:tcPr>
            <w:tcW w:w="1598" w:type="dxa"/>
            <w:vAlign w:val="center"/>
          </w:tcPr>
          <w:p w:rsidR="00C74038" w:rsidRDefault="008210CA">
            <w:pPr>
              <w:jc w:val="left"/>
            </w:pPr>
            <w:r>
              <w:rPr>
                <w:color w:val="000000"/>
                <w:sz w:val="18"/>
                <w:szCs w:val="18"/>
              </w:rPr>
              <w:t>银行存款</w:t>
            </w:r>
          </w:p>
        </w:tc>
        <w:tc>
          <w:tcPr>
            <w:tcW w:w="1547" w:type="dxa"/>
            <w:vAlign w:val="center"/>
          </w:tcPr>
          <w:p w:rsidR="00C74038" w:rsidRDefault="008210CA">
            <w:pPr>
              <w:jc w:val="left"/>
            </w:pPr>
            <w:r>
              <w:rPr>
                <w:color w:val="000000"/>
                <w:sz w:val="18"/>
                <w:szCs w:val="18"/>
              </w:rPr>
              <w:t>12,648,496.14</w:t>
            </w:r>
          </w:p>
        </w:tc>
        <w:tc>
          <w:tcPr>
            <w:tcW w:w="1714" w:type="dxa"/>
            <w:gridSpan w:val="2"/>
            <w:vAlign w:val="center"/>
          </w:tcPr>
          <w:p w:rsidR="00C74038" w:rsidRDefault="008210CA">
            <w:pPr>
              <w:jc w:val="left"/>
            </w:pPr>
            <w:r>
              <w:rPr>
                <w:color w:val="000000"/>
                <w:sz w:val="18"/>
                <w:szCs w:val="18"/>
              </w:rPr>
              <w:t>-</w:t>
            </w:r>
          </w:p>
        </w:tc>
        <w:tc>
          <w:tcPr>
            <w:tcW w:w="1404" w:type="dxa"/>
            <w:vAlign w:val="center"/>
          </w:tcPr>
          <w:p w:rsidR="00C74038" w:rsidRDefault="008210CA">
            <w:pPr>
              <w:jc w:val="left"/>
            </w:pPr>
            <w:r>
              <w:rPr>
                <w:color w:val="000000"/>
                <w:sz w:val="18"/>
                <w:szCs w:val="18"/>
              </w:rPr>
              <w:t>-</w:t>
            </w:r>
          </w:p>
        </w:tc>
        <w:tc>
          <w:tcPr>
            <w:tcW w:w="1289" w:type="dxa"/>
            <w:gridSpan w:val="3"/>
            <w:vAlign w:val="center"/>
          </w:tcPr>
          <w:p w:rsidR="00C74038" w:rsidRDefault="008210CA">
            <w:pPr>
              <w:jc w:val="left"/>
            </w:pPr>
            <w:r>
              <w:rPr>
                <w:color w:val="000000"/>
                <w:sz w:val="18"/>
                <w:szCs w:val="18"/>
              </w:rPr>
              <w:t>-</w:t>
            </w:r>
          </w:p>
        </w:tc>
        <w:tc>
          <w:tcPr>
            <w:tcW w:w="1446" w:type="dxa"/>
            <w:vAlign w:val="center"/>
          </w:tcPr>
          <w:p w:rsidR="00C74038" w:rsidRDefault="008210CA">
            <w:pPr>
              <w:jc w:val="left"/>
            </w:pPr>
            <w:r>
              <w:rPr>
                <w:color w:val="000000"/>
                <w:sz w:val="18"/>
                <w:szCs w:val="18"/>
              </w:rPr>
              <w:t>12,648,496.14</w:t>
            </w:r>
          </w:p>
        </w:tc>
      </w:tr>
      <w:tr w:rsidR="00C74038">
        <w:tc>
          <w:tcPr>
            <w:tcW w:w="1598" w:type="dxa"/>
            <w:vAlign w:val="center"/>
          </w:tcPr>
          <w:p w:rsidR="00C74038" w:rsidRDefault="008210CA">
            <w:pPr>
              <w:jc w:val="left"/>
            </w:pPr>
            <w:r>
              <w:rPr>
                <w:color w:val="000000"/>
                <w:sz w:val="18"/>
                <w:szCs w:val="18"/>
              </w:rPr>
              <w:t>交易性金融资产</w:t>
            </w:r>
          </w:p>
        </w:tc>
        <w:tc>
          <w:tcPr>
            <w:tcW w:w="1547" w:type="dxa"/>
            <w:vAlign w:val="center"/>
          </w:tcPr>
          <w:p w:rsidR="00C74038" w:rsidRDefault="008210CA">
            <w:pPr>
              <w:jc w:val="left"/>
            </w:pPr>
            <w:r>
              <w:rPr>
                <w:color w:val="000000"/>
                <w:sz w:val="18"/>
                <w:szCs w:val="18"/>
              </w:rPr>
              <w:t>-</w:t>
            </w:r>
          </w:p>
        </w:tc>
        <w:tc>
          <w:tcPr>
            <w:tcW w:w="1714" w:type="dxa"/>
            <w:gridSpan w:val="2"/>
            <w:vAlign w:val="center"/>
          </w:tcPr>
          <w:p w:rsidR="00C74038" w:rsidRDefault="008210CA">
            <w:pPr>
              <w:jc w:val="left"/>
            </w:pPr>
            <w:r>
              <w:rPr>
                <w:color w:val="000000"/>
                <w:sz w:val="18"/>
                <w:szCs w:val="18"/>
              </w:rPr>
              <w:t>-</w:t>
            </w:r>
          </w:p>
        </w:tc>
        <w:tc>
          <w:tcPr>
            <w:tcW w:w="1404" w:type="dxa"/>
            <w:vAlign w:val="center"/>
          </w:tcPr>
          <w:p w:rsidR="00C74038" w:rsidRDefault="008210CA">
            <w:pPr>
              <w:jc w:val="left"/>
            </w:pPr>
            <w:r>
              <w:rPr>
                <w:color w:val="000000"/>
                <w:sz w:val="18"/>
                <w:szCs w:val="18"/>
              </w:rPr>
              <w:t>-</w:t>
            </w:r>
          </w:p>
        </w:tc>
        <w:tc>
          <w:tcPr>
            <w:tcW w:w="1289" w:type="dxa"/>
            <w:gridSpan w:val="3"/>
            <w:vAlign w:val="center"/>
          </w:tcPr>
          <w:p w:rsidR="00C74038" w:rsidRDefault="008210CA">
            <w:pPr>
              <w:jc w:val="left"/>
            </w:pPr>
            <w:r>
              <w:rPr>
                <w:color w:val="000000"/>
                <w:sz w:val="18"/>
                <w:szCs w:val="18"/>
              </w:rPr>
              <w:t>102,971,914.83</w:t>
            </w:r>
          </w:p>
        </w:tc>
        <w:tc>
          <w:tcPr>
            <w:tcW w:w="1446" w:type="dxa"/>
            <w:vAlign w:val="center"/>
          </w:tcPr>
          <w:p w:rsidR="00C74038" w:rsidRDefault="008210CA">
            <w:pPr>
              <w:jc w:val="left"/>
            </w:pPr>
            <w:r>
              <w:rPr>
                <w:color w:val="000000"/>
                <w:sz w:val="18"/>
                <w:szCs w:val="18"/>
              </w:rPr>
              <w:t>102,971,914.83</w:t>
            </w:r>
          </w:p>
        </w:tc>
      </w:tr>
      <w:tr w:rsidR="00C74038">
        <w:tc>
          <w:tcPr>
            <w:tcW w:w="1598" w:type="dxa"/>
            <w:vAlign w:val="center"/>
          </w:tcPr>
          <w:p w:rsidR="00C74038" w:rsidRDefault="008210CA">
            <w:pPr>
              <w:jc w:val="left"/>
            </w:pPr>
            <w:r>
              <w:rPr>
                <w:color w:val="000000"/>
                <w:sz w:val="18"/>
                <w:szCs w:val="18"/>
              </w:rPr>
              <w:t>应收利息</w:t>
            </w:r>
          </w:p>
        </w:tc>
        <w:tc>
          <w:tcPr>
            <w:tcW w:w="1547" w:type="dxa"/>
            <w:vAlign w:val="center"/>
          </w:tcPr>
          <w:p w:rsidR="00C74038" w:rsidRDefault="008210CA">
            <w:pPr>
              <w:jc w:val="left"/>
            </w:pPr>
            <w:r>
              <w:rPr>
                <w:color w:val="000000"/>
                <w:sz w:val="18"/>
                <w:szCs w:val="18"/>
              </w:rPr>
              <w:t>-</w:t>
            </w:r>
          </w:p>
        </w:tc>
        <w:tc>
          <w:tcPr>
            <w:tcW w:w="1714" w:type="dxa"/>
            <w:gridSpan w:val="2"/>
            <w:vAlign w:val="center"/>
          </w:tcPr>
          <w:p w:rsidR="00C74038" w:rsidRDefault="008210CA">
            <w:pPr>
              <w:jc w:val="left"/>
            </w:pPr>
            <w:r>
              <w:rPr>
                <w:color w:val="000000"/>
                <w:sz w:val="18"/>
                <w:szCs w:val="18"/>
              </w:rPr>
              <w:t>-</w:t>
            </w:r>
          </w:p>
        </w:tc>
        <w:tc>
          <w:tcPr>
            <w:tcW w:w="1404" w:type="dxa"/>
            <w:vAlign w:val="center"/>
          </w:tcPr>
          <w:p w:rsidR="00C74038" w:rsidRDefault="008210CA">
            <w:pPr>
              <w:jc w:val="left"/>
            </w:pPr>
            <w:r>
              <w:rPr>
                <w:color w:val="000000"/>
                <w:sz w:val="18"/>
                <w:szCs w:val="18"/>
              </w:rPr>
              <w:t>-</w:t>
            </w:r>
          </w:p>
        </w:tc>
        <w:tc>
          <w:tcPr>
            <w:tcW w:w="1289" w:type="dxa"/>
            <w:gridSpan w:val="3"/>
            <w:vAlign w:val="center"/>
          </w:tcPr>
          <w:p w:rsidR="00C74038" w:rsidRDefault="008210CA">
            <w:pPr>
              <w:jc w:val="left"/>
            </w:pPr>
            <w:r>
              <w:rPr>
                <w:color w:val="000000"/>
                <w:sz w:val="18"/>
                <w:szCs w:val="18"/>
              </w:rPr>
              <w:t>831.86</w:t>
            </w:r>
          </w:p>
        </w:tc>
        <w:tc>
          <w:tcPr>
            <w:tcW w:w="1446" w:type="dxa"/>
            <w:vAlign w:val="center"/>
          </w:tcPr>
          <w:p w:rsidR="00C74038" w:rsidRDefault="008210CA">
            <w:pPr>
              <w:jc w:val="left"/>
            </w:pPr>
            <w:r>
              <w:rPr>
                <w:color w:val="000000"/>
                <w:sz w:val="18"/>
                <w:szCs w:val="18"/>
              </w:rPr>
              <w:t>831.86</w:t>
            </w:r>
          </w:p>
        </w:tc>
      </w:tr>
      <w:tr w:rsidR="00C74038">
        <w:tc>
          <w:tcPr>
            <w:tcW w:w="1598" w:type="dxa"/>
            <w:vAlign w:val="center"/>
          </w:tcPr>
          <w:p w:rsidR="00C74038" w:rsidRDefault="008210CA">
            <w:pPr>
              <w:jc w:val="left"/>
            </w:pPr>
            <w:r>
              <w:rPr>
                <w:color w:val="000000"/>
                <w:sz w:val="18"/>
                <w:szCs w:val="18"/>
              </w:rPr>
              <w:lastRenderedPageBreak/>
              <w:t>应收股利</w:t>
            </w:r>
          </w:p>
        </w:tc>
        <w:tc>
          <w:tcPr>
            <w:tcW w:w="1547" w:type="dxa"/>
            <w:vAlign w:val="center"/>
          </w:tcPr>
          <w:p w:rsidR="00C74038" w:rsidRDefault="008210CA">
            <w:pPr>
              <w:jc w:val="left"/>
            </w:pPr>
            <w:r>
              <w:rPr>
                <w:color w:val="000000"/>
                <w:sz w:val="18"/>
                <w:szCs w:val="18"/>
              </w:rPr>
              <w:t>-</w:t>
            </w:r>
          </w:p>
        </w:tc>
        <w:tc>
          <w:tcPr>
            <w:tcW w:w="1714" w:type="dxa"/>
            <w:gridSpan w:val="2"/>
            <w:vAlign w:val="center"/>
          </w:tcPr>
          <w:p w:rsidR="00C74038" w:rsidRDefault="008210CA">
            <w:pPr>
              <w:jc w:val="left"/>
            </w:pPr>
            <w:r>
              <w:rPr>
                <w:color w:val="000000"/>
                <w:sz w:val="18"/>
                <w:szCs w:val="18"/>
              </w:rPr>
              <w:t>-</w:t>
            </w:r>
          </w:p>
        </w:tc>
        <w:tc>
          <w:tcPr>
            <w:tcW w:w="1404" w:type="dxa"/>
            <w:vAlign w:val="center"/>
          </w:tcPr>
          <w:p w:rsidR="00C74038" w:rsidRDefault="008210CA">
            <w:pPr>
              <w:jc w:val="left"/>
            </w:pPr>
            <w:r>
              <w:rPr>
                <w:color w:val="000000"/>
                <w:sz w:val="18"/>
                <w:szCs w:val="18"/>
              </w:rPr>
              <w:t>-</w:t>
            </w:r>
          </w:p>
        </w:tc>
        <w:tc>
          <w:tcPr>
            <w:tcW w:w="1289" w:type="dxa"/>
            <w:gridSpan w:val="3"/>
            <w:vAlign w:val="center"/>
          </w:tcPr>
          <w:p w:rsidR="00C74038" w:rsidRDefault="008210CA">
            <w:pPr>
              <w:jc w:val="left"/>
            </w:pPr>
            <w:r>
              <w:rPr>
                <w:color w:val="000000"/>
                <w:sz w:val="18"/>
                <w:szCs w:val="18"/>
              </w:rPr>
              <w:t>334,644.76</w:t>
            </w:r>
          </w:p>
        </w:tc>
        <w:tc>
          <w:tcPr>
            <w:tcW w:w="1446" w:type="dxa"/>
            <w:vAlign w:val="center"/>
          </w:tcPr>
          <w:p w:rsidR="00C74038" w:rsidRDefault="008210CA">
            <w:pPr>
              <w:jc w:val="left"/>
            </w:pPr>
            <w:r>
              <w:rPr>
                <w:color w:val="000000"/>
                <w:sz w:val="18"/>
                <w:szCs w:val="18"/>
              </w:rPr>
              <w:t>334,644.76</w:t>
            </w:r>
          </w:p>
        </w:tc>
      </w:tr>
      <w:tr w:rsidR="00C74038">
        <w:tc>
          <w:tcPr>
            <w:tcW w:w="1598" w:type="dxa"/>
            <w:vAlign w:val="center"/>
          </w:tcPr>
          <w:p w:rsidR="00C74038" w:rsidRDefault="008210CA">
            <w:pPr>
              <w:jc w:val="left"/>
            </w:pPr>
            <w:r>
              <w:rPr>
                <w:color w:val="000000"/>
                <w:sz w:val="18"/>
                <w:szCs w:val="18"/>
              </w:rPr>
              <w:t>应收申购款</w:t>
            </w:r>
          </w:p>
        </w:tc>
        <w:tc>
          <w:tcPr>
            <w:tcW w:w="1547" w:type="dxa"/>
            <w:vAlign w:val="center"/>
          </w:tcPr>
          <w:p w:rsidR="00C74038" w:rsidRDefault="008210CA">
            <w:pPr>
              <w:jc w:val="left"/>
            </w:pPr>
            <w:r>
              <w:rPr>
                <w:color w:val="000000"/>
                <w:sz w:val="18"/>
                <w:szCs w:val="18"/>
              </w:rPr>
              <w:t>2,296.55</w:t>
            </w:r>
          </w:p>
        </w:tc>
        <w:tc>
          <w:tcPr>
            <w:tcW w:w="1714" w:type="dxa"/>
            <w:gridSpan w:val="2"/>
            <w:vAlign w:val="center"/>
          </w:tcPr>
          <w:p w:rsidR="00C74038" w:rsidRDefault="008210CA">
            <w:pPr>
              <w:jc w:val="left"/>
            </w:pPr>
            <w:r>
              <w:rPr>
                <w:color w:val="000000"/>
                <w:sz w:val="18"/>
                <w:szCs w:val="18"/>
              </w:rPr>
              <w:t>-</w:t>
            </w:r>
          </w:p>
        </w:tc>
        <w:tc>
          <w:tcPr>
            <w:tcW w:w="1404" w:type="dxa"/>
            <w:vAlign w:val="center"/>
          </w:tcPr>
          <w:p w:rsidR="00C74038" w:rsidRDefault="008210CA">
            <w:pPr>
              <w:jc w:val="left"/>
            </w:pPr>
            <w:r>
              <w:rPr>
                <w:color w:val="000000"/>
                <w:sz w:val="18"/>
                <w:szCs w:val="18"/>
              </w:rPr>
              <w:t>-</w:t>
            </w:r>
          </w:p>
        </w:tc>
        <w:tc>
          <w:tcPr>
            <w:tcW w:w="1289" w:type="dxa"/>
            <w:gridSpan w:val="3"/>
            <w:vAlign w:val="center"/>
          </w:tcPr>
          <w:p w:rsidR="00C74038" w:rsidRDefault="008210CA">
            <w:pPr>
              <w:jc w:val="left"/>
            </w:pPr>
            <w:r>
              <w:rPr>
                <w:color w:val="000000"/>
                <w:sz w:val="18"/>
                <w:szCs w:val="18"/>
              </w:rPr>
              <w:t>90,462.46</w:t>
            </w:r>
          </w:p>
        </w:tc>
        <w:tc>
          <w:tcPr>
            <w:tcW w:w="1446" w:type="dxa"/>
            <w:vAlign w:val="center"/>
          </w:tcPr>
          <w:p w:rsidR="00C74038" w:rsidRDefault="008210CA">
            <w:pPr>
              <w:jc w:val="left"/>
            </w:pPr>
            <w:r>
              <w:rPr>
                <w:color w:val="000000"/>
                <w:sz w:val="18"/>
                <w:szCs w:val="18"/>
              </w:rPr>
              <w:t>92,759.01</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12,650,792.69</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103,397,853.91</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116,048,646.60</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C74038">
        <w:tc>
          <w:tcPr>
            <w:tcW w:w="1594" w:type="dxa"/>
            <w:vAlign w:val="center"/>
          </w:tcPr>
          <w:p w:rsidR="00C74038" w:rsidRDefault="008210CA">
            <w:pPr>
              <w:jc w:val="left"/>
            </w:pPr>
            <w:r>
              <w:rPr>
                <w:color w:val="000000"/>
                <w:sz w:val="18"/>
                <w:szCs w:val="18"/>
              </w:rPr>
              <w:t>应付赎回款</w:t>
            </w:r>
          </w:p>
        </w:tc>
        <w:tc>
          <w:tcPr>
            <w:tcW w:w="1544" w:type="dxa"/>
            <w:vAlign w:val="center"/>
          </w:tcPr>
          <w:p w:rsidR="00C74038" w:rsidRDefault="008210CA">
            <w:pPr>
              <w:jc w:val="left"/>
            </w:pPr>
            <w:r>
              <w:rPr>
                <w:color w:val="000000"/>
                <w:sz w:val="18"/>
                <w:szCs w:val="18"/>
              </w:rPr>
              <w:t>-</w:t>
            </w:r>
          </w:p>
        </w:tc>
        <w:tc>
          <w:tcPr>
            <w:tcW w:w="1721" w:type="dxa"/>
            <w:gridSpan w:val="2"/>
            <w:vAlign w:val="center"/>
          </w:tcPr>
          <w:p w:rsidR="00C74038" w:rsidRDefault="008210CA">
            <w:pPr>
              <w:jc w:val="left"/>
            </w:pPr>
            <w:r>
              <w:rPr>
                <w:color w:val="000000"/>
                <w:sz w:val="18"/>
                <w:szCs w:val="18"/>
              </w:rPr>
              <w:t>-</w:t>
            </w:r>
          </w:p>
        </w:tc>
        <w:tc>
          <w:tcPr>
            <w:tcW w:w="1410" w:type="dxa"/>
            <w:gridSpan w:val="2"/>
            <w:vAlign w:val="center"/>
          </w:tcPr>
          <w:p w:rsidR="00C74038" w:rsidRDefault="008210CA">
            <w:pPr>
              <w:jc w:val="left"/>
            </w:pPr>
            <w:r>
              <w:rPr>
                <w:color w:val="000000"/>
                <w:sz w:val="18"/>
                <w:szCs w:val="18"/>
              </w:rPr>
              <w:t>-</w:t>
            </w:r>
          </w:p>
        </w:tc>
        <w:tc>
          <w:tcPr>
            <w:tcW w:w="1286" w:type="dxa"/>
            <w:gridSpan w:val="2"/>
            <w:vAlign w:val="center"/>
          </w:tcPr>
          <w:p w:rsidR="00C74038" w:rsidRDefault="008210CA">
            <w:pPr>
              <w:jc w:val="left"/>
            </w:pPr>
            <w:r>
              <w:rPr>
                <w:color w:val="000000"/>
                <w:sz w:val="18"/>
                <w:szCs w:val="18"/>
              </w:rPr>
              <w:t>561,967.06</w:t>
            </w:r>
          </w:p>
        </w:tc>
        <w:tc>
          <w:tcPr>
            <w:tcW w:w="1443" w:type="dxa"/>
            <w:vAlign w:val="center"/>
          </w:tcPr>
          <w:p w:rsidR="00C74038" w:rsidRDefault="008210CA">
            <w:pPr>
              <w:jc w:val="left"/>
            </w:pPr>
            <w:r>
              <w:rPr>
                <w:color w:val="000000"/>
                <w:sz w:val="18"/>
                <w:szCs w:val="18"/>
              </w:rPr>
              <w:t>561,967.06</w:t>
            </w:r>
          </w:p>
        </w:tc>
      </w:tr>
      <w:tr w:rsidR="00C74038">
        <w:tc>
          <w:tcPr>
            <w:tcW w:w="1594" w:type="dxa"/>
            <w:vAlign w:val="center"/>
          </w:tcPr>
          <w:p w:rsidR="00C74038" w:rsidRDefault="008210CA">
            <w:pPr>
              <w:jc w:val="left"/>
            </w:pPr>
            <w:r>
              <w:rPr>
                <w:color w:val="000000"/>
                <w:sz w:val="18"/>
                <w:szCs w:val="18"/>
              </w:rPr>
              <w:t>应付管理人报酬</w:t>
            </w:r>
          </w:p>
        </w:tc>
        <w:tc>
          <w:tcPr>
            <w:tcW w:w="1544" w:type="dxa"/>
            <w:vAlign w:val="center"/>
          </w:tcPr>
          <w:p w:rsidR="00C74038" w:rsidRDefault="008210CA">
            <w:pPr>
              <w:jc w:val="left"/>
            </w:pPr>
            <w:r>
              <w:rPr>
                <w:color w:val="000000"/>
                <w:sz w:val="18"/>
                <w:szCs w:val="18"/>
              </w:rPr>
              <w:t>-</w:t>
            </w:r>
          </w:p>
        </w:tc>
        <w:tc>
          <w:tcPr>
            <w:tcW w:w="1721" w:type="dxa"/>
            <w:gridSpan w:val="2"/>
            <w:vAlign w:val="center"/>
          </w:tcPr>
          <w:p w:rsidR="00C74038" w:rsidRDefault="008210CA">
            <w:pPr>
              <w:jc w:val="left"/>
            </w:pPr>
            <w:r>
              <w:rPr>
                <w:color w:val="000000"/>
                <w:sz w:val="18"/>
                <w:szCs w:val="18"/>
              </w:rPr>
              <w:t>-</w:t>
            </w:r>
          </w:p>
        </w:tc>
        <w:tc>
          <w:tcPr>
            <w:tcW w:w="1410" w:type="dxa"/>
            <w:gridSpan w:val="2"/>
            <w:vAlign w:val="center"/>
          </w:tcPr>
          <w:p w:rsidR="00C74038" w:rsidRDefault="008210CA">
            <w:pPr>
              <w:jc w:val="left"/>
            </w:pPr>
            <w:r>
              <w:rPr>
                <w:color w:val="000000"/>
                <w:sz w:val="18"/>
                <w:szCs w:val="18"/>
              </w:rPr>
              <w:t>-</w:t>
            </w:r>
          </w:p>
        </w:tc>
        <w:tc>
          <w:tcPr>
            <w:tcW w:w="1286" w:type="dxa"/>
            <w:gridSpan w:val="2"/>
            <w:vAlign w:val="center"/>
          </w:tcPr>
          <w:p w:rsidR="00C74038" w:rsidRDefault="008210CA">
            <w:pPr>
              <w:jc w:val="left"/>
            </w:pPr>
            <w:r>
              <w:rPr>
                <w:color w:val="000000"/>
                <w:sz w:val="18"/>
                <w:szCs w:val="18"/>
              </w:rPr>
              <w:t>171,393.01</w:t>
            </w:r>
          </w:p>
        </w:tc>
        <w:tc>
          <w:tcPr>
            <w:tcW w:w="1443" w:type="dxa"/>
            <w:vAlign w:val="center"/>
          </w:tcPr>
          <w:p w:rsidR="00C74038" w:rsidRDefault="008210CA">
            <w:pPr>
              <w:jc w:val="left"/>
            </w:pPr>
            <w:r>
              <w:rPr>
                <w:color w:val="000000"/>
                <w:sz w:val="18"/>
                <w:szCs w:val="18"/>
              </w:rPr>
              <w:t>171,393.01</w:t>
            </w:r>
          </w:p>
        </w:tc>
      </w:tr>
      <w:tr w:rsidR="00C74038">
        <w:tc>
          <w:tcPr>
            <w:tcW w:w="1594" w:type="dxa"/>
            <w:vAlign w:val="center"/>
          </w:tcPr>
          <w:p w:rsidR="00C74038" w:rsidRDefault="008210CA">
            <w:pPr>
              <w:jc w:val="left"/>
            </w:pPr>
            <w:r>
              <w:rPr>
                <w:color w:val="000000"/>
                <w:sz w:val="18"/>
                <w:szCs w:val="18"/>
              </w:rPr>
              <w:t>应付托管费</w:t>
            </w:r>
          </w:p>
        </w:tc>
        <w:tc>
          <w:tcPr>
            <w:tcW w:w="1544" w:type="dxa"/>
            <w:vAlign w:val="center"/>
          </w:tcPr>
          <w:p w:rsidR="00C74038" w:rsidRDefault="008210CA">
            <w:pPr>
              <w:jc w:val="left"/>
            </w:pPr>
            <w:r>
              <w:rPr>
                <w:color w:val="000000"/>
                <w:sz w:val="18"/>
                <w:szCs w:val="18"/>
              </w:rPr>
              <w:t>-</w:t>
            </w:r>
          </w:p>
        </w:tc>
        <w:tc>
          <w:tcPr>
            <w:tcW w:w="1721" w:type="dxa"/>
            <w:gridSpan w:val="2"/>
            <w:vAlign w:val="center"/>
          </w:tcPr>
          <w:p w:rsidR="00C74038" w:rsidRDefault="008210CA">
            <w:pPr>
              <w:jc w:val="left"/>
            </w:pPr>
            <w:r>
              <w:rPr>
                <w:color w:val="000000"/>
                <w:sz w:val="18"/>
                <w:szCs w:val="18"/>
              </w:rPr>
              <w:t>-</w:t>
            </w:r>
          </w:p>
        </w:tc>
        <w:tc>
          <w:tcPr>
            <w:tcW w:w="1410" w:type="dxa"/>
            <w:gridSpan w:val="2"/>
            <w:vAlign w:val="center"/>
          </w:tcPr>
          <w:p w:rsidR="00C74038" w:rsidRDefault="008210CA">
            <w:pPr>
              <w:jc w:val="left"/>
            </w:pPr>
            <w:r>
              <w:rPr>
                <w:color w:val="000000"/>
                <w:sz w:val="18"/>
                <w:szCs w:val="18"/>
              </w:rPr>
              <w:t>-</w:t>
            </w:r>
          </w:p>
        </w:tc>
        <w:tc>
          <w:tcPr>
            <w:tcW w:w="1286" w:type="dxa"/>
            <w:gridSpan w:val="2"/>
            <w:vAlign w:val="center"/>
          </w:tcPr>
          <w:p w:rsidR="00C74038" w:rsidRDefault="008210CA">
            <w:pPr>
              <w:jc w:val="left"/>
            </w:pPr>
            <w:r>
              <w:rPr>
                <w:color w:val="000000"/>
                <w:sz w:val="18"/>
                <w:szCs w:val="18"/>
              </w:rPr>
              <w:t>33,326.41</w:t>
            </w:r>
          </w:p>
        </w:tc>
        <w:tc>
          <w:tcPr>
            <w:tcW w:w="1443" w:type="dxa"/>
            <w:vAlign w:val="center"/>
          </w:tcPr>
          <w:p w:rsidR="00C74038" w:rsidRDefault="008210CA">
            <w:pPr>
              <w:jc w:val="left"/>
            </w:pPr>
            <w:r>
              <w:rPr>
                <w:color w:val="000000"/>
                <w:sz w:val="18"/>
                <w:szCs w:val="18"/>
              </w:rPr>
              <w:t>33,326.41</w:t>
            </w:r>
          </w:p>
        </w:tc>
      </w:tr>
      <w:tr w:rsidR="00C74038">
        <w:tc>
          <w:tcPr>
            <w:tcW w:w="1594" w:type="dxa"/>
            <w:vAlign w:val="center"/>
          </w:tcPr>
          <w:p w:rsidR="00C74038" w:rsidRDefault="008210CA">
            <w:pPr>
              <w:jc w:val="left"/>
            </w:pPr>
            <w:r>
              <w:rPr>
                <w:color w:val="000000"/>
                <w:sz w:val="18"/>
                <w:szCs w:val="18"/>
              </w:rPr>
              <w:t>其他负债</w:t>
            </w:r>
          </w:p>
        </w:tc>
        <w:tc>
          <w:tcPr>
            <w:tcW w:w="1544" w:type="dxa"/>
            <w:vAlign w:val="center"/>
          </w:tcPr>
          <w:p w:rsidR="00C74038" w:rsidRDefault="008210CA">
            <w:pPr>
              <w:jc w:val="left"/>
            </w:pPr>
            <w:r>
              <w:rPr>
                <w:color w:val="000000"/>
                <w:sz w:val="18"/>
                <w:szCs w:val="18"/>
              </w:rPr>
              <w:t>-</w:t>
            </w:r>
          </w:p>
        </w:tc>
        <w:tc>
          <w:tcPr>
            <w:tcW w:w="1721" w:type="dxa"/>
            <w:gridSpan w:val="2"/>
            <w:vAlign w:val="center"/>
          </w:tcPr>
          <w:p w:rsidR="00C74038" w:rsidRDefault="008210CA">
            <w:pPr>
              <w:jc w:val="left"/>
            </w:pPr>
            <w:r>
              <w:rPr>
                <w:color w:val="000000"/>
                <w:sz w:val="18"/>
                <w:szCs w:val="18"/>
              </w:rPr>
              <w:t>-</w:t>
            </w:r>
          </w:p>
        </w:tc>
        <w:tc>
          <w:tcPr>
            <w:tcW w:w="1410" w:type="dxa"/>
            <w:gridSpan w:val="2"/>
            <w:vAlign w:val="center"/>
          </w:tcPr>
          <w:p w:rsidR="00C74038" w:rsidRDefault="008210CA">
            <w:pPr>
              <w:jc w:val="left"/>
            </w:pPr>
            <w:r>
              <w:rPr>
                <w:color w:val="000000"/>
                <w:sz w:val="18"/>
                <w:szCs w:val="18"/>
              </w:rPr>
              <w:t>-</w:t>
            </w:r>
          </w:p>
        </w:tc>
        <w:tc>
          <w:tcPr>
            <w:tcW w:w="1286" w:type="dxa"/>
            <w:gridSpan w:val="2"/>
            <w:vAlign w:val="center"/>
          </w:tcPr>
          <w:p w:rsidR="00C74038" w:rsidRDefault="008210CA">
            <w:pPr>
              <w:jc w:val="left"/>
            </w:pPr>
            <w:r>
              <w:rPr>
                <w:color w:val="000000"/>
                <w:sz w:val="18"/>
                <w:szCs w:val="18"/>
              </w:rPr>
              <w:t>80,008.84</w:t>
            </w:r>
          </w:p>
        </w:tc>
        <w:tc>
          <w:tcPr>
            <w:tcW w:w="1443" w:type="dxa"/>
            <w:vAlign w:val="center"/>
          </w:tcPr>
          <w:p w:rsidR="00C74038" w:rsidRDefault="008210CA">
            <w:pPr>
              <w:jc w:val="left"/>
            </w:pPr>
            <w:r>
              <w:rPr>
                <w:color w:val="000000"/>
                <w:sz w:val="18"/>
                <w:szCs w:val="18"/>
              </w:rPr>
              <w:t>80,008.84</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846,695.32</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846,695.32</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12,650,792.69</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102,551,158.59</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115,201,951.28</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2017</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C74038">
        <w:tc>
          <w:tcPr>
            <w:tcW w:w="1598" w:type="dxa"/>
            <w:vAlign w:val="center"/>
          </w:tcPr>
          <w:p w:rsidR="00C74038" w:rsidRDefault="008210CA">
            <w:pPr>
              <w:jc w:val="left"/>
            </w:pPr>
            <w:r>
              <w:rPr>
                <w:color w:val="000000"/>
                <w:sz w:val="18"/>
                <w:szCs w:val="18"/>
              </w:rPr>
              <w:t>银行存款</w:t>
            </w:r>
          </w:p>
        </w:tc>
        <w:tc>
          <w:tcPr>
            <w:tcW w:w="1560" w:type="dxa"/>
            <w:gridSpan w:val="2"/>
            <w:vAlign w:val="center"/>
          </w:tcPr>
          <w:p w:rsidR="00C74038" w:rsidRDefault="008210CA">
            <w:pPr>
              <w:jc w:val="left"/>
            </w:pPr>
            <w:r>
              <w:rPr>
                <w:color w:val="000000"/>
                <w:sz w:val="18"/>
                <w:szCs w:val="18"/>
              </w:rPr>
              <w:t>11,168,166.57</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left"/>
            </w:pPr>
            <w:r>
              <w:rPr>
                <w:color w:val="000000"/>
                <w:sz w:val="18"/>
                <w:szCs w:val="18"/>
              </w:rPr>
              <w:t>-</w:t>
            </w:r>
          </w:p>
        </w:tc>
        <w:tc>
          <w:tcPr>
            <w:tcW w:w="1446" w:type="dxa"/>
            <w:vAlign w:val="center"/>
          </w:tcPr>
          <w:p w:rsidR="00C74038" w:rsidRDefault="008210CA">
            <w:pPr>
              <w:jc w:val="left"/>
            </w:pPr>
            <w:r>
              <w:rPr>
                <w:color w:val="000000"/>
                <w:sz w:val="18"/>
                <w:szCs w:val="18"/>
              </w:rPr>
              <w:t>11,168,166.57</w:t>
            </w:r>
          </w:p>
        </w:tc>
      </w:tr>
      <w:tr w:rsidR="00C74038">
        <w:tc>
          <w:tcPr>
            <w:tcW w:w="1598" w:type="dxa"/>
            <w:vAlign w:val="center"/>
          </w:tcPr>
          <w:p w:rsidR="00C74038" w:rsidRDefault="008210CA">
            <w:pPr>
              <w:jc w:val="left"/>
            </w:pPr>
            <w:r>
              <w:rPr>
                <w:color w:val="000000"/>
                <w:sz w:val="18"/>
                <w:szCs w:val="18"/>
              </w:rPr>
              <w:t>交易性金融资产</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left"/>
            </w:pPr>
            <w:r>
              <w:rPr>
                <w:color w:val="000000"/>
                <w:sz w:val="18"/>
                <w:szCs w:val="18"/>
              </w:rPr>
              <w:t>110,741,034.83</w:t>
            </w:r>
          </w:p>
        </w:tc>
        <w:tc>
          <w:tcPr>
            <w:tcW w:w="1446" w:type="dxa"/>
            <w:vAlign w:val="center"/>
          </w:tcPr>
          <w:p w:rsidR="00C74038" w:rsidRDefault="008210CA">
            <w:pPr>
              <w:jc w:val="left"/>
            </w:pPr>
            <w:r>
              <w:rPr>
                <w:color w:val="000000"/>
                <w:sz w:val="18"/>
                <w:szCs w:val="18"/>
              </w:rPr>
              <w:t>110,741,034.83</w:t>
            </w:r>
          </w:p>
        </w:tc>
      </w:tr>
      <w:tr w:rsidR="00C74038">
        <w:tc>
          <w:tcPr>
            <w:tcW w:w="1598" w:type="dxa"/>
            <w:vAlign w:val="center"/>
          </w:tcPr>
          <w:p w:rsidR="00C74038" w:rsidRDefault="008210CA">
            <w:pPr>
              <w:jc w:val="left"/>
            </w:pPr>
            <w:r>
              <w:rPr>
                <w:color w:val="000000"/>
                <w:sz w:val="18"/>
                <w:szCs w:val="18"/>
              </w:rPr>
              <w:t>应收利息</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left"/>
            </w:pPr>
            <w:r>
              <w:rPr>
                <w:color w:val="000000"/>
                <w:sz w:val="18"/>
                <w:szCs w:val="18"/>
              </w:rPr>
              <w:t>929.46</w:t>
            </w:r>
          </w:p>
        </w:tc>
        <w:tc>
          <w:tcPr>
            <w:tcW w:w="1446" w:type="dxa"/>
            <w:vAlign w:val="center"/>
          </w:tcPr>
          <w:p w:rsidR="00C74038" w:rsidRDefault="008210CA">
            <w:pPr>
              <w:jc w:val="left"/>
            </w:pPr>
            <w:r>
              <w:rPr>
                <w:color w:val="000000"/>
                <w:sz w:val="18"/>
                <w:szCs w:val="18"/>
              </w:rPr>
              <w:t>929.46</w:t>
            </w:r>
          </w:p>
        </w:tc>
      </w:tr>
      <w:tr w:rsidR="00C74038">
        <w:tc>
          <w:tcPr>
            <w:tcW w:w="1598" w:type="dxa"/>
            <w:vAlign w:val="center"/>
          </w:tcPr>
          <w:p w:rsidR="00C74038" w:rsidRDefault="008210CA">
            <w:pPr>
              <w:jc w:val="left"/>
            </w:pPr>
            <w:r>
              <w:rPr>
                <w:color w:val="000000"/>
                <w:sz w:val="18"/>
                <w:szCs w:val="18"/>
              </w:rPr>
              <w:t>应收股利</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left"/>
            </w:pPr>
            <w:r>
              <w:rPr>
                <w:color w:val="000000"/>
                <w:sz w:val="18"/>
                <w:szCs w:val="18"/>
              </w:rPr>
              <w:t>99,252.08</w:t>
            </w:r>
          </w:p>
        </w:tc>
        <w:tc>
          <w:tcPr>
            <w:tcW w:w="1446" w:type="dxa"/>
            <w:vAlign w:val="center"/>
          </w:tcPr>
          <w:p w:rsidR="00C74038" w:rsidRDefault="008210CA">
            <w:pPr>
              <w:jc w:val="left"/>
            </w:pPr>
            <w:r>
              <w:rPr>
                <w:color w:val="000000"/>
                <w:sz w:val="18"/>
                <w:szCs w:val="18"/>
              </w:rPr>
              <w:t>99,252.08</w:t>
            </w:r>
          </w:p>
        </w:tc>
      </w:tr>
      <w:tr w:rsidR="00C74038">
        <w:tc>
          <w:tcPr>
            <w:tcW w:w="1598" w:type="dxa"/>
            <w:vAlign w:val="center"/>
          </w:tcPr>
          <w:p w:rsidR="00C74038" w:rsidRDefault="008210CA">
            <w:pPr>
              <w:jc w:val="left"/>
            </w:pPr>
            <w:r>
              <w:rPr>
                <w:color w:val="000000"/>
                <w:sz w:val="18"/>
                <w:szCs w:val="18"/>
              </w:rPr>
              <w:t>应收申购款</w:t>
            </w:r>
          </w:p>
        </w:tc>
        <w:tc>
          <w:tcPr>
            <w:tcW w:w="1560" w:type="dxa"/>
            <w:gridSpan w:val="2"/>
            <w:vAlign w:val="center"/>
          </w:tcPr>
          <w:p w:rsidR="00C74038" w:rsidRDefault="008210CA">
            <w:pPr>
              <w:jc w:val="left"/>
            </w:pPr>
            <w:r>
              <w:rPr>
                <w:color w:val="000000"/>
                <w:sz w:val="18"/>
                <w:szCs w:val="18"/>
              </w:rPr>
              <w:t>99.85</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left"/>
            </w:pPr>
            <w:r>
              <w:rPr>
                <w:color w:val="000000"/>
                <w:sz w:val="18"/>
                <w:szCs w:val="18"/>
              </w:rPr>
              <w:t>309,227.52</w:t>
            </w:r>
          </w:p>
        </w:tc>
        <w:tc>
          <w:tcPr>
            <w:tcW w:w="1446" w:type="dxa"/>
            <w:vAlign w:val="center"/>
          </w:tcPr>
          <w:p w:rsidR="00C74038" w:rsidRDefault="008210CA">
            <w:pPr>
              <w:jc w:val="left"/>
            </w:pPr>
            <w:r>
              <w:rPr>
                <w:color w:val="000000"/>
                <w:sz w:val="18"/>
                <w:szCs w:val="18"/>
              </w:rPr>
              <w:t>309,327.37</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11,168,266.42</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111,150,443.89</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122,318,710.31</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C74038">
        <w:tc>
          <w:tcPr>
            <w:tcW w:w="1598" w:type="dxa"/>
            <w:vAlign w:val="center"/>
          </w:tcPr>
          <w:p w:rsidR="00C74038" w:rsidRDefault="008210CA">
            <w:pPr>
              <w:jc w:val="left"/>
            </w:pPr>
            <w:r>
              <w:rPr>
                <w:color w:val="000000"/>
                <w:sz w:val="18"/>
                <w:szCs w:val="18"/>
              </w:rPr>
              <w:t>应付赎回款</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center"/>
            </w:pPr>
            <w:r>
              <w:rPr>
                <w:color w:val="000000"/>
                <w:sz w:val="18"/>
                <w:szCs w:val="18"/>
              </w:rPr>
              <w:t>887,478.03</w:t>
            </w:r>
          </w:p>
        </w:tc>
        <w:tc>
          <w:tcPr>
            <w:tcW w:w="1446" w:type="dxa"/>
            <w:vAlign w:val="center"/>
          </w:tcPr>
          <w:p w:rsidR="00C74038" w:rsidRDefault="008210CA">
            <w:pPr>
              <w:jc w:val="left"/>
            </w:pPr>
            <w:r>
              <w:rPr>
                <w:color w:val="000000"/>
                <w:sz w:val="18"/>
                <w:szCs w:val="18"/>
              </w:rPr>
              <w:t>887,478.03</w:t>
            </w:r>
          </w:p>
        </w:tc>
      </w:tr>
      <w:tr w:rsidR="00C74038">
        <w:tc>
          <w:tcPr>
            <w:tcW w:w="1598" w:type="dxa"/>
            <w:vAlign w:val="center"/>
          </w:tcPr>
          <w:p w:rsidR="00C74038" w:rsidRDefault="008210CA">
            <w:pPr>
              <w:jc w:val="left"/>
            </w:pPr>
            <w:r>
              <w:rPr>
                <w:color w:val="000000"/>
                <w:sz w:val="18"/>
                <w:szCs w:val="18"/>
              </w:rPr>
              <w:t>应付管理人报酬</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center"/>
            </w:pPr>
            <w:r>
              <w:rPr>
                <w:color w:val="000000"/>
                <w:sz w:val="18"/>
                <w:szCs w:val="18"/>
              </w:rPr>
              <w:t>184,684.52</w:t>
            </w:r>
          </w:p>
        </w:tc>
        <w:tc>
          <w:tcPr>
            <w:tcW w:w="1446" w:type="dxa"/>
            <w:vAlign w:val="center"/>
          </w:tcPr>
          <w:p w:rsidR="00C74038" w:rsidRDefault="008210CA">
            <w:pPr>
              <w:jc w:val="left"/>
            </w:pPr>
            <w:r>
              <w:rPr>
                <w:color w:val="000000"/>
                <w:sz w:val="18"/>
                <w:szCs w:val="18"/>
              </w:rPr>
              <w:t>184,684.52</w:t>
            </w:r>
          </w:p>
        </w:tc>
      </w:tr>
      <w:tr w:rsidR="00C74038">
        <w:tc>
          <w:tcPr>
            <w:tcW w:w="1598" w:type="dxa"/>
            <w:vAlign w:val="center"/>
          </w:tcPr>
          <w:p w:rsidR="00C74038" w:rsidRDefault="008210CA">
            <w:pPr>
              <w:jc w:val="left"/>
            </w:pPr>
            <w:r>
              <w:rPr>
                <w:color w:val="000000"/>
                <w:sz w:val="18"/>
                <w:szCs w:val="18"/>
              </w:rPr>
              <w:t>应付托管费</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center"/>
            </w:pPr>
            <w:r>
              <w:rPr>
                <w:color w:val="000000"/>
                <w:sz w:val="18"/>
                <w:szCs w:val="18"/>
              </w:rPr>
              <w:t>35,910.87</w:t>
            </w:r>
          </w:p>
        </w:tc>
        <w:tc>
          <w:tcPr>
            <w:tcW w:w="1446" w:type="dxa"/>
            <w:vAlign w:val="center"/>
          </w:tcPr>
          <w:p w:rsidR="00C74038" w:rsidRDefault="008210CA">
            <w:pPr>
              <w:jc w:val="left"/>
            </w:pPr>
            <w:r>
              <w:rPr>
                <w:color w:val="000000"/>
                <w:sz w:val="18"/>
                <w:szCs w:val="18"/>
              </w:rPr>
              <w:t>35,910.87</w:t>
            </w:r>
          </w:p>
        </w:tc>
      </w:tr>
      <w:tr w:rsidR="00C74038">
        <w:tc>
          <w:tcPr>
            <w:tcW w:w="1598" w:type="dxa"/>
            <w:vAlign w:val="center"/>
          </w:tcPr>
          <w:p w:rsidR="00C74038" w:rsidRDefault="008210CA">
            <w:pPr>
              <w:jc w:val="left"/>
            </w:pPr>
            <w:r>
              <w:rPr>
                <w:color w:val="000000"/>
                <w:sz w:val="18"/>
                <w:szCs w:val="18"/>
              </w:rPr>
              <w:t>其他负债</w:t>
            </w:r>
          </w:p>
        </w:tc>
        <w:tc>
          <w:tcPr>
            <w:tcW w:w="1560" w:type="dxa"/>
            <w:gridSpan w:val="2"/>
            <w:vAlign w:val="center"/>
          </w:tcPr>
          <w:p w:rsidR="00C74038" w:rsidRDefault="008210CA">
            <w:pPr>
              <w:jc w:val="left"/>
            </w:pPr>
            <w:r>
              <w:rPr>
                <w:color w:val="000000"/>
                <w:sz w:val="18"/>
                <w:szCs w:val="18"/>
              </w:rPr>
              <w:t>-</w:t>
            </w:r>
          </w:p>
        </w:tc>
        <w:tc>
          <w:tcPr>
            <w:tcW w:w="1701" w:type="dxa"/>
            <w:vAlign w:val="center"/>
          </w:tcPr>
          <w:p w:rsidR="00C74038" w:rsidRDefault="008210CA">
            <w:pPr>
              <w:jc w:val="left"/>
            </w:pPr>
            <w:r>
              <w:rPr>
                <w:color w:val="000000"/>
                <w:sz w:val="18"/>
                <w:szCs w:val="18"/>
              </w:rPr>
              <w:t>-</w:t>
            </w:r>
          </w:p>
        </w:tc>
        <w:tc>
          <w:tcPr>
            <w:tcW w:w="1417" w:type="dxa"/>
            <w:gridSpan w:val="3"/>
            <w:vAlign w:val="center"/>
          </w:tcPr>
          <w:p w:rsidR="00C74038" w:rsidRDefault="008210CA">
            <w:pPr>
              <w:jc w:val="left"/>
            </w:pPr>
            <w:r>
              <w:rPr>
                <w:color w:val="000000"/>
                <w:sz w:val="18"/>
                <w:szCs w:val="18"/>
              </w:rPr>
              <w:t>-</w:t>
            </w:r>
          </w:p>
        </w:tc>
        <w:tc>
          <w:tcPr>
            <w:tcW w:w="1276" w:type="dxa"/>
            <w:vAlign w:val="center"/>
          </w:tcPr>
          <w:p w:rsidR="00C74038" w:rsidRDefault="008210CA">
            <w:pPr>
              <w:jc w:val="center"/>
            </w:pPr>
            <w:r>
              <w:rPr>
                <w:color w:val="000000"/>
                <w:sz w:val="18"/>
                <w:szCs w:val="18"/>
              </w:rPr>
              <w:t>70,965.77</w:t>
            </w:r>
          </w:p>
        </w:tc>
        <w:tc>
          <w:tcPr>
            <w:tcW w:w="1446" w:type="dxa"/>
            <w:vAlign w:val="center"/>
          </w:tcPr>
          <w:p w:rsidR="00C74038" w:rsidRDefault="008210CA">
            <w:pPr>
              <w:jc w:val="left"/>
            </w:pPr>
            <w:r>
              <w:rPr>
                <w:color w:val="000000"/>
                <w:sz w:val="18"/>
                <w:szCs w:val="18"/>
              </w:rPr>
              <w:t>70,965.77</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1,179,039.19</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1,179,039.19</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11,168,266.42</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109,971,404.70</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121,139,671.12</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lastRenderedPageBreak/>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2018</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(2017</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C74038">
        <w:tc>
          <w:tcPr>
            <w:tcW w:w="1476" w:type="dxa"/>
            <w:vAlign w:val="center"/>
          </w:tcPr>
          <w:p w:rsidR="00C74038" w:rsidRDefault="008210CA">
            <w:pPr>
              <w:jc w:val="left"/>
            </w:pPr>
            <w:r>
              <w:rPr>
                <w:color w:val="000000"/>
                <w:sz w:val="24"/>
              </w:rPr>
              <w:t>银行存款</w:t>
            </w:r>
          </w:p>
        </w:tc>
        <w:tc>
          <w:tcPr>
            <w:tcW w:w="1942" w:type="dxa"/>
            <w:vAlign w:val="center"/>
          </w:tcPr>
          <w:p w:rsidR="00C74038" w:rsidRDefault="008210CA">
            <w:pPr>
              <w:jc w:val="right"/>
            </w:pPr>
            <w:r>
              <w:rPr>
                <w:color w:val="000000"/>
                <w:sz w:val="24"/>
              </w:rPr>
              <w:t>1,032,877.66</w:t>
            </w:r>
          </w:p>
        </w:tc>
        <w:tc>
          <w:tcPr>
            <w:tcW w:w="1980" w:type="dxa"/>
            <w:vAlign w:val="center"/>
          </w:tcPr>
          <w:p w:rsidR="00C74038" w:rsidRDefault="008210CA">
            <w:pPr>
              <w:jc w:val="right"/>
            </w:pPr>
            <w:r>
              <w:rPr>
                <w:color w:val="000000"/>
                <w:sz w:val="24"/>
              </w:rPr>
              <w:t>6,461,172.73</w:t>
            </w:r>
          </w:p>
        </w:tc>
        <w:tc>
          <w:tcPr>
            <w:tcW w:w="1440" w:type="dxa"/>
            <w:vAlign w:val="center"/>
          </w:tcPr>
          <w:p w:rsidR="00C74038" w:rsidRDefault="008210CA">
            <w:pPr>
              <w:jc w:val="right"/>
            </w:pPr>
            <w:r>
              <w:rPr>
                <w:color w:val="000000"/>
                <w:sz w:val="24"/>
              </w:rPr>
              <w:t>0.05</w:t>
            </w:r>
          </w:p>
        </w:tc>
        <w:tc>
          <w:tcPr>
            <w:tcW w:w="2160" w:type="dxa"/>
            <w:vAlign w:val="center"/>
          </w:tcPr>
          <w:p w:rsidR="00C74038" w:rsidRDefault="008210CA">
            <w:pPr>
              <w:jc w:val="right"/>
            </w:pPr>
            <w:r>
              <w:rPr>
                <w:color w:val="000000"/>
                <w:sz w:val="24"/>
              </w:rPr>
              <w:t>7,494,050.44</w:t>
            </w:r>
          </w:p>
        </w:tc>
      </w:tr>
      <w:tr w:rsidR="00C74038">
        <w:tc>
          <w:tcPr>
            <w:tcW w:w="1476" w:type="dxa"/>
            <w:vAlign w:val="center"/>
          </w:tcPr>
          <w:p w:rsidR="00C74038" w:rsidRDefault="008210CA">
            <w:pPr>
              <w:jc w:val="left"/>
            </w:pPr>
            <w:r>
              <w:rPr>
                <w:color w:val="000000"/>
                <w:sz w:val="24"/>
              </w:rPr>
              <w:t>交易性金融资产</w:t>
            </w:r>
          </w:p>
        </w:tc>
        <w:tc>
          <w:tcPr>
            <w:tcW w:w="1942" w:type="dxa"/>
            <w:vAlign w:val="center"/>
          </w:tcPr>
          <w:p w:rsidR="00C74038" w:rsidRDefault="008210CA">
            <w:pPr>
              <w:jc w:val="right"/>
            </w:pPr>
            <w:r>
              <w:rPr>
                <w:color w:val="000000"/>
                <w:sz w:val="24"/>
              </w:rPr>
              <w:t>55,748,357.32</w:t>
            </w:r>
          </w:p>
        </w:tc>
        <w:tc>
          <w:tcPr>
            <w:tcW w:w="1980" w:type="dxa"/>
            <w:vAlign w:val="center"/>
          </w:tcPr>
          <w:p w:rsidR="00C74038" w:rsidRDefault="008210CA">
            <w:pPr>
              <w:jc w:val="right"/>
            </w:pPr>
            <w:r>
              <w:rPr>
                <w:color w:val="000000"/>
                <w:sz w:val="24"/>
              </w:rPr>
              <w:t>20,037,631.26</w:t>
            </w:r>
          </w:p>
        </w:tc>
        <w:tc>
          <w:tcPr>
            <w:tcW w:w="1440" w:type="dxa"/>
            <w:vAlign w:val="center"/>
          </w:tcPr>
          <w:p w:rsidR="00C74038" w:rsidRDefault="008210CA">
            <w:pPr>
              <w:jc w:val="right"/>
            </w:pPr>
            <w:r>
              <w:rPr>
                <w:color w:val="000000"/>
                <w:sz w:val="24"/>
              </w:rPr>
              <w:t>27,185,926.25</w:t>
            </w:r>
          </w:p>
        </w:tc>
        <w:tc>
          <w:tcPr>
            <w:tcW w:w="2160" w:type="dxa"/>
            <w:vAlign w:val="center"/>
          </w:tcPr>
          <w:p w:rsidR="00C74038" w:rsidRDefault="008210CA">
            <w:pPr>
              <w:jc w:val="right"/>
            </w:pPr>
            <w:r>
              <w:rPr>
                <w:color w:val="000000"/>
                <w:sz w:val="24"/>
              </w:rPr>
              <w:t>102,971,914.83</w:t>
            </w:r>
          </w:p>
        </w:tc>
      </w:tr>
      <w:tr w:rsidR="00C74038">
        <w:tc>
          <w:tcPr>
            <w:tcW w:w="1476" w:type="dxa"/>
            <w:vAlign w:val="center"/>
          </w:tcPr>
          <w:p w:rsidR="00C74038" w:rsidRDefault="008210CA">
            <w:pPr>
              <w:jc w:val="left"/>
            </w:pPr>
            <w:r>
              <w:rPr>
                <w:color w:val="000000"/>
                <w:sz w:val="24"/>
              </w:rPr>
              <w:t>应收利息</w:t>
            </w:r>
          </w:p>
        </w:tc>
        <w:tc>
          <w:tcPr>
            <w:tcW w:w="1942" w:type="dxa"/>
            <w:vAlign w:val="center"/>
          </w:tcPr>
          <w:p w:rsidR="00C74038" w:rsidRDefault="008210CA">
            <w:pPr>
              <w:jc w:val="right"/>
            </w:pPr>
            <w:r>
              <w:rPr>
                <w:color w:val="000000"/>
                <w:sz w:val="24"/>
              </w:rPr>
              <w:t>-</w:t>
            </w:r>
          </w:p>
        </w:tc>
        <w:tc>
          <w:tcPr>
            <w:tcW w:w="1980" w:type="dxa"/>
            <w:vAlign w:val="center"/>
          </w:tcPr>
          <w:p w:rsidR="00C74038" w:rsidRDefault="008210CA">
            <w:pPr>
              <w:jc w:val="right"/>
            </w:pPr>
            <w:r>
              <w:rPr>
                <w:color w:val="000000"/>
                <w:sz w:val="24"/>
              </w:rPr>
              <w:t>0.69</w:t>
            </w:r>
          </w:p>
        </w:tc>
        <w:tc>
          <w:tcPr>
            <w:tcW w:w="1440" w:type="dxa"/>
            <w:vAlign w:val="center"/>
          </w:tcPr>
          <w:p w:rsidR="00C74038" w:rsidRDefault="008210CA">
            <w:pPr>
              <w:jc w:val="right"/>
            </w:pPr>
            <w:r>
              <w:rPr>
                <w:color w:val="000000"/>
                <w:sz w:val="24"/>
              </w:rPr>
              <w:t>-</w:t>
            </w:r>
          </w:p>
        </w:tc>
        <w:tc>
          <w:tcPr>
            <w:tcW w:w="2160" w:type="dxa"/>
            <w:vAlign w:val="center"/>
          </w:tcPr>
          <w:p w:rsidR="00C74038" w:rsidRDefault="008210CA">
            <w:pPr>
              <w:jc w:val="right"/>
            </w:pPr>
            <w:r>
              <w:rPr>
                <w:color w:val="000000"/>
                <w:sz w:val="24"/>
              </w:rPr>
              <w:t>0.69</w:t>
            </w:r>
          </w:p>
        </w:tc>
      </w:tr>
      <w:tr w:rsidR="00C74038">
        <w:tc>
          <w:tcPr>
            <w:tcW w:w="1476" w:type="dxa"/>
            <w:vAlign w:val="center"/>
          </w:tcPr>
          <w:p w:rsidR="00C74038" w:rsidRDefault="008210CA">
            <w:pPr>
              <w:jc w:val="left"/>
            </w:pPr>
            <w:r>
              <w:rPr>
                <w:color w:val="000000"/>
                <w:sz w:val="24"/>
              </w:rPr>
              <w:t>应收股利</w:t>
            </w:r>
          </w:p>
        </w:tc>
        <w:tc>
          <w:tcPr>
            <w:tcW w:w="1942" w:type="dxa"/>
            <w:vAlign w:val="center"/>
          </w:tcPr>
          <w:p w:rsidR="00C74038" w:rsidRDefault="008210CA">
            <w:pPr>
              <w:jc w:val="right"/>
            </w:pPr>
            <w:r>
              <w:rPr>
                <w:color w:val="000000"/>
                <w:sz w:val="24"/>
              </w:rPr>
              <w:t>53,386.10</w:t>
            </w:r>
          </w:p>
        </w:tc>
        <w:tc>
          <w:tcPr>
            <w:tcW w:w="1980" w:type="dxa"/>
            <w:vAlign w:val="center"/>
          </w:tcPr>
          <w:p w:rsidR="00C74038" w:rsidRDefault="008210CA">
            <w:pPr>
              <w:jc w:val="right"/>
            </w:pPr>
            <w:r>
              <w:rPr>
                <w:color w:val="000000"/>
                <w:sz w:val="24"/>
              </w:rPr>
              <w:t>81,600.54</w:t>
            </w:r>
          </w:p>
        </w:tc>
        <w:tc>
          <w:tcPr>
            <w:tcW w:w="1440" w:type="dxa"/>
            <w:vAlign w:val="center"/>
          </w:tcPr>
          <w:p w:rsidR="00C74038" w:rsidRDefault="008210CA">
            <w:pPr>
              <w:jc w:val="right"/>
            </w:pPr>
            <w:r>
              <w:rPr>
                <w:color w:val="000000"/>
                <w:sz w:val="24"/>
              </w:rPr>
              <w:t>47,036.12</w:t>
            </w:r>
          </w:p>
        </w:tc>
        <w:tc>
          <w:tcPr>
            <w:tcW w:w="2160" w:type="dxa"/>
            <w:vAlign w:val="center"/>
          </w:tcPr>
          <w:p w:rsidR="00C74038" w:rsidRDefault="008210CA">
            <w:pPr>
              <w:jc w:val="right"/>
            </w:pPr>
            <w:r>
              <w:rPr>
                <w:color w:val="000000"/>
                <w:sz w:val="24"/>
              </w:rPr>
              <w:t>182,022.76</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56,834,621.08</w:t>
            </w:r>
          </w:p>
        </w:tc>
        <w:tc>
          <w:tcPr>
            <w:tcW w:w="1980" w:type="dxa"/>
            <w:vAlign w:val="center"/>
          </w:tcPr>
          <w:p w:rsidR="007C3F97" w:rsidRPr="007F3452" w:rsidRDefault="007C3F97" w:rsidP="00CC055F">
            <w:pPr>
              <w:spacing w:before="29" w:line="288" w:lineRule="auto"/>
              <w:jc w:val="right"/>
              <w:rPr>
                <w:b/>
                <w:sz w:val="24"/>
              </w:rPr>
            </w:pPr>
            <w:r w:rsidRPr="007F3452">
              <w:rPr>
                <w:b/>
                <w:sz w:val="24"/>
              </w:rPr>
              <w:t>26,580,405.22</w:t>
            </w:r>
          </w:p>
        </w:tc>
        <w:tc>
          <w:tcPr>
            <w:tcW w:w="1440" w:type="dxa"/>
            <w:vAlign w:val="center"/>
          </w:tcPr>
          <w:p w:rsidR="007C3F97" w:rsidRPr="007F3452" w:rsidRDefault="007C3F97" w:rsidP="00CC055F">
            <w:pPr>
              <w:spacing w:before="29" w:line="288" w:lineRule="auto"/>
              <w:jc w:val="right"/>
              <w:rPr>
                <w:b/>
                <w:sz w:val="24"/>
              </w:rPr>
            </w:pPr>
            <w:r w:rsidRPr="007F3452">
              <w:rPr>
                <w:b/>
                <w:sz w:val="24"/>
              </w:rPr>
              <w:t>27,232,962.42</w:t>
            </w:r>
          </w:p>
        </w:tc>
        <w:tc>
          <w:tcPr>
            <w:tcW w:w="2160" w:type="dxa"/>
            <w:vAlign w:val="center"/>
          </w:tcPr>
          <w:p w:rsidR="007C3F97" w:rsidRPr="007F3452" w:rsidRDefault="007C3F97" w:rsidP="00CC055F">
            <w:pPr>
              <w:spacing w:before="29" w:line="288" w:lineRule="auto"/>
              <w:jc w:val="right"/>
              <w:rPr>
                <w:b/>
                <w:sz w:val="24"/>
              </w:rPr>
            </w:pPr>
            <w:r w:rsidRPr="007F3452">
              <w:rPr>
                <w:b/>
                <w:sz w:val="24"/>
              </w:rPr>
              <w:t>110,647,988.72</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w:t>
            </w:r>
          </w:p>
        </w:tc>
        <w:tc>
          <w:tcPr>
            <w:tcW w:w="144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56,834,621.08</w:t>
            </w:r>
          </w:p>
        </w:tc>
        <w:tc>
          <w:tcPr>
            <w:tcW w:w="1980" w:type="dxa"/>
            <w:vAlign w:val="center"/>
          </w:tcPr>
          <w:p w:rsidR="007C3F97" w:rsidRPr="007F3452" w:rsidRDefault="007C3F97" w:rsidP="00CC055F">
            <w:pPr>
              <w:spacing w:before="29" w:line="288" w:lineRule="auto"/>
              <w:jc w:val="right"/>
              <w:rPr>
                <w:b/>
                <w:sz w:val="24"/>
              </w:rPr>
            </w:pPr>
            <w:r w:rsidRPr="007F3452">
              <w:rPr>
                <w:b/>
                <w:sz w:val="24"/>
              </w:rPr>
              <w:t>26,580,405.22</w:t>
            </w:r>
          </w:p>
        </w:tc>
        <w:tc>
          <w:tcPr>
            <w:tcW w:w="1440" w:type="dxa"/>
            <w:vAlign w:val="center"/>
          </w:tcPr>
          <w:p w:rsidR="007C3F97" w:rsidRPr="007F3452" w:rsidRDefault="007C3F97" w:rsidP="00CC055F">
            <w:pPr>
              <w:spacing w:before="29" w:line="288" w:lineRule="auto"/>
              <w:jc w:val="right"/>
              <w:rPr>
                <w:b/>
                <w:sz w:val="24"/>
              </w:rPr>
            </w:pPr>
            <w:r w:rsidRPr="007F3452">
              <w:rPr>
                <w:b/>
                <w:sz w:val="24"/>
              </w:rPr>
              <w:t>27,232,962.42</w:t>
            </w:r>
          </w:p>
        </w:tc>
        <w:tc>
          <w:tcPr>
            <w:tcW w:w="2160" w:type="dxa"/>
            <w:vAlign w:val="center"/>
          </w:tcPr>
          <w:p w:rsidR="007C3F97" w:rsidRPr="007F3452" w:rsidRDefault="007C3F97" w:rsidP="00CC055F">
            <w:pPr>
              <w:spacing w:before="29" w:line="288" w:lineRule="auto"/>
              <w:jc w:val="right"/>
              <w:rPr>
                <w:b/>
                <w:sz w:val="24"/>
              </w:rPr>
            </w:pPr>
            <w:r w:rsidRPr="007F3452">
              <w:rPr>
                <w:b/>
                <w:sz w:val="24"/>
              </w:rPr>
              <w:t>110,647,988.72</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2017</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C74038">
        <w:tc>
          <w:tcPr>
            <w:tcW w:w="1476" w:type="dxa"/>
            <w:vAlign w:val="center"/>
          </w:tcPr>
          <w:p w:rsidR="00C74038" w:rsidRDefault="008210CA">
            <w:pPr>
              <w:jc w:val="left"/>
            </w:pPr>
            <w:r>
              <w:rPr>
                <w:color w:val="000000"/>
                <w:sz w:val="24"/>
              </w:rPr>
              <w:lastRenderedPageBreak/>
              <w:t>银行存款</w:t>
            </w:r>
          </w:p>
        </w:tc>
        <w:tc>
          <w:tcPr>
            <w:tcW w:w="1942" w:type="dxa"/>
            <w:vAlign w:val="center"/>
          </w:tcPr>
          <w:p w:rsidR="00C74038" w:rsidRDefault="008210CA">
            <w:pPr>
              <w:jc w:val="right"/>
            </w:pPr>
            <w:r>
              <w:rPr>
                <w:color w:val="000000"/>
                <w:sz w:val="24"/>
              </w:rPr>
              <w:t>581,074.51</w:t>
            </w:r>
          </w:p>
        </w:tc>
        <w:tc>
          <w:tcPr>
            <w:tcW w:w="1980" w:type="dxa"/>
            <w:vAlign w:val="center"/>
          </w:tcPr>
          <w:p w:rsidR="00C74038" w:rsidRDefault="008210CA">
            <w:pPr>
              <w:jc w:val="right"/>
            </w:pPr>
            <w:r>
              <w:rPr>
                <w:color w:val="000000"/>
                <w:sz w:val="24"/>
              </w:rPr>
              <w:t>5,512,455.15</w:t>
            </w:r>
          </w:p>
        </w:tc>
        <w:tc>
          <w:tcPr>
            <w:tcW w:w="1440" w:type="dxa"/>
            <w:vAlign w:val="center"/>
          </w:tcPr>
          <w:p w:rsidR="00C74038" w:rsidRDefault="008210CA">
            <w:pPr>
              <w:jc w:val="right"/>
            </w:pPr>
            <w:r>
              <w:rPr>
                <w:color w:val="000000"/>
                <w:sz w:val="24"/>
              </w:rPr>
              <w:t>-</w:t>
            </w:r>
          </w:p>
        </w:tc>
        <w:tc>
          <w:tcPr>
            <w:tcW w:w="2160" w:type="dxa"/>
            <w:vAlign w:val="center"/>
          </w:tcPr>
          <w:p w:rsidR="00C74038" w:rsidRDefault="008210CA">
            <w:pPr>
              <w:jc w:val="right"/>
            </w:pPr>
            <w:r>
              <w:rPr>
                <w:color w:val="000000"/>
                <w:sz w:val="24"/>
              </w:rPr>
              <w:t>6,093,529.66</w:t>
            </w:r>
          </w:p>
        </w:tc>
      </w:tr>
      <w:tr w:rsidR="00C74038">
        <w:tc>
          <w:tcPr>
            <w:tcW w:w="1476" w:type="dxa"/>
            <w:vAlign w:val="center"/>
          </w:tcPr>
          <w:p w:rsidR="00C74038" w:rsidRDefault="008210CA">
            <w:pPr>
              <w:jc w:val="left"/>
            </w:pPr>
            <w:r>
              <w:rPr>
                <w:color w:val="000000"/>
                <w:sz w:val="24"/>
              </w:rPr>
              <w:t>交易性金融资产</w:t>
            </w:r>
          </w:p>
        </w:tc>
        <w:tc>
          <w:tcPr>
            <w:tcW w:w="1942" w:type="dxa"/>
            <w:vAlign w:val="center"/>
          </w:tcPr>
          <w:p w:rsidR="00C74038" w:rsidRDefault="008210CA">
            <w:pPr>
              <w:jc w:val="right"/>
            </w:pPr>
            <w:r>
              <w:rPr>
                <w:color w:val="000000"/>
                <w:sz w:val="24"/>
              </w:rPr>
              <w:t>55,771,256.02</w:t>
            </w:r>
          </w:p>
        </w:tc>
        <w:tc>
          <w:tcPr>
            <w:tcW w:w="1980" w:type="dxa"/>
            <w:vAlign w:val="center"/>
          </w:tcPr>
          <w:p w:rsidR="00C74038" w:rsidRDefault="008210CA">
            <w:pPr>
              <w:jc w:val="right"/>
            </w:pPr>
            <w:r>
              <w:rPr>
                <w:color w:val="000000"/>
                <w:sz w:val="24"/>
              </w:rPr>
              <w:t>29,165,233.02</w:t>
            </w:r>
          </w:p>
        </w:tc>
        <w:tc>
          <w:tcPr>
            <w:tcW w:w="1440" w:type="dxa"/>
            <w:vAlign w:val="center"/>
          </w:tcPr>
          <w:p w:rsidR="00C74038" w:rsidRDefault="008210CA">
            <w:pPr>
              <w:jc w:val="right"/>
            </w:pPr>
            <w:r>
              <w:rPr>
                <w:color w:val="000000"/>
                <w:sz w:val="24"/>
              </w:rPr>
              <w:t>25,804,545.79</w:t>
            </w:r>
          </w:p>
        </w:tc>
        <w:tc>
          <w:tcPr>
            <w:tcW w:w="2160" w:type="dxa"/>
            <w:vAlign w:val="center"/>
          </w:tcPr>
          <w:p w:rsidR="00C74038" w:rsidRDefault="008210CA">
            <w:pPr>
              <w:jc w:val="right"/>
            </w:pPr>
            <w:r>
              <w:rPr>
                <w:color w:val="000000"/>
                <w:sz w:val="24"/>
              </w:rPr>
              <w:t>110,741,034.83</w:t>
            </w:r>
          </w:p>
        </w:tc>
      </w:tr>
      <w:tr w:rsidR="00C74038">
        <w:tc>
          <w:tcPr>
            <w:tcW w:w="1476" w:type="dxa"/>
            <w:vAlign w:val="center"/>
          </w:tcPr>
          <w:p w:rsidR="00C74038" w:rsidRDefault="008210CA">
            <w:pPr>
              <w:jc w:val="left"/>
            </w:pPr>
            <w:r>
              <w:rPr>
                <w:color w:val="000000"/>
                <w:sz w:val="24"/>
              </w:rPr>
              <w:t>应收利息</w:t>
            </w:r>
          </w:p>
        </w:tc>
        <w:tc>
          <w:tcPr>
            <w:tcW w:w="1942" w:type="dxa"/>
            <w:vAlign w:val="center"/>
          </w:tcPr>
          <w:p w:rsidR="00C74038" w:rsidRDefault="008210CA">
            <w:pPr>
              <w:jc w:val="right"/>
            </w:pPr>
            <w:r>
              <w:rPr>
                <w:color w:val="000000"/>
                <w:sz w:val="24"/>
              </w:rPr>
              <w:t>-</w:t>
            </w:r>
          </w:p>
        </w:tc>
        <w:tc>
          <w:tcPr>
            <w:tcW w:w="1980" w:type="dxa"/>
            <w:vAlign w:val="center"/>
          </w:tcPr>
          <w:p w:rsidR="00C74038" w:rsidRDefault="008210CA">
            <w:pPr>
              <w:jc w:val="right"/>
            </w:pPr>
            <w:r>
              <w:rPr>
                <w:color w:val="000000"/>
                <w:sz w:val="24"/>
              </w:rPr>
              <w:t>2.06</w:t>
            </w:r>
          </w:p>
        </w:tc>
        <w:tc>
          <w:tcPr>
            <w:tcW w:w="1440" w:type="dxa"/>
            <w:vAlign w:val="center"/>
          </w:tcPr>
          <w:p w:rsidR="00C74038" w:rsidRDefault="008210CA">
            <w:pPr>
              <w:jc w:val="right"/>
            </w:pPr>
            <w:r>
              <w:rPr>
                <w:color w:val="000000"/>
                <w:sz w:val="24"/>
              </w:rPr>
              <w:t>-</w:t>
            </w:r>
          </w:p>
        </w:tc>
        <w:tc>
          <w:tcPr>
            <w:tcW w:w="2160" w:type="dxa"/>
            <w:vAlign w:val="center"/>
          </w:tcPr>
          <w:p w:rsidR="00C74038" w:rsidRDefault="008210CA">
            <w:pPr>
              <w:jc w:val="right"/>
            </w:pPr>
            <w:r>
              <w:rPr>
                <w:color w:val="000000"/>
                <w:sz w:val="24"/>
              </w:rPr>
              <w:t>2.06</w:t>
            </w:r>
          </w:p>
        </w:tc>
      </w:tr>
      <w:tr w:rsidR="00C74038">
        <w:tc>
          <w:tcPr>
            <w:tcW w:w="1476" w:type="dxa"/>
            <w:vAlign w:val="center"/>
          </w:tcPr>
          <w:p w:rsidR="00C74038" w:rsidRDefault="008210CA">
            <w:pPr>
              <w:jc w:val="left"/>
            </w:pPr>
            <w:r>
              <w:rPr>
                <w:color w:val="000000"/>
                <w:sz w:val="24"/>
              </w:rPr>
              <w:t>应收股利</w:t>
            </w:r>
          </w:p>
        </w:tc>
        <w:tc>
          <w:tcPr>
            <w:tcW w:w="1942" w:type="dxa"/>
            <w:vAlign w:val="center"/>
          </w:tcPr>
          <w:p w:rsidR="00C74038" w:rsidRDefault="008210CA">
            <w:pPr>
              <w:jc w:val="right"/>
            </w:pPr>
            <w:r>
              <w:rPr>
                <w:color w:val="000000"/>
                <w:sz w:val="24"/>
              </w:rPr>
              <w:t>42,573.58</w:t>
            </w:r>
          </w:p>
        </w:tc>
        <w:tc>
          <w:tcPr>
            <w:tcW w:w="1980" w:type="dxa"/>
            <w:vAlign w:val="center"/>
          </w:tcPr>
          <w:p w:rsidR="00C74038" w:rsidRDefault="008210CA">
            <w:pPr>
              <w:jc w:val="right"/>
            </w:pPr>
            <w:r>
              <w:rPr>
                <w:color w:val="000000"/>
                <w:sz w:val="24"/>
              </w:rPr>
              <w:t>-</w:t>
            </w:r>
          </w:p>
        </w:tc>
        <w:tc>
          <w:tcPr>
            <w:tcW w:w="1440" w:type="dxa"/>
            <w:vAlign w:val="center"/>
          </w:tcPr>
          <w:p w:rsidR="00C74038" w:rsidRDefault="008210CA">
            <w:pPr>
              <w:jc w:val="right"/>
            </w:pPr>
            <w:r>
              <w:rPr>
                <w:color w:val="000000"/>
                <w:sz w:val="24"/>
              </w:rPr>
              <w:t>29,678.50</w:t>
            </w:r>
          </w:p>
        </w:tc>
        <w:tc>
          <w:tcPr>
            <w:tcW w:w="2160" w:type="dxa"/>
            <w:vAlign w:val="center"/>
          </w:tcPr>
          <w:p w:rsidR="00C74038" w:rsidRDefault="008210CA">
            <w:pPr>
              <w:jc w:val="right"/>
            </w:pPr>
            <w:r>
              <w:rPr>
                <w:color w:val="000000"/>
                <w:sz w:val="24"/>
              </w:rPr>
              <w:t>72,252.08</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56,394,904.11</w:t>
            </w:r>
          </w:p>
        </w:tc>
        <w:tc>
          <w:tcPr>
            <w:tcW w:w="1980" w:type="dxa"/>
            <w:vAlign w:val="center"/>
          </w:tcPr>
          <w:p w:rsidR="007C3F97" w:rsidRPr="007F3452" w:rsidRDefault="007C3F97" w:rsidP="00CC055F">
            <w:pPr>
              <w:spacing w:before="29" w:line="288" w:lineRule="auto"/>
              <w:jc w:val="right"/>
              <w:rPr>
                <w:b/>
                <w:sz w:val="24"/>
              </w:rPr>
            </w:pPr>
            <w:r w:rsidRPr="007F3452">
              <w:rPr>
                <w:b/>
                <w:sz w:val="24"/>
              </w:rPr>
              <w:t>34,677,690.23</w:t>
            </w:r>
          </w:p>
        </w:tc>
        <w:tc>
          <w:tcPr>
            <w:tcW w:w="1440" w:type="dxa"/>
            <w:vAlign w:val="center"/>
          </w:tcPr>
          <w:p w:rsidR="007C3F97" w:rsidRPr="007F3452" w:rsidRDefault="007C3F97" w:rsidP="00CC055F">
            <w:pPr>
              <w:spacing w:before="29" w:line="288" w:lineRule="auto"/>
              <w:jc w:val="right"/>
              <w:rPr>
                <w:b/>
                <w:sz w:val="24"/>
              </w:rPr>
            </w:pPr>
            <w:r w:rsidRPr="007F3452">
              <w:rPr>
                <w:b/>
                <w:sz w:val="24"/>
              </w:rPr>
              <w:t>25,834,224.29</w:t>
            </w:r>
          </w:p>
        </w:tc>
        <w:tc>
          <w:tcPr>
            <w:tcW w:w="2160" w:type="dxa"/>
            <w:vAlign w:val="center"/>
          </w:tcPr>
          <w:p w:rsidR="007C3F97" w:rsidRPr="007F3452" w:rsidRDefault="007C3F97" w:rsidP="00CC055F">
            <w:pPr>
              <w:spacing w:before="29" w:line="288" w:lineRule="auto"/>
              <w:jc w:val="right"/>
              <w:rPr>
                <w:b/>
                <w:sz w:val="24"/>
              </w:rPr>
            </w:pPr>
            <w:r w:rsidRPr="007F3452">
              <w:rPr>
                <w:b/>
                <w:sz w:val="24"/>
              </w:rPr>
              <w:t>116,906,818.63</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w:t>
            </w:r>
          </w:p>
        </w:tc>
        <w:tc>
          <w:tcPr>
            <w:tcW w:w="144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56,394,904.11</w:t>
            </w:r>
          </w:p>
        </w:tc>
        <w:tc>
          <w:tcPr>
            <w:tcW w:w="1980" w:type="dxa"/>
            <w:vAlign w:val="center"/>
          </w:tcPr>
          <w:p w:rsidR="007C3F97" w:rsidRPr="007F3452" w:rsidRDefault="007C3F97" w:rsidP="00CC055F">
            <w:pPr>
              <w:spacing w:before="29" w:line="288" w:lineRule="auto"/>
              <w:jc w:val="right"/>
              <w:rPr>
                <w:b/>
                <w:sz w:val="24"/>
              </w:rPr>
            </w:pPr>
            <w:r w:rsidRPr="007F3452">
              <w:rPr>
                <w:b/>
                <w:sz w:val="24"/>
              </w:rPr>
              <w:t>34,677,690.23</w:t>
            </w:r>
          </w:p>
        </w:tc>
        <w:tc>
          <w:tcPr>
            <w:tcW w:w="1440" w:type="dxa"/>
            <w:vAlign w:val="center"/>
          </w:tcPr>
          <w:p w:rsidR="007C3F97" w:rsidRPr="007F3452" w:rsidRDefault="007C3F97" w:rsidP="00CC055F">
            <w:pPr>
              <w:spacing w:before="29" w:line="288" w:lineRule="auto"/>
              <w:jc w:val="right"/>
              <w:rPr>
                <w:b/>
                <w:sz w:val="24"/>
              </w:rPr>
            </w:pPr>
            <w:r w:rsidRPr="007F3452">
              <w:rPr>
                <w:b/>
                <w:sz w:val="24"/>
              </w:rPr>
              <w:t>25,834,224.29</w:t>
            </w:r>
          </w:p>
        </w:tc>
        <w:tc>
          <w:tcPr>
            <w:tcW w:w="2160" w:type="dxa"/>
            <w:vAlign w:val="center"/>
          </w:tcPr>
          <w:p w:rsidR="007C3F97" w:rsidRPr="007F3452" w:rsidRDefault="007C3F97" w:rsidP="00CC055F">
            <w:pPr>
              <w:spacing w:before="29" w:line="288" w:lineRule="auto"/>
              <w:jc w:val="right"/>
              <w:rPr>
                <w:b/>
                <w:sz w:val="24"/>
              </w:rPr>
            </w:pPr>
            <w:r w:rsidRPr="007F3452">
              <w:rPr>
                <w:b/>
                <w:sz w:val="24"/>
              </w:rPr>
              <w:t>116,906,818.63</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C74038">
        <w:tc>
          <w:tcPr>
            <w:tcW w:w="993" w:type="dxa"/>
            <w:vAlign w:val="center"/>
          </w:tcPr>
          <w:p w:rsidR="00C74038" w:rsidRDefault="008210CA">
            <w:pPr>
              <w:jc w:val="left"/>
            </w:pPr>
            <w:r>
              <w:rPr>
                <w:color w:val="000000"/>
                <w:sz w:val="24"/>
              </w:rPr>
              <w:t>假设</w:t>
            </w:r>
          </w:p>
        </w:tc>
        <w:tc>
          <w:tcPr>
            <w:tcW w:w="8005" w:type="dxa"/>
            <w:gridSpan w:val="3"/>
            <w:vAlign w:val="center"/>
          </w:tcPr>
          <w:p w:rsidR="00C74038" w:rsidRDefault="008210CA">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f4"/>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C74038">
        <w:tc>
          <w:tcPr>
            <w:tcW w:w="994" w:type="dxa"/>
            <w:vMerge/>
          </w:tcPr>
          <w:p w:rsidR="00C74038" w:rsidRDefault="00C74038"/>
        </w:tc>
        <w:tc>
          <w:tcPr>
            <w:tcW w:w="3259" w:type="dxa"/>
            <w:vAlign w:val="center"/>
          </w:tcPr>
          <w:p w:rsidR="00C74038" w:rsidRDefault="008210CA">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C74038" w:rsidRDefault="008210CA">
            <w:pPr>
              <w:jc w:val="right"/>
            </w:pPr>
            <w:r>
              <w:rPr>
                <w:color w:val="000000"/>
                <w:sz w:val="24"/>
              </w:rPr>
              <w:t>增加约</w:t>
            </w:r>
            <w:r>
              <w:rPr>
                <w:color w:val="000000"/>
                <w:sz w:val="24"/>
              </w:rPr>
              <w:t>553</w:t>
            </w:r>
          </w:p>
        </w:tc>
        <w:tc>
          <w:tcPr>
            <w:tcW w:w="2373" w:type="dxa"/>
            <w:vAlign w:val="center"/>
          </w:tcPr>
          <w:p w:rsidR="00C74038" w:rsidRDefault="008210CA">
            <w:pPr>
              <w:jc w:val="right"/>
            </w:pPr>
            <w:r>
              <w:rPr>
                <w:color w:val="000000"/>
                <w:sz w:val="24"/>
              </w:rPr>
              <w:t>增加约</w:t>
            </w:r>
            <w:r>
              <w:rPr>
                <w:color w:val="000000"/>
                <w:sz w:val="24"/>
              </w:rPr>
              <w:t>585</w:t>
            </w:r>
          </w:p>
        </w:tc>
      </w:tr>
      <w:tr w:rsidR="00C74038">
        <w:tc>
          <w:tcPr>
            <w:tcW w:w="994" w:type="dxa"/>
            <w:vMerge/>
          </w:tcPr>
          <w:p w:rsidR="00C74038" w:rsidRDefault="00C74038"/>
        </w:tc>
        <w:tc>
          <w:tcPr>
            <w:tcW w:w="3259" w:type="dxa"/>
            <w:vAlign w:val="center"/>
          </w:tcPr>
          <w:p w:rsidR="00C74038" w:rsidRDefault="008210CA">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C74038" w:rsidRDefault="008210CA">
            <w:pPr>
              <w:jc w:val="right"/>
            </w:pPr>
            <w:r>
              <w:rPr>
                <w:color w:val="000000"/>
                <w:sz w:val="24"/>
              </w:rPr>
              <w:t>减少约</w:t>
            </w:r>
            <w:r>
              <w:rPr>
                <w:color w:val="000000"/>
                <w:sz w:val="24"/>
              </w:rPr>
              <w:t>553</w:t>
            </w:r>
          </w:p>
        </w:tc>
        <w:tc>
          <w:tcPr>
            <w:tcW w:w="2373" w:type="dxa"/>
            <w:vAlign w:val="center"/>
          </w:tcPr>
          <w:p w:rsidR="00C74038" w:rsidRDefault="008210CA">
            <w:pPr>
              <w:jc w:val="right"/>
            </w:pPr>
            <w:r>
              <w:rPr>
                <w:color w:val="000000"/>
                <w:sz w:val="24"/>
              </w:rPr>
              <w:t>减少约</w:t>
            </w:r>
            <w:r>
              <w:rPr>
                <w:color w:val="000000"/>
                <w:sz w:val="24"/>
              </w:rPr>
              <w:t>585</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C74038" w:rsidRDefault="008210CA">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C74038" w:rsidRDefault="008210CA">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。此外，本基金的基金管理人每日对本基金所持有的证券价格实施监</w:t>
      </w:r>
      <w:r w:rsidRPr="007F3452">
        <w:rPr>
          <w:kern w:val="0"/>
          <w:sz w:val="24"/>
        </w:rPr>
        <w:lastRenderedPageBreak/>
        <w:t>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102,971,914.83</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89.38</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110,741,034.83</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91.42</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102,971,914.83</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89.38</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110,741,034.83</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91.42</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C74038">
        <w:tc>
          <w:tcPr>
            <w:tcW w:w="986" w:type="dxa"/>
            <w:vAlign w:val="center"/>
          </w:tcPr>
          <w:p w:rsidR="00C74038" w:rsidRDefault="008210CA">
            <w:pPr>
              <w:jc w:val="left"/>
            </w:pPr>
            <w:r>
              <w:rPr>
                <w:color w:val="000000"/>
                <w:sz w:val="24"/>
              </w:rPr>
              <w:t>假设</w:t>
            </w:r>
          </w:p>
        </w:tc>
        <w:tc>
          <w:tcPr>
            <w:tcW w:w="8012" w:type="dxa"/>
            <w:gridSpan w:val="4"/>
            <w:vAlign w:val="center"/>
          </w:tcPr>
          <w:p w:rsidR="00C74038" w:rsidRDefault="008210CA">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f4"/>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2017</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C74038">
        <w:tc>
          <w:tcPr>
            <w:tcW w:w="994" w:type="dxa"/>
            <w:gridSpan w:val="2"/>
            <w:vMerge/>
          </w:tcPr>
          <w:p w:rsidR="00C74038" w:rsidRDefault="00C74038"/>
        </w:tc>
        <w:tc>
          <w:tcPr>
            <w:tcW w:w="2692" w:type="dxa"/>
            <w:vAlign w:val="center"/>
          </w:tcPr>
          <w:p w:rsidR="00C74038" w:rsidRDefault="008210CA">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rsidR="00C74038" w:rsidRDefault="008210CA">
            <w:pPr>
              <w:jc w:val="right"/>
            </w:pPr>
            <w:r>
              <w:rPr>
                <w:color w:val="000000"/>
                <w:sz w:val="24"/>
              </w:rPr>
              <w:t>增加约</w:t>
            </w:r>
            <w:r>
              <w:rPr>
                <w:color w:val="000000"/>
                <w:sz w:val="24"/>
              </w:rPr>
              <w:t>570</w:t>
            </w:r>
          </w:p>
        </w:tc>
        <w:tc>
          <w:tcPr>
            <w:tcW w:w="2678" w:type="dxa"/>
            <w:vAlign w:val="center"/>
          </w:tcPr>
          <w:p w:rsidR="00C74038" w:rsidRDefault="008210CA">
            <w:pPr>
              <w:jc w:val="right"/>
            </w:pPr>
            <w:r>
              <w:rPr>
                <w:color w:val="000000"/>
                <w:sz w:val="24"/>
              </w:rPr>
              <w:t>增加约</w:t>
            </w:r>
            <w:r>
              <w:rPr>
                <w:color w:val="000000"/>
                <w:sz w:val="24"/>
              </w:rPr>
              <w:t>255</w:t>
            </w:r>
          </w:p>
        </w:tc>
      </w:tr>
      <w:tr w:rsidR="00C74038">
        <w:tc>
          <w:tcPr>
            <w:tcW w:w="994" w:type="dxa"/>
            <w:gridSpan w:val="2"/>
            <w:vMerge/>
          </w:tcPr>
          <w:p w:rsidR="00C74038" w:rsidRDefault="00C74038"/>
        </w:tc>
        <w:tc>
          <w:tcPr>
            <w:tcW w:w="2692" w:type="dxa"/>
            <w:vAlign w:val="center"/>
          </w:tcPr>
          <w:p w:rsidR="00C74038" w:rsidRDefault="008210CA">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rsidR="00C74038" w:rsidRDefault="008210CA">
            <w:pPr>
              <w:jc w:val="right"/>
            </w:pPr>
            <w:r>
              <w:rPr>
                <w:color w:val="000000"/>
                <w:sz w:val="24"/>
              </w:rPr>
              <w:t>减少约</w:t>
            </w:r>
            <w:r>
              <w:rPr>
                <w:color w:val="000000"/>
                <w:sz w:val="24"/>
              </w:rPr>
              <w:t>570</w:t>
            </w:r>
          </w:p>
        </w:tc>
        <w:tc>
          <w:tcPr>
            <w:tcW w:w="2678" w:type="dxa"/>
            <w:vAlign w:val="center"/>
          </w:tcPr>
          <w:p w:rsidR="00C74038" w:rsidRDefault="008210CA">
            <w:pPr>
              <w:jc w:val="right"/>
            </w:pPr>
            <w:r>
              <w:rPr>
                <w:color w:val="000000"/>
                <w:sz w:val="24"/>
              </w:rPr>
              <w:t>减少约</w:t>
            </w:r>
            <w:r>
              <w:rPr>
                <w:color w:val="000000"/>
                <w:sz w:val="24"/>
              </w:rPr>
              <w:t>255</w:t>
            </w:r>
          </w:p>
        </w:tc>
      </w:tr>
    </w:tbl>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522708456"/>
      <w:r w:rsidRPr="007F3452">
        <w:rPr>
          <w:b/>
          <w:bCs/>
          <w:szCs w:val="24"/>
          <w:lang w:val="en-US"/>
        </w:rPr>
        <w:lastRenderedPageBreak/>
        <w:t>§7</w:t>
      </w:r>
      <w:r w:rsidRPr="007F3452">
        <w:rPr>
          <w:b/>
          <w:bCs/>
          <w:szCs w:val="24"/>
          <w:lang w:val="en-US"/>
        </w:rPr>
        <w:t>投资组合报告</w:t>
      </w:r>
      <w:bookmarkEnd w:id="160"/>
      <w:bookmarkEnd w:id="161"/>
      <w:bookmarkEnd w:id="162"/>
      <w:bookmarkEnd w:id="163"/>
      <w:bookmarkEnd w:id="164"/>
    </w:p>
    <w:p w:rsidR="008A5A5D" w:rsidRPr="007F3452"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522708457"/>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5"/>
      <w:bookmarkEnd w:id="166"/>
      <w:bookmarkEnd w:id="167"/>
      <w:bookmarkEnd w:id="168"/>
      <w:bookmarkEnd w:id="169"/>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占基金总资产的比例</w:t>
            </w:r>
            <w:r w:rsidR="001D3625" w:rsidRPr="007F3452">
              <w:rPr>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102,971,914.83</w:t>
            </w:r>
          </w:p>
        </w:tc>
        <w:tc>
          <w:tcPr>
            <w:tcW w:w="1980" w:type="dxa"/>
            <w:vAlign w:val="center"/>
          </w:tcPr>
          <w:p w:rsidR="008A5A5D" w:rsidRPr="007F3452" w:rsidRDefault="008A5A5D" w:rsidP="00CC055F">
            <w:pPr>
              <w:spacing w:before="29" w:line="288" w:lineRule="auto"/>
              <w:jc w:val="right"/>
              <w:rPr>
                <w:sz w:val="24"/>
              </w:rPr>
            </w:pPr>
            <w:r w:rsidRPr="007F3452">
              <w:rPr>
                <w:sz w:val="24"/>
              </w:rPr>
              <w:t>88.73</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101,750,324.00</w:t>
            </w:r>
          </w:p>
        </w:tc>
        <w:tc>
          <w:tcPr>
            <w:tcW w:w="1980" w:type="dxa"/>
            <w:vAlign w:val="center"/>
          </w:tcPr>
          <w:p w:rsidR="008A5A5D" w:rsidRPr="007F3452" w:rsidRDefault="008A5A5D" w:rsidP="00CC055F">
            <w:pPr>
              <w:spacing w:before="29" w:line="288" w:lineRule="auto"/>
              <w:jc w:val="right"/>
              <w:rPr>
                <w:sz w:val="24"/>
              </w:rPr>
            </w:pPr>
            <w:r w:rsidRPr="007F3452">
              <w:rPr>
                <w:sz w:val="24"/>
              </w:rPr>
              <w:t>87.68</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1,221,590.83</w:t>
            </w:r>
          </w:p>
        </w:tc>
        <w:tc>
          <w:tcPr>
            <w:tcW w:w="1980" w:type="dxa"/>
            <w:vAlign w:val="center"/>
          </w:tcPr>
          <w:p w:rsidR="008A5A5D" w:rsidRPr="007F3452" w:rsidRDefault="008A5A5D" w:rsidP="00CC055F">
            <w:pPr>
              <w:spacing w:before="29" w:line="288" w:lineRule="auto"/>
              <w:jc w:val="right"/>
              <w:rPr>
                <w:sz w:val="24"/>
              </w:rPr>
            </w:pPr>
            <w:r w:rsidRPr="007F3452">
              <w:rPr>
                <w:sz w:val="24"/>
              </w:rPr>
              <w:t>1.05</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12,648,496.14</w:t>
            </w:r>
          </w:p>
        </w:tc>
        <w:tc>
          <w:tcPr>
            <w:tcW w:w="1980" w:type="dxa"/>
            <w:vAlign w:val="center"/>
          </w:tcPr>
          <w:p w:rsidR="00380273" w:rsidRPr="007F3452" w:rsidRDefault="00380273" w:rsidP="00CC055F">
            <w:pPr>
              <w:spacing w:before="29" w:line="288" w:lineRule="auto"/>
              <w:jc w:val="right"/>
              <w:rPr>
                <w:sz w:val="24"/>
              </w:rPr>
            </w:pPr>
            <w:r w:rsidRPr="007F3452">
              <w:rPr>
                <w:sz w:val="24"/>
              </w:rPr>
              <w:t>10.90</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428,235.63</w:t>
            </w:r>
          </w:p>
        </w:tc>
        <w:tc>
          <w:tcPr>
            <w:tcW w:w="1980" w:type="dxa"/>
            <w:vAlign w:val="center"/>
          </w:tcPr>
          <w:p w:rsidR="00380273" w:rsidRPr="007F3452" w:rsidRDefault="00380273" w:rsidP="00CC055F">
            <w:pPr>
              <w:spacing w:before="29" w:line="288" w:lineRule="auto"/>
              <w:jc w:val="right"/>
              <w:rPr>
                <w:sz w:val="24"/>
              </w:rPr>
            </w:pPr>
            <w:r w:rsidRPr="007F3452">
              <w:rPr>
                <w:sz w:val="24"/>
              </w:rPr>
              <w:t>0.37</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116,048,646.60</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0" w:name="_Toc522708458"/>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70"/>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C74038">
        <w:tc>
          <w:tcPr>
            <w:tcW w:w="1998" w:type="dxa"/>
            <w:vAlign w:val="center"/>
          </w:tcPr>
          <w:p w:rsidR="00C74038" w:rsidRDefault="008210CA">
            <w:pPr>
              <w:jc w:val="left"/>
            </w:pPr>
            <w:r>
              <w:rPr>
                <w:color w:val="000000"/>
                <w:sz w:val="24"/>
              </w:rPr>
              <w:t>美国</w:t>
            </w:r>
          </w:p>
        </w:tc>
        <w:tc>
          <w:tcPr>
            <w:tcW w:w="3459" w:type="dxa"/>
            <w:vAlign w:val="center"/>
          </w:tcPr>
          <w:p w:rsidR="00C74038" w:rsidRDefault="008210CA">
            <w:pPr>
              <w:jc w:val="right"/>
            </w:pPr>
            <w:r>
              <w:rPr>
                <w:color w:val="000000"/>
                <w:sz w:val="24"/>
              </w:rPr>
              <w:t>55,748,357.32</w:t>
            </w:r>
          </w:p>
        </w:tc>
        <w:tc>
          <w:tcPr>
            <w:tcW w:w="3541" w:type="dxa"/>
            <w:vAlign w:val="center"/>
          </w:tcPr>
          <w:p w:rsidR="00C74038" w:rsidRDefault="008210CA">
            <w:pPr>
              <w:jc w:val="right"/>
            </w:pPr>
            <w:r>
              <w:rPr>
                <w:color w:val="000000"/>
                <w:sz w:val="24"/>
              </w:rPr>
              <w:t>48.39</w:t>
            </w:r>
          </w:p>
        </w:tc>
      </w:tr>
      <w:tr w:rsidR="00C74038">
        <w:tc>
          <w:tcPr>
            <w:tcW w:w="1998" w:type="dxa"/>
            <w:vAlign w:val="center"/>
          </w:tcPr>
          <w:p w:rsidR="00C74038" w:rsidRDefault="008210CA">
            <w:pPr>
              <w:jc w:val="left"/>
            </w:pPr>
            <w:r>
              <w:rPr>
                <w:color w:val="000000"/>
                <w:sz w:val="24"/>
              </w:rPr>
              <w:lastRenderedPageBreak/>
              <w:t>香港</w:t>
            </w:r>
          </w:p>
        </w:tc>
        <w:tc>
          <w:tcPr>
            <w:tcW w:w="3459" w:type="dxa"/>
            <w:vAlign w:val="center"/>
          </w:tcPr>
          <w:p w:rsidR="00C74038" w:rsidRDefault="008210CA">
            <w:pPr>
              <w:jc w:val="right"/>
            </w:pPr>
            <w:r>
              <w:rPr>
                <w:color w:val="000000"/>
                <w:sz w:val="24"/>
              </w:rPr>
              <w:t>20,037,631.26</w:t>
            </w:r>
          </w:p>
        </w:tc>
        <w:tc>
          <w:tcPr>
            <w:tcW w:w="3541" w:type="dxa"/>
            <w:vAlign w:val="center"/>
          </w:tcPr>
          <w:p w:rsidR="00C74038" w:rsidRDefault="008210CA">
            <w:pPr>
              <w:jc w:val="right"/>
            </w:pPr>
            <w:r>
              <w:rPr>
                <w:color w:val="000000"/>
                <w:sz w:val="24"/>
              </w:rPr>
              <w:t>17.39</w:t>
            </w:r>
          </w:p>
        </w:tc>
      </w:tr>
      <w:tr w:rsidR="00C74038">
        <w:tc>
          <w:tcPr>
            <w:tcW w:w="1998" w:type="dxa"/>
            <w:vAlign w:val="center"/>
          </w:tcPr>
          <w:p w:rsidR="00C74038" w:rsidRDefault="008210CA">
            <w:pPr>
              <w:jc w:val="left"/>
            </w:pPr>
            <w:r>
              <w:rPr>
                <w:color w:val="000000"/>
                <w:sz w:val="24"/>
              </w:rPr>
              <w:t>法国</w:t>
            </w:r>
          </w:p>
        </w:tc>
        <w:tc>
          <w:tcPr>
            <w:tcW w:w="3459" w:type="dxa"/>
            <w:vAlign w:val="center"/>
          </w:tcPr>
          <w:p w:rsidR="00C74038" w:rsidRDefault="008210CA">
            <w:pPr>
              <w:jc w:val="right"/>
            </w:pPr>
            <w:r>
              <w:rPr>
                <w:color w:val="000000"/>
                <w:sz w:val="24"/>
              </w:rPr>
              <w:t>6,212,058.51</w:t>
            </w:r>
          </w:p>
        </w:tc>
        <w:tc>
          <w:tcPr>
            <w:tcW w:w="3541" w:type="dxa"/>
            <w:vAlign w:val="center"/>
          </w:tcPr>
          <w:p w:rsidR="00C74038" w:rsidRDefault="008210CA">
            <w:pPr>
              <w:jc w:val="right"/>
            </w:pPr>
            <w:r>
              <w:rPr>
                <w:color w:val="000000"/>
                <w:sz w:val="24"/>
              </w:rPr>
              <w:t>5.39</w:t>
            </w:r>
          </w:p>
        </w:tc>
      </w:tr>
      <w:tr w:rsidR="00C74038">
        <w:tc>
          <w:tcPr>
            <w:tcW w:w="1998" w:type="dxa"/>
            <w:vAlign w:val="center"/>
          </w:tcPr>
          <w:p w:rsidR="00C74038" w:rsidRDefault="008210CA">
            <w:pPr>
              <w:jc w:val="left"/>
            </w:pPr>
            <w:r>
              <w:rPr>
                <w:color w:val="000000"/>
                <w:sz w:val="24"/>
              </w:rPr>
              <w:t>日本</w:t>
            </w:r>
          </w:p>
        </w:tc>
        <w:tc>
          <w:tcPr>
            <w:tcW w:w="3459" w:type="dxa"/>
            <w:vAlign w:val="center"/>
          </w:tcPr>
          <w:p w:rsidR="00C74038" w:rsidRDefault="008210CA">
            <w:pPr>
              <w:jc w:val="right"/>
            </w:pPr>
            <w:r>
              <w:rPr>
                <w:color w:val="000000"/>
                <w:sz w:val="24"/>
              </w:rPr>
              <w:t>5,311,002.61</w:t>
            </w:r>
          </w:p>
        </w:tc>
        <w:tc>
          <w:tcPr>
            <w:tcW w:w="3541" w:type="dxa"/>
            <w:vAlign w:val="center"/>
          </w:tcPr>
          <w:p w:rsidR="00C74038" w:rsidRDefault="008210CA">
            <w:pPr>
              <w:jc w:val="right"/>
            </w:pPr>
            <w:r>
              <w:rPr>
                <w:color w:val="000000"/>
                <w:sz w:val="24"/>
              </w:rPr>
              <w:t>4.61</w:t>
            </w:r>
          </w:p>
        </w:tc>
      </w:tr>
      <w:tr w:rsidR="00C74038">
        <w:tc>
          <w:tcPr>
            <w:tcW w:w="1998" w:type="dxa"/>
            <w:vAlign w:val="center"/>
          </w:tcPr>
          <w:p w:rsidR="00C74038" w:rsidRDefault="008210CA">
            <w:pPr>
              <w:jc w:val="left"/>
            </w:pPr>
            <w:r>
              <w:rPr>
                <w:color w:val="000000"/>
                <w:sz w:val="24"/>
              </w:rPr>
              <w:t>英国</w:t>
            </w:r>
          </w:p>
        </w:tc>
        <w:tc>
          <w:tcPr>
            <w:tcW w:w="3459" w:type="dxa"/>
            <w:vAlign w:val="center"/>
          </w:tcPr>
          <w:p w:rsidR="00C74038" w:rsidRDefault="008210CA">
            <w:pPr>
              <w:jc w:val="right"/>
            </w:pPr>
            <w:r>
              <w:rPr>
                <w:color w:val="000000"/>
                <w:sz w:val="24"/>
              </w:rPr>
              <w:t>4,049,461.05</w:t>
            </w:r>
          </w:p>
        </w:tc>
        <w:tc>
          <w:tcPr>
            <w:tcW w:w="3541" w:type="dxa"/>
            <w:vAlign w:val="center"/>
          </w:tcPr>
          <w:p w:rsidR="00C74038" w:rsidRDefault="008210CA">
            <w:pPr>
              <w:jc w:val="right"/>
            </w:pPr>
            <w:r>
              <w:rPr>
                <w:color w:val="000000"/>
                <w:sz w:val="24"/>
              </w:rPr>
              <w:t>3.52</w:t>
            </w:r>
          </w:p>
        </w:tc>
      </w:tr>
      <w:tr w:rsidR="00C74038">
        <w:tc>
          <w:tcPr>
            <w:tcW w:w="1998" w:type="dxa"/>
            <w:vAlign w:val="center"/>
          </w:tcPr>
          <w:p w:rsidR="00C74038" w:rsidRDefault="008210CA">
            <w:pPr>
              <w:jc w:val="left"/>
            </w:pPr>
            <w:r>
              <w:rPr>
                <w:color w:val="000000"/>
                <w:sz w:val="24"/>
              </w:rPr>
              <w:t>加拿大</w:t>
            </w:r>
          </w:p>
        </w:tc>
        <w:tc>
          <w:tcPr>
            <w:tcW w:w="3459" w:type="dxa"/>
            <w:vAlign w:val="center"/>
          </w:tcPr>
          <w:p w:rsidR="00C74038" w:rsidRDefault="008210CA">
            <w:pPr>
              <w:jc w:val="right"/>
            </w:pPr>
            <w:r>
              <w:rPr>
                <w:color w:val="000000"/>
                <w:sz w:val="24"/>
              </w:rPr>
              <w:t>3,550,934.96</w:t>
            </w:r>
          </w:p>
        </w:tc>
        <w:tc>
          <w:tcPr>
            <w:tcW w:w="3541" w:type="dxa"/>
            <w:vAlign w:val="center"/>
          </w:tcPr>
          <w:p w:rsidR="00C74038" w:rsidRDefault="008210CA">
            <w:pPr>
              <w:jc w:val="right"/>
            </w:pPr>
            <w:r>
              <w:rPr>
                <w:color w:val="000000"/>
                <w:sz w:val="24"/>
              </w:rPr>
              <w:t>3.08</w:t>
            </w:r>
          </w:p>
        </w:tc>
      </w:tr>
      <w:tr w:rsidR="00C74038">
        <w:tc>
          <w:tcPr>
            <w:tcW w:w="1998" w:type="dxa"/>
            <w:vAlign w:val="center"/>
          </w:tcPr>
          <w:p w:rsidR="00C74038" w:rsidRDefault="008210CA">
            <w:pPr>
              <w:jc w:val="left"/>
            </w:pPr>
            <w:r>
              <w:rPr>
                <w:color w:val="000000"/>
                <w:sz w:val="24"/>
              </w:rPr>
              <w:t>德国</w:t>
            </w:r>
          </w:p>
        </w:tc>
        <w:tc>
          <w:tcPr>
            <w:tcW w:w="3459" w:type="dxa"/>
            <w:vAlign w:val="center"/>
          </w:tcPr>
          <w:p w:rsidR="00C74038" w:rsidRDefault="008210CA">
            <w:pPr>
              <w:jc w:val="right"/>
            </w:pPr>
            <w:r>
              <w:rPr>
                <w:color w:val="000000"/>
                <w:sz w:val="24"/>
              </w:rPr>
              <w:t>2,490,210.20</w:t>
            </w:r>
          </w:p>
        </w:tc>
        <w:tc>
          <w:tcPr>
            <w:tcW w:w="3541" w:type="dxa"/>
            <w:vAlign w:val="center"/>
          </w:tcPr>
          <w:p w:rsidR="00C74038" w:rsidRDefault="008210CA">
            <w:pPr>
              <w:jc w:val="right"/>
            </w:pPr>
            <w:r>
              <w:rPr>
                <w:color w:val="000000"/>
                <w:sz w:val="24"/>
              </w:rPr>
              <w:t>2.16</w:t>
            </w:r>
          </w:p>
        </w:tc>
      </w:tr>
      <w:tr w:rsidR="00C74038">
        <w:tc>
          <w:tcPr>
            <w:tcW w:w="1998" w:type="dxa"/>
            <w:vAlign w:val="center"/>
          </w:tcPr>
          <w:p w:rsidR="00C74038" w:rsidRDefault="008210CA">
            <w:pPr>
              <w:jc w:val="left"/>
            </w:pPr>
            <w:r>
              <w:rPr>
                <w:color w:val="000000"/>
                <w:sz w:val="24"/>
              </w:rPr>
              <w:t>荷兰</w:t>
            </w:r>
          </w:p>
        </w:tc>
        <w:tc>
          <w:tcPr>
            <w:tcW w:w="3459" w:type="dxa"/>
            <w:vAlign w:val="center"/>
          </w:tcPr>
          <w:p w:rsidR="00C74038" w:rsidRDefault="008210CA">
            <w:pPr>
              <w:jc w:val="right"/>
            </w:pPr>
            <w:r>
              <w:rPr>
                <w:color w:val="000000"/>
                <w:sz w:val="24"/>
              </w:rPr>
              <w:t>2,188,113.49</w:t>
            </w:r>
          </w:p>
        </w:tc>
        <w:tc>
          <w:tcPr>
            <w:tcW w:w="3541" w:type="dxa"/>
            <w:vAlign w:val="center"/>
          </w:tcPr>
          <w:p w:rsidR="00C74038" w:rsidRDefault="008210CA">
            <w:pPr>
              <w:jc w:val="right"/>
            </w:pPr>
            <w:r>
              <w:rPr>
                <w:color w:val="000000"/>
                <w:sz w:val="24"/>
              </w:rPr>
              <w:t>1.90</w:t>
            </w:r>
          </w:p>
        </w:tc>
      </w:tr>
      <w:tr w:rsidR="00C74038">
        <w:tc>
          <w:tcPr>
            <w:tcW w:w="1998" w:type="dxa"/>
            <w:vAlign w:val="center"/>
          </w:tcPr>
          <w:p w:rsidR="00C74038" w:rsidRDefault="008210CA">
            <w:pPr>
              <w:jc w:val="left"/>
            </w:pPr>
            <w:r>
              <w:rPr>
                <w:color w:val="000000"/>
                <w:sz w:val="24"/>
              </w:rPr>
              <w:t>瑞士</w:t>
            </w:r>
          </w:p>
        </w:tc>
        <w:tc>
          <w:tcPr>
            <w:tcW w:w="3459" w:type="dxa"/>
            <w:vAlign w:val="center"/>
          </w:tcPr>
          <w:p w:rsidR="00C74038" w:rsidRDefault="008210CA">
            <w:pPr>
              <w:jc w:val="right"/>
            </w:pPr>
            <w:r>
              <w:rPr>
                <w:color w:val="000000"/>
                <w:sz w:val="24"/>
              </w:rPr>
              <w:t>1,072,257.35</w:t>
            </w:r>
          </w:p>
        </w:tc>
        <w:tc>
          <w:tcPr>
            <w:tcW w:w="3541" w:type="dxa"/>
            <w:vAlign w:val="center"/>
          </w:tcPr>
          <w:p w:rsidR="00C74038" w:rsidRDefault="008210CA">
            <w:pPr>
              <w:jc w:val="right"/>
            </w:pPr>
            <w:r>
              <w:rPr>
                <w:color w:val="000000"/>
                <w:sz w:val="24"/>
              </w:rPr>
              <w:t>0.93</w:t>
            </w:r>
          </w:p>
        </w:tc>
      </w:tr>
      <w:tr w:rsidR="00C74038">
        <w:tc>
          <w:tcPr>
            <w:tcW w:w="1998" w:type="dxa"/>
            <w:vAlign w:val="center"/>
          </w:tcPr>
          <w:p w:rsidR="00C74038" w:rsidRDefault="008210CA">
            <w:pPr>
              <w:jc w:val="left"/>
            </w:pPr>
            <w:r>
              <w:rPr>
                <w:color w:val="000000"/>
                <w:sz w:val="24"/>
              </w:rPr>
              <w:t>澳大利亚</w:t>
            </w:r>
          </w:p>
        </w:tc>
        <w:tc>
          <w:tcPr>
            <w:tcW w:w="3459" w:type="dxa"/>
            <w:vAlign w:val="center"/>
          </w:tcPr>
          <w:p w:rsidR="00C74038" w:rsidRDefault="008210CA">
            <w:pPr>
              <w:jc w:val="right"/>
            </w:pPr>
            <w:r>
              <w:rPr>
                <w:color w:val="000000"/>
                <w:sz w:val="24"/>
              </w:rPr>
              <w:t>878,879.39</w:t>
            </w:r>
          </w:p>
        </w:tc>
        <w:tc>
          <w:tcPr>
            <w:tcW w:w="3541" w:type="dxa"/>
            <w:vAlign w:val="center"/>
          </w:tcPr>
          <w:p w:rsidR="00C74038" w:rsidRDefault="008210CA">
            <w:pPr>
              <w:jc w:val="right"/>
            </w:pPr>
            <w:r>
              <w:rPr>
                <w:color w:val="000000"/>
                <w:sz w:val="24"/>
              </w:rPr>
              <w:t>0.76</w:t>
            </w:r>
          </w:p>
        </w:tc>
      </w:tr>
      <w:tr w:rsidR="00C74038">
        <w:tc>
          <w:tcPr>
            <w:tcW w:w="1998" w:type="dxa"/>
            <w:vAlign w:val="center"/>
          </w:tcPr>
          <w:p w:rsidR="00C74038" w:rsidRDefault="008210CA">
            <w:pPr>
              <w:jc w:val="left"/>
            </w:pPr>
            <w:r>
              <w:rPr>
                <w:color w:val="000000"/>
                <w:sz w:val="24"/>
              </w:rPr>
              <w:t>巴西</w:t>
            </w:r>
          </w:p>
        </w:tc>
        <w:tc>
          <w:tcPr>
            <w:tcW w:w="3459" w:type="dxa"/>
            <w:vAlign w:val="center"/>
          </w:tcPr>
          <w:p w:rsidR="00C74038" w:rsidRDefault="008210CA">
            <w:pPr>
              <w:jc w:val="right"/>
            </w:pPr>
            <w:r>
              <w:rPr>
                <w:color w:val="000000"/>
                <w:sz w:val="24"/>
              </w:rPr>
              <w:t>738,806.73</w:t>
            </w:r>
          </w:p>
        </w:tc>
        <w:tc>
          <w:tcPr>
            <w:tcW w:w="3541" w:type="dxa"/>
            <w:vAlign w:val="center"/>
          </w:tcPr>
          <w:p w:rsidR="00C74038" w:rsidRDefault="008210CA">
            <w:pPr>
              <w:jc w:val="right"/>
            </w:pPr>
            <w:r>
              <w:rPr>
                <w:color w:val="000000"/>
                <w:sz w:val="24"/>
              </w:rPr>
              <w:t>0.64</w:t>
            </w:r>
          </w:p>
        </w:tc>
      </w:tr>
      <w:tr w:rsidR="00C74038">
        <w:tc>
          <w:tcPr>
            <w:tcW w:w="1998" w:type="dxa"/>
            <w:vAlign w:val="center"/>
          </w:tcPr>
          <w:p w:rsidR="00C74038" w:rsidRDefault="008210CA">
            <w:pPr>
              <w:jc w:val="left"/>
            </w:pPr>
            <w:r>
              <w:rPr>
                <w:color w:val="000000"/>
                <w:sz w:val="24"/>
              </w:rPr>
              <w:t>意大利</w:t>
            </w:r>
          </w:p>
        </w:tc>
        <w:tc>
          <w:tcPr>
            <w:tcW w:w="3459" w:type="dxa"/>
            <w:vAlign w:val="center"/>
          </w:tcPr>
          <w:p w:rsidR="00C74038" w:rsidRDefault="008210CA">
            <w:pPr>
              <w:jc w:val="right"/>
            </w:pPr>
            <w:r>
              <w:rPr>
                <w:color w:val="000000"/>
                <w:sz w:val="24"/>
              </w:rPr>
              <w:t>694,201.96</w:t>
            </w:r>
          </w:p>
        </w:tc>
        <w:tc>
          <w:tcPr>
            <w:tcW w:w="3541" w:type="dxa"/>
            <w:vAlign w:val="center"/>
          </w:tcPr>
          <w:p w:rsidR="00C74038" w:rsidRDefault="008210CA">
            <w:pPr>
              <w:jc w:val="right"/>
            </w:pPr>
            <w:r>
              <w:rPr>
                <w:color w:val="000000"/>
                <w:sz w:val="24"/>
              </w:rPr>
              <w:t>0.60</w:t>
            </w:r>
          </w:p>
        </w:tc>
      </w:tr>
      <w:tr w:rsidR="008A5A5D" w:rsidRPr="007F3452" w:rsidTr="00B6546C">
        <w:tc>
          <w:tcPr>
            <w:tcW w:w="2074" w:type="dxa"/>
            <w:vAlign w:val="center"/>
          </w:tcPr>
          <w:p w:rsidR="008A5A5D" w:rsidRPr="007F3452" w:rsidRDefault="008A5A5D" w:rsidP="00CC055F">
            <w:pPr>
              <w:pStyle w:val="af4"/>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102,971,914.83</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89.38</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522708459"/>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C74038">
        <w:tc>
          <w:tcPr>
            <w:tcW w:w="3559" w:type="dxa"/>
            <w:vAlign w:val="center"/>
          </w:tcPr>
          <w:p w:rsidR="00C74038" w:rsidRDefault="008210CA">
            <w:pPr>
              <w:jc w:val="left"/>
            </w:pPr>
            <w:r>
              <w:rPr>
                <w:color w:val="000000"/>
                <w:sz w:val="24"/>
              </w:rPr>
              <w:t>信息技术</w:t>
            </w:r>
          </w:p>
        </w:tc>
        <w:tc>
          <w:tcPr>
            <w:tcW w:w="3000" w:type="dxa"/>
            <w:vAlign w:val="center"/>
          </w:tcPr>
          <w:p w:rsidR="00C74038" w:rsidRDefault="008210CA">
            <w:pPr>
              <w:jc w:val="right"/>
            </w:pPr>
            <w:r>
              <w:rPr>
                <w:color w:val="000000"/>
                <w:sz w:val="24"/>
              </w:rPr>
              <w:t>23,555,257.29</w:t>
            </w:r>
          </w:p>
        </w:tc>
        <w:tc>
          <w:tcPr>
            <w:tcW w:w="2439" w:type="dxa"/>
            <w:vAlign w:val="center"/>
          </w:tcPr>
          <w:p w:rsidR="00C74038" w:rsidRDefault="008210CA">
            <w:pPr>
              <w:jc w:val="right"/>
            </w:pPr>
            <w:r>
              <w:rPr>
                <w:color w:val="000000"/>
                <w:sz w:val="24"/>
              </w:rPr>
              <w:t>20.45</w:t>
            </w:r>
          </w:p>
        </w:tc>
      </w:tr>
      <w:tr w:rsidR="00C74038">
        <w:tc>
          <w:tcPr>
            <w:tcW w:w="3559" w:type="dxa"/>
            <w:vAlign w:val="center"/>
          </w:tcPr>
          <w:p w:rsidR="00C74038" w:rsidRDefault="008210CA">
            <w:pPr>
              <w:jc w:val="left"/>
            </w:pPr>
            <w:r>
              <w:rPr>
                <w:color w:val="000000"/>
                <w:sz w:val="24"/>
              </w:rPr>
              <w:t>非必需消费品</w:t>
            </w:r>
          </w:p>
        </w:tc>
        <w:tc>
          <w:tcPr>
            <w:tcW w:w="3000" w:type="dxa"/>
            <w:vAlign w:val="center"/>
          </w:tcPr>
          <w:p w:rsidR="00C74038" w:rsidRDefault="008210CA">
            <w:pPr>
              <w:jc w:val="right"/>
            </w:pPr>
            <w:r>
              <w:rPr>
                <w:color w:val="000000"/>
                <w:sz w:val="24"/>
              </w:rPr>
              <w:t>16,034,415.80</w:t>
            </w:r>
          </w:p>
        </w:tc>
        <w:tc>
          <w:tcPr>
            <w:tcW w:w="2439" w:type="dxa"/>
            <w:vAlign w:val="center"/>
          </w:tcPr>
          <w:p w:rsidR="00C74038" w:rsidRDefault="008210CA">
            <w:pPr>
              <w:jc w:val="right"/>
            </w:pPr>
            <w:r>
              <w:rPr>
                <w:color w:val="000000"/>
                <w:sz w:val="24"/>
              </w:rPr>
              <w:t>13.92</w:t>
            </w:r>
          </w:p>
        </w:tc>
      </w:tr>
      <w:tr w:rsidR="00C74038">
        <w:tc>
          <w:tcPr>
            <w:tcW w:w="3559" w:type="dxa"/>
            <w:vAlign w:val="center"/>
          </w:tcPr>
          <w:p w:rsidR="00C74038" w:rsidRDefault="008210CA">
            <w:pPr>
              <w:jc w:val="left"/>
            </w:pPr>
            <w:r>
              <w:rPr>
                <w:color w:val="000000"/>
                <w:sz w:val="24"/>
              </w:rPr>
              <w:t>保健</w:t>
            </w:r>
          </w:p>
        </w:tc>
        <w:tc>
          <w:tcPr>
            <w:tcW w:w="3000" w:type="dxa"/>
            <w:vAlign w:val="center"/>
          </w:tcPr>
          <w:p w:rsidR="00C74038" w:rsidRDefault="008210CA">
            <w:pPr>
              <w:jc w:val="right"/>
            </w:pPr>
            <w:r>
              <w:rPr>
                <w:color w:val="000000"/>
                <w:sz w:val="24"/>
              </w:rPr>
              <w:t>13,590,185.14</w:t>
            </w:r>
          </w:p>
        </w:tc>
        <w:tc>
          <w:tcPr>
            <w:tcW w:w="2439" w:type="dxa"/>
            <w:vAlign w:val="center"/>
          </w:tcPr>
          <w:p w:rsidR="00C74038" w:rsidRDefault="008210CA">
            <w:pPr>
              <w:jc w:val="right"/>
            </w:pPr>
            <w:r>
              <w:rPr>
                <w:color w:val="000000"/>
                <w:sz w:val="24"/>
              </w:rPr>
              <w:t>11.80</w:t>
            </w:r>
          </w:p>
        </w:tc>
      </w:tr>
      <w:tr w:rsidR="00C74038">
        <w:tc>
          <w:tcPr>
            <w:tcW w:w="3559" w:type="dxa"/>
            <w:vAlign w:val="center"/>
          </w:tcPr>
          <w:p w:rsidR="00C74038" w:rsidRDefault="008210CA">
            <w:pPr>
              <w:jc w:val="left"/>
            </w:pPr>
            <w:r>
              <w:rPr>
                <w:color w:val="000000"/>
                <w:sz w:val="24"/>
              </w:rPr>
              <w:t>金融</w:t>
            </w:r>
          </w:p>
        </w:tc>
        <w:tc>
          <w:tcPr>
            <w:tcW w:w="3000" w:type="dxa"/>
            <w:vAlign w:val="center"/>
          </w:tcPr>
          <w:p w:rsidR="00C74038" w:rsidRDefault="008210CA">
            <w:pPr>
              <w:jc w:val="right"/>
            </w:pPr>
            <w:r>
              <w:rPr>
                <w:color w:val="000000"/>
                <w:sz w:val="24"/>
              </w:rPr>
              <w:t>11,883,782.25</w:t>
            </w:r>
          </w:p>
        </w:tc>
        <w:tc>
          <w:tcPr>
            <w:tcW w:w="2439" w:type="dxa"/>
            <w:vAlign w:val="center"/>
          </w:tcPr>
          <w:p w:rsidR="00C74038" w:rsidRDefault="008210CA">
            <w:pPr>
              <w:jc w:val="right"/>
            </w:pPr>
            <w:r>
              <w:rPr>
                <w:color w:val="000000"/>
                <w:sz w:val="24"/>
              </w:rPr>
              <w:t>10.32</w:t>
            </w:r>
          </w:p>
        </w:tc>
      </w:tr>
      <w:tr w:rsidR="00C74038">
        <w:tc>
          <w:tcPr>
            <w:tcW w:w="3559" w:type="dxa"/>
            <w:vAlign w:val="center"/>
          </w:tcPr>
          <w:p w:rsidR="00C74038" w:rsidRDefault="008210CA">
            <w:pPr>
              <w:jc w:val="left"/>
            </w:pPr>
            <w:r>
              <w:rPr>
                <w:color w:val="000000"/>
                <w:sz w:val="24"/>
              </w:rPr>
              <w:t>工业</w:t>
            </w:r>
          </w:p>
        </w:tc>
        <w:tc>
          <w:tcPr>
            <w:tcW w:w="3000" w:type="dxa"/>
            <w:vAlign w:val="center"/>
          </w:tcPr>
          <w:p w:rsidR="00C74038" w:rsidRDefault="008210CA">
            <w:pPr>
              <w:jc w:val="right"/>
            </w:pPr>
            <w:r>
              <w:rPr>
                <w:color w:val="000000"/>
                <w:sz w:val="24"/>
              </w:rPr>
              <w:t>11,653,204.06</w:t>
            </w:r>
          </w:p>
        </w:tc>
        <w:tc>
          <w:tcPr>
            <w:tcW w:w="2439" w:type="dxa"/>
            <w:vAlign w:val="center"/>
          </w:tcPr>
          <w:p w:rsidR="00C74038" w:rsidRDefault="008210CA">
            <w:pPr>
              <w:jc w:val="right"/>
            </w:pPr>
            <w:r>
              <w:rPr>
                <w:color w:val="000000"/>
                <w:sz w:val="24"/>
              </w:rPr>
              <w:t>10.12</w:t>
            </w:r>
          </w:p>
        </w:tc>
      </w:tr>
      <w:tr w:rsidR="00C74038">
        <w:tc>
          <w:tcPr>
            <w:tcW w:w="3559" w:type="dxa"/>
            <w:vAlign w:val="center"/>
          </w:tcPr>
          <w:p w:rsidR="00C74038" w:rsidRDefault="008210CA">
            <w:pPr>
              <w:jc w:val="left"/>
            </w:pPr>
            <w:r>
              <w:rPr>
                <w:color w:val="000000"/>
                <w:sz w:val="24"/>
              </w:rPr>
              <w:t>材料</w:t>
            </w:r>
          </w:p>
        </w:tc>
        <w:tc>
          <w:tcPr>
            <w:tcW w:w="3000" w:type="dxa"/>
            <w:vAlign w:val="center"/>
          </w:tcPr>
          <w:p w:rsidR="00C74038" w:rsidRDefault="008210CA">
            <w:pPr>
              <w:jc w:val="right"/>
            </w:pPr>
            <w:r>
              <w:rPr>
                <w:color w:val="000000"/>
                <w:sz w:val="24"/>
              </w:rPr>
              <w:t>6,596,788.80</w:t>
            </w:r>
          </w:p>
        </w:tc>
        <w:tc>
          <w:tcPr>
            <w:tcW w:w="2439" w:type="dxa"/>
            <w:vAlign w:val="center"/>
          </w:tcPr>
          <w:p w:rsidR="00C74038" w:rsidRDefault="008210CA">
            <w:pPr>
              <w:jc w:val="right"/>
            </w:pPr>
            <w:r>
              <w:rPr>
                <w:color w:val="000000"/>
                <w:sz w:val="24"/>
              </w:rPr>
              <w:t>5.73</w:t>
            </w:r>
          </w:p>
        </w:tc>
      </w:tr>
      <w:tr w:rsidR="00C74038">
        <w:tc>
          <w:tcPr>
            <w:tcW w:w="3559" w:type="dxa"/>
            <w:vAlign w:val="center"/>
          </w:tcPr>
          <w:p w:rsidR="00C74038" w:rsidRDefault="008210CA">
            <w:pPr>
              <w:jc w:val="left"/>
            </w:pPr>
            <w:r>
              <w:rPr>
                <w:color w:val="000000"/>
                <w:sz w:val="24"/>
              </w:rPr>
              <w:t>能源</w:t>
            </w:r>
          </w:p>
        </w:tc>
        <w:tc>
          <w:tcPr>
            <w:tcW w:w="3000" w:type="dxa"/>
            <w:vAlign w:val="center"/>
          </w:tcPr>
          <w:p w:rsidR="00C74038" w:rsidRDefault="008210CA">
            <w:pPr>
              <w:jc w:val="right"/>
            </w:pPr>
            <w:r>
              <w:rPr>
                <w:color w:val="000000"/>
                <w:sz w:val="24"/>
              </w:rPr>
              <w:t>6,556,753.25</w:t>
            </w:r>
          </w:p>
        </w:tc>
        <w:tc>
          <w:tcPr>
            <w:tcW w:w="2439" w:type="dxa"/>
            <w:vAlign w:val="center"/>
          </w:tcPr>
          <w:p w:rsidR="00C74038" w:rsidRDefault="008210CA">
            <w:pPr>
              <w:jc w:val="right"/>
            </w:pPr>
            <w:r>
              <w:rPr>
                <w:color w:val="000000"/>
                <w:sz w:val="24"/>
              </w:rPr>
              <w:t>5.69</w:t>
            </w:r>
          </w:p>
        </w:tc>
      </w:tr>
      <w:tr w:rsidR="00C74038">
        <w:tc>
          <w:tcPr>
            <w:tcW w:w="3559" w:type="dxa"/>
            <w:vAlign w:val="center"/>
          </w:tcPr>
          <w:p w:rsidR="00C74038" w:rsidRDefault="008210CA">
            <w:pPr>
              <w:jc w:val="left"/>
            </w:pPr>
            <w:r>
              <w:rPr>
                <w:color w:val="000000"/>
                <w:sz w:val="24"/>
              </w:rPr>
              <w:t>必需消费品</w:t>
            </w:r>
          </w:p>
        </w:tc>
        <w:tc>
          <w:tcPr>
            <w:tcW w:w="3000" w:type="dxa"/>
            <w:vAlign w:val="center"/>
          </w:tcPr>
          <w:p w:rsidR="00C74038" w:rsidRDefault="008210CA">
            <w:pPr>
              <w:jc w:val="right"/>
            </w:pPr>
            <w:r>
              <w:rPr>
                <w:color w:val="000000"/>
                <w:sz w:val="24"/>
              </w:rPr>
              <w:t>5,730,127.70</w:t>
            </w:r>
          </w:p>
        </w:tc>
        <w:tc>
          <w:tcPr>
            <w:tcW w:w="2439" w:type="dxa"/>
            <w:vAlign w:val="center"/>
          </w:tcPr>
          <w:p w:rsidR="00C74038" w:rsidRDefault="008210CA">
            <w:pPr>
              <w:jc w:val="right"/>
            </w:pPr>
            <w:r>
              <w:rPr>
                <w:color w:val="000000"/>
                <w:sz w:val="24"/>
              </w:rPr>
              <w:t>4.97</w:t>
            </w:r>
          </w:p>
        </w:tc>
      </w:tr>
      <w:tr w:rsidR="00C74038">
        <w:tc>
          <w:tcPr>
            <w:tcW w:w="3559" w:type="dxa"/>
            <w:vAlign w:val="center"/>
          </w:tcPr>
          <w:p w:rsidR="00C74038" w:rsidRDefault="008210CA">
            <w:pPr>
              <w:jc w:val="left"/>
            </w:pPr>
            <w:r>
              <w:rPr>
                <w:color w:val="000000"/>
                <w:sz w:val="24"/>
              </w:rPr>
              <w:lastRenderedPageBreak/>
              <w:t>电信服务</w:t>
            </w:r>
          </w:p>
        </w:tc>
        <w:tc>
          <w:tcPr>
            <w:tcW w:w="3000" w:type="dxa"/>
            <w:vAlign w:val="center"/>
          </w:tcPr>
          <w:p w:rsidR="00C74038" w:rsidRDefault="008210CA">
            <w:pPr>
              <w:jc w:val="right"/>
            </w:pPr>
            <w:r>
              <w:rPr>
                <w:color w:val="000000"/>
                <w:sz w:val="24"/>
              </w:rPr>
              <w:t>2,707,609.14</w:t>
            </w:r>
          </w:p>
        </w:tc>
        <w:tc>
          <w:tcPr>
            <w:tcW w:w="2439" w:type="dxa"/>
            <w:vAlign w:val="center"/>
          </w:tcPr>
          <w:p w:rsidR="00C74038" w:rsidRDefault="008210CA">
            <w:pPr>
              <w:jc w:val="right"/>
            </w:pPr>
            <w:r>
              <w:rPr>
                <w:color w:val="000000"/>
                <w:sz w:val="24"/>
              </w:rPr>
              <w:t>2.35</w:t>
            </w:r>
          </w:p>
        </w:tc>
      </w:tr>
      <w:tr w:rsidR="00C74038">
        <w:tc>
          <w:tcPr>
            <w:tcW w:w="3559" w:type="dxa"/>
            <w:vAlign w:val="center"/>
          </w:tcPr>
          <w:p w:rsidR="00C74038" w:rsidRDefault="008210CA">
            <w:pPr>
              <w:jc w:val="left"/>
            </w:pPr>
            <w:r>
              <w:rPr>
                <w:color w:val="000000"/>
                <w:sz w:val="24"/>
              </w:rPr>
              <w:t>房地产</w:t>
            </w:r>
          </w:p>
        </w:tc>
        <w:tc>
          <w:tcPr>
            <w:tcW w:w="3000" w:type="dxa"/>
            <w:vAlign w:val="center"/>
          </w:tcPr>
          <w:p w:rsidR="00C74038" w:rsidRDefault="008210CA">
            <w:pPr>
              <w:jc w:val="right"/>
            </w:pPr>
            <w:r>
              <w:rPr>
                <w:color w:val="000000"/>
                <w:sz w:val="24"/>
              </w:rPr>
              <w:t>2,642,224.83</w:t>
            </w:r>
          </w:p>
        </w:tc>
        <w:tc>
          <w:tcPr>
            <w:tcW w:w="2439" w:type="dxa"/>
            <w:vAlign w:val="center"/>
          </w:tcPr>
          <w:p w:rsidR="00C74038" w:rsidRDefault="008210CA">
            <w:pPr>
              <w:jc w:val="right"/>
            </w:pPr>
            <w:r>
              <w:rPr>
                <w:color w:val="000000"/>
                <w:sz w:val="24"/>
              </w:rPr>
              <w:t>2.29</w:t>
            </w:r>
          </w:p>
        </w:tc>
      </w:tr>
      <w:tr w:rsidR="00C74038">
        <w:tc>
          <w:tcPr>
            <w:tcW w:w="3559" w:type="dxa"/>
            <w:vAlign w:val="center"/>
          </w:tcPr>
          <w:p w:rsidR="00C74038" w:rsidRDefault="008210CA">
            <w:pPr>
              <w:jc w:val="left"/>
            </w:pPr>
            <w:r>
              <w:rPr>
                <w:color w:val="000000"/>
                <w:sz w:val="24"/>
              </w:rPr>
              <w:t>公共事业</w:t>
            </w:r>
          </w:p>
        </w:tc>
        <w:tc>
          <w:tcPr>
            <w:tcW w:w="3000" w:type="dxa"/>
            <w:vAlign w:val="center"/>
          </w:tcPr>
          <w:p w:rsidR="00C74038" w:rsidRDefault="008210CA">
            <w:pPr>
              <w:jc w:val="right"/>
            </w:pPr>
            <w:r>
              <w:rPr>
                <w:color w:val="000000"/>
                <w:sz w:val="24"/>
              </w:rPr>
              <w:t>2,021,566.57</w:t>
            </w:r>
          </w:p>
        </w:tc>
        <w:tc>
          <w:tcPr>
            <w:tcW w:w="2439" w:type="dxa"/>
            <w:vAlign w:val="center"/>
          </w:tcPr>
          <w:p w:rsidR="00C74038" w:rsidRDefault="008210CA">
            <w:pPr>
              <w:jc w:val="right"/>
            </w:pPr>
            <w:r>
              <w:rPr>
                <w:color w:val="000000"/>
                <w:sz w:val="24"/>
              </w:rPr>
              <w:t>1.75</w:t>
            </w:r>
          </w:p>
        </w:tc>
      </w:tr>
      <w:tr w:rsidR="008A5A5D" w:rsidRPr="007F3452" w:rsidTr="00962E1F">
        <w:trPr>
          <w:trHeight w:val="285"/>
        </w:trPr>
        <w:tc>
          <w:tcPr>
            <w:tcW w:w="3703" w:type="dxa"/>
            <w:vAlign w:val="center"/>
          </w:tcPr>
          <w:p w:rsidR="008A5A5D" w:rsidRPr="007F3452" w:rsidRDefault="008A5A5D" w:rsidP="00CC055F">
            <w:pPr>
              <w:pStyle w:val="af4"/>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102,971,914.83</w:t>
            </w:r>
          </w:p>
        </w:tc>
        <w:tc>
          <w:tcPr>
            <w:tcW w:w="2534" w:type="dxa"/>
            <w:vAlign w:val="center"/>
          </w:tcPr>
          <w:p w:rsidR="008A5A5D" w:rsidRPr="007F3452" w:rsidRDefault="008A5A5D" w:rsidP="00CC055F">
            <w:pPr>
              <w:spacing w:before="29" w:line="288" w:lineRule="auto"/>
              <w:jc w:val="right"/>
              <w:rPr>
                <w:sz w:val="24"/>
              </w:rPr>
            </w:pPr>
            <w:r w:rsidRPr="007F3452">
              <w:rPr>
                <w:sz w:val="24"/>
              </w:rPr>
              <w:t>89.38</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522708460"/>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C74038">
        <w:tc>
          <w:tcPr>
            <w:tcW w:w="653" w:type="dxa"/>
            <w:vAlign w:val="center"/>
          </w:tcPr>
          <w:p w:rsidR="00C74038" w:rsidRDefault="008210CA">
            <w:pPr>
              <w:jc w:val="center"/>
            </w:pPr>
            <w:r>
              <w:rPr>
                <w:color w:val="000000"/>
                <w:sz w:val="24"/>
              </w:rPr>
              <w:t>1</w:t>
            </w:r>
          </w:p>
        </w:tc>
        <w:tc>
          <w:tcPr>
            <w:tcW w:w="871" w:type="dxa"/>
            <w:vAlign w:val="center"/>
          </w:tcPr>
          <w:p w:rsidR="00C74038" w:rsidRDefault="008210CA">
            <w:pPr>
              <w:jc w:val="center"/>
            </w:pPr>
            <w:r>
              <w:rPr>
                <w:color w:val="000000"/>
                <w:sz w:val="24"/>
              </w:rPr>
              <w:t>Amazon.Com Inc</w:t>
            </w:r>
          </w:p>
        </w:tc>
        <w:tc>
          <w:tcPr>
            <w:tcW w:w="976" w:type="dxa"/>
            <w:vAlign w:val="center"/>
          </w:tcPr>
          <w:p w:rsidR="00C74038" w:rsidRDefault="008210CA">
            <w:pPr>
              <w:jc w:val="center"/>
            </w:pPr>
            <w:r>
              <w:rPr>
                <w:color w:val="000000"/>
                <w:sz w:val="24"/>
              </w:rPr>
              <w:t>亚马逊公司</w:t>
            </w:r>
          </w:p>
        </w:tc>
        <w:tc>
          <w:tcPr>
            <w:tcW w:w="1138" w:type="dxa"/>
            <w:vAlign w:val="center"/>
          </w:tcPr>
          <w:p w:rsidR="00C74038" w:rsidRDefault="008210CA">
            <w:pPr>
              <w:jc w:val="center"/>
            </w:pPr>
            <w:r>
              <w:rPr>
                <w:color w:val="000000"/>
                <w:sz w:val="24"/>
              </w:rPr>
              <w:t>AMZN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313</w:t>
            </w:r>
          </w:p>
        </w:tc>
        <w:tc>
          <w:tcPr>
            <w:tcW w:w="1624" w:type="dxa"/>
            <w:vAlign w:val="center"/>
          </w:tcPr>
          <w:p w:rsidR="00C74038" w:rsidRDefault="008210CA">
            <w:pPr>
              <w:jc w:val="right"/>
            </w:pPr>
            <w:r>
              <w:rPr>
                <w:color w:val="000000"/>
                <w:sz w:val="24"/>
              </w:rPr>
              <w:t>3,520,278.66</w:t>
            </w:r>
          </w:p>
        </w:tc>
        <w:tc>
          <w:tcPr>
            <w:tcW w:w="959" w:type="dxa"/>
            <w:vAlign w:val="center"/>
          </w:tcPr>
          <w:p w:rsidR="00C74038" w:rsidRDefault="008210CA">
            <w:pPr>
              <w:jc w:val="right"/>
            </w:pPr>
            <w:r>
              <w:rPr>
                <w:color w:val="000000"/>
                <w:sz w:val="24"/>
              </w:rPr>
              <w:t>3.06</w:t>
            </w:r>
          </w:p>
        </w:tc>
      </w:tr>
      <w:tr w:rsidR="00C74038">
        <w:tc>
          <w:tcPr>
            <w:tcW w:w="653" w:type="dxa"/>
            <w:vAlign w:val="center"/>
          </w:tcPr>
          <w:p w:rsidR="00C74038" w:rsidRDefault="008210CA">
            <w:pPr>
              <w:jc w:val="center"/>
            </w:pPr>
            <w:r>
              <w:rPr>
                <w:color w:val="000000"/>
                <w:sz w:val="24"/>
              </w:rPr>
              <w:t>2</w:t>
            </w:r>
          </w:p>
        </w:tc>
        <w:tc>
          <w:tcPr>
            <w:tcW w:w="871" w:type="dxa"/>
            <w:vAlign w:val="center"/>
          </w:tcPr>
          <w:p w:rsidR="00C74038" w:rsidRDefault="008210CA">
            <w:pPr>
              <w:jc w:val="center"/>
            </w:pPr>
            <w:r>
              <w:rPr>
                <w:color w:val="000000"/>
                <w:sz w:val="24"/>
              </w:rPr>
              <w:t>Tencent Holdings Limited</w:t>
            </w:r>
          </w:p>
        </w:tc>
        <w:tc>
          <w:tcPr>
            <w:tcW w:w="976" w:type="dxa"/>
            <w:vAlign w:val="center"/>
          </w:tcPr>
          <w:p w:rsidR="00C74038" w:rsidRDefault="008210CA">
            <w:pPr>
              <w:jc w:val="center"/>
            </w:pPr>
            <w:r>
              <w:rPr>
                <w:color w:val="000000"/>
                <w:sz w:val="24"/>
              </w:rPr>
              <w:t>腾讯控股有限公司</w:t>
            </w:r>
          </w:p>
        </w:tc>
        <w:tc>
          <w:tcPr>
            <w:tcW w:w="1138" w:type="dxa"/>
            <w:vAlign w:val="center"/>
          </w:tcPr>
          <w:p w:rsidR="00C74038" w:rsidRDefault="008210CA">
            <w:pPr>
              <w:jc w:val="center"/>
            </w:pPr>
            <w:r>
              <w:rPr>
                <w:color w:val="000000"/>
                <w:sz w:val="24"/>
              </w:rPr>
              <w:t>700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10,000</w:t>
            </w:r>
          </w:p>
        </w:tc>
        <w:tc>
          <w:tcPr>
            <w:tcW w:w="1624" w:type="dxa"/>
            <w:vAlign w:val="center"/>
          </w:tcPr>
          <w:p w:rsidR="00C74038" w:rsidRDefault="008210CA">
            <w:pPr>
              <w:jc w:val="right"/>
            </w:pPr>
            <w:r>
              <w:rPr>
                <w:color w:val="000000"/>
                <w:sz w:val="24"/>
              </w:rPr>
              <w:t>3,320,858.97</w:t>
            </w:r>
          </w:p>
        </w:tc>
        <w:tc>
          <w:tcPr>
            <w:tcW w:w="959" w:type="dxa"/>
            <w:vAlign w:val="center"/>
          </w:tcPr>
          <w:p w:rsidR="00C74038" w:rsidRDefault="008210CA">
            <w:pPr>
              <w:jc w:val="right"/>
            </w:pPr>
            <w:r>
              <w:rPr>
                <w:color w:val="000000"/>
                <w:sz w:val="24"/>
              </w:rPr>
              <w:t>2.88</w:t>
            </w:r>
          </w:p>
        </w:tc>
      </w:tr>
      <w:tr w:rsidR="00C74038">
        <w:tc>
          <w:tcPr>
            <w:tcW w:w="653" w:type="dxa"/>
            <w:vAlign w:val="center"/>
          </w:tcPr>
          <w:p w:rsidR="00C74038" w:rsidRDefault="008210CA">
            <w:pPr>
              <w:jc w:val="center"/>
            </w:pPr>
            <w:r>
              <w:rPr>
                <w:color w:val="000000"/>
                <w:sz w:val="24"/>
              </w:rPr>
              <w:t>3</w:t>
            </w:r>
          </w:p>
        </w:tc>
        <w:tc>
          <w:tcPr>
            <w:tcW w:w="871" w:type="dxa"/>
            <w:vAlign w:val="center"/>
          </w:tcPr>
          <w:p w:rsidR="00C74038" w:rsidRDefault="008210CA">
            <w:pPr>
              <w:jc w:val="center"/>
            </w:pPr>
            <w:r>
              <w:rPr>
                <w:color w:val="000000"/>
                <w:sz w:val="24"/>
              </w:rPr>
              <w:t>Alphabet Inc</w:t>
            </w:r>
          </w:p>
        </w:tc>
        <w:tc>
          <w:tcPr>
            <w:tcW w:w="976" w:type="dxa"/>
            <w:vAlign w:val="center"/>
          </w:tcPr>
          <w:p w:rsidR="00C74038" w:rsidRDefault="008210CA">
            <w:pPr>
              <w:jc w:val="center"/>
            </w:pPr>
            <w:r>
              <w:rPr>
                <w:color w:val="000000"/>
                <w:sz w:val="24"/>
              </w:rPr>
              <w:t>Alphabet</w:t>
            </w:r>
            <w:r>
              <w:rPr>
                <w:color w:val="000000"/>
                <w:sz w:val="24"/>
              </w:rPr>
              <w:t>公司</w:t>
            </w:r>
          </w:p>
        </w:tc>
        <w:tc>
          <w:tcPr>
            <w:tcW w:w="1138" w:type="dxa"/>
            <w:vAlign w:val="center"/>
          </w:tcPr>
          <w:p w:rsidR="00C74038" w:rsidRDefault="008210CA">
            <w:pPr>
              <w:jc w:val="center"/>
            </w:pPr>
            <w:r>
              <w:rPr>
                <w:color w:val="000000"/>
                <w:sz w:val="24"/>
              </w:rPr>
              <w:t>GOOGL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365</w:t>
            </w:r>
          </w:p>
        </w:tc>
        <w:tc>
          <w:tcPr>
            <w:tcW w:w="1624" w:type="dxa"/>
            <w:vAlign w:val="center"/>
          </w:tcPr>
          <w:p w:rsidR="00C74038" w:rsidRDefault="008210CA">
            <w:pPr>
              <w:jc w:val="right"/>
            </w:pPr>
            <w:r>
              <w:rPr>
                <w:color w:val="000000"/>
                <w:sz w:val="24"/>
              </w:rPr>
              <w:t>2,727,060.47</w:t>
            </w:r>
          </w:p>
        </w:tc>
        <w:tc>
          <w:tcPr>
            <w:tcW w:w="959" w:type="dxa"/>
            <w:vAlign w:val="center"/>
          </w:tcPr>
          <w:p w:rsidR="00C74038" w:rsidRDefault="008210CA">
            <w:pPr>
              <w:jc w:val="right"/>
            </w:pPr>
            <w:r>
              <w:rPr>
                <w:color w:val="000000"/>
                <w:sz w:val="24"/>
              </w:rPr>
              <w:t>2.37</w:t>
            </w:r>
          </w:p>
        </w:tc>
      </w:tr>
      <w:tr w:rsidR="00C74038">
        <w:tc>
          <w:tcPr>
            <w:tcW w:w="653" w:type="dxa"/>
            <w:vAlign w:val="center"/>
          </w:tcPr>
          <w:p w:rsidR="00C74038" w:rsidRDefault="008210CA">
            <w:pPr>
              <w:jc w:val="center"/>
            </w:pPr>
            <w:r>
              <w:rPr>
                <w:color w:val="000000"/>
                <w:sz w:val="24"/>
              </w:rPr>
              <w:t>4</w:t>
            </w:r>
          </w:p>
        </w:tc>
        <w:tc>
          <w:tcPr>
            <w:tcW w:w="871" w:type="dxa"/>
            <w:vAlign w:val="center"/>
          </w:tcPr>
          <w:p w:rsidR="00C74038" w:rsidRDefault="008210CA">
            <w:pPr>
              <w:jc w:val="center"/>
            </w:pPr>
            <w:r>
              <w:rPr>
                <w:color w:val="000000"/>
                <w:sz w:val="24"/>
              </w:rPr>
              <w:t>Visa Inc</w:t>
            </w:r>
          </w:p>
        </w:tc>
        <w:tc>
          <w:tcPr>
            <w:tcW w:w="976" w:type="dxa"/>
            <w:vAlign w:val="center"/>
          </w:tcPr>
          <w:p w:rsidR="00C74038" w:rsidRDefault="008210CA">
            <w:pPr>
              <w:jc w:val="center"/>
            </w:pPr>
            <w:r>
              <w:rPr>
                <w:color w:val="000000"/>
                <w:sz w:val="24"/>
              </w:rPr>
              <w:t>维萨公司</w:t>
            </w:r>
          </w:p>
        </w:tc>
        <w:tc>
          <w:tcPr>
            <w:tcW w:w="1138" w:type="dxa"/>
            <w:vAlign w:val="center"/>
          </w:tcPr>
          <w:p w:rsidR="00C74038" w:rsidRDefault="008210CA">
            <w:pPr>
              <w:jc w:val="center"/>
            </w:pPr>
            <w:r>
              <w:rPr>
                <w:color w:val="000000"/>
                <w:sz w:val="24"/>
              </w:rPr>
              <w:t>V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2,799</w:t>
            </w:r>
          </w:p>
        </w:tc>
        <w:tc>
          <w:tcPr>
            <w:tcW w:w="1624" w:type="dxa"/>
            <w:vAlign w:val="center"/>
          </w:tcPr>
          <w:p w:rsidR="00C74038" w:rsidRDefault="008210CA">
            <w:pPr>
              <w:jc w:val="right"/>
            </w:pPr>
            <w:r>
              <w:rPr>
                <w:color w:val="000000"/>
                <w:sz w:val="24"/>
              </w:rPr>
              <w:t>2,452,955.91</w:t>
            </w:r>
          </w:p>
        </w:tc>
        <w:tc>
          <w:tcPr>
            <w:tcW w:w="959" w:type="dxa"/>
            <w:vAlign w:val="center"/>
          </w:tcPr>
          <w:p w:rsidR="00C74038" w:rsidRDefault="008210CA">
            <w:pPr>
              <w:jc w:val="right"/>
            </w:pPr>
            <w:r>
              <w:rPr>
                <w:color w:val="000000"/>
                <w:sz w:val="24"/>
              </w:rPr>
              <w:t>2.13</w:t>
            </w:r>
          </w:p>
        </w:tc>
      </w:tr>
      <w:tr w:rsidR="00C74038">
        <w:tc>
          <w:tcPr>
            <w:tcW w:w="653" w:type="dxa"/>
            <w:vAlign w:val="center"/>
          </w:tcPr>
          <w:p w:rsidR="00C74038" w:rsidRDefault="008210CA">
            <w:pPr>
              <w:jc w:val="center"/>
            </w:pPr>
            <w:r>
              <w:rPr>
                <w:color w:val="000000"/>
                <w:sz w:val="24"/>
              </w:rPr>
              <w:t>5</w:t>
            </w:r>
          </w:p>
        </w:tc>
        <w:tc>
          <w:tcPr>
            <w:tcW w:w="871" w:type="dxa"/>
            <w:vAlign w:val="center"/>
          </w:tcPr>
          <w:p w:rsidR="00C74038" w:rsidRDefault="008210CA">
            <w:pPr>
              <w:jc w:val="center"/>
            </w:pPr>
            <w:r>
              <w:rPr>
                <w:color w:val="000000"/>
                <w:sz w:val="24"/>
              </w:rPr>
              <w:t>Bank of America Corporation</w:t>
            </w:r>
          </w:p>
        </w:tc>
        <w:tc>
          <w:tcPr>
            <w:tcW w:w="976" w:type="dxa"/>
            <w:vAlign w:val="center"/>
          </w:tcPr>
          <w:p w:rsidR="00C74038" w:rsidRDefault="008210CA">
            <w:pPr>
              <w:jc w:val="center"/>
            </w:pPr>
            <w:r>
              <w:rPr>
                <w:color w:val="000000"/>
                <w:sz w:val="24"/>
              </w:rPr>
              <w:t>美国银行</w:t>
            </w:r>
          </w:p>
        </w:tc>
        <w:tc>
          <w:tcPr>
            <w:tcW w:w="1138" w:type="dxa"/>
            <w:vAlign w:val="center"/>
          </w:tcPr>
          <w:p w:rsidR="00C74038" w:rsidRDefault="008210CA">
            <w:pPr>
              <w:jc w:val="center"/>
            </w:pPr>
            <w:r>
              <w:rPr>
                <w:color w:val="000000"/>
                <w:sz w:val="24"/>
              </w:rPr>
              <w:t>BAC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12,478</w:t>
            </w:r>
          </w:p>
        </w:tc>
        <w:tc>
          <w:tcPr>
            <w:tcW w:w="1624" w:type="dxa"/>
            <w:vAlign w:val="center"/>
          </w:tcPr>
          <w:p w:rsidR="00C74038" w:rsidRDefault="008210CA">
            <w:pPr>
              <w:jc w:val="right"/>
            </w:pPr>
            <w:r>
              <w:rPr>
                <w:color w:val="000000"/>
                <w:sz w:val="24"/>
              </w:rPr>
              <w:t>2,327,420.94</w:t>
            </w:r>
          </w:p>
        </w:tc>
        <w:tc>
          <w:tcPr>
            <w:tcW w:w="959" w:type="dxa"/>
            <w:vAlign w:val="center"/>
          </w:tcPr>
          <w:p w:rsidR="00C74038" w:rsidRDefault="008210CA">
            <w:pPr>
              <w:jc w:val="right"/>
            </w:pPr>
            <w:r>
              <w:rPr>
                <w:color w:val="000000"/>
                <w:sz w:val="24"/>
              </w:rPr>
              <w:t>2.02</w:t>
            </w:r>
          </w:p>
        </w:tc>
      </w:tr>
      <w:tr w:rsidR="00C74038">
        <w:tc>
          <w:tcPr>
            <w:tcW w:w="653" w:type="dxa"/>
            <w:vAlign w:val="center"/>
          </w:tcPr>
          <w:p w:rsidR="00C74038" w:rsidRDefault="008210CA">
            <w:pPr>
              <w:jc w:val="center"/>
            </w:pPr>
            <w:r>
              <w:rPr>
                <w:color w:val="000000"/>
                <w:sz w:val="24"/>
              </w:rPr>
              <w:t>6</w:t>
            </w:r>
          </w:p>
        </w:tc>
        <w:tc>
          <w:tcPr>
            <w:tcW w:w="871" w:type="dxa"/>
            <w:vAlign w:val="center"/>
          </w:tcPr>
          <w:p w:rsidR="00C74038" w:rsidRDefault="008210CA">
            <w:pPr>
              <w:jc w:val="center"/>
            </w:pPr>
            <w:r>
              <w:rPr>
                <w:color w:val="000000"/>
                <w:sz w:val="24"/>
              </w:rPr>
              <w:t>Unitedhealth Group Inc</w:t>
            </w:r>
          </w:p>
        </w:tc>
        <w:tc>
          <w:tcPr>
            <w:tcW w:w="976" w:type="dxa"/>
            <w:vAlign w:val="center"/>
          </w:tcPr>
          <w:p w:rsidR="00C74038" w:rsidRDefault="008210CA">
            <w:pPr>
              <w:jc w:val="center"/>
            </w:pPr>
            <w:r>
              <w:rPr>
                <w:color w:val="000000"/>
                <w:sz w:val="24"/>
              </w:rPr>
              <w:t>美国联合健康集团</w:t>
            </w:r>
          </w:p>
        </w:tc>
        <w:tc>
          <w:tcPr>
            <w:tcW w:w="1138" w:type="dxa"/>
            <w:vAlign w:val="center"/>
          </w:tcPr>
          <w:p w:rsidR="00C74038" w:rsidRDefault="008210CA">
            <w:pPr>
              <w:jc w:val="center"/>
            </w:pPr>
            <w:r>
              <w:rPr>
                <w:color w:val="000000"/>
                <w:sz w:val="24"/>
              </w:rPr>
              <w:t>UNH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1,406</w:t>
            </w:r>
          </w:p>
        </w:tc>
        <w:tc>
          <w:tcPr>
            <w:tcW w:w="1624" w:type="dxa"/>
            <w:vAlign w:val="center"/>
          </w:tcPr>
          <w:p w:rsidR="00C74038" w:rsidRDefault="008210CA">
            <w:pPr>
              <w:jc w:val="right"/>
            </w:pPr>
            <w:r>
              <w:rPr>
                <w:color w:val="000000"/>
                <w:sz w:val="24"/>
              </w:rPr>
              <w:t>2,282,383.20</w:t>
            </w:r>
          </w:p>
        </w:tc>
        <w:tc>
          <w:tcPr>
            <w:tcW w:w="959" w:type="dxa"/>
            <w:vAlign w:val="center"/>
          </w:tcPr>
          <w:p w:rsidR="00C74038" w:rsidRDefault="008210CA">
            <w:pPr>
              <w:jc w:val="right"/>
            </w:pPr>
            <w:r>
              <w:rPr>
                <w:color w:val="000000"/>
                <w:sz w:val="24"/>
              </w:rPr>
              <w:t>1.98</w:t>
            </w:r>
          </w:p>
        </w:tc>
      </w:tr>
      <w:tr w:rsidR="00C74038">
        <w:tc>
          <w:tcPr>
            <w:tcW w:w="653" w:type="dxa"/>
            <w:vAlign w:val="center"/>
          </w:tcPr>
          <w:p w:rsidR="00C74038" w:rsidRDefault="008210CA">
            <w:pPr>
              <w:jc w:val="center"/>
            </w:pPr>
            <w:r>
              <w:rPr>
                <w:color w:val="000000"/>
                <w:sz w:val="24"/>
              </w:rPr>
              <w:t>7</w:t>
            </w:r>
          </w:p>
        </w:tc>
        <w:tc>
          <w:tcPr>
            <w:tcW w:w="871" w:type="dxa"/>
            <w:vAlign w:val="center"/>
          </w:tcPr>
          <w:p w:rsidR="00C74038" w:rsidRDefault="008210CA">
            <w:pPr>
              <w:jc w:val="center"/>
            </w:pPr>
            <w:r>
              <w:rPr>
                <w:color w:val="000000"/>
                <w:sz w:val="24"/>
              </w:rPr>
              <w:t>Danaher Corporation</w:t>
            </w:r>
          </w:p>
        </w:tc>
        <w:tc>
          <w:tcPr>
            <w:tcW w:w="976" w:type="dxa"/>
            <w:vAlign w:val="center"/>
          </w:tcPr>
          <w:p w:rsidR="00C74038" w:rsidRDefault="008210CA">
            <w:pPr>
              <w:jc w:val="center"/>
            </w:pPr>
            <w:r>
              <w:rPr>
                <w:color w:val="000000"/>
                <w:sz w:val="24"/>
              </w:rPr>
              <w:t>丹纳赫</w:t>
            </w:r>
          </w:p>
        </w:tc>
        <w:tc>
          <w:tcPr>
            <w:tcW w:w="1138" w:type="dxa"/>
            <w:vAlign w:val="center"/>
          </w:tcPr>
          <w:p w:rsidR="00C74038" w:rsidRDefault="008210CA">
            <w:pPr>
              <w:jc w:val="center"/>
            </w:pPr>
            <w:r>
              <w:rPr>
                <w:color w:val="000000"/>
                <w:sz w:val="24"/>
              </w:rPr>
              <w:t>DHR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3,322</w:t>
            </w:r>
          </w:p>
        </w:tc>
        <w:tc>
          <w:tcPr>
            <w:tcW w:w="1624" w:type="dxa"/>
            <w:vAlign w:val="center"/>
          </w:tcPr>
          <w:p w:rsidR="00C74038" w:rsidRDefault="008210CA">
            <w:pPr>
              <w:jc w:val="right"/>
            </w:pPr>
            <w:r>
              <w:rPr>
                <w:color w:val="000000"/>
                <w:sz w:val="24"/>
              </w:rPr>
              <w:t>2,169,020.46</w:t>
            </w:r>
          </w:p>
        </w:tc>
        <w:tc>
          <w:tcPr>
            <w:tcW w:w="959" w:type="dxa"/>
            <w:vAlign w:val="center"/>
          </w:tcPr>
          <w:p w:rsidR="00C74038" w:rsidRDefault="008210CA">
            <w:pPr>
              <w:jc w:val="right"/>
            </w:pPr>
            <w:r>
              <w:rPr>
                <w:color w:val="000000"/>
                <w:sz w:val="24"/>
              </w:rPr>
              <w:t>1.88</w:t>
            </w:r>
          </w:p>
        </w:tc>
      </w:tr>
      <w:tr w:rsidR="00C74038">
        <w:tc>
          <w:tcPr>
            <w:tcW w:w="653" w:type="dxa"/>
            <w:vAlign w:val="center"/>
          </w:tcPr>
          <w:p w:rsidR="00C74038" w:rsidRDefault="008210CA">
            <w:pPr>
              <w:jc w:val="center"/>
            </w:pPr>
            <w:r>
              <w:rPr>
                <w:color w:val="000000"/>
                <w:sz w:val="24"/>
              </w:rPr>
              <w:t>8</w:t>
            </w:r>
          </w:p>
        </w:tc>
        <w:tc>
          <w:tcPr>
            <w:tcW w:w="871" w:type="dxa"/>
            <w:vAlign w:val="center"/>
          </w:tcPr>
          <w:p w:rsidR="00C74038" w:rsidRDefault="008210CA">
            <w:pPr>
              <w:jc w:val="center"/>
            </w:pPr>
            <w:r>
              <w:rPr>
                <w:color w:val="000000"/>
                <w:sz w:val="24"/>
              </w:rPr>
              <w:t>Adobe Systems Incorpor</w:t>
            </w:r>
            <w:r>
              <w:rPr>
                <w:color w:val="000000"/>
                <w:sz w:val="24"/>
              </w:rPr>
              <w:lastRenderedPageBreak/>
              <w:t>ated</w:t>
            </w:r>
          </w:p>
        </w:tc>
        <w:tc>
          <w:tcPr>
            <w:tcW w:w="976" w:type="dxa"/>
            <w:vAlign w:val="center"/>
          </w:tcPr>
          <w:p w:rsidR="00C74038" w:rsidRDefault="008210CA">
            <w:pPr>
              <w:jc w:val="center"/>
            </w:pPr>
            <w:r>
              <w:rPr>
                <w:color w:val="000000"/>
                <w:sz w:val="24"/>
              </w:rPr>
              <w:lastRenderedPageBreak/>
              <w:t>奥多比</w:t>
            </w:r>
          </w:p>
        </w:tc>
        <w:tc>
          <w:tcPr>
            <w:tcW w:w="1138" w:type="dxa"/>
            <w:vAlign w:val="center"/>
          </w:tcPr>
          <w:p w:rsidR="00C74038" w:rsidRDefault="008210CA">
            <w:pPr>
              <w:jc w:val="center"/>
            </w:pPr>
            <w:r>
              <w:rPr>
                <w:color w:val="000000"/>
                <w:sz w:val="24"/>
              </w:rPr>
              <w:t>ADBE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1,262</w:t>
            </w:r>
          </w:p>
        </w:tc>
        <w:tc>
          <w:tcPr>
            <w:tcW w:w="1624" w:type="dxa"/>
            <w:vAlign w:val="center"/>
          </w:tcPr>
          <w:p w:rsidR="00C74038" w:rsidRDefault="008210CA">
            <w:pPr>
              <w:jc w:val="right"/>
            </w:pPr>
            <w:r>
              <w:rPr>
                <w:color w:val="000000"/>
                <w:sz w:val="24"/>
              </w:rPr>
              <w:t>2,035,849.88</w:t>
            </w:r>
          </w:p>
        </w:tc>
        <w:tc>
          <w:tcPr>
            <w:tcW w:w="959" w:type="dxa"/>
            <w:vAlign w:val="center"/>
          </w:tcPr>
          <w:p w:rsidR="00C74038" w:rsidRDefault="008210CA">
            <w:pPr>
              <w:jc w:val="right"/>
            </w:pPr>
            <w:r>
              <w:rPr>
                <w:color w:val="000000"/>
                <w:sz w:val="24"/>
              </w:rPr>
              <w:t>1.77</w:t>
            </w:r>
          </w:p>
        </w:tc>
      </w:tr>
      <w:tr w:rsidR="00C74038">
        <w:tc>
          <w:tcPr>
            <w:tcW w:w="653" w:type="dxa"/>
            <w:vAlign w:val="center"/>
          </w:tcPr>
          <w:p w:rsidR="00C74038" w:rsidRDefault="008210CA">
            <w:pPr>
              <w:jc w:val="center"/>
            </w:pPr>
            <w:r>
              <w:rPr>
                <w:color w:val="000000"/>
                <w:sz w:val="24"/>
              </w:rPr>
              <w:t>9</w:t>
            </w:r>
          </w:p>
        </w:tc>
        <w:tc>
          <w:tcPr>
            <w:tcW w:w="871" w:type="dxa"/>
            <w:vAlign w:val="center"/>
          </w:tcPr>
          <w:p w:rsidR="00C74038" w:rsidRDefault="008210CA">
            <w:pPr>
              <w:jc w:val="center"/>
            </w:pPr>
            <w:r>
              <w:rPr>
                <w:color w:val="000000"/>
                <w:sz w:val="24"/>
              </w:rPr>
              <w:t>T-Mobile US Inc</w:t>
            </w:r>
          </w:p>
        </w:tc>
        <w:tc>
          <w:tcPr>
            <w:tcW w:w="976" w:type="dxa"/>
            <w:vAlign w:val="center"/>
          </w:tcPr>
          <w:p w:rsidR="00C74038" w:rsidRDefault="008210CA">
            <w:pPr>
              <w:jc w:val="center"/>
            </w:pPr>
            <w:r>
              <w:rPr>
                <w:color w:val="000000"/>
                <w:sz w:val="24"/>
              </w:rPr>
              <w:t>T-Mobile US</w:t>
            </w:r>
            <w:r>
              <w:rPr>
                <w:color w:val="000000"/>
                <w:sz w:val="24"/>
              </w:rPr>
              <w:t>有限公司</w:t>
            </w:r>
          </w:p>
        </w:tc>
        <w:tc>
          <w:tcPr>
            <w:tcW w:w="1138" w:type="dxa"/>
            <w:vAlign w:val="center"/>
          </w:tcPr>
          <w:p w:rsidR="00C74038" w:rsidRDefault="008210CA">
            <w:pPr>
              <w:jc w:val="center"/>
            </w:pPr>
            <w:r>
              <w:rPr>
                <w:color w:val="000000"/>
                <w:sz w:val="24"/>
              </w:rPr>
              <w:t>TMUS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4,980</w:t>
            </w:r>
          </w:p>
        </w:tc>
        <w:tc>
          <w:tcPr>
            <w:tcW w:w="1624" w:type="dxa"/>
            <w:vAlign w:val="center"/>
          </w:tcPr>
          <w:p w:rsidR="00C74038" w:rsidRDefault="008210CA">
            <w:pPr>
              <w:jc w:val="right"/>
            </w:pPr>
            <w:r>
              <w:rPr>
                <w:color w:val="000000"/>
                <w:sz w:val="24"/>
              </w:rPr>
              <w:t>1,968,802.41</w:t>
            </w:r>
          </w:p>
        </w:tc>
        <w:tc>
          <w:tcPr>
            <w:tcW w:w="959" w:type="dxa"/>
            <w:vAlign w:val="center"/>
          </w:tcPr>
          <w:p w:rsidR="00C74038" w:rsidRDefault="008210CA">
            <w:pPr>
              <w:jc w:val="right"/>
            </w:pPr>
            <w:r>
              <w:rPr>
                <w:color w:val="000000"/>
                <w:sz w:val="24"/>
              </w:rPr>
              <w:t>1.71</w:t>
            </w:r>
          </w:p>
        </w:tc>
      </w:tr>
      <w:tr w:rsidR="00C74038">
        <w:tc>
          <w:tcPr>
            <w:tcW w:w="653" w:type="dxa"/>
            <w:vAlign w:val="center"/>
          </w:tcPr>
          <w:p w:rsidR="00C74038" w:rsidRDefault="008210CA">
            <w:pPr>
              <w:jc w:val="center"/>
            </w:pPr>
            <w:r>
              <w:rPr>
                <w:color w:val="000000"/>
                <w:sz w:val="24"/>
              </w:rPr>
              <w:t>10</w:t>
            </w:r>
          </w:p>
        </w:tc>
        <w:tc>
          <w:tcPr>
            <w:tcW w:w="871" w:type="dxa"/>
            <w:vAlign w:val="center"/>
          </w:tcPr>
          <w:p w:rsidR="00C74038" w:rsidRDefault="008210CA">
            <w:pPr>
              <w:jc w:val="center"/>
            </w:pPr>
            <w:r>
              <w:rPr>
                <w:color w:val="000000"/>
                <w:sz w:val="24"/>
              </w:rPr>
              <w:t>Apple Inc</w:t>
            </w:r>
          </w:p>
        </w:tc>
        <w:tc>
          <w:tcPr>
            <w:tcW w:w="976" w:type="dxa"/>
            <w:vAlign w:val="center"/>
          </w:tcPr>
          <w:p w:rsidR="00C74038" w:rsidRDefault="008210CA">
            <w:pPr>
              <w:jc w:val="center"/>
            </w:pPr>
            <w:r>
              <w:rPr>
                <w:color w:val="000000"/>
                <w:sz w:val="24"/>
              </w:rPr>
              <w:t>苹果公司</w:t>
            </w:r>
          </w:p>
        </w:tc>
        <w:tc>
          <w:tcPr>
            <w:tcW w:w="1138" w:type="dxa"/>
            <w:vAlign w:val="center"/>
          </w:tcPr>
          <w:p w:rsidR="00C74038" w:rsidRDefault="008210CA">
            <w:pPr>
              <w:jc w:val="center"/>
            </w:pPr>
            <w:r>
              <w:rPr>
                <w:color w:val="000000"/>
                <w:sz w:val="24"/>
              </w:rPr>
              <w:t>AAPL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1,583</w:t>
            </w:r>
          </w:p>
        </w:tc>
        <w:tc>
          <w:tcPr>
            <w:tcW w:w="1624" w:type="dxa"/>
            <w:vAlign w:val="center"/>
          </w:tcPr>
          <w:p w:rsidR="00C74038" w:rsidRDefault="008210CA">
            <w:pPr>
              <w:jc w:val="right"/>
            </w:pPr>
            <w:r>
              <w:rPr>
                <w:color w:val="000000"/>
                <w:sz w:val="24"/>
              </w:rPr>
              <w:t>1,938,856.54</w:t>
            </w:r>
          </w:p>
        </w:tc>
        <w:tc>
          <w:tcPr>
            <w:tcW w:w="959" w:type="dxa"/>
            <w:vAlign w:val="center"/>
          </w:tcPr>
          <w:p w:rsidR="00C74038" w:rsidRDefault="008210CA">
            <w:pPr>
              <w:jc w:val="right"/>
            </w:pPr>
            <w:r>
              <w:rPr>
                <w:color w:val="000000"/>
                <w:sz w:val="24"/>
              </w:rPr>
              <w:t>1.68</w:t>
            </w:r>
          </w:p>
        </w:tc>
      </w:tr>
      <w:tr w:rsidR="00C74038">
        <w:tc>
          <w:tcPr>
            <w:tcW w:w="653" w:type="dxa"/>
            <w:vAlign w:val="center"/>
          </w:tcPr>
          <w:p w:rsidR="00C74038" w:rsidRDefault="008210CA">
            <w:pPr>
              <w:jc w:val="center"/>
            </w:pPr>
            <w:r>
              <w:rPr>
                <w:color w:val="000000"/>
                <w:sz w:val="24"/>
              </w:rPr>
              <w:t>11</w:t>
            </w:r>
          </w:p>
        </w:tc>
        <w:tc>
          <w:tcPr>
            <w:tcW w:w="871" w:type="dxa"/>
            <w:vAlign w:val="center"/>
          </w:tcPr>
          <w:p w:rsidR="00C74038" w:rsidRDefault="008210CA">
            <w:pPr>
              <w:jc w:val="center"/>
            </w:pPr>
            <w:r>
              <w:rPr>
                <w:color w:val="000000"/>
                <w:sz w:val="24"/>
              </w:rPr>
              <w:t>Thermo Fisher Scientific Inc</w:t>
            </w:r>
          </w:p>
        </w:tc>
        <w:tc>
          <w:tcPr>
            <w:tcW w:w="976" w:type="dxa"/>
            <w:vAlign w:val="center"/>
          </w:tcPr>
          <w:p w:rsidR="00C74038" w:rsidRDefault="008210CA">
            <w:pPr>
              <w:jc w:val="center"/>
            </w:pPr>
            <w:r>
              <w:rPr>
                <w:color w:val="000000"/>
                <w:sz w:val="24"/>
              </w:rPr>
              <w:t>赛默飞世尔科技公司</w:t>
            </w:r>
          </w:p>
        </w:tc>
        <w:tc>
          <w:tcPr>
            <w:tcW w:w="1138" w:type="dxa"/>
            <w:vAlign w:val="center"/>
          </w:tcPr>
          <w:p w:rsidR="00C74038" w:rsidRDefault="008210CA">
            <w:pPr>
              <w:jc w:val="center"/>
            </w:pPr>
            <w:r>
              <w:rPr>
                <w:color w:val="000000"/>
                <w:sz w:val="24"/>
              </w:rPr>
              <w:t>TMO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1,411</w:t>
            </w:r>
          </w:p>
        </w:tc>
        <w:tc>
          <w:tcPr>
            <w:tcW w:w="1624" w:type="dxa"/>
            <w:vAlign w:val="center"/>
          </w:tcPr>
          <w:p w:rsidR="00C74038" w:rsidRDefault="008210CA">
            <w:pPr>
              <w:jc w:val="right"/>
            </w:pPr>
            <w:r>
              <w:rPr>
                <w:color w:val="000000"/>
                <w:sz w:val="24"/>
              </w:rPr>
              <w:t>1,933,863.72</w:t>
            </w:r>
          </w:p>
        </w:tc>
        <w:tc>
          <w:tcPr>
            <w:tcW w:w="959" w:type="dxa"/>
            <w:vAlign w:val="center"/>
          </w:tcPr>
          <w:p w:rsidR="00C74038" w:rsidRDefault="008210CA">
            <w:pPr>
              <w:jc w:val="right"/>
            </w:pPr>
            <w:r>
              <w:rPr>
                <w:color w:val="000000"/>
                <w:sz w:val="24"/>
              </w:rPr>
              <w:t>1.68</w:t>
            </w:r>
          </w:p>
        </w:tc>
      </w:tr>
      <w:tr w:rsidR="00C74038">
        <w:tc>
          <w:tcPr>
            <w:tcW w:w="653" w:type="dxa"/>
            <w:vAlign w:val="center"/>
          </w:tcPr>
          <w:p w:rsidR="00C74038" w:rsidRDefault="008210CA">
            <w:pPr>
              <w:jc w:val="center"/>
            </w:pPr>
            <w:r>
              <w:rPr>
                <w:color w:val="000000"/>
                <w:sz w:val="24"/>
              </w:rPr>
              <w:t>12</w:t>
            </w:r>
          </w:p>
        </w:tc>
        <w:tc>
          <w:tcPr>
            <w:tcW w:w="871" w:type="dxa"/>
            <w:vAlign w:val="center"/>
          </w:tcPr>
          <w:p w:rsidR="00C74038" w:rsidRDefault="008210CA">
            <w:pPr>
              <w:jc w:val="center"/>
            </w:pPr>
            <w:r>
              <w:rPr>
                <w:color w:val="000000"/>
                <w:sz w:val="24"/>
              </w:rPr>
              <w:t>Johnson &amp; Johnson</w:t>
            </w:r>
          </w:p>
        </w:tc>
        <w:tc>
          <w:tcPr>
            <w:tcW w:w="976" w:type="dxa"/>
            <w:vAlign w:val="center"/>
          </w:tcPr>
          <w:p w:rsidR="00C74038" w:rsidRDefault="008210CA">
            <w:pPr>
              <w:jc w:val="center"/>
            </w:pPr>
            <w:r>
              <w:rPr>
                <w:color w:val="000000"/>
                <w:sz w:val="24"/>
              </w:rPr>
              <w:t>强生公司</w:t>
            </w:r>
          </w:p>
        </w:tc>
        <w:tc>
          <w:tcPr>
            <w:tcW w:w="1138" w:type="dxa"/>
            <w:vAlign w:val="center"/>
          </w:tcPr>
          <w:p w:rsidR="00C74038" w:rsidRDefault="008210CA">
            <w:pPr>
              <w:jc w:val="center"/>
            </w:pPr>
            <w:r>
              <w:rPr>
                <w:color w:val="000000"/>
                <w:sz w:val="24"/>
              </w:rPr>
              <w:t>JNJ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2,408</w:t>
            </w:r>
          </w:p>
        </w:tc>
        <w:tc>
          <w:tcPr>
            <w:tcW w:w="1624" w:type="dxa"/>
            <w:vAlign w:val="center"/>
          </w:tcPr>
          <w:p w:rsidR="00C74038" w:rsidRDefault="008210CA">
            <w:pPr>
              <w:jc w:val="right"/>
            </w:pPr>
            <w:r>
              <w:rPr>
                <w:color w:val="000000"/>
                <w:sz w:val="24"/>
              </w:rPr>
              <w:t>1,933,282.65</w:t>
            </w:r>
          </w:p>
        </w:tc>
        <w:tc>
          <w:tcPr>
            <w:tcW w:w="959" w:type="dxa"/>
            <w:vAlign w:val="center"/>
          </w:tcPr>
          <w:p w:rsidR="00C74038" w:rsidRDefault="008210CA">
            <w:pPr>
              <w:jc w:val="right"/>
            </w:pPr>
            <w:r>
              <w:rPr>
                <w:color w:val="000000"/>
                <w:sz w:val="24"/>
              </w:rPr>
              <w:t>1.68</w:t>
            </w:r>
          </w:p>
        </w:tc>
      </w:tr>
      <w:tr w:rsidR="00C74038">
        <w:tc>
          <w:tcPr>
            <w:tcW w:w="653" w:type="dxa"/>
            <w:vAlign w:val="center"/>
          </w:tcPr>
          <w:p w:rsidR="00C74038" w:rsidRDefault="008210CA">
            <w:pPr>
              <w:jc w:val="center"/>
            </w:pPr>
            <w:r>
              <w:rPr>
                <w:color w:val="000000"/>
                <w:sz w:val="24"/>
              </w:rPr>
              <w:t>13</w:t>
            </w:r>
          </w:p>
        </w:tc>
        <w:tc>
          <w:tcPr>
            <w:tcW w:w="871" w:type="dxa"/>
            <w:vAlign w:val="center"/>
          </w:tcPr>
          <w:p w:rsidR="00C74038" w:rsidRDefault="008210CA">
            <w:pPr>
              <w:jc w:val="center"/>
            </w:pPr>
            <w:r>
              <w:rPr>
                <w:color w:val="000000"/>
                <w:sz w:val="24"/>
              </w:rPr>
              <w:t>Nutrien Ltd</w:t>
            </w:r>
          </w:p>
        </w:tc>
        <w:tc>
          <w:tcPr>
            <w:tcW w:w="976" w:type="dxa"/>
            <w:vAlign w:val="center"/>
          </w:tcPr>
          <w:p w:rsidR="00C74038" w:rsidRDefault="008210CA">
            <w:pPr>
              <w:jc w:val="center"/>
            </w:pPr>
            <w:r>
              <w:rPr>
                <w:color w:val="000000"/>
                <w:sz w:val="24"/>
              </w:rPr>
              <w:t>Nutrien</w:t>
            </w:r>
            <w:r>
              <w:rPr>
                <w:color w:val="000000"/>
                <w:sz w:val="24"/>
              </w:rPr>
              <w:t>公司</w:t>
            </w:r>
          </w:p>
        </w:tc>
        <w:tc>
          <w:tcPr>
            <w:tcW w:w="1138" w:type="dxa"/>
            <w:vAlign w:val="center"/>
          </w:tcPr>
          <w:p w:rsidR="00C74038" w:rsidRDefault="008210CA">
            <w:pPr>
              <w:jc w:val="center"/>
            </w:pPr>
            <w:r>
              <w:rPr>
                <w:color w:val="000000"/>
                <w:sz w:val="24"/>
              </w:rPr>
              <w:t>NTR CN</w:t>
            </w:r>
          </w:p>
        </w:tc>
        <w:tc>
          <w:tcPr>
            <w:tcW w:w="815" w:type="dxa"/>
            <w:vAlign w:val="center"/>
          </w:tcPr>
          <w:p w:rsidR="00C74038" w:rsidRDefault="008210CA">
            <w:pPr>
              <w:jc w:val="center"/>
            </w:pPr>
            <w:r>
              <w:rPr>
                <w:color w:val="000000"/>
                <w:sz w:val="24"/>
              </w:rPr>
              <w:t>加拿大证券交易所</w:t>
            </w:r>
          </w:p>
        </w:tc>
        <w:tc>
          <w:tcPr>
            <w:tcW w:w="986" w:type="dxa"/>
            <w:vAlign w:val="center"/>
          </w:tcPr>
          <w:p w:rsidR="00C74038" w:rsidRDefault="008210CA">
            <w:pPr>
              <w:jc w:val="center"/>
            </w:pPr>
            <w:r>
              <w:rPr>
                <w:color w:val="000000"/>
                <w:sz w:val="24"/>
              </w:rPr>
              <w:t>加拿大</w:t>
            </w:r>
          </w:p>
        </w:tc>
        <w:tc>
          <w:tcPr>
            <w:tcW w:w="976" w:type="dxa"/>
            <w:vAlign w:val="center"/>
          </w:tcPr>
          <w:p w:rsidR="00C74038" w:rsidRDefault="008210CA">
            <w:pPr>
              <w:jc w:val="right"/>
            </w:pPr>
            <w:r>
              <w:rPr>
                <w:color w:val="000000"/>
                <w:sz w:val="24"/>
              </w:rPr>
              <w:t>5,336</w:t>
            </w:r>
          </w:p>
        </w:tc>
        <w:tc>
          <w:tcPr>
            <w:tcW w:w="1624" w:type="dxa"/>
            <w:vAlign w:val="center"/>
          </w:tcPr>
          <w:p w:rsidR="00C74038" w:rsidRDefault="008210CA">
            <w:pPr>
              <w:jc w:val="right"/>
            </w:pPr>
            <w:r>
              <w:rPr>
                <w:color w:val="000000"/>
                <w:sz w:val="24"/>
              </w:rPr>
              <w:t>1,920,084.38</w:t>
            </w:r>
          </w:p>
        </w:tc>
        <w:tc>
          <w:tcPr>
            <w:tcW w:w="959" w:type="dxa"/>
            <w:vAlign w:val="center"/>
          </w:tcPr>
          <w:p w:rsidR="00C74038" w:rsidRDefault="008210CA">
            <w:pPr>
              <w:jc w:val="right"/>
            </w:pPr>
            <w:r>
              <w:rPr>
                <w:color w:val="000000"/>
                <w:sz w:val="24"/>
              </w:rPr>
              <w:t>1.67</w:t>
            </w:r>
          </w:p>
        </w:tc>
      </w:tr>
      <w:tr w:rsidR="00C74038">
        <w:tc>
          <w:tcPr>
            <w:tcW w:w="653" w:type="dxa"/>
            <w:vAlign w:val="center"/>
          </w:tcPr>
          <w:p w:rsidR="00C74038" w:rsidRDefault="008210CA">
            <w:pPr>
              <w:jc w:val="center"/>
            </w:pPr>
            <w:r>
              <w:rPr>
                <w:color w:val="000000"/>
                <w:sz w:val="24"/>
              </w:rPr>
              <w:t>14</w:t>
            </w:r>
          </w:p>
        </w:tc>
        <w:tc>
          <w:tcPr>
            <w:tcW w:w="871" w:type="dxa"/>
            <w:vAlign w:val="center"/>
          </w:tcPr>
          <w:p w:rsidR="00C74038" w:rsidRDefault="008210CA">
            <w:pPr>
              <w:jc w:val="center"/>
            </w:pPr>
            <w:r>
              <w:rPr>
                <w:color w:val="000000"/>
                <w:sz w:val="24"/>
              </w:rPr>
              <w:t>LVMH Moet Hennessy Louis Vuitton</w:t>
            </w:r>
          </w:p>
        </w:tc>
        <w:tc>
          <w:tcPr>
            <w:tcW w:w="976" w:type="dxa"/>
            <w:vAlign w:val="center"/>
          </w:tcPr>
          <w:p w:rsidR="00C74038" w:rsidRDefault="008210CA">
            <w:pPr>
              <w:jc w:val="center"/>
            </w:pPr>
            <w:r>
              <w:rPr>
                <w:color w:val="000000"/>
                <w:sz w:val="24"/>
              </w:rPr>
              <w:t>LVMH</w:t>
            </w:r>
            <w:r>
              <w:rPr>
                <w:color w:val="000000"/>
                <w:sz w:val="24"/>
              </w:rPr>
              <w:t>集团公司</w:t>
            </w:r>
          </w:p>
        </w:tc>
        <w:tc>
          <w:tcPr>
            <w:tcW w:w="1138" w:type="dxa"/>
            <w:vAlign w:val="center"/>
          </w:tcPr>
          <w:p w:rsidR="00C74038" w:rsidRDefault="008210CA">
            <w:pPr>
              <w:jc w:val="center"/>
            </w:pPr>
            <w:r>
              <w:rPr>
                <w:color w:val="000000"/>
                <w:sz w:val="24"/>
              </w:rPr>
              <w:t>MC FP</w:t>
            </w:r>
          </w:p>
        </w:tc>
        <w:tc>
          <w:tcPr>
            <w:tcW w:w="815" w:type="dxa"/>
            <w:vAlign w:val="center"/>
          </w:tcPr>
          <w:p w:rsidR="00C74038" w:rsidRDefault="008210CA">
            <w:pPr>
              <w:jc w:val="center"/>
            </w:pPr>
            <w:r>
              <w:rPr>
                <w:color w:val="000000"/>
                <w:sz w:val="24"/>
              </w:rPr>
              <w:t>法国证券交易所</w:t>
            </w:r>
          </w:p>
        </w:tc>
        <w:tc>
          <w:tcPr>
            <w:tcW w:w="986" w:type="dxa"/>
            <w:vAlign w:val="center"/>
          </w:tcPr>
          <w:p w:rsidR="00C74038" w:rsidRDefault="008210CA">
            <w:pPr>
              <w:jc w:val="center"/>
            </w:pPr>
            <w:r>
              <w:rPr>
                <w:color w:val="000000"/>
                <w:sz w:val="24"/>
              </w:rPr>
              <w:t>法国</w:t>
            </w:r>
          </w:p>
        </w:tc>
        <w:tc>
          <w:tcPr>
            <w:tcW w:w="976" w:type="dxa"/>
            <w:vAlign w:val="center"/>
          </w:tcPr>
          <w:p w:rsidR="00C74038" w:rsidRDefault="008210CA">
            <w:pPr>
              <w:jc w:val="right"/>
            </w:pPr>
            <w:r>
              <w:rPr>
                <w:color w:val="000000"/>
                <w:sz w:val="24"/>
              </w:rPr>
              <w:t>860</w:t>
            </w:r>
          </w:p>
        </w:tc>
        <w:tc>
          <w:tcPr>
            <w:tcW w:w="1624" w:type="dxa"/>
            <w:vAlign w:val="center"/>
          </w:tcPr>
          <w:p w:rsidR="00C74038" w:rsidRDefault="008210CA">
            <w:pPr>
              <w:jc w:val="right"/>
            </w:pPr>
            <w:r>
              <w:rPr>
                <w:color w:val="000000"/>
                <w:sz w:val="24"/>
              </w:rPr>
              <w:t>1,894,615.75</w:t>
            </w:r>
          </w:p>
        </w:tc>
        <w:tc>
          <w:tcPr>
            <w:tcW w:w="959" w:type="dxa"/>
            <w:vAlign w:val="center"/>
          </w:tcPr>
          <w:p w:rsidR="00C74038" w:rsidRDefault="008210CA">
            <w:pPr>
              <w:jc w:val="right"/>
            </w:pPr>
            <w:r>
              <w:rPr>
                <w:color w:val="000000"/>
                <w:sz w:val="24"/>
              </w:rPr>
              <w:t>1.64</w:t>
            </w:r>
          </w:p>
        </w:tc>
      </w:tr>
      <w:tr w:rsidR="00C74038">
        <w:tc>
          <w:tcPr>
            <w:tcW w:w="653" w:type="dxa"/>
            <w:vAlign w:val="center"/>
          </w:tcPr>
          <w:p w:rsidR="00C74038" w:rsidRDefault="008210CA">
            <w:pPr>
              <w:jc w:val="center"/>
            </w:pPr>
            <w:r>
              <w:rPr>
                <w:color w:val="000000"/>
                <w:sz w:val="24"/>
              </w:rPr>
              <w:t>15</w:t>
            </w:r>
          </w:p>
        </w:tc>
        <w:tc>
          <w:tcPr>
            <w:tcW w:w="871" w:type="dxa"/>
            <w:vAlign w:val="center"/>
          </w:tcPr>
          <w:p w:rsidR="00C74038" w:rsidRDefault="008210CA">
            <w:pPr>
              <w:jc w:val="center"/>
            </w:pPr>
            <w:r>
              <w:rPr>
                <w:color w:val="000000"/>
                <w:sz w:val="24"/>
              </w:rPr>
              <w:t>JPMorgan Chase &amp; Co</w:t>
            </w:r>
          </w:p>
        </w:tc>
        <w:tc>
          <w:tcPr>
            <w:tcW w:w="976" w:type="dxa"/>
            <w:vAlign w:val="center"/>
          </w:tcPr>
          <w:p w:rsidR="00C74038" w:rsidRDefault="008210CA">
            <w:pPr>
              <w:jc w:val="center"/>
            </w:pPr>
            <w:r>
              <w:rPr>
                <w:color w:val="000000"/>
                <w:sz w:val="24"/>
              </w:rPr>
              <w:t>摩根大通集团</w:t>
            </w:r>
          </w:p>
        </w:tc>
        <w:tc>
          <w:tcPr>
            <w:tcW w:w="1138" w:type="dxa"/>
            <w:vAlign w:val="center"/>
          </w:tcPr>
          <w:p w:rsidR="00C74038" w:rsidRDefault="008210CA">
            <w:pPr>
              <w:jc w:val="center"/>
            </w:pPr>
            <w:r>
              <w:rPr>
                <w:color w:val="000000"/>
                <w:sz w:val="24"/>
              </w:rPr>
              <w:t>JPM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2,744</w:t>
            </w:r>
          </w:p>
        </w:tc>
        <w:tc>
          <w:tcPr>
            <w:tcW w:w="1624" w:type="dxa"/>
            <w:vAlign w:val="center"/>
          </w:tcPr>
          <w:p w:rsidR="00C74038" w:rsidRDefault="008210CA">
            <w:pPr>
              <w:jc w:val="right"/>
            </w:pPr>
            <w:r>
              <w:rPr>
                <w:color w:val="000000"/>
                <w:sz w:val="24"/>
              </w:rPr>
              <w:t>1,891,850.03</w:t>
            </w:r>
          </w:p>
        </w:tc>
        <w:tc>
          <w:tcPr>
            <w:tcW w:w="959" w:type="dxa"/>
            <w:vAlign w:val="center"/>
          </w:tcPr>
          <w:p w:rsidR="00C74038" w:rsidRDefault="008210CA">
            <w:pPr>
              <w:jc w:val="right"/>
            </w:pPr>
            <w:r>
              <w:rPr>
                <w:color w:val="000000"/>
                <w:sz w:val="24"/>
              </w:rPr>
              <w:t>1.64</w:t>
            </w:r>
          </w:p>
        </w:tc>
      </w:tr>
      <w:tr w:rsidR="00C74038">
        <w:tc>
          <w:tcPr>
            <w:tcW w:w="653" w:type="dxa"/>
            <w:vAlign w:val="center"/>
          </w:tcPr>
          <w:p w:rsidR="00C74038" w:rsidRDefault="008210CA">
            <w:pPr>
              <w:jc w:val="center"/>
            </w:pPr>
            <w:r>
              <w:rPr>
                <w:color w:val="000000"/>
                <w:sz w:val="24"/>
              </w:rPr>
              <w:t>16</w:t>
            </w:r>
          </w:p>
        </w:tc>
        <w:tc>
          <w:tcPr>
            <w:tcW w:w="871" w:type="dxa"/>
            <w:vAlign w:val="center"/>
          </w:tcPr>
          <w:p w:rsidR="00C74038" w:rsidRDefault="008210CA">
            <w:pPr>
              <w:jc w:val="center"/>
            </w:pPr>
            <w:r>
              <w:rPr>
                <w:color w:val="000000"/>
                <w:sz w:val="24"/>
              </w:rPr>
              <w:t>Estee Lauder Cos Inc</w:t>
            </w:r>
          </w:p>
        </w:tc>
        <w:tc>
          <w:tcPr>
            <w:tcW w:w="976" w:type="dxa"/>
            <w:vAlign w:val="center"/>
          </w:tcPr>
          <w:p w:rsidR="00C74038" w:rsidRDefault="008210CA">
            <w:pPr>
              <w:jc w:val="center"/>
            </w:pPr>
            <w:r>
              <w:rPr>
                <w:color w:val="000000"/>
                <w:sz w:val="24"/>
              </w:rPr>
              <w:t>雅诗兰黛公司</w:t>
            </w:r>
          </w:p>
        </w:tc>
        <w:tc>
          <w:tcPr>
            <w:tcW w:w="1138" w:type="dxa"/>
            <w:vAlign w:val="center"/>
          </w:tcPr>
          <w:p w:rsidR="00C74038" w:rsidRDefault="008210CA">
            <w:pPr>
              <w:jc w:val="center"/>
            </w:pPr>
            <w:r>
              <w:rPr>
                <w:color w:val="000000"/>
                <w:sz w:val="24"/>
              </w:rPr>
              <w:t>EL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1,889</w:t>
            </w:r>
          </w:p>
        </w:tc>
        <w:tc>
          <w:tcPr>
            <w:tcW w:w="1624" w:type="dxa"/>
            <w:vAlign w:val="center"/>
          </w:tcPr>
          <w:p w:rsidR="00C74038" w:rsidRDefault="008210CA">
            <w:pPr>
              <w:jc w:val="right"/>
            </w:pPr>
            <w:r>
              <w:rPr>
                <w:color w:val="000000"/>
                <w:sz w:val="24"/>
              </w:rPr>
              <w:t>1,783,447.69</w:t>
            </w:r>
          </w:p>
        </w:tc>
        <w:tc>
          <w:tcPr>
            <w:tcW w:w="959" w:type="dxa"/>
            <w:vAlign w:val="center"/>
          </w:tcPr>
          <w:p w:rsidR="00C74038" w:rsidRDefault="008210CA">
            <w:pPr>
              <w:jc w:val="right"/>
            </w:pPr>
            <w:r>
              <w:rPr>
                <w:color w:val="000000"/>
                <w:sz w:val="24"/>
              </w:rPr>
              <w:t>1.55</w:t>
            </w:r>
          </w:p>
        </w:tc>
      </w:tr>
      <w:tr w:rsidR="00C74038">
        <w:tc>
          <w:tcPr>
            <w:tcW w:w="653" w:type="dxa"/>
            <w:vAlign w:val="center"/>
          </w:tcPr>
          <w:p w:rsidR="00C74038" w:rsidRDefault="008210CA">
            <w:pPr>
              <w:jc w:val="center"/>
            </w:pPr>
            <w:r>
              <w:rPr>
                <w:color w:val="000000"/>
                <w:sz w:val="24"/>
              </w:rPr>
              <w:t>17</w:t>
            </w:r>
          </w:p>
        </w:tc>
        <w:tc>
          <w:tcPr>
            <w:tcW w:w="871" w:type="dxa"/>
            <w:vAlign w:val="center"/>
          </w:tcPr>
          <w:p w:rsidR="00C74038" w:rsidRDefault="008210CA">
            <w:pPr>
              <w:jc w:val="center"/>
            </w:pPr>
            <w:r>
              <w:rPr>
                <w:color w:val="000000"/>
                <w:sz w:val="24"/>
              </w:rPr>
              <w:t>Union Pacific Corp</w:t>
            </w:r>
          </w:p>
        </w:tc>
        <w:tc>
          <w:tcPr>
            <w:tcW w:w="976" w:type="dxa"/>
            <w:vAlign w:val="center"/>
          </w:tcPr>
          <w:p w:rsidR="00C74038" w:rsidRDefault="008210CA">
            <w:pPr>
              <w:jc w:val="center"/>
            </w:pPr>
            <w:r>
              <w:rPr>
                <w:color w:val="000000"/>
                <w:sz w:val="24"/>
              </w:rPr>
              <w:t>联合太平洋公司</w:t>
            </w:r>
          </w:p>
        </w:tc>
        <w:tc>
          <w:tcPr>
            <w:tcW w:w="1138" w:type="dxa"/>
            <w:vAlign w:val="center"/>
          </w:tcPr>
          <w:p w:rsidR="00C74038" w:rsidRDefault="008210CA">
            <w:pPr>
              <w:jc w:val="center"/>
            </w:pPr>
            <w:r>
              <w:rPr>
                <w:color w:val="000000"/>
                <w:sz w:val="24"/>
              </w:rPr>
              <w:t>UNP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1,891</w:t>
            </w:r>
          </w:p>
        </w:tc>
        <w:tc>
          <w:tcPr>
            <w:tcW w:w="1624" w:type="dxa"/>
            <w:vAlign w:val="center"/>
          </w:tcPr>
          <w:p w:rsidR="00C74038" w:rsidRDefault="008210CA">
            <w:pPr>
              <w:jc w:val="right"/>
            </w:pPr>
            <w:r>
              <w:rPr>
                <w:color w:val="000000"/>
                <w:sz w:val="24"/>
              </w:rPr>
              <w:t>1,772,698.83</w:t>
            </w:r>
          </w:p>
        </w:tc>
        <w:tc>
          <w:tcPr>
            <w:tcW w:w="959" w:type="dxa"/>
            <w:vAlign w:val="center"/>
          </w:tcPr>
          <w:p w:rsidR="00C74038" w:rsidRDefault="008210CA">
            <w:pPr>
              <w:jc w:val="right"/>
            </w:pPr>
            <w:r>
              <w:rPr>
                <w:color w:val="000000"/>
                <w:sz w:val="24"/>
              </w:rPr>
              <w:t>1.54</w:t>
            </w:r>
          </w:p>
        </w:tc>
      </w:tr>
      <w:tr w:rsidR="00C74038">
        <w:tc>
          <w:tcPr>
            <w:tcW w:w="653" w:type="dxa"/>
            <w:vAlign w:val="center"/>
          </w:tcPr>
          <w:p w:rsidR="00C74038" w:rsidRDefault="008210CA">
            <w:pPr>
              <w:jc w:val="center"/>
            </w:pPr>
            <w:r>
              <w:rPr>
                <w:color w:val="000000"/>
                <w:sz w:val="24"/>
              </w:rPr>
              <w:t>18</w:t>
            </w:r>
          </w:p>
        </w:tc>
        <w:tc>
          <w:tcPr>
            <w:tcW w:w="871" w:type="dxa"/>
            <w:vAlign w:val="center"/>
          </w:tcPr>
          <w:p w:rsidR="00C74038" w:rsidRDefault="008210CA">
            <w:pPr>
              <w:jc w:val="center"/>
            </w:pPr>
            <w:r>
              <w:rPr>
                <w:color w:val="000000"/>
                <w:sz w:val="24"/>
              </w:rPr>
              <w:t>Comcast Corporation</w:t>
            </w:r>
          </w:p>
        </w:tc>
        <w:tc>
          <w:tcPr>
            <w:tcW w:w="976" w:type="dxa"/>
            <w:vAlign w:val="center"/>
          </w:tcPr>
          <w:p w:rsidR="00C74038" w:rsidRDefault="008210CA">
            <w:pPr>
              <w:jc w:val="center"/>
            </w:pPr>
            <w:r>
              <w:rPr>
                <w:color w:val="000000"/>
                <w:sz w:val="24"/>
              </w:rPr>
              <w:t>康卡斯特公司</w:t>
            </w:r>
          </w:p>
        </w:tc>
        <w:tc>
          <w:tcPr>
            <w:tcW w:w="1138" w:type="dxa"/>
            <w:vAlign w:val="center"/>
          </w:tcPr>
          <w:p w:rsidR="00C74038" w:rsidRDefault="008210CA">
            <w:pPr>
              <w:jc w:val="center"/>
            </w:pPr>
            <w:r>
              <w:rPr>
                <w:color w:val="000000"/>
                <w:sz w:val="24"/>
              </w:rPr>
              <w:t>CMCSA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8,087</w:t>
            </w:r>
          </w:p>
        </w:tc>
        <w:tc>
          <w:tcPr>
            <w:tcW w:w="1624" w:type="dxa"/>
            <w:vAlign w:val="center"/>
          </w:tcPr>
          <w:p w:rsidR="00C74038" w:rsidRDefault="008210CA">
            <w:pPr>
              <w:jc w:val="right"/>
            </w:pPr>
            <w:r>
              <w:rPr>
                <w:color w:val="000000"/>
                <w:sz w:val="24"/>
              </w:rPr>
              <w:t>1,755,612.05</w:t>
            </w:r>
          </w:p>
        </w:tc>
        <w:tc>
          <w:tcPr>
            <w:tcW w:w="959" w:type="dxa"/>
            <w:vAlign w:val="center"/>
          </w:tcPr>
          <w:p w:rsidR="00C74038" w:rsidRDefault="008210CA">
            <w:pPr>
              <w:jc w:val="right"/>
            </w:pPr>
            <w:r>
              <w:rPr>
                <w:color w:val="000000"/>
                <w:sz w:val="24"/>
              </w:rPr>
              <w:t>1.52</w:t>
            </w:r>
          </w:p>
        </w:tc>
      </w:tr>
      <w:tr w:rsidR="00C74038">
        <w:tc>
          <w:tcPr>
            <w:tcW w:w="653" w:type="dxa"/>
            <w:vAlign w:val="center"/>
          </w:tcPr>
          <w:p w:rsidR="00C74038" w:rsidRDefault="008210CA">
            <w:pPr>
              <w:jc w:val="center"/>
            </w:pPr>
            <w:r>
              <w:rPr>
                <w:color w:val="000000"/>
                <w:sz w:val="24"/>
              </w:rPr>
              <w:t>19</w:t>
            </w:r>
          </w:p>
        </w:tc>
        <w:tc>
          <w:tcPr>
            <w:tcW w:w="871" w:type="dxa"/>
            <w:vAlign w:val="center"/>
          </w:tcPr>
          <w:p w:rsidR="00C74038" w:rsidRDefault="008210CA">
            <w:pPr>
              <w:jc w:val="center"/>
            </w:pPr>
            <w:r>
              <w:rPr>
                <w:color w:val="000000"/>
                <w:sz w:val="24"/>
              </w:rPr>
              <w:t>Diageo plc</w:t>
            </w:r>
          </w:p>
        </w:tc>
        <w:tc>
          <w:tcPr>
            <w:tcW w:w="976" w:type="dxa"/>
            <w:vAlign w:val="center"/>
          </w:tcPr>
          <w:p w:rsidR="00C74038" w:rsidRDefault="008210CA">
            <w:pPr>
              <w:jc w:val="center"/>
            </w:pPr>
            <w:r>
              <w:rPr>
                <w:color w:val="000000"/>
                <w:sz w:val="24"/>
              </w:rPr>
              <w:t>帝亚吉欧公司</w:t>
            </w:r>
          </w:p>
        </w:tc>
        <w:tc>
          <w:tcPr>
            <w:tcW w:w="1138" w:type="dxa"/>
            <w:vAlign w:val="center"/>
          </w:tcPr>
          <w:p w:rsidR="00C74038" w:rsidRDefault="008210CA">
            <w:pPr>
              <w:jc w:val="center"/>
            </w:pPr>
            <w:r>
              <w:rPr>
                <w:color w:val="000000"/>
                <w:sz w:val="24"/>
              </w:rPr>
              <w:t>DGE LN</w:t>
            </w:r>
          </w:p>
        </w:tc>
        <w:tc>
          <w:tcPr>
            <w:tcW w:w="815" w:type="dxa"/>
            <w:vAlign w:val="center"/>
          </w:tcPr>
          <w:p w:rsidR="00C74038" w:rsidRDefault="008210CA">
            <w:pPr>
              <w:jc w:val="center"/>
            </w:pPr>
            <w:r>
              <w:rPr>
                <w:color w:val="000000"/>
                <w:sz w:val="24"/>
              </w:rPr>
              <w:t>伦敦证券交易所</w:t>
            </w:r>
          </w:p>
        </w:tc>
        <w:tc>
          <w:tcPr>
            <w:tcW w:w="986" w:type="dxa"/>
            <w:vAlign w:val="center"/>
          </w:tcPr>
          <w:p w:rsidR="00C74038" w:rsidRDefault="008210CA">
            <w:pPr>
              <w:jc w:val="center"/>
            </w:pPr>
            <w:r>
              <w:rPr>
                <w:color w:val="000000"/>
                <w:sz w:val="24"/>
              </w:rPr>
              <w:t>英国</w:t>
            </w:r>
          </w:p>
        </w:tc>
        <w:tc>
          <w:tcPr>
            <w:tcW w:w="976" w:type="dxa"/>
            <w:vAlign w:val="center"/>
          </w:tcPr>
          <w:p w:rsidR="00C74038" w:rsidRDefault="008210CA">
            <w:pPr>
              <w:jc w:val="right"/>
            </w:pPr>
            <w:r>
              <w:rPr>
                <w:color w:val="000000"/>
                <w:sz w:val="24"/>
              </w:rPr>
              <w:t>7,241</w:t>
            </w:r>
          </w:p>
        </w:tc>
        <w:tc>
          <w:tcPr>
            <w:tcW w:w="1624" w:type="dxa"/>
            <w:vAlign w:val="center"/>
          </w:tcPr>
          <w:p w:rsidR="00C74038" w:rsidRDefault="008210CA">
            <w:pPr>
              <w:jc w:val="right"/>
            </w:pPr>
            <w:r>
              <w:rPr>
                <w:color w:val="000000"/>
                <w:sz w:val="24"/>
              </w:rPr>
              <w:t>1,721,780.26</w:t>
            </w:r>
          </w:p>
        </w:tc>
        <w:tc>
          <w:tcPr>
            <w:tcW w:w="959" w:type="dxa"/>
            <w:vAlign w:val="center"/>
          </w:tcPr>
          <w:p w:rsidR="00C74038" w:rsidRDefault="008210CA">
            <w:pPr>
              <w:jc w:val="right"/>
            </w:pPr>
            <w:r>
              <w:rPr>
                <w:color w:val="000000"/>
                <w:sz w:val="24"/>
              </w:rPr>
              <w:t>1.49</w:t>
            </w:r>
          </w:p>
        </w:tc>
      </w:tr>
      <w:tr w:rsidR="00C74038">
        <w:tc>
          <w:tcPr>
            <w:tcW w:w="653" w:type="dxa"/>
            <w:vAlign w:val="center"/>
          </w:tcPr>
          <w:p w:rsidR="00C74038" w:rsidRDefault="008210CA">
            <w:pPr>
              <w:jc w:val="center"/>
            </w:pPr>
            <w:r>
              <w:rPr>
                <w:color w:val="000000"/>
                <w:sz w:val="24"/>
              </w:rPr>
              <w:t>20</w:t>
            </w:r>
          </w:p>
        </w:tc>
        <w:tc>
          <w:tcPr>
            <w:tcW w:w="871" w:type="dxa"/>
            <w:vAlign w:val="center"/>
          </w:tcPr>
          <w:p w:rsidR="00C74038" w:rsidRDefault="008210CA">
            <w:pPr>
              <w:jc w:val="center"/>
            </w:pPr>
            <w:r>
              <w:rPr>
                <w:color w:val="000000"/>
                <w:sz w:val="24"/>
              </w:rPr>
              <w:t>Occidental Petroleum Corp</w:t>
            </w:r>
          </w:p>
        </w:tc>
        <w:tc>
          <w:tcPr>
            <w:tcW w:w="976" w:type="dxa"/>
            <w:vAlign w:val="center"/>
          </w:tcPr>
          <w:p w:rsidR="00C74038" w:rsidRDefault="008210CA">
            <w:pPr>
              <w:jc w:val="center"/>
            </w:pPr>
            <w:r>
              <w:rPr>
                <w:color w:val="000000"/>
                <w:sz w:val="24"/>
              </w:rPr>
              <w:t>西方石油</w:t>
            </w:r>
          </w:p>
        </w:tc>
        <w:tc>
          <w:tcPr>
            <w:tcW w:w="1138" w:type="dxa"/>
            <w:vAlign w:val="center"/>
          </w:tcPr>
          <w:p w:rsidR="00C74038" w:rsidRDefault="008210CA">
            <w:pPr>
              <w:jc w:val="center"/>
            </w:pPr>
            <w:r>
              <w:rPr>
                <w:color w:val="000000"/>
                <w:sz w:val="24"/>
              </w:rPr>
              <w:t>OXY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3,074</w:t>
            </w:r>
          </w:p>
        </w:tc>
        <w:tc>
          <w:tcPr>
            <w:tcW w:w="1624" w:type="dxa"/>
            <w:vAlign w:val="center"/>
          </w:tcPr>
          <w:p w:rsidR="00C74038" w:rsidRDefault="008210CA">
            <w:pPr>
              <w:jc w:val="right"/>
            </w:pPr>
            <w:r>
              <w:rPr>
                <w:color w:val="000000"/>
                <w:sz w:val="24"/>
              </w:rPr>
              <w:t>1,702,003.37</w:t>
            </w:r>
          </w:p>
        </w:tc>
        <w:tc>
          <w:tcPr>
            <w:tcW w:w="959" w:type="dxa"/>
            <w:vAlign w:val="center"/>
          </w:tcPr>
          <w:p w:rsidR="00C74038" w:rsidRDefault="008210CA">
            <w:pPr>
              <w:jc w:val="right"/>
            </w:pPr>
            <w:r>
              <w:rPr>
                <w:color w:val="000000"/>
                <w:sz w:val="24"/>
              </w:rPr>
              <w:t>1.48</w:t>
            </w:r>
          </w:p>
        </w:tc>
      </w:tr>
      <w:tr w:rsidR="00C74038">
        <w:tc>
          <w:tcPr>
            <w:tcW w:w="653" w:type="dxa"/>
            <w:vAlign w:val="center"/>
          </w:tcPr>
          <w:p w:rsidR="00C74038" w:rsidRDefault="008210CA">
            <w:pPr>
              <w:jc w:val="center"/>
            </w:pPr>
            <w:r>
              <w:rPr>
                <w:color w:val="000000"/>
                <w:sz w:val="24"/>
              </w:rPr>
              <w:t>21</w:t>
            </w:r>
          </w:p>
        </w:tc>
        <w:tc>
          <w:tcPr>
            <w:tcW w:w="871" w:type="dxa"/>
            <w:vAlign w:val="center"/>
          </w:tcPr>
          <w:p w:rsidR="00C74038" w:rsidRDefault="008210CA">
            <w:pPr>
              <w:jc w:val="center"/>
            </w:pPr>
            <w:r>
              <w:rPr>
                <w:color w:val="000000"/>
                <w:sz w:val="24"/>
              </w:rPr>
              <w:t xml:space="preserve">China Conch Venture </w:t>
            </w:r>
            <w:r>
              <w:rPr>
                <w:color w:val="000000"/>
                <w:sz w:val="24"/>
              </w:rPr>
              <w:lastRenderedPageBreak/>
              <w:t>Holdings Limited</w:t>
            </w:r>
          </w:p>
        </w:tc>
        <w:tc>
          <w:tcPr>
            <w:tcW w:w="976" w:type="dxa"/>
            <w:vAlign w:val="center"/>
          </w:tcPr>
          <w:p w:rsidR="00C74038" w:rsidRDefault="008210CA">
            <w:pPr>
              <w:jc w:val="center"/>
            </w:pPr>
            <w:r>
              <w:rPr>
                <w:color w:val="000000"/>
                <w:sz w:val="24"/>
              </w:rPr>
              <w:lastRenderedPageBreak/>
              <w:t>中国海螺创业控股有限公司</w:t>
            </w:r>
          </w:p>
        </w:tc>
        <w:tc>
          <w:tcPr>
            <w:tcW w:w="1138" w:type="dxa"/>
            <w:vAlign w:val="center"/>
          </w:tcPr>
          <w:p w:rsidR="00C74038" w:rsidRDefault="008210CA">
            <w:pPr>
              <w:jc w:val="center"/>
            </w:pPr>
            <w:r>
              <w:rPr>
                <w:color w:val="000000"/>
                <w:sz w:val="24"/>
              </w:rPr>
              <w:t>586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70,000</w:t>
            </w:r>
          </w:p>
        </w:tc>
        <w:tc>
          <w:tcPr>
            <w:tcW w:w="1624" w:type="dxa"/>
            <w:vAlign w:val="center"/>
          </w:tcPr>
          <w:p w:rsidR="00C74038" w:rsidRDefault="008210CA">
            <w:pPr>
              <w:jc w:val="right"/>
            </w:pPr>
            <w:r>
              <w:rPr>
                <w:color w:val="000000"/>
                <w:sz w:val="24"/>
              </w:rPr>
              <w:t>1,694,160.91</w:t>
            </w:r>
          </w:p>
        </w:tc>
        <w:tc>
          <w:tcPr>
            <w:tcW w:w="959" w:type="dxa"/>
            <w:vAlign w:val="center"/>
          </w:tcPr>
          <w:p w:rsidR="00C74038" w:rsidRDefault="008210CA">
            <w:pPr>
              <w:jc w:val="right"/>
            </w:pPr>
            <w:r>
              <w:rPr>
                <w:color w:val="000000"/>
                <w:sz w:val="24"/>
              </w:rPr>
              <w:t>1.47</w:t>
            </w:r>
          </w:p>
        </w:tc>
      </w:tr>
      <w:tr w:rsidR="00C74038">
        <w:tc>
          <w:tcPr>
            <w:tcW w:w="653" w:type="dxa"/>
            <w:vAlign w:val="center"/>
          </w:tcPr>
          <w:p w:rsidR="00C74038" w:rsidRDefault="008210CA">
            <w:pPr>
              <w:jc w:val="center"/>
            </w:pPr>
            <w:r>
              <w:rPr>
                <w:color w:val="000000"/>
                <w:sz w:val="24"/>
              </w:rPr>
              <w:t>22</w:t>
            </w:r>
          </w:p>
        </w:tc>
        <w:tc>
          <w:tcPr>
            <w:tcW w:w="871" w:type="dxa"/>
            <w:vAlign w:val="center"/>
          </w:tcPr>
          <w:p w:rsidR="00C74038" w:rsidRDefault="008210CA">
            <w:pPr>
              <w:jc w:val="center"/>
            </w:pPr>
            <w:r>
              <w:rPr>
                <w:color w:val="000000"/>
                <w:sz w:val="24"/>
              </w:rPr>
              <w:t>DowDuPont Inc</w:t>
            </w:r>
          </w:p>
        </w:tc>
        <w:tc>
          <w:tcPr>
            <w:tcW w:w="976" w:type="dxa"/>
            <w:vAlign w:val="center"/>
          </w:tcPr>
          <w:p w:rsidR="00C74038" w:rsidRDefault="008210CA">
            <w:pPr>
              <w:jc w:val="center"/>
            </w:pPr>
            <w:r>
              <w:rPr>
                <w:color w:val="000000"/>
                <w:sz w:val="24"/>
              </w:rPr>
              <w:t>陶氏杜邦公司</w:t>
            </w:r>
          </w:p>
        </w:tc>
        <w:tc>
          <w:tcPr>
            <w:tcW w:w="1138" w:type="dxa"/>
            <w:vAlign w:val="center"/>
          </w:tcPr>
          <w:p w:rsidR="00C74038" w:rsidRDefault="008210CA">
            <w:pPr>
              <w:jc w:val="center"/>
            </w:pPr>
            <w:r>
              <w:rPr>
                <w:color w:val="000000"/>
                <w:sz w:val="24"/>
              </w:rPr>
              <w:t>DWDP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3,808</w:t>
            </w:r>
          </w:p>
        </w:tc>
        <w:tc>
          <w:tcPr>
            <w:tcW w:w="1624" w:type="dxa"/>
            <w:vAlign w:val="center"/>
          </w:tcPr>
          <w:p w:rsidR="00C74038" w:rsidRDefault="008210CA">
            <w:pPr>
              <w:jc w:val="right"/>
            </w:pPr>
            <w:r>
              <w:rPr>
                <w:color w:val="000000"/>
                <w:sz w:val="24"/>
              </w:rPr>
              <w:t>1,660,921.16</w:t>
            </w:r>
          </w:p>
        </w:tc>
        <w:tc>
          <w:tcPr>
            <w:tcW w:w="959" w:type="dxa"/>
            <w:vAlign w:val="center"/>
          </w:tcPr>
          <w:p w:rsidR="00C74038" w:rsidRDefault="008210CA">
            <w:pPr>
              <w:jc w:val="right"/>
            </w:pPr>
            <w:r>
              <w:rPr>
                <w:color w:val="000000"/>
                <w:sz w:val="24"/>
              </w:rPr>
              <w:t>1.44</w:t>
            </w:r>
          </w:p>
        </w:tc>
      </w:tr>
      <w:tr w:rsidR="00C74038">
        <w:tc>
          <w:tcPr>
            <w:tcW w:w="653" w:type="dxa"/>
            <w:vAlign w:val="center"/>
          </w:tcPr>
          <w:p w:rsidR="00C74038" w:rsidRDefault="008210CA">
            <w:pPr>
              <w:jc w:val="center"/>
            </w:pPr>
            <w:r>
              <w:rPr>
                <w:color w:val="000000"/>
                <w:sz w:val="24"/>
              </w:rPr>
              <w:t>23</w:t>
            </w:r>
          </w:p>
        </w:tc>
        <w:tc>
          <w:tcPr>
            <w:tcW w:w="871" w:type="dxa"/>
            <w:vAlign w:val="center"/>
          </w:tcPr>
          <w:p w:rsidR="00C74038" w:rsidRDefault="008210CA">
            <w:pPr>
              <w:jc w:val="center"/>
            </w:pPr>
            <w:r>
              <w:rPr>
                <w:color w:val="000000"/>
                <w:sz w:val="24"/>
              </w:rPr>
              <w:t>TOTAL SA</w:t>
            </w:r>
          </w:p>
        </w:tc>
        <w:tc>
          <w:tcPr>
            <w:tcW w:w="976" w:type="dxa"/>
            <w:vAlign w:val="center"/>
          </w:tcPr>
          <w:p w:rsidR="00C74038" w:rsidRDefault="008210CA">
            <w:pPr>
              <w:jc w:val="center"/>
            </w:pPr>
            <w:r>
              <w:rPr>
                <w:color w:val="000000"/>
                <w:sz w:val="24"/>
              </w:rPr>
              <w:t>道达尔公司</w:t>
            </w:r>
          </w:p>
        </w:tc>
        <w:tc>
          <w:tcPr>
            <w:tcW w:w="1138" w:type="dxa"/>
            <w:vAlign w:val="center"/>
          </w:tcPr>
          <w:p w:rsidR="00C74038" w:rsidRDefault="008210CA">
            <w:pPr>
              <w:jc w:val="center"/>
            </w:pPr>
            <w:r>
              <w:rPr>
                <w:color w:val="000000"/>
                <w:sz w:val="24"/>
              </w:rPr>
              <w:t>FP FP</w:t>
            </w:r>
          </w:p>
        </w:tc>
        <w:tc>
          <w:tcPr>
            <w:tcW w:w="815" w:type="dxa"/>
            <w:vAlign w:val="center"/>
          </w:tcPr>
          <w:p w:rsidR="00C74038" w:rsidRDefault="008210CA">
            <w:pPr>
              <w:jc w:val="center"/>
            </w:pPr>
            <w:r>
              <w:rPr>
                <w:color w:val="000000"/>
                <w:sz w:val="24"/>
              </w:rPr>
              <w:t>法国证券交易所</w:t>
            </w:r>
          </w:p>
        </w:tc>
        <w:tc>
          <w:tcPr>
            <w:tcW w:w="986" w:type="dxa"/>
            <w:vAlign w:val="center"/>
          </w:tcPr>
          <w:p w:rsidR="00C74038" w:rsidRDefault="008210CA">
            <w:pPr>
              <w:jc w:val="center"/>
            </w:pPr>
            <w:r>
              <w:rPr>
                <w:color w:val="000000"/>
                <w:sz w:val="24"/>
              </w:rPr>
              <w:t>法国</w:t>
            </w:r>
          </w:p>
        </w:tc>
        <w:tc>
          <w:tcPr>
            <w:tcW w:w="976" w:type="dxa"/>
            <w:vAlign w:val="center"/>
          </w:tcPr>
          <w:p w:rsidR="00C74038" w:rsidRDefault="008210CA">
            <w:pPr>
              <w:jc w:val="right"/>
            </w:pPr>
            <w:r>
              <w:rPr>
                <w:color w:val="000000"/>
                <w:sz w:val="24"/>
              </w:rPr>
              <w:t>4,105</w:t>
            </w:r>
          </w:p>
        </w:tc>
        <w:tc>
          <w:tcPr>
            <w:tcW w:w="1624" w:type="dxa"/>
            <w:vAlign w:val="center"/>
          </w:tcPr>
          <w:p w:rsidR="00C74038" w:rsidRDefault="008210CA">
            <w:pPr>
              <w:jc w:val="right"/>
            </w:pPr>
            <w:r>
              <w:rPr>
                <w:color w:val="000000"/>
                <w:sz w:val="24"/>
              </w:rPr>
              <w:t>1,655,541.32</w:t>
            </w:r>
          </w:p>
        </w:tc>
        <w:tc>
          <w:tcPr>
            <w:tcW w:w="959" w:type="dxa"/>
            <w:vAlign w:val="center"/>
          </w:tcPr>
          <w:p w:rsidR="00C74038" w:rsidRDefault="008210CA">
            <w:pPr>
              <w:jc w:val="right"/>
            </w:pPr>
            <w:r>
              <w:rPr>
                <w:color w:val="000000"/>
                <w:sz w:val="24"/>
              </w:rPr>
              <w:t>1.44</w:t>
            </w:r>
          </w:p>
        </w:tc>
      </w:tr>
      <w:tr w:rsidR="00C74038">
        <w:tc>
          <w:tcPr>
            <w:tcW w:w="653" w:type="dxa"/>
            <w:vAlign w:val="center"/>
          </w:tcPr>
          <w:p w:rsidR="00C74038" w:rsidRDefault="008210CA">
            <w:pPr>
              <w:jc w:val="center"/>
            </w:pPr>
            <w:r>
              <w:rPr>
                <w:color w:val="000000"/>
                <w:sz w:val="24"/>
              </w:rPr>
              <w:t>24</w:t>
            </w:r>
          </w:p>
        </w:tc>
        <w:tc>
          <w:tcPr>
            <w:tcW w:w="871" w:type="dxa"/>
            <w:vAlign w:val="center"/>
          </w:tcPr>
          <w:p w:rsidR="00C74038" w:rsidRDefault="008210CA">
            <w:pPr>
              <w:jc w:val="center"/>
            </w:pPr>
            <w:r>
              <w:rPr>
                <w:color w:val="000000"/>
                <w:sz w:val="24"/>
              </w:rPr>
              <w:t>The Toronto-Dominion Bank</w:t>
            </w:r>
          </w:p>
        </w:tc>
        <w:tc>
          <w:tcPr>
            <w:tcW w:w="976" w:type="dxa"/>
            <w:vAlign w:val="center"/>
          </w:tcPr>
          <w:p w:rsidR="00C74038" w:rsidRDefault="008210CA">
            <w:pPr>
              <w:jc w:val="center"/>
            </w:pPr>
            <w:r>
              <w:rPr>
                <w:color w:val="000000"/>
                <w:sz w:val="24"/>
              </w:rPr>
              <w:t>道明银行</w:t>
            </w:r>
          </w:p>
        </w:tc>
        <w:tc>
          <w:tcPr>
            <w:tcW w:w="1138" w:type="dxa"/>
            <w:vAlign w:val="center"/>
          </w:tcPr>
          <w:p w:rsidR="00C74038" w:rsidRDefault="008210CA">
            <w:pPr>
              <w:jc w:val="center"/>
            </w:pPr>
            <w:r>
              <w:rPr>
                <w:color w:val="000000"/>
                <w:sz w:val="24"/>
              </w:rPr>
              <w:t>TD CN</w:t>
            </w:r>
          </w:p>
        </w:tc>
        <w:tc>
          <w:tcPr>
            <w:tcW w:w="815" w:type="dxa"/>
            <w:vAlign w:val="center"/>
          </w:tcPr>
          <w:p w:rsidR="00C74038" w:rsidRDefault="008210CA">
            <w:pPr>
              <w:jc w:val="center"/>
            </w:pPr>
            <w:r>
              <w:rPr>
                <w:color w:val="000000"/>
                <w:sz w:val="24"/>
              </w:rPr>
              <w:t>加拿大证券交易所</w:t>
            </w:r>
          </w:p>
        </w:tc>
        <w:tc>
          <w:tcPr>
            <w:tcW w:w="986" w:type="dxa"/>
            <w:vAlign w:val="center"/>
          </w:tcPr>
          <w:p w:rsidR="00C74038" w:rsidRDefault="008210CA">
            <w:pPr>
              <w:jc w:val="center"/>
            </w:pPr>
            <w:r>
              <w:rPr>
                <w:color w:val="000000"/>
                <w:sz w:val="24"/>
              </w:rPr>
              <w:t>加拿大</w:t>
            </w:r>
          </w:p>
        </w:tc>
        <w:tc>
          <w:tcPr>
            <w:tcW w:w="976" w:type="dxa"/>
            <w:vAlign w:val="center"/>
          </w:tcPr>
          <w:p w:rsidR="00C74038" w:rsidRDefault="008210CA">
            <w:pPr>
              <w:jc w:val="right"/>
            </w:pPr>
            <w:r>
              <w:rPr>
                <w:color w:val="000000"/>
                <w:sz w:val="24"/>
              </w:rPr>
              <w:t>4,260</w:t>
            </w:r>
          </w:p>
        </w:tc>
        <w:tc>
          <w:tcPr>
            <w:tcW w:w="1624" w:type="dxa"/>
            <w:vAlign w:val="center"/>
          </w:tcPr>
          <w:p w:rsidR="00C74038" w:rsidRDefault="008210CA">
            <w:pPr>
              <w:jc w:val="right"/>
            </w:pPr>
            <w:r>
              <w:rPr>
                <w:color w:val="000000"/>
                <w:sz w:val="24"/>
              </w:rPr>
              <w:t>1,630,850.58</w:t>
            </w:r>
          </w:p>
        </w:tc>
        <w:tc>
          <w:tcPr>
            <w:tcW w:w="959" w:type="dxa"/>
            <w:vAlign w:val="center"/>
          </w:tcPr>
          <w:p w:rsidR="00C74038" w:rsidRDefault="008210CA">
            <w:pPr>
              <w:jc w:val="right"/>
            </w:pPr>
            <w:r>
              <w:rPr>
                <w:color w:val="000000"/>
                <w:sz w:val="24"/>
              </w:rPr>
              <w:t>1.42</w:t>
            </w:r>
          </w:p>
        </w:tc>
      </w:tr>
      <w:tr w:rsidR="00C74038">
        <w:tc>
          <w:tcPr>
            <w:tcW w:w="653" w:type="dxa"/>
            <w:vAlign w:val="center"/>
          </w:tcPr>
          <w:p w:rsidR="00C74038" w:rsidRDefault="008210CA">
            <w:pPr>
              <w:jc w:val="center"/>
            </w:pPr>
            <w:r>
              <w:rPr>
                <w:color w:val="000000"/>
                <w:sz w:val="24"/>
              </w:rPr>
              <w:t>25</w:t>
            </w:r>
          </w:p>
        </w:tc>
        <w:tc>
          <w:tcPr>
            <w:tcW w:w="871" w:type="dxa"/>
            <w:vAlign w:val="center"/>
          </w:tcPr>
          <w:p w:rsidR="00C74038" w:rsidRDefault="008210CA">
            <w:pPr>
              <w:jc w:val="center"/>
            </w:pPr>
            <w:r>
              <w:rPr>
                <w:color w:val="000000"/>
                <w:sz w:val="24"/>
              </w:rPr>
              <w:t>TOYOTA MOTOR CORP</w:t>
            </w:r>
          </w:p>
        </w:tc>
        <w:tc>
          <w:tcPr>
            <w:tcW w:w="976" w:type="dxa"/>
            <w:vAlign w:val="center"/>
          </w:tcPr>
          <w:p w:rsidR="00C74038" w:rsidRDefault="008210CA">
            <w:pPr>
              <w:jc w:val="center"/>
            </w:pPr>
            <w:r>
              <w:rPr>
                <w:color w:val="000000"/>
                <w:sz w:val="24"/>
              </w:rPr>
              <w:t>丰田汽车公司</w:t>
            </w:r>
          </w:p>
        </w:tc>
        <w:tc>
          <w:tcPr>
            <w:tcW w:w="1138" w:type="dxa"/>
            <w:vAlign w:val="center"/>
          </w:tcPr>
          <w:p w:rsidR="00C74038" w:rsidRDefault="008210CA">
            <w:pPr>
              <w:jc w:val="center"/>
            </w:pPr>
            <w:r>
              <w:rPr>
                <w:color w:val="000000"/>
                <w:sz w:val="24"/>
              </w:rPr>
              <w:t>7203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3,700</w:t>
            </w:r>
          </w:p>
        </w:tc>
        <w:tc>
          <w:tcPr>
            <w:tcW w:w="1624" w:type="dxa"/>
            <w:vAlign w:val="center"/>
          </w:tcPr>
          <w:p w:rsidR="00C74038" w:rsidRDefault="008210CA">
            <w:pPr>
              <w:jc w:val="right"/>
            </w:pPr>
            <w:r>
              <w:rPr>
                <w:color w:val="000000"/>
                <w:sz w:val="24"/>
              </w:rPr>
              <w:t>1,585,051.99</w:t>
            </w:r>
          </w:p>
        </w:tc>
        <w:tc>
          <w:tcPr>
            <w:tcW w:w="959" w:type="dxa"/>
            <w:vAlign w:val="center"/>
          </w:tcPr>
          <w:p w:rsidR="00C74038" w:rsidRDefault="008210CA">
            <w:pPr>
              <w:jc w:val="right"/>
            </w:pPr>
            <w:r>
              <w:rPr>
                <w:color w:val="000000"/>
                <w:sz w:val="24"/>
              </w:rPr>
              <w:t>1.38</w:t>
            </w:r>
          </w:p>
        </w:tc>
      </w:tr>
      <w:tr w:rsidR="00C74038">
        <w:tc>
          <w:tcPr>
            <w:tcW w:w="653" w:type="dxa"/>
            <w:vAlign w:val="center"/>
          </w:tcPr>
          <w:p w:rsidR="00C74038" w:rsidRDefault="008210CA">
            <w:pPr>
              <w:jc w:val="center"/>
            </w:pPr>
            <w:r>
              <w:rPr>
                <w:color w:val="000000"/>
                <w:sz w:val="24"/>
              </w:rPr>
              <w:t>26</w:t>
            </w:r>
          </w:p>
        </w:tc>
        <w:tc>
          <w:tcPr>
            <w:tcW w:w="871" w:type="dxa"/>
            <w:vAlign w:val="center"/>
          </w:tcPr>
          <w:p w:rsidR="00C74038" w:rsidRDefault="008210CA">
            <w:pPr>
              <w:jc w:val="center"/>
            </w:pPr>
            <w:r>
              <w:rPr>
                <w:color w:val="000000"/>
                <w:sz w:val="24"/>
              </w:rPr>
              <w:t>Schneider Electric SA</w:t>
            </w:r>
          </w:p>
        </w:tc>
        <w:tc>
          <w:tcPr>
            <w:tcW w:w="976" w:type="dxa"/>
            <w:vAlign w:val="center"/>
          </w:tcPr>
          <w:p w:rsidR="00C74038" w:rsidRDefault="008210CA">
            <w:pPr>
              <w:jc w:val="center"/>
            </w:pPr>
            <w:r>
              <w:rPr>
                <w:color w:val="000000"/>
                <w:sz w:val="24"/>
              </w:rPr>
              <w:t>施耐德电气有限公司</w:t>
            </w:r>
          </w:p>
        </w:tc>
        <w:tc>
          <w:tcPr>
            <w:tcW w:w="1138" w:type="dxa"/>
            <w:vAlign w:val="center"/>
          </w:tcPr>
          <w:p w:rsidR="00C74038" w:rsidRDefault="008210CA">
            <w:pPr>
              <w:jc w:val="center"/>
            </w:pPr>
            <w:r>
              <w:rPr>
                <w:color w:val="000000"/>
                <w:sz w:val="24"/>
              </w:rPr>
              <w:t>SU FP</w:t>
            </w:r>
          </w:p>
        </w:tc>
        <w:tc>
          <w:tcPr>
            <w:tcW w:w="815" w:type="dxa"/>
            <w:vAlign w:val="center"/>
          </w:tcPr>
          <w:p w:rsidR="00C74038" w:rsidRDefault="008210CA">
            <w:pPr>
              <w:jc w:val="center"/>
            </w:pPr>
            <w:r>
              <w:rPr>
                <w:color w:val="000000"/>
                <w:sz w:val="24"/>
              </w:rPr>
              <w:t>法国证券交易所</w:t>
            </w:r>
          </w:p>
        </w:tc>
        <w:tc>
          <w:tcPr>
            <w:tcW w:w="986" w:type="dxa"/>
            <w:vAlign w:val="center"/>
          </w:tcPr>
          <w:p w:rsidR="00C74038" w:rsidRDefault="008210CA">
            <w:pPr>
              <w:jc w:val="center"/>
            </w:pPr>
            <w:r>
              <w:rPr>
                <w:color w:val="000000"/>
                <w:sz w:val="24"/>
              </w:rPr>
              <w:t>法国</w:t>
            </w:r>
          </w:p>
        </w:tc>
        <w:tc>
          <w:tcPr>
            <w:tcW w:w="976" w:type="dxa"/>
            <w:vAlign w:val="center"/>
          </w:tcPr>
          <w:p w:rsidR="00C74038" w:rsidRDefault="008210CA">
            <w:pPr>
              <w:jc w:val="right"/>
            </w:pPr>
            <w:r>
              <w:rPr>
                <w:color w:val="000000"/>
                <w:sz w:val="24"/>
              </w:rPr>
              <w:t>2,790</w:t>
            </w:r>
          </w:p>
        </w:tc>
        <w:tc>
          <w:tcPr>
            <w:tcW w:w="1624" w:type="dxa"/>
            <w:vAlign w:val="center"/>
          </w:tcPr>
          <w:p w:rsidR="00C74038" w:rsidRDefault="008210CA">
            <w:pPr>
              <w:jc w:val="right"/>
            </w:pPr>
            <w:r>
              <w:rPr>
                <w:color w:val="000000"/>
                <w:sz w:val="24"/>
              </w:rPr>
              <w:t>1,539,207.67</w:t>
            </w:r>
          </w:p>
        </w:tc>
        <w:tc>
          <w:tcPr>
            <w:tcW w:w="959" w:type="dxa"/>
            <w:vAlign w:val="center"/>
          </w:tcPr>
          <w:p w:rsidR="00C74038" w:rsidRDefault="008210CA">
            <w:pPr>
              <w:jc w:val="right"/>
            </w:pPr>
            <w:r>
              <w:rPr>
                <w:color w:val="000000"/>
                <w:sz w:val="24"/>
              </w:rPr>
              <w:t>1.34</w:t>
            </w:r>
          </w:p>
        </w:tc>
      </w:tr>
      <w:tr w:rsidR="00C74038">
        <w:tc>
          <w:tcPr>
            <w:tcW w:w="653" w:type="dxa"/>
            <w:vAlign w:val="center"/>
          </w:tcPr>
          <w:p w:rsidR="00C74038" w:rsidRDefault="008210CA">
            <w:pPr>
              <w:jc w:val="center"/>
            </w:pPr>
            <w:r>
              <w:rPr>
                <w:color w:val="000000"/>
                <w:sz w:val="24"/>
              </w:rPr>
              <w:t>27</w:t>
            </w:r>
          </w:p>
        </w:tc>
        <w:tc>
          <w:tcPr>
            <w:tcW w:w="871" w:type="dxa"/>
            <w:vAlign w:val="center"/>
          </w:tcPr>
          <w:p w:rsidR="00C74038" w:rsidRDefault="008210CA">
            <w:pPr>
              <w:jc w:val="center"/>
            </w:pPr>
            <w:r>
              <w:rPr>
                <w:color w:val="000000"/>
                <w:sz w:val="24"/>
              </w:rPr>
              <w:t>The PNC Financial Services Group, Inc.</w:t>
            </w:r>
          </w:p>
        </w:tc>
        <w:tc>
          <w:tcPr>
            <w:tcW w:w="976" w:type="dxa"/>
            <w:vAlign w:val="center"/>
          </w:tcPr>
          <w:p w:rsidR="00C74038" w:rsidRDefault="008210CA">
            <w:pPr>
              <w:jc w:val="center"/>
            </w:pPr>
            <w:r>
              <w:rPr>
                <w:color w:val="000000"/>
                <w:sz w:val="24"/>
              </w:rPr>
              <w:t>PNC</w:t>
            </w:r>
            <w:r>
              <w:rPr>
                <w:color w:val="000000"/>
                <w:sz w:val="24"/>
              </w:rPr>
              <w:t>金融服务集团</w:t>
            </w:r>
          </w:p>
        </w:tc>
        <w:tc>
          <w:tcPr>
            <w:tcW w:w="1138" w:type="dxa"/>
            <w:vAlign w:val="center"/>
          </w:tcPr>
          <w:p w:rsidR="00C74038" w:rsidRDefault="008210CA">
            <w:pPr>
              <w:jc w:val="center"/>
            </w:pPr>
            <w:r>
              <w:rPr>
                <w:color w:val="000000"/>
                <w:sz w:val="24"/>
              </w:rPr>
              <w:t>PNC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1,701</w:t>
            </w:r>
          </w:p>
        </w:tc>
        <w:tc>
          <w:tcPr>
            <w:tcW w:w="1624" w:type="dxa"/>
            <w:vAlign w:val="center"/>
          </w:tcPr>
          <w:p w:rsidR="00C74038" w:rsidRDefault="008210CA">
            <w:pPr>
              <w:jc w:val="right"/>
            </w:pPr>
            <w:r>
              <w:rPr>
                <w:color w:val="000000"/>
                <w:sz w:val="24"/>
              </w:rPr>
              <w:t>1,520,528.42</w:t>
            </w:r>
          </w:p>
        </w:tc>
        <w:tc>
          <w:tcPr>
            <w:tcW w:w="959" w:type="dxa"/>
            <w:vAlign w:val="center"/>
          </w:tcPr>
          <w:p w:rsidR="00C74038" w:rsidRDefault="008210CA">
            <w:pPr>
              <w:jc w:val="right"/>
            </w:pPr>
            <w:r>
              <w:rPr>
                <w:color w:val="000000"/>
                <w:sz w:val="24"/>
              </w:rPr>
              <w:t>1.32</w:t>
            </w:r>
          </w:p>
        </w:tc>
      </w:tr>
      <w:tr w:rsidR="00C74038">
        <w:tc>
          <w:tcPr>
            <w:tcW w:w="653" w:type="dxa"/>
            <w:vAlign w:val="center"/>
          </w:tcPr>
          <w:p w:rsidR="00C74038" w:rsidRDefault="008210CA">
            <w:pPr>
              <w:jc w:val="center"/>
            </w:pPr>
            <w:r>
              <w:rPr>
                <w:color w:val="000000"/>
                <w:sz w:val="24"/>
              </w:rPr>
              <w:t>28</w:t>
            </w:r>
          </w:p>
        </w:tc>
        <w:tc>
          <w:tcPr>
            <w:tcW w:w="871" w:type="dxa"/>
            <w:vAlign w:val="center"/>
          </w:tcPr>
          <w:p w:rsidR="00C74038" w:rsidRDefault="008210CA">
            <w:pPr>
              <w:jc w:val="center"/>
            </w:pPr>
            <w:r>
              <w:rPr>
                <w:color w:val="000000"/>
                <w:sz w:val="24"/>
              </w:rPr>
              <w:t>Activision Blizzard, Inc.</w:t>
            </w:r>
          </w:p>
        </w:tc>
        <w:tc>
          <w:tcPr>
            <w:tcW w:w="976" w:type="dxa"/>
            <w:vAlign w:val="center"/>
          </w:tcPr>
          <w:p w:rsidR="00C74038" w:rsidRDefault="008210CA">
            <w:pPr>
              <w:jc w:val="center"/>
            </w:pPr>
            <w:r>
              <w:rPr>
                <w:color w:val="000000"/>
                <w:sz w:val="24"/>
              </w:rPr>
              <w:t>动视暴雪股份有限公司</w:t>
            </w:r>
          </w:p>
        </w:tc>
        <w:tc>
          <w:tcPr>
            <w:tcW w:w="1138" w:type="dxa"/>
            <w:vAlign w:val="center"/>
          </w:tcPr>
          <w:p w:rsidR="00C74038" w:rsidRDefault="008210CA">
            <w:pPr>
              <w:jc w:val="center"/>
            </w:pPr>
            <w:r>
              <w:rPr>
                <w:color w:val="000000"/>
                <w:sz w:val="24"/>
              </w:rPr>
              <w:t>ATVI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2,860</w:t>
            </w:r>
          </w:p>
        </w:tc>
        <w:tc>
          <w:tcPr>
            <w:tcW w:w="1624" w:type="dxa"/>
            <w:vAlign w:val="center"/>
          </w:tcPr>
          <w:p w:rsidR="00C74038" w:rsidRDefault="008210CA">
            <w:pPr>
              <w:jc w:val="right"/>
            </w:pPr>
            <w:r>
              <w:rPr>
                <w:color w:val="000000"/>
                <w:sz w:val="24"/>
              </w:rPr>
              <w:t>1,444,239.69</w:t>
            </w:r>
          </w:p>
        </w:tc>
        <w:tc>
          <w:tcPr>
            <w:tcW w:w="959" w:type="dxa"/>
            <w:vAlign w:val="center"/>
          </w:tcPr>
          <w:p w:rsidR="00C74038" w:rsidRDefault="008210CA">
            <w:pPr>
              <w:jc w:val="right"/>
            </w:pPr>
            <w:r>
              <w:rPr>
                <w:color w:val="000000"/>
                <w:sz w:val="24"/>
              </w:rPr>
              <w:t>1.25</w:t>
            </w:r>
          </w:p>
        </w:tc>
      </w:tr>
      <w:tr w:rsidR="00C74038">
        <w:tc>
          <w:tcPr>
            <w:tcW w:w="653" w:type="dxa"/>
            <w:vAlign w:val="center"/>
          </w:tcPr>
          <w:p w:rsidR="00C74038" w:rsidRDefault="008210CA">
            <w:pPr>
              <w:jc w:val="center"/>
            </w:pPr>
            <w:r>
              <w:rPr>
                <w:color w:val="000000"/>
                <w:sz w:val="24"/>
              </w:rPr>
              <w:t>29</w:t>
            </w:r>
          </w:p>
        </w:tc>
        <w:tc>
          <w:tcPr>
            <w:tcW w:w="871" w:type="dxa"/>
            <w:vAlign w:val="center"/>
          </w:tcPr>
          <w:p w:rsidR="00C74038" w:rsidRDefault="008210CA">
            <w:pPr>
              <w:jc w:val="center"/>
            </w:pPr>
            <w:r>
              <w:rPr>
                <w:color w:val="000000"/>
                <w:sz w:val="24"/>
              </w:rPr>
              <w:t>Raytheon Company</w:t>
            </w:r>
          </w:p>
        </w:tc>
        <w:tc>
          <w:tcPr>
            <w:tcW w:w="976" w:type="dxa"/>
            <w:vAlign w:val="center"/>
          </w:tcPr>
          <w:p w:rsidR="00C74038" w:rsidRDefault="008210CA">
            <w:pPr>
              <w:jc w:val="center"/>
            </w:pPr>
            <w:r>
              <w:rPr>
                <w:color w:val="000000"/>
                <w:sz w:val="24"/>
              </w:rPr>
              <w:t>雷神公司</w:t>
            </w:r>
          </w:p>
        </w:tc>
        <w:tc>
          <w:tcPr>
            <w:tcW w:w="1138" w:type="dxa"/>
            <w:vAlign w:val="center"/>
          </w:tcPr>
          <w:p w:rsidR="00C74038" w:rsidRDefault="008210CA">
            <w:pPr>
              <w:jc w:val="center"/>
            </w:pPr>
            <w:r>
              <w:rPr>
                <w:color w:val="000000"/>
                <w:sz w:val="24"/>
              </w:rPr>
              <w:t>RTN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1,122</w:t>
            </w:r>
          </w:p>
        </w:tc>
        <w:tc>
          <w:tcPr>
            <w:tcW w:w="1624" w:type="dxa"/>
            <w:vAlign w:val="center"/>
          </w:tcPr>
          <w:p w:rsidR="00C74038" w:rsidRDefault="008210CA">
            <w:pPr>
              <w:jc w:val="right"/>
            </w:pPr>
            <w:r>
              <w:rPr>
                <w:color w:val="000000"/>
                <w:sz w:val="24"/>
              </w:rPr>
              <w:t>1,434,134.55</w:t>
            </w:r>
          </w:p>
        </w:tc>
        <w:tc>
          <w:tcPr>
            <w:tcW w:w="959" w:type="dxa"/>
            <w:vAlign w:val="center"/>
          </w:tcPr>
          <w:p w:rsidR="00C74038" w:rsidRDefault="008210CA">
            <w:pPr>
              <w:jc w:val="right"/>
            </w:pPr>
            <w:r>
              <w:rPr>
                <w:color w:val="000000"/>
                <w:sz w:val="24"/>
              </w:rPr>
              <w:t>1.24</w:t>
            </w:r>
          </w:p>
        </w:tc>
      </w:tr>
      <w:tr w:rsidR="00C74038">
        <w:tc>
          <w:tcPr>
            <w:tcW w:w="653" w:type="dxa"/>
            <w:vAlign w:val="center"/>
          </w:tcPr>
          <w:p w:rsidR="00C74038" w:rsidRDefault="008210CA">
            <w:pPr>
              <w:jc w:val="center"/>
            </w:pPr>
            <w:r>
              <w:rPr>
                <w:color w:val="000000"/>
                <w:sz w:val="24"/>
              </w:rPr>
              <w:t>30</w:t>
            </w:r>
          </w:p>
        </w:tc>
        <w:tc>
          <w:tcPr>
            <w:tcW w:w="871" w:type="dxa"/>
            <w:vAlign w:val="center"/>
          </w:tcPr>
          <w:p w:rsidR="00C74038" w:rsidRDefault="008210CA">
            <w:pPr>
              <w:jc w:val="center"/>
            </w:pPr>
            <w:r>
              <w:rPr>
                <w:color w:val="000000"/>
                <w:sz w:val="24"/>
              </w:rPr>
              <w:t>China Jinmao Holdings Group Limited</w:t>
            </w:r>
          </w:p>
        </w:tc>
        <w:tc>
          <w:tcPr>
            <w:tcW w:w="976" w:type="dxa"/>
            <w:vAlign w:val="center"/>
          </w:tcPr>
          <w:p w:rsidR="00C74038" w:rsidRDefault="008210CA">
            <w:pPr>
              <w:jc w:val="center"/>
            </w:pPr>
            <w:r>
              <w:rPr>
                <w:color w:val="000000"/>
                <w:sz w:val="24"/>
              </w:rPr>
              <w:t>中国金茂控股集团有限公司</w:t>
            </w:r>
          </w:p>
        </w:tc>
        <w:tc>
          <w:tcPr>
            <w:tcW w:w="1138" w:type="dxa"/>
            <w:vAlign w:val="center"/>
          </w:tcPr>
          <w:p w:rsidR="00C74038" w:rsidRDefault="008210CA">
            <w:pPr>
              <w:jc w:val="center"/>
            </w:pPr>
            <w:r>
              <w:rPr>
                <w:color w:val="000000"/>
                <w:sz w:val="24"/>
              </w:rPr>
              <w:t>817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400,000</w:t>
            </w:r>
          </w:p>
        </w:tc>
        <w:tc>
          <w:tcPr>
            <w:tcW w:w="1624" w:type="dxa"/>
            <w:vAlign w:val="center"/>
          </w:tcPr>
          <w:p w:rsidR="00C74038" w:rsidRDefault="008210CA">
            <w:pPr>
              <w:jc w:val="right"/>
            </w:pPr>
            <w:r>
              <w:rPr>
                <w:color w:val="000000"/>
                <w:sz w:val="24"/>
              </w:rPr>
              <w:t>1,329,018.22</w:t>
            </w:r>
          </w:p>
        </w:tc>
        <w:tc>
          <w:tcPr>
            <w:tcW w:w="959" w:type="dxa"/>
            <w:vAlign w:val="center"/>
          </w:tcPr>
          <w:p w:rsidR="00C74038" w:rsidRDefault="008210CA">
            <w:pPr>
              <w:jc w:val="right"/>
            </w:pPr>
            <w:r>
              <w:rPr>
                <w:color w:val="000000"/>
                <w:sz w:val="24"/>
              </w:rPr>
              <w:t>1.15</w:t>
            </w:r>
          </w:p>
        </w:tc>
      </w:tr>
      <w:tr w:rsidR="00C74038">
        <w:tc>
          <w:tcPr>
            <w:tcW w:w="653" w:type="dxa"/>
            <w:vAlign w:val="center"/>
          </w:tcPr>
          <w:p w:rsidR="00C74038" w:rsidRDefault="008210CA">
            <w:pPr>
              <w:jc w:val="center"/>
            </w:pPr>
            <w:r>
              <w:rPr>
                <w:color w:val="000000"/>
                <w:sz w:val="24"/>
              </w:rPr>
              <w:t>31</w:t>
            </w:r>
          </w:p>
        </w:tc>
        <w:tc>
          <w:tcPr>
            <w:tcW w:w="871" w:type="dxa"/>
            <w:vAlign w:val="center"/>
          </w:tcPr>
          <w:p w:rsidR="00C74038" w:rsidRDefault="008210CA">
            <w:pPr>
              <w:jc w:val="center"/>
            </w:pPr>
            <w:r>
              <w:rPr>
                <w:color w:val="000000"/>
                <w:sz w:val="24"/>
              </w:rPr>
              <w:t>Microsoft Corp.</w:t>
            </w:r>
          </w:p>
        </w:tc>
        <w:tc>
          <w:tcPr>
            <w:tcW w:w="976" w:type="dxa"/>
            <w:vAlign w:val="center"/>
          </w:tcPr>
          <w:p w:rsidR="00C74038" w:rsidRDefault="008210CA">
            <w:pPr>
              <w:jc w:val="center"/>
            </w:pPr>
            <w:r>
              <w:rPr>
                <w:color w:val="000000"/>
                <w:sz w:val="24"/>
              </w:rPr>
              <w:t>微软公司</w:t>
            </w:r>
          </w:p>
        </w:tc>
        <w:tc>
          <w:tcPr>
            <w:tcW w:w="1138" w:type="dxa"/>
            <w:vAlign w:val="center"/>
          </w:tcPr>
          <w:p w:rsidR="00C74038" w:rsidRDefault="008210CA">
            <w:pPr>
              <w:jc w:val="center"/>
            </w:pPr>
            <w:r>
              <w:rPr>
                <w:color w:val="000000"/>
                <w:sz w:val="24"/>
              </w:rPr>
              <w:t>MSFT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2,000</w:t>
            </w:r>
          </w:p>
        </w:tc>
        <w:tc>
          <w:tcPr>
            <w:tcW w:w="1624" w:type="dxa"/>
            <w:vAlign w:val="center"/>
          </w:tcPr>
          <w:p w:rsidR="00C74038" w:rsidRDefault="008210CA">
            <w:pPr>
              <w:jc w:val="right"/>
            </w:pPr>
            <w:r>
              <w:rPr>
                <w:color w:val="000000"/>
                <w:sz w:val="24"/>
              </w:rPr>
              <w:t>1,304,925.85</w:t>
            </w:r>
          </w:p>
        </w:tc>
        <w:tc>
          <w:tcPr>
            <w:tcW w:w="959" w:type="dxa"/>
            <w:vAlign w:val="center"/>
          </w:tcPr>
          <w:p w:rsidR="00C74038" w:rsidRDefault="008210CA">
            <w:pPr>
              <w:jc w:val="right"/>
            </w:pPr>
            <w:r>
              <w:rPr>
                <w:color w:val="000000"/>
                <w:sz w:val="24"/>
              </w:rPr>
              <w:t>1.13</w:t>
            </w:r>
          </w:p>
        </w:tc>
      </w:tr>
      <w:tr w:rsidR="00C74038">
        <w:tc>
          <w:tcPr>
            <w:tcW w:w="653" w:type="dxa"/>
            <w:vAlign w:val="center"/>
          </w:tcPr>
          <w:p w:rsidR="00C74038" w:rsidRDefault="008210CA">
            <w:pPr>
              <w:jc w:val="center"/>
            </w:pPr>
            <w:r>
              <w:rPr>
                <w:color w:val="000000"/>
                <w:sz w:val="24"/>
              </w:rPr>
              <w:t>32</w:t>
            </w:r>
          </w:p>
        </w:tc>
        <w:tc>
          <w:tcPr>
            <w:tcW w:w="871" w:type="dxa"/>
            <w:vAlign w:val="center"/>
          </w:tcPr>
          <w:p w:rsidR="00C74038" w:rsidRDefault="008210CA">
            <w:pPr>
              <w:jc w:val="center"/>
            </w:pPr>
            <w:r>
              <w:rPr>
                <w:color w:val="000000"/>
                <w:sz w:val="24"/>
              </w:rPr>
              <w:t xml:space="preserve">Hewlett </w:t>
            </w:r>
            <w:r>
              <w:rPr>
                <w:color w:val="000000"/>
                <w:sz w:val="24"/>
              </w:rPr>
              <w:lastRenderedPageBreak/>
              <w:t>Packard Enterprise Co Ltd</w:t>
            </w:r>
          </w:p>
        </w:tc>
        <w:tc>
          <w:tcPr>
            <w:tcW w:w="976" w:type="dxa"/>
            <w:vAlign w:val="center"/>
          </w:tcPr>
          <w:p w:rsidR="00C74038" w:rsidRDefault="008210CA">
            <w:pPr>
              <w:jc w:val="center"/>
            </w:pPr>
            <w:r>
              <w:rPr>
                <w:color w:val="000000"/>
                <w:sz w:val="24"/>
              </w:rPr>
              <w:lastRenderedPageBreak/>
              <w:t>惠普公司</w:t>
            </w:r>
          </w:p>
        </w:tc>
        <w:tc>
          <w:tcPr>
            <w:tcW w:w="1138" w:type="dxa"/>
            <w:vAlign w:val="center"/>
          </w:tcPr>
          <w:p w:rsidR="00C74038" w:rsidRDefault="008210CA">
            <w:pPr>
              <w:jc w:val="center"/>
            </w:pPr>
            <w:r>
              <w:rPr>
                <w:color w:val="000000"/>
                <w:sz w:val="24"/>
              </w:rPr>
              <w:t>HPE US</w:t>
            </w:r>
          </w:p>
        </w:tc>
        <w:tc>
          <w:tcPr>
            <w:tcW w:w="815" w:type="dxa"/>
            <w:vAlign w:val="center"/>
          </w:tcPr>
          <w:p w:rsidR="00C74038" w:rsidRDefault="008210CA">
            <w:pPr>
              <w:jc w:val="center"/>
            </w:pPr>
            <w:r>
              <w:rPr>
                <w:color w:val="000000"/>
                <w:sz w:val="24"/>
              </w:rPr>
              <w:t>美国证</w:t>
            </w:r>
            <w:r>
              <w:rPr>
                <w:color w:val="000000"/>
                <w:sz w:val="24"/>
              </w:rPr>
              <w:lastRenderedPageBreak/>
              <w:t>券交易所</w:t>
            </w:r>
          </w:p>
        </w:tc>
        <w:tc>
          <w:tcPr>
            <w:tcW w:w="986" w:type="dxa"/>
            <w:vAlign w:val="center"/>
          </w:tcPr>
          <w:p w:rsidR="00C74038" w:rsidRDefault="008210CA">
            <w:pPr>
              <w:jc w:val="center"/>
            </w:pPr>
            <w:r>
              <w:rPr>
                <w:color w:val="000000"/>
                <w:sz w:val="24"/>
              </w:rPr>
              <w:lastRenderedPageBreak/>
              <w:t>美国</w:t>
            </w:r>
          </w:p>
        </w:tc>
        <w:tc>
          <w:tcPr>
            <w:tcW w:w="976" w:type="dxa"/>
            <w:vAlign w:val="center"/>
          </w:tcPr>
          <w:p w:rsidR="00C74038" w:rsidRDefault="008210CA">
            <w:pPr>
              <w:jc w:val="right"/>
            </w:pPr>
            <w:r>
              <w:rPr>
                <w:color w:val="000000"/>
                <w:sz w:val="24"/>
              </w:rPr>
              <w:t>13,425</w:t>
            </w:r>
          </w:p>
        </w:tc>
        <w:tc>
          <w:tcPr>
            <w:tcW w:w="1624" w:type="dxa"/>
            <w:vAlign w:val="center"/>
          </w:tcPr>
          <w:p w:rsidR="00C74038" w:rsidRDefault="008210CA">
            <w:pPr>
              <w:jc w:val="right"/>
            </w:pPr>
            <w:r>
              <w:rPr>
                <w:color w:val="000000"/>
                <w:sz w:val="24"/>
              </w:rPr>
              <w:t>1,297,774.96</w:t>
            </w:r>
          </w:p>
        </w:tc>
        <w:tc>
          <w:tcPr>
            <w:tcW w:w="959" w:type="dxa"/>
            <w:vAlign w:val="center"/>
          </w:tcPr>
          <w:p w:rsidR="00C74038" w:rsidRDefault="008210CA">
            <w:pPr>
              <w:jc w:val="right"/>
            </w:pPr>
            <w:r>
              <w:rPr>
                <w:color w:val="000000"/>
                <w:sz w:val="24"/>
              </w:rPr>
              <w:t>1.13</w:t>
            </w:r>
          </w:p>
        </w:tc>
      </w:tr>
      <w:tr w:rsidR="00C74038">
        <w:tc>
          <w:tcPr>
            <w:tcW w:w="653" w:type="dxa"/>
            <w:vAlign w:val="center"/>
          </w:tcPr>
          <w:p w:rsidR="00C74038" w:rsidRDefault="008210CA">
            <w:pPr>
              <w:jc w:val="center"/>
            </w:pPr>
            <w:r>
              <w:rPr>
                <w:color w:val="000000"/>
                <w:sz w:val="24"/>
              </w:rPr>
              <w:t>33</w:t>
            </w:r>
          </w:p>
        </w:tc>
        <w:tc>
          <w:tcPr>
            <w:tcW w:w="871" w:type="dxa"/>
            <w:vAlign w:val="center"/>
          </w:tcPr>
          <w:p w:rsidR="00C74038" w:rsidRDefault="008210CA">
            <w:pPr>
              <w:jc w:val="center"/>
            </w:pPr>
            <w:r>
              <w:rPr>
                <w:color w:val="000000"/>
                <w:sz w:val="24"/>
              </w:rPr>
              <w:t>Pfizer Inc</w:t>
            </w:r>
          </w:p>
        </w:tc>
        <w:tc>
          <w:tcPr>
            <w:tcW w:w="976" w:type="dxa"/>
            <w:vAlign w:val="center"/>
          </w:tcPr>
          <w:p w:rsidR="00C74038" w:rsidRDefault="008210CA">
            <w:pPr>
              <w:jc w:val="center"/>
            </w:pPr>
            <w:r>
              <w:rPr>
                <w:color w:val="000000"/>
                <w:sz w:val="24"/>
              </w:rPr>
              <w:t>辉瑞制药公司</w:t>
            </w:r>
          </w:p>
        </w:tc>
        <w:tc>
          <w:tcPr>
            <w:tcW w:w="1138" w:type="dxa"/>
            <w:vAlign w:val="center"/>
          </w:tcPr>
          <w:p w:rsidR="00C74038" w:rsidRDefault="008210CA">
            <w:pPr>
              <w:jc w:val="center"/>
            </w:pPr>
            <w:r>
              <w:rPr>
                <w:color w:val="000000"/>
                <w:sz w:val="24"/>
              </w:rPr>
              <w:t>PFE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5,381</w:t>
            </w:r>
          </w:p>
        </w:tc>
        <w:tc>
          <w:tcPr>
            <w:tcW w:w="1624" w:type="dxa"/>
            <w:vAlign w:val="center"/>
          </w:tcPr>
          <w:p w:rsidR="00C74038" w:rsidRDefault="008210CA">
            <w:pPr>
              <w:jc w:val="right"/>
            </w:pPr>
            <w:r>
              <w:rPr>
                <w:color w:val="000000"/>
                <w:sz w:val="24"/>
              </w:rPr>
              <w:t>1,291,710.38</w:t>
            </w:r>
          </w:p>
        </w:tc>
        <w:tc>
          <w:tcPr>
            <w:tcW w:w="959" w:type="dxa"/>
            <w:vAlign w:val="center"/>
          </w:tcPr>
          <w:p w:rsidR="00C74038" w:rsidRDefault="008210CA">
            <w:pPr>
              <w:jc w:val="right"/>
            </w:pPr>
            <w:r>
              <w:rPr>
                <w:color w:val="000000"/>
                <w:sz w:val="24"/>
              </w:rPr>
              <w:t>1.12</w:t>
            </w:r>
          </w:p>
        </w:tc>
      </w:tr>
      <w:tr w:rsidR="00C74038">
        <w:tc>
          <w:tcPr>
            <w:tcW w:w="653" w:type="dxa"/>
            <w:vAlign w:val="center"/>
          </w:tcPr>
          <w:p w:rsidR="00C74038" w:rsidRDefault="008210CA">
            <w:pPr>
              <w:jc w:val="center"/>
            </w:pPr>
            <w:r>
              <w:rPr>
                <w:color w:val="000000"/>
                <w:sz w:val="24"/>
              </w:rPr>
              <w:t>34</w:t>
            </w:r>
          </w:p>
        </w:tc>
        <w:tc>
          <w:tcPr>
            <w:tcW w:w="871" w:type="dxa"/>
            <w:vAlign w:val="center"/>
          </w:tcPr>
          <w:p w:rsidR="00C74038" w:rsidRDefault="008210CA">
            <w:pPr>
              <w:jc w:val="center"/>
            </w:pPr>
            <w:r>
              <w:rPr>
                <w:color w:val="000000"/>
                <w:sz w:val="24"/>
              </w:rPr>
              <w:t>China Communications Construction Company Limited</w:t>
            </w:r>
          </w:p>
        </w:tc>
        <w:tc>
          <w:tcPr>
            <w:tcW w:w="976" w:type="dxa"/>
            <w:vAlign w:val="center"/>
          </w:tcPr>
          <w:p w:rsidR="00C74038" w:rsidRDefault="008210CA">
            <w:pPr>
              <w:jc w:val="center"/>
            </w:pPr>
            <w:r>
              <w:rPr>
                <w:color w:val="000000"/>
                <w:sz w:val="24"/>
              </w:rPr>
              <w:t>中国交通建设股份有限公司</w:t>
            </w:r>
          </w:p>
        </w:tc>
        <w:tc>
          <w:tcPr>
            <w:tcW w:w="1138" w:type="dxa"/>
            <w:vAlign w:val="center"/>
          </w:tcPr>
          <w:p w:rsidR="00C74038" w:rsidRDefault="008210CA">
            <w:pPr>
              <w:jc w:val="center"/>
            </w:pPr>
            <w:r>
              <w:rPr>
                <w:color w:val="000000"/>
                <w:sz w:val="24"/>
              </w:rPr>
              <w:t>1800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200,000</w:t>
            </w:r>
          </w:p>
        </w:tc>
        <w:tc>
          <w:tcPr>
            <w:tcW w:w="1624" w:type="dxa"/>
            <w:vAlign w:val="center"/>
          </w:tcPr>
          <w:p w:rsidR="00C74038" w:rsidRDefault="008210CA">
            <w:pPr>
              <w:jc w:val="right"/>
            </w:pPr>
            <w:r>
              <w:rPr>
                <w:color w:val="000000"/>
                <w:sz w:val="24"/>
              </w:rPr>
              <w:t>1,278,421.08</w:t>
            </w:r>
          </w:p>
        </w:tc>
        <w:tc>
          <w:tcPr>
            <w:tcW w:w="959" w:type="dxa"/>
            <w:vAlign w:val="center"/>
          </w:tcPr>
          <w:p w:rsidR="00C74038" w:rsidRDefault="008210CA">
            <w:pPr>
              <w:jc w:val="right"/>
            </w:pPr>
            <w:r>
              <w:rPr>
                <w:color w:val="000000"/>
                <w:sz w:val="24"/>
              </w:rPr>
              <w:t>1.11</w:t>
            </w:r>
          </w:p>
        </w:tc>
      </w:tr>
      <w:tr w:rsidR="00C74038">
        <w:tc>
          <w:tcPr>
            <w:tcW w:w="653" w:type="dxa"/>
            <w:vAlign w:val="center"/>
          </w:tcPr>
          <w:p w:rsidR="00C74038" w:rsidRDefault="008210CA">
            <w:pPr>
              <w:jc w:val="center"/>
            </w:pPr>
            <w:r>
              <w:rPr>
                <w:color w:val="000000"/>
                <w:sz w:val="24"/>
              </w:rPr>
              <w:t>35</w:t>
            </w:r>
          </w:p>
        </w:tc>
        <w:tc>
          <w:tcPr>
            <w:tcW w:w="871" w:type="dxa"/>
            <w:vAlign w:val="center"/>
          </w:tcPr>
          <w:p w:rsidR="00C74038" w:rsidRDefault="008210CA">
            <w:pPr>
              <w:jc w:val="center"/>
            </w:pPr>
            <w:r>
              <w:rPr>
                <w:color w:val="000000"/>
                <w:sz w:val="24"/>
              </w:rPr>
              <w:t>Shanghai Pharmaceuticals Holding Co.,Ltd.</w:t>
            </w:r>
          </w:p>
        </w:tc>
        <w:tc>
          <w:tcPr>
            <w:tcW w:w="976" w:type="dxa"/>
            <w:vAlign w:val="center"/>
          </w:tcPr>
          <w:p w:rsidR="00C74038" w:rsidRDefault="008210CA">
            <w:pPr>
              <w:jc w:val="center"/>
            </w:pPr>
            <w:r>
              <w:rPr>
                <w:color w:val="000000"/>
                <w:sz w:val="24"/>
              </w:rPr>
              <w:t>上海医药集团股份有限公司</w:t>
            </w:r>
          </w:p>
        </w:tc>
        <w:tc>
          <w:tcPr>
            <w:tcW w:w="1138" w:type="dxa"/>
            <w:vAlign w:val="center"/>
          </w:tcPr>
          <w:p w:rsidR="00C74038" w:rsidRDefault="008210CA">
            <w:pPr>
              <w:jc w:val="center"/>
            </w:pPr>
            <w:r>
              <w:rPr>
                <w:color w:val="000000"/>
                <w:sz w:val="24"/>
              </w:rPr>
              <w:t>2607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70,000</w:t>
            </w:r>
          </w:p>
        </w:tc>
        <w:tc>
          <w:tcPr>
            <w:tcW w:w="1624" w:type="dxa"/>
            <w:vAlign w:val="center"/>
          </w:tcPr>
          <w:p w:rsidR="00C74038" w:rsidRDefault="008210CA">
            <w:pPr>
              <w:jc w:val="right"/>
            </w:pPr>
            <w:r>
              <w:rPr>
                <w:color w:val="000000"/>
                <w:sz w:val="24"/>
              </w:rPr>
              <w:t>1,277,999.43</w:t>
            </w:r>
          </w:p>
        </w:tc>
        <w:tc>
          <w:tcPr>
            <w:tcW w:w="959" w:type="dxa"/>
            <w:vAlign w:val="center"/>
          </w:tcPr>
          <w:p w:rsidR="00C74038" w:rsidRDefault="008210CA">
            <w:pPr>
              <w:jc w:val="right"/>
            </w:pPr>
            <w:r>
              <w:rPr>
                <w:color w:val="000000"/>
                <w:sz w:val="24"/>
              </w:rPr>
              <w:t>1.11</w:t>
            </w:r>
          </w:p>
        </w:tc>
      </w:tr>
      <w:tr w:rsidR="00C74038">
        <w:tc>
          <w:tcPr>
            <w:tcW w:w="653" w:type="dxa"/>
            <w:vAlign w:val="center"/>
          </w:tcPr>
          <w:p w:rsidR="00C74038" w:rsidRDefault="008210CA">
            <w:pPr>
              <w:jc w:val="center"/>
            </w:pPr>
            <w:r>
              <w:rPr>
                <w:color w:val="000000"/>
                <w:sz w:val="24"/>
              </w:rPr>
              <w:t>36</w:t>
            </w:r>
          </w:p>
        </w:tc>
        <w:tc>
          <w:tcPr>
            <w:tcW w:w="871" w:type="dxa"/>
            <w:vAlign w:val="center"/>
          </w:tcPr>
          <w:p w:rsidR="00C74038" w:rsidRDefault="008210CA">
            <w:pPr>
              <w:jc w:val="center"/>
            </w:pPr>
            <w:r>
              <w:rPr>
                <w:color w:val="000000"/>
                <w:sz w:val="24"/>
              </w:rPr>
              <w:t>Texas Instruments Inc</w:t>
            </w:r>
          </w:p>
        </w:tc>
        <w:tc>
          <w:tcPr>
            <w:tcW w:w="976" w:type="dxa"/>
            <w:vAlign w:val="center"/>
          </w:tcPr>
          <w:p w:rsidR="00C74038" w:rsidRDefault="008210CA">
            <w:pPr>
              <w:jc w:val="center"/>
            </w:pPr>
            <w:r>
              <w:rPr>
                <w:color w:val="000000"/>
                <w:sz w:val="24"/>
              </w:rPr>
              <w:t>德州仪器公司</w:t>
            </w:r>
          </w:p>
        </w:tc>
        <w:tc>
          <w:tcPr>
            <w:tcW w:w="1138" w:type="dxa"/>
            <w:vAlign w:val="center"/>
          </w:tcPr>
          <w:p w:rsidR="00C74038" w:rsidRDefault="008210CA">
            <w:pPr>
              <w:jc w:val="center"/>
            </w:pPr>
            <w:r>
              <w:rPr>
                <w:color w:val="000000"/>
                <w:sz w:val="24"/>
              </w:rPr>
              <w:t>TXN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1,744</w:t>
            </w:r>
          </w:p>
        </w:tc>
        <w:tc>
          <w:tcPr>
            <w:tcW w:w="1624" w:type="dxa"/>
            <w:vAlign w:val="center"/>
          </w:tcPr>
          <w:p w:rsidR="00C74038" w:rsidRDefault="008210CA">
            <w:pPr>
              <w:jc w:val="right"/>
            </w:pPr>
            <w:r>
              <w:rPr>
                <w:color w:val="000000"/>
                <w:sz w:val="24"/>
              </w:rPr>
              <w:t>1,272,213.38</w:t>
            </w:r>
          </w:p>
        </w:tc>
        <w:tc>
          <w:tcPr>
            <w:tcW w:w="959" w:type="dxa"/>
            <w:vAlign w:val="center"/>
          </w:tcPr>
          <w:p w:rsidR="00C74038" w:rsidRDefault="008210CA">
            <w:pPr>
              <w:jc w:val="right"/>
            </w:pPr>
            <w:r>
              <w:rPr>
                <w:color w:val="000000"/>
                <w:sz w:val="24"/>
              </w:rPr>
              <w:t>1.10</w:t>
            </w:r>
          </w:p>
        </w:tc>
      </w:tr>
      <w:tr w:rsidR="00C74038">
        <w:tc>
          <w:tcPr>
            <w:tcW w:w="653" w:type="dxa"/>
            <w:vAlign w:val="center"/>
          </w:tcPr>
          <w:p w:rsidR="00C74038" w:rsidRDefault="008210CA">
            <w:pPr>
              <w:jc w:val="center"/>
            </w:pPr>
            <w:r>
              <w:rPr>
                <w:color w:val="000000"/>
                <w:sz w:val="24"/>
              </w:rPr>
              <w:t>37</w:t>
            </w:r>
          </w:p>
        </w:tc>
        <w:tc>
          <w:tcPr>
            <w:tcW w:w="871" w:type="dxa"/>
            <w:vAlign w:val="center"/>
          </w:tcPr>
          <w:p w:rsidR="00C74038" w:rsidRDefault="008210CA">
            <w:pPr>
              <w:jc w:val="center"/>
            </w:pPr>
            <w:r>
              <w:rPr>
                <w:color w:val="000000"/>
                <w:sz w:val="24"/>
              </w:rPr>
              <w:t>Reckitt Benckiser Group Plc</w:t>
            </w:r>
          </w:p>
        </w:tc>
        <w:tc>
          <w:tcPr>
            <w:tcW w:w="976" w:type="dxa"/>
            <w:vAlign w:val="center"/>
          </w:tcPr>
          <w:p w:rsidR="00C74038" w:rsidRDefault="008210CA">
            <w:pPr>
              <w:jc w:val="center"/>
            </w:pPr>
            <w:r>
              <w:rPr>
                <w:color w:val="000000"/>
                <w:sz w:val="24"/>
              </w:rPr>
              <w:t>利洁时集团</w:t>
            </w:r>
          </w:p>
        </w:tc>
        <w:tc>
          <w:tcPr>
            <w:tcW w:w="1138" w:type="dxa"/>
            <w:vAlign w:val="center"/>
          </w:tcPr>
          <w:p w:rsidR="00C74038" w:rsidRDefault="008210CA">
            <w:pPr>
              <w:jc w:val="center"/>
            </w:pPr>
            <w:r>
              <w:rPr>
                <w:color w:val="000000"/>
                <w:sz w:val="24"/>
              </w:rPr>
              <w:t>RB/ LN</w:t>
            </w:r>
          </w:p>
        </w:tc>
        <w:tc>
          <w:tcPr>
            <w:tcW w:w="815" w:type="dxa"/>
            <w:vAlign w:val="center"/>
          </w:tcPr>
          <w:p w:rsidR="00C74038" w:rsidRDefault="008210CA">
            <w:pPr>
              <w:jc w:val="center"/>
            </w:pPr>
            <w:r>
              <w:rPr>
                <w:color w:val="000000"/>
                <w:sz w:val="24"/>
              </w:rPr>
              <w:t>伦敦证券交易所</w:t>
            </w:r>
          </w:p>
        </w:tc>
        <w:tc>
          <w:tcPr>
            <w:tcW w:w="986" w:type="dxa"/>
            <w:vAlign w:val="center"/>
          </w:tcPr>
          <w:p w:rsidR="00C74038" w:rsidRDefault="008210CA">
            <w:pPr>
              <w:jc w:val="center"/>
            </w:pPr>
            <w:r>
              <w:rPr>
                <w:color w:val="000000"/>
                <w:sz w:val="24"/>
              </w:rPr>
              <w:t>英国</w:t>
            </w:r>
          </w:p>
        </w:tc>
        <w:tc>
          <w:tcPr>
            <w:tcW w:w="976" w:type="dxa"/>
            <w:vAlign w:val="center"/>
          </w:tcPr>
          <w:p w:rsidR="00C74038" w:rsidRDefault="008210CA">
            <w:pPr>
              <w:jc w:val="right"/>
            </w:pPr>
            <w:r>
              <w:rPr>
                <w:color w:val="000000"/>
                <w:sz w:val="24"/>
              </w:rPr>
              <w:t>2,331</w:t>
            </w:r>
          </w:p>
        </w:tc>
        <w:tc>
          <w:tcPr>
            <w:tcW w:w="1624" w:type="dxa"/>
            <w:vAlign w:val="center"/>
          </w:tcPr>
          <w:p w:rsidR="00C74038" w:rsidRDefault="008210CA">
            <w:pPr>
              <w:jc w:val="right"/>
            </w:pPr>
            <w:r>
              <w:rPr>
                <w:color w:val="000000"/>
                <w:sz w:val="24"/>
              </w:rPr>
              <w:t>1,270,422.91</w:t>
            </w:r>
          </w:p>
        </w:tc>
        <w:tc>
          <w:tcPr>
            <w:tcW w:w="959" w:type="dxa"/>
            <w:vAlign w:val="center"/>
          </w:tcPr>
          <w:p w:rsidR="00C74038" w:rsidRDefault="008210CA">
            <w:pPr>
              <w:jc w:val="right"/>
            </w:pPr>
            <w:r>
              <w:rPr>
                <w:color w:val="000000"/>
                <w:sz w:val="24"/>
              </w:rPr>
              <w:t>1.10</w:t>
            </w:r>
          </w:p>
        </w:tc>
      </w:tr>
      <w:tr w:rsidR="00C74038">
        <w:tc>
          <w:tcPr>
            <w:tcW w:w="653" w:type="dxa"/>
            <w:vAlign w:val="center"/>
          </w:tcPr>
          <w:p w:rsidR="00C74038" w:rsidRDefault="008210CA">
            <w:pPr>
              <w:jc w:val="center"/>
            </w:pPr>
            <w:r>
              <w:rPr>
                <w:color w:val="000000"/>
                <w:sz w:val="24"/>
              </w:rPr>
              <w:t>38</w:t>
            </w:r>
          </w:p>
        </w:tc>
        <w:tc>
          <w:tcPr>
            <w:tcW w:w="871" w:type="dxa"/>
            <w:vAlign w:val="center"/>
          </w:tcPr>
          <w:p w:rsidR="00C74038" w:rsidRDefault="008210CA">
            <w:pPr>
              <w:jc w:val="center"/>
            </w:pPr>
            <w:r>
              <w:rPr>
                <w:color w:val="000000"/>
                <w:sz w:val="24"/>
              </w:rPr>
              <w:t>HDFC Bank Ltd</w:t>
            </w:r>
          </w:p>
        </w:tc>
        <w:tc>
          <w:tcPr>
            <w:tcW w:w="976" w:type="dxa"/>
            <w:vAlign w:val="center"/>
          </w:tcPr>
          <w:p w:rsidR="00C74038" w:rsidRDefault="008210CA">
            <w:pPr>
              <w:jc w:val="center"/>
            </w:pPr>
            <w:r>
              <w:rPr>
                <w:color w:val="000000"/>
                <w:sz w:val="24"/>
              </w:rPr>
              <w:t>HDFC</w:t>
            </w:r>
            <w:r>
              <w:rPr>
                <w:color w:val="000000"/>
                <w:sz w:val="24"/>
              </w:rPr>
              <w:t>银行有限公司</w:t>
            </w:r>
          </w:p>
        </w:tc>
        <w:tc>
          <w:tcPr>
            <w:tcW w:w="1138" w:type="dxa"/>
            <w:vAlign w:val="center"/>
          </w:tcPr>
          <w:p w:rsidR="00C74038" w:rsidRDefault="008210CA">
            <w:pPr>
              <w:jc w:val="center"/>
            </w:pPr>
            <w:r>
              <w:rPr>
                <w:color w:val="000000"/>
                <w:sz w:val="24"/>
              </w:rPr>
              <w:t>HDB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1,758</w:t>
            </w:r>
          </w:p>
        </w:tc>
        <w:tc>
          <w:tcPr>
            <w:tcW w:w="1624" w:type="dxa"/>
            <w:vAlign w:val="center"/>
          </w:tcPr>
          <w:p w:rsidR="00C74038" w:rsidRDefault="008210CA">
            <w:pPr>
              <w:jc w:val="right"/>
            </w:pPr>
            <w:r>
              <w:rPr>
                <w:color w:val="000000"/>
                <w:sz w:val="24"/>
              </w:rPr>
              <w:t>1,221,590.83</w:t>
            </w:r>
          </w:p>
        </w:tc>
        <w:tc>
          <w:tcPr>
            <w:tcW w:w="959" w:type="dxa"/>
            <w:vAlign w:val="center"/>
          </w:tcPr>
          <w:p w:rsidR="00C74038" w:rsidRDefault="008210CA">
            <w:pPr>
              <w:jc w:val="right"/>
            </w:pPr>
            <w:r>
              <w:rPr>
                <w:color w:val="000000"/>
                <w:sz w:val="24"/>
              </w:rPr>
              <w:t>1.06</w:t>
            </w:r>
          </w:p>
        </w:tc>
      </w:tr>
      <w:tr w:rsidR="00C74038">
        <w:tc>
          <w:tcPr>
            <w:tcW w:w="653" w:type="dxa"/>
            <w:vAlign w:val="center"/>
          </w:tcPr>
          <w:p w:rsidR="00C74038" w:rsidRDefault="008210CA">
            <w:pPr>
              <w:jc w:val="center"/>
            </w:pPr>
            <w:r>
              <w:rPr>
                <w:color w:val="000000"/>
                <w:sz w:val="24"/>
              </w:rPr>
              <w:t>39</w:t>
            </w:r>
          </w:p>
        </w:tc>
        <w:tc>
          <w:tcPr>
            <w:tcW w:w="871" w:type="dxa"/>
            <w:vAlign w:val="center"/>
          </w:tcPr>
          <w:p w:rsidR="00C74038" w:rsidRDefault="008210CA">
            <w:pPr>
              <w:jc w:val="center"/>
            </w:pPr>
            <w:r>
              <w:rPr>
                <w:color w:val="000000"/>
                <w:sz w:val="24"/>
              </w:rPr>
              <w:t>China Merchants Bank Co.,Ltd.</w:t>
            </w:r>
          </w:p>
        </w:tc>
        <w:tc>
          <w:tcPr>
            <w:tcW w:w="976" w:type="dxa"/>
            <w:vAlign w:val="center"/>
          </w:tcPr>
          <w:p w:rsidR="00C74038" w:rsidRDefault="008210CA">
            <w:pPr>
              <w:jc w:val="center"/>
            </w:pPr>
            <w:r>
              <w:rPr>
                <w:color w:val="000000"/>
                <w:sz w:val="24"/>
              </w:rPr>
              <w:t>招商银行股份有限公司</w:t>
            </w:r>
          </w:p>
        </w:tc>
        <w:tc>
          <w:tcPr>
            <w:tcW w:w="1138" w:type="dxa"/>
            <w:vAlign w:val="center"/>
          </w:tcPr>
          <w:p w:rsidR="00C74038" w:rsidRDefault="008210CA">
            <w:pPr>
              <w:jc w:val="center"/>
            </w:pPr>
            <w:r>
              <w:rPr>
                <w:color w:val="000000"/>
                <w:sz w:val="24"/>
              </w:rPr>
              <w:t>3968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50,000</w:t>
            </w:r>
          </w:p>
        </w:tc>
        <w:tc>
          <w:tcPr>
            <w:tcW w:w="1624" w:type="dxa"/>
            <w:vAlign w:val="center"/>
          </w:tcPr>
          <w:p w:rsidR="00C74038" w:rsidRDefault="008210CA">
            <w:pPr>
              <w:jc w:val="right"/>
            </w:pPr>
            <w:r>
              <w:rPr>
                <w:color w:val="000000"/>
                <w:sz w:val="24"/>
              </w:rPr>
              <w:t>1,220,656.01</w:t>
            </w:r>
          </w:p>
        </w:tc>
        <w:tc>
          <w:tcPr>
            <w:tcW w:w="959" w:type="dxa"/>
            <w:vAlign w:val="center"/>
          </w:tcPr>
          <w:p w:rsidR="00C74038" w:rsidRDefault="008210CA">
            <w:pPr>
              <w:jc w:val="right"/>
            </w:pPr>
            <w:r>
              <w:rPr>
                <w:color w:val="000000"/>
                <w:sz w:val="24"/>
              </w:rPr>
              <w:t>1.06</w:t>
            </w:r>
          </w:p>
        </w:tc>
      </w:tr>
      <w:tr w:rsidR="00C74038">
        <w:tc>
          <w:tcPr>
            <w:tcW w:w="653" w:type="dxa"/>
            <w:vAlign w:val="center"/>
          </w:tcPr>
          <w:p w:rsidR="00C74038" w:rsidRDefault="008210CA">
            <w:pPr>
              <w:jc w:val="center"/>
            </w:pPr>
            <w:r>
              <w:rPr>
                <w:color w:val="000000"/>
                <w:sz w:val="24"/>
              </w:rPr>
              <w:t>40</w:t>
            </w:r>
          </w:p>
        </w:tc>
        <w:tc>
          <w:tcPr>
            <w:tcW w:w="871" w:type="dxa"/>
            <w:vAlign w:val="center"/>
          </w:tcPr>
          <w:p w:rsidR="00C74038" w:rsidRDefault="008210CA">
            <w:pPr>
              <w:jc w:val="center"/>
            </w:pPr>
            <w:r>
              <w:rPr>
                <w:color w:val="000000"/>
                <w:sz w:val="24"/>
              </w:rPr>
              <w:t>Future Land Development Holdings Limited</w:t>
            </w:r>
          </w:p>
        </w:tc>
        <w:tc>
          <w:tcPr>
            <w:tcW w:w="976" w:type="dxa"/>
            <w:vAlign w:val="center"/>
          </w:tcPr>
          <w:p w:rsidR="00C74038" w:rsidRDefault="008210CA">
            <w:pPr>
              <w:jc w:val="center"/>
            </w:pPr>
            <w:r>
              <w:rPr>
                <w:color w:val="000000"/>
                <w:sz w:val="24"/>
              </w:rPr>
              <w:t>新城发展控股有限公司</w:t>
            </w:r>
          </w:p>
        </w:tc>
        <w:tc>
          <w:tcPr>
            <w:tcW w:w="1138" w:type="dxa"/>
            <w:vAlign w:val="center"/>
          </w:tcPr>
          <w:p w:rsidR="00C74038" w:rsidRDefault="008210CA">
            <w:pPr>
              <w:jc w:val="center"/>
            </w:pPr>
            <w:r>
              <w:rPr>
                <w:color w:val="000000"/>
                <w:sz w:val="24"/>
              </w:rPr>
              <w:t>1030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200,000</w:t>
            </w:r>
          </w:p>
        </w:tc>
        <w:tc>
          <w:tcPr>
            <w:tcW w:w="1624" w:type="dxa"/>
            <w:vAlign w:val="center"/>
          </w:tcPr>
          <w:p w:rsidR="00C74038" w:rsidRDefault="008210CA">
            <w:pPr>
              <w:jc w:val="right"/>
            </w:pPr>
            <w:r>
              <w:rPr>
                <w:color w:val="000000"/>
                <w:sz w:val="24"/>
              </w:rPr>
              <w:t>1,197,465.65</w:t>
            </w:r>
          </w:p>
        </w:tc>
        <w:tc>
          <w:tcPr>
            <w:tcW w:w="959" w:type="dxa"/>
            <w:vAlign w:val="center"/>
          </w:tcPr>
          <w:p w:rsidR="00C74038" w:rsidRDefault="008210CA">
            <w:pPr>
              <w:jc w:val="right"/>
            </w:pPr>
            <w:r>
              <w:rPr>
                <w:color w:val="000000"/>
                <w:sz w:val="24"/>
              </w:rPr>
              <w:t>1.04</w:t>
            </w:r>
          </w:p>
        </w:tc>
      </w:tr>
      <w:tr w:rsidR="00C74038">
        <w:tc>
          <w:tcPr>
            <w:tcW w:w="653" w:type="dxa"/>
            <w:vAlign w:val="center"/>
          </w:tcPr>
          <w:p w:rsidR="00C74038" w:rsidRDefault="008210CA">
            <w:pPr>
              <w:jc w:val="center"/>
            </w:pPr>
            <w:r>
              <w:rPr>
                <w:color w:val="000000"/>
                <w:sz w:val="24"/>
              </w:rPr>
              <w:t>41</w:t>
            </w:r>
          </w:p>
        </w:tc>
        <w:tc>
          <w:tcPr>
            <w:tcW w:w="871" w:type="dxa"/>
            <w:vAlign w:val="center"/>
          </w:tcPr>
          <w:p w:rsidR="00C74038" w:rsidRDefault="008210CA">
            <w:pPr>
              <w:jc w:val="center"/>
            </w:pPr>
            <w:r>
              <w:rPr>
                <w:color w:val="000000"/>
                <w:sz w:val="24"/>
              </w:rPr>
              <w:t xml:space="preserve">Brilliance China </w:t>
            </w:r>
            <w:r>
              <w:rPr>
                <w:color w:val="000000"/>
                <w:sz w:val="24"/>
              </w:rPr>
              <w:lastRenderedPageBreak/>
              <w:t>Automotivve Hoidings Limited</w:t>
            </w:r>
          </w:p>
        </w:tc>
        <w:tc>
          <w:tcPr>
            <w:tcW w:w="976" w:type="dxa"/>
            <w:vAlign w:val="center"/>
          </w:tcPr>
          <w:p w:rsidR="00C74038" w:rsidRDefault="008210CA">
            <w:pPr>
              <w:jc w:val="center"/>
            </w:pPr>
            <w:r>
              <w:rPr>
                <w:color w:val="000000"/>
                <w:sz w:val="24"/>
              </w:rPr>
              <w:lastRenderedPageBreak/>
              <w:t>华晨中国汽车控股</w:t>
            </w:r>
            <w:r>
              <w:rPr>
                <w:color w:val="000000"/>
                <w:sz w:val="24"/>
              </w:rPr>
              <w:lastRenderedPageBreak/>
              <w:t>有限公司</w:t>
            </w:r>
          </w:p>
        </w:tc>
        <w:tc>
          <w:tcPr>
            <w:tcW w:w="1138" w:type="dxa"/>
            <w:vAlign w:val="center"/>
          </w:tcPr>
          <w:p w:rsidR="00C74038" w:rsidRDefault="008210CA">
            <w:pPr>
              <w:jc w:val="center"/>
            </w:pPr>
            <w:r>
              <w:rPr>
                <w:color w:val="000000"/>
                <w:sz w:val="24"/>
              </w:rPr>
              <w:lastRenderedPageBreak/>
              <w:t>1114 HK</w:t>
            </w:r>
          </w:p>
        </w:tc>
        <w:tc>
          <w:tcPr>
            <w:tcW w:w="815" w:type="dxa"/>
            <w:vAlign w:val="center"/>
          </w:tcPr>
          <w:p w:rsidR="00C74038" w:rsidRDefault="008210CA">
            <w:pPr>
              <w:jc w:val="center"/>
            </w:pPr>
            <w:r>
              <w:rPr>
                <w:color w:val="000000"/>
                <w:sz w:val="24"/>
              </w:rPr>
              <w:t>香港证券交易</w:t>
            </w:r>
            <w:r>
              <w:rPr>
                <w:color w:val="000000"/>
                <w:sz w:val="24"/>
              </w:rPr>
              <w:lastRenderedPageBreak/>
              <w:t>所</w:t>
            </w:r>
          </w:p>
        </w:tc>
        <w:tc>
          <w:tcPr>
            <w:tcW w:w="986" w:type="dxa"/>
            <w:vAlign w:val="center"/>
          </w:tcPr>
          <w:p w:rsidR="00C74038" w:rsidRDefault="008210CA">
            <w:pPr>
              <w:jc w:val="center"/>
            </w:pPr>
            <w:r>
              <w:rPr>
                <w:color w:val="000000"/>
                <w:sz w:val="24"/>
              </w:rPr>
              <w:lastRenderedPageBreak/>
              <w:t>香港</w:t>
            </w:r>
          </w:p>
        </w:tc>
        <w:tc>
          <w:tcPr>
            <w:tcW w:w="976" w:type="dxa"/>
            <w:vAlign w:val="center"/>
          </w:tcPr>
          <w:p w:rsidR="00C74038" w:rsidRDefault="008210CA">
            <w:pPr>
              <w:jc w:val="right"/>
            </w:pPr>
            <w:r>
              <w:rPr>
                <w:color w:val="000000"/>
                <w:sz w:val="24"/>
              </w:rPr>
              <w:t>100,000</w:t>
            </w:r>
          </w:p>
        </w:tc>
        <w:tc>
          <w:tcPr>
            <w:tcW w:w="1624" w:type="dxa"/>
            <w:vAlign w:val="center"/>
          </w:tcPr>
          <w:p w:rsidR="00C74038" w:rsidRDefault="008210CA">
            <w:pPr>
              <w:jc w:val="right"/>
            </w:pPr>
            <w:r>
              <w:rPr>
                <w:color w:val="000000"/>
                <w:sz w:val="24"/>
              </w:rPr>
              <w:t>1,194,092.51</w:t>
            </w:r>
          </w:p>
        </w:tc>
        <w:tc>
          <w:tcPr>
            <w:tcW w:w="959" w:type="dxa"/>
            <w:vAlign w:val="center"/>
          </w:tcPr>
          <w:p w:rsidR="00C74038" w:rsidRDefault="008210CA">
            <w:pPr>
              <w:jc w:val="right"/>
            </w:pPr>
            <w:r>
              <w:rPr>
                <w:color w:val="000000"/>
                <w:sz w:val="24"/>
              </w:rPr>
              <w:t>1.04</w:t>
            </w:r>
          </w:p>
        </w:tc>
      </w:tr>
      <w:tr w:rsidR="00C74038">
        <w:tc>
          <w:tcPr>
            <w:tcW w:w="653" w:type="dxa"/>
            <w:vAlign w:val="center"/>
          </w:tcPr>
          <w:p w:rsidR="00C74038" w:rsidRDefault="008210CA">
            <w:pPr>
              <w:jc w:val="center"/>
            </w:pPr>
            <w:r>
              <w:rPr>
                <w:color w:val="000000"/>
                <w:sz w:val="24"/>
              </w:rPr>
              <w:t>42</w:t>
            </w:r>
          </w:p>
        </w:tc>
        <w:tc>
          <w:tcPr>
            <w:tcW w:w="871" w:type="dxa"/>
            <w:vAlign w:val="center"/>
          </w:tcPr>
          <w:p w:rsidR="00C74038" w:rsidRDefault="008210CA">
            <w:pPr>
              <w:jc w:val="center"/>
            </w:pPr>
            <w:r>
              <w:rPr>
                <w:color w:val="000000"/>
                <w:sz w:val="24"/>
              </w:rPr>
              <w:t>the Royal Dutch Shell Group</w:t>
            </w:r>
          </w:p>
        </w:tc>
        <w:tc>
          <w:tcPr>
            <w:tcW w:w="976" w:type="dxa"/>
            <w:vAlign w:val="center"/>
          </w:tcPr>
          <w:p w:rsidR="00C74038" w:rsidRDefault="008210CA">
            <w:pPr>
              <w:jc w:val="center"/>
            </w:pPr>
            <w:r>
              <w:rPr>
                <w:color w:val="000000"/>
                <w:sz w:val="24"/>
              </w:rPr>
              <w:t>荷兰皇家壳牌集团</w:t>
            </w:r>
          </w:p>
        </w:tc>
        <w:tc>
          <w:tcPr>
            <w:tcW w:w="1138" w:type="dxa"/>
            <w:vAlign w:val="center"/>
          </w:tcPr>
          <w:p w:rsidR="00C74038" w:rsidRDefault="008210CA">
            <w:pPr>
              <w:jc w:val="center"/>
            </w:pPr>
            <w:r>
              <w:rPr>
                <w:color w:val="000000"/>
                <w:sz w:val="24"/>
              </w:rPr>
              <w:t>RDSA NA</w:t>
            </w:r>
          </w:p>
        </w:tc>
        <w:tc>
          <w:tcPr>
            <w:tcW w:w="815" w:type="dxa"/>
            <w:vAlign w:val="center"/>
          </w:tcPr>
          <w:p w:rsidR="00C74038" w:rsidRDefault="008210CA">
            <w:pPr>
              <w:jc w:val="center"/>
            </w:pPr>
            <w:r>
              <w:rPr>
                <w:color w:val="000000"/>
                <w:sz w:val="24"/>
              </w:rPr>
              <w:t>荷兰证券交易所</w:t>
            </w:r>
          </w:p>
        </w:tc>
        <w:tc>
          <w:tcPr>
            <w:tcW w:w="986" w:type="dxa"/>
            <w:vAlign w:val="center"/>
          </w:tcPr>
          <w:p w:rsidR="00C74038" w:rsidRDefault="008210CA">
            <w:pPr>
              <w:jc w:val="center"/>
            </w:pPr>
            <w:r>
              <w:rPr>
                <w:color w:val="000000"/>
                <w:sz w:val="24"/>
              </w:rPr>
              <w:t>荷兰</w:t>
            </w:r>
          </w:p>
        </w:tc>
        <w:tc>
          <w:tcPr>
            <w:tcW w:w="976" w:type="dxa"/>
            <w:vAlign w:val="center"/>
          </w:tcPr>
          <w:p w:rsidR="00C74038" w:rsidRDefault="008210CA">
            <w:pPr>
              <w:jc w:val="right"/>
            </w:pPr>
            <w:r>
              <w:rPr>
                <w:color w:val="000000"/>
                <w:sz w:val="24"/>
              </w:rPr>
              <w:t>4,915</w:t>
            </w:r>
          </w:p>
        </w:tc>
        <w:tc>
          <w:tcPr>
            <w:tcW w:w="1624" w:type="dxa"/>
            <w:vAlign w:val="center"/>
          </w:tcPr>
          <w:p w:rsidR="00C74038" w:rsidRDefault="008210CA">
            <w:pPr>
              <w:jc w:val="right"/>
            </w:pPr>
            <w:r>
              <w:rPr>
                <w:color w:val="000000"/>
                <w:sz w:val="24"/>
              </w:rPr>
              <w:t>1,130,252.63</w:t>
            </w:r>
          </w:p>
        </w:tc>
        <w:tc>
          <w:tcPr>
            <w:tcW w:w="959" w:type="dxa"/>
            <w:vAlign w:val="center"/>
          </w:tcPr>
          <w:p w:rsidR="00C74038" w:rsidRDefault="008210CA">
            <w:pPr>
              <w:jc w:val="right"/>
            </w:pPr>
            <w:r>
              <w:rPr>
                <w:color w:val="000000"/>
                <w:sz w:val="24"/>
              </w:rPr>
              <w:t>0.98</w:t>
            </w:r>
          </w:p>
        </w:tc>
      </w:tr>
      <w:tr w:rsidR="00C74038">
        <w:tc>
          <w:tcPr>
            <w:tcW w:w="653" w:type="dxa"/>
            <w:vAlign w:val="center"/>
          </w:tcPr>
          <w:p w:rsidR="00C74038" w:rsidRDefault="008210CA">
            <w:pPr>
              <w:jc w:val="center"/>
            </w:pPr>
            <w:r>
              <w:rPr>
                <w:color w:val="000000"/>
                <w:sz w:val="24"/>
              </w:rPr>
              <w:t>43</w:t>
            </w:r>
          </w:p>
        </w:tc>
        <w:tc>
          <w:tcPr>
            <w:tcW w:w="871" w:type="dxa"/>
            <w:vAlign w:val="center"/>
          </w:tcPr>
          <w:p w:rsidR="00C74038" w:rsidRDefault="008210CA">
            <w:pPr>
              <w:jc w:val="center"/>
            </w:pPr>
            <w:r>
              <w:rPr>
                <w:color w:val="000000"/>
                <w:sz w:val="24"/>
              </w:rPr>
              <w:t>Vivendi SA</w:t>
            </w:r>
          </w:p>
        </w:tc>
        <w:tc>
          <w:tcPr>
            <w:tcW w:w="976" w:type="dxa"/>
            <w:vAlign w:val="center"/>
          </w:tcPr>
          <w:p w:rsidR="00C74038" w:rsidRDefault="008210CA">
            <w:pPr>
              <w:jc w:val="center"/>
            </w:pPr>
            <w:r>
              <w:rPr>
                <w:color w:val="000000"/>
                <w:sz w:val="24"/>
              </w:rPr>
              <w:t>威望迪集团</w:t>
            </w:r>
          </w:p>
        </w:tc>
        <w:tc>
          <w:tcPr>
            <w:tcW w:w="1138" w:type="dxa"/>
            <w:vAlign w:val="center"/>
          </w:tcPr>
          <w:p w:rsidR="00C74038" w:rsidRDefault="008210CA">
            <w:pPr>
              <w:jc w:val="center"/>
            </w:pPr>
            <w:r>
              <w:rPr>
                <w:color w:val="000000"/>
                <w:sz w:val="24"/>
              </w:rPr>
              <w:t>VIV FP</w:t>
            </w:r>
          </w:p>
        </w:tc>
        <w:tc>
          <w:tcPr>
            <w:tcW w:w="815" w:type="dxa"/>
            <w:vAlign w:val="center"/>
          </w:tcPr>
          <w:p w:rsidR="00C74038" w:rsidRDefault="008210CA">
            <w:pPr>
              <w:jc w:val="center"/>
            </w:pPr>
            <w:r>
              <w:rPr>
                <w:color w:val="000000"/>
                <w:sz w:val="24"/>
              </w:rPr>
              <w:t>法国证券交易所</w:t>
            </w:r>
          </w:p>
        </w:tc>
        <w:tc>
          <w:tcPr>
            <w:tcW w:w="986" w:type="dxa"/>
            <w:vAlign w:val="center"/>
          </w:tcPr>
          <w:p w:rsidR="00C74038" w:rsidRDefault="008210CA">
            <w:pPr>
              <w:jc w:val="center"/>
            </w:pPr>
            <w:r>
              <w:rPr>
                <w:color w:val="000000"/>
                <w:sz w:val="24"/>
              </w:rPr>
              <w:t>法国</w:t>
            </w:r>
          </w:p>
        </w:tc>
        <w:tc>
          <w:tcPr>
            <w:tcW w:w="976" w:type="dxa"/>
            <w:vAlign w:val="center"/>
          </w:tcPr>
          <w:p w:rsidR="00C74038" w:rsidRDefault="008210CA">
            <w:pPr>
              <w:jc w:val="right"/>
            </w:pPr>
            <w:r>
              <w:rPr>
                <w:color w:val="000000"/>
                <w:sz w:val="24"/>
              </w:rPr>
              <w:t>6,921</w:t>
            </w:r>
          </w:p>
        </w:tc>
        <w:tc>
          <w:tcPr>
            <w:tcW w:w="1624" w:type="dxa"/>
            <w:vAlign w:val="center"/>
          </w:tcPr>
          <w:p w:rsidR="00C74038" w:rsidRDefault="008210CA">
            <w:pPr>
              <w:jc w:val="right"/>
            </w:pPr>
            <w:r>
              <w:rPr>
                <w:color w:val="000000"/>
                <w:sz w:val="24"/>
              </w:rPr>
              <w:t>1,122,693.77</w:t>
            </w:r>
          </w:p>
        </w:tc>
        <w:tc>
          <w:tcPr>
            <w:tcW w:w="959" w:type="dxa"/>
            <w:vAlign w:val="center"/>
          </w:tcPr>
          <w:p w:rsidR="00C74038" w:rsidRDefault="008210CA">
            <w:pPr>
              <w:jc w:val="right"/>
            </w:pPr>
            <w:r>
              <w:rPr>
                <w:color w:val="000000"/>
                <w:sz w:val="24"/>
              </w:rPr>
              <w:t>0.97</w:t>
            </w:r>
          </w:p>
        </w:tc>
      </w:tr>
      <w:tr w:rsidR="00C74038">
        <w:tc>
          <w:tcPr>
            <w:tcW w:w="653" w:type="dxa"/>
            <w:vAlign w:val="center"/>
          </w:tcPr>
          <w:p w:rsidR="00C74038" w:rsidRDefault="008210CA">
            <w:pPr>
              <w:jc w:val="center"/>
            </w:pPr>
            <w:r>
              <w:rPr>
                <w:color w:val="000000"/>
                <w:sz w:val="24"/>
              </w:rPr>
              <w:t>44</w:t>
            </w:r>
          </w:p>
        </w:tc>
        <w:tc>
          <w:tcPr>
            <w:tcW w:w="871" w:type="dxa"/>
            <w:vAlign w:val="center"/>
          </w:tcPr>
          <w:p w:rsidR="00C74038" w:rsidRDefault="008210CA">
            <w:pPr>
              <w:jc w:val="center"/>
            </w:pPr>
            <w:r>
              <w:rPr>
                <w:color w:val="000000"/>
                <w:sz w:val="24"/>
              </w:rPr>
              <w:t>Sinopec Kantons Holdings Limited</w:t>
            </w:r>
          </w:p>
        </w:tc>
        <w:tc>
          <w:tcPr>
            <w:tcW w:w="976" w:type="dxa"/>
            <w:vAlign w:val="center"/>
          </w:tcPr>
          <w:p w:rsidR="00C74038" w:rsidRDefault="008210CA">
            <w:pPr>
              <w:jc w:val="center"/>
            </w:pPr>
            <w:r>
              <w:rPr>
                <w:color w:val="000000"/>
                <w:sz w:val="24"/>
              </w:rPr>
              <w:t>中石化冠德控股有限公司</w:t>
            </w:r>
          </w:p>
        </w:tc>
        <w:tc>
          <w:tcPr>
            <w:tcW w:w="1138" w:type="dxa"/>
            <w:vAlign w:val="center"/>
          </w:tcPr>
          <w:p w:rsidR="00C74038" w:rsidRDefault="008210CA">
            <w:pPr>
              <w:jc w:val="center"/>
            </w:pPr>
            <w:r>
              <w:rPr>
                <w:color w:val="000000"/>
                <w:sz w:val="24"/>
              </w:rPr>
              <w:t>934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350,000</w:t>
            </w:r>
          </w:p>
        </w:tc>
        <w:tc>
          <w:tcPr>
            <w:tcW w:w="1624" w:type="dxa"/>
            <w:vAlign w:val="center"/>
          </w:tcPr>
          <w:p w:rsidR="00C74038" w:rsidRDefault="008210CA">
            <w:pPr>
              <w:jc w:val="right"/>
            </w:pPr>
            <w:r>
              <w:rPr>
                <w:color w:val="000000"/>
                <w:sz w:val="24"/>
              </w:rPr>
              <w:t>1,095,006.44</w:t>
            </w:r>
          </w:p>
        </w:tc>
        <w:tc>
          <w:tcPr>
            <w:tcW w:w="959" w:type="dxa"/>
            <w:vAlign w:val="center"/>
          </w:tcPr>
          <w:p w:rsidR="00C74038" w:rsidRDefault="008210CA">
            <w:pPr>
              <w:jc w:val="right"/>
            </w:pPr>
            <w:r>
              <w:rPr>
                <w:color w:val="000000"/>
                <w:sz w:val="24"/>
              </w:rPr>
              <w:t>0.95</w:t>
            </w:r>
          </w:p>
        </w:tc>
      </w:tr>
      <w:tr w:rsidR="00C74038">
        <w:tc>
          <w:tcPr>
            <w:tcW w:w="653" w:type="dxa"/>
            <w:vAlign w:val="center"/>
          </w:tcPr>
          <w:p w:rsidR="00C74038" w:rsidRDefault="008210CA">
            <w:pPr>
              <w:jc w:val="center"/>
            </w:pPr>
            <w:r>
              <w:rPr>
                <w:color w:val="000000"/>
                <w:sz w:val="24"/>
              </w:rPr>
              <w:t>45</w:t>
            </w:r>
          </w:p>
        </w:tc>
        <w:tc>
          <w:tcPr>
            <w:tcW w:w="871" w:type="dxa"/>
            <w:vAlign w:val="center"/>
          </w:tcPr>
          <w:p w:rsidR="00C74038" w:rsidRDefault="008210CA">
            <w:pPr>
              <w:jc w:val="center"/>
            </w:pPr>
            <w:r>
              <w:rPr>
                <w:color w:val="000000"/>
                <w:sz w:val="24"/>
              </w:rPr>
              <w:t>UBS Group AG</w:t>
            </w:r>
          </w:p>
        </w:tc>
        <w:tc>
          <w:tcPr>
            <w:tcW w:w="976" w:type="dxa"/>
            <w:vAlign w:val="center"/>
          </w:tcPr>
          <w:p w:rsidR="00C74038" w:rsidRDefault="008210CA">
            <w:pPr>
              <w:jc w:val="center"/>
            </w:pPr>
            <w:r>
              <w:rPr>
                <w:color w:val="000000"/>
                <w:sz w:val="24"/>
              </w:rPr>
              <w:t>瑞银集团</w:t>
            </w:r>
          </w:p>
        </w:tc>
        <w:tc>
          <w:tcPr>
            <w:tcW w:w="1138" w:type="dxa"/>
            <w:vAlign w:val="center"/>
          </w:tcPr>
          <w:p w:rsidR="00C74038" w:rsidRDefault="008210CA">
            <w:pPr>
              <w:jc w:val="center"/>
            </w:pPr>
            <w:r>
              <w:rPr>
                <w:color w:val="000000"/>
                <w:sz w:val="24"/>
              </w:rPr>
              <w:t>UBSG SW</w:t>
            </w:r>
          </w:p>
        </w:tc>
        <w:tc>
          <w:tcPr>
            <w:tcW w:w="815" w:type="dxa"/>
            <w:vAlign w:val="center"/>
          </w:tcPr>
          <w:p w:rsidR="00C74038" w:rsidRDefault="008210CA">
            <w:pPr>
              <w:jc w:val="center"/>
            </w:pPr>
            <w:r>
              <w:rPr>
                <w:color w:val="000000"/>
                <w:sz w:val="24"/>
              </w:rPr>
              <w:t>瑞士证券交易所</w:t>
            </w:r>
          </w:p>
        </w:tc>
        <w:tc>
          <w:tcPr>
            <w:tcW w:w="986" w:type="dxa"/>
            <w:vAlign w:val="center"/>
          </w:tcPr>
          <w:p w:rsidR="00C74038" w:rsidRDefault="008210CA">
            <w:pPr>
              <w:jc w:val="center"/>
            </w:pPr>
            <w:r>
              <w:rPr>
                <w:color w:val="000000"/>
                <w:sz w:val="24"/>
              </w:rPr>
              <w:t>瑞士</w:t>
            </w:r>
          </w:p>
        </w:tc>
        <w:tc>
          <w:tcPr>
            <w:tcW w:w="976" w:type="dxa"/>
            <w:vAlign w:val="center"/>
          </w:tcPr>
          <w:p w:rsidR="00C74038" w:rsidRDefault="008210CA">
            <w:pPr>
              <w:jc w:val="right"/>
            </w:pPr>
            <w:r>
              <w:rPr>
                <w:color w:val="000000"/>
                <w:sz w:val="24"/>
              </w:rPr>
              <w:t>10,499</w:t>
            </w:r>
          </w:p>
        </w:tc>
        <w:tc>
          <w:tcPr>
            <w:tcW w:w="1624" w:type="dxa"/>
            <w:vAlign w:val="center"/>
          </w:tcPr>
          <w:p w:rsidR="00C74038" w:rsidRDefault="008210CA">
            <w:pPr>
              <w:jc w:val="right"/>
            </w:pPr>
            <w:r>
              <w:rPr>
                <w:color w:val="000000"/>
                <w:sz w:val="24"/>
              </w:rPr>
              <w:t>1,072,257.35</w:t>
            </w:r>
          </w:p>
        </w:tc>
        <w:tc>
          <w:tcPr>
            <w:tcW w:w="959" w:type="dxa"/>
            <w:vAlign w:val="center"/>
          </w:tcPr>
          <w:p w:rsidR="00C74038" w:rsidRDefault="008210CA">
            <w:pPr>
              <w:jc w:val="right"/>
            </w:pPr>
            <w:r>
              <w:rPr>
                <w:color w:val="000000"/>
                <w:sz w:val="24"/>
              </w:rPr>
              <w:t>0.93</w:t>
            </w:r>
          </w:p>
        </w:tc>
      </w:tr>
      <w:tr w:rsidR="00C74038">
        <w:tc>
          <w:tcPr>
            <w:tcW w:w="653" w:type="dxa"/>
            <w:vAlign w:val="center"/>
          </w:tcPr>
          <w:p w:rsidR="00C74038" w:rsidRDefault="008210CA">
            <w:pPr>
              <w:jc w:val="center"/>
            </w:pPr>
            <w:r>
              <w:rPr>
                <w:color w:val="000000"/>
                <w:sz w:val="24"/>
              </w:rPr>
              <w:t>46</w:t>
            </w:r>
          </w:p>
        </w:tc>
        <w:tc>
          <w:tcPr>
            <w:tcW w:w="871" w:type="dxa"/>
            <w:vAlign w:val="center"/>
          </w:tcPr>
          <w:p w:rsidR="00C74038" w:rsidRDefault="008210CA">
            <w:pPr>
              <w:jc w:val="center"/>
            </w:pPr>
            <w:r>
              <w:rPr>
                <w:color w:val="000000"/>
                <w:sz w:val="24"/>
              </w:rPr>
              <w:t>ASML HOLDING NV</w:t>
            </w:r>
          </w:p>
        </w:tc>
        <w:tc>
          <w:tcPr>
            <w:tcW w:w="976" w:type="dxa"/>
            <w:vAlign w:val="center"/>
          </w:tcPr>
          <w:p w:rsidR="00C74038" w:rsidRDefault="008210CA">
            <w:pPr>
              <w:jc w:val="center"/>
            </w:pPr>
            <w:r>
              <w:rPr>
                <w:color w:val="000000"/>
                <w:sz w:val="24"/>
              </w:rPr>
              <w:t>阿斯麦公司</w:t>
            </w:r>
          </w:p>
        </w:tc>
        <w:tc>
          <w:tcPr>
            <w:tcW w:w="1138" w:type="dxa"/>
            <w:vAlign w:val="center"/>
          </w:tcPr>
          <w:p w:rsidR="00C74038" w:rsidRDefault="008210CA">
            <w:pPr>
              <w:jc w:val="center"/>
            </w:pPr>
            <w:r>
              <w:rPr>
                <w:color w:val="000000"/>
                <w:sz w:val="24"/>
              </w:rPr>
              <w:t>ASML NA</w:t>
            </w:r>
          </w:p>
        </w:tc>
        <w:tc>
          <w:tcPr>
            <w:tcW w:w="815" w:type="dxa"/>
            <w:vAlign w:val="center"/>
          </w:tcPr>
          <w:p w:rsidR="00C74038" w:rsidRDefault="008210CA">
            <w:pPr>
              <w:jc w:val="center"/>
            </w:pPr>
            <w:r>
              <w:rPr>
                <w:color w:val="000000"/>
                <w:sz w:val="24"/>
              </w:rPr>
              <w:t>荷兰证券交易所</w:t>
            </w:r>
          </w:p>
        </w:tc>
        <w:tc>
          <w:tcPr>
            <w:tcW w:w="986" w:type="dxa"/>
            <w:vAlign w:val="center"/>
          </w:tcPr>
          <w:p w:rsidR="00C74038" w:rsidRDefault="008210CA">
            <w:pPr>
              <w:jc w:val="center"/>
            </w:pPr>
            <w:r>
              <w:rPr>
                <w:color w:val="000000"/>
                <w:sz w:val="24"/>
              </w:rPr>
              <w:t>荷兰</w:t>
            </w:r>
          </w:p>
        </w:tc>
        <w:tc>
          <w:tcPr>
            <w:tcW w:w="976" w:type="dxa"/>
            <w:vAlign w:val="center"/>
          </w:tcPr>
          <w:p w:rsidR="00C74038" w:rsidRDefault="008210CA">
            <w:pPr>
              <w:jc w:val="right"/>
            </w:pPr>
            <w:r>
              <w:rPr>
                <w:color w:val="000000"/>
                <w:sz w:val="24"/>
              </w:rPr>
              <w:t>807</w:t>
            </w:r>
          </w:p>
        </w:tc>
        <w:tc>
          <w:tcPr>
            <w:tcW w:w="1624" w:type="dxa"/>
            <w:vAlign w:val="center"/>
          </w:tcPr>
          <w:p w:rsidR="00C74038" w:rsidRDefault="008210CA">
            <w:pPr>
              <w:jc w:val="right"/>
            </w:pPr>
            <w:r>
              <w:rPr>
                <w:color w:val="000000"/>
                <w:sz w:val="24"/>
              </w:rPr>
              <w:t>1,057,860.86</w:t>
            </w:r>
          </w:p>
        </w:tc>
        <w:tc>
          <w:tcPr>
            <w:tcW w:w="959" w:type="dxa"/>
            <w:vAlign w:val="center"/>
          </w:tcPr>
          <w:p w:rsidR="00C74038" w:rsidRDefault="008210CA">
            <w:pPr>
              <w:jc w:val="right"/>
            </w:pPr>
            <w:r>
              <w:rPr>
                <w:color w:val="000000"/>
                <w:sz w:val="24"/>
              </w:rPr>
              <w:t>0.92</w:t>
            </w:r>
          </w:p>
        </w:tc>
      </w:tr>
      <w:tr w:rsidR="00C74038">
        <w:tc>
          <w:tcPr>
            <w:tcW w:w="653" w:type="dxa"/>
            <w:vAlign w:val="center"/>
          </w:tcPr>
          <w:p w:rsidR="00C74038" w:rsidRDefault="008210CA">
            <w:pPr>
              <w:jc w:val="center"/>
            </w:pPr>
            <w:r>
              <w:rPr>
                <w:color w:val="000000"/>
                <w:sz w:val="24"/>
              </w:rPr>
              <w:t>47</w:t>
            </w:r>
          </w:p>
        </w:tc>
        <w:tc>
          <w:tcPr>
            <w:tcW w:w="871" w:type="dxa"/>
            <w:vAlign w:val="center"/>
          </w:tcPr>
          <w:p w:rsidR="00C74038" w:rsidRDefault="008210CA">
            <w:pPr>
              <w:jc w:val="center"/>
            </w:pPr>
            <w:r>
              <w:rPr>
                <w:color w:val="000000"/>
                <w:sz w:val="24"/>
              </w:rPr>
              <w:t>AstraZeneca PLC</w:t>
            </w:r>
          </w:p>
        </w:tc>
        <w:tc>
          <w:tcPr>
            <w:tcW w:w="976" w:type="dxa"/>
            <w:vAlign w:val="center"/>
          </w:tcPr>
          <w:p w:rsidR="00C74038" w:rsidRDefault="008210CA">
            <w:pPr>
              <w:jc w:val="center"/>
            </w:pPr>
            <w:r>
              <w:rPr>
                <w:color w:val="000000"/>
                <w:sz w:val="24"/>
              </w:rPr>
              <w:t>阿斯利康公共有限公司</w:t>
            </w:r>
          </w:p>
        </w:tc>
        <w:tc>
          <w:tcPr>
            <w:tcW w:w="1138" w:type="dxa"/>
            <w:vAlign w:val="center"/>
          </w:tcPr>
          <w:p w:rsidR="00C74038" w:rsidRDefault="008210CA">
            <w:pPr>
              <w:jc w:val="center"/>
            </w:pPr>
            <w:r>
              <w:rPr>
                <w:color w:val="000000"/>
                <w:sz w:val="24"/>
              </w:rPr>
              <w:t>AZN LN</w:t>
            </w:r>
          </w:p>
        </w:tc>
        <w:tc>
          <w:tcPr>
            <w:tcW w:w="815" w:type="dxa"/>
            <w:vAlign w:val="center"/>
          </w:tcPr>
          <w:p w:rsidR="00C74038" w:rsidRDefault="008210CA">
            <w:pPr>
              <w:jc w:val="center"/>
            </w:pPr>
            <w:r>
              <w:rPr>
                <w:color w:val="000000"/>
                <w:sz w:val="24"/>
              </w:rPr>
              <w:t>伦敦证券交易所</w:t>
            </w:r>
          </w:p>
        </w:tc>
        <w:tc>
          <w:tcPr>
            <w:tcW w:w="986" w:type="dxa"/>
            <w:vAlign w:val="center"/>
          </w:tcPr>
          <w:p w:rsidR="00C74038" w:rsidRDefault="008210CA">
            <w:pPr>
              <w:jc w:val="center"/>
            </w:pPr>
            <w:r>
              <w:rPr>
                <w:color w:val="000000"/>
                <w:sz w:val="24"/>
              </w:rPr>
              <w:t>英国</w:t>
            </w:r>
          </w:p>
        </w:tc>
        <w:tc>
          <w:tcPr>
            <w:tcW w:w="976" w:type="dxa"/>
            <w:vAlign w:val="center"/>
          </w:tcPr>
          <w:p w:rsidR="00C74038" w:rsidRDefault="008210CA">
            <w:pPr>
              <w:jc w:val="right"/>
            </w:pPr>
            <w:r>
              <w:rPr>
                <w:color w:val="000000"/>
                <w:sz w:val="24"/>
              </w:rPr>
              <w:t>2,304</w:t>
            </w:r>
          </w:p>
        </w:tc>
        <w:tc>
          <w:tcPr>
            <w:tcW w:w="1624" w:type="dxa"/>
            <w:vAlign w:val="center"/>
          </w:tcPr>
          <w:p w:rsidR="00C74038" w:rsidRDefault="008210CA">
            <w:pPr>
              <w:jc w:val="right"/>
            </w:pPr>
            <w:r>
              <w:rPr>
                <w:color w:val="000000"/>
                <w:sz w:val="24"/>
              </w:rPr>
              <w:t>1,057,257.88</w:t>
            </w:r>
          </w:p>
        </w:tc>
        <w:tc>
          <w:tcPr>
            <w:tcW w:w="959" w:type="dxa"/>
            <w:vAlign w:val="center"/>
          </w:tcPr>
          <w:p w:rsidR="00C74038" w:rsidRDefault="008210CA">
            <w:pPr>
              <w:jc w:val="right"/>
            </w:pPr>
            <w:r>
              <w:rPr>
                <w:color w:val="000000"/>
                <w:sz w:val="24"/>
              </w:rPr>
              <w:t>0.92</w:t>
            </w:r>
          </w:p>
        </w:tc>
      </w:tr>
      <w:tr w:rsidR="00C74038">
        <w:tc>
          <w:tcPr>
            <w:tcW w:w="653" w:type="dxa"/>
            <w:vAlign w:val="center"/>
          </w:tcPr>
          <w:p w:rsidR="00C74038" w:rsidRDefault="008210CA">
            <w:pPr>
              <w:jc w:val="center"/>
            </w:pPr>
            <w:r>
              <w:rPr>
                <w:color w:val="000000"/>
                <w:sz w:val="24"/>
              </w:rPr>
              <w:t>48</w:t>
            </w:r>
          </w:p>
        </w:tc>
        <w:tc>
          <w:tcPr>
            <w:tcW w:w="871" w:type="dxa"/>
            <w:vAlign w:val="center"/>
          </w:tcPr>
          <w:p w:rsidR="00C74038" w:rsidRDefault="008210CA">
            <w:pPr>
              <w:jc w:val="center"/>
            </w:pPr>
            <w:r>
              <w:rPr>
                <w:color w:val="000000"/>
                <w:sz w:val="24"/>
              </w:rPr>
              <w:t>Huadian Power International Corporation Limited</w:t>
            </w:r>
          </w:p>
        </w:tc>
        <w:tc>
          <w:tcPr>
            <w:tcW w:w="976" w:type="dxa"/>
            <w:vAlign w:val="center"/>
          </w:tcPr>
          <w:p w:rsidR="00C74038" w:rsidRDefault="008210CA">
            <w:pPr>
              <w:jc w:val="center"/>
            </w:pPr>
            <w:r>
              <w:rPr>
                <w:color w:val="000000"/>
                <w:sz w:val="24"/>
              </w:rPr>
              <w:t>华电国际电力股份有限公司</w:t>
            </w:r>
          </w:p>
        </w:tc>
        <w:tc>
          <w:tcPr>
            <w:tcW w:w="1138" w:type="dxa"/>
            <w:vAlign w:val="center"/>
          </w:tcPr>
          <w:p w:rsidR="00C74038" w:rsidRDefault="008210CA">
            <w:pPr>
              <w:jc w:val="center"/>
            </w:pPr>
            <w:r>
              <w:rPr>
                <w:color w:val="000000"/>
                <w:sz w:val="24"/>
              </w:rPr>
              <w:t>1071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400,000</w:t>
            </w:r>
          </w:p>
        </w:tc>
        <w:tc>
          <w:tcPr>
            <w:tcW w:w="1624" w:type="dxa"/>
            <w:vAlign w:val="center"/>
          </w:tcPr>
          <w:p w:rsidR="00C74038" w:rsidRDefault="008210CA">
            <w:pPr>
              <w:jc w:val="right"/>
            </w:pPr>
            <w:r>
              <w:rPr>
                <w:color w:val="000000"/>
                <w:sz w:val="24"/>
              </w:rPr>
              <w:t>1,045,674.23</w:t>
            </w:r>
          </w:p>
        </w:tc>
        <w:tc>
          <w:tcPr>
            <w:tcW w:w="959" w:type="dxa"/>
            <w:vAlign w:val="center"/>
          </w:tcPr>
          <w:p w:rsidR="00C74038" w:rsidRDefault="008210CA">
            <w:pPr>
              <w:jc w:val="right"/>
            </w:pPr>
            <w:r>
              <w:rPr>
                <w:color w:val="000000"/>
                <w:sz w:val="24"/>
              </w:rPr>
              <w:t>0.91</w:t>
            </w:r>
          </w:p>
        </w:tc>
      </w:tr>
      <w:tr w:rsidR="00C74038">
        <w:tc>
          <w:tcPr>
            <w:tcW w:w="653" w:type="dxa"/>
            <w:vAlign w:val="center"/>
          </w:tcPr>
          <w:p w:rsidR="00C74038" w:rsidRDefault="008210CA">
            <w:pPr>
              <w:jc w:val="center"/>
            </w:pPr>
            <w:r>
              <w:rPr>
                <w:color w:val="000000"/>
                <w:sz w:val="24"/>
              </w:rPr>
              <w:t>49</w:t>
            </w:r>
          </w:p>
        </w:tc>
        <w:tc>
          <w:tcPr>
            <w:tcW w:w="871" w:type="dxa"/>
            <w:vAlign w:val="center"/>
          </w:tcPr>
          <w:p w:rsidR="00C74038" w:rsidRDefault="008210CA">
            <w:pPr>
              <w:jc w:val="center"/>
            </w:pPr>
            <w:r>
              <w:rPr>
                <w:color w:val="000000"/>
                <w:sz w:val="24"/>
              </w:rPr>
              <w:t>Salesforce.com Inc</w:t>
            </w:r>
          </w:p>
        </w:tc>
        <w:tc>
          <w:tcPr>
            <w:tcW w:w="976" w:type="dxa"/>
            <w:vAlign w:val="center"/>
          </w:tcPr>
          <w:p w:rsidR="00C74038" w:rsidRDefault="008210CA">
            <w:pPr>
              <w:jc w:val="center"/>
            </w:pPr>
            <w:r>
              <w:rPr>
                <w:color w:val="000000"/>
                <w:sz w:val="24"/>
              </w:rPr>
              <w:t xml:space="preserve">Salesforce.com </w:t>
            </w:r>
            <w:r>
              <w:rPr>
                <w:color w:val="000000"/>
                <w:sz w:val="24"/>
              </w:rPr>
              <w:t>股份有限公司</w:t>
            </w:r>
          </w:p>
        </w:tc>
        <w:tc>
          <w:tcPr>
            <w:tcW w:w="1138" w:type="dxa"/>
            <w:vAlign w:val="center"/>
          </w:tcPr>
          <w:p w:rsidR="00C74038" w:rsidRDefault="008210CA">
            <w:pPr>
              <w:jc w:val="center"/>
            </w:pPr>
            <w:r>
              <w:rPr>
                <w:color w:val="000000"/>
                <w:sz w:val="24"/>
              </w:rPr>
              <w:t>CRM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1,114</w:t>
            </w:r>
          </w:p>
        </w:tc>
        <w:tc>
          <w:tcPr>
            <w:tcW w:w="1624" w:type="dxa"/>
            <w:vAlign w:val="center"/>
          </w:tcPr>
          <w:p w:rsidR="00C74038" w:rsidRDefault="008210CA">
            <w:pPr>
              <w:jc w:val="right"/>
            </w:pPr>
            <w:r>
              <w:rPr>
                <w:color w:val="000000"/>
                <w:sz w:val="24"/>
              </w:rPr>
              <w:t>1,005,389.72</w:t>
            </w:r>
          </w:p>
        </w:tc>
        <w:tc>
          <w:tcPr>
            <w:tcW w:w="959" w:type="dxa"/>
            <w:vAlign w:val="center"/>
          </w:tcPr>
          <w:p w:rsidR="00C74038" w:rsidRDefault="008210CA">
            <w:pPr>
              <w:jc w:val="right"/>
            </w:pPr>
            <w:r>
              <w:rPr>
                <w:color w:val="000000"/>
                <w:sz w:val="24"/>
              </w:rPr>
              <w:t>0.87</w:t>
            </w:r>
          </w:p>
        </w:tc>
      </w:tr>
      <w:tr w:rsidR="00C74038">
        <w:tc>
          <w:tcPr>
            <w:tcW w:w="653" w:type="dxa"/>
            <w:vAlign w:val="center"/>
          </w:tcPr>
          <w:p w:rsidR="00C74038" w:rsidRDefault="008210CA">
            <w:pPr>
              <w:jc w:val="center"/>
            </w:pPr>
            <w:r>
              <w:rPr>
                <w:color w:val="000000"/>
                <w:sz w:val="24"/>
              </w:rPr>
              <w:t>50</w:t>
            </w:r>
          </w:p>
        </w:tc>
        <w:tc>
          <w:tcPr>
            <w:tcW w:w="871" w:type="dxa"/>
            <w:vAlign w:val="center"/>
          </w:tcPr>
          <w:p w:rsidR="00C74038" w:rsidRDefault="008210CA">
            <w:pPr>
              <w:jc w:val="center"/>
            </w:pPr>
            <w:r>
              <w:rPr>
                <w:color w:val="000000"/>
                <w:sz w:val="24"/>
              </w:rPr>
              <w:t>Facebook Inc</w:t>
            </w:r>
          </w:p>
        </w:tc>
        <w:tc>
          <w:tcPr>
            <w:tcW w:w="976" w:type="dxa"/>
            <w:vAlign w:val="center"/>
          </w:tcPr>
          <w:p w:rsidR="00C74038" w:rsidRDefault="008210CA">
            <w:pPr>
              <w:jc w:val="center"/>
            </w:pPr>
            <w:r>
              <w:rPr>
                <w:color w:val="000000"/>
                <w:sz w:val="24"/>
              </w:rPr>
              <w:t>Facebook</w:t>
            </w:r>
            <w:r>
              <w:rPr>
                <w:color w:val="000000"/>
                <w:sz w:val="24"/>
              </w:rPr>
              <w:t>公司</w:t>
            </w:r>
          </w:p>
        </w:tc>
        <w:tc>
          <w:tcPr>
            <w:tcW w:w="1138" w:type="dxa"/>
            <w:vAlign w:val="center"/>
          </w:tcPr>
          <w:p w:rsidR="00C74038" w:rsidRDefault="008210CA">
            <w:pPr>
              <w:jc w:val="center"/>
            </w:pPr>
            <w:r>
              <w:rPr>
                <w:color w:val="000000"/>
                <w:sz w:val="24"/>
              </w:rPr>
              <w:t>FB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767</w:t>
            </w:r>
          </w:p>
        </w:tc>
        <w:tc>
          <w:tcPr>
            <w:tcW w:w="1624" w:type="dxa"/>
            <w:vAlign w:val="center"/>
          </w:tcPr>
          <w:p w:rsidR="00C74038" w:rsidRDefault="008210CA">
            <w:pPr>
              <w:jc w:val="right"/>
            </w:pPr>
            <w:r>
              <w:rPr>
                <w:color w:val="000000"/>
                <w:sz w:val="24"/>
              </w:rPr>
              <w:t>986,160.83</w:t>
            </w:r>
          </w:p>
        </w:tc>
        <w:tc>
          <w:tcPr>
            <w:tcW w:w="959" w:type="dxa"/>
            <w:vAlign w:val="center"/>
          </w:tcPr>
          <w:p w:rsidR="00C74038" w:rsidRDefault="008210CA">
            <w:pPr>
              <w:jc w:val="right"/>
            </w:pPr>
            <w:r>
              <w:rPr>
                <w:color w:val="000000"/>
                <w:sz w:val="24"/>
              </w:rPr>
              <w:t>0.86</w:t>
            </w:r>
          </w:p>
        </w:tc>
      </w:tr>
      <w:tr w:rsidR="00C74038">
        <w:tc>
          <w:tcPr>
            <w:tcW w:w="653" w:type="dxa"/>
            <w:vAlign w:val="center"/>
          </w:tcPr>
          <w:p w:rsidR="00C74038" w:rsidRDefault="008210CA">
            <w:pPr>
              <w:jc w:val="center"/>
            </w:pPr>
            <w:r>
              <w:rPr>
                <w:color w:val="000000"/>
                <w:sz w:val="24"/>
              </w:rPr>
              <w:t>51</w:t>
            </w:r>
          </w:p>
        </w:tc>
        <w:tc>
          <w:tcPr>
            <w:tcW w:w="871" w:type="dxa"/>
            <w:vAlign w:val="center"/>
          </w:tcPr>
          <w:p w:rsidR="00C74038" w:rsidRDefault="008210CA">
            <w:pPr>
              <w:jc w:val="center"/>
            </w:pPr>
            <w:r>
              <w:rPr>
                <w:color w:val="000000"/>
                <w:sz w:val="24"/>
              </w:rPr>
              <w:t xml:space="preserve">ENN Energy Holdings </w:t>
            </w:r>
            <w:r>
              <w:rPr>
                <w:color w:val="000000"/>
                <w:sz w:val="24"/>
              </w:rPr>
              <w:lastRenderedPageBreak/>
              <w:t>Limited</w:t>
            </w:r>
          </w:p>
        </w:tc>
        <w:tc>
          <w:tcPr>
            <w:tcW w:w="976" w:type="dxa"/>
            <w:vAlign w:val="center"/>
          </w:tcPr>
          <w:p w:rsidR="00C74038" w:rsidRDefault="008210CA">
            <w:pPr>
              <w:jc w:val="center"/>
            </w:pPr>
            <w:r>
              <w:rPr>
                <w:color w:val="000000"/>
                <w:sz w:val="24"/>
              </w:rPr>
              <w:lastRenderedPageBreak/>
              <w:t>新奥能源控股有限公司</w:t>
            </w:r>
          </w:p>
        </w:tc>
        <w:tc>
          <w:tcPr>
            <w:tcW w:w="1138" w:type="dxa"/>
            <w:vAlign w:val="center"/>
          </w:tcPr>
          <w:p w:rsidR="00C74038" w:rsidRDefault="008210CA">
            <w:pPr>
              <w:jc w:val="center"/>
            </w:pPr>
            <w:r>
              <w:rPr>
                <w:color w:val="000000"/>
                <w:sz w:val="24"/>
              </w:rPr>
              <w:t>2688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15,000</w:t>
            </w:r>
          </w:p>
        </w:tc>
        <w:tc>
          <w:tcPr>
            <w:tcW w:w="1624" w:type="dxa"/>
            <w:vAlign w:val="center"/>
          </w:tcPr>
          <w:p w:rsidR="00C74038" w:rsidRDefault="008210CA">
            <w:pPr>
              <w:jc w:val="right"/>
            </w:pPr>
            <w:r>
              <w:rPr>
                <w:color w:val="000000"/>
                <w:sz w:val="24"/>
              </w:rPr>
              <w:t>975,892.34</w:t>
            </w:r>
          </w:p>
        </w:tc>
        <w:tc>
          <w:tcPr>
            <w:tcW w:w="959" w:type="dxa"/>
            <w:vAlign w:val="center"/>
          </w:tcPr>
          <w:p w:rsidR="00C74038" w:rsidRDefault="008210CA">
            <w:pPr>
              <w:jc w:val="right"/>
            </w:pPr>
            <w:r>
              <w:rPr>
                <w:color w:val="000000"/>
                <w:sz w:val="24"/>
              </w:rPr>
              <w:t>0.85</w:t>
            </w:r>
          </w:p>
        </w:tc>
      </w:tr>
      <w:tr w:rsidR="00C74038">
        <w:tc>
          <w:tcPr>
            <w:tcW w:w="653" w:type="dxa"/>
            <w:vAlign w:val="center"/>
          </w:tcPr>
          <w:p w:rsidR="00C74038" w:rsidRDefault="008210CA">
            <w:pPr>
              <w:jc w:val="center"/>
            </w:pPr>
            <w:r>
              <w:rPr>
                <w:color w:val="000000"/>
                <w:sz w:val="24"/>
              </w:rPr>
              <w:t>52</w:t>
            </w:r>
          </w:p>
        </w:tc>
        <w:tc>
          <w:tcPr>
            <w:tcW w:w="871" w:type="dxa"/>
            <w:vAlign w:val="center"/>
          </w:tcPr>
          <w:p w:rsidR="00C74038" w:rsidRDefault="008210CA">
            <w:pPr>
              <w:jc w:val="center"/>
            </w:pPr>
            <w:r>
              <w:rPr>
                <w:color w:val="000000"/>
                <w:sz w:val="24"/>
              </w:rPr>
              <w:t>Schlumberger Ltd</w:t>
            </w:r>
          </w:p>
        </w:tc>
        <w:tc>
          <w:tcPr>
            <w:tcW w:w="976" w:type="dxa"/>
            <w:vAlign w:val="center"/>
          </w:tcPr>
          <w:p w:rsidR="00C74038" w:rsidRDefault="008210CA">
            <w:pPr>
              <w:jc w:val="center"/>
            </w:pPr>
            <w:r>
              <w:rPr>
                <w:color w:val="000000"/>
                <w:sz w:val="24"/>
              </w:rPr>
              <w:t>斯伦贝谢公司</w:t>
            </w:r>
          </w:p>
        </w:tc>
        <w:tc>
          <w:tcPr>
            <w:tcW w:w="1138" w:type="dxa"/>
            <w:vAlign w:val="center"/>
          </w:tcPr>
          <w:p w:rsidR="00C74038" w:rsidRDefault="008210CA">
            <w:pPr>
              <w:jc w:val="center"/>
            </w:pPr>
            <w:r>
              <w:rPr>
                <w:color w:val="000000"/>
                <w:sz w:val="24"/>
              </w:rPr>
              <w:t>SLB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2,196</w:t>
            </w:r>
          </w:p>
        </w:tc>
        <w:tc>
          <w:tcPr>
            <w:tcW w:w="1624" w:type="dxa"/>
            <w:vAlign w:val="center"/>
          </w:tcPr>
          <w:p w:rsidR="00C74038" w:rsidRDefault="008210CA">
            <w:pPr>
              <w:jc w:val="right"/>
            </w:pPr>
            <w:r>
              <w:rPr>
                <w:color w:val="000000"/>
                <w:sz w:val="24"/>
              </w:rPr>
              <w:t>973,949.49</w:t>
            </w:r>
          </w:p>
        </w:tc>
        <w:tc>
          <w:tcPr>
            <w:tcW w:w="959" w:type="dxa"/>
            <w:vAlign w:val="center"/>
          </w:tcPr>
          <w:p w:rsidR="00C74038" w:rsidRDefault="008210CA">
            <w:pPr>
              <w:jc w:val="right"/>
            </w:pPr>
            <w:r>
              <w:rPr>
                <w:color w:val="000000"/>
                <w:sz w:val="24"/>
              </w:rPr>
              <w:t>0.85</w:t>
            </w:r>
          </w:p>
        </w:tc>
      </w:tr>
      <w:tr w:rsidR="00C74038">
        <w:tc>
          <w:tcPr>
            <w:tcW w:w="653" w:type="dxa"/>
            <w:vAlign w:val="center"/>
          </w:tcPr>
          <w:p w:rsidR="00C74038" w:rsidRDefault="008210CA">
            <w:pPr>
              <w:jc w:val="center"/>
            </w:pPr>
            <w:r>
              <w:rPr>
                <w:color w:val="000000"/>
                <w:sz w:val="24"/>
              </w:rPr>
              <w:t>53</w:t>
            </w:r>
          </w:p>
        </w:tc>
        <w:tc>
          <w:tcPr>
            <w:tcW w:w="871" w:type="dxa"/>
            <w:vAlign w:val="center"/>
          </w:tcPr>
          <w:p w:rsidR="00C74038" w:rsidRDefault="008210CA">
            <w:pPr>
              <w:jc w:val="center"/>
            </w:pPr>
            <w:r>
              <w:rPr>
                <w:color w:val="000000"/>
                <w:sz w:val="24"/>
              </w:rPr>
              <w:t>Procter &amp; Gamble Co</w:t>
            </w:r>
          </w:p>
        </w:tc>
        <w:tc>
          <w:tcPr>
            <w:tcW w:w="976" w:type="dxa"/>
            <w:vAlign w:val="center"/>
          </w:tcPr>
          <w:p w:rsidR="00C74038" w:rsidRDefault="008210CA">
            <w:pPr>
              <w:jc w:val="center"/>
            </w:pPr>
            <w:r>
              <w:rPr>
                <w:color w:val="000000"/>
                <w:sz w:val="24"/>
              </w:rPr>
              <w:t>宝洁公司</w:t>
            </w:r>
          </w:p>
        </w:tc>
        <w:tc>
          <w:tcPr>
            <w:tcW w:w="1138" w:type="dxa"/>
            <w:vAlign w:val="center"/>
          </w:tcPr>
          <w:p w:rsidR="00C74038" w:rsidRDefault="008210CA">
            <w:pPr>
              <w:jc w:val="center"/>
            </w:pPr>
            <w:r>
              <w:rPr>
                <w:color w:val="000000"/>
                <w:sz w:val="24"/>
              </w:rPr>
              <w:t>PG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1,848</w:t>
            </w:r>
          </w:p>
        </w:tc>
        <w:tc>
          <w:tcPr>
            <w:tcW w:w="1624" w:type="dxa"/>
            <w:vAlign w:val="center"/>
          </w:tcPr>
          <w:p w:rsidR="00C74038" w:rsidRDefault="008210CA">
            <w:pPr>
              <w:jc w:val="right"/>
            </w:pPr>
            <w:r>
              <w:rPr>
                <w:color w:val="000000"/>
                <w:sz w:val="24"/>
              </w:rPr>
              <w:t>954,476.84</w:t>
            </w:r>
          </w:p>
        </w:tc>
        <w:tc>
          <w:tcPr>
            <w:tcW w:w="959" w:type="dxa"/>
            <w:vAlign w:val="center"/>
          </w:tcPr>
          <w:p w:rsidR="00C74038" w:rsidRDefault="008210CA">
            <w:pPr>
              <w:jc w:val="right"/>
            </w:pPr>
            <w:r>
              <w:rPr>
                <w:color w:val="000000"/>
                <w:sz w:val="24"/>
              </w:rPr>
              <w:t>0.83</w:t>
            </w:r>
          </w:p>
        </w:tc>
      </w:tr>
      <w:tr w:rsidR="00C74038">
        <w:tc>
          <w:tcPr>
            <w:tcW w:w="653" w:type="dxa"/>
            <w:vAlign w:val="center"/>
          </w:tcPr>
          <w:p w:rsidR="00C74038" w:rsidRDefault="008210CA">
            <w:pPr>
              <w:jc w:val="center"/>
            </w:pPr>
            <w:r>
              <w:rPr>
                <w:color w:val="000000"/>
                <w:sz w:val="24"/>
              </w:rPr>
              <w:t>54</w:t>
            </w:r>
          </w:p>
        </w:tc>
        <w:tc>
          <w:tcPr>
            <w:tcW w:w="871" w:type="dxa"/>
            <w:vAlign w:val="center"/>
          </w:tcPr>
          <w:p w:rsidR="00C74038" w:rsidRDefault="008210CA">
            <w:pPr>
              <w:jc w:val="center"/>
            </w:pPr>
            <w:r>
              <w:rPr>
                <w:color w:val="000000"/>
                <w:sz w:val="24"/>
              </w:rPr>
              <w:t>Booking Holdings, Inc.</w:t>
            </w:r>
          </w:p>
        </w:tc>
        <w:tc>
          <w:tcPr>
            <w:tcW w:w="976" w:type="dxa"/>
            <w:vAlign w:val="center"/>
          </w:tcPr>
          <w:p w:rsidR="00C74038" w:rsidRDefault="008210CA">
            <w:pPr>
              <w:jc w:val="center"/>
            </w:pPr>
            <w:r>
              <w:rPr>
                <w:color w:val="000000"/>
                <w:sz w:val="24"/>
              </w:rPr>
              <w:t>Booking</w:t>
            </w:r>
            <w:r>
              <w:rPr>
                <w:color w:val="000000"/>
                <w:sz w:val="24"/>
              </w:rPr>
              <w:t>公司</w:t>
            </w:r>
          </w:p>
        </w:tc>
        <w:tc>
          <w:tcPr>
            <w:tcW w:w="1138" w:type="dxa"/>
            <w:vAlign w:val="center"/>
          </w:tcPr>
          <w:p w:rsidR="00C74038" w:rsidRDefault="008210CA">
            <w:pPr>
              <w:jc w:val="center"/>
            </w:pPr>
            <w:r>
              <w:rPr>
                <w:color w:val="000000"/>
                <w:sz w:val="24"/>
              </w:rPr>
              <w:t>BKNG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69</w:t>
            </w:r>
          </w:p>
        </w:tc>
        <w:tc>
          <w:tcPr>
            <w:tcW w:w="1624" w:type="dxa"/>
            <w:vAlign w:val="center"/>
          </w:tcPr>
          <w:p w:rsidR="00C74038" w:rsidRDefault="008210CA">
            <w:pPr>
              <w:jc w:val="right"/>
            </w:pPr>
            <w:r>
              <w:rPr>
                <w:color w:val="000000"/>
                <w:sz w:val="24"/>
              </w:rPr>
              <w:t>925,458.61</w:t>
            </w:r>
          </w:p>
        </w:tc>
        <w:tc>
          <w:tcPr>
            <w:tcW w:w="959" w:type="dxa"/>
            <w:vAlign w:val="center"/>
          </w:tcPr>
          <w:p w:rsidR="00C74038" w:rsidRDefault="008210CA">
            <w:pPr>
              <w:jc w:val="right"/>
            </w:pPr>
            <w:r>
              <w:rPr>
                <w:color w:val="000000"/>
                <w:sz w:val="24"/>
              </w:rPr>
              <w:t>0.80</w:t>
            </w:r>
          </w:p>
        </w:tc>
      </w:tr>
      <w:tr w:rsidR="00C74038">
        <w:tc>
          <w:tcPr>
            <w:tcW w:w="653" w:type="dxa"/>
            <w:vAlign w:val="center"/>
          </w:tcPr>
          <w:p w:rsidR="00C74038" w:rsidRDefault="008210CA">
            <w:pPr>
              <w:jc w:val="center"/>
            </w:pPr>
            <w:r>
              <w:rPr>
                <w:color w:val="000000"/>
                <w:sz w:val="24"/>
              </w:rPr>
              <w:t>55</w:t>
            </w:r>
          </w:p>
        </w:tc>
        <w:tc>
          <w:tcPr>
            <w:tcW w:w="871" w:type="dxa"/>
            <w:vAlign w:val="center"/>
          </w:tcPr>
          <w:p w:rsidR="00C74038" w:rsidRDefault="008210CA">
            <w:pPr>
              <w:jc w:val="center"/>
            </w:pPr>
            <w:r>
              <w:rPr>
                <w:color w:val="000000"/>
                <w:sz w:val="24"/>
              </w:rPr>
              <w:t>The Home Depot, Inc.</w:t>
            </w:r>
          </w:p>
        </w:tc>
        <w:tc>
          <w:tcPr>
            <w:tcW w:w="976" w:type="dxa"/>
            <w:vAlign w:val="center"/>
          </w:tcPr>
          <w:p w:rsidR="00C74038" w:rsidRDefault="008210CA">
            <w:pPr>
              <w:jc w:val="center"/>
            </w:pPr>
            <w:r>
              <w:rPr>
                <w:color w:val="000000"/>
                <w:sz w:val="24"/>
              </w:rPr>
              <w:t>家得宝公司</w:t>
            </w:r>
          </w:p>
        </w:tc>
        <w:tc>
          <w:tcPr>
            <w:tcW w:w="1138" w:type="dxa"/>
            <w:vAlign w:val="center"/>
          </w:tcPr>
          <w:p w:rsidR="00C74038" w:rsidRDefault="008210CA">
            <w:pPr>
              <w:jc w:val="center"/>
            </w:pPr>
            <w:r>
              <w:rPr>
                <w:color w:val="000000"/>
                <w:sz w:val="24"/>
              </w:rPr>
              <w:t>HD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716</w:t>
            </w:r>
          </w:p>
        </w:tc>
        <w:tc>
          <w:tcPr>
            <w:tcW w:w="1624" w:type="dxa"/>
            <w:vAlign w:val="center"/>
          </w:tcPr>
          <w:p w:rsidR="00C74038" w:rsidRDefault="008210CA">
            <w:pPr>
              <w:jc w:val="right"/>
            </w:pPr>
            <w:r>
              <w:rPr>
                <w:color w:val="000000"/>
                <w:sz w:val="24"/>
              </w:rPr>
              <w:t>924,283.44</w:t>
            </w:r>
          </w:p>
        </w:tc>
        <w:tc>
          <w:tcPr>
            <w:tcW w:w="959" w:type="dxa"/>
            <w:vAlign w:val="center"/>
          </w:tcPr>
          <w:p w:rsidR="00C74038" w:rsidRDefault="008210CA">
            <w:pPr>
              <w:jc w:val="right"/>
            </w:pPr>
            <w:r>
              <w:rPr>
                <w:color w:val="000000"/>
                <w:sz w:val="24"/>
              </w:rPr>
              <w:t>0.80</w:t>
            </w:r>
          </w:p>
        </w:tc>
      </w:tr>
      <w:tr w:rsidR="00C74038">
        <w:tc>
          <w:tcPr>
            <w:tcW w:w="653" w:type="dxa"/>
            <w:vAlign w:val="center"/>
          </w:tcPr>
          <w:p w:rsidR="00C74038" w:rsidRDefault="008210CA">
            <w:pPr>
              <w:jc w:val="center"/>
            </w:pPr>
            <w:r>
              <w:rPr>
                <w:color w:val="000000"/>
                <w:sz w:val="24"/>
              </w:rPr>
              <w:t>56</w:t>
            </w:r>
          </w:p>
        </w:tc>
        <w:tc>
          <w:tcPr>
            <w:tcW w:w="871" w:type="dxa"/>
            <w:vAlign w:val="center"/>
          </w:tcPr>
          <w:p w:rsidR="00C74038" w:rsidRDefault="008210CA">
            <w:pPr>
              <w:jc w:val="center"/>
            </w:pPr>
            <w:r>
              <w:rPr>
                <w:color w:val="000000"/>
                <w:sz w:val="24"/>
              </w:rPr>
              <w:t>Fortive Corp</w:t>
            </w:r>
          </w:p>
        </w:tc>
        <w:tc>
          <w:tcPr>
            <w:tcW w:w="976" w:type="dxa"/>
            <w:vAlign w:val="center"/>
          </w:tcPr>
          <w:p w:rsidR="00C74038" w:rsidRDefault="008210CA">
            <w:pPr>
              <w:jc w:val="center"/>
            </w:pPr>
            <w:r>
              <w:rPr>
                <w:color w:val="000000"/>
                <w:sz w:val="24"/>
              </w:rPr>
              <w:t>Fortive</w:t>
            </w:r>
            <w:r>
              <w:rPr>
                <w:color w:val="000000"/>
                <w:sz w:val="24"/>
              </w:rPr>
              <w:t>公司</w:t>
            </w:r>
          </w:p>
        </w:tc>
        <w:tc>
          <w:tcPr>
            <w:tcW w:w="1138" w:type="dxa"/>
            <w:vAlign w:val="center"/>
          </w:tcPr>
          <w:p w:rsidR="00C74038" w:rsidRDefault="008210CA">
            <w:pPr>
              <w:jc w:val="center"/>
            </w:pPr>
            <w:r>
              <w:rPr>
                <w:color w:val="000000"/>
                <w:sz w:val="24"/>
              </w:rPr>
              <w:t>FTV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1,777</w:t>
            </w:r>
          </w:p>
        </w:tc>
        <w:tc>
          <w:tcPr>
            <w:tcW w:w="1624" w:type="dxa"/>
            <w:vAlign w:val="center"/>
          </w:tcPr>
          <w:p w:rsidR="00C74038" w:rsidRDefault="008210CA">
            <w:pPr>
              <w:jc w:val="right"/>
            </w:pPr>
            <w:r>
              <w:rPr>
                <w:color w:val="000000"/>
                <w:sz w:val="24"/>
              </w:rPr>
              <w:t>906,636.11</w:t>
            </w:r>
          </w:p>
        </w:tc>
        <w:tc>
          <w:tcPr>
            <w:tcW w:w="959" w:type="dxa"/>
            <w:vAlign w:val="center"/>
          </w:tcPr>
          <w:p w:rsidR="00C74038" w:rsidRDefault="008210CA">
            <w:pPr>
              <w:jc w:val="right"/>
            </w:pPr>
            <w:r>
              <w:rPr>
                <w:color w:val="000000"/>
                <w:sz w:val="24"/>
              </w:rPr>
              <w:t>0.79</w:t>
            </w:r>
          </w:p>
        </w:tc>
      </w:tr>
      <w:tr w:rsidR="00C74038">
        <w:tc>
          <w:tcPr>
            <w:tcW w:w="653" w:type="dxa"/>
            <w:vAlign w:val="center"/>
          </w:tcPr>
          <w:p w:rsidR="00C74038" w:rsidRDefault="008210CA">
            <w:pPr>
              <w:jc w:val="center"/>
            </w:pPr>
            <w:r>
              <w:rPr>
                <w:color w:val="000000"/>
                <w:sz w:val="24"/>
              </w:rPr>
              <w:t>57</w:t>
            </w:r>
          </w:p>
        </w:tc>
        <w:tc>
          <w:tcPr>
            <w:tcW w:w="871" w:type="dxa"/>
            <w:vAlign w:val="center"/>
          </w:tcPr>
          <w:p w:rsidR="00C74038" w:rsidRDefault="008210CA">
            <w:pPr>
              <w:jc w:val="center"/>
            </w:pPr>
            <w:r>
              <w:rPr>
                <w:color w:val="000000"/>
                <w:sz w:val="24"/>
              </w:rPr>
              <w:t>Medtronic Plc</w:t>
            </w:r>
          </w:p>
        </w:tc>
        <w:tc>
          <w:tcPr>
            <w:tcW w:w="976" w:type="dxa"/>
            <w:vAlign w:val="center"/>
          </w:tcPr>
          <w:p w:rsidR="00C74038" w:rsidRDefault="008210CA">
            <w:pPr>
              <w:jc w:val="center"/>
            </w:pPr>
            <w:r>
              <w:rPr>
                <w:color w:val="000000"/>
                <w:sz w:val="24"/>
              </w:rPr>
              <w:t>美敦力公司</w:t>
            </w:r>
          </w:p>
        </w:tc>
        <w:tc>
          <w:tcPr>
            <w:tcW w:w="1138" w:type="dxa"/>
            <w:vAlign w:val="center"/>
          </w:tcPr>
          <w:p w:rsidR="00C74038" w:rsidRDefault="008210CA">
            <w:pPr>
              <w:jc w:val="center"/>
            </w:pPr>
            <w:r>
              <w:rPr>
                <w:color w:val="000000"/>
                <w:sz w:val="24"/>
              </w:rPr>
              <w:t>MDT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1,580</w:t>
            </w:r>
          </w:p>
        </w:tc>
        <w:tc>
          <w:tcPr>
            <w:tcW w:w="1624" w:type="dxa"/>
            <w:vAlign w:val="center"/>
          </w:tcPr>
          <w:p w:rsidR="00C74038" w:rsidRDefault="008210CA">
            <w:pPr>
              <w:jc w:val="right"/>
            </w:pPr>
            <w:r>
              <w:rPr>
                <w:color w:val="000000"/>
                <w:sz w:val="24"/>
              </w:rPr>
              <w:t>894,986.46</w:t>
            </w:r>
          </w:p>
        </w:tc>
        <w:tc>
          <w:tcPr>
            <w:tcW w:w="959" w:type="dxa"/>
            <w:vAlign w:val="center"/>
          </w:tcPr>
          <w:p w:rsidR="00C74038" w:rsidRDefault="008210CA">
            <w:pPr>
              <w:jc w:val="right"/>
            </w:pPr>
            <w:r>
              <w:rPr>
                <w:color w:val="000000"/>
                <w:sz w:val="24"/>
              </w:rPr>
              <w:t>0.78</w:t>
            </w:r>
          </w:p>
        </w:tc>
      </w:tr>
      <w:tr w:rsidR="00C74038">
        <w:tc>
          <w:tcPr>
            <w:tcW w:w="653" w:type="dxa"/>
            <w:vAlign w:val="center"/>
          </w:tcPr>
          <w:p w:rsidR="00C74038" w:rsidRDefault="008210CA">
            <w:pPr>
              <w:jc w:val="center"/>
            </w:pPr>
            <w:r>
              <w:rPr>
                <w:color w:val="000000"/>
                <w:sz w:val="24"/>
              </w:rPr>
              <w:t>58</w:t>
            </w:r>
          </w:p>
        </w:tc>
        <w:tc>
          <w:tcPr>
            <w:tcW w:w="871" w:type="dxa"/>
            <w:vAlign w:val="center"/>
          </w:tcPr>
          <w:p w:rsidR="00C74038" w:rsidRDefault="008210CA">
            <w:pPr>
              <w:jc w:val="center"/>
            </w:pPr>
            <w:r>
              <w:rPr>
                <w:color w:val="000000"/>
                <w:sz w:val="24"/>
              </w:rPr>
              <w:t>Linde AG</w:t>
            </w:r>
          </w:p>
        </w:tc>
        <w:tc>
          <w:tcPr>
            <w:tcW w:w="976" w:type="dxa"/>
            <w:vAlign w:val="center"/>
          </w:tcPr>
          <w:p w:rsidR="00C74038" w:rsidRDefault="008210CA">
            <w:pPr>
              <w:jc w:val="center"/>
            </w:pPr>
            <w:r>
              <w:rPr>
                <w:color w:val="000000"/>
                <w:sz w:val="24"/>
              </w:rPr>
              <w:t>林德集团</w:t>
            </w:r>
          </w:p>
        </w:tc>
        <w:tc>
          <w:tcPr>
            <w:tcW w:w="1138" w:type="dxa"/>
            <w:vAlign w:val="center"/>
          </w:tcPr>
          <w:p w:rsidR="00C74038" w:rsidRDefault="008210CA">
            <w:pPr>
              <w:jc w:val="center"/>
            </w:pPr>
            <w:r>
              <w:rPr>
                <w:color w:val="000000"/>
                <w:sz w:val="24"/>
              </w:rPr>
              <w:t>LINU GR</w:t>
            </w:r>
          </w:p>
        </w:tc>
        <w:tc>
          <w:tcPr>
            <w:tcW w:w="815" w:type="dxa"/>
            <w:vAlign w:val="center"/>
          </w:tcPr>
          <w:p w:rsidR="00C74038" w:rsidRDefault="008210CA">
            <w:pPr>
              <w:jc w:val="center"/>
            </w:pPr>
            <w:r>
              <w:rPr>
                <w:color w:val="000000"/>
                <w:sz w:val="24"/>
              </w:rPr>
              <w:t>德国证券交易所</w:t>
            </w:r>
          </w:p>
        </w:tc>
        <w:tc>
          <w:tcPr>
            <w:tcW w:w="986" w:type="dxa"/>
            <w:vAlign w:val="center"/>
          </w:tcPr>
          <w:p w:rsidR="00C74038" w:rsidRDefault="008210CA">
            <w:pPr>
              <w:jc w:val="center"/>
            </w:pPr>
            <w:r>
              <w:rPr>
                <w:color w:val="000000"/>
                <w:sz w:val="24"/>
              </w:rPr>
              <w:t>德国</w:t>
            </w:r>
          </w:p>
        </w:tc>
        <w:tc>
          <w:tcPr>
            <w:tcW w:w="976" w:type="dxa"/>
            <w:vAlign w:val="center"/>
          </w:tcPr>
          <w:p w:rsidR="00C74038" w:rsidRDefault="008210CA">
            <w:pPr>
              <w:jc w:val="right"/>
            </w:pPr>
            <w:r>
              <w:rPr>
                <w:color w:val="000000"/>
                <w:sz w:val="24"/>
              </w:rPr>
              <w:t>563</w:t>
            </w:r>
          </w:p>
        </w:tc>
        <w:tc>
          <w:tcPr>
            <w:tcW w:w="1624" w:type="dxa"/>
            <w:vAlign w:val="center"/>
          </w:tcPr>
          <w:p w:rsidR="00C74038" w:rsidRDefault="008210CA">
            <w:pPr>
              <w:jc w:val="right"/>
            </w:pPr>
            <w:r>
              <w:rPr>
                <w:color w:val="000000"/>
                <w:sz w:val="24"/>
              </w:rPr>
              <w:t>891,094.01</w:t>
            </w:r>
          </w:p>
        </w:tc>
        <w:tc>
          <w:tcPr>
            <w:tcW w:w="959" w:type="dxa"/>
            <w:vAlign w:val="center"/>
          </w:tcPr>
          <w:p w:rsidR="00C74038" w:rsidRDefault="008210CA">
            <w:pPr>
              <w:jc w:val="right"/>
            </w:pPr>
            <w:r>
              <w:rPr>
                <w:color w:val="000000"/>
                <w:sz w:val="24"/>
              </w:rPr>
              <w:t>0.77</w:t>
            </w:r>
          </w:p>
        </w:tc>
      </w:tr>
      <w:tr w:rsidR="00C74038">
        <w:tc>
          <w:tcPr>
            <w:tcW w:w="653" w:type="dxa"/>
            <w:vAlign w:val="center"/>
          </w:tcPr>
          <w:p w:rsidR="00C74038" w:rsidRDefault="008210CA">
            <w:pPr>
              <w:jc w:val="center"/>
            </w:pPr>
            <w:r>
              <w:rPr>
                <w:color w:val="000000"/>
                <w:sz w:val="24"/>
              </w:rPr>
              <w:t>59</w:t>
            </w:r>
          </w:p>
        </w:tc>
        <w:tc>
          <w:tcPr>
            <w:tcW w:w="871" w:type="dxa"/>
            <w:vAlign w:val="center"/>
          </w:tcPr>
          <w:p w:rsidR="00C74038" w:rsidRDefault="008210CA">
            <w:pPr>
              <w:jc w:val="center"/>
            </w:pPr>
            <w:r>
              <w:rPr>
                <w:color w:val="000000"/>
                <w:sz w:val="24"/>
              </w:rPr>
              <w:t>BHP Billiton Ltd</w:t>
            </w:r>
          </w:p>
        </w:tc>
        <w:tc>
          <w:tcPr>
            <w:tcW w:w="976" w:type="dxa"/>
            <w:vAlign w:val="center"/>
          </w:tcPr>
          <w:p w:rsidR="00C74038" w:rsidRDefault="008210CA">
            <w:pPr>
              <w:jc w:val="center"/>
            </w:pPr>
            <w:r>
              <w:rPr>
                <w:color w:val="000000"/>
                <w:sz w:val="24"/>
              </w:rPr>
              <w:t>必和必拓有限公司</w:t>
            </w:r>
          </w:p>
        </w:tc>
        <w:tc>
          <w:tcPr>
            <w:tcW w:w="1138" w:type="dxa"/>
            <w:vAlign w:val="center"/>
          </w:tcPr>
          <w:p w:rsidR="00C74038" w:rsidRDefault="008210CA">
            <w:pPr>
              <w:jc w:val="center"/>
            </w:pPr>
            <w:r>
              <w:rPr>
                <w:color w:val="000000"/>
                <w:sz w:val="24"/>
              </w:rPr>
              <w:t>BHP AU</w:t>
            </w:r>
          </w:p>
        </w:tc>
        <w:tc>
          <w:tcPr>
            <w:tcW w:w="815" w:type="dxa"/>
            <w:vAlign w:val="center"/>
          </w:tcPr>
          <w:p w:rsidR="00C74038" w:rsidRDefault="008210CA">
            <w:pPr>
              <w:jc w:val="center"/>
            </w:pPr>
            <w:r>
              <w:rPr>
                <w:color w:val="000000"/>
                <w:sz w:val="24"/>
              </w:rPr>
              <w:t>澳大利亚证券交易所</w:t>
            </w:r>
          </w:p>
        </w:tc>
        <w:tc>
          <w:tcPr>
            <w:tcW w:w="986" w:type="dxa"/>
            <w:vAlign w:val="center"/>
          </w:tcPr>
          <w:p w:rsidR="00C74038" w:rsidRDefault="008210CA">
            <w:pPr>
              <w:jc w:val="center"/>
            </w:pPr>
            <w:r>
              <w:rPr>
                <w:color w:val="000000"/>
                <w:sz w:val="24"/>
              </w:rPr>
              <w:t>澳大利亚</w:t>
            </w:r>
          </w:p>
        </w:tc>
        <w:tc>
          <w:tcPr>
            <w:tcW w:w="976" w:type="dxa"/>
            <w:vAlign w:val="center"/>
          </w:tcPr>
          <w:p w:rsidR="00C74038" w:rsidRDefault="008210CA">
            <w:pPr>
              <w:jc w:val="right"/>
            </w:pPr>
            <w:r>
              <w:rPr>
                <w:color w:val="000000"/>
                <w:sz w:val="24"/>
              </w:rPr>
              <w:t>5,302</w:t>
            </w:r>
          </w:p>
        </w:tc>
        <w:tc>
          <w:tcPr>
            <w:tcW w:w="1624" w:type="dxa"/>
            <w:vAlign w:val="center"/>
          </w:tcPr>
          <w:p w:rsidR="00C74038" w:rsidRDefault="008210CA">
            <w:pPr>
              <w:jc w:val="right"/>
            </w:pPr>
            <w:r>
              <w:rPr>
                <w:color w:val="000000"/>
                <w:sz w:val="24"/>
              </w:rPr>
              <w:t>878,879.39</w:t>
            </w:r>
          </w:p>
        </w:tc>
        <w:tc>
          <w:tcPr>
            <w:tcW w:w="959" w:type="dxa"/>
            <w:vAlign w:val="center"/>
          </w:tcPr>
          <w:p w:rsidR="00C74038" w:rsidRDefault="008210CA">
            <w:pPr>
              <w:jc w:val="right"/>
            </w:pPr>
            <w:r>
              <w:rPr>
                <w:color w:val="000000"/>
                <w:sz w:val="24"/>
              </w:rPr>
              <w:t>0.76</w:t>
            </w:r>
          </w:p>
        </w:tc>
      </w:tr>
      <w:tr w:rsidR="00C74038">
        <w:tc>
          <w:tcPr>
            <w:tcW w:w="653" w:type="dxa"/>
            <w:vAlign w:val="center"/>
          </w:tcPr>
          <w:p w:rsidR="00C74038" w:rsidRDefault="008210CA">
            <w:pPr>
              <w:jc w:val="center"/>
            </w:pPr>
            <w:r>
              <w:rPr>
                <w:color w:val="000000"/>
                <w:sz w:val="24"/>
              </w:rPr>
              <w:t>60</w:t>
            </w:r>
          </w:p>
        </w:tc>
        <w:tc>
          <w:tcPr>
            <w:tcW w:w="871" w:type="dxa"/>
            <w:vAlign w:val="center"/>
          </w:tcPr>
          <w:p w:rsidR="00C74038" w:rsidRDefault="008210CA">
            <w:pPr>
              <w:jc w:val="center"/>
            </w:pPr>
            <w:r>
              <w:rPr>
                <w:color w:val="000000"/>
                <w:sz w:val="24"/>
              </w:rPr>
              <w:t>Semiconductor Manufacturing International Corporation</w:t>
            </w:r>
          </w:p>
        </w:tc>
        <w:tc>
          <w:tcPr>
            <w:tcW w:w="976" w:type="dxa"/>
            <w:vAlign w:val="center"/>
          </w:tcPr>
          <w:p w:rsidR="00C74038" w:rsidRDefault="008210CA">
            <w:pPr>
              <w:jc w:val="center"/>
            </w:pPr>
            <w:r>
              <w:rPr>
                <w:color w:val="000000"/>
                <w:sz w:val="24"/>
              </w:rPr>
              <w:t>中芯国际集成电路制造有限公司</w:t>
            </w:r>
          </w:p>
        </w:tc>
        <w:tc>
          <w:tcPr>
            <w:tcW w:w="1138" w:type="dxa"/>
            <w:vAlign w:val="center"/>
          </w:tcPr>
          <w:p w:rsidR="00C74038" w:rsidRDefault="008210CA">
            <w:pPr>
              <w:jc w:val="center"/>
            </w:pPr>
            <w:r>
              <w:rPr>
                <w:color w:val="000000"/>
                <w:sz w:val="24"/>
              </w:rPr>
              <w:t>981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100,000</w:t>
            </w:r>
          </w:p>
        </w:tc>
        <w:tc>
          <w:tcPr>
            <w:tcW w:w="1624" w:type="dxa"/>
            <w:vAlign w:val="center"/>
          </w:tcPr>
          <w:p w:rsidR="00C74038" w:rsidRDefault="008210CA">
            <w:pPr>
              <w:jc w:val="right"/>
            </w:pPr>
            <w:r>
              <w:rPr>
                <w:color w:val="000000"/>
                <w:sz w:val="24"/>
              </w:rPr>
              <w:t>860,151.38</w:t>
            </w:r>
          </w:p>
        </w:tc>
        <w:tc>
          <w:tcPr>
            <w:tcW w:w="959" w:type="dxa"/>
            <w:vAlign w:val="center"/>
          </w:tcPr>
          <w:p w:rsidR="00C74038" w:rsidRDefault="008210CA">
            <w:pPr>
              <w:jc w:val="right"/>
            </w:pPr>
            <w:r>
              <w:rPr>
                <w:color w:val="000000"/>
                <w:sz w:val="24"/>
              </w:rPr>
              <w:t>0.75</w:t>
            </w:r>
          </w:p>
        </w:tc>
      </w:tr>
      <w:tr w:rsidR="00C74038">
        <w:tc>
          <w:tcPr>
            <w:tcW w:w="653" w:type="dxa"/>
            <w:vAlign w:val="center"/>
          </w:tcPr>
          <w:p w:rsidR="00C74038" w:rsidRDefault="008210CA">
            <w:pPr>
              <w:jc w:val="center"/>
            </w:pPr>
            <w:r>
              <w:rPr>
                <w:color w:val="000000"/>
                <w:sz w:val="24"/>
              </w:rPr>
              <w:t>61</w:t>
            </w:r>
          </w:p>
        </w:tc>
        <w:tc>
          <w:tcPr>
            <w:tcW w:w="871" w:type="dxa"/>
            <w:vAlign w:val="center"/>
          </w:tcPr>
          <w:p w:rsidR="00C74038" w:rsidRDefault="008210CA">
            <w:pPr>
              <w:jc w:val="center"/>
            </w:pPr>
            <w:r>
              <w:rPr>
                <w:color w:val="000000"/>
                <w:sz w:val="24"/>
              </w:rPr>
              <w:t>Geely Automobile Holdings Limited</w:t>
            </w:r>
          </w:p>
        </w:tc>
        <w:tc>
          <w:tcPr>
            <w:tcW w:w="976" w:type="dxa"/>
            <w:vAlign w:val="center"/>
          </w:tcPr>
          <w:p w:rsidR="00C74038" w:rsidRDefault="008210CA">
            <w:pPr>
              <w:jc w:val="center"/>
            </w:pPr>
            <w:r>
              <w:rPr>
                <w:color w:val="000000"/>
                <w:sz w:val="24"/>
              </w:rPr>
              <w:t>吉利汽车控股有限公司</w:t>
            </w:r>
          </w:p>
        </w:tc>
        <w:tc>
          <w:tcPr>
            <w:tcW w:w="1138" w:type="dxa"/>
            <w:vAlign w:val="center"/>
          </w:tcPr>
          <w:p w:rsidR="00C74038" w:rsidRDefault="008210CA">
            <w:pPr>
              <w:jc w:val="center"/>
            </w:pPr>
            <w:r>
              <w:rPr>
                <w:color w:val="000000"/>
                <w:sz w:val="24"/>
              </w:rPr>
              <w:t>175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50,000</w:t>
            </w:r>
          </w:p>
        </w:tc>
        <w:tc>
          <w:tcPr>
            <w:tcW w:w="1624" w:type="dxa"/>
            <w:vAlign w:val="center"/>
          </w:tcPr>
          <w:p w:rsidR="00C74038" w:rsidRDefault="008210CA">
            <w:pPr>
              <w:jc w:val="right"/>
            </w:pPr>
            <w:r>
              <w:rPr>
                <w:color w:val="000000"/>
                <w:sz w:val="24"/>
              </w:rPr>
              <w:t>858,043.17</w:t>
            </w:r>
          </w:p>
        </w:tc>
        <w:tc>
          <w:tcPr>
            <w:tcW w:w="959" w:type="dxa"/>
            <w:vAlign w:val="center"/>
          </w:tcPr>
          <w:p w:rsidR="00C74038" w:rsidRDefault="008210CA">
            <w:pPr>
              <w:jc w:val="right"/>
            </w:pPr>
            <w:r>
              <w:rPr>
                <w:color w:val="000000"/>
                <w:sz w:val="24"/>
              </w:rPr>
              <w:t>0.74</w:t>
            </w:r>
          </w:p>
        </w:tc>
      </w:tr>
      <w:tr w:rsidR="00C74038">
        <w:tc>
          <w:tcPr>
            <w:tcW w:w="653" w:type="dxa"/>
            <w:vAlign w:val="center"/>
          </w:tcPr>
          <w:p w:rsidR="00C74038" w:rsidRDefault="008210CA">
            <w:pPr>
              <w:jc w:val="center"/>
            </w:pPr>
            <w:r>
              <w:rPr>
                <w:color w:val="000000"/>
                <w:sz w:val="24"/>
              </w:rPr>
              <w:t>62</w:t>
            </w:r>
          </w:p>
        </w:tc>
        <w:tc>
          <w:tcPr>
            <w:tcW w:w="871" w:type="dxa"/>
            <w:vAlign w:val="center"/>
          </w:tcPr>
          <w:p w:rsidR="00C74038" w:rsidRDefault="008210CA">
            <w:pPr>
              <w:jc w:val="center"/>
            </w:pPr>
            <w:r>
              <w:rPr>
                <w:color w:val="000000"/>
                <w:sz w:val="24"/>
              </w:rPr>
              <w:t>Las Vegas Sands Corp.</w:t>
            </w:r>
          </w:p>
        </w:tc>
        <w:tc>
          <w:tcPr>
            <w:tcW w:w="976" w:type="dxa"/>
            <w:vAlign w:val="center"/>
          </w:tcPr>
          <w:p w:rsidR="00C74038" w:rsidRDefault="008210CA">
            <w:pPr>
              <w:jc w:val="center"/>
            </w:pPr>
            <w:r>
              <w:rPr>
                <w:color w:val="000000"/>
                <w:sz w:val="24"/>
              </w:rPr>
              <w:t>金沙集团</w:t>
            </w:r>
          </w:p>
        </w:tc>
        <w:tc>
          <w:tcPr>
            <w:tcW w:w="1138" w:type="dxa"/>
            <w:vAlign w:val="center"/>
          </w:tcPr>
          <w:p w:rsidR="00C74038" w:rsidRDefault="008210CA">
            <w:pPr>
              <w:jc w:val="center"/>
            </w:pPr>
            <w:r>
              <w:rPr>
                <w:color w:val="000000"/>
                <w:sz w:val="24"/>
              </w:rPr>
              <w:t>LVS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1,653</w:t>
            </w:r>
          </w:p>
        </w:tc>
        <w:tc>
          <w:tcPr>
            <w:tcW w:w="1624" w:type="dxa"/>
            <w:vAlign w:val="center"/>
          </w:tcPr>
          <w:p w:rsidR="00C74038" w:rsidRDefault="008210CA">
            <w:pPr>
              <w:jc w:val="right"/>
            </w:pPr>
            <w:r>
              <w:rPr>
                <w:color w:val="000000"/>
                <w:sz w:val="24"/>
              </w:rPr>
              <w:t>835,167.63</w:t>
            </w:r>
          </w:p>
        </w:tc>
        <w:tc>
          <w:tcPr>
            <w:tcW w:w="959" w:type="dxa"/>
            <w:vAlign w:val="center"/>
          </w:tcPr>
          <w:p w:rsidR="00C74038" w:rsidRDefault="008210CA">
            <w:pPr>
              <w:jc w:val="right"/>
            </w:pPr>
            <w:r>
              <w:rPr>
                <w:color w:val="000000"/>
                <w:sz w:val="24"/>
              </w:rPr>
              <w:t>0.72</w:t>
            </w:r>
          </w:p>
        </w:tc>
      </w:tr>
      <w:tr w:rsidR="00C74038">
        <w:tc>
          <w:tcPr>
            <w:tcW w:w="653" w:type="dxa"/>
            <w:vAlign w:val="center"/>
          </w:tcPr>
          <w:p w:rsidR="00C74038" w:rsidRDefault="008210CA">
            <w:pPr>
              <w:jc w:val="center"/>
            </w:pPr>
            <w:r>
              <w:rPr>
                <w:color w:val="000000"/>
                <w:sz w:val="24"/>
              </w:rPr>
              <w:lastRenderedPageBreak/>
              <w:t>63</w:t>
            </w:r>
          </w:p>
        </w:tc>
        <w:tc>
          <w:tcPr>
            <w:tcW w:w="871" w:type="dxa"/>
            <w:vAlign w:val="center"/>
          </w:tcPr>
          <w:p w:rsidR="00C74038" w:rsidRDefault="008210CA">
            <w:pPr>
              <w:jc w:val="center"/>
            </w:pPr>
            <w:r>
              <w:rPr>
                <w:color w:val="000000"/>
                <w:sz w:val="24"/>
              </w:rPr>
              <w:t>Makita Corporation</w:t>
            </w:r>
          </w:p>
        </w:tc>
        <w:tc>
          <w:tcPr>
            <w:tcW w:w="976" w:type="dxa"/>
            <w:vAlign w:val="center"/>
          </w:tcPr>
          <w:p w:rsidR="00C74038" w:rsidRDefault="008210CA">
            <w:pPr>
              <w:jc w:val="center"/>
            </w:pPr>
            <w:r>
              <w:rPr>
                <w:color w:val="000000"/>
                <w:sz w:val="24"/>
              </w:rPr>
              <w:t>牧田公司</w:t>
            </w:r>
          </w:p>
        </w:tc>
        <w:tc>
          <w:tcPr>
            <w:tcW w:w="1138" w:type="dxa"/>
            <w:vAlign w:val="center"/>
          </w:tcPr>
          <w:p w:rsidR="00C74038" w:rsidRDefault="008210CA">
            <w:pPr>
              <w:jc w:val="center"/>
            </w:pPr>
            <w:r>
              <w:rPr>
                <w:color w:val="000000"/>
                <w:sz w:val="24"/>
              </w:rPr>
              <w:t>6586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2,800</w:t>
            </w:r>
          </w:p>
        </w:tc>
        <w:tc>
          <w:tcPr>
            <w:tcW w:w="1624" w:type="dxa"/>
            <w:vAlign w:val="center"/>
          </w:tcPr>
          <w:p w:rsidR="00C74038" w:rsidRDefault="008210CA">
            <w:pPr>
              <w:jc w:val="right"/>
            </w:pPr>
            <w:r>
              <w:rPr>
                <w:color w:val="000000"/>
                <w:sz w:val="24"/>
              </w:rPr>
              <w:t>830,615.28</w:t>
            </w:r>
          </w:p>
        </w:tc>
        <w:tc>
          <w:tcPr>
            <w:tcW w:w="959" w:type="dxa"/>
            <w:vAlign w:val="center"/>
          </w:tcPr>
          <w:p w:rsidR="00C74038" w:rsidRDefault="008210CA">
            <w:pPr>
              <w:jc w:val="right"/>
            </w:pPr>
            <w:r>
              <w:rPr>
                <w:color w:val="000000"/>
                <w:sz w:val="24"/>
              </w:rPr>
              <w:t>0.72</w:t>
            </w:r>
          </w:p>
        </w:tc>
      </w:tr>
      <w:tr w:rsidR="00C74038">
        <w:tc>
          <w:tcPr>
            <w:tcW w:w="653" w:type="dxa"/>
            <w:vAlign w:val="center"/>
          </w:tcPr>
          <w:p w:rsidR="00C74038" w:rsidRDefault="008210CA">
            <w:pPr>
              <w:jc w:val="center"/>
            </w:pPr>
            <w:r>
              <w:rPr>
                <w:color w:val="000000"/>
                <w:sz w:val="24"/>
              </w:rPr>
              <w:t>64</w:t>
            </w:r>
          </w:p>
        </w:tc>
        <w:tc>
          <w:tcPr>
            <w:tcW w:w="871" w:type="dxa"/>
            <w:vAlign w:val="center"/>
          </w:tcPr>
          <w:p w:rsidR="00C74038" w:rsidRDefault="008210CA">
            <w:pPr>
              <w:jc w:val="center"/>
            </w:pPr>
            <w:r>
              <w:rPr>
                <w:color w:val="000000"/>
                <w:sz w:val="24"/>
              </w:rPr>
              <w:t>Adidas AG</w:t>
            </w:r>
          </w:p>
        </w:tc>
        <w:tc>
          <w:tcPr>
            <w:tcW w:w="976" w:type="dxa"/>
            <w:vAlign w:val="center"/>
          </w:tcPr>
          <w:p w:rsidR="00C74038" w:rsidRDefault="008210CA">
            <w:pPr>
              <w:jc w:val="center"/>
            </w:pPr>
            <w:r>
              <w:rPr>
                <w:color w:val="000000"/>
                <w:sz w:val="24"/>
              </w:rPr>
              <w:t>阿迪达斯公司</w:t>
            </w:r>
          </w:p>
        </w:tc>
        <w:tc>
          <w:tcPr>
            <w:tcW w:w="1138" w:type="dxa"/>
            <w:vAlign w:val="center"/>
          </w:tcPr>
          <w:p w:rsidR="00C74038" w:rsidRDefault="008210CA">
            <w:pPr>
              <w:jc w:val="center"/>
            </w:pPr>
            <w:r>
              <w:rPr>
                <w:color w:val="000000"/>
                <w:sz w:val="24"/>
              </w:rPr>
              <w:t>ADS GR</w:t>
            </w:r>
          </w:p>
        </w:tc>
        <w:tc>
          <w:tcPr>
            <w:tcW w:w="815" w:type="dxa"/>
            <w:vAlign w:val="center"/>
          </w:tcPr>
          <w:p w:rsidR="00C74038" w:rsidRDefault="008210CA">
            <w:pPr>
              <w:jc w:val="center"/>
            </w:pPr>
            <w:r>
              <w:rPr>
                <w:color w:val="000000"/>
                <w:sz w:val="24"/>
              </w:rPr>
              <w:t>德国证券交易所</w:t>
            </w:r>
          </w:p>
        </w:tc>
        <w:tc>
          <w:tcPr>
            <w:tcW w:w="986" w:type="dxa"/>
            <w:vAlign w:val="center"/>
          </w:tcPr>
          <w:p w:rsidR="00C74038" w:rsidRDefault="008210CA">
            <w:pPr>
              <w:jc w:val="center"/>
            </w:pPr>
            <w:r>
              <w:rPr>
                <w:color w:val="000000"/>
                <w:sz w:val="24"/>
              </w:rPr>
              <w:t>德国</w:t>
            </w:r>
          </w:p>
        </w:tc>
        <w:tc>
          <w:tcPr>
            <w:tcW w:w="976" w:type="dxa"/>
            <w:vAlign w:val="center"/>
          </w:tcPr>
          <w:p w:rsidR="00C74038" w:rsidRDefault="008210CA">
            <w:pPr>
              <w:jc w:val="right"/>
            </w:pPr>
            <w:r>
              <w:rPr>
                <w:color w:val="000000"/>
                <w:sz w:val="24"/>
              </w:rPr>
              <w:t>566</w:t>
            </w:r>
          </w:p>
        </w:tc>
        <w:tc>
          <w:tcPr>
            <w:tcW w:w="1624" w:type="dxa"/>
            <w:vAlign w:val="center"/>
          </w:tcPr>
          <w:p w:rsidR="00C74038" w:rsidRDefault="008210CA">
            <w:pPr>
              <w:jc w:val="right"/>
            </w:pPr>
            <w:r>
              <w:rPr>
                <w:color w:val="000000"/>
                <w:sz w:val="24"/>
              </w:rPr>
              <w:t>816,270.16</w:t>
            </w:r>
          </w:p>
        </w:tc>
        <w:tc>
          <w:tcPr>
            <w:tcW w:w="959" w:type="dxa"/>
            <w:vAlign w:val="center"/>
          </w:tcPr>
          <w:p w:rsidR="00C74038" w:rsidRDefault="008210CA">
            <w:pPr>
              <w:jc w:val="right"/>
            </w:pPr>
            <w:r>
              <w:rPr>
                <w:color w:val="000000"/>
                <w:sz w:val="24"/>
              </w:rPr>
              <w:t>0.71</w:t>
            </w:r>
          </w:p>
        </w:tc>
      </w:tr>
      <w:tr w:rsidR="00C74038">
        <w:tc>
          <w:tcPr>
            <w:tcW w:w="653" w:type="dxa"/>
            <w:vAlign w:val="center"/>
          </w:tcPr>
          <w:p w:rsidR="00C74038" w:rsidRDefault="008210CA">
            <w:pPr>
              <w:jc w:val="center"/>
            </w:pPr>
            <w:r>
              <w:rPr>
                <w:color w:val="000000"/>
                <w:sz w:val="24"/>
              </w:rPr>
              <w:t>65</w:t>
            </w:r>
          </w:p>
        </w:tc>
        <w:tc>
          <w:tcPr>
            <w:tcW w:w="871" w:type="dxa"/>
            <w:vAlign w:val="center"/>
          </w:tcPr>
          <w:p w:rsidR="00C74038" w:rsidRDefault="008210CA">
            <w:pPr>
              <w:jc w:val="center"/>
            </w:pPr>
            <w:r>
              <w:rPr>
                <w:color w:val="000000"/>
                <w:sz w:val="24"/>
              </w:rPr>
              <w:t>BASF SE</w:t>
            </w:r>
          </w:p>
        </w:tc>
        <w:tc>
          <w:tcPr>
            <w:tcW w:w="976" w:type="dxa"/>
            <w:vAlign w:val="center"/>
          </w:tcPr>
          <w:p w:rsidR="00C74038" w:rsidRDefault="008210CA">
            <w:pPr>
              <w:jc w:val="center"/>
            </w:pPr>
            <w:r>
              <w:rPr>
                <w:color w:val="000000"/>
                <w:sz w:val="24"/>
              </w:rPr>
              <w:t>巴斯夫欧洲公司</w:t>
            </w:r>
          </w:p>
        </w:tc>
        <w:tc>
          <w:tcPr>
            <w:tcW w:w="1138" w:type="dxa"/>
            <w:vAlign w:val="center"/>
          </w:tcPr>
          <w:p w:rsidR="00C74038" w:rsidRDefault="008210CA">
            <w:pPr>
              <w:jc w:val="center"/>
            </w:pPr>
            <w:r>
              <w:rPr>
                <w:color w:val="000000"/>
                <w:sz w:val="24"/>
              </w:rPr>
              <w:t>BAS GR</w:t>
            </w:r>
          </w:p>
        </w:tc>
        <w:tc>
          <w:tcPr>
            <w:tcW w:w="815" w:type="dxa"/>
            <w:vAlign w:val="center"/>
          </w:tcPr>
          <w:p w:rsidR="00C74038" w:rsidRDefault="008210CA">
            <w:pPr>
              <w:jc w:val="center"/>
            </w:pPr>
            <w:r>
              <w:rPr>
                <w:color w:val="000000"/>
                <w:sz w:val="24"/>
              </w:rPr>
              <w:t>德国证券交易所</w:t>
            </w:r>
          </w:p>
        </w:tc>
        <w:tc>
          <w:tcPr>
            <w:tcW w:w="986" w:type="dxa"/>
            <w:vAlign w:val="center"/>
          </w:tcPr>
          <w:p w:rsidR="00C74038" w:rsidRDefault="008210CA">
            <w:pPr>
              <w:jc w:val="center"/>
            </w:pPr>
            <w:r>
              <w:rPr>
                <w:color w:val="000000"/>
                <w:sz w:val="24"/>
              </w:rPr>
              <w:t>德国</w:t>
            </w:r>
          </w:p>
        </w:tc>
        <w:tc>
          <w:tcPr>
            <w:tcW w:w="976" w:type="dxa"/>
            <w:vAlign w:val="center"/>
          </w:tcPr>
          <w:p w:rsidR="00C74038" w:rsidRDefault="008210CA">
            <w:pPr>
              <w:jc w:val="right"/>
            </w:pPr>
            <w:r>
              <w:rPr>
                <w:color w:val="000000"/>
                <w:sz w:val="24"/>
              </w:rPr>
              <w:t>1,240</w:t>
            </w:r>
          </w:p>
        </w:tc>
        <w:tc>
          <w:tcPr>
            <w:tcW w:w="1624" w:type="dxa"/>
            <w:vAlign w:val="center"/>
          </w:tcPr>
          <w:p w:rsidR="00C74038" w:rsidRDefault="008210CA">
            <w:pPr>
              <w:jc w:val="right"/>
            </w:pPr>
            <w:r>
              <w:rPr>
                <w:color w:val="000000"/>
                <w:sz w:val="24"/>
              </w:rPr>
              <w:t>782,846.03</w:t>
            </w:r>
          </w:p>
        </w:tc>
        <w:tc>
          <w:tcPr>
            <w:tcW w:w="959" w:type="dxa"/>
            <w:vAlign w:val="center"/>
          </w:tcPr>
          <w:p w:rsidR="00C74038" w:rsidRDefault="008210CA">
            <w:pPr>
              <w:jc w:val="right"/>
            </w:pPr>
            <w:r>
              <w:rPr>
                <w:color w:val="000000"/>
                <w:sz w:val="24"/>
              </w:rPr>
              <w:t>0.68</w:t>
            </w:r>
          </w:p>
        </w:tc>
      </w:tr>
      <w:tr w:rsidR="00C74038">
        <w:tc>
          <w:tcPr>
            <w:tcW w:w="653" w:type="dxa"/>
            <w:vAlign w:val="center"/>
          </w:tcPr>
          <w:p w:rsidR="00C74038" w:rsidRDefault="008210CA">
            <w:pPr>
              <w:jc w:val="center"/>
            </w:pPr>
            <w:r>
              <w:rPr>
                <w:color w:val="000000"/>
                <w:sz w:val="24"/>
              </w:rPr>
              <w:t>66</w:t>
            </w:r>
          </w:p>
        </w:tc>
        <w:tc>
          <w:tcPr>
            <w:tcW w:w="871" w:type="dxa"/>
            <w:vAlign w:val="center"/>
          </w:tcPr>
          <w:p w:rsidR="00C74038" w:rsidRDefault="008210CA">
            <w:pPr>
              <w:jc w:val="center"/>
            </w:pPr>
            <w:r>
              <w:rPr>
                <w:color w:val="000000"/>
                <w:sz w:val="24"/>
              </w:rPr>
              <w:t>Kubota Corp</w:t>
            </w:r>
          </w:p>
        </w:tc>
        <w:tc>
          <w:tcPr>
            <w:tcW w:w="976" w:type="dxa"/>
            <w:vAlign w:val="center"/>
          </w:tcPr>
          <w:p w:rsidR="00C74038" w:rsidRDefault="008210CA">
            <w:pPr>
              <w:jc w:val="center"/>
            </w:pPr>
            <w:r>
              <w:rPr>
                <w:color w:val="000000"/>
                <w:sz w:val="24"/>
              </w:rPr>
              <w:t>久保田公司</w:t>
            </w:r>
          </w:p>
        </w:tc>
        <w:tc>
          <w:tcPr>
            <w:tcW w:w="1138" w:type="dxa"/>
            <w:vAlign w:val="center"/>
          </w:tcPr>
          <w:p w:rsidR="00C74038" w:rsidRDefault="008210CA">
            <w:pPr>
              <w:jc w:val="center"/>
            </w:pPr>
            <w:r>
              <w:rPr>
                <w:color w:val="000000"/>
                <w:sz w:val="24"/>
              </w:rPr>
              <w:t>6326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7,400</w:t>
            </w:r>
          </w:p>
        </w:tc>
        <w:tc>
          <w:tcPr>
            <w:tcW w:w="1624" w:type="dxa"/>
            <w:vAlign w:val="center"/>
          </w:tcPr>
          <w:p w:rsidR="00C74038" w:rsidRDefault="008210CA">
            <w:pPr>
              <w:jc w:val="right"/>
            </w:pPr>
            <w:r>
              <w:rPr>
                <w:color w:val="000000"/>
                <w:sz w:val="24"/>
              </w:rPr>
              <w:t>770,640.34</w:t>
            </w:r>
          </w:p>
        </w:tc>
        <w:tc>
          <w:tcPr>
            <w:tcW w:w="959" w:type="dxa"/>
            <w:vAlign w:val="center"/>
          </w:tcPr>
          <w:p w:rsidR="00C74038" w:rsidRDefault="008210CA">
            <w:pPr>
              <w:jc w:val="right"/>
            </w:pPr>
            <w:r>
              <w:rPr>
                <w:color w:val="000000"/>
                <w:sz w:val="24"/>
              </w:rPr>
              <w:t>0.67</w:t>
            </w:r>
          </w:p>
        </w:tc>
      </w:tr>
      <w:tr w:rsidR="00C74038">
        <w:tc>
          <w:tcPr>
            <w:tcW w:w="653" w:type="dxa"/>
            <w:vAlign w:val="center"/>
          </w:tcPr>
          <w:p w:rsidR="00C74038" w:rsidRDefault="008210CA">
            <w:pPr>
              <w:jc w:val="center"/>
            </w:pPr>
            <w:r>
              <w:rPr>
                <w:color w:val="000000"/>
                <w:sz w:val="24"/>
              </w:rPr>
              <w:t>67</w:t>
            </w:r>
          </w:p>
        </w:tc>
        <w:tc>
          <w:tcPr>
            <w:tcW w:w="871" w:type="dxa"/>
            <w:vAlign w:val="center"/>
          </w:tcPr>
          <w:p w:rsidR="00C74038" w:rsidRDefault="008210CA">
            <w:pPr>
              <w:jc w:val="center"/>
            </w:pPr>
            <w:r>
              <w:rPr>
                <w:color w:val="000000"/>
                <w:sz w:val="24"/>
              </w:rPr>
              <w:t>Keyence Corp</w:t>
            </w:r>
          </w:p>
        </w:tc>
        <w:tc>
          <w:tcPr>
            <w:tcW w:w="976" w:type="dxa"/>
            <w:vAlign w:val="center"/>
          </w:tcPr>
          <w:p w:rsidR="00C74038" w:rsidRDefault="008210CA">
            <w:pPr>
              <w:jc w:val="center"/>
            </w:pPr>
            <w:r>
              <w:rPr>
                <w:color w:val="000000"/>
                <w:sz w:val="24"/>
              </w:rPr>
              <w:t>西日本商工株式会社</w:t>
            </w:r>
          </w:p>
        </w:tc>
        <w:tc>
          <w:tcPr>
            <w:tcW w:w="1138" w:type="dxa"/>
            <w:vAlign w:val="center"/>
          </w:tcPr>
          <w:p w:rsidR="00C74038" w:rsidRDefault="008210CA">
            <w:pPr>
              <w:jc w:val="center"/>
            </w:pPr>
            <w:r>
              <w:rPr>
                <w:color w:val="000000"/>
                <w:sz w:val="24"/>
              </w:rPr>
              <w:t>6861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200</w:t>
            </w:r>
          </w:p>
        </w:tc>
        <w:tc>
          <w:tcPr>
            <w:tcW w:w="1624" w:type="dxa"/>
            <w:vAlign w:val="center"/>
          </w:tcPr>
          <w:p w:rsidR="00C74038" w:rsidRDefault="008210CA">
            <w:pPr>
              <w:jc w:val="right"/>
            </w:pPr>
            <w:r>
              <w:rPr>
                <w:color w:val="000000"/>
                <w:sz w:val="24"/>
              </w:rPr>
              <w:t>747,565.70</w:t>
            </w:r>
          </w:p>
        </w:tc>
        <w:tc>
          <w:tcPr>
            <w:tcW w:w="959" w:type="dxa"/>
            <w:vAlign w:val="center"/>
          </w:tcPr>
          <w:p w:rsidR="00C74038" w:rsidRDefault="008210CA">
            <w:pPr>
              <w:jc w:val="right"/>
            </w:pPr>
            <w:r>
              <w:rPr>
                <w:color w:val="000000"/>
                <w:sz w:val="24"/>
              </w:rPr>
              <w:t>0.65</w:t>
            </w:r>
          </w:p>
        </w:tc>
      </w:tr>
      <w:tr w:rsidR="00C74038">
        <w:tc>
          <w:tcPr>
            <w:tcW w:w="653" w:type="dxa"/>
            <w:vAlign w:val="center"/>
          </w:tcPr>
          <w:p w:rsidR="00C74038" w:rsidRDefault="008210CA">
            <w:pPr>
              <w:jc w:val="center"/>
            </w:pPr>
            <w:r>
              <w:rPr>
                <w:color w:val="000000"/>
                <w:sz w:val="24"/>
              </w:rPr>
              <w:t>68</w:t>
            </w:r>
          </w:p>
        </w:tc>
        <w:tc>
          <w:tcPr>
            <w:tcW w:w="871" w:type="dxa"/>
            <w:vAlign w:val="center"/>
          </w:tcPr>
          <w:p w:rsidR="00C74038" w:rsidRDefault="008210CA">
            <w:pPr>
              <w:jc w:val="center"/>
            </w:pPr>
            <w:r>
              <w:rPr>
                <w:color w:val="000000"/>
                <w:sz w:val="24"/>
              </w:rPr>
              <w:t>Telefonica Brasil SA</w:t>
            </w:r>
          </w:p>
        </w:tc>
        <w:tc>
          <w:tcPr>
            <w:tcW w:w="976" w:type="dxa"/>
            <w:vAlign w:val="center"/>
          </w:tcPr>
          <w:p w:rsidR="00C74038" w:rsidRDefault="008210CA">
            <w:pPr>
              <w:jc w:val="center"/>
            </w:pPr>
            <w:r>
              <w:rPr>
                <w:color w:val="000000"/>
                <w:sz w:val="24"/>
              </w:rPr>
              <w:t>巴西电信公司</w:t>
            </w:r>
          </w:p>
        </w:tc>
        <w:tc>
          <w:tcPr>
            <w:tcW w:w="1138" w:type="dxa"/>
            <w:vAlign w:val="center"/>
          </w:tcPr>
          <w:p w:rsidR="00C74038" w:rsidRDefault="008210CA">
            <w:pPr>
              <w:jc w:val="center"/>
            </w:pPr>
            <w:r>
              <w:rPr>
                <w:color w:val="000000"/>
                <w:sz w:val="24"/>
              </w:rPr>
              <w:t>VIVT4 BZ</w:t>
            </w:r>
          </w:p>
        </w:tc>
        <w:tc>
          <w:tcPr>
            <w:tcW w:w="815" w:type="dxa"/>
            <w:vAlign w:val="center"/>
          </w:tcPr>
          <w:p w:rsidR="00C74038" w:rsidRDefault="008210CA">
            <w:pPr>
              <w:jc w:val="center"/>
            </w:pPr>
            <w:r>
              <w:rPr>
                <w:color w:val="000000"/>
                <w:sz w:val="24"/>
              </w:rPr>
              <w:t>巴西证券交易所</w:t>
            </w:r>
          </w:p>
        </w:tc>
        <w:tc>
          <w:tcPr>
            <w:tcW w:w="986" w:type="dxa"/>
            <w:vAlign w:val="center"/>
          </w:tcPr>
          <w:p w:rsidR="00C74038" w:rsidRDefault="008210CA">
            <w:pPr>
              <w:jc w:val="center"/>
            </w:pPr>
            <w:r>
              <w:rPr>
                <w:color w:val="000000"/>
                <w:sz w:val="24"/>
              </w:rPr>
              <w:t>巴西</w:t>
            </w:r>
          </w:p>
        </w:tc>
        <w:tc>
          <w:tcPr>
            <w:tcW w:w="976" w:type="dxa"/>
            <w:vAlign w:val="center"/>
          </w:tcPr>
          <w:p w:rsidR="00C74038" w:rsidRDefault="008210CA">
            <w:pPr>
              <w:jc w:val="right"/>
            </w:pPr>
            <w:r>
              <w:rPr>
                <w:color w:val="000000"/>
                <w:sz w:val="24"/>
              </w:rPr>
              <w:t>9,400</w:t>
            </w:r>
          </w:p>
        </w:tc>
        <w:tc>
          <w:tcPr>
            <w:tcW w:w="1624" w:type="dxa"/>
            <w:vAlign w:val="center"/>
          </w:tcPr>
          <w:p w:rsidR="00C74038" w:rsidRDefault="008210CA">
            <w:pPr>
              <w:jc w:val="right"/>
            </w:pPr>
            <w:r>
              <w:rPr>
                <w:color w:val="000000"/>
                <w:sz w:val="24"/>
              </w:rPr>
              <w:t>738,806.73</w:t>
            </w:r>
          </w:p>
        </w:tc>
        <w:tc>
          <w:tcPr>
            <w:tcW w:w="959" w:type="dxa"/>
            <w:vAlign w:val="center"/>
          </w:tcPr>
          <w:p w:rsidR="00C74038" w:rsidRDefault="008210CA">
            <w:pPr>
              <w:jc w:val="right"/>
            </w:pPr>
            <w:r>
              <w:rPr>
                <w:color w:val="000000"/>
                <w:sz w:val="24"/>
              </w:rPr>
              <w:t>0.64</w:t>
            </w:r>
          </w:p>
        </w:tc>
      </w:tr>
      <w:tr w:rsidR="00C74038">
        <w:tc>
          <w:tcPr>
            <w:tcW w:w="653" w:type="dxa"/>
            <w:vAlign w:val="center"/>
          </w:tcPr>
          <w:p w:rsidR="00C74038" w:rsidRDefault="008210CA">
            <w:pPr>
              <w:jc w:val="center"/>
            </w:pPr>
            <w:r>
              <w:rPr>
                <w:color w:val="000000"/>
                <w:sz w:val="24"/>
              </w:rPr>
              <w:t>69</w:t>
            </w:r>
          </w:p>
        </w:tc>
        <w:tc>
          <w:tcPr>
            <w:tcW w:w="871" w:type="dxa"/>
            <w:vAlign w:val="center"/>
          </w:tcPr>
          <w:p w:rsidR="00C74038" w:rsidRDefault="008210CA">
            <w:pPr>
              <w:jc w:val="center"/>
            </w:pPr>
            <w:r>
              <w:rPr>
                <w:color w:val="000000"/>
                <w:sz w:val="24"/>
              </w:rPr>
              <w:t>SMC Corporation</w:t>
            </w:r>
          </w:p>
        </w:tc>
        <w:tc>
          <w:tcPr>
            <w:tcW w:w="976" w:type="dxa"/>
            <w:vAlign w:val="center"/>
          </w:tcPr>
          <w:p w:rsidR="00C74038" w:rsidRDefault="008210CA">
            <w:pPr>
              <w:jc w:val="center"/>
            </w:pPr>
            <w:r>
              <w:rPr>
                <w:color w:val="000000"/>
                <w:sz w:val="24"/>
              </w:rPr>
              <w:t>日本</w:t>
            </w:r>
            <w:r>
              <w:rPr>
                <w:color w:val="000000"/>
                <w:sz w:val="24"/>
              </w:rPr>
              <w:t>SMC</w:t>
            </w:r>
            <w:r>
              <w:rPr>
                <w:color w:val="000000"/>
                <w:sz w:val="24"/>
              </w:rPr>
              <w:t>公司</w:t>
            </w:r>
          </w:p>
        </w:tc>
        <w:tc>
          <w:tcPr>
            <w:tcW w:w="1138" w:type="dxa"/>
            <w:vAlign w:val="center"/>
          </w:tcPr>
          <w:p w:rsidR="00C74038" w:rsidRDefault="008210CA">
            <w:pPr>
              <w:jc w:val="center"/>
            </w:pPr>
            <w:r>
              <w:rPr>
                <w:color w:val="000000"/>
                <w:sz w:val="24"/>
              </w:rPr>
              <w:t>6273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300</w:t>
            </w:r>
          </w:p>
        </w:tc>
        <w:tc>
          <w:tcPr>
            <w:tcW w:w="1624" w:type="dxa"/>
            <w:vAlign w:val="center"/>
          </w:tcPr>
          <w:p w:rsidR="00C74038" w:rsidRDefault="008210CA">
            <w:pPr>
              <w:jc w:val="right"/>
            </w:pPr>
            <w:r>
              <w:rPr>
                <w:color w:val="000000"/>
                <w:sz w:val="24"/>
              </w:rPr>
              <w:t>728,267.13</w:t>
            </w:r>
          </w:p>
        </w:tc>
        <w:tc>
          <w:tcPr>
            <w:tcW w:w="959" w:type="dxa"/>
            <w:vAlign w:val="center"/>
          </w:tcPr>
          <w:p w:rsidR="00C74038" w:rsidRDefault="008210CA">
            <w:pPr>
              <w:jc w:val="right"/>
            </w:pPr>
            <w:r>
              <w:rPr>
                <w:color w:val="000000"/>
                <w:sz w:val="24"/>
              </w:rPr>
              <w:t>0.63</w:t>
            </w:r>
          </w:p>
        </w:tc>
      </w:tr>
      <w:tr w:rsidR="00C74038">
        <w:tc>
          <w:tcPr>
            <w:tcW w:w="653" w:type="dxa"/>
            <w:vAlign w:val="center"/>
          </w:tcPr>
          <w:p w:rsidR="00C74038" w:rsidRDefault="008210CA">
            <w:pPr>
              <w:jc w:val="center"/>
            </w:pPr>
            <w:r>
              <w:rPr>
                <w:color w:val="000000"/>
                <w:sz w:val="24"/>
              </w:rPr>
              <w:t>70</w:t>
            </w:r>
          </w:p>
        </w:tc>
        <w:tc>
          <w:tcPr>
            <w:tcW w:w="871" w:type="dxa"/>
            <w:vAlign w:val="center"/>
          </w:tcPr>
          <w:p w:rsidR="00C74038" w:rsidRDefault="008210CA">
            <w:pPr>
              <w:jc w:val="center"/>
            </w:pPr>
            <w:r>
              <w:rPr>
                <w:color w:val="000000"/>
                <w:sz w:val="24"/>
              </w:rPr>
              <w:t>Rockwell Automation, Inc.</w:t>
            </w:r>
          </w:p>
        </w:tc>
        <w:tc>
          <w:tcPr>
            <w:tcW w:w="976" w:type="dxa"/>
            <w:vAlign w:val="center"/>
          </w:tcPr>
          <w:p w:rsidR="00C74038" w:rsidRDefault="008210CA">
            <w:pPr>
              <w:jc w:val="center"/>
            </w:pPr>
            <w:r>
              <w:rPr>
                <w:color w:val="000000"/>
                <w:sz w:val="24"/>
              </w:rPr>
              <w:t>罗克韦尔公司</w:t>
            </w:r>
          </w:p>
        </w:tc>
        <w:tc>
          <w:tcPr>
            <w:tcW w:w="1138" w:type="dxa"/>
            <w:vAlign w:val="center"/>
          </w:tcPr>
          <w:p w:rsidR="00C74038" w:rsidRDefault="008210CA">
            <w:pPr>
              <w:jc w:val="center"/>
            </w:pPr>
            <w:r>
              <w:rPr>
                <w:color w:val="000000"/>
                <w:sz w:val="24"/>
              </w:rPr>
              <w:t>ROK US</w:t>
            </w:r>
          </w:p>
        </w:tc>
        <w:tc>
          <w:tcPr>
            <w:tcW w:w="815" w:type="dxa"/>
            <w:vAlign w:val="center"/>
          </w:tcPr>
          <w:p w:rsidR="00C74038" w:rsidRDefault="008210CA">
            <w:pPr>
              <w:jc w:val="center"/>
            </w:pPr>
            <w:r>
              <w:rPr>
                <w:color w:val="000000"/>
                <w:sz w:val="24"/>
              </w:rPr>
              <w:t>美国证券交易所</w:t>
            </w:r>
          </w:p>
        </w:tc>
        <w:tc>
          <w:tcPr>
            <w:tcW w:w="986" w:type="dxa"/>
            <w:vAlign w:val="center"/>
          </w:tcPr>
          <w:p w:rsidR="00C74038" w:rsidRDefault="008210CA">
            <w:pPr>
              <w:jc w:val="center"/>
            </w:pPr>
            <w:r>
              <w:rPr>
                <w:color w:val="000000"/>
                <w:sz w:val="24"/>
              </w:rPr>
              <w:t>美国</w:t>
            </w:r>
          </w:p>
        </w:tc>
        <w:tc>
          <w:tcPr>
            <w:tcW w:w="976" w:type="dxa"/>
            <w:vAlign w:val="center"/>
          </w:tcPr>
          <w:p w:rsidR="00C74038" w:rsidRDefault="008210CA">
            <w:pPr>
              <w:jc w:val="right"/>
            </w:pPr>
            <w:r>
              <w:rPr>
                <w:color w:val="000000"/>
                <w:sz w:val="24"/>
              </w:rPr>
              <w:t>635</w:t>
            </w:r>
          </w:p>
        </w:tc>
        <w:tc>
          <w:tcPr>
            <w:tcW w:w="1624" w:type="dxa"/>
            <w:vAlign w:val="center"/>
          </w:tcPr>
          <w:p w:rsidR="00C74038" w:rsidRDefault="008210CA">
            <w:pPr>
              <w:jc w:val="right"/>
            </w:pPr>
            <w:r>
              <w:rPr>
                <w:color w:val="000000"/>
                <w:sz w:val="24"/>
              </w:rPr>
              <w:t>698,422.16</w:t>
            </w:r>
          </w:p>
        </w:tc>
        <w:tc>
          <w:tcPr>
            <w:tcW w:w="959" w:type="dxa"/>
            <w:vAlign w:val="center"/>
          </w:tcPr>
          <w:p w:rsidR="00C74038" w:rsidRDefault="008210CA">
            <w:pPr>
              <w:jc w:val="right"/>
            </w:pPr>
            <w:r>
              <w:rPr>
                <w:color w:val="000000"/>
                <w:sz w:val="24"/>
              </w:rPr>
              <w:t>0.61</w:t>
            </w:r>
          </w:p>
        </w:tc>
      </w:tr>
      <w:tr w:rsidR="00C74038">
        <w:tc>
          <w:tcPr>
            <w:tcW w:w="653" w:type="dxa"/>
            <w:vAlign w:val="center"/>
          </w:tcPr>
          <w:p w:rsidR="00C74038" w:rsidRDefault="008210CA">
            <w:pPr>
              <w:jc w:val="center"/>
            </w:pPr>
            <w:r>
              <w:rPr>
                <w:color w:val="000000"/>
                <w:sz w:val="24"/>
              </w:rPr>
              <w:t>71</w:t>
            </w:r>
          </w:p>
        </w:tc>
        <w:tc>
          <w:tcPr>
            <w:tcW w:w="871" w:type="dxa"/>
            <w:vAlign w:val="center"/>
          </w:tcPr>
          <w:p w:rsidR="00C74038" w:rsidRDefault="008210CA">
            <w:pPr>
              <w:jc w:val="center"/>
            </w:pPr>
            <w:r>
              <w:rPr>
                <w:color w:val="000000"/>
                <w:sz w:val="24"/>
              </w:rPr>
              <w:t>Intesa Sanpaolo SpA</w:t>
            </w:r>
          </w:p>
        </w:tc>
        <w:tc>
          <w:tcPr>
            <w:tcW w:w="976" w:type="dxa"/>
            <w:vAlign w:val="center"/>
          </w:tcPr>
          <w:p w:rsidR="00C74038" w:rsidRDefault="008210CA">
            <w:pPr>
              <w:jc w:val="center"/>
            </w:pPr>
            <w:r>
              <w:rPr>
                <w:color w:val="000000"/>
                <w:sz w:val="24"/>
              </w:rPr>
              <w:t>意大利联合圣保罗银行股份有限</w:t>
            </w:r>
          </w:p>
        </w:tc>
        <w:tc>
          <w:tcPr>
            <w:tcW w:w="1138" w:type="dxa"/>
            <w:vAlign w:val="center"/>
          </w:tcPr>
          <w:p w:rsidR="00C74038" w:rsidRDefault="008210CA">
            <w:pPr>
              <w:jc w:val="center"/>
            </w:pPr>
            <w:r>
              <w:rPr>
                <w:color w:val="000000"/>
                <w:sz w:val="24"/>
              </w:rPr>
              <w:t>ISP IM</w:t>
            </w:r>
          </w:p>
        </w:tc>
        <w:tc>
          <w:tcPr>
            <w:tcW w:w="815" w:type="dxa"/>
            <w:vAlign w:val="center"/>
          </w:tcPr>
          <w:p w:rsidR="00C74038" w:rsidRDefault="008210CA">
            <w:pPr>
              <w:jc w:val="center"/>
            </w:pPr>
            <w:r>
              <w:rPr>
                <w:color w:val="000000"/>
                <w:sz w:val="24"/>
              </w:rPr>
              <w:t>意大利证券交易所</w:t>
            </w:r>
          </w:p>
        </w:tc>
        <w:tc>
          <w:tcPr>
            <w:tcW w:w="986" w:type="dxa"/>
            <w:vAlign w:val="center"/>
          </w:tcPr>
          <w:p w:rsidR="00C74038" w:rsidRDefault="008210CA">
            <w:pPr>
              <w:jc w:val="center"/>
            </w:pPr>
            <w:r>
              <w:rPr>
                <w:color w:val="000000"/>
                <w:sz w:val="24"/>
              </w:rPr>
              <w:t>意大利</w:t>
            </w:r>
          </w:p>
        </w:tc>
        <w:tc>
          <w:tcPr>
            <w:tcW w:w="976" w:type="dxa"/>
            <w:vAlign w:val="center"/>
          </w:tcPr>
          <w:p w:rsidR="00C74038" w:rsidRDefault="008210CA">
            <w:pPr>
              <w:jc w:val="right"/>
            </w:pPr>
            <w:r>
              <w:rPr>
                <w:color w:val="000000"/>
                <w:sz w:val="24"/>
              </w:rPr>
              <w:t>36,143</w:t>
            </w:r>
          </w:p>
        </w:tc>
        <w:tc>
          <w:tcPr>
            <w:tcW w:w="1624" w:type="dxa"/>
            <w:vAlign w:val="center"/>
          </w:tcPr>
          <w:p w:rsidR="00C74038" w:rsidRDefault="008210CA">
            <w:pPr>
              <w:jc w:val="right"/>
            </w:pPr>
            <w:r>
              <w:rPr>
                <w:color w:val="000000"/>
                <w:sz w:val="24"/>
              </w:rPr>
              <w:t>694,201.96</w:t>
            </w:r>
          </w:p>
        </w:tc>
        <w:tc>
          <w:tcPr>
            <w:tcW w:w="959" w:type="dxa"/>
            <w:vAlign w:val="center"/>
          </w:tcPr>
          <w:p w:rsidR="00C74038" w:rsidRDefault="008210CA">
            <w:pPr>
              <w:jc w:val="right"/>
            </w:pPr>
            <w:r>
              <w:rPr>
                <w:color w:val="000000"/>
                <w:sz w:val="24"/>
              </w:rPr>
              <w:t>0.60</w:t>
            </w:r>
          </w:p>
        </w:tc>
      </w:tr>
      <w:tr w:rsidR="00C74038">
        <w:tc>
          <w:tcPr>
            <w:tcW w:w="653" w:type="dxa"/>
            <w:vAlign w:val="center"/>
          </w:tcPr>
          <w:p w:rsidR="00C74038" w:rsidRDefault="008210CA">
            <w:pPr>
              <w:jc w:val="center"/>
            </w:pPr>
            <w:r>
              <w:rPr>
                <w:color w:val="000000"/>
                <w:sz w:val="24"/>
              </w:rPr>
              <w:t>72</w:t>
            </w:r>
          </w:p>
        </w:tc>
        <w:tc>
          <w:tcPr>
            <w:tcW w:w="871" w:type="dxa"/>
            <w:vAlign w:val="center"/>
          </w:tcPr>
          <w:p w:rsidR="00C74038" w:rsidRDefault="008210CA">
            <w:pPr>
              <w:jc w:val="center"/>
            </w:pPr>
            <w:r>
              <w:rPr>
                <w:color w:val="000000"/>
                <w:sz w:val="24"/>
              </w:rPr>
              <w:t>Nintendo Co Ltd</w:t>
            </w:r>
          </w:p>
        </w:tc>
        <w:tc>
          <w:tcPr>
            <w:tcW w:w="976" w:type="dxa"/>
            <w:vAlign w:val="center"/>
          </w:tcPr>
          <w:p w:rsidR="00C74038" w:rsidRDefault="008210CA">
            <w:pPr>
              <w:jc w:val="center"/>
            </w:pPr>
            <w:r>
              <w:rPr>
                <w:color w:val="000000"/>
                <w:sz w:val="24"/>
              </w:rPr>
              <w:t>任天堂</w:t>
            </w:r>
          </w:p>
        </w:tc>
        <w:tc>
          <w:tcPr>
            <w:tcW w:w="1138" w:type="dxa"/>
            <w:vAlign w:val="center"/>
          </w:tcPr>
          <w:p w:rsidR="00C74038" w:rsidRDefault="008210CA">
            <w:pPr>
              <w:jc w:val="center"/>
            </w:pPr>
            <w:r>
              <w:rPr>
                <w:color w:val="000000"/>
                <w:sz w:val="24"/>
              </w:rPr>
              <w:t>7974 JP</w:t>
            </w:r>
          </w:p>
        </w:tc>
        <w:tc>
          <w:tcPr>
            <w:tcW w:w="815" w:type="dxa"/>
            <w:vAlign w:val="center"/>
          </w:tcPr>
          <w:p w:rsidR="00C74038" w:rsidRDefault="008210CA">
            <w:pPr>
              <w:jc w:val="center"/>
            </w:pPr>
            <w:r>
              <w:rPr>
                <w:color w:val="000000"/>
                <w:sz w:val="24"/>
              </w:rPr>
              <w:t>日本证券交易所</w:t>
            </w:r>
          </w:p>
        </w:tc>
        <w:tc>
          <w:tcPr>
            <w:tcW w:w="986" w:type="dxa"/>
            <w:vAlign w:val="center"/>
          </w:tcPr>
          <w:p w:rsidR="00C74038" w:rsidRDefault="008210CA">
            <w:pPr>
              <w:jc w:val="center"/>
            </w:pPr>
            <w:r>
              <w:rPr>
                <w:color w:val="000000"/>
                <w:sz w:val="24"/>
              </w:rPr>
              <w:t>日本</w:t>
            </w:r>
          </w:p>
        </w:tc>
        <w:tc>
          <w:tcPr>
            <w:tcW w:w="976" w:type="dxa"/>
            <w:vAlign w:val="center"/>
          </w:tcPr>
          <w:p w:rsidR="00C74038" w:rsidRDefault="008210CA">
            <w:pPr>
              <w:jc w:val="right"/>
            </w:pPr>
            <w:r>
              <w:rPr>
                <w:color w:val="000000"/>
                <w:sz w:val="24"/>
              </w:rPr>
              <w:t>300</w:t>
            </w:r>
          </w:p>
        </w:tc>
        <w:tc>
          <w:tcPr>
            <w:tcW w:w="1624" w:type="dxa"/>
            <w:vAlign w:val="center"/>
          </w:tcPr>
          <w:p w:rsidR="00C74038" w:rsidRDefault="008210CA">
            <w:pPr>
              <w:jc w:val="right"/>
            </w:pPr>
            <w:r>
              <w:rPr>
                <w:color w:val="000000"/>
                <w:sz w:val="24"/>
              </w:rPr>
              <w:t>648,862.17</w:t>
            </w:r>
          </w:p>
        </w:tc>
        <w:tc>
          <w:tcPr>
            <w:tcW w:w="959" w:type="dxa"/>
            <w:vAlign w:val="center"/>
          </w:tcPr>
          <w:p w:rsidR="00C74038" w:rsidRDefault="008210CA">
            <w:pPr>
              <w:jc w:val="right"/>
            </w:pPr>
            <w:r>
              <w:rPr>
                <w:color w:val="000000"/>
                <w:sz w:val="24"/>
              </w:rPr>
              <w:t>0.56</w:t>
            </w:r>
          </w:p>
        </w:tc>
      </w:tr>
      <w:tr w:rsidR="00C74038">
        <w:tc>
          <w:tcPr>
            <w:tcW w:w="653" w:type="dxa"/>
            <w:vAlign w:val="center"/>
          </w:tcPr>
          <w:p w:rsidR="00C74038" w:rsidRDefault="008210CA">
            <w:pPr>
              <w:jc w:val="center"/>
            </w:pPr>
            <w:r>
              <w:rPr>
                <w:color w:val="000000"/>
                <w:sz w:val="24"/>
              </w:rPr>
              <w:t>73</w:t>
            </w:r>
          </w:p>
        </w:tc>
        <w:tc>
          <w:tcPr>
            <w:tcW w:w="871" w:type="dxa"/>
            <w:vAlign w:val="center"/>
          </w:tcPr>
          <w:p w:rsidR="00C74038" w:rsidRDefault="008210CA">
            <w:pPr>
              <w:jc w:val="center"/>
            </w:pPr>
            <w:r>
              <w:rPr>
                <w:color w:val="000000"/>
                <w:sz w:val="24"/>
              </w:rPr>
              <w:t>Galaxy Entertainment Group Limited</w:t>
            </w:r>
          </w:p>
        </w:tc>
        <w:tc>
          <w:tcPr>
            <w:tcW w:w="976" w:type="dxa"/>
            <w:vAlign w:val="center"/>
          </w:tcPr>
          <w:p w:rsidR="00C74038" w:rsidRDefault="008210CA">
            <w:pPr>
              <w:jc w:val="center"/>
            </w:pPr>
            <w:r>
              <w:rPr>
                <w:color w:val="000000"/>
                <w:sz w:val="24"/>
              </w:rPr>
              <w:t>银河娱乐集团有限公司</w:t>
            </w:r>
          </w:p>
        </w:tc>
        <w:tc>
          <w:tcPr>
            <w:tcW w:w="1138" w:type="dxa"/>
            <w:vAlign w:val="center"/>
          </w:tcPr>
          <w:p w:rsidR="00C74038" w:rsidRDefault="008210CA">
            <w:pPr>
              <w:jc w:val="center"/>
            </w:pPr>
            <w:r>
              <w:rPr>
                <w:color w:val="000000"/>
                <w:sz w:val="24"/>
              </w:rPr>
              <w:t>27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10,000</w:t>
            </w:r>
          </w:p>
        </w:tc>
        <w:tc>
          <w:tcPr>
            <w:tcW w:w="1624" w:type="dxa"/>
            <w:vAlign w:val="center"/>
          </w:tcPr>
          <w:p w:rsidR="00C74038" w:rsidRDefault="008210CA">
            <w:pPr>
              <w:jc w:val="right"/>
            </w:pPr>
            <w:r>
              <w:rPr>
                <w:color w:val="000000"/>
                <w:sz w:val="24"/>
              </w:rPr>
              <w:t>512,296.04</w:t>
            </w:r>
          </w:p>
        </w:tc>
        <w:tc>
          <w:tcPr>
            <w:tcW w:w="959" w:type="dxa"/>
            <w:vAlign w:val="center"/>
          </w:tcPr>
          <w:p w:rsidR="00C74038" w:rsidRDefault="008210CA">
            <w:pPr>
              <w:jc w:val="right"/>
            </w:pPr>
            <w:r>
              <w:rPr>
                <w:color w:val="000000"/>
                <w:sz w:val="24"/>
              </w:rPr>
              <w:t>0.44</w:t>
            </w:r>
          </w:p>
        </w:tc>
      </w:tr>
      <w:tr w:rsidR="00C74038">
        <w:tc>
          <w:tcPr>
            <w:tcW w:w="653" w:type="dxa"/>
            <w:vAlign w:val="center"/>
          </w:tcPr>
          <w:p w:rsidR="00C74038" w:rsidRDefault="008210CA">
            <w:pPr>
              <w:jc w:val="center"/>
            </w:pPr>
            <w:r>
              <w:rPr>
                <w:color w:val="000000"/>
                <w:sz w:val="24"/>
              </w:rPr>
              <w:t>74</w:t>
            </w:r>
          </w:p>
        </w:tc>
        <w:tc>
          <w:tcPr>
            <w:tcW w:w="871" w:type="dxa"/>
            <w:vAlign w:val="center"/>
          </w:tcPr>
          <w:p w:rsidR="00C74038" w:rsidRDefault="008210CA">
            <w:pPr>
              <w:jc w:val="center"/>
            </w:pPr>
            <w:r>
              <w:rPr>
                <w:color w:val="000000"/>
                <w:sz w:val="24"/>
              </w:rPr>
              <w:t>MMG Limited</w:t>
            </w:r>
          </w:p>
        </w:tc>
        <w:tc>
          <w:tcPr>
            <w:tcW w:w="976" w:type="dxa"/>
            <w:vAlign w:val="center"/>
          </w:tcPr>
          <w:p w:rsidR="00C74038" w:rsidRDefault="008210CA">
            <w:pPr>
              <w:jc w:val="center"/>
            </w:pPr>
            <w:r>
              <w:rPr>
                <w:color w:val="000000"/>
                <w:sz w:val="24"/>
              </w:rPr>
              <w:t>五矿资源有限公司</w:t>
            </w:r>
          </w:p>
        </w:tc>
        <w:tc>
          <w:tcPr>
            <w:tcW w:w="1138" w:type="dxa"/>
            <w:vAlign w:val="center"/>
          </w:tcPr>
          <w:p w:rsidR="00C74038" w:rsidRDefault="008210CA">
            <w:pPr>
              <w:jc w:val="center"/>
            </w:pPr>
            <w:r>
              <w:rPr>
                <w:color w:val="000000"/>
                <w:sz w:val="24"/>
              </w:rPr>
              <w:t>1208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100,000</w:t>
            </w:r>
          </w:p>
        </w:tc>
        <w:tc>
          <w:tcPr>
            <w:tcW w:w="1624" w:type="dxa"/>
            <w:vAlign w:val="center"/>
          </w:tcPr>
          <w:p w:rsidR="00C74038" w:rsidRDefault="008210CA">
            <w:pPr>
              <w:jc w:val="right"/>
            </w:pPr>
            <w:r>
              <w:rPr>
                <w:color w:val="000000"/>
                <w:sz w:val="24"/>
              </w:rPr>
              <w:t>462,963.83</w:t>
            </w:r>
          </w:p>
        </w:tc>
        <w:tc>
          <w:tcPr>
            <w:tcW w:w="959" w:type="dxa"/>
            <w:vAlign w:val="center"/>
          </w:tcPr>
          <w:p w:rsidR="00C74038" w:rsidRDefault="008210CA">
            <w:pPr>
              <w:jc w:val="right"/>
            </w:pPr>
            <w:r>
              <w:rPr>
                <w:color w:val="000000"/>
                <w:sz w:val="24"/>
              </w:rPr>
              <w:t>0.40</w:t>
            </w:r>
          </w:p>
        </w:tc>
      </w:tr>
      <w:tr w:rsidR="00C74038">
        <w:tc>
          <w:tcPr>
            <w:tcW w:w="653" w:type="dxa"/>
            <w:vAlign w:val="center"/>
          </w:tcPr>
          <w:p w:rsidR="00C74038" w:rsidRDefault="008210CA">
            <w:pPr>
              <w:jc w:val="center"/>
            </w:pPr>
            <w:r>
              <w:rPr>
                <w:color w:val="000000"/>
                <w:sz w:val="24"/>
              </w:rPr>
              <w:t>75</w:t>
            </w:r>
          </w:p>
        </w:tc>
        <w:tc>
          <w:tcPr>
            <w:tcW w:w="871" w:type="dxa"/>
            <w:vAlign w:val="center"/>
          </w:tcPr>
          <w:p w:rsidR="00C74038" w:rsidRDefault="008210CA">
            <w:pPr>
              <w:jc w:val="center"/>
            </w:pPr>
            <w:r>
              <w:rPr>
                <w:color w:val="000000"/>
                <w:sz w:val="24"/>
              </w:rPr>
              <w:t>Hua Hong Semiconductor Limited</w:t>
            </w:r>
          </w:p>
        </w:tc>
        <w:tc>
          <w:tcPr>
            <w:tcW w:w="976" w:type="dxa"/>
            <w:vAlign w:val="center"/>
          </w:tcPr>
          <w:p w:rsidR="00C74038" w:rsidRDefault="008210CA">
            <w:pPr>
              <w:jc w:val="center"/>
            </w:pPr>
            <w:r>
              <w:rPr>
                <w:color w:val="000000"/>
                <w:sz w:val="24"/>
              </w:rPr>
              <w:t>华虹半导体有限公司</w:t>
            </w:r>
          </w:p>
        </w:tc>
        <w:tc>
          <w:tcPr>
            <w:tcW w:w="1138" w:type="dxa"/>
            <w:vAlign w:val="center"/>
          </w:tcPr>
          <w:p w:rsidR="00C74038" w:rsidRDefault="008210CA">
            <w:pPr>
              <w:jc w:val="center"/>
            </w:pPr>
            <w:r>
              <w:rPr>
                <w:color w:val="000000"/>
                <w:sz w:val="24"/>
              </w:rPr>
              <w:t>1347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20,000</w:t>
            </w:r>
          </w:p>
        </w:tc>
        <w:tc>
          <w:tcPr>
            <w:tcW w:w="1624" w:type="dxa"/>
            <w:vAlign w:val="center"/>
          </w:tcPr>
          <w:p w:rsidR="00C74038" w:rsidRDefault="008210CA">
            <w:pPr>
              <w:jc w:val="right"/>
            </w:pPr>
            <w:r>
              <w:rPr>
                <w:color w:val="000000"/>
                <w:sz w:val="24"/>
              </w:rPr>
              <w:t>454,530.98</w:t>
            </w:r>
          </w:p>
        </w:tc>
        <w:tc>
          <w:tcPr>
            <w:tcW w:w="959" w:type="dxa"/>
            <w:vAlign w:val="center"/>
          </w:tcPr>
          <w:p w:rsidR="00C74038" w:rsidRDefault="008210CA">
            <w:pPr>
              <w:jc w:val="right"/>
            </w:pPr>
            <w:r>
              <w:rPr>
                <w:color w:val="000000"/>
                <w:sz w:val="24"/>
              </w:rPr>
              <w:t>0.39</w:t>
            </w:r>
          </w:p>
        </w:tc>
      </w:tr>
      <w:tr w:rsidR="00C74038">
        <w:tc>
          <w:tcPr>
            <w:tcW w:w="653" w:type="dxa"/>
            <w:vAlign w:val="center"/>
          </w:tcPr>
          <w:p w:rsidR="00C74038" w:rsidRDefault="008210CA">
            <w:pPr>
              <w:jc w:val="center"/>
            </w:pPr>
            <w:r>
              <w:rPr>
                <w:color w:val="000000"/>
                <w:sz w:val="24"/>
              </w:rPr>
              <w:lastRenderedPageBreak/>
              <w:t>76</w:t>
            </w:r>
          </w:p>
        </w:tc>
        <w:tc>
          <w:tcPr>
            <w:tcW w:w="871" w:type="dxa"/>
            <w:vAlign w:val="center"/>
          </w:tcPr>
          <w:p w:rsidR="00C74038" w:rsidRDefault="008210CA">
            <w:pPr>
              <w:jc w:val="center"/>
            </w:pPr>
            <w:r>
              <w:rPr>
                <w:color w:val="000000"/>
                <w:sz w:val="24"/>
              </w:rPr>
              <w:t>Ping An Insurance (Group) Company Of China,Ltd.</w:t>
            </w:r>
          </w:p>
        </w:tc>
        <w:tc>
          <w:tcPr>
            <w:tcW w:w="976" w:type="dxa"/>
            <w:vAlign w:val="center"/>
          </w:tcPr>
          <w:p w:rsidR="00C74038" w:rsidRDefault="008210CA">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1138" w:type="dxa"/>
            <w:vAlign w:val="center"/>
          </w:tcPr>
          <w:p w:rsidR="00C74038" w:rsidRDefault="008210CA">
            <w:pPr>
              <w:jc w:val="center"/>
            </w:pPr>
            <w:r>
              <w:rPr>
                <w:color w:val="000000"/>
                <w:sz w:val="24"/>
              </w:rPr>
              <w:t>2318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5,000</w:t>
            </w:r>
          </w:p>
        </w:tc>
        <w:tc>
          <w:tcPr>
            <w:tcW w:w="1624" w:type="dxa"/>
            <w:vAlign w:val="center"/>
          </w:tcPr>
          <w:p w:rsidR="00C74038" w:rsidRDefault="008210CA">
            <w:pPr>
              <w:jc w:val="right"/>
            </w:pPr>
            <w:r>
              <w:rPr>
                <w:color w:val="000000"/>
                <w:sz w:val="24"/>
              </w:rPr>
              <w:t>304,426.13</w:t>
            </w:r>
          </w:p>
        </w:tc>
        <w:tc>
          <w:tcPr>
            <w:tcW w:w="959" w:type="dxa"/>
            <w:vAlign w:val="center"/>
          </w:tcPr>
          <w:p w:rsidR="00C74038" w:rsidRDefault="008210CA">
            <w:pPr>
              <w:jc w:val="right"/>
            </w:pPr>
            <w:r>
              <w:rPr>
                <w:color w:val="000000"/>
                <w:sz w:val="24"/>
              </w:rPr>
              <w:t>0.26</w:t>
            </w:r>
          </w:p>
        </w:tc>
      </w:tr>
      <w:tr w:rsidR="00C74038">
        <w:tc>
          <w:tcPr>
            <w:tcW w:w="653" w:type="dxa"/>
            <w:vAlign w:val="center"/>
          </w:tcPr>
          <w:p w:rsidR="00C74038" w:rsidRDefault="008210CA">
            <w:pPr>
              <w:jc w:val="center"/>
            </w:pPr>
            <w:r>
              <w:rPr>
                <w:color w:val="000000"/>
                <w:sz w:val="24"/>
              </w:rPr>
              <w:t>77</w:t>
            </w:r>
          </w:p>
        </w:tc>
        <w:tc>
          <w:tcPr>
            <w:tcW w:w="871" w:type="dxa"/>
            <w:vAlign w:val="center"/>
          </w:tcPr>
          <w:p w:rsidR="00C74038" w:rsidRDefault="008210CA">
            <w:pPr>
              <w:jc w:val="center"/>
            </w:pPr>
            <w:r>
              <w:rPr>
                <w:color w:val="000000"/>
                <w:sz w:val="24"/>
              </w:rPr>
              <w:t>Livzon Pharmaceutical Group Inc.</w:t>
            </w:r>
          </w:p>
        </w:tc>
        <w:tc>
          <w:tcPr>
            <w:tcW w:w="976" w:type="dxa"/>
            <w:vAlign w:val="center"/>
          </w:tcPr>
          <w:p w:rsidR="00C74038" w:rsidRDefault="008210CA">
            <w:pPr>
              <w:jc w:val="center"/>
            </w:pPr>
            <w:r>
              <w:rPr>
                <w:color w:val="000000"/>
                <w:sz w:val="24"/>
              </w:rPr>
              <w:t>丽珠医药集团股份有限公司</w:t>
            </w:r>
          </w:p>
        </w:tc>
        <w:tc>
          <w:tcPr>
            <w:tcW w:w="1138" w:type="dxa"/>
            <w:vAlign w:val="center"/>
          </w:tcPr>
          <w:p w:rsidR="00C74038" w:rsidRDefault="008210CA">
            <w:pPr>
              <w:jc w:val="center"/>
            </w:pPr>
            <w:r>
              <w:rPr>
                <w:color w:val="000000"/>
                <w:sz w:val="24"/>
              </w:rPr>
              <w:t>1513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9,000</w:t>
            </w:r>
          </w:p>
        </w:tc>
        <w:tc>
          <w:tcPr>
            <w:tcW w:w="1624" w:type="dxa"/>
            <w:vAlign w:val="center"/>
          </w:tcPr>
          <w:p w:rsidR="00C74038" w:rsidRDefault="008210CA">
            <w:pPr>
              <w:jc w:val="right"/>
            </w:pPr>
            <w:r>
              <w:rPr>
                <w:color w:val="000000"/>
                <w:sz w:val="24"/>
              </w:rPr>
              <w:t>285,367.87</w:t>
            </w:r>
          </w:p>
        </w:tc>
        <w:tc>
          <w:tcPr>
            <w:tcW w:w="959" w:type="dxa"/>
            <w:vAlign w:val="center"/>
          </w:tcPr>
          <w:p w:rsidR="00C74038" w:rsidRDefault="008210CA">
            <w:pPr>
              <w:jc w:val="right"/>
            </w:pPr>
            <w:r>
              <w:rPr>
                <w:color w:val="000000"/>
                <w:sz w:val="24"/>
              </w:rPr>
              <w:t>0.25</w:t>
            </w:r>
          </w:p>
        </w:tc>
      </w:tr>
      <w:tr w:rsidR="00C74038">
        <w:tc>
          <w:tcPr>
            <w:tcW w:w="653" w:type="dxa"/>
            <w:vAlign w:val="center"/>
          </w:tcPr>
          <w:p w:rsidR="00C74038" w:rsidRDefault="008210CA">
            <w:pPr>
              <w:jc w:val="center"/>
            </w:pPr>
            <w:r>
              <w:rPr>
                <w:color w:val="000000"/>
                <w:sz w:val="24"/>
              </w:rPr>
              <w:t>78</w:t>
            </w:r>
          </w:p>
        </w:tc>
        <w:tc>
          <w:tcPr>
            <w:tcW w:w="871" w:type="dxa"/>
            <w:vAlign w:val="center"/>
          </w:tcPr>
          <w:p w:rsidR="00C74038" w:rsidRDefault="008210CA">
            <w:pPr>
              <w:jc w:val="center"/>
            </w:pPr>
            <w:r>
              <w:rPr>
                <w:color w:val="000000"/>
                <w:sz w:val="24"/>
              </w:rPr>
              <w:t>China Medical System Holdings Limited</w:t>
            </w:r>
          </w:p>
        </w:tc>
        <w:tc>
          <w:tcPr>
            <w:tcW w:w="976" w:type="dxa"/>
            <w:vAlign w:val="center"/>
          </w:tcPr>
          <w:p w:rsidR="00C74038" w:rsidRDefault="008210CA">
            <w:pPr>
              <w:jc w:val="center"/>
            </w:pPr>
            <w:r>
              <w:rPr>
                <w:color w:val="000000"/>
                <w:sz w:val="24"/>
              </w:rPr>
              <w:t>康哲药业控股有限公司</w:t>
            </w:r>
          </w:p>
        </w:tc>
        <w:tc>
          <w:tcPr>
            <w:tcW w:w="1138" w:type="dxa"/>
            <w:vAlign w:val="center"/>
          </w:tcPr>
          <w:p w:rsidR="00C74038" w:rsidRDefault="008210CA">
            <w:pPr>
              <w:jc w:val="center"/>
            </w:pPr>
            <w:r>
              <w:rPr>
                <w:color w:val="000000"/>
                <w:sz w:val="24"/>
              </w:rPr>
              <w:t>867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20,000</w:t>
            </w:r>
          </w:p>
        </w:tc>
        <w:tc>
          <w:tcPr>
            <w:tcW w:w="1624" w:type="dxa"/>
            <w:vAlign w:val="center"/>
          </w:tcPr>
          <w:p w:rsidR="00C74038" w:rsidRDefault="008210CA">
            <w:pPr>
              <w:jc w:val="right"/>
            </w:pPr>
            <w:r>
              <w:rPr>
                <w:color w:val="000000"/>
                <w:sz w:val="24"/>
              </w:rPr>
              <w:t>264,454.39</w:t>
            </w:r>
          </w:p>
        </w:tc>
        <w:tc>
          <w:tcPr>
            <w:tcW w:w="959" w:type="dxa"/>
            <w:vAlign w:val="center"/>
          </w:tcPr>
          <w:p w:rsidR="00C74038" w:rsidRDefault="008210CA">
            <w:pPr>
              <w:jc w:val="right"/>
            </w:pPr>
            <w:r>
              <w:rPr>
                <w:color w:val="000000"/>
                <w:sz w:val="24"/>
              </w:rPr>
              <w:t>0.23</w:t>
            </w:r>
          </w:p>
        </w:tc>
      </w:tr>
      <w:tr w:rsidR="00C74038">
        <w:tc>
          <w:tcPr>
            <w:tcW w:w="653" w:type="dxa"/>
            <w:vAlign w:val="center"/>
          </w:tcPr>
          <w:p w:rsidR="00C74038" w:rsidRDefault="008210CA">
            <w:pPr>
              <w:jc w:val="center"/>
            </w:pPr>
            <w:r>
              <w:rPr>
                <w:color w:val="000000"/>
                <w:sz w:val="24"/>
              </w:rPr>
              <w:t>79</w:t>
            </w:r>
          </w:p>
        </w:tc>
        <w:tc>
          <w:tcPr>
            <w:tcW w:w="871" w:type="dxa"/>
            <w:vAlign w:val="center"/>
          </w:tcPr>
          <w:p w:rsidR="00C74038" w:rsidRDefault="008210CA">
            <w:pPr>
              <w:jc w:val="center"/>
            </w:pPr>
            <w:r>
              <w:rPr>
                <w:color w:val="000000"/>
                <w:sz w:val="24"/>
              </w:rPr>
              <w:t>CSPC Pharmaceutical Group Limited</w:t>
            </w:r>
          </w:p>
        </w:tc>
        <w:tc>
          <w:tcPr>
            <w:tcW w:w="976" w:type="dxa"/>
            <w:vAlign w:val="center"/>
          </w:tcPr>
          <w:p w:rsidR="00C74038" w:rsidRDefault="008210CA">
            <w:pPr>
              <w:jc w:val="center"/>
            </w:pPr>
            <w:r>
              <w:rPr>
                <w:color w:val="000000"/>
                <w:sz w:val="24"/>
              </w:rPr>
              <w:t>石药集团有限公司</w:t>
            </w:r>
          </w:p>
        </w:tc>
        <w:tc>
          <w:tcPr>
            <w:tcW w:w="1138" w:type="dxa"/>
            <w:vAlign w:val="center"/>
          </w:tcPr>
          <w:p w:rsidR="00C74038" w:rsidRDefault="008210CA">
            <w:pPr>
              <w:jc w:val="center"/>
            </w:pPr>
            <w:r>
              <w:rPr>
                <w:color w:val="000000"/>
                <w:sz w:val="24"/>
              </w:rPr>
              <w:t>1093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10,000</w:t>
            </w:r>
          </w:p>
        </w:tc>
        <w:tc>
          <w:tcPr>
            <w:tcW w:w="1624" w:type="dxa"/>
            <w:vAlign w:val="center"/>
          </w:tcPr>
          <w:p w:rsidR="00C74038" w:rsidRDefault="008210CA">
            <w:pPr>
              <w:jc w:val="right"/>
            </w:pPr>
            <w:r>
              <w:rPr>
                <w:color w:val="000000"/>
                <w:sz w:val="24"/>
              </w:rPr>
              <w:t>199,858.70</w:t>
            </w:r>
          </w:p>
        </w:tc>
        <w:tc>
          <w:tcPr>
            <w:tcW w:w="959" w:type="dxa"/>
            <w:vAlign w:val="center"/>
          </w:tcPr>
          <w:p w:rsidR="00C74038" w:rsidRDefault="008210CA">
            <w:pPr>
              <w:jc w:val="right"/>
            </w:pPr>
            <w:r>
              <w:rPr>
                <w:color w:val="000000"/>
                <w:sz w:val="24"/>
              </w:rPr>
              <w:t>0.17</w:t>
            </w:r>
          </w:p>
        </w:tc>
      </w:tr>
      <w:tr w:rsidR="00C74038">
        <w:tc>
          <w:tcPr>
            <w:tcW w:w="653" w:type="dxa"/>
            <w:vAlign w:val="center"/>
          </w:tcPr>
          <w:p w:rsidR="00C74038" w:rsidRDefault="008210CA">
            <w:pPr>
              <w:jc w:val="center"/>
            </w:pPr>
            <w:r>
              <w:rPr>
                <w:color w:val="000000"/>
                <w:sz w:val="24"/>
              </w:rPr>
              <w:t>80</w:t>
            </w:r>
          </w:p>
        </w:tc>
        <w:tc>
          <w:tcPr>
            <w:tcW w:w="871" w:type="dxa"/>
            <w:vAlign w:val="center"/>
          </w:tcPr>
          <w:p w:rsidR="00C74038" w:rsidRDefault="008210CA">
            <w:pPr>
              <w:jc w:val="center"/>
            </w:pPr>
            <w:r>
              <w:rPr>
                <w:color w:val="000000"/>
                <w:sz w:val="24"/>
              </w:rPr>
              <w:t>Sunac China Holdings Limited</w:t>
            </w:r>
          </w:p>
        </w:tc>
        <w:tc>
          <w:tcPr>
            <w:tcW w:w="976" w:type="dxa"/>
            <w:vAlign w:val="center"/>
          </w:tcPr>
          <w:p w:rsidR="00C74038" w:rsidRDefault="008210CA">
            <w:pPr>
              <w:jc w:val="center"/>
            </w:pPr>
            <w:r>
              <w:rPr>
                <w:color w:val="000000"/>
                <w:sz w:val="24"/>
              </w:rPr>
              <w:t>融创中国控股有限公司</w:t>
            </w:r>
          </w:p>
        </w:tc>
        <w:tc>
          <w:tcPr>
            <w:tcW w:w="1138" w:type="dxa"/>
            <w:vAlign w:val="center"/>
          </w:tcPr>
          <w:p w:rsidR="00C74038" w:rsidRDefault="008210CA">
            <w:pPr>
              <w:jc w:val="center"/>
            </w:pPr>
            <w:r>
              <w:rPr>
                <w:color w:val="000000"/>
                <w:sz w:val="24"/>
              </w:rPr>
              <w:t>1918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5,000</w:t>
            </w:r>
          </w:p>
        </w:tc>
        <w:tc>
          <w:tcPr>
            <w:tcW w:w="1624" w:type="dxa"/>
            <w:vAlign w:val="center"/>
          </w:tcPr>
          <w:p w:rsidR="00C74038" w:rsidRDefault="008210CA">
            <w:pPr>
              <w:jc w:val="right"/>
            </w:pPr>
            <w:r>
              <w:rPr>
                <w:color w:val="000000"/>
                <w:sz w:val="24"/>
              </w:rPr>
              <w:t>115,740.96</w:t>
            </w:r>
          </w:p>
        </w:tc>
        <w:tc>
          <w:tcPr>
            <w:tcW w:w="959" w:type="dxa"/>
            <w:vAlign w:val="center"/>
          </w:tcPr>
          <w:p w:rsidR="00C74038" w:rsidRDefault="008210CA">
            <w:pPr>
              <w:jc w:val="right"/>
            </w:pPr>
            <w:r>
              <w:rPr>
                <w:color w:val="000000"/>
                <w:sz w:val="24"/>
              </w:rPr>
              <w:t>0.10</w:t>
            </w:r>
          </w:p>
        </w:tc>
      </w:tr>
      <w:tr w:rsidR="00C74038">
        <w:tc>
          <w:tcPr>
            <w:tcW w:w="653" w:type="dxa"/>
            <w:vAlign w:val="center"/>
          </w:tcPr>
          <w:p w:rsidR="00C74038" w:rsidRDefault="008210CA">
            <w:pPr>
              <w:jc w:val="center"/>
            </w:pPr>
            <w:r>
              <w:rPr>
                <w:color w:val="000000"/>
                <w:sz w:val="24"/>
              </w:rPr>
              <w:t>81</w:t>
            </w:r>
          </w:p>
        </w:tc>
        <w:tc>
          <w:tcPr>
            <w:tcW w:w="871" w:type="dxa"/>
            <w:vAlign w:val="center"/>
          </w:tcPr>
          <w:p w:rsidR="00C74038" w:rsidRDefault="008210CA">
            <w:pPr>
              <w:jc w:val="center"/>
            </w:pPr>
            <w:r>
              <w:rPr>
                <w:color w:val="000000"/>
                <w:sz w:val="24"/>
              </w:rPr>
              <w:t>Guangzhou Automobile Group Co.,Ltd.</w:t>
            </w:r>
          </w:p>
        </w:tc>
        <w:tc>
          <w:tcPr>
            <w:tcW w:w="976" w:type="dxa"/>
            <w:vAlign w:val="center"/>
          </w:tcPr>
          <w:p w:rsidR="00C74038" w:rsidRDefault="008210CA">
            <w:pPr>
              <w:jc w:val="center"/>
            </w:pPr>
            <w:r>
              <w:rPr>
                <w:color w:val="000000"/>
                <w:sz w:val="24"/>
              </w:rPr>
              <w:t>广州汽车集团股份有限公司</w:t>
            </w:r>
          </w:p>
        </w:tc>
        <w:tc>
          <w:tcPr>
            <w:tcW w:w="1138" w:type="dxa"/>
            <w:vAlign w:val="center"/>
          </w:tcPr>
          <w:p w:rsidR="00C74038" w:rsidRDefault="008210CA">
            <w:pPr>
              <w:jc w:val="center"/>
            </w:pPr>
            <w:r>
              <w:rPr>
                <w:color w:val="000000"/>
                <w:sz w:val="24"/>
              </w:rPr>
              <w:t>2238 HK</w:t>
            </w:r>
          </w:p>
        </w:tc>
        <w:tc>
          <w:tcPr>
            <w:tcW w:w="815" w:type="dxa"/>
            <w:vAlign w:val="center"/>
          </w:tcPr>
          <w:p w:rsidR="00C74038" w:rsidRDefault="008210CA">
            <w:pPr>
              <w:jc w:val="center"/>
            </w:pPr>
            <w:r>
              <w:rPr>
                <w:color w:val="000000"/>
                <w:sz w:val="24"/>
              </w:rPr>
              <w:t>香港证券交易所</w:t>
            </w:r>
          </w:p>
        </w:tc>
        <w:tc>
          <w:tcPr>
            <w:tcW w:w="986" w:type="dxa"/>
            <w:vAlign w:val="center"/>
          </w:tcPr>
          <w:p w:rsidR="00C74038" w:rsidRDefault="008210CA">
            <w:pPr>
              <w:jc w:val="center"/>
            </w:pPr>
            <w:r>
              <w:rPr>
                <w:color w:val="000000"/>
                <w:sz w:val="24"/>
              </w:rPr>
              <w:t>香港</w:t>
            </w:r>
          </w:p>
        </w:tc>
        <w:tc>
          <w:tcPr>
            <w:tcW w:w="976" w:type="dxa"/>
            <w:vAlign w:val="center"/>
          </w:tcPr>
          <w:p w:rsidR="00C74038" w:rsidRDefault="008210CA">
            <w:pPr>
              <w:jc w:val="right"/>
            </w:pPr>
            <w:r>
              <w:rPr>
                <w:color w:val="000000"/>
                <w:sz w:val="24"/>
              </w:rPr>
              <w:t>14,000</w:t>
            </w:r>
          </w:p>
        </w:tc>
        <w:tc>
          <w:tcPr>
            <w:tcW w:w="1624" w:type="dxa"/>
            <w:vAlign w:val="center"/>
          </w:tcPr>
          <w:p w:rsidR="00C74038" w:rsidRDefault="008210CA">
            <w:pPr>
              <w:jc w:val="right"/>
            </w:pPr>
            <w:r>
              <w:rPr>
                <w:color w:val="000000"/>
                <w:sz w:val="24"/>
              </w:rPr>
              <w:t>90,552.02</w:t>
            </w:r>
          </w:p>
        </w:tc>
        <w:tc>
          <w:tcPr>
            <w:tcW w:w="959" w:type="dxa"/>
            <w:vAlign w:val="center"/>
          </w:tcPr>
          <w:p w:rsidR="00C74038" w:rsidRDefault="008210CA">
            <w:pPr>
              <w:jc w:val="right"/>
            </w:pPr>
            <w:r>
              <w:rPr>
                <w:color w:val="000000"/>
                <w:sz w:val="24"/>
              </w:rPr>
              <w:t>0.08</w:t>
            </w:r>
          </w:p>
        </w:tc>
      </w:tr>
    </w:tbl>
    <w:p w:rsidR="00FF05DE" w:rsidRPr="007F3452" w:rsidRDefault="008A5A5D" w:rsidP="00CC055F">
      <w:pPr>
        <w:tabs>
          <w:tab w:val="left" w:pos="426"/>
        </w:tabs>
        <w:spacing w:before="29" w:line="288" w:lineRule="auto"/>
        <w:jc w:val="left"/>
        <w:rPr>
          <w:kern w:val="0"/>
          <w:sz w:val="24"/>
        </w:rPr>
      </w:pPr>
      <w:r w:rsidRPr="007F3452">
        <w:rPr>
          <w:kern w:val="0"/>
          <w:sz w:val="24"/>
        </w:rPr>
        <w:t>注：此处所用证券代码的类别是当地市场代码。</w:t>
      </w:r>
    </w:p>
    <w:p w:rsidR="006E059F" w:rsidRPr="007F3452" w:rsidRDefault="006E059F" w:rsidP="00CC055F">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522708461"/>
      <w:r w:rsidRPr="007F3452">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7F3452">
        <w:rPr>
          <w:rFonts w:ascii="Times New Roman" w:hAnsi="Times New Roman"/>
          <w:szCs w:val="24"/>
        </w:rPr>
        <w:t>报告期内权益投资组合的重大变动</w:t>
      </w:r>
      <w:bookmarkEnd w:id="191"/>
      <w:bookmarkEnd w:id="192"/>
      <w:bookmarkEnd w:id="190"/>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累计买入金额超出</w:t>
      </w:r>
      <w:r w:rsidR="00243C23"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r w:rsidRPr="007F3452">
              <w:rPr>
                <w:color w:val="000000"/>
                <w:sz w:val="24"/>
              </w:rPr>
              <w:lastRenderedPageBreak/>
              <w:t>（％）</w:t>
            </w:r>
          </w:p>
        </w:tc>
      </w:tr>
      <w:tr w:rsidR="00C74038">
        <w:tc>
          <w:tcPr>
            <w:tcW w:w="540" w:type="dxa"/>
            <w:vAlign w:val="center"/>
          </w:tcPr>
          <w:p w:rsidR="00C74038" w:rsidRDefault="008210CA">
            <w:pPr>
              <w:jc w:val="center"/>
            </w:pPr>
            <w:r>
              <w:rPr>
                <w:color w:val="000000"/>
                <w:sz w:val="24"/>
              </w:rPr>
              <w:lastRenderedPageBreak/>
              <w:t>1</w:t>
            </w:r>
          </w:p>
        </w:tc>
        <w:tc>
          <w:tcPr>
            <w:tcW w:w="2309" w:type="dxa"/>
            <w:vAlign w:val="center"/>
          </w:tcPr>
          <w:p w:rsidR="00C74038" w:rsidRDefault="008210CA">
            <w:pPr>
              <w:jc w:val="center"/>
            </w:pPr>
            <w:r>
              <w:rPr>
                <w:color w:val="000000"/>
                <w:sz w:val="24"/>
              </w:rPr>
              <w:t>Bank of America Corp</w:t>
            </w:r>
          </w:p>
        </w:tc>
        <w:tc>
          <w:tcPr>
            <w:tcW w:w="2478" w:type="dxa"/>
            <w:vAlign w:val="center"/>
          </w:tcPr>
          <w:p w:rsidR="00C74038" w:rsidRDefault="008210CA">
            <w:pPr>
              <w:jc w:val="center"/>
            </w:pPr>
            <w:r>
              <w:rPr>
                <w:color w:val="000000"/>
                <w:sz w:val="24"/>
              </w:rPr>
              <w:t>BAC US</w:t>
            </w:r>
          </w:p>
        </w:tc>
        <w:tc>
          <w:tcPr>
            <w:tcW w:w="2068" w:type="dxa"/>
            <w:vAlign w:val="center"/>
          </w:tcPr>
          <w:p w:rsidR="00C74038" w:rsidRDefault="008210CA">
            <w:pPr>
              <w:jc w:val="center"/>
            </w:pPr>
            <w:r>
              <w:rPr>
                <w:color w:val="000000"/>
                <w:sz w:val="24"/>
              </w:rPr>
              <w:t>2,506,496.90</w:t>
            </w:r>
          </w:p>
        </w:tc>
        <w:tc>
          <w:tcPr>
            <w:tcW w:w="1603" w:type="dxa"/>
            <w:vAlign w:val="center"/>
          </w:tcPr>
          <w:p w:rsidR="00C74038" w:rsidRDefault="008210CA">
            <w:pPr>
              <w:jc w:val="center"/>
            </w:pPr>
            <w:r>
              <w:rPr>
                <w:color w:val="000000"/>
                <w:sz w:val="24"/>
              </w:rPr>
              <w:t>2.07</w:t>
            </w:r>
          </w:p>
        </w:tc>
      </w:tr>
      <w:tr w:rsidR="00C74038">
        <w:tc>
          <w:tcPr>
            <w:tcW w:w="540" w:type="dxa"/>
            <w:vAlign w:val="center"/>
          </w:tcPr>
          <w:p w:rsidR="00C74038" w:rsidRDefault="008210CA">
            <w:pPr>
              <w:jc w:val="center"/>
            </w:pPr>
            <w:r>
              <w:rPr>
                <w:color w:val="000000"/>
                <w:sz w:val="24"/>
              </w:rPr>
              <w:t>2</w:t>
            </w:r>
          </w:p>
        </w:tc>
        <w:tc>
          <w:tcPr>
            <w:tcW w:w="2309" w:type="dxa"/>
            <w:vAlign w:val="center"/>
          </w:tcPr>
          <w:p w:rsidR="00C74038" w:rsidRDefault="008210CA">
            <w:pPr>
              <w:jc w:val="center"/>
            </w:pPr>
            <w:r>
              <w:rPr>
                <w:color w:val="000000"/>
                <w:sz w:val="24"/>
              </w:rPr>
              <w:t>Danaher Corporation</w:t>
            </w:r>
          </w:p>
        </w:tc>
        <w:tc>
          <w:tcPr>
            <w:tcW w:w="2478" w:type="dxa"/>
            <w:vAlign w:val="center"/>
          </w:tcPr>
          <w:p w:rsidR="00C74038" w:rsidRDefault="008210CA">
            <w:pPr>
              <w:jc w:val="center"/>
            </w:pPr>
            <w:r>
              <w:rPr>
                <w:color w:val="000000"/>
                <w:sz w:val="24"/>
              </w:rPr>
              <w:t>DHR US</w:t>
            </w:r>
          </w:p>
        </w:tc>
        <w:tc>
          <w:tcPr>
            <w:tcW w:w="2068" w:type="dxa"/>
            <w:vAlign w:val="center"/>
          </w:tcPr>
          <w:p w:rsidR="00C74038" w:rsidRDefault="008210CA">
            <w:pPr>
              <w:jc w:val="center"/>
            </w:pPr>
            <w:r>
              <w:rPr>
                <w:color w:val="000000"/>
                <w:sz w:val="24"/>
              </w:rPr>
              <w:t>2,130,727.17</w:t>
            </w:r>
          </w:p>
        </w:tc>
        <w:tc>
          <w:tcPr>
            <w:tcW w:w="1603" w:type="dxa"/>
            <w:vAlign w:val="center"/>
          </w:tcPr>
          <w:p w:rsidR="00C74038" w:rsidRDefault="008210CA">
            <w:pPr>
              <w:jc w:val="center"/>
            </w:pPr>
            <w:r>
              <w:rPr>
                <w:color w:val="000000"/>
                <w:sz w:val="24"/>
              </w:rPr>
              <w:t>1.76</w:t>
            </w:r>
          </w:p>
        </w:tc>
      </w:tr>
      <w:tr w:rsidR="00C74038">
        <w:tc>
          <w:tcPr>
            <w:tcW w:w="540" w:type="dxa"/>
            <w:vAlign w:val="center"/>
          </w:tcPr>
          <w:p w:rsidR="00C74038" w:rsidRDefault="008210CA">
            <w:pPr>
              <w:jc w:val="center"/>
            </w:pPr>
            <w:r>
              <w:rPr>
                <w:color w:val="000000"/>
                <w:sz w:val="24"/>
              </w:rPr>
              <w:t>3</w:t>
            </w:r>
          </w:p>
        </w:tc>
        <w:tc>
          <w:tcPr>
            <w:tcW w:w="2309" w:type="dxa"/>
            <w:vAlign w:val="center"/>
          </w:tcPr>
          <w:p w:rsidR="00C74038" w:rsidRDefault="008210CA">
            <w:pPr>
              <w:jc w:val="center"/>
            </w:pPr>
            <w:r>
              <w:rPr>
                <w:color w:val="000000"/>
                <w:sz w:val="24"/>
              </w:rPr>
              <w:t>UBS Group AG</w:t>
            </w:r>
          </w:p>
        </w:tc>
        <w:tc>
          <w:tcPr>
            <w:tcW w:w="2478" w:type="dxa"/>
            <w:vAlign w:val="center"/>
          </w:tcPr>
          <w:p w:rsidR="00C74038" w:rsidRDefault="008210CA">
            <w:pPr>
              <w:jc w:val="center"/>
            </w:pPr>
            <w:r>
              <w:rPr>
                <w:color w:val="000000"/>
                <w:sz w:val="24"/>
              </w:rPr>
              <w:t>UBSG SW</w:t>
            </w:r>
          </w:p>
        </w:tc>
        <w:tc>
          <w:tcPr>
            <w:tcW w:w="2068" w:type="dxa"/>
            <w:vAlign w:val="center"/>
          </w:tcPr>
          <w:p w:rsidR="00C74038" w:rsidRDefault="008210CA">
            <w:pPr>
              <w:jc w:val="center"/>
            </w:pPr>
            <w:r>
              <w:rPr>
                <w:color w:val="000000"/>
                <w:sz w:val="24"/>
              </w:rPr>
              <w:t>1,948,247.21</w:t>
            </w:r>
          </w:p>
        </w:tc>
        <w:tc>
          <w:tcPr>
            <w:tcW w:w="1603" w:type="dxa"/>
            <w:vAlign w:val="center"/>
          </w:tcPr>
          <w:p w:rsidR="00C74038" w:rsidRDefault="008210CA">
            <w:pPr>
              <w:jc w:val="center"/>
            </w:pPr>
            <w:r>
              <w:rPr>
                <w:color w:val="000000"/>
                <w:sz w:val="24"/>
              </w:rPr>
              <w:t>1.61</w:t>
            </w:r>
          </w:p>
        </w:tc>
      </w:tr>
      <w:tr w:rsidR="00C74038">
        <w:tc>
          <w:tcPr>
            <w:tcW w:w="540" w:type="dxa"/>
            <w:vAlign w:val="center"/>
          </w:tcPr>
          <w:p w:rsidR="00C74038" w:rsidRDefault="008210CA">
            <w:pPr>
              <w:jc w:val="center"/>
            </w:pPr>
            <w:r>
              <w:rPr>
                <w:color w:val="000000"/>
                <w:sz w:val="24"/>
              </w:rPr>
              <w:t>4</w:t>
            </w:r>
          </w:p>
        </w:tc>
        <w:tc>
          <w:tcPr>
            <w:tcW w:w="2309" w:type="dxa"/>
            <w:vAlign w:val="center"/>
          </w:tcPr>
          <w:p w:rsidR="00C74038" w:rsidRDefault="008210CA">
            <w:pPr>
              <w:jc w:val="center"/>
            </w:pPr>
            <w:r>
              <w:rPr>
                <w:color w:val="000000"/>
                <w:sz w:val="24"/>
              </w:rPr>
              <w:t>The PNC Financial Services Group, Inc.</w:t>
            </w:r>
          </w:p>
        </w:tc>
        <w:tc>
          <w:tcPr>
            <w:tcW w:w="2478" w:type="dxa"/>
            <w:vAlign w:val="center"/>
          </w:tcPr>
          <w:p w:rsidR="00C74038" w:rsidRDefault="008210CA">
            <w:pPr>
              <w:jc w:val="center"/>
            </w:pPr>
            <w:r>
              <w:rPr>
                <w:color w:val="000000"/>
                <w:sz w:val="24"/>
              </w:rPr>
              <w:t>PNC US</w:t>
            </w:r>
          </w:p>
        </w:tc>
        <w:tc>
          <w:tcPr>
            <w:tcW w:w="2068" w:type="dxa"/>
            <w:vAlign w:val="center"/>
          </w:tcPr>
          <w:p w:rsidR="00C74038" w:rsidRDefault="008210CA">
            <w:pPr>
              <w:jc w:val="center"/>
            </w:pPr>
            <w:r>
              <w:rPr>
                <w:color w:val="000000"/>
                <w:sz w:val="24"/>
              </w:rPr>
              <w:t>1,731,464.78</w:t>
            </w:r>
          </w:p>
        </w:tc>
        <w:tc>
          <w:tcPr>
            <w:tcW w:w="1603" w:type="dxa"/>
            <w:vAlign w:val="center"/>
          </w:tcPr>
          <w:p w:rsidR="00C74038" w:rsidRDefault="008210CA">
            <w:pPr>
              <w:jc w:val="center"/>
            </w:pPr>
            <w:r>
              <w:rPr>
                <w:color w:val="000000"/>
                <w:sz w:val="24"/>
              </w:rPr>
              <w:t>1.43</w:t>
            </w:r>
          </w:p>
        </w:tc>
      </w:tr>
      <w:tr w:rsidR="00C74038">
        <w:tc>
          <w:tcPr>
            <w:tcW w:w="540" w:type="dxa"/>
            <w:vAlign w:val="center"/>
          </w:tcPr>
          <w:p w:rsidR="00C74038" w:rsidRDefault="008210CA">
            <w:pPr>
              <w:jc w:val="center"/>
            </w:pPr>
            <w:r>
              <w:rPr>
                <w:color w:val="000000"/>
                <w:sz w:val="24"/>
              </w:rPr>
              <w:t>5</w:t>
            </w:r>
          </w:p>
        </w:tc>
        <w:tc>
          <w:tcPr>
            <w:tcW w:w="2309" w:type="dxa"/>
            <w:vAlign w:val="center"/>
          </w:tcPr>
          <w:p w:rsidR="00C74038" w:rsidRDefault="008210CA">
            <w:pPr>
              <w:jc w:val="center"/>
            </w:pPr>
            <w:r>
              <w:rPr>
                <w:color w:val="000000"/>
                <w:sz w:val="24"/>
              </w:rPr>
              <w:t>Adobe Systems Incorporated</w:t>
            </w:r>
          </w:p>
        </w:tc>
        <w:tc>
          <w:tcPr>
            <w:tcW w:w="2478" w:type="dxa"/>
            <w:vAlign w:val="center"/>
          </w:tcPr>
          <w:p w:rsidR="00C74038" w:rsidRDefault="008210CA">
            <w:pPr>
              <w:jc w:val="center"/>
            </w:pPr>
            <w:r>
              <w:rPr>
                <w:color w:val="000000"/>
                <w:sz w:val="24"/>
              </w:rPr>
              <w:t>ADBE US</w:t>
            </w:r>
          </w:p>
        </w:tc>
        <w:tc>
          <w:tcPr>
            <w:tcW w:w="2068" w:type="dxa"/>
            <w:vAlign w:val="center"/>
          </w:tcPr>
          <w:p w:rsidR="00C74038" w:rsidRDefault="008210CA">
            <w:pPr>
              <w:jc w:val="center"/>
            </w:pPr>
            <w:r>
              <w:rPr>
                <w:color w:val="000000"/>
                <w:sz w:val="24"/>
              </w:rPr>
              <w:t>1,687,882.01</w:t>
            </w:r>
          </w:p>
        </w:tc>
        <w:tc>
          <w:tcPr>
            <w:tcW w:w="1603" w:type="dxa"/>
            <w:vAlign w:val="center"/>
          </w:tcPr>
          <w:p w:rsidR="00C74038" w:rsidRDefault="008210CA">
            <w:pPr>
              <w:jc w:val="center"/>
            </w:pPr>
            <w:r>
              <w:rPr>
                <w:color w:val="000000"/>
                <w:sz w:val="24"/>
              </w:rPr>
              <w:t>1.39</w:t>
            </w:r>
          </w:p>
        </w:tc>
      </w:tr>
      <w:tr w:rsidR="00C74038">
        <w:tc>
          <w:tcPr>
            <w:tcW w:w="540" w:type="dxa"/>
            <w:vAlign w:val="center"/>
          </w:tcPr>
          <w:p w:rsidR="00C74038" w:rsidRDefault="008210CA">
            <w:pPr>
              <w:jc w:val="center"/>
            </w:pPr>
            <w:r>
              <w:rPr>
                <w:color w:val="000000"/>
                <w:sz w:val="24"/>
              </w:rPr>
              <w:t>6</w:t>
            </w:r>
          </w:p>
        </w:tc>
        <w:tc>
          <w:tcPr>
            <w:tcW w:w="2309" w:type="dxa"/>
            <w:vAlign w:val="center"/>
          </w:tcPr>
          <w:p w:rsidR="00C74038" w:rsidRDefault="008210CA">
            <w:pPr>
              <w:jc w:val="center"/>
            </w:pPr>
            <w:r>
              <w:rPr>
                <w:color w:val="000000"/>
                <w:sz w:val="24"/>
              </w:rPr>
              <w:t>TOTAL SA</w:t>
            </w:r>
          </w:p>
        </w:tc>
        <w:tc>
          <w:tcPr>
            <w:tcW w:w="2478" w:type="dxa"/>
            <w:vAlign w:val="center"/>
          </w:tcPr>
          <w:p w:rsidR="00C74038" w:rsidRDefault="008210CA">
            <w:pPr>
              <w:jc w:val="center"/>
            </w:pPr>
            <w:r>
              <w:rPr>
                <w:color w:val="000000"/>
                <w:sz w:val="24"/>
              </w:rPr>
              <w:t>FP FP</w:t>
            </w:r>
          </w:p>
        </w:tc>
        <w:tc>
          <w:tcPr>
            <w:tcW w:w="2068" w:type="dxa"/>
            <w:vAlign w:val="center"/>
          </w:tcPr>
          <w:p w:rsidR="00C74038" w:rsidRDefault="008210CA">
            <w:pPr>
              <w:jc w:val="center"/>
            </w:pPr>
            <w:r>
              <w:rPr>
                <w:color w:val="000000"/>
                <w:sz w:val="24"/>
              </w:rPr>
              <w:t>1,634,819.00</w:t>
            </w:r>
          </w:p>
        </w:tc>
        <w:tc>
          <w:tcPr>
            <w:tcW w:w="1603" w:type="dxa"/>
            <w:vAlign w:val="center"/>
          </w:tcPr>
          <w:p w:rsidR="00C74038" w:rsidRDefault="008210CA">
            <w:pPr>
              <w:jc w:val="center"/>
            </w:pPr>
            <w:r>
              <w:rPr>
                <w:color w:val="000000"/>
                <w:sz w:val="24"/>
              </w:rPr>
              <w:t>1.35</w:t>
            </w:r>
          </w:p>
        </w:tc>
      </w:tr>
      <w:tr w:rsidR="00C74038">
        <w:tc>
          <w:tcPr>
            <w:tcW w:w="540" w:type="dxa"/>
            <w:vAlign w:val="center"/>
          </w:tcPr>
          <w:p w:rsidR="00C74038" w:rsidRDefault="008210CA">
            <w:pPr>
              <w:jc w:val="center"/>
            </w:pPr>
            <w:r>
              <w:rPr>
                <w:color w:val="000000"/>
                <w:sz w:val="24"/>
              </w:rPr>
              <w:t>7</w:t>
            </w:r>
          </w:p>
        </w:tc>
        <w:tc>
          <w:tcPr>
            <w:tcW w:w="2309" w:type="dxa"/>
            <w:vAlign w:val="center"/>
          </w:tcPr>
          <w:p w:rsidR="00C74038" w:rsidRDefault="008210CA">
            <w:pPr>
              <w:jc w:val="center"/>
            </w:pPr>
            <w:r>
              <w:rPr>
                <w:color w:val="000000"/>
                <w:sz w:val="24"/>
              </w:rPr>
              <w:t>Diageo plc</w:t>
            </w:r>
          </w:p>
        </w:tc>
        <w:tc>
          <w:tcPr>
            <w:tcW w:w="2478" w:type="dxa"/>
            <w:vAlign w:val="center"/>
          </w:tcPr>
          <w:p w:rsidR="00C74038" w:rsidRDefault="008210CA">
            <w:pPr>
              <w:jc w:val="center"/>
            </w:pPr>
            <w:r>
              <w:rPr>
                <w:color w:val="000000"/>
                <w:sz w:val="24"/>
              </w:rPr>
              <w:t>DGE LN</w:t>
            </w:r>
          </w:p>
        </w:tc>
        <w:tc>
          <w:tcPr>
            <w:tcW w:w="2068" w:type="dxa"/>
            <w:vAlign w:val="center"/>
          </w:tcPr>
          <w:p w:rsidR="00C74038" w:rsidRDefault="008210CA">
            <w:pPr>
              <w:jc w:val="center"/>
            </w:pPr>
            <w:r>
              <w:rPr>
                <w:color w:val="000000"/>
                <w:sz w:val="24"/>
              </w:rPr>
              <w:t>1,617,663.62</w:t>
            </w:r>
          </w:p>
        </w:tc>
        <w:tc>
          <w:tcPr>
            <w:tcW w:w="1603" w:type="dxa"/>
            <w:vAlign w:val="center"/>
          </w:tcPr>
          <w:p w:rsidR="00C74038" w:rsidRDefault="008210CA">
            <w:pPr>
              <w:jc w:val="center"/>
            </w:pPr>
            <w:r>
              <w:rPr>
                <w:color w:val="000000"/>
                <w:sz w:val="24"/>
              </w:rPr>
              <w:t>1.34</w:t>
            </w:r>
          </w:p>
        </w:tc>
      </w:tr>
      <w:tr w:rsidR="00C74038">
        <w:tc>
          <w:tcPr>
            <w:tcW w:w="540" w:type="dxa"/>
            <w:vAlign w:val="center"/>
          </w:tcPr>
          <w:p w:rsidR="00C74038" w:rsidRDefault="008210CA">
            <w:pPr>
              <w:jc w:val="center"/>
            </w:pPr>
            <w:r>
              <w:rPr>
                <w:color w:val="000000"/>
                <w:sz w:val="24"/>
              </w:rPr>
              <w:t>8</w:t>
            </w:r>
          </w:p>
        </w:tc>
        <w:tc>
          <w:tcPr>
            <w:tcW w:w="2309" w:type="dxa"/>
            <w:vAlign w:val="center"/>
          </w:tcPr>
          <w:p w:rsidR="00C74038" w:rsidRDefault="008210CA">
            <w:pPr>
              <w:jc w:val="center"/>
            </w:pPr>
            <w:r>
              <w:rPr>
                <w:color w:val="000000"/>
                <w:sz w:val="24"/>
              </w:rPr>
              <w:t>China Oriental Group Company Limited</w:t>
            </w:r>
          </w:p>
        </w:tc>
        <w:tc>
          <w:tcPr>
            <w:tcW w:w="2478" w:type="dxa"/>
            <w:vAlign w:val="center"/>
          </w:tcPr>
          <w:p w:rsidR="00C74038" w:rsidRDefault="008210CA">
            <w:pPr>
              <w:jc w:val="center"/>
            </w:pPr>
            <w:r>
              <w:rPr>
                <w:color w:val="000000"/>
                <w:sz w:val="24"/>
              </w:rPr>
              <w:t>581 HK</w:t>
            </w:r>
          </w:p>
        </w:tc>
        <w:tc>
          <w:tcPr>
            <w:tcW w:w="2068" w:type="dxa"/>
            <w:vAlign w:val="center"/>
          </w:tcPr>
          <w:p w:rsidR="00C74038" w:rsidRDefault="008210CA">
            <w:pPr>
              <w:jc w:val="center"/>
            </w:pPr>
            <w:r>
              <w:rPr>
                <w:color w:val="000000"/>
                <w:sz w:val="24"/>
              </w:rPr>
              <w:t>1,560,336.31</w:t>
            </w:r>
          </w:p>
        </w:tc>
        <w:tc>
          <w:tcPr>
            <w:tcW w:w="1603" w:type="dxa"/>
            <w:vAlign w:val="center"/>
          </w:tcPr>
          <w:p w:rsidR="00C74038" w:rsidRDefault="008210CA">
            <w:pPr>
              <w:jc w:val="center"/>
            </w:pPr>
            <w:r>
              <w:rPr>
                <w:color w:val="000000"/>
                <w:sz w:val="24"/>
              </w:rPr>
              <w:t>1.29</w:t>
            </w:r>
          </w:p>
        </w:tc>
      </w:tr>
      <w:tr w:rsidR="00C74038">
        <w:tc>
          <w:tcPr>
            <w:tcW w:w="540" w:type="dxa"/>
            <w:vAlign w:val="center"/>
          </w:tcPr>
          <w:p w:rsidR="00C74038" w:rsidRDefault="008210CA">
            <w:pPr>
              <w:jc w:val="center"/>
            </w:pPr>
            <w:r>
              <w:rPr>
                <w:color w:val="000000"/>
                <w:sz w:val="24"/>
              </w:rPr>
              <w:t>9</w:t>
            </w:r>
          </w:p>
        </w:tc>
        <w:tc>
          <w:tcPr>
            <w:tcW w:w="2309" w:type="dxa"/>
            <w:vAlign w:val="center"/>
          </w:tcPr>
          <w:p w:rsidR="00C74038" w:rsidRDefault="008210CA">
            <w:pPr>
              <w:jc w:val="center"/>
            </w:pPr>
            <w:r>
              <w:rPr>
                <w:color w:val="000000"/>
                <w:sz w:val="24"/>
              </w:rPr>
              <w:t>China Jinmao Holdings Group Limited</w:t>
            </w:r>
          </w:p>
        </w:tc>
        <w:tc>
          <w:tcPr>
            <w:tcW w:w="2478" w:type="dxa"/>
            <w:vAlign w:val="center"/>
          </w:tcPr>
          <w:p w:rsidR="00C74038" w:rsidRDefault="008210CA">
            <w:pPr>
              <w:jc w:val="center"/>
            </w:pPr>
            <w:r>
              <w:rPr>
                <w:color w:val="000000"/>
                <w:sz w:val="24"/>
              </w:rPr>
              <w:t>817 HK</w:t>
            </w:r>
          </w:p>
        </w:tc>
        <w:tc>
          <w:tcPr>
            <w:tcW w:w="2068" w:type="dxa"/>
            <w:vAlign w:val="center"/>
          </w:tcPr>
          <w:p w:rsidR="00C74038" w:rsidRDefault="008210CA">
            <w:pPr>
              <w:jc w:val="center"/>
            </w:pPr>
            <w:r>
              <w:rPr>
                <w:color w:val="000000"/>
                <w:sz w:val="24"/>
              </w:rPr>
              <w:t>1,478,941.40</w:t>
            </w:r>
          </w:p>
        </w:tc>
        <w:tc>
          <w:tcPr>
            <w:tcW w:w="1603" w:type="dxa"/>
            <w:vAlign w:val="center"/>
          </w:tcPr>
          <w:p w:rsidR="00C74038" w:rsidRDefault="008210CA">
            <w:pPr>
              <w:jc w:val="center"/>
            </w:pPr>
            <w:r>
              <w:rPr>
                <w:color w:val="000000"/>
                <w:sz w:val="24"/>
              </w:rPr>
              <w:t>1.22</w:t>
            </w:r>
          </w:p>
        </w:tc>
      </w:tr>
      <w:tr w:rsidR="00C74038">
        <w:tc>
          <w:tcPr>
            <w:tcW w:w="540" w:type="dxa"/>
            <w:vAlign w:val="center"/>
          </w:tcPr>
          <w:p w:rsidR="00C74038" w:rsidRDefault="008210CA">
            <w:pPr>
              <w:jc w:val="center"/>
            </w:pPr>
            <w:r>
              <w:rPr>
                <w:color w:val="000000"/>
                <w:sz w:val="24"/>
              </w:rPr>
              <w:t>10</w:t>
            </w:r>
          </w:p>
        </w:tc>
        <w:tc>
          <w:tcPr>
            <w:tcW w:w="2309" w:type="dxa"/>
            <w:vAlign w:val="center"/>
          </w:tcPr>
          <w:p w:rsidR="00C74038" w:rsidRDefault="008210CA">
            <w:pPr>
              <w:jc w:val="center"/>
            </w:pPr>
            <w:r>
              <w:rPr>
                <w:color w:val="000000"/>
                <w:sz w:val="24"/>
              </w:rPr>
              <w:t>Livzon Pharmaceutical Group Inc.</w:t>
            </w:r>
          </w:p>
        </w:tc>
        <w:tc>
          <w:tcPr>
            <w:tcW w:w="2478" w:type="dxa"/>
            <w:vAlign w:val="center"/>
          </w:tcPr>
          <w:p w:rsidR="00C74038" w:rsidRDefault="008210CA">
            <w:pPr>
              <w:jc w:val="center"/>
            </w:pPr>
            <w:r>
              <w:rPr>
                <w:color w:val="000000"/>
                <w:sz w:val="24"/>
              </w:rPr>
              <w:t>1513 HK</w:t>
            </w:r>
          </w:p>
        </w:tc>
        <w:tc>
          <w:tcPr>
            <w:tcW w:w="2068" w:type="dxa"/>
            <w:vAlign w:val="center"/>
          </w:tcPr>
          <w:p w:rsidR="00C74038" w:rsidRDefault="008210CA">
            <w:pPr>
              <w:jc w:val="center"/>
            </w:pPr>
            <w:r>
              <w:rPr>
                <w:color w:val="000000"/>
                <w:sz w:val="24"/>
              </w:rPr>
              <w:t>1,406,120.56</w:t>
            </w:r>
          </w:p>
        </w:tc>
        <w:tc>
          <w:tcPr>
            <w:tcW w:w="1603" w:type="dxa"/>
            <w:vAlign w:val="center"/>
          </w:tcPr>
          <w:p w:rsidR="00C74038" w:rsidRDefault="008210CA">
            <w:pPr>
              <w:jc w:val="center"/>
            </w:pPr>
            <w:r>
              <w:rPr>
                <w:color w:val="000000"/>
                <w:sz w:val="24"/>
              </w:rPr>
              <w:t>1.16</w:t>
            </w:r>
          </w:p>
        </w:tc>
      </w:tr>
      <w:tr w:rsidR="00C74038">
        <w:tc>
          <w:tcPr>
            <w:tcW w:w="540" w:type="dxa"/>
            <w:vAlign w:val="center"/>
          </w:tcPr>
          <w:p w:rsidR="00C74038" w:rsidRDefault="008210CA">
            <w:pPr>
              <w:jc w:val="center"/>
            </w:pPr>
            <w:r>
              <w:rPr>
                <w:color w:val="000000"/>
                <w:sz w:val="24"/>
              </w:rPr>
              <w:t>11</w:t>
            </w:r>
          </w:p>
        </w:tc>
        <w:tc>
          <w:tcPr>
            <w:tcW w:w="2309" w:type="dxa"/>
            <w:vAlign w:val="center"/>
          </w:tcPr>
          <w:p w:rsidR="00C74038" w:rsidRDefault="008210CA">
            <w:pPr>
              <w:jc w:val="center"/>
            </w:pPr>
            <w:r>
              <w:rPr>
                <w:color w:val="000000"/>
                <w:sz w:val="24"/>
              </w:rPr>
              <w:t>China Communications Construction Company Limited</w:t>
            </w:r>
          </w:p>
        </w:tc>
        <w:tc>
          <w:tcPr>
            <w:tcW w:w="2478" w:type="dxa"/>
            <w:vAlign w:val="center"/>
          </w:tcPr>
          <w:p w:rsidR="00C74038" w:rsidRDefault="008210CA">
            <w:pPr>
              <w:jc w:val="center"/>
            </w:pPr>
            <w:r>
              <w:rPr>
                <w:color w:val="000000"/>
                <w:sz w:val="24"/>
              </w:rPr>
              <w:t>1800 HK</w:t>
            </w:r>
          </w:p>
        </w:tc>
        <w:tc>
          <w:tcPr>
            <w:tcW w:w="2068" w:type="dxa"/>
            <w:vAlign w:val="center"/>
          </w:tcPr>
          <w:p w:rsidR="00C74038" w:rsidRDefault="008210CA">
            <w:pPr>
              <w:jc w:val="center"/>
            </w:pPr>
            <w:r>
              <w:rPr>
                <w:color w:val="000000"/>
                <w:sz w:val="24"/>
              </w:rPr>
              <w:t>1,402,954.02</w:t>
            </w:r>
          </w:p>
        </w:tc>
        <w:tc>
          <w:tcPr>
            <w:tcW w:w="1603" w:type="dxa"/>
            <w:vAlign w:val="center"/>
          </w:tcPr>
          <w:p w:rsidR="00C74038" w:rsidRDefault="008210CA">
            <w:pPr>
              <w:jc w:val="center"/>
            </w:pPr>
            <w:r>
              <w:rPr>
                <w:color w:val="000000"/>
                <w:sz w:val="24"/>
              </w:rPr>
              <w:t>1.16</w:t>
            </w:r>
          </w:p>
        </w:tc>
      </w:tr>
      <w:tr w:rsidR="00C74038">
        <w:tc>
          <w:tcPr>
            <w:tcW w:w="540" w:type="dxa"/>
            <w:vAlign w:val="center"/>
          </w:tcPr>
          <w:p w:rsidR="00C74038" w:rsidRDefault="008210CA">
            <w:pPr>
              <w:jc w:val="center"/>
            </w:pPr>
            <w:r>
              <w:rPr>
                <w:color w:val="000000"/>
                <w:sz w:val="24"/>
              </w:rPr>
              <w:t>12</w:t>
            </w:r>
          </w:p>
        </w:tc>
        <w:tc>
          <w:tcPr>
            <w:tcW w:w="2309" w:type="dxa"/>
            <w:vAlign w:val="center"/>
          </w:tcPr>
          <w:p w:rsidR="00C74038" w:rsidRDefault="008210CA">
            <w:pPr>
              <w:jc w:val="center"/>
            </w:pPr>
            <w:r>
              <w:rPr>
                <w:color w:val="000000"/>
                <w:sz w:val="24"/>
              </w:rPr>
              <w:t>China Conch Venture Holdings Limited</w:t>
            </w:r>
          </w:p>
        </w:tc>
        <w:tc>
          <w:tcPr>
            <w:tcW w:w="2478" w:type="dxa"/>
            <w:vAlign w:val="center"/>
          </w:tcPr>
          <w:p w:rsidR="00C74038" w:rsidRDefault="008210CA">
            <w:pPr>
              <w:jc w:val="center"/>
            </w:pPr>
            <w:r>
              <w:rPr>
                <w:color w:val="000000"/>
                <w:sz w:val="24"/>
              </w:rPr>
              <w:t>586 HK</w:t>
            </w:r>
          </w:p>
        </w:tc>
        <w:tc>
          <w:tcPr>
            <w:tcW w:w="2068" w:type="dxa"/>
            <w:vAlign w:val="center"/>
          </w:tcPr>
          <w:p w:rsidR="00C74038" w:rsidRDefault="008210CA">
            <w:pPr>
              <w:jc w:val="center"/>
            </w:pPr>
            <w:r>
              <w:rPr>
                <w:color w:val="000000"/>
                <w:sz w:val="24"/>
              </w:rPr>
              <w:t>1,322,874.82</w:t>
            </w:r>
          </w:p>
        </w:tc>
        <w:tc>
          <w:tcPr>
            <w:tcW w:w="1603" w:type="dxa"/>
            <w:vAlign w:val="center"/>
          </w:tcPr>
          <w:p w:rsidR="00C74038" w:rsidRDefault="008210CA">
            <w:pPr>
              <w:jc w:val="center"/>
            </w:pPr>
            <w:r>
              <w:rPr>
                <w:color w:val="000000"/>
                <w:sz w:val="24"/>
              </w:rPr>
              <w:t>1.09</w:t>
            </w:r>
          </w:p>
        </w:tc>
      </w:tr>
      <w:tr w:rsidR="00C74038">
        <w:tc>
          <w:tcPr>
            <w:tcW w:w="540" w:type="dxa"/>
            <w:vAlign w:val="center"/>
          </w:tcPr>
          <w:p w:rsidR="00C74038" w:rsidRDefault="008210CA">
            <w:pPr>
              <w:jc w:val="center"/>
            </w:pPr>
            <w:r>
              <w:rPr>
                <w:color w:val="000000"/>
                <w:sz w:val="24"/>
              </w:rPr>
              <w:t>13</w:t>
            </w:r>
          </w:p>
        </w:tc>
        <w:tc>
          <w:tcPr>
            <w:tcW w:w="2309" w:type="dxa"/>
            <w:vAlign w:val="center"/>
          </w:tcPr>
          <w:p w:rsidR="00C74038" w:rsidRDefault="008210CA">
            <w:pPr>
              <w:jc w:val="center"/>
            </w:pPr>
            <w:r>
              <w:rPr>
                <w:color w:val="000000"/>
                <w:sz w:val="24"/>
              </w:rPr>
              <w:t>Shanghai Pharmaceuticals Holding Co.,Ltd.</w:t>
            </w:r>
          </w:p>
        </w:tc>
        <w:tc>
          <w:tcPr>
            <w:tcW w:w="2478" w:type="dxa"/>
            <w:vAlign w:val="center"/>
          </w:tcPr>
          <w:p w:rsidR="00C74038" w:rsidRDefault="008210CA">
            <w:pPr>
              <w:jc w:val="center"/>
            </w:pPr>
            <w:r>
              <w:rPr>
                <w:color w:val="000000"/>
                <w:sz w:val="24"/>
              </w:rPr>
              <w:t>2607 HK</w:t>
            </w:r>
          </w:p>
        </w:tc>
        <w:tc>
          <w:tcPr>
            <w:tcW w:w="2068" w:type="dxa"/>
            <w:vAlign w:val="center"/>
          </w:tcPr>
          <w:p w:rsidR="00C74038" w:rsidRDefault="008210CA">
            <w:pPr>
              <w:jc w:val="center"/>
            </w:pPr>
            <w:r>
              <w:rPr>
                <w:color w:val="000000"/>
                <w:sz w:val="24"/>
              </w:rPr>
              <w:t>1,261,056.10</w:t>
            </w:r>
          </w:p>
        </w:tc>
        <w:tc>
          <w:tcPr>
            <w:tcW w:w="1603" w:type="dxa"/>
            <w:vAlign w:val="center"/>
          </w:tcPr>
          <w:p w:rsidR="00C74038" w:rsidRDefault="008210CA">
            <w:pPr>
              <w:jc w:val="center"/>
            </w:pPr>
            <w:r>
              <w:rPr>
                <w:color w:val="000000"/>
                <w:sz w:val="24"/>
              </w:rPr>
              <w:t>1.04</w:t>
            </w:r>
          </w:p>
        </w:tc>
      </w:tr>
      <w:tr w:rsidR="00C74038">
        <w:tc>
          <w:tcPr>
            <w:tcW w:w="540" w:type="dxa"/>
            <w:vAlign w:val="center"/>
          </w:tcPr>
          <w:p w:rsidR="00C74038" w:rsidRDefault="008210CA">
            <w:pPr>
              <w:jc w:val="center"/>
            </w:pPr>
            <w:r>
              <w:rPr>
                <w:color w:val="000000"/>
                <w:sz w:val="24"/>
              </w:rPr>
              <w:t>14</w:t>
            </w:r>
          </w:p>
        </w:tc>
        <w:tc>
          <w:tcPr>
            <w:tcW w:w="2309" w:type="dxa"/>
            <w:vAlign w:val="center"/>
          </w:tcPr>
          <w:p w:rsidR="00C74038" w:rsidRDefault="008210CA">
            <w:pPr>
              <w:jc w:val="center"/>
            </w:pPr>
            <w:r>
              <w:rPr>
                <w:color w:val="000000"/>
                <w:sz w:val="24"/>
              </w:rPr>
              <w:t>Vivendi SA</w:t>
            </w:r>
          </w:p>
        </w:tc>
        <w:tc>
          <w:tcPr>
            <w:tcW w:w="2478" w:type="dxa"/>
            <w:vAlign w:val="center"/>
          </w:tcPr>
          <w:p w:rsidR="00C74038" w:rsidRDefault="008210CA">
            <w:pPr>
              <w:jc w:val="center"/>
            </w:pPr>
            <w:r>
              <w:rPr>
                <w:color w:val="000000"/>
                <w:sz w:val="24"/>
              </w:rPr>
              <w:t>VIV FP</w:t>
            </w:r>
          </w:p>
        </w:tc>
        <w:tc>
          <w:tcPr>
            <w:tcW w:w="2068" w:type="dxa"/>
            <w:vAlign w:val="center"/>
          </w:tcPr>
          <w:p w:rsidR="00C74038" w:rsidRDefault="008210CA">
            <w:pPr>
              <w:jc w:val="center"/>
            </w:pPr>
            <w:r>
              <w:rPr>
                <w:color w:val="000000"/>
                <w:sz w:val="24"/>
              </w:rPr>
              <w:t>1,247,521.07</w:t>
            </w:r>
          </w:p>
        </w:tc>
        <w:tc>
          <w:tcPr>
            <w:tcW w:w="1603" w:type="dxa"/>
            <w:vAlign w:val="center"/>
          </w:tcPr>
          <w:p w:rsidR="00C74038" w:rsidRDefault="008210CA">
            <w:pPr>
              <w:jc w:val="center"/>
            </w:pPr>
            <w:r>
              <w:rPr>
                <w:color w:val="000000"/>
                <w:sz w:val="24"/>
              </w:rPr>
              <w:t>1.03</w:t>
            </w:r>
          </w:p>
        </w:tc>
      </w:tr>
      <w:tr w:rsidR="00C74038">
        <w:tc>
          <w:tcPr>
            <w:tcW w:w="540" w:type="dxa"/>
            <w:vAlign w:val="center"/>
          </w:tcPr>
          <w:p w:rsidR="00C74038" w:rsidRDefault="008210CA">
            <w:pPr>
              <w:jc w:val="center"/>
            </w:pPr>
            <w:r>
              <w:rPr>
                <w:color w:val="000000"/>
                <w:sz w:val="24"/>
              </w:rPr>
              <w:t>15</w:t>
            </w:r>
          </w:p>
        </w:tc>
        <w:tc>
          <w:tcPr>
            <w:tcW w:w="2309" w:type="dxa"/>
            <w:vAlign w:val="center"/>
          </w:tcPr>
          <w:p w:rsidR="00C74038" w:rsidRDefault="008210CA">
            <w:pPr>
              <w:jc w:val="center"/>
            </w:pPr>
            <w:r>
              <w:rPr>
                <w:color w:val="000000"/>
                <w:sz w:val="24"/>
              </w:rPr>
              <w:t>Brilliance China Automotivve Hoidings Limited</w:t>
            </w:r>
          </w:p>
        </w:tc>
        <w:tc>
          <w:tcPr>
            <w:tcW w:w="2478" w:type="dxa"/>
            <w:vAlign w:val="center"/>
          </w:tcPr>
          <w:p w:rsidR="00C74038" w:rsidRDefault="008210CA">
            <w:pPr>
              <w:jc w:val="center"/>
            </w:pPr>
            <w:r>
              <w:rPr>
                <w:color w:val="000000"/>
                <w:sz w:val="24"/>
              </w:rPr>
              <w:t>1114 HK</w:t>
            </w:r>
          </w:p>
        </w:tc>
        <w:tc>
          <w:tcPr>
            <w:tcW w:w="2068" w:type="dxa"/>
            <w:vAlign w:val="center"/>
          </w:tcPr>
          <w:p w:rsidR="00C74038" w:rsidRDefault="008210CA">
            <w:pPr>
              <w:jc w:val="center"/>
            </w:pPr>
            <w:r>
              <w:rPr>
                <w:color w:val="000000"/>
                <w:sz w:val="24"/>
              </w:rPr>
              <w:t>1,196,920.77</w:t>
            </w:r>
          </w:p>
        </w:tc>
        <w:tc>
          <w:tcPr>
            <w:tcW w:w="1603" w:type="dxa"/>
            <w:vAlign w:val="center"/>
          </w:tcPr>
          <w:p w:rsidR="00C74038" w:rsidRDefault="008210CA">
            <w:pPr>
              <w:jc w:val="center"/>
            </w:pPr>
            <w:r>
              <w:rPr>
                <w:color w:val="000000"/>
                <w:sz w:val="24"/>
              </w:rPr>
              <w:t>0.99</w:t>
            </w:r>
          </w:p>
        </w:tc>
      </w:tr>
      <w:tr w:rsidR="00C74038">
        <w:tc>
          <w:tcPr>
            <w:tcW w:w="540" w:type="dxa"/>
            <w:vAlign w:val="center"/>
          </w:tcPr>
          <w:p w:rsidR="00C74038" w:rsidRDefault="008210CA">
            <w:pPr>
              <w:jc w:val="center"/>
            </w:pPr>
            <w:r>
              <w:rPr>
                <w:color w:val="000000"/>
                <w:sz w:val="24"/>
              </w:rPr>
              <w:t>16</w:t>
            </w:r>
          </w:p>
        </w:tc>
        <w:tc>
          <w:tcPr>
            <w:tcW w:w="2309" w:type="dxa"/>
            <w:vAlign w:val="center"/>
          </w:tcPr>
          <w:p w:rsidR="00C74038" w:rsidRDefault="008210CA">
            <w:pPr>
              <w:jc w:val="center"/>
            </w:pPr>
            <w:r>
              <w:rPr>
                <w:color w:val="000000"/>
                <w:sz w:val="24"/>
              </w:rPr>
              <w:t>Microsoft Corp.</w:t>
            </w:r>
          </w:p>
        </w:tc>
        <w:tc>
          <w:tcPr>
            <w:tcW w:w="2478" w:type="dxa"/>
            <w:vAlign w:val="center"/>
          </w:tcPr>
          <w:p w:rsidR="00C74038" w:rsidRDefault="008210CA">
            <w:pPr>
              <w:jc w:val="center"/>
            </w:pPr>
            <w:r>
              <w:rPr>
                <w:color w:val="000000"/>
                <w:sz w:val="24"/>
              </w:rPr>
              <w:t>MSFT US</w:t>
            </w:r>
          </w:p>
        </w:tc>
        <w:tc>
          <w:tcPr>
            <w:tcW w:w="2068" w:type="dxa"/>
            <w:vAlign w:val="center"/>
          </w:tcPr>
          <w:p w:rsidR="00C74038" w:rsidRDefault="008210CA">
            <w:pPr>
              <w:jc w:val="center"/>
            </w:pPr>
            <w:r>
              <w:rPr>
                <w:color w:val="000000"/>
                <w:sz w:val="24"/>
              </w:rPr>
              <w:t>1,174,793.45</w:t>
            </w:r>
          </w:p>
        </w:tc>
        <w:tc>
          <w:tcPr>
            <w:tcW w:w="1603" w:type="dxa"/>
            <w:vAlign w:val="center"/>
          </w:tcPr>
          <w:p w:rsidR="00C74038" w:rsidRDefault="008210CA">
            <w:pPr>
              <w:jc w:val="center"/>
            </w:pPr>
            <w:r>
              <w:rPr>
                <w:color w:val="000000"/>
                <w:sz w:val="24"/>
              </w:rPr>
              <w:t>0.97</w:t>
            </w:r>
          </w:p>
        </w:tc>
      </w:tr>
      <w:tr w:rsidR="00C74038">
        <w:tc>
          <w:tcPr>
            <w:tcW w:w="540" w:type="dxa"/>
            <w:vAlign w:val="center"/>
          </w:tcPr>
          <w:p w:rsidR="00C74038" w:rsidRDefault="008210CA">
            <w:pPr>
              <w:jc w:val="center"/>
            </w:pPr>
            <w:r>
              <w:rPr>
                <w:color w:val="000000"/>
                <w:sz w:val="24"/>
              </w:rPr>
              <w:t>17</w:t>
            </w:r>
          </w:p>
        </w:tc>
        <w:tc>
          <w:tcPr>
            <w:tcW w:w="2309" w:type="dxa"/>
            <w:vAlign w:val="center"/>
          </w:tcPr>
          <w:p w:rsidR="00C74038" w:rsidRDefault="008210CA">
            <w:pPr>
              <w:jc w:val="center"/>
            </w:pPr>
            <w:r>
              <w:rPr>
                <w:color w:val="000000"/>
                <w:sz w:val="24"/>
              </w:rPr>
              <w:t>Future Land Development Holdings Limited</w:t>
            </w:r>
          </w:p>
        </w:tc>
        <w:tc>
          <w:tcPr>
            <w:tcW w:w="2478" w:type="dxa"/>
            <w:vAlign w:val="center"/>
          </w:tcPr>
          <w:p w:rsidR="00C74038" w:rsidRDefault="008210CA">
            <w:pPr>
              <w:jc w:val="center"/>
            </w:pPr>
            <w:r>
              <w:rPr>
                <w:color w:val="000000"/>
                <w:sz w:val="24"/>
              </w:rPr>
              <w:t>1030 HK</w:t>
            </w:r>
          </w:p>
        </w:tc>
        <w:tc>
          <w:tcPr>
            <w:tcW w:w="2068" w:type="dxa"/>
            <w:vAlign w:val="center"/>
          </w:tcPr>
          <w:p w:rsidR="00C74038" w:rsidRDefault="008210CA">
            <w:pPr>
              <w:jc w:val="center"/>
            </w:pPr>
            <w:r>
              <w:rPr>
                <w:color w:val="000000"/>
                <w:sz w:val="24"/>
              </w:rPr>
              <w:t>1,136,830.80</w:t>
            </w:r>
          </w:p>
        </w:tc>
        <w:tc>
          <w:tcPr>
            <w:tcW w:w="1603" w:type="dxa"/>
            <w:vAlign w:val="center"/>
          </w:tcPr>
          <w:p w:rsidR="00C74038" w:rsidRDefault="008210CA">
            <w:pPr>
              <w:jc w:val="center"/>
            </w:pPr>
            <w:r>
              <w:rPr>
                <w:color w:val="000000"/>
                <w:sz w:val="24"/>
              </w:rPr>
              <w:t>0.94</w:t>
            </w:r>
          </w:p>
        </w:tc>
      </w:tr>
      <w:tr w:rsidR="00C74038">
        <w:tc>
          <w:tcPr>
            <w:tcW w:w="540" w:type="dxa"/>
            <w:vAlign w:val="center"/>
          </w:tcPr>
          <w:p w:rsidR="00C74038" w:rsidRDefault="008210CA">
            <w:pPr>
              <w:jc w:val="center"/>
            </w:pPr>
            <w:r>
              <w:rPr>
                <w:color w:val="000000"/>
                <w:sz w:val="24"/>
              </w:rPr>
              <w:t>18</w:t>
            </w:r>
          </w:p>
        </w:tc>
        <w:tc>
          <w:tcPr>
            <w:tcW w:w="2309" w:type="dxa"/>
            <w:vAlign w:val="center"/>
          </w:tcPr>
          <w:p w:rsidR="00C74038" w:rsidRDefault="008210CA">
            <w:pPr>
              <w:jc w:val="center"/>
            </w:pPr>
            <w:r>
              <w:rPr>
                <w:color w:val="000000"/>
                <w:sz w:val="24"/>
              </w:rPr>
              <w:t>Galaxy Entertainment Group Limited</w:t>
            </w:r>
          </w:p>
        </w:tc>
        <w:tc>
          <w:tcPr>
            <w:tcW w:w="2478" w:type="dxa"/>
            <w:vAlign w:val="center"/>
          </w:tcPr>
          <w:p w:rsidR="00C74038" w:rsidRDefault="008210CA">
            <w:pPr>
              <w:jc w:val="center"/>
            </w:pPr>
            <w:r>
              <w:rPr>
                <w:color w:val="000000"/>
                <w:sz w:val="24"/>
              </w:rPr>
              <w:t>27 HK</w:t>
            </w:r>
          </w:p>
        </w:tc>
        <w:tc>
          <w:tcPr>
            <w:tcW w:w="2068" w:type="dxa"/>
            <w:vAlign w:val="center"/>
          </w:tcPr>
          <w:p w:rsidR="00C74038" w:rsidRDefault="008210CA">
            <w:pPr>
              <w:jc w:val="center"/>
            </w:pPr>
            <w:r>
              <w:rPr>
                <w:color w:val="000000"/>
                <w:sz w:val="24"/>
              </w:rPr>
              <w:t>1,096,935.60</w:t>
            </w:r>
          </w:p>
        </w:tc>
        <w:tc>
          <w:tcPr>
            <w:tcW w:w="1603" w:type="dxa"/>
            <w:vAlign w:val="center"/>
          </w:tcPr>
          <w:p w:rsidR="00C74038" w:rsidRDefault="008210CA">
            <w:pPr>
              <w:jc w:val="center"/>
            </w:pPr>
            <w:r>
              <w:rPr>
                <w:color w:val="000000"/>
                <w:sz w:val="24"/>
              </w:rPr>
              <w:t>0.91</w:t>
            </w:r>
          </w:p>
        </w:tc>
      </w:tr>
      <w:tr w:rsidR="00C74038">
        <w:tc>
          <w:tcPr>
            <w:tcW w:w="540" w:type="dxa"/>
            <w:vAlign w:val="center"/>
          </w:tcPr>
          <w:p w:rsidR="00C74038" w:rsidRDefault="008210CA">
            <w:pPr>
              <w:jc w:val="center"/>
            </w:pPr>
            <w:r>
              <w:rPr>
                <w:color w:val="000000"/>
                <w:sz w:val="24"/>
              </w:rPr>
              <w:t>19</w:t>
            </w:r>
          </w:p>
        </w:tc>
        <w:tc>
          <w:tcPr>
            <w:tcW w:w="2309" w:type="dxa"/>
            <w:vAlign w:val="center"/>
          </w:tcPr>
          <w:p w:rsidR="00C74038" w:rsidRDefault="008210CA">
            <w:pPr>
              <w:jc w:val="center"/>
            </w:pPr>
            <w:r>
              <w:rPr>
                <w:color w:val="000000"/>
                <w:sz w:val="24"/>
              </w:rPr>
              <w:t>Yanzhou Coal Mining Company Limited</w:t>
            </w:r>
          </w:p>
        </w:tc>
        <w:tc>
          <w:tcPr>
            <w:tcW w:w="2478" w:type="dxa"/>
            <w:vAlign w:val="center"/>
          </w:tcPr>
          <w:p w:rsidR="00C74038" w:rsidRDefault="008210CA">
            <w:pPr>
              <w:jc w:val="center"/>
            </w:pPr>
            <w:r>
              <w:rPr>
                <w:color w:val="000000"/>
                <w:sz w:val="24"/>
              </w:rPr>
              <w:t>1171 HK</w:t>
            </w:r>
          </w:p>
        </w:tc>
        <w:tc>
          <w:tcPr>
            <w:tcW w:w="2068" w:type="dxa"/>
            <w:vAlign w:val="center"/>
          </w:tcPr>
          <w:p w:rsidR="00C74038" w:rsidRDefault="008210CA">
            <w:pPr>
              <w:jc w:val="center"/>
            </w:pPr>
            <w:r>
              <w:rPr>
                <w:color w:val="000000"/>
                <w:sz w:val="24"/>
              </w:rPr>
              <w:t>1,052,889.30</w:t>
            </w:r>
          </w:p>
        </w:tc>
        <w:tc>
          <w:tcPr>
            <w:tcW w:w="1603" w:type="dxa"/>
            <w:vAlign w:val="center"/>
          </w:tcPr>
          <w:p w:rsidR="00C74038" w:rsidRDefault="008210CA">
            <w:pPr>
              <w:jc w:val="center"/>
            </w:pPr>
            <w:r>
              <w:rPr>
                <w:color w:val="000000"/>
                <w:sz w:val="24"/>
              </w:rPr>
              <w:t>0.87</w:t>
            </w:r>
          </w:p>
        </w:tc>
      </w:tr>
      <w:tr w:rsidR="00C74038">
        <w:tc>
          <w:tcPr>
            <w:tcW w:w="540" w:type="dxa"/>
            <w:vAlign w:val="center"/>
          </w:tcPr>
          <w:p w:rsidR="00C74038" w:rsidRDefault="008210CA">
            <w:pPr>
              <w:jc w:val="center"/>
            </w:pPr>
            <w:r>
              <w:rPr>
                <w:color w:val="000000"/>
                <w:sz w:val="24"/>
              </w:rPr>
              <w:t>20</w:t>
            </w:r>
          </w:p>
        </w:tc>
        <w:tc>
          <w:tcPr>
            <w:tcW w:w="2309" w:type="dxa"/>
            <w:vAlign w:val="center"/>
          </w:tcPr>
          <w:p w:rsidR="00C74038" w:rsidRDefault="008210CA">
            <w:pPr>
              <w:jc w:val="center"/>
            </w:pPr>
            <w:r>
              <w:rPr>
                <w:color w:val="000000"/>
                <w:sz w:val="24"/>
              </w:rPr>
              <w:t>Sinopec Kantons Holdings Limited</w:t>
            </w:r>
          </w:p>
        </w:tc>
        <w:tc>
          <w:tcPr>
            <w:tcW w:w="2478" w:type="dxa"/>
            <w:vAlign w:val="center"/>
          </w:tcPr>
          <w:p w:rsidR="00C74038" w:rsidRDefault="008210CA">
            <w:pPr>
              <w:jc w:val="center"/>
            </w:pPr>
            <w:r>
              <w:rPr>
                <w:color w:val="000000"/>
                <w:sz w:val="24"/>
              </w:rPr>
              <w:t>934 HK</w:t>
            </w:r>
          </w:p>
        </w:tc>
        <w:tc>
          <w:tcPr>
            <w:tcW w:w="2068" w:type="dxa"/>
            <w:vAlign w:val="center"/>
          </w:tcPr>
          <w:p w:rsidR="00C74038" w:rsidRDefault="008210CA">
            <w:pPr>
              <w:jc w:val="center"/>
            </w:pPr>
            <w:r>
              <w:rPr>
                <w:color w:val="000000"/>
                <w:sz w:val="24"/>
              </w:rPr>
              <w:t>1,048,073.49</w:t>
            </w:r>
          </w:p>
        </w:tc>
        <w:tc>
          <w:tcPr>
            <w:tcW w:w="1603" w:type="dxa"/>
            <w:vAlign w:val="center"/>
          </w:tcPr>
          <w:p w:rsidR="00C74038" w:rsidRDefault="008210CA">
            <w:pPr>
              <w:jc w:val="center"/>
            </w:pPr>
            <w:r>
              <w:rPr>
                <w:color w:val="000000"/>
                <w:sz w:val="24"/>
              </w:rPr>
              <w:t>0.87</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C74038">
        <w:tc>
          <w:tcPr>
            <w:tcW w:w="539" w:type="dxa"/>
            <w:vAlign w:val="center"/>
          </w:tcPr>
          <w:p w:rsidR="00C74038" w:rsidRDefault="008210CA">
            <w:pPr>
              <w:jc w:val="center"/>
            </w:pPr>
            <w:r>
              <w:rPr>
                <w:color w:val="000000"/>
                <w:sz w:val="24"/>
              </w:rPr>
              <w:t>1</w:t>
            </w:r>
          </w:p>
        </w:tc>
        <w:tc>
          <w:tcPr>
            <w:tcW w:w="4449" w:type="dxa"/>
            <w:vAlign w:val="center"/>
          </w:tcPr>
          <w:p w:rsidR="00C74038" w:rsidRDefault="008210CA">
            <w:pPr>
              <w:jc w:val="center"/>
            </w:pPr>
            <w:r>
              <w:rPr>
                <w:color w:val="000000"/>
                <w:sz w:val="24"/>
              </w:rPr>
              <w:t>New China Life Insurance Company Ltd.</w:t>
            </w:r>
          </w:p>
        </w:tc>
        <w:tc>
          <w:tcPr>
            <w:tcW w:w="979" w:type="dxa"/>
            <w:vAlign w:val="center"/>
          </w:tcPr>
          <w:p w:rsidR="00C74038" w:rsidRDefault="008210CA">
            <w:pPr>
              <w:jc w:val="center"/>
            </w:pPr>
            <w:r>
              <w:rPr>
                <w:color w:val="000000"/>
                <w:sz w:val="24"/>
              </w:rPr>
              <w:t>1336 HK</w:t>
            </w:r>
          </w:p>
        </w:tc>
        <w:tc>
          <w:tcPr>
            <w:tcW w:w="1428" w:type="dxa"/>
            <w:vAlign w:val="center"/>
          </w:tcPr>
          <w:p w:rsidR="00C74038" w:rsidRDefault="008210CA">
            <w:pPr>
              <w:jc w:val="center"/>
            </w:pPr>
            <w:r>
              <w:rPr>
                <w:color w:val="000000"/>
                <w:sz w:val="24"/>
              </w:rPr>
              <w:t>2,386,046.25</w:t>
            </w:r>
          </w:p>
        </w:tc>
        <w:tc>
          <w:tcPr>
            <w:tcW w:w="1603" w:type="dxa"/>
            <w:vAlign w:val="center"/>
          </w:tcPr>
          <w:p w:rsidR="00C74038" w:rsidRDefault="008210CA">
            <w:pPr>
              <w:jc w:val="center"/>
            </w:pPr>
            <w:r>
              <w:rPr>
                <w:color w:val="000000"/>
                <w:sz w:val="24"/>
              </w:rPr>
              <w:t>1.97</w:t>
            </w:r>
          </w:p>
        </w:tc>
      </w:tr>
      <w:tr w:rsidR="00C74038">
        <w:tc>
          <w:tcPr>
            <w:tcW w:w="539" w:type="dxa"/>
            <w:vAlign w:val="center"/>
          </w:tcPr>
          <w:p w:rsidR="00C74038" w:rsidRDefault="008210CA">
            <w:pPr>
              <w:jc w:val="center"/>
            </w:pPr>
            <w:r>
              <w:rPr>
                <w:color w:val="000000"/>
                <w:sz w:val="24"/>
              </w:rPr>
              <w:t>2</w:t>
            </w:r>
          </w:p>
        </w:tc>
        <w:tc>
          <w:tcPr>
            <w:tcW w:w="4449" w:type="dxa"/>
            <w:vAlign w:val="center"/>
          </w:tcPr>
          <w:p w:rsidR="00C74038" w:rsidRDefault="008210CA">
            <w:pPr>
              <w:jc w:val="center"/>
            </w:pPr>
            <w:r>
              <w:rPr>
                <w:color w:val="000000"/>
                <w:sz w:val="24"/>
              </w:rPr>
              <w:t>Citigroup Inc</w:t>
            </w:r>
          </w:p>
        </w:tc>
        <w:tc>
          <w:tcPr>
            <w:tcW w:w="979" w:type="dxa"/>
            <w:vAlign w:val="center"/>
          </w:tcPr>
          <w:p w:rsidR="00C74038" w:rsidRDefault="008210CA">
            <w:pPr>
              <w:jc w:val="center"/>
            </w:pPr>
            <w:r>
              <w:rPr>
                <w:color w:val="000000"/>
                <w:sz w:val="24"/>
              </w:rPr>
              <w:t>C US</w:t>
            </w:r>
          </w:p>
        </w:tc>
        <w:tc>
          <w:tcPr>
            <w:tcW w:w="1428" w:type="dxa"/>
            <w:vAlign w:val="center"/>
          </w:tcPr>
          <w:p w:rsidR="00C74038" w:rsidRDefault="008210CA">
            <w:pPr>
              <w:jc w:val="center"/>
            </w:pPr>
            <w:r>
              <w:rPr>
                <w:color w:val="000000"/>
                <w:sz w:val="24"/>
              </w:rPr>
              <w:t>2,092,402.02</w:t>
            </w:r>
          </w:p>
        </w:tc>
        <w:tc>
          <w:tcPr>
            <w:tcW w:w="1603" w:type="dxa"/>
            <w:vAlign w:val="center"/>
          </w:tcPr>
          <w:p w:rsidR="00C74038" w:rsidRDefault="008210CA">
            <w:pPr>
              <w:jc w:val="center"/>
            </w:pPr>
            <w:r>
              <w:rPr>
                <w:color w:val="000000"/>
                <w:sz w:val="24"/>
              </w:rPr>
              <w:t>1.73</w:t>
            </w:r>
          </w:p>
        </w:tc>
      </w:tr>
      <w:tr w:rsidR="00C74038">
        <w:tc>
          <w:tcPr>
            <w:tcW w:w="539" w:type="dxa"/>
            <w:vAlign w:val="center"/>
          </w:tcPr>
          <w:p w:rsidR="00C74038" w:rsidRDefault="008210CA">
            <w:pPr>
              <w:jc w:val="center"/>
            </w:pPr>
            <w:r>
              <w:rPr>
                <w:color w:val="000000"/>
                <w:sz w:val="24"/>
              </w:rPr>
              <w:t>3</w:t>
            </w:r>
          </w:p>
        </w:tc>
        <w:tc>
          <w:tcPr>
            <w:tcW w:w="4449" w:type="dxa"/>
            <w:vAlign w:val="center"/>
          </w:tcPr>
          <w:p w:rsidR="00C74038" w:rsidRDefault="008210CA">
            <w:pPr>
              <w:jc w:val="center"/>
            </w:pPr>
            <w:r>
              <w:rPr>
                <w:color w:val="000000"/>
                <w:sz w:val="24"/>
              </w:rPr>
              <w:t>Longfor Properties Co., Ltd.</w:t>
            </w:r>
          </w:p>
        </w:tc>
        <w:tc>
          <w:tcPr>
            <w:tcW w:w="979" w:type="dxa"/>
            <w:vAlign w:val="center"/>
          </w:tcPr>
          <w:p w:rsidR="00C74038" w:rsidRDefault="008210CA">
            <w:pPr>
              <w:jc w:val="center"/>
            </w:pPr>
            <w:r>
              <w:rPr>
                <w:color w:val="000000"/>
                <w:sz w:val="24"/>
              </w:rPr>
              <w:t>960 HK</w:t>
            </w:r>
          </w:p>
        </w:tc>
        <w:tc>
          <w:tcPr>
            <w:tcW w:w="1428" w:type="dxa"/>
            <w:vAlign w:val="center"/>
          </w:tcPr>
          <w:p w:rsidR="00C74038" w:rsidRDefault="008210CA">
            <w:pPr>
              <w:jc w:val="center"/>
            </w:pPr>
            <w:r>
              <w:rPr>
                <w:color w:val="000000"/>
                <w:sz w:val="24"/>
              </w:rPr>
              <w:t>2,067,090.65</w:t>
            </w:r>
          </w:p>
        </w:tc>
        <w:tc>
          <w:tcPr>
            <w:tcW w:w="1603" w:type="dxa"/>
            <w:vAlign w:val="center"/>
          </w:tcPr>
          <w:p w:rsidR="00C74038" w:rsidRDefault="008210CA">
            <w:pPr>
              <w:jc w:val="center"/>
            </w:pPr>
            <w:r>
              <w:rPr>
                <w:color w:val="000000"/>
                <w:sz w:val="24"/>
              </w:rPr>
              <w:t>1.71</w:t>
            </w:r>
          </w:p>
        </w:tc>
      </w:tr>
      <w:tr w:rsidR="00C74038">
        <w:tc>
          <w:tcPr>
            <w:tcW w:w="539" w:type="dxa"/>
            <w:vAlign w:val="center"/>
          </w:tcPr>
          <w:p w:rsidR="00C74038" w:rsidRDefault="008210CA">
            <w:pPr>
              <w:jc w:val="center"/>
            </w:pPr>
            <w:r>
              <w:rPr>
                <w:color w:val="000000"/>
                <w:sz w:val="24"/>
              </w:rPr>
              <w:t>4</w:t>
            </w:r>
          </w:p>
        </w:tc>
        <w:tc>
          <w:tcPr>
            <w:tcW w:w="4449" w:type="dxa"/>
            <w:vAlign w:val="center"/>
          </w:tcPr>
          <w:p w:rsidR="00C74038" w:rsidRDefault="008210CA">
            <w:pPr>
              <w:jc w:val="center"/>
            </w:pPr>
            <w:r>
              <w:rPr>
                <w:color w:val="000000"/>
                <w:sz w:val="24"/>
              </w:rPr>
              <w:t>Zhongsheng Group Holdings Limited</w:t>
            </w:r>
          </w:p>
        </w:tc>
        <w:tc>
          <w:tcPr>
            <w:tcW w:w="979" w:type="dxa"/>
            <w:vAlign w:val="center"/>
          </w:tcPr>
          <w:p w:rsidR="00C74038" w:rsidRDefault="008210CA">
            <w:pPr>
              <w:jc w:val="center"/>
            </w:pPr>
            <w:r>
              <w:rPr>
                <w:color w:val="000000"/>
                <w:sz w:val="24"/>
              </w:rPr>
              <w:t>881 HK</w:t>
            </w:r>
          </w:p>
        </w:tc>
        <w:tc>
          <w:tcPr>
            <w:tcW w:w="1428" w:type="dxa"/>
            <w:vAlign w:val="center"/>
          </w:tcPr>
          <w:p w:rsidR="00C74038" w:rsidRDefault="008210CA">
            <w:pPr>
              <w:jc w:val="center"/>
            </w:pPr>
            <w:r>
              <w:rPr>
                <w:color w:val="000000"/>
                <w:sz w:val="24"/>
              </w:rPr>
              <w:t>2,040,091.65</w:t>
            </w:r>
          </w:p>
        </w:tc>
        <w:tc>
          <w:tcPr>
            <w:tcW w:w="1603" w:type="dxa"/>
            <w:vAlign w:val="center"/>
          </w:tcPr>
          <w:p w:rsidR="00C74038" w:rsidRDefault="008210CA">
            <w:pPr>
              <w:jc w:val="center"/>
            </w:pPr>
            <w:r>
              <w:rPr>
                <w:color w:val="000000"/>
                <w:sz w:val="24"/>
              </w:rPr>
              <w:t>1.68</w:t>
            </w:r>
          </w:p>
        </w:tc>
      </w:tr>
      <w:tr w:rsidR="00C74038">
        <w:tc>
          <w:tcPr>
            <w:tcW w:w="539" w:type="dxa"/>
            <w:vAlign w:val="center"/>
          </w:tcPr>
          <w:p w:rsidR="00C74038" w:rsidRDefault="008210CA">
            <w:pPr>
              <w:jc w:val="center"/>
            </w:pPr>
            <w:r>
              <w:rPr>
                <w:color w:val="000000"/>
                <w:sz w:val="24"/>
              </w:rPr>
              <w:t>5</w:t>
            </w:r>
          </w:p>
        </w:tc>
        <w:tc>
          <w:tcPr>
            <w:tcW w:w="4449" w:type="dxa"/>
            <w:vAlign w:val="center"/>
          </w:tcPr>
          <w:p w:rsidR="00C74038" w:rsidRDefault="008210CA">
            <w:pPr>
              <w:jc w:val="center"/>
            </w:pPr>
            <w:r>
              <w:rPr>
                <w:color w:val="000000"/>
                <w:sz w:val="24"/>
              </w:rPr>
              <w:t>US Bancorp</w:t>
            </w:r>
          </w:p>
        </w:tc>
        <w:tc>
          <w:tcPr>
            <w:tcW w:w="979" w:type="dxa"/>
            <w:vAlign w:val="center"/>
          </w:tcPr>
          <w:p w:rsidR="00C74038" w:rsidRDefault="008210CA">
            <w:pPr>
              <w:jc w:val="center"/>
            </w:pPr>
            <w:r>
              <w:rPr>
                <w:color w:val="000000"/>
                <w:sz w:val="24"/>
              </w:rPr>
              <w:t>USB US</w:t>
            </w:r>
          </w:p>
        </w:tc>
        <w:tc>
          <w:tcPr>
            <w:tcW w:w="1428" w:type="dxa"/>
            <w:vAlign w:val="center"/>
          </w:tcPr>
          <w:p w:rsidR="00C74038" w:rsidRDefault="008210CA">
            <w:pPr>
              <w:jc w:val="center"/>
            </w:pPr>
            <w:r>
              <w:rPr>
                <w:color w:val="000000"/>
                <w:sz w:val="24"/>
              </w:rPr>
              <w:t>1,764,070.73</w:t>
            </w:r>
          </w:p>
        </w:tc>
        <w:tc>
          <w:tcPr>
            <w:tcW w:w="1603" w:type="dxa"/>
            <w:vAlign w:val="center"/>
          </w:tcPr>
          <w:p w:rsidR="00C74038" w:rsidRDefault="008210CA">
            <w:pPr>
              <w:jc w:val="center"/>
            </w:pPr>
            <w:r>
              <w:rPr>
                <w:color w:val="000000"/>
                <w:sz w:val="24"/>
              </w:rPr>
              <w:t>1.46</w:t>
            </w:r>
          </w:p>
        </w:tc>
      </w:tr>
      <w:tr w:rsidR="00C74038">
        <w:tc>
          <w:tcPr>
            <w:tcW w:w="539" w:type="dxa"/>
            <w:vAlign w:val="center"/>
          </w:tcPr>
          <w:p w:rsidR="00C74038" w:rsidRDefault="008210CA">
            <w:pPr>
              <w:jc w:val="center"/>
            </w:pPr>
            <w:r>
              <w:rPr>
                <w:color w:val="000000"/>
                <w:sz w:val="24"/>
              </w:rPr>
              <w:t>6</w:t>
            </w:r>
          </w:p>
        </w:tc>
        <w:tc>
          <w:tcPr>
            <w:tcW w:w="4449" w:type="dxa"/>
            <w:vAlign w:val="center"/>
          </w:tcPr>
          <w:p w:rsidR="00C74038" w:rsidRDefault="008210CA">
            <w:pPr>
              <w:jc w:val="center"/>
            </w:pPr>
            <w:r>
              <w:rPr>
                <w:color w:val="000000"/>
                <w:sz w:val="24"/>
              </w:rPr>
              <w:t>YiChang HEC ChangJiang Pharmaceutical Co., Ltd.</w:t>
            </w:r>
          </w:p>
        </w:tc>
        <w:tc>
          <w:tcPr>
            <w:tcW w:w="979" w:type="dxa"/>
            <w:vAlign w:val="center"/>
          </w:tcPr>
          <w:p w:rsidR="00C74038" w:rsidRDefault="008210CA">
            <w:pPr>
              <w:jc w:val="center"/>
            </w:pPr>
            <w:r>
              <w:rPr>
                <w:color w:val="000000"/>
                <w:sz w:val="24"/>
              </w:rPr>
              <w:t>1558 HK</w:t>
            </w:r>
          </w:p>
        </w:tc>
        <w:tc>
          <w:tcPr>
            <w:tcW w:w="1428" w:type="dxa"/>
            <w:vAlign w:val="center"/>
          </w:tcPr>
          <w:p w:rsidR="00C74038" w:rsidRDefault="008210CA">
            <w:pPr>
              <w:jc w:val="center"/>
            </w:pPr>
            <w:r>
              <w:rPr>
                <w:color w:val="000000"/>
                <w:sz w:val="24"/>
              </w:rPr>
              <w:t>1,583,066.14</w:t>
            </w:r>
          </w:p>
        </w:tc>
        <w:tc>
          <w:tcPr>
            <w:tcW w:w="1603" w:type="dxa"/>
            <w:vAlign w:val="center"/>
          </w:tcPr>
          <w:p w:rsidR="00C74038" w:rsidRDefault="008210CA">
            <w:pPr>
              <w:jc w:val="center"/>
            </w:pPr>
            <w:r>
              <w:rPr>
                <w:color w:val="000000"/>
                <w:sz w:val="24"/>
              </w:rPr>
              <w:t>1.31</w:t>
            </w:r>
          </w:p>
        </w:tc>
      </w:tr>
      <w:tr w:rsidR="00C74038">
        <w:tc>
          <w:tcPr>
            <w:tcW w:w="539" w:type="dxa"/>
            <w:vAlign w:val="center"/>
          </w:tcPr>
          <w:p w:rsidR="00C74038" w:rsidRDefault="008210CA">
            <w:pPr>
              <w:jc w:val="center"/>
            </w:pPr>
            <w:r>
              <w:rPr>
                <w:color w:val="000000"/>
                <w:sz w:val="24"/>
              </w:rPr>
              <w:t>7</w:t>
            </w:r>
          </w:p>
        </w:tc>
        <w:tc>
          <w:tcPr>
            <w:tcW w:w="4449" w:type="dxa"/>
            <w:vAlign w:val="center"/>
          </w:tcPr>
          <w:p w:rsidR="00C74038" w:rsidRDefault="008210CA">
            <w:pPr>
              <w:jc w:val="center"/>
            </w:pPr>
            <w:r>
              <w:rPr>
                <w:color w:val="000000"/>
                <w:sz w:val="24"/>
              </w:rPr>
              <w:t>Man Wah Holdings Limited</w:t>
            </w:r>
          </w:p>
        </w:tc>
        <w:tc>
          <w:tcPr>
            <w:tcW w:w="979" w:type="dxa"/>
            <w:vAlign w:val="center"/>
          </w:tcPr>
          <w:p w:rsidR="00C74038" w:rsidRDefault="008210CA">
            <w:pPr>
              <w:jc w:val="center"/>
            </w:pPr>
            <w:r>
              <w:rPr>
                <w:color w:val="000000"/>
                <w:sz w:val="24"/>
              </w:rPr>
              <w:t>1999 HK</w:t>
            </w:r>
          </w:p>
        </w:tc>
        <w:tc>
          <w:tcPr>
            <w:tcW w:w="1428" w:type="dxa"/>
            <w:vAlign w:val="center"/>
          </w:tcPr>
          <w:p w:rsidR="00C74038" w:rsidRDefault="008210CA">
            <w:pPr>
              <w:jc w:val="center"/>
            </w:pPr>
            <w:r>
              <w:rPr>
                <w:color w:val="000000"/>
                <w:sz w:val="24"/>
              </w:rPr>
              <w:t>1,582,970.53</w:t>
            </w:r>
          </w:p>
        </w:tc>
        <w:tc>
          <w:tcPr>
            <w:tcW w:w="1603" w:type="dxa"/>
            <w:vAlign w:val="center"/>
          </w:tcPr>
          <w:p w:rsidR="00C74038" w:rsidRDefault="008210CA">
            <w:pPr>
              <w:jc w:val="center"/>
            </w:pPr>
            <w:r>
              <w:rPr>
                <w:color w:val="000000"/>
                <w:sz w:val="24"/>
              </w:rPr>
              <w:t>1.31</w:t>
            </w:r>
          </w:p>
        </w:tc>
      </w:tr>
      <w:tr w:rsidR="00C74038">
        <w:tc>
          <w:tcPr>
            <w:tcW w:w="539" w:type="dxa"/>
            <w:vAlign w:val="center"/>
          </w:tcPr>
          <w:p w:rsidR="00C74038" w:rsidRDefault="008210CA">
            <w:pPr>
              <w:jc w:val="center"/>
            </w:pPr>
            <w:r>
              <w:rPr>
                <w:color w:val="000000"/>
                <w:sz w:val="24"/>
              </w:rPr>
              <w:t>8</w:t>
            </w:r>
          </w:p>
        </w:tc>
        <w:tc>
          <w:tcPr>
            <w:tcW w:w="4449" w:type="dxa"/>
            <w:vAlign w:val="center"/>
          </w:tcPr>
          <w:p w:rsidR="00C74038" w:rsidRDefault="008210CA">
            <w:pPr>
              <w:jc w:val="center"/>
            </w:pPr>
            <w:r>
              <w:rPr>
                <w:color w:val="000000"/>
                <w:sz w:val="24"/>
              </w:rPr>
              <w:t>Ping An Insurance (Group) Company Of China,Ltd.</w:t>
            </w:r>
          </w:p>
        </w:tc>
        <w:tc>
          <w:tcPr>
            <w:tcW w:w="979" w:type="dxa"/>
            <w:vAlign w:val="center"/>
          </w:tcPr>
          <w:p w:rsidR="00C74038" w:rsidRDefault="008210CA">
            <w:pPr>
              <w:jc w:val="center"/>
            </w:pPr>
            <w:r>
              <w:rPr>
                <w:color w:val="000000"/>
                <w:sz w:val="24"/>
              </w:rPr>
              <w:t>2318 HK</w:t>
            </w:r>
          </w:p>
        </w:tc>
        <w:tc>
          <w:tcPr>
            <w:tcW w:w="1428" w:type="dxa"/>
            <w:vAlign w:val="center"/>
          </w:tcPr>
          <w:p w:rsidR="00C74038" w:rsidRDefault="008210CA">
            <w:pPr>
              <w:jc w:val="center"/>
            </w:pPr>
            <w:r>
              <w:rPr>
                <w:color w:val="000000"/>
                <w:sz w:val="24"/>
              </w:rPr>
              <w:t>1,579,550.50</w:t>
            </w:r>
          </w:p>
        </w:tc>
        <w:tc>
          <w:tcPr>
            <w:tcW w:w="1603" w:type="dxa"/>
            <w:vAlign w:val="center"/>
          </w:tcPr>
          <w:p w:rsidR="00C74038" w:rsidRDefault="008210CA">
            <w:pPr>
              <w:jc w:val="center"/>
            </w:pPr>
            <w:r>
              <w:rPr>
                <w:color w:val="000000"/>
                <w:sz w:val="24"/>
              </w:rPr>
              <w:t>1.30</w:t>
            </w:r>
          </w:p>
        </w:tc>
      </w:tr>
      <w:tr w:rsidR="00C74038">
        <w:tc>
          <w:tcPr>
            <w:tcW w:w="539" w:type="dxa"/>
            <w:vAlign w:val="center"/>
          </w:tcPr>
          <w:p w:rsidR="00C74038" w:rsidRDefault="008210CA">
            <w:pPr>
              <w:jc w:val="center"/>
            </w:pPr>
            <w:r>
              <w:rPr>
                <w:color w:val="000000"/>
                <w:sz w:val="24"/>
              </w:rPr>
              <w:t>9</w:t>
            </w:r>
          </w:p>
        </w:tc>
        <w:tc>
          <w:tcPr>
            <w:tcW w:w="4449" w:type="dxa"/>
            <w:vAlign w:val="center"/>
          </w:tcPr>
          <w:p w:rsidR="00C74038" w:rsidRDefault="008210CA">
            <w:pPr>
              <w:jc w:val="center"/>
            </w:pPr>
            <w:r>
              <w:rPr>
                <w:color w:val="000000"/>
                <w:sz w:val="24"/>
              </w:rPr>
              <w:t>the Nestlé Group</w:t>
            </w:r>
          </w:p>
        </w:tc>
        <w:tc>
          <w:tcPr>
            <w:tcW w:w="979" w:type="dxa"/>
            <w:vAlign w:val="center"/>
          </w:tcPr>
          <w:p w:rsidR="00C74038" w:rsidRDefault="008210CA">
            <w:pPr>
              <w:jc w:val="center"/>
            </w:pPr>
            <w:r>
              <w:rPr>
                <w:color w:val="000000"/>
                <w:sz w:val="24"/>
              </w:rPr>
              <w:t>NESN SW</w:t>
            </w:r>
          </w:p>
        </w:tc>
        <w:tc>
          <w:tcPr>
            <w:tcW w:w="1428" w:type="dxa"/>
            <w:vAlign w:val="center"/>
          </w:tcPr>
          <w:p w:rsidR="00C74038" w:rsidRDefault="008210CA">
            <w:pPr>
              <w:jc w:val="center"/>
            </w:pPr>
            <w:r>
              <w:rPr>
                <w:color w:val="000000"/>
                <w:sz w:val="24"/>
              </w:rPr>
              <w:t>1,534,867.39</w:t>
            </w:r>
          </w:p>
        </w:tc>
        <w:tc>
          <w:tcPr>
            <w:tcW w:w="1603" w:type="dxa"/>
            <w:vAlign w:val="center"/>
          </w:tcPr>
          <w:p w:rsidR="00C74038" w:rsidRDefault="008210CA">
            <w:pPr>
              <w:jc w:val="center"/>
            </w:pPr>
            <w:r>
              <w:rPr>
                <w:color w:val="000000"/>
                <w:sz w:val="24"/>
              </w:rPr>
              <w:t>1.27</w:t>
            </w:r>
          </w:p>
        </w:tc>
      </w:tr>
      <w:tr w:rsidR="00C74038">
        <w:tc>
          <w:tcPr>
            <w:tcW w:w="539" w:type="dxa"/>
            <w:vAlign w:val="center"/>
          </w:tcPr>
          <w:p w:rsidR="00C74038" w:rsidRDefault="008210CA">
            <w:pPr>
              <w:jc w:val="center"/>
            </w:pPr>
            <w:r>
              <w:rPr>
                <w:color w:val="000000"/>
                <w:sz w:val="24"/>
              </w:rPr>
              <w:t>10</w:t>
            </w:r>
          </w:p>
        </w:tc>
        <w:tc>
          <w:tcPr>
            <w:tcW w:w="4449" w:type="dxa"/>
            <w:vAlign w:val="center"/>
          </w:tcPr>
          <w:p w:rsidR="00C74038" w:rsidRDefault="008210CA">
            <w:pPr>
              <w:jc w:val="center"/>
            </w:pPr>
            <w:r>
              <w:rPr>
                <w:color w:val="000000"/>
                <w:sz w:val="24"/>
              </w:rPr>
              <w:t>China Yongda Automobiles Services Holdings Limited</w:t>
            </w:r>
          </w:p>
        </w:tc>
        <w:tc>
          <w:tcPr>
            <w:tcW w:w="979" w:type="dxa"/>
            <w:vAlign w:val="center"/>
          </w:tcPr>
          <w:p w:rsidR="00C74038" w:rsidRDefault="008210CA">
            <w:pPr>
              <w:jc w:val="center"/>
            </w:pPr>
            <w:r>
              <w:rPr>
                <w:color w:val="000000"/>
                <w:sz w:val="24"/>
              </w:rPr>
              <w:t>3669 HK</w:t>
            </w:r>
          </w:p>
        </w:tc>
        <w:tc>
          <w:tcPr>
            <w:tcW w:w="1428" w:type="dxa"/>
            <w:vAlign w:val="center"/>
          </w:tcPr>
          <w:p w:rsidR="00C74038" w:rsidRDefault="008210CA">
            <w:pPr>
              <w:jc w:val="center"/>
            </w:pPr>
            <w:r>
              <w:rPr>
                <w:color w:val="000000"/>
                <w:sz w:val="24"/>
              </w:rPr>
              <w:t>1,516,133.55</w:t>
            </w:r>
          </w:p>
        </w:tc>
        <w:tc>
          <w:tcPr>
            <w:tcW w:w="1603" w:type="dxa"/>
            <w:vAlign w:val="center"/>
          </w:tcPr>
          <w:p w:rsidR="00C74038" w:rsidRDefault="008210CA">
            <w:pPr>
              <w:jc w:val="center"/>
            </w:pPr>
            <w:r>
              <w:rPr>
                <w:color w:val="000000"/>
                <w:sz w:val="24"/>
              </w:rPr>
              <w:t>1.25</w:t>
            </w:r>
          </w:p>
        </w:tc>
      </w:tr>
      <w:tr w:rsidR="00C74038">
        <w:tc>
          <w:tcPr>
            <w:tcW w:w="539" w:type="dxa"/>
            <w:vAlign w:val="center"/>
          </w:tcPr>
          <w:p w:rsidR="00C74038" w:rsidRDefault="008210CA">
            <w:pPr>
              <w:jc w:val="center"/>
            </w:pPr>
            <w:r>
              <w:rPr>
                <w:color w:val="000000"/>
                <w:sz w:val="24"/>
              </w:rPr>
              <w:t>11</w:t>
            </w:r>
          </w:p>
        </w:tc>
        <w:tc>
          <w:tcPr>
            <w:tcW w:w="4449" w:type="dxa"/>
            <w:vAlign w:val="center"/>
          </w:tcPr>
          <w:p w:rsidR="00C74038" w:rsidRDefault="008210CA">
            <w:pPr>
              <w:jc w:val="center"/>
            </w:pPr>
            <w:r>
              <w:rPr>
                <w:color w:val="000000"/>
                <w:sz w:val="24"/>
              </w:rPr>
              <w:t>Amgen Inc</w:t>
            </w:r>
          </w:p>
        </w:tc>
        <w:tc>
          <w:tcPr>
            <w:tcW w:w="979" w:type="dxa"/>
            <w:vAlign w:val="center"/>
          </w:tcPr>
          <w:p w:rsidR="00C74038" w:rsidRDefault="008210CA">
            <w:pPr>
              <w:jc w:val="center"/>
            </w:pPr>
            <w:r>
              <w:rPr>
                <w:color w:val="000000"/>
                <w:sz w:val="24"/>
              </w:rPr>
              <w:t>AMGN US</w:t>
            </w:r>
          </w:p>
        </w:tc>
        <w:tc>
          <w:tcPr>
            <w:tcW w:w="1428" w:type="dxa"/>
            <w:vAlign w:val="center"/>
          </w:tcPr>
          <w:p w:rsidR="00C74038" w:rsidRDefault="008210CA">
            <w:pPr>
              <w:jc w:val="center"/>
            </w:pPr>
            <w:r>
              <w:rPr>
                <w:color w:val="000000"/>
                <w:sz w:val="24"/>
              </w:rPr>
              <w:t>1,440,922.92</w:t>
            </w:r>
          </w:p>
        </w:tc>
        <w:tc>
          <w:tcPr>
            <w:tcW w:w="1603" w:type="dxa"/>
            <w:vAlign w:val="center"/>
          </w:tcPr>
          <w:p w:rsidR="00C74038" w:rsidRDefault="008210CA">
            <w:pPr>
              <w:jc w:val="center"/>
            </w:pPr>
            <w:r>
              <w:rPr>
                <w:color w:val="000000"/>
                <w:sz w:val="24"/>
              </w:rPr>
              <w:t>1.19</w:t>
            </w:r>
          </w:p>
        </w:tc>
      </w:tr>
      <w:tr w:rsidR="00C74038">
        <w:tc>
          <w:tcPr>
            <w:tcW w:w="539" w:type="dxa"/>
            <w:vAlign w:val="center"/>
          </w:tcPr>
          <w:p w:rsidR="00C74038" w:rsidRDefault="008210CA">
            <w:pPr>
              <w:jc w:val="center"/>
            </w:pPr>
            <w:r>
              <w:rPr>
                <w:color w:val="000000"/>
                <w:sz w:val="24"/>
              </w:rPr>
              <w:t>12</w:t>
            </w:r>
          </w:p>
        </w:tc>
        <w:tc>
          <w:tcPr>
            <w:tcW w:w="4449" w:type="dxa"/>
            <w:vAlign w:val="center"/>
          </w:tcPr>
          <w:p w:rsidR="00C74038" w:rsidRDefault="008210CA">
            <w:pPr>
              <w:jc w:val="center"/>
            </w:pPr>
            <w:r>
              <w:rPr>
                <w:color w:val="000000"/>
                <w:sz w:val="24"/>
              </w:rPr>
              <w:t>KWG Property Holding Limited</w:t>
            </w:r>
          </w:p>
        </w:tc>
        <w:tc>
          <w:tcPr>
            <w:tcW w:w="979" w:type="dxa"/>
            <w:vAlign w:val="center"/>
          </w:tcPr>
          <w:p w:rsidR="00C74038" w:rsidRDefault="008210CA">
            <w:pPr>
              <w:jc w:val="center"/>
            </w:pPr>
            <w:r>
              <w:rPr>
                <w:color w:val="000000"/>
                <w:sz w:val="24"/>
              </w:rPr>
              <w:t>1813 HK</w:t>
            </w:r>
          </w:p>
        </w:tc>
        <w:tc>
          <w:tcPr>
            <w:tcW w:w="1428" w:type="dxa"/>
            <w:vAlign w:val="center"/>
          </w:tcPr>
          <w:p w:rsidR="00C74038" w:rsidRDefault="008210CA">
            <w:pPr>
              <w:jc w:val="center"/>
            </w:pPr>
            <w:r>
              <w:rPr>
                <w:color w:val="000000"/>
                <w:sz w:val="24"/>
              </w:rPr>
              <w:t>1,411,596.50</w:t>
            </w:r>
          </w:p>
        </w:tc>
        <w:tc>
          <w:tcPr>
            <w:tcW w:w="1603" w:type="dxa"/>
            <w:vAlign w:val="center"/>
          </w:tcPr>
          <w:p w:rsidR="00C74038" w:rsidRDefault="008210CA">
            <w:pPr>
              <w:jc w:val="center"/>
            </w:pPr>
            <w:r>
              <w:rPr>
                <w:color w:val="000000"/>
                <w:sz w:val="24"/>
              </w:rPr>
              <w:t>1.17</w:t>
            </w:r>
          </w:p>
        </w:tc>
      </w:tr>
      <w:tr w:rsidR="00C74038">
        <w:tc>
          <w:tcPr>
            <w:tcW w:w="539" w:type="dxa"/>
            <w:vAlign w:val="center"/>
          </w:tcPr>
          <w:p w:rsidR="00C74038" w:rsidRDefault="008210CA">
            <w:pPr>
              <w:jc w:val="center"/>
            </w:pPr>
            <w:r>
              <w:rPr>
                <w:color w:val="000000"/>
                <w:sz w:val="24"/>
              </w:rPr>
              <w:t>13</w:t>
            </w:r>
          </w:p>
        </w:tc>
        <w:tc>
          <w:tcPr>
            <w:tcW w:w="4449" w:type="dxa"/>
            <w:vAlign w:val="center"/>
          </w:tcPr>
          <w:p w:rsidR="00C74038" w:rsidRDefault="008210CA">
            <w:pPr>
              <w:jc w:val="center"/>
            </w:pPr>
            <w:r>
              <w:rPr>
                <w:color w:val="000000"/>
                <w:sz w:val="24"/>
              </w:rPr>
              <w:t>Infineon Technologies AG</w:t>
            </w:r>
          </w:p>
        </w:tc>
        <w:tc>
          <w:tcPr>
            <w:tcW w:w="979" w:type="dxa"/>
            <w:vAlign w:val="center"/>
          </w:tcPr>
          <w:p w:rsidR="00C74038" w:rsidRDefault="008210CA">
            <w:pPr>
              <w:jc w:val="center"/>
            </w:pPr>
            <w:r>
              <w:rPr>
                <w:color w:val="000000"/>
                <w:sz w:val="24"/>
              </w:rPr>
              <w:t>IFX GR</w:t>
            </w:r>
          </w:p>
        </w:tc>
        <w:tc>
          <w:tcPr>
            <w:tcW w:w="1428" w:type="dxa"/>
            <w:vAlign w:val="center"/>
          </w:tcPr>
          <w:p w:rsidR="00C74038" w:rsidRDefault="008210CA">
            <w:pPr>
              <w:jc w:val="center"/>
            </w:pPr>
            <w:r>
              <w:rPr>
                <w:color w:val="000000"/>
                <w:sz w:val="24"/>
              </w:rPr>
              <w:t>1,402,279.62</w:t>
            </w:r>
          </w:p>
        </w:tc>
        <w:tc>
          <w:tcPr>
            <w:tcW w:w="1603" w:type="dxa"/>
            <w:vAlign w:val="center"/>
          </w:tcPr>
          <w:p w:rsidR="00C74038" w:rsidRDefault="008210CA">
            <w:pPr>
              <w:jc w:val="center"/>
            </w:pPr>
            <w:r>
              <w:rPr>
                <w:color w:val="000000"/>
                <w:sz w:val="24"/>
              </w:rPr>
              <w:t>1.16</w:t>
            </w:r>
          </w:p>
        </w:tc>
      </w:tr>
      <w:tr w:rsidR="00C74038">
        <w:tc>
          <w:tcPr>
            <w:tcW w:w="539" w:type="dxa"/>
            <w:vAlign w:val="center"/>
          </w:tcPr>
          <w:p w:rsidR="00C74038" w:rsidRDefault="008210CA">
            <w:pPr>
              <w:jc w:val="center"/>
            </w:pPr>
            <w:r>
              <w:rPr>
                <w:color w:val="000000"/>
                <w:sz w:val="24"/>
              </w:rPr>
              <w:t>14</w:t>
            </w:r>
          </w:p>
        </w:tc>
        <w:tc>
          <w:tcPr>
            <w:tcW w:w="4449" w:type="dxa"/>
            <w:vAlign w:val="center"/>
          </w:tcPr>
          <w:p w:rsidR="00C74038" w:rsidRDefault="008210CA">
            <w:pPr>
              <w:jc w:val="center"/>
            </w:pPr>
            <w:r>
              <w:rPr>
                <w:color w:val="000000"/>
                <w:sz w:val="24"/>
              </w:rPr>
              <w:t>Angang Steel Company Limited</w:t>
            </w:r>
          </w:p>
        </w:tc>
        <w:tc>
          <w:tcPr>
            <w:tcW w:w="979" w:type="dxa"/>
            <w:vAlign w:val="center"/>
          </w:tcPr>
          <w:p w:rsidR="00C74038" w:rsidRDefault="008210CA">
            <w:pPr>
              <w:jc w:val="center"/>
            </w:pPr>
            <w:r>
              <w:rPr>
                <w:color w:val="000000"/>
                <w:sz w:val="24"/>
              </w:rPr>
              <w:t>347 HK</w:t>
            </w:r>
          </w:p>
        </w:tc>
        <w:tc>
          <w:tcPr>
            <w:tcW w:w="1428" w:type="dxa"/>
            <w:vAlign w:val="center"/>
          </w:tcPr>
          <w:p w:rsidR="00C74038" w:rsidRDefault="008210CA">
            <w:pPr>
              <w:jc w:val="center"/>
            </w:pPr>
            <w:r>
              <w:rPr>
                <w:color w:val="000000"/>
                <w:sz w:val="24"/>
              </w:rPr>
              <w:t>1,346,111.17</w:t>
            </w:r>
          </w:p>
        </w:tc>
        <w:tc>
          <w:tcPr>
            <w:tcW w:w="1603" w:type="dxa"/>
            <w:vAlign w:val="center"/>
          </w:tcPr>
          <w:p w:rsidR="00C74038" w:rsidRDefault="008210CA">
            <w:pPr>
              <w:jc w:val="center"/>
            </w:pPr>
            <w:r>
              <w:rPr>
                <w:color w:val="000000"/>
                <w:sz w:val="24"/>
              </w:rPr>
              <w:t>1.11</w:t>
            </w:r>
          </w:p>
        </w:tc>
      </w:tr>
      <w:tr w:rsidR="00C74038">
        <w:tc>
          <w:tcPr>
            <w:tcW w:w="539" w:type="dxa"/>
            <w:vAlign w:val="center"/>
          </w:tcPr>
          <w:p w:rsidR="00C74038" w:rsidRDefault="008210CA">
            <w:pPr>
              <w:jc w:val="center"/>
            </w:pPr>
            <w:r>
              <w:rPr>
                <w:color w:val="000000"/>
                <w:sz w:val="24"/>
              </w:rPr>
              <w:t>15</w:t>
            </w:r>
          </w:p>
        </w:tc>
        <w:tc>
          <w:tcPr>
            <w:tcW w:w="4449" w:type="dxa"/>
            <w:vAlign w:val="center"/>
          </w:tcPr>
          <w:p w:rsidR="00C74038" w:rsidRDefault="008210CA">
            <w:pPr>
              <w:jc w:val="center"/>
            </w:pPr>
            <w:r>
              <w:rPr>
                <w:color w:val="000000"/>
                <w:sz w:val="24"/>
              </w:rPr>
              <w:t>Sunny Optical Technology (Group) Company Limited</w:t>
            </w:r>
          </w:p>
        </w:tc>
        <w:tc>
          <w:tcPr>
            <w:tcW w:w="979" w:type="dxa"/>
            <w:vAlign w:val="center"/>
          </w:tcPr>
          <w:p w:rsidR="00C74038" w:rsidRDefault="008210CA">
            <w:pPr>
              <w:jc w:val="center"/>
            </w:pPr>
            <w:r>
              <w:rPr>
                <w:color w:val="000000"/>
                <w:sz w:val="24"/>
              </w:rPr>
              <w:t>2382 HK</w:t>
            </w:r>
          </w:p>
        </w:tc>
        <w:tc>
          <w:tcPr>
            <w:tcW w:w="1428" w:type="dxa"/>
            <w:vAlign w:val="center"/>
          </w:tcPr>
          <w:p w:rsidR="00C74038" w:rsidRDefault="008210CA">
            <w:pPr>
              <w:jc w:val="center"/>
            </w:pPr>
            <w:r>
              <w:rPr>
                <w:color w:val="000000"/>
                <w:sz w:val="24"/>
              </w:rPr>
              <w:t>1,306,666.30</w:t>
            </w:r>
          </w:p>
        </w:tc>
        <w:tc>
          <w:tcPr>
            <w:tcW w:w="1603" w:type="dxa"/>
            <w:vAlign w:val="center"/>
          </w:tcPr>
          <w:p w:rsidR="00C74038" w:rsidRDefault="008210CA">
            <w:pPr>
              <w:jc w:val="center"/>
            </w:pPr>
            <w:r>
              <w:rPr>
                <w:color w:val="000000"/>
                <w:sz w:val="24"/>
              </w:rPr>
              <w:t>1.08</w:t>
            </w:r>
          </w:p>
        </w:tc>
      </w:tr>
      <w:tr w:rsidR="00C74038">
        <w:tc>
          <w:tcPr>
            <w:tcW w:w="539" w:type="dxa"/>
            <w:vAlign w:val="center"/>
          </w:tcPr>
          <w:p w:rsidR="00C74038" w:rsidRDefault="008210CA">
            <w:pPr>
              <w:jc w:val="center"/>
            </w:pPr>
            <w:r>
              <w:rPr>
                <w:color w:val="000000"/>
                <w:sz w:val="24"/>
              </w:rPr>
              <w:t>16</w:t>
            </w:r>
          </w:p>
        </w:tc>
        <w:tc>
          <w:tcPr>
            <w:tcW w:w="4449" w:type="dxa"/>
            <w:vAlign w:val="center"/>
          </w:tcPr>
          <w:p w:rsidR="00C74038" w:rsidRDefault="008210CA">
            <w:pPr>
              <w:jc w:val="center"/>
            </w:pPr>
            <w:r>
              <w:rPr>
                <w:color w:val="000000"/>
                <w:sz w:val="24"/>
              </w:rPr>
              <w:t>Bayer AG</w:t>
            </w:r>
          </w:p>
        </w:tc>
        <w:tc>
          <w:tcPr>
            <w:tcW w:w="979" w:type="dxa"/>
            <w:vAlign w:val="center"/>
          </w:tcPr>
          <w:p w:rsidR="00C74038" w:rsidRDefault="008210CA">
            <w:pPr>
              <w:jc w:val="center"/>
            </w:pPr>
            <w:r>
              <w:rPr>
                <w:color w:val="000000"/>
                <w:sz w:val="24"/>
              </w:rPr>
              <w:t>BAYN GR</w:t>
            </w:r>
          </w:p>
        </w:tc>
        <w:tc>
          <w:tcPr>
            <w:tcW w:w="1428" w:type="dxa"/>
            <w:vAlign w:val="center"/>
          </w:tcPr>
          <w:p w:rsidR="00C74038" w:rsidRDefault="008210CA">
            <w:pPr>
              <w:jc w:val="center"/>
            </w:pPr>
            <w:r>
              <w:rPr>
                <w:color w:val="000000"/>
                <w:sz w:val="24"/>
              </w:rPr>
              <w:t>1,306,531.80</w:t>
            </w:r>
          </w:p>
        </w:tc>
        <w:tc>
          <w:tcPr>
            <w:tcW w:w="1603" w:type="dxa"/>
            <w:vAlign w:val="center"/>
          </w:tcPr>
          <w:p w:rsidR="00C74038" w:rsidRDefault="008210CA">
            <w:pPr>
              <w:jc w:val="center"/>
            </w:pPr>
            <w:r>
              <w:rPr>
                <w:color w:val="000000"/>
                <w:sz w:val="24"/>
              </w:rPr>
              <w:t>1.08</w:t>
            </w:r>
          </w:p>
        </w:tc>
      </w:tr>
      <w:tr w:rsidR="00C74038">
        <w:tc>
          <w:tcPr>
            <w:tcW w:w="539" w:type="dxa"/>
            <w:vAlign w:val="center"/>
          </w:tcPr>
          <w:p w:rsidR="00C74038" w:rsidRDefault="008210CA">
            <w:pPr>
              <w:jc w:val="center"/>
            </w:pPr>
            <w:r>
              <w:rPr>
                <w:color w:val="000000"/>
                <w:sz w:val="24"/>
              </w:rPr>
              <w:t>17</w:t>
            </w:r>
          </w:p>
        </w:tc>
        <w:tc>
          <w:tcPr>
            <w:tcW w:w="4449" w:type="dxa"/>
            <w:vAlign w:val="center"/>
          </w:tcPr>
          <w:p w:rsidR="00C74038" w:rsidRDefault="008210CA">
            <w:pPr>
              <w:jc w:val="center"/>
            </w:pPr>
            <w:r>
              <w:rPr>
                <w:color w:val="000000"/>
                <w:sz w:val="24"/>
              </w:rPr>
              <w:t>China Oriental Group Company Limited</w:t>
            </w:r>
          </w:p>
        </w:tc>
        <w:tc>
          <w:tcPr>
            <w:tcW w:w="979" w:type="dxa"/>
            <w:vAlign w:val="center"/>
          </w:tcPr>
          <w:p w:rsidR="00C74038" w:rsidRDefault="008210CA">
            <w:pPr>
              <w:jc w:val="center"/>
            </w:pPr>
            <w:r>
              <w:rPr>
                <w:color w:val="000000"/>
                <w:sz w:val="24"/>
              </w:rPr>
              <w:t>581 HK</w:t>
            </w:r>
          </w:p>
        </w:tc>
        <w:tc>
          <w:tcPr>
            <w:tcW w:w="1428" w:type="dxa"/>
            <w:vAlign w:val="center"/>
          </w:tcPr>
          <w:p w:rsidR="00C74038" w:rsidRDefault="008210CA">
            <w:pPr>
              <w:jc w:val="center"/>
            </w:pPr>
            <w:r>
              <w:rPr>
                <w:color w:val="000000"/>
                <w:sz w:val="24"/>
              </w:rPr>
              <w:t>1,275,941.48</w:t>
            </w:r>
          </w:p>
        </w:tc>
        <w:tc>
          <w:tcPr>
            <w:tcW w:w="1603" w:type="dxa"/>
            <w:vAlign w:val="center"/>
          </w:tcPr>
          <w:p w:rsidR="00C74038" w:rsidRDefault="008210CA">
            <w:pPr>
              <w:jc w:val="center"/>
            </w:pPr>
            <w:r>
              <w:rPr>
                <w:color w:val="000000"/>
                <w:sz w:val="24"/>
              </w:rPr>
              <w:t>1.05</w:t>
            </w:r>
          </w:p>
        </w:tc>
      </w:tr>
      <w:tr w:rsidR="00C74038">
        <w:tc>
          <w:tcPr>
            <w:tcW w:w="539" w:type="dxa"/>
            <w:vAlign w:val="center"/>
          </w:tcPr>
          <w:p w:rsidR="00C74038" w:rsidRDefault="008210CA">
            <w:pPr>
              <w:jc w:val="center"/>
            </w:pPr>
            <w:r>
              <w:rPr>
                <w:color w:val="000000"/>
                <w:sz w:val="24"/>
              </w:rPr>
              <w:t>18</w:t>
            </w:r>
          </w:p>
        </w:tc>
        <w:tc>
          <w:tcPr>
            <w:tcW w:w="4449" w:type="dxa"/>
            <w:vAlign w:val="center"/>
          </w:tcPr>
          <w:p w:rsidR="00C74038" w:rsidRDefault="008210CA">
            <w:pPr>
              <w:jc w:val="center"/>
            </w:pPr>
            <w:r>
              <w:rPr>
                <w:color w:val="000000"/>
                <w:sz w:val="24"/>
              </w:rPr>
              <w:t>China Southern Airlines Company Limited</w:t>
            </w:r>
          </w:p>
        </w:tc>
        <w:tc>
          <w:tcPr>
            <w:tcW w:w="979" w:type="dxa"/>
            <w:vAlign w:val="center"/>
          </w:tcPr>
          <w:p w:rsidR="00C74038" w:rsidRDefault="008210CA">
            <w:pPr>
              <w:jc w:val="center"/>
            </w:pPr>
            <w:r>
              <w:rPr>
                <w:color w:val="000000"/>
                <w:sz w:val="24"/>
              </w:rPr>
              <w:t>1055 HK</w:t>
            </w:r>
          </w:p>
        </w:tc>
        <w:tc>
          <w:tcPr>
            <w:tcW w:w="1428" w:type="dxa"/>
            <w:vAlign w:val="center"/>
          </w:tcPr>
          <w:p w:rsidR="00C74038" w:rsidRDefault="008210CA">
            <w:pPr>
              <w:jc w:val="center"/>
            </w:pPr>
            <w:r>
              <w:rPr>
                <w:color w:val="000000"/>
                <w:sz w:val="24"/>
              </w:rPr>
              <w:t>1,220,337.83</w:t>
            </w:r>
          </w:p>
        </w:tc>
        <w:tc>
          <w:tcPr>
            <w:tcW w:w="1603" w:type="dxa"/>
            <w:vAlign w:val="center"/>
          </w:tcPr>
          <w:p w:rsidR="00C74038" w:rsidRDefault="008210CA">
            <w:pPr>
              <w:jc w:val="center"/>
            </w:pPr>
            <w:r>
              <w:rPr>
                <w:color w:val="000000"/>
                <w:sz w:val="24"/>
              </w:rPr>
              <w:t>1.01</w:t>
            </w:r>
          </w:p>
        </w:tc>
      </w:tr>
      <w:tr w:rsidR="00C74038">
        <w:tc>
          <w:tcPr>
            <w:tcW w:w="539" w:type="dxa"/>
            <w:vAlign w:val="center"/>
          </w:tcPr>
          <w:p w:rsidR="00C74038" w:rsidRDefault="008210CA">
            <w:pPr>
              <w:jc w:val="center"/>
            </w:pPr>
            <w:r>
              <w:rPr>
                <w:color w:val="000000"/>
                <w:sz w:val="24"/>
              </w:rPr>
              <w:t>19</w:t>
            </w:r>
          </w:p>
        </w:tc>
        <w:tc>
          <w:tcPr>
            <w:tcW w:w="4449" w:type="dxa"/>
            <w:vAlign w:val="center"/>
          </w:tcPr>
          <w:p w:rsidR="00C74038" w:rsidRDefault="008210CA">
            <w:pPr>
              <w:jc w:val="center"/>
            </w:pPr>
            <w:r>
              <w:rPr>
                <w:color w:val="000000"/>
                <w:sz w:val="24"/>
              </w:rPr>
              <w:t>Salesforce.com Inc</w:t>
            </w:r>
          </w:p>
        </w:tc>
        <w:tc>
          <w:tcPr>
            <w:tcW w:w="979" w:type="dxa"/>
            <w:vAlign w:val="center"/>
          </w:tcPr>
          <w:p w:rsidR="00C74038" w:rsidRDefault="008210CA">
            <w:pPr>
              <w:jc w:val="center"/>
            </w:pPr>
            <w:r>
              <w:rPr>
                <w:color w:val="000000"/>
                <w:sz w:val="24"/>
              </w:rPr>
              <w:t>CRM US</w:t>
            </w:r>
          </w:p>
        </w:tc>
        <w:tc>
          <w:tcPr>
            <w:tcW w:w="1428" w:type="dxa"/>
            <w:vAlign w:val="center"/>
          </w:tcPr>
          <w:p w:rsidR="00C74038" w:rsidRDefault="008210CA">
            <w:pPr>
              <w:jc w:val="center"/>
            </w:pPr>
            <w:r>
              <w:rPr>
                <w:color w:val="000000"/>
                <w:sz w:val="24"/>
              </w:rPr>
              <w:t>1,155,719.02</w:t>
            </w:r>
          </w:p>
        </w:tc>
        <w:tc>
          <w:tcPr>
            <w:tcW w:w="1603" w:type="dxa"/>
            <w:vAlign w:val="center"/>
          </w:tcPr>
          <w:p w:rsidR="00C74038" w:rsidRDefault="008210CA">
            <w:pPr>
              <w:jc w:val="center"/>
            </w:pPr>
            <w:r>
              <w:rPr>
                <w:color w:val="000000"/>
                <w:sz w:val="24"/>
              </w:rPr>
              <w:t>0.95</w:t>
            </w:r>
          </w:p>
        </w:tc>
      </w:tr>
      <w:tr w:rsidR="00C74038">
        <w:tc>
          <w:tcPr>
            <w:tcW w:w="539" w:type="dxa"/>
            <w:vAlign w:val="center"/>
          </w:tcPr>
          <w:p w:rsidR="00C74038" w:rsidRDefault="008210CA">
            <w:pPr>
              <w:jc w:val="center"/>
            </w:pPr>
            <w:r>
              <w:rPr>
                <w:color w:val="000000"/>
                <w:sz w:val="24"/>
              </w:rPr>
              <w:t>20</w:t>
            </w:r>
          </w:p>
        </w:tc>
        <w:tc>
          <w:tcPr>
            <w:tcW w:w="4449" w:type="dxa"/>
            <w:vAlign w:val="center"/>
          </w:tcPr>
          <w:p w:rsidR="00C74038" w:rsidRDefault="008210CA">
            <w:pPr>
              <w:jc w:val="center"/>
            </w:pPr>
            <w:r>
              <w:rPr>
                <w:color w:val="000000"/>
                <w:sz w:val="24"/>
              </w:rPr>
              <w:t>Colgate-Palmolive Co Ltd</w:t>
            </w:r>
          </w:p>
        </w:tc>
        <w:tc>
          <w:tcPr>
            <w:tcW w:w="979" w:type="dxa"/>
            <w:vAlign w:val="center"/>
          </w:tcPr>
          <w:p w:rsidR="00C74038" w:rsidRDefault="008210CA">
            <w:pPr>
              <w:jc w:val="center"/>
            </w:pPr>
            <w:r>
              <w:rPr>
                <w:color w:val="000000"/>
                <w:sz w:val="24"/>
              </w:rPr>
              <w:t>CL US</w:t>
            </w:r>
          </w:p>
        </w:tc>
        <w:tc>
          <w:tcPr>
            <w:tcW w:w="1428" w:type="dxa"/>
            <w:vAlign w:val="center"/>
          </w:tcPr>
          <w:p w:rsidR="00C74038" w:rsidRDefault="008210CA">
            <w:pPr>
              <w:jc w:val="center"/>
            </w:pPr>
            <w:r>
              <w:rPr>
                <w:color w:val="000000"/>
                <w:sz w:val="24"/>
              </w:rPr>
              <w:t>1,128,385.16</w:t>
            </w:r>
          </w:p>
        </w:tc>
        <w:tc>
          <w:tcPr>
            <w:tcW w:w="1603" w:type="dxa"/>
            <w:vAlign w:val="center"/>
          </w:tcPr>
          <w:p w:rsidR="00C74038" w:rsidRDefault="008210CA">
            <w:pPr>
              <w:jc w:val="center"/>
            </w:pPr>
            <w:r>
              <w:rPr>
                <w:color w:val="000000"/>
                <w:sz w:val="24"/>
              </w:rPr>
              <w:t>0.93</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52,104,545.05</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60,848,688.84</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522708462"/>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522708463"/>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522708464"/>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522708465"/>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522708466"/>
      <w:r w:rsidRPr="007F3452">
        <w:rPr>
          <w:rFonts w:ascii="Times New Roman" w:hAnsi="Times New Roman"/>
          <w:kern w:val="0"/>
          <w:szCs w:val="24"/>
        </w:rPr>
        <w:t>7.10</w:t>
      </w:r>
      <w:bookmarkStart w:id="232" w:name="_Toc224618385"/>
      <w:r w:rsidRPr="007F3452">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2"/>
      <w:bookmarkEnd w:id="231"/>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8A5A5D" w:rsidRPr="007F3452"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522708467"/>
      <w:r w:rsidRPr="007F3452">
        <w:rPr>
          <w:rFonts w:ascii="Times New Roman" w:hAnsi="Times New Roman"/>
          <w:kern w:val="0"/>
          <w:szCs w:val="24"/>
        </w:rPr>
        <w:t>7.11</w:t>
      </w:r>
      <w:r w:rsidRPr="007F3452">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报告期内本基金投资的前十名证券的发行主体未被监管部门立案调查，在本报告编制日前一年内本基金投资的前十名证券的发行主体未受到公开谴责和处罚。</w:t>
      </w:r>
    </w:p>
    <w:p w:rsidR="008A5A5D" w:rsidRPr="009064D7" w:rsidRDefault="008A5A5D" w:rsidP="00CC055F">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334,644.76</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831.86</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92,759.01</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428,235.63</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495417" w:rsidRPr="007F3452" w:rsidRDefault="00495417" w:rsidP="00495417">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lastRenderedPageBreak/>
        <w:t>7.11.5</w:t>
      </w:r>
      <w:r w:rsidRPr="007F3452">
        <w:rPr>
          <w:b/>
          <w:color w:val="000000"/>
          <w:kern w:val="0"/>
          <w:sz w:val="24"/>
        </w:rPr>
        <w:t>期末前十名股票中存在流通受限情况的说明</w:t>
      </w:r>
    </w:p>
    <w:p w:rsidR="008A5A5D"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rsidR="00886DD7" w:rsidRPr="00886DD7" w:rsidRDefault="00886DD7" w:rsidP="00BF2FA7">
      <w:pPr>
        <w:tabs>
          <w:tab w:val="left" w:pos="426"/>
        </w:tabs>
        <w:spacing w:before="29" w:line="288" w:lineRule="auto"/>
        <w:jc w:val="left"/>
        <w:rPr>
          <w:kern w:val="0"/>
          <w:sz w:val="24"/>
        </w:rPr>
      </w:pP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522708468"/>
      <w:r w:rsidRPr="007F3452">
        <w:rPr>
          <w:b/>
          <w:bCs/>
          <w:szCs w:val="24"/>
          <w:lang w:val="en-US"/>
        </w:rPr>
        <w:t>§8</w:t>
      </w:r>
      <w:r w:rsidRPr="007F3452">
        <w:rPr>
          <w:b/>
          <w:bCs/>
          <w:szCs w:val="24"/>
          <w:lang w:val="en-US"/>
        </w:rPr>
        <w:t>基金份额持有人信息</w:t>
      </w:r>
      <w:bookmarkEnd w:id="241"/>
      <w:bookmarkEnd w:id="242"/>
      <w:bookmarkEnd w:id="243"/>
      <w:bookmarkEnd w:id="244"/>
      <w:bookmarkEnd w:id="245"/>
    </w:p>
    <w:p w:rsidR="008A5A5D" w:rsidRPr="007F3452"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522708469"/>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6"/>
      <w:bookmarkEnd w:id="247"/>
      <w:bookmarkEnd w:id="248"/>
      <w:bookmarkEnd w:id="249"/>
      <w:bookmarkEnd w:id="250"/>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4F6EB2" w:rsidRPr="007F3452" w:rsidTr="004F6EB2">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C74038" w:rsidRDefault="008210C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4F6EB2" w:rsidRPr="007F3452" w:rsidTr="004F6EB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038" w:rsidRDefault="00C740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4F6EB2" w:rsidRPr="007F3452" w:rsidTr="004F6EB2">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74038" w:rsidRDefault="00C7403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4F6EB2" w:rsidRPr="007F3452" w:rsidTr="004F6EB2">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C74038" w:rsidRDefault="008210CA">
            <w:pPr>
              <w:jc w:val="center"/>
            </w:pPr>
            <w:r>
              <w:rPr>
                <w:bCs/>
                <w:color w:val="000000"/>
                <w:sz w:val="24"/>
              </w:rPr>
              <w:t>6,521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9,691.72</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27,320,992.98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43.23%</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35,878,725.61</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56.77%</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8A5A5D" w:rsidRPr="007F3452"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522708470"/>
      <w:r w:rsidRPr="007F3452">
        <w:rPr>
          <w:rFonts w:ascii="Times New Roman" w:hAnsi="Times New Roman"/>
          <w:kern w:val="0"/>
          <w:szCs w:val="24"/>
        </w:rPr>
        <w:t>8.2</w:t>
      </w:r>
      <w:r w:rsidRPr="007F3452">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CC055F">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64.72</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0.00%</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5" w:name="_Toc522708471"/>
      <w:r w:rsidRPr="007F3452">
        <w:rPr>
          <w:rFonts w:ascii="Times New Roman" w:hAnsi="Times New Roman"/>
          <w:kern w:val="0"/>
          <w:szCs w:val="24"/>
        </w:rPr>
        <w:t>8.3</w:t>
      </w:r>
      <w:r w:rsidRPr="007F345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882FF2">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882FF2">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882FF2">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522708472"/>
      <w:r w:rsidRPr="007F3452">
        <w:rPr>
          <w:b/>
          <w:bCs/>
          <w:szCs w:val="24"/>
          <w:lang w:val="en-US"/>
        </w:rPr>
        <w:t>§9</w:t>
      </w:r>
      <w:r w:rsidRPr="007F3452">
        <w:rPr>
          <w:b/>
          <w:bCs/>
          <w:szCs w:val="24"/>
          <w:lang w:val="en-US"/>
        </w:rPr>
        <w:t>开放式基金份额变动</w:t>
      </w:r>
      <w:bookmarkEnd w:id="256"/>
      <w:bookmarkEnd w:id="257"/>
      <w:bookmarkEnd w:id="258"/>
      <w:bookmarkEnd w:id="259"/>
      <w:bookmarkEnd w:id="260"/>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2008</w:t>
            </w:r>
            <w:r w:rsidR="00AC4A34" w:rsidRPr="007F3452">
              <w:rPr>
                <w:sz w:val="24"/>
              </w:rPr>
              <w:t>年</w:t>
            </w:r>
            <w:r w:rsidR="00AC4A34" w:rsidRPr="007F3452">
              <w:rPr>
                <w:sz w:val="24"/>
              </w:rPr>
              <w:t>8</w:t>
            </w:r>
            <w:r w:rsidR="00AC4A34" w:rsidRPr="007F3452">
              <w:rPr>
                <w:sz w:val="24"/>
              </w:rPr>
              <w:t>月</w:t>
            </w:r>
            <w:r w:rsidR="00AC4A34" w:rsidRPr="007F3452">
              <w:rPr>
                <w:sz w:val="24"/>
              </w:rPr>
              <w:t>22</w:t>
            </w:r>
            <w:r w:rsidR="00AC4A34" w:rsidRPr="007F3452">
              <w:rPr>
                <w:sz w:val="24"/>
              </w:rPr>
              <w:t>日</w:t>
            </w:r>
            <w:r w:rsidRPr="007F3452">
              <w:rPr>
                <w:sz w:val="24"/>
              </w:rPr>
              <w:t>）基金</w:t>
            </w:r>
            <w:r w:rsidRPr="007F3452">
              <w:rPr>
                <w:sz w:val="24"/>
              </w:rPr>
              <w:lastRenderedPageBreak/>
              <w:t>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lastRenderedPageBreak/>
              <w:t>508,425,627.85</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64,619,702.83</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8,923,091.33</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10,343,075.57</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63,199,718.59</w:t>
            </w:r>
          </w:p>
        </w:tc>
      </w:tr>
    </w:tbl>
    <w:p w:rsidR="00C74038" w:rsidRDefault="008210C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522708473"/>
      <w:r w:rsidRPr="007F3452">
        <w:rPr>
          <w:b/>
          <w:bCs/>
          <w:szCs w:val="24"/>
          <w:lang w:val="en-US"/>
        </w:rPr>
        <w:t>§10</w:t>
      </w:r>
      <w:r w:rsidRPr="007F3452">
        <w:rPr>
          <w:b/>
          <w:bCs/>
          <w:szCs w:val="24"/>
          <w:lang w:val="en-US"/>
        </w:rPr>
        <w:t>重大事件揭示</w:t>
      </w:r>
      <w:bookmarkEnd w:id="261"/>
      <w:bookmarkEnd w:id="262"/>
      <w:bookmarkEnd w:id="263"/>
      <w:bookmarkEnd w:id="264"/>
      <w:bookmarkEnd w:id="265"/>
    </w:p>
    <w:p w:rsidR="008A5A5D" w:rsidRPr="007F3452"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522708474"/>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6"/>
      <w:bookmarkEnd w:id="267"/>
      <w:bookmarkEnd w:id="268"/>
      <w:bookmarkEnd w:id="269"/>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522708475"/>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0"/>
      <w:bookmarkEnd w:id="271"/>
      <w:bookmarkEnd w:id="272"/>
      <w:bookmarkEnd w:id="273"/>
    </w:p>
    <w:p w:rsidR="00C74038" w:rsidRDefault="008210CA">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、基金托管人的基金托管部门的重大人事变动：本基金托管人的专门基金托管部门本报告期内未发生重大人事变动。</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522708476"/>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4"/>
      <w:bookmarkEnd w:id="275"/>
      <w:bookmarkEnd w:id="276"/>
      <w:bookmarkEnd w:id="277"/>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522708477"/>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8"/>
      <w:bookmarkEnd w:id="279"/>
      <w:bookmarkEnd w:id="280"/>
      <w:bookmarkEnd w:id="281"/>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Default="003F0BCD" w:rsidP="003F0BCD">
      <w:pPr>
        <w:pStyle w:val="20"/>
        <w:spacing w:before="0" w:after="0"/>
        <w:rPr>
          <w:rFonts w:ascii="Times New Roman" w:eastAsiaTheme="minorEastAsia" w:hAnsi="Times New Roman"/>
          <w:szCs w:val="24"/>
        </w:rPr>
      </w:pPr>
      <w:bookmarkStart w:id="282" w:name="_Toc522708478"/>
      <w:r w:rsidRPr="007F3452">
        <w:rPr>
          <w:rFonts w:ascii="Times New Roman" w:eastAsiaTheme="minorEastAsia" w:hAnsi="Times New Roman"/>
          <w:szCs w:val="24"/>
        </w:rPr>
        <w:t>10.5</w:t>
      </w:r>
      <w:r w:rsidRPr="007F3452">
        <w:rPr>
          <w:rFonts w:ascii="Times New Roman" w:eastAsiaTheme="minorEastAsia" w:hAnsi="Times New Roman" w:hint="eastAsia"/>
          <w:szCs w:val="24"/>
        </w:rPr>
        <w:t xml:space="preserve"> </w:t>
      </w:r>
      <w:r w:rsidRPr="007F3452">
        <w:rPr>
          <w:rFonts w:ascii="Times New Roman" w:eastAsiaTheme="minorEastAsia" w:hAnsi="Times New Roman" w:hint="eastAsia"/>
          <w:szCs w:val="24"/>
        </w:rPr>
        <w:t>本报告期持有的基金发生的重大影响事件</w:t>
      </w:r>
      <w:bookmarkEnd w:id="282"/>
    </w:p>
    <w:p w:rsidR="002E02DF" w:rsidRPr="002E02DF" w:rsidRDefault="002E02DF" w:rsidP="002E02DF">
      <w:pPr>
        <w:widowControl/>
        <w:spacing w:before="29" w:line="288" w:lineRule="auto"/>
        <w:ind w:firstLineChars="200" w:firstLine="480"/>
        <w:rPr>
          <w:kern w:val="0"/>
          <w:sz w:val="24"/>
        </w:rPr>
      </w:pPr>
      <w:r w:rsidRPr="002E02DF">
        <w:rPr>
          <w:kern w:val="0"/>
          <w:sz w:val="24"/>
        </w:rPr>
        <w:t xml:space="preserve"> </w:t>
      </w:r>
      <w:r w:rsidRPr="002E02DF">
        <w:rPr>
          <w:rFonts w:hint="eastAsia"/>
          <w:kern w:val="0"/>
          <w:sz w:val="24"/>
        </w:rPr>
        <w:t>无。</w:t>
      </w:r>
    </w:p>
    <w:p w:rsidR="002E02DF" w:rsidRPr="002E02DF" w:rsidRDefault="002E02DF" w:rsidP="002E02DF">
      <w:pPr>
        <w:pStyle w:val="a0"/>
      </w:pPr>
    </w:p>
    <w:p w:rsidR="003F0BCD" w:rsidRPr="007F3452" w:rsidRDefault="003F0BCD" w:rsidP="003F0BCD">
      <w:pPr>
        <w:pStyle w:val="20"/>
        <w:spacing w:before="0" w:after="0"/>
        <w:rPr>
          <w:rFonts w:ascii="Times New Roman" w:eastAsiaTheme="minorEastAsia" w:hAnsi="Times New Roman"/>
          <w:kern w:val="0"/>
          <w:szCs w:val="24"/>
        </w:rPr>
      </w:pPr>
      <w:bookmarkStart w:id="283" w:name="_Toc361324898"/>
      <w:bookmarkStart w:id="284" w:name="_Toc409100466"/>
      <w:bookmarkStart w:id="285" w:name="_Toc409100103"/>
      <w:bookmarkStart w:id="286" w:name="_Toc522708479"/>
      <w:r w:rsidRPr="007F3452">
        <w:rPr>
          <w:rFonts w:ascii="Times New Roman" w:eastAsiaTheme="minorEastAsia" w:hAnsi="Times New Roman"/>
          <w:kern w:val="0"/>
          <w:szCs w:val="24"/>
        </w:rPr>
        <w:t>10.</w:t>
      </w:r>
      <w:bookmarkEnd w:id="283"/>
      <w:r w:rsidRPr="007F3452">
        <w:rPr>
          <w:rFonts w:ascii="Times New Roman" w:eastAsiaTheme="minorEastAsia" w:hAnsi="Times New Roman" w:hint="eastAsia"/>
          <w:kern w:val="0"/>
          <w:szCs w:val="24"/>
        </w:rPr>
        <w:t>6</w:t>
      </w:r>
      <w:r w:rsidRPr="007F3452">
        <w:rPr>
          <w:rFonts w:ascii="Times New Roman" w:eastAsiaTheme="minorEastAsia" w:hAnsi="Times New Roman"/>
          <w:szCs w:val="24"/>
        </w:rPr>
        <w:t>为基金进行审计的会计师事务所情况</w:t>
      </w:r>
      <w:bookmarkEnd w:id="284"/>
      <w:bookmarkEnd w:id="285"/>
      <w:bookmarkEnd w:id="286"/>
    </w:p>
    <w:p w:rsidR="003F0BCD" w:rsidRPr="007F3452" w:rsidRDefault="003F0BCD" w:rsidP="003F0BCD">
      <w:pPr>
        <w:spacing w:line="360" w:lineRule="auto"/>
        <w:ind w:firstLineChars="200" w:firstLine="480"/>
        <w:rPr>
          <w:rFonts w:eastAsiaTheme="minorEastAsia"/>
          <w:sz w:val="24"/>
        </w:rPr>
      </w:pPr>
      <w:bookmarkStart w:id="287" w:name="OLE_LINK3"/>
      <w:r w:rsidRPr="007F3452">
        <w:rPr>
          <w:rFonts w:eastAsiaTheme="minorEastAsia"/>
          <w:sz w:val="24"/>
        </w:rPr>
        <w:t>本基金自基金合同生效日起聘请普华永道中天会计师事务所</w:t>
      </w:r>
      <w:r w:rsidRPr="007F3452">
        <w:rPr>
          <w:rFonts w:eastAsiaTheme="minorEastAsia"/>
          <w:sz w:val="24"/>
        </w:rPr>
        <w:t xml:space="preserve"> (</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3F0BCD" w:rsidRPr="007F3452" w:rsidRDefault="003F0BCD" w:rsidP="003F0BCD">
      <w:pPr>
        <w:pStyle w:val="20"/>
        <w:spacing w:before="0" w:after="0"/>
        <w:rPr>
          <w:rFonts w:ascii="Times New Roman" w:eastAsiaTheme="minorEastAsia" w:hAnsi="Times New Roman"/>
          <w:kern w:val="0"/>
          <w:szCs w:val="24"/>
        </w:rPr>
      </w:pPr>
      <w:bookmarkStart w:id="288" w:name="_Toc409100104"/>
      <w:bookmarkStart w:id="289" w:name="_Toc409100467"/>
      <w:bookmarkStart w:id="290" w:name="_Toc361324899"/>
      <w:bookmarkStart w:id="291" w:name="_Toc522708480"/>
      <w:bookmarkEnd w:id="287"/>
      <w:r w:rsidRPr="007F3452">
        <w:rPr>
          <w:rFonts w:ascii="Times New Roman" w:eastAsiaTheme="minorEastAsia" w:hAnsi="Times New Roman"/>
          <w:kern w:val="0"/>
          <w:szCs w:val="24"/>
        </w:rPr>
        <w:lastRenderedPageBreak/>
        <w:t>10.</w:t>
      </w:r>
      <w:r w:rsidRPr="007F3452">
        <w:rPr>
          <w:rFonts w:ascii="Times New Roman" w:eastAsiaTheme="minorEastAsia" w:hAnsi="Times New Roman" w:hint="eastAsia"/>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8"/>
      <w:bookmarkEnd w:id="289"/>
      <w:bookmarkEnd w:id="290"/>
      <w:bookmarkEnd w:id="291"/>
    </w:p>
    <w:p w:rsidR="00C74038" w:rsidRDefault="008210C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C74038" w:rsidRDefault="008210C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C74038" w:rsidRDefault="008210C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3F0BCD" w:rsidRPr="007F3452" w:rsidRDefault="003F0BCD" w:rsidP="003F0BCD">
      <w:pPr>
        <w:pStyle w:val="20"/>
        <w:spacing w:before="0" w:after="0"/>
        <w:rPr>
          <w:rFonts w:ascii="Times New Roman" w:eastAsiaTheme="minorEastAsia" w:hAnsi="Times New Roman"/>
          <w:kern w:val="0"/>
          <w:szCs w:val="24"/>
        </w:rPr>
      </w:pPr>
      <w:bookmarkStart w:id="292" w:name="_Toc361324900"/>
      <w:bookmarkStart w:id="293" w:name="_Toc409100468"/>
      <w:bookmarkStart w:id="294" w:name="_Toc409100105"/>
      <w:bookmarkStart w:id="295" w:name="_Toc522708481"/>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2"/>
      <w:bookmarkEnd w:id="293"/>
      <w:bookmarkEnd w:id="294"/>
      <w:bookmarkEnd w:id="295"/>
    </w:p>
    <w:p w:rsidR="003F0BCD" w:rsidRPr="007F3452" w:rsidRDefault="003F0BCD" w:rsidP="003F0BCD">
      <w:pPr>
        <w:spacing w:line="360" w:lineRule="auto"/>
        <w:rPr>
          <w:rFonts w:eastAsiaTheme="minorEastAsia"/>
          <w:b/>
          <w:sz w:val="24"/>
        </w:rPr>
      </w:pPr>
      <w:bookmarkStart w:id="296" w:name="_Toc249760070"/>
      <w:r w:rsidRPr="007F3452">
        <w:rPr>
          <w:rFonts w:eastAsiaTheme="minorEastAsia"/>
          <w:b/>
          <w:sz w:val="24"/>
        </w:rPr>
        <w:t>10.</w:t>
      </w:r>
      <w:r w:rsidRPr="007F3452">
        <w:rPr>
          <w:rFonts w:eastAsiaTheme="minorEastAsia" w:hint="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296"/>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3911EB">
        <w:tc>
          <w:tcPr>
            <w:tcW w:w="1560" w:type="dxa"/>
            <w:vMerge w:val="restart"/>
            <w:vAlign w:val="center"/>
          </w:tcPr>
          <w:p w:rsidR="003F0BCD" w:rsidRPr="007F3452" w:rsidRDefault="003F0BCD" w:rsidP="003911EB">
            <w:pPr>
              <w:spacing w:line="276" w:lineRule="auto"/>
              <w:jc w:val="center"/>
              <w:rPr>
                <w:rFonts w:eastAsiaTheme="minorEastAsia"/>
                <w:sz w:val="24"/>
              </w:rPr>
            </w:pPr>
            <w:bookmarkStart w:id="297" w:name="_Toc249760071"/>
            <w:r w:rsidRPr="007F3452">
              <w:rPr>
                <w:rFonts w:eastAsiaTheme="minorEastAsia"/>
                <w:sz w:val="24"/>
              </w:rPr>
              <w:t>券商名称</w:t>
            </w:r>
          </w:p>
        </w:tc>
        <w:tc>
          <w:tcPr>
            <w:tcW w:w="780" w:type="dxa"/>
            <w:vMerge w:val="restart"/>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3911EB">
        <w:tc>
          <w:tcPr>
            <w:tcW w:w="1560" w:type="dxa"/>
            <w:vMerge/>
            <w:vAlign w:val="center"/>
          </w:tcPr>
          <w:p w:rsidR="003F0BCD" w:rsidRPr="007F3452" w:rsidRDefault="003F0BCD" w:rsidP="003911EB">
            <w:pPr>
              <w:widowControl/>
              <w:spacing w:line="276" w:lineRule="auto"/>
              <w:jc w:val="left"/>
              <w:rPr>
                <w:rFonts w:eastAsiaTheme="minorEastAsia"/>
                <w:sz w:val="24"/>
              </w:rPr>
            </w:pPr>
          </w:p>
        </w:tc>
        <w:tc>
          <w:tcPr>
            <w:tcW w:w="780" w:type="dxa"/>
            <w:vMerge/>
            <w:vAlign w:val="center"/>
          </w:tcPr>
          <w:p w:rsidR="003F0BCD" w:rsidRPr="007F3452" w:rsidRDefault="003F0BCD" w:rsidP="003911EB">
            <w:pPr>
              <w:widowControl/>
              <w:spacing w:line="276" w:lineRule="auto"/>
              <w:jc w:val="left"/>
              <w:rPr>
                <w:rFonts w:eastAsiaTheme="minorEastAsia"/>
                <w:sz w:val="24"/>
              </w:rPr>
            </w:pPr>
          </w:p>
        </w:tc>
        <w:tc>
          <w:tcPr>
            <w:tcW w:w="180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3911EB">
            <w:pPr>
              <w:widowControl/>
              <w:spacing w:line="276" w:lineRule="auto"/>
              <w:jc w:val="left"/>
              <w:rPr>
                <w:rFonts w:eastAsiaTheme="minorEastAsia"/>
                <w:kern w:val="0"/>
                <w:sz w:val="24"/>
              </w:rPr>
            </w:pPr>
          </w:p>
        </w:tc>
      </w:tr>
      <w:tr w:rsidR="00C74038">
        <w:tc>
          <w:tcPr>
            <w:tcW w:w="1560" w:type="dxa"/>
            <w:vAlign w:val="center"/>
          </w:tcPr>
          <w:p w:rsidR="00C74038" w:rsidRDefault="008210CA">
            <w:pPr>
              <w:jc w:val="left"/>
            </w:pPr>
            <w:r>
              <w:rPr>
                <w:rFonts w:eastAsiaTheme="minorEastAsia"/>
                <w:sz w:val="24"/>
              </w:rPr>
              <w:t>UOB Kay Hian(Hong Kong)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28,106,628.81</w:t>
            </w:r>
          </w:p>
        </w:tc>
        <w:tc>
          <w:tcPr>
            <w:tcW w:w="1080" w:type="dxa"/>
            <w:vAlign w:val="center"/>
          </w:tcPr>
          <w:p w:rsidR="00C74038" w:rsidRDefault="008210CA">
            <w:pPr>
              <w:jc w:val="right"/>
            </w:pPr>
            <w:r>
              <w:rPr>
                <w:rFonts w:eastAsiaTheme="minorEastAsia"/>
                <w:sz w:val="24"/>
              </w:rPr>
              <w:t>24.88%</w:t>
            </w:r>
          </w:p>
        </w:tc>
        <w:tc>
          <w:tcPr>
            <w:tcW w:w="1620" w:type="dxa"/>
            <w:vAlign w:val="center"/>
          </w:tcPr>
          <w:p w:rsidR="00C74038" w:rsidRDefault="008210CA">
            <w:pPr>
              <w:jc w:val="right"/>
            </w:pPr>
            <w:r>
              <w:rPr>
                <w:rFonts w:eastAsiaTheme="minorEastAsia"/>
                <w:sz w:val="24"/>
              </w:rPr>
              <w:t>33,727.93</w:t>
            </w:r>
          </w:p>
        </w:tc>
        <w:tc>
          <w:tcPr>
            <w:tcW w:w="1080" w:type="dxa"/>
            <w:vAlign w:val="center"/>
          </w:tcPr>
          <w:p w:rsidR="00C74038" w:rsidRDefault="008210CA">
            <w:pPr>
              <w:jc w:val="right"/>
            </w:pPr>
            <w:r>
              <w:rPr>
                <w:rFonts w:eastAsiaTheme="minorEastAsia"/>
                <w:sz w:val="24"/>
              </w:rPr>
              <w:t>46.50%</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China Merchants Securities(HK)Co.Ltd.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27,902,853.55</w:t>
            </w:r>
          </w:p>
        </w:tc>
        <w:tc>
          <w:tcPr>
            <w:tcW w:w="1080" w:type="dxa"/>
            <w:vAlign w:val="center"/>
          </w:tcPr>
          <w:p w:rsidR="00C74038" w:rsidRDefault="008210CA">
            <w:pPr>
              <w:jc w:val="right"/>
            </w:pPr>
            <w:r>
              <w:rPr>
                <w:rFonts w:eastAsiaTheme="minorEastAsia"/>
                <w:sz w:val="24"/>
              </w:rPr>
              <w:t>24.70%</w:t>
            </w:r>
          </w:p>
        </w:tc>
        <w:tc>
          <w:tcPr>
            <w:tcW w:w="1620" w:type="dxa"/>
            <w:vAlign w:val="center"/>
          </w:tcPr>
          <w:p w:rsidR="00C74038" w:rsidRDefault="008210CA">
            <w:pPr>
              <w:jc w:val="right"/>
            </w:pPr>
            <w:r>
              <w:rPr>
                <w:rFonts w:eastAsiaTheme="minorEastAsia"/>
                <w:sz w:val="24"/>
              </w:rPr>
              <w:t>27,902.86</w:t>
            </w:r>
          </w:p>
        </w:tc>
        <w:tc>
          <w:tcPr>
            <w:tcW w:w="1080" w:type="dxa"/>
            <w:vAlign w:val="center"/>
          </w:tcPr>
          <w:p w:rsidR="00C74038" w:rsidRDefault="008210CA">
            <w:pPr>
              <w:jc w:val="right"/>
            </w:pPr>
            <w:r>
              <w:rPr>
                <w:rFonts w:eastAsiaTheme="minorEastAsia"/>
                <w:sz w:val="24"/>
              </w:rPr>
              <w:t>38.47%</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Investment Technology Group Ltd Dublin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14,941,665.87</w:t>
            </w:r>
          </w:p>
        </w:tc>
        <w:tc>
          <w:tcPr>
            <w:tcW w:w="1080" w:type="dxa"/>
            <w:vAlign w:val="center"/>
          </w:tcPr>
          <w:p w:rsidR="00C74038" w:rsidRDefault="008210CA">
            <w:pPr>
              <w:jc w:val="right"/>
            </w:pPr>
            <w:r>
              <w:rPr>
                <w:rFonts w:eastAsiaTheme="minorEastAsia"/>
                <w:sz w:val="24"/>
              </w:rPr>
              <w:t>13.23%</w:t>
            </w:r>
          </w:p>
        </w:tc>
        <w:tc>
          <w:tcPr>
            <w:tcW w:w="1620" w:type="dxa"/>
            <w:vAlign w:val="center"/>
          </w:tcPr>
          <w:p w:rsidR="00C74038" w:rsidRDefault="008210CA">
            <w:pPr>
              <w:jc w:val="right"/>
            </w:pPr>
            <w:r>
              <w:rPr>
                <w:rFonts w:eastAsiaTheme="minorEastAsia"/>
                <w:sz w:val="24"/>
              </w:rPr>
              <w:t>2,988.32</w:t>
            </w:r>
          </w:p>
        </w:tc>
        <w:tc>
          <w:tcPr>
            <w:tcW w:w="1080" w:type="dxa"/>
            <w:vAlign w:val="center"/>
          </w:tcPr>
          <w:p w:rsidR="00C74038" w:rsidRDefault="008210CA">
            <w:pPr>
              <w:jc w:val="right"/>
            </w:pPr>
            <w:r>
              <w:rPr>
                <w:rFonts w:eastAsiaTheme="minorEastAsia"/>
                <w:sz w:val="24"/>
              </w:rPr>
              <w:t>4.12%</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Inc. New York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12,258,850.68</w:t>
            </w:r>
          </w:p>
        </w:tc>
        <w:tc>
          <w:tcPr>
            <w:tcW w:w="1080" w:type="dxa"/>
            <w:vAlign w:val="center"/>
          </w:tcPr>
          <w:p w:rsidR="00C74038" w:rsidRDefault="008210CA">
            <w:pPr>
              <w:jc w:val="right"/>
            </w:pPr>
            <w:r>
              <w:rPr>
                <w:rFonts w:eastAsiaTheme="minorEastAsia"/>
                <w:sz w:val="24"/>
              </w:rPr>
              <w:t>10.85%</w:t>
            </w:r>
          </w:p>
        </w:tc>
        <w:tc>
          <w:tcPr>
            <w:tcW w:w="1620" w:type="dxa"/>
            <w:vAlign w:val="center"/>
          </w:tcPr>
          <w:p w:rsidR="00C74038" w:rsidRDefault="008210CA">
            <w:pPr>
              <w:jc w:val="right"/>
            </w:pPr>
            <w:r>
              <w:rPr>
                <w:rFonts w:eastAsiaTheme="minorEastAsia"/>
                <w:sz w:val="24"/>
              </w:rPr>
              <w:t>1,751.14</w:t>
            </w:r>
          </w:p>
        </w:tc>
        <w:tc>
          <w:tcPr>
            <w:tcW w:w="1080" w:type="dxa"/>
            <w:vAlign w:val="center"/>
          </w:tcPr>
          <w:p w:rsidR="00C74038" w:rsidRDefault="008210CA">
            <w:pPr>
              <w:jc w:val="right"/>
            </w:pPr>
            <w:r>
              <w:rPr>
                <w:rFonts w:eastAsiaTheme="minorEastAsia"/>
                <w:sz w:val="24"/>
              </w:rPr>
              <w:t>2.41%</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LLC Stamford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8,473,736.51</w:t>
            </w:r>
          </w:p>
        </w:tc>
        <w:tc>
          <w:tcPr>
            <w:tcW w:w="1080" w:type="dxa"/>
            <w:vAlign w:val="center"/>
          </w:tcPr>
          <w:p w:rsidR="00C74038" w:rsidRDefault="008210CA">
            <w:pPr>
              <w:jc w:val="right"/>
            </w:pPr>
            <w:r>
              <w:rPr>
                <w:rFonts w:eastAsiaTheme="minorEastAsia"/>
                <w:sz w:val="24"/>
              </w:rPr>
              <w:t>7.50%</w:t>
            </w:r>
          </w:p>
        </w:tc>
        <w:tc>
          <w:tcPr>
            <w:tcW w:w="1620" w:type="dxa"/>
            <w:vAlign w:val="center"/>
          </w:tcPr>
          <w:p w:rsidR="00C74038" w:rsidRDefault="008210CA">
            <w:pPr>
              <w:jc w:val="right"/>
            </w:pPr>
            <w:r>
              <w:rPr>
                <w:rFonts w:eastAsiaTheme="minorEastAsia"/>
                <w:sz w:val="24"/>
              </w:rPr>
              <w:t>1,168.29</w:t>
            </w:r>
          </w:p>
        </w:tc>
        <w:tc>
          <w:tcPr>
            <w:tcW w:w="1080" w:type="dxa"/>
            <w:vAlign w:val="center"/>
          </w:tcPr>
          <w:p w:rsidR="00C74038" w:rsidRDefault="008210CA">
            <w:pPr>
              <w:jc w:val="right"/>
            </w:pPr>
            <w:r>
              <w:rPr>
                <w:rFonts w:eastAsiaTheme="minorEastAsia"/>
                <w:sz w:val="24"/>
              </w:rPr>
              <w:t>1.61%</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Two Sigma Securities LLC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5,860,573.02</w:t>
            </w:r>
          </w:p>
        </w:tc>
        <w:tc>
          <w:tcPr>
            <w:tcW w:w="1080" w:type="dxa"/>
            <w:vAlign w:val="center"/>
          </w:tcPr>
          <w:p w:rsidR="00C74038" w:rsidRDefault="008210CA">
            <w:pPr>
              <w:jc w:val="right"/>
            </w:pPr>
            <w:r>
              <w:rPr>
                <w:rFonts w:eastAsiaTheme="minorEastAsia"/>
                <w:sz w:val="24"/>
              </w:rPr>
              <w:t>5.19%</w:t>
            </w:r>
          </w:p>
        </w:tc>
        <w:tc>
          <w:tcPr>
            <w:tcW w:w="1620" w:type="dxa"/>
            <w:vAlign w:val="center"/>
          </w:tcPr>
          <w:p w:rsidR="00C74038" w:rsidRDefault="008210CA">
            <w:pPr>
              <w:jc w:val="right"/>
            </w:pPr>
            <w:r>
              <w:rPr>
                <w:rFonts w:eastAsiaTheme="minorEastAsia"/>
                <w:sz w:val="24"/>
              </w:rPr>
              <w:t>678.16</w:t>
            </w:r>
          </w:p>
        </w:tc>
        <w:tc>
          <w:tcPr>
            <w:tcW w:w="1080" w:type="dxa"/>
            <w:vAlign w:val="center"/>
          </w:tcPr>
          <w:p w:rsidR="00C74038" w:rsidRDefault="008210CA">
            <w:pPr>
              <w:jc w:val="right"/>
            </w:pPr>
            <w:r>
              <w:rPr>
                <w:rFonts w:eastAsiaTheme="minorEastAsia"/>
                <w:sz w:val="24"/>
              </w:rPr>
              <w:t>0.93%</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&amp; Co. International Plc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2,884,637.38</w:t>
            </w:r>
          </w:p>
        </w:tc>
        <w:tc>
          <w:tcPr>
            <w:tcW w:w="1080" w:type="dxa"/>
            <w:vAlign w:val="center"/>
          </w:tcPr>
          <w:p w:rsidR="00C74038" w:rsidRDefault="008210CA">
            <w:pPr>
              <w:jc w:val="right"/>
            </w:pPr>
            <w:r>
              <w:rPr>
                <w:rFonts w:eastAsiaTheme="minorEastAsia"/>
                <w:sz w:val="24"/>
              </w:rPr>
              <w:t>2.55%</w:t>
            </w:r>
          </w:p>
        </w:tc>
        <w:tc>
          <w:tcPr>
            <w:tcW w:w="1620" w:type="dxa"/>
            <w:vAlign w:val="center"/>
          </w:tcPr>
          <w:p w:rsidR="00C74038" w:rsidRDefault="008210CA">
            <w:pPr>
              <w:jc w:val="right"/>
            </w:pPr>
            <w:r>
              <w:rPr>
                <w:rFonts w:eastAsiaTheme="minorEastAsia"/>
                <w:sz w:val="24"/>
              </w:rPr>
              <w:t>669.94</w:t>
            </w:r>
          </w:p>
        </w:tc>
        <w:tc>
          <w:tcPr>
            <w:tcW w:w="1080" w:type="dxa"/>
            <w:vAlign w:val="center"/>
          </w:tcPr>
          <w:p w:rsidR="00C74038" w:rsidRDefault="008210CA">
            <w:pPr>
              <w:jc w:val="right"/>
            </w:pPr>
            <w:r>
              <w:rPr>
                <w:rFonts w:eastAsiaTheme="minorEastAsia"/>
                <w:sz w:val="24"/>
              </w:rPr>
              <w:t>0.92%</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UBS Securities Asia Limited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1,993,624.06</w:t>
            </w:r>
          </w:p>
        </w:tc>
        <w:tc>
          <w:tcPr>
            <w:tcW w:w="1080" w:type="dxa"/>
            <w:vAlign w:val="center"/>
          </w:tcPr>
          <w:p w:rsidR="00C74038" w:rsidRDefault="008210CA">
            <w:pPr>
              <w:jc w:val="right"/>
            </w:pPr>
            <w:r>
              <w:rPr>
                <w:rFonts w:eastAsiaTheme="minorEastAsia"/>
                <w:sz w:val="24"/>
              </w:rPr>
              <w:t>1.76%</w:t>
            </w:r>
          </w:p>
        </w:tc>
        <w:tc>
          <w:tcPr>
            <w:tcW w:w="1620" w:type="dxa"/>
            <w:vAlign w:val="center"/>
          </w:tcPr>
          <w:p w:rsidR="00C74038" w:rsidRDefault="008210CA">
            <w:pPr>
              <w:jc w:val="right"/>
            </w:pPr>
            <w:r>
              <w:rPr>
                <w:rFonts w:eastAsiaTheme="minorEastAsia"/>
                <w:sz w:val="24"/>
              </w:rPr>
              <w:t>626.09</w:t>
            </w:r>
          </w:p>
        </w:tc>
        <w:tc>
          <w:tcPr>
            <w:tcW w:w="1080" w:type="dxa"/>
            <w:vAlign w:val="center"/>
          </w:tcPr>
          <w:p w:rsidR="00C74038" w:rsidRDefault="008210CA">
            <w:pPr>
              <w:jc w:val="right"/>
            </w:pPr>
            <w:r>
              <w:rPr>
                <w:rFonts w:eastAsiaTheme="minorEastAsia"/>
                <w:sz w:val="24"/>
              </w:rPr>
              <w:t>0.86%</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Cowen &amp; Company LLC New York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1,923,711.43</w:t>
            </w:r>
          </w:p>
        </w:tc>
        <w:tc>
          <w:tcPr>
            <w:tcW w:w="1080" w:type="dxa"/>
            <w:vAlign w:val="center"/>
          </w:tcPr>
          <w:p w:rsidR="00C74038" w:rsidRDefault="008210CA">
            <w:pPr>
              <w:jc w:val="right"/>
            </w:pPr>
            <w:r>
              <w:rPr>
                <w:rFonts w:eastAsiaTheme="minorEastAsia"/>
                <w:sz w:val="24"/>
              </w:rPr>
              <w:t>1.70%</w:t>
            </w:r>
          </w:p>
        </w:tc>
        <w:tc>
          <w:tcPr>
            <w:tcW w:w="1620" w:type="dxa"/>
            <w:vAlign w:val="center"/>
          </w:tcPr>
          <w:p w:rsidR="00C74038" w:rsidRDefault="008210CA">
            <w:pPr>
              <w:jc w:val="right"/>
            </w:pPr>
            <w:r>
              <w:rPr>
                <w:rFonts w:eastAsiaTheme="minorEastAsia"/>
                <w:sz w:val="24"/>
              </w:rPr>
              <w:t>167.61</w:t>
            </w:r>
          </w:p>
        </w:tc>
        <w:tc>
          <w:tcPr>
            <w:tcW w:w="1080" w:type="dxa"/>
            <w:vAlign w:val="center"/>
          </w:tcPr>
          <w:p w:rsidR="00C74038" w:rsidRDefault="008210CA">
            <w:pPr>
              <w:jc w:val="right"/>
            </w:pPr>
            <w:r>
              <w:rPr>
                <w:rFonts w:eastAsiaTheme="minorEastAsia"/>
                <w:sz w:val="24"/>
              </w:rPr>
              <w:t>0.23%</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Credit Suisse Securities(Europe)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1,471,930.09</w:t>
            </w:r>
          </w:p>
        </w:tc>
        <w:tc>
          <w:tcPr>
            <w:tcW w:w="1080" w:type="dxa"/>
            <w:vAlign w:val="center"/>
          </w:tcPr>
          <w:p w:rsidR="00C74038" w:rsidRDefault="008210CA">
            <w:pPr>
              <w:jc w:val="right"/>
            </w:pPr>
            <w:r>
              <w:rPr>
                <w:rFonts w:eastAsiaTheme="minorEastAsia"/>
                <w:sz w:val="24"/>
              </w:rPr>
              <w:t>1.30%</w:t>
            </w:r>
          </w:p>
        </w:tc>
        <w:tc>
          <w:tcPr>
            <w:tcW w:w="1620" w:type="dxa"/>
            <w:vAlign w:val="center"/>
          </w:tcPr>
          <w:p w:rsidR="00C74038" w:rsidRDefault="008210CA">
            <w:pPr>
              <w:jc w:val="right"/>
            </w:pPr>
            <w:r>
              <w:rPr>
                <w:rFonts w:eastAsiaTheme="minorEastAsia"/>
                <w:sz w:val="24"/>
              </w:rPr>
              <w:t>295.39</w:t>
            </w:r>
          </w:p>
        </w:tc>
        <w:tc>
          <w:tcPr>
            <w:tcW w:w="1080" w:type="dxa"/>
            <w:vAlign w:val="center"/>
          </w:tcPr>
          <w:p w:rsidR="00C74038" w:rsidRDefault="008210CA">
            <w:pPr>
              <w:jc w:val="right"/>
            </w:pPr>
            <w:r>
              <w:rPr>
                <w:rFonts w:eastAsiaTheme="minorEastAsia"/>
                <w:sz w:val="24"/>
              </w:rPr>
              <w:t>0.41%</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Pacific Ltd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1,302,505.87</w:t>
            </w:r>
          </w:p>
        </w:tc>
        <w:tc>
          <w:tcPr>
            <w:tcW w:w="1080" w:type="dxa"/>
            <w:vAlign w:val="center"/>
          </w:tcPr>
          <w:p w:rsidR="00C74038" w:rsidRDefault="008210CA">
            <w:pPr>
              <w:jc w:val="right"/>
            </w:pPr>
            <w:r>
              <w:rPr>
                <w:rFonts w:eastAsiaTheme="minorEastAsia"/>
                <w:sz w:val="24"/>
              </w:rPr>
              <w:t>1.15%</w:t>
            </w:r>
          </w:p>
        </w:tc>
        <w:tc>
          <w:tcPr>
            <w:tcW w:w="1620" w:type="dxa"/>
            <w:vAlign w:val="center"/>
          </w:tcPr>
          <w:p w:rsidR="00C74038" w:rsidRDefault="008210CA">
            <w:pPr>
              <w:jc w:val="right"/>
            </w:pPr>
            <w:r>
              <w:rPr>
                <w:rFonts w:eastAsiaTheme="minorEastAsia"/>
                <w:sz w:val="24"/>
              </w:rPr>
              <w:t>260.46</w:t>
            </w:r>
          </w:p>
        </w:tc>
        <w:tc>
          <w:tcPr>
            <w:tcW w:w="1080" w:type="dxa"/>
            <w:vAlign w:val="center"/>
          </w:tcPr>
          <w:p w:rsidR="00C74038" w:rsidRDefault="008210CA">
            <w:pPr>
              <w:jc w:val="right"/>
            </w:pPr>
            <w:r>
              <w:rPr>
                <w:rFonts w:eastAsiaTheme="minorEastAsia"/>
                <w:sz w:val="24"/>
              </w:rPr>
              <w:t>0.36%</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Societe Generale London Branch</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1,202,935.54</w:t>
            </w:r>
          </w:p>
        </w:tc>
        <w:tc>
          <w:tcPr>
            <w:tcW w:w="1080" w:type="dxa"/>
            <w:vAlign w:val="center"/>
          </w:tcPr>
          <w:p w:rsidR="00C74038" w:rsidRDefault="008210CA">
            <w:pPr>
              <w:jc w:val="right"/>
            </w:pPr>
            <w:r>
              <w:rPr>
                <w:rFonts w:eastAsiaTheme="minorEastAsia"/>
                <w:sz w:val="24"/>
              </w:rPr>
              <w:t>1.06%</w:t>
            </w:r>
          </w:p>
        </w:tc>
        <w:tc>
          <w:tcPr>
            <w:tcW w:w="1620" w:type="dxa"/>
            <w:vAlign w:val="center"/>
          </w:tcPr>
          <w:p w:rsidR="00C74038" w:rsidRDefault="008210CA">
            <w:pPr>
              <w:jc w:val="right"/>
            </w:pPr>
            <w:r>
              <w:rPr>
                <w:rFonts w:eastAsiaTheme="minorEastAsia"/>
                <w:sz w:val="24"/>
              </w:rPr>
              <w:t>721.73</w:t>
            </w:r>
          </w:p>
        </w:tc>
        <w:tc>
          <w:tcPr>
            <w:tcW w:w="1080" w:type="dxa"/>
            <w:vAlign w:val="center"/>
          </w:tcPr>
          <w:p w:rsidR="00C74038" w:rsidRDefault="008210CA">
            <w:pPr>
              <w:jc w:val="right"/>
            </w:pPr>
            <w:r>
              <w:rPr>
                <w:rFonts w:eastAsiaTheme="minorEastAsia"/>
                <w:sz w:val="24"/>
              </w:rPr>
              <w:t>1.00%</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 Europe Limited London (International trades)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1,100,061.64</w:t>
            </w:r>
          </w:p>
        </w:tc>
        <w:tc>
          <w:tcPr>
            <w:tcW w:w="1080" w:type="dxa"/>
            <w:vAlign w:val="center"/>
          </w:tcPr>
          <w:p w:rsidR="00C74038" w:rsidRDefault="008210CA">
            <w:pPr>
              <w:jc w:val="right"/>
            </w:pPr>
            <w:r>
              <w:rPr>
                <w:rFonts w:eastAsiaTheme="minorEastAsia"/>
                <w:sz w:val="24"/>
              </w:rPr>
              <w:t>0.97%</w:t>
            </w:r>
          </w:p>
        </w:tc>
        <w:tc>
          <w:tcPr>
            <w:tcW w:w="1620" w:type="dxa"/>
            <w:vAlign w:val="center"/>
          </w:tcPr>
          <w:p w:rsidR="00C74038" w:rsidRDefault="008210CA">
            <w:pPr>
              <w:jc w:val="right"/>
            </w:pPr>
            <w:r>
              <w:rPr>
                <w:rFonts w:eastAsiaTheme="minorEastAsia"/>
                <w:sz w:val="24"/>
              </w:rPr>
              <w:t>133.06</w:t>
            </w:r>
          </w:p>
        </w:tc>
        <w:tc>
          <w:tcPr>
            <w:tcW w:w="1080" w:type="dxa"/>
            <w:vAlign w:val="center"/>
          </w:tcPr>
          <w:p w:rsidR="00C74038" w:rsidRDefault="008210CA">
            <w:pPr>
              <w:jc w:val="right"/>
            </w:pPr>
            <w:r>
              <w:rPr>
                <w:rFonts w:eastAsiaTheme="minorEastAsia"/>
                <w:sz w:val="24"/>
              </w:rPr>
              <w:t>0.18%</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Pierce Fenner and Smith Inc.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942,278.30</w:t>
            </w:r>
          </w:p>
        </w:tc>
        <w:tc>
          <w:tcPr>
            <w:tcW w:w="1080" w:type="dxa"/>
            <w:vAlign w:val="center"/>
          </w:tcPr>
          <w:p w:rsidR="00C74038" w:rsidRDefault="008210CA">
            <w:pPr>
              <w:jc w:val="right"/>
            </w:pPr>
            <w:r>
              <w:rPr>
                <w:rFonts w:eastAsiaTheme="minorEastAsia"/>
                <w:sz w:val="24"/>
              </w:rPr>
              <w:t>0.83%</w:t>
            </w:r>
          </w:p>
        </w:tc>
        <w:tc>
          <w:tcPr>
            <w:tcW w:w="1620" w:type="dxa"/>
            <w:vAlign w:val="center"/>
          </w:tcPr>
          <w:p w:rsidR="00C74038" w:rsidRDefault="008210CA">
            <w:pPr>
              <w:jc w:val="right"/>
            </w:pPr>
            <w:r>
              <w:rPr>
                <w:rFonts w:eastAsiaTheme="minorEastAsia"/>
                <w:sz w:val="24"/>
              </w:rPr>
              <w:t>604.66</w:t>
            </w:r>
          </w:p>
        </w:tc>
        <w:tc>
          <w:tcPr>
            <w:tcW w:w="1080" w:type="dxa"/>
            <w:vAlign w:val="center"/>
          </w:tcPr>
          <w:p w:rsidR="00C74038" w:rsidRDefault="008210CA">
            <w:pPr>
              <w:jc w:val="right"/>
            </w:pPr>
            <w:r>
              <w:rPr>
                <w:rFonts w:eastAsiaTheme="minorEastAsia"/>
                <w:sz w:val="24"/>
              </w:rPr>
              <w:t>0.83%</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Securities (Australia)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813,795.78</w:t>
            </w:r>
          </w:p>
        </w:tc>
        <w:tc>
          <w:tcPr>
            <w:tcW w:w="1080" w:type="dxa"/>
            <w:vAlign w:val="center"/>
          </w:tcPr>
          <w:p w:rsidR="00C74038" w:rsidRDefault="008210CA">
            <w:pPr>
              <w:jc w:val="right"/>
            </w:pPr>
            <w:r>
              <w:rPr>
                <w:rFonts w:eastAsiaTheme="minorEastAsia"/>
                <w:sz w:val="24"/>
              </w:rPr>
              <w:t>0.72%</w:t>
            </w:r>
          </w:p>
        </w:tc>
        <w:tc>
          <w:tcPr>
            <w:tcW w:w="1620" w:type="dxa"/>
            <w:vAlign w:val="center"/>
          </w:tcPr>
          <w:p w:rsidR="00C74038" w:rsidRDefault="008210CA">
            <w:pPr>
              <w:jc w:val="right"/>
            </w:pPr>
            <w:r>
              <w:rPr>
                <w:rFonts w:eastAsiaTheme="minorEastAsia"/>
                <w:sz w:val="24"/>
              </w:rPr>
              <w:t>244.16</w:t>
            </w:r>
          </w:p>
        </w:tc>
        <w:tc>
          <w:tcPr>
            <w:tcW w:w="1080" w:type="dxa"/>
            <w:vAlign w:val="center"/>
          </w:tcPr>
          <w:p w:rsidR="00C74038" w:rsidRDefault="008210CA">
            <w:pPr>
              <w:jc w:val="right"/>
            </w:pPr>
            <w:r>
              <w:rPr>
                <w:rFonts w:eastAsiaTheme="minorEastAsia"/>
                <w:sz w:val="24"/>
              </w:rPr>
              <w:t>0.34%</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Citigroup Global Markets Inc. NY (DTC418)</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705,740.25</w:t>
            </w:r>
          </w:p>
        </w:tc>
        <w:tc>
          <w:tcPr>
            <w:tcW w:w="1080" w:type="dxa"/>
            <w:vAlign w:val="center"/>
          </w:tcPr>
          <w:p w:rsidR="00C74038" w:rsidRDefault="008210CA">
            <w:pPr>
              <w:jc w:val="right"/>
            </w:pPr>
            <w:r>
              <w:rPr>
                <w:rFonts w:eastAsiaTheme="minorEastAsia"/>
                <w:sz w:val="24"/>
              </w:rPr>
              <w:t>0.62%</w:t>
            </w:r>
          </w:p>
        </w:tc>
        <w:tc>
          <w:tcPr>
            <w:tcW w:w="1620" w:type="dxa"/>
            <w:vAlign w:val="center"/>
          </w:tcPr>
          <w:p w:rsidR="00C74038" w:rsidRDefault="008210CA">
            <w:pPr>
              <w:jc w:val="right"/>
            </w:pPr>
            <w:r>
              <w:rPr>
                <w:rFonts w:eastAsiaTheme="minorEastAsia"/>
                <w:sz w:val="24"/>
              </w:rPr>
              <w:t>153.10</w:t>
            </w:r>
          </w:p>
        </w:tc>
        <w:tc>
          <w:tcPr>
            <w:tcW w:w="1080" w:type="dxa"/>
            <w:vAlign w:val="center"/>
          </w:tcPr>
          <w:p w:rsidR="00C74038" w:rsidRDefault="008210CA">
            <w:pPr>
              <w:jc w:val="right"/>
            </w:pPr>
            <w:r>
              <w:rPr>
                <w:rFonts w:eastAsiaTheme="minorEastAsia"/>
                <w:sz w:val="24"/>
              </w:rPr>
              <w:t>0.21%</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Credit Suisse(Hong Kong)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612,745.66</w:t>
            </w:r>
          </w:p>
        </w:tc>
        <w:tc>
          <w:tcPr>
            <w:tcW w:w="1080" w:type="dxa"/>
            <w:vAlign w:val="center"/>
          </w:tcPr>
          <w:p w:rsidR="00C74038" w:rsidRDefault="008210CA">
            <w:pPr>
              <w:jc w:val="right"/>
            </w:pPr>
            <w:r>
              <w:rPr>
                <w:rFonts w:eastAsiaTheme="minorEastAsia"/>
                <w:sz w:val="24"/>
              </w:rPr>
              <w:t>0.54%</w:t>
            </w:r>
          </w:p>
        </w:tc>
        <w:tc>
          <w:tcPr>
            <w:tcW w:w="1620" w:type="dxa"/>
            <w:vAlign w:val="center"/>
          </w:tcPr>
          <w:p w:rsidR="00C74038" w:rsidRDefault="008210CA">
            <w:pPr>
              <w:jc w:val="right"/>
            </w:pPr>
            <w:r>
              <w:rPr>
                <w:rFonts w:eastAsiaTheme="minorEastAsia"/>
                <w:sz w:val="24"/>
              </w:rPr>
              <w:t>122.54</w:t>
            </w:r>
          </w:p>
        </w:tc>
        <w:tc>
          <w:tcPr>
            <w:tcW w:w="1080" w:type="dxa"/>
            <w:vAlign w:val="center"/>
          </w:tcPr>
          <w:p w:rsidR="00C74038" w:rsidRDefault="008210CA">
            <w:pPr>
              <w:jc w:val="right"/>
            </w:pPr>
            <w:r>
              <w:rPr>
                <w:rFonts w:eastAsiaTheme="minorEastAsia"/>
                <w:sz w:val="24"/>
              </w:rPr>
              <w:t>0.17%</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Europe Limited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454,959.45</w:t>
            </w:r>
          </w:p>
        </w:tc>
        <w:tc>
          <w:tcPr>
            <w:tcW w:w="1080" w:type="dxa"/>
            <w:vAlign w:val="center"/>
          </w:tcPr>
          <w:p w:rsidR="00C74038" w:rsidRDefault="008210CA">
            <w:pPr>
              <w:jc w:val="right"/>
            </w:pPr>
            <w:r>
              <w:rPr>
                <w:rFonts w:eastAsiaTheme="minorEastAsia"/>
                <w:sz w:val="24"/>
              </w:rPr>
              <w:t>0.40%</w:t>
            </w:r>
          </w:p>
        </w:tc>
        <w:tc>
          <w:tcPr>
            <w:tcW w:w="1620" w:type="dxa"/>
            <w:vAlign w:val="center"/>
          </w:tcPr>
          <w:p w:rsidR="00C74038" w:rsidRDefault="008210CA">
            <w:pPr>
              <w:jc w:val="right"/>
            </w:pPr>
            <w:r>
              <w:rPr>
                <w:rFonts w:eastAsiaTheme="minorEastAsia"/>
                <w:sz w:val="24"/>
              </w:rPr>
              <w:t>318.47</w:t>
            </w:r>
          </w:p>
        </w:tc>
        <w:tc>
          <w:tcPr>
            <w:tcW w:w="1080" w:type="dxa"/>
            <w:vAlign w:val="center"/>
          </w:tcPr>
          <w:p w:rsidR="00C74038" w:rsidRDefault="008210CA">
            <w:pPr>
              <w:jc w:val="right"/>
            </w:pPr>
            <w:r>
              <w:rPr>
                <w:rFonts w:eastAsiaTheme="minorEastAsia"/>
                <w:sz w:val="24"/>
              </w:rPr>
              <w:t>0.44%</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BOCI Securities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International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KCG Americas LLC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Limited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Canada Inc Toronto</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Nordea Bank Danmark A/S Copenhagen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&amp; Co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&amp; Co. LLC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Citigroup Global Markets Limited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LLC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Scotia Capital (USA)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PIPER JAFFRAY ASIA SECURITIES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RBC Capital Markets Corp</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RBC Dain Rauscher Inc Minneapolis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Redburn Partners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Redburn Partners LLP (DMA)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Royal Bank of Scotland Plc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 J LEVINSON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Samsung Securities Asia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SG Securities (London)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Southern Cross Equities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Singapore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WALL ST ACCESS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Wall Street Access Corporation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Yuanta Securities(HONG KONG)Company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Shenyin Wanguo Securities(H.K.)Ltd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Guosen Securities(H</w:t>
            </w:r>
            <w:r>
              <w:rPr>
                <w:rFonts w:eastAsiaTheme="minorEastAsia"/>
                <w:sz w:val="24"/>
              </w:rPr>
              <w:lastRenderedPageBreak/>
              <w:t>K) Brokerage Company, Limited</w:t>
            </w:r>
          </w:p>
        </w:tc>
        <w:tc>
          <w:tcPr>
            <w:tcW w:w="780" w:type="dxa"/>
            <w:vAlign w:val="center"/>
          </w:tcPr>
          <w:p w:rsidR="00C74038" w:rsidRDefault="008210CA">
            <w:pPr>
              <w:jc w:val="right"/>
            </w:pPr>
            <w:r>
              <w:rPr>
                <w:rFonts w:eastAsiaTheme="minorEastAsia"/>
                <w:sz w:val="24"/>
              </w:rPr>
              <w:lastRenderedPageBreak/>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Pacific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Jefferies and Company Inc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BTIG LLC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Imperial Capital LLC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Bank AG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LLC New York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International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Citigroup Global Markets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plc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Bank Securities Inc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Royal Bank of Canada London Branch</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&amp; Co Inc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State Street Global Markets LLC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Jefferies LLC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Barclays Capital Inc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Daiwa Capital Markets Hong Kong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LLC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Banco Di Investimentos CSFB Garantia SA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Execution and Clearing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CCB International Securities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Nomura International Plc London (Offshore)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Bank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CLSA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RBC Capital Markets Inc Toronto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Equities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Barclays Bank Plc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Sanford C. Bernstein &amp; Co. LLC NY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 xml:space="preserve">J.P. Morgan </w:t>
            </w:r>
            <w:r>
              <w:rPr>
                <w:rFonts w:eastAsiaTheme="minorEastAsia"/>
                <w:sz w:val="24"/>
              </w:rPr>
              <w:lastRenderedPageBreak/>
              <w:t>Securities (Asia Pacific) Limited HK</w:t>
            </w:r>
          </w:p>
        </w:tc>
        <w:tc>
          <w:tcPr>
            <w:tcW w:w="780" w:type="dxa"/>
            <w:vAlign w:val="center"/>
          </w:tcPr>
          <w:p w:rsidR="00C74038" w:rsidRDefault="008210CA">
            <w:pPr>
              <w:jc w:val="right"/>
            </w:pPr>
            <w:r>
              <w:rPr>
                <w:rFonts w:eastAsiaTheme="minorEastAsia"/>
                <w:sz w:val="24"/>
              </w:rPr>
              <w:lastRenderedPageBreak/>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HSBC Bank Plc London (equities)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Oriental Patron Securities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Hong Kong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DBS Vickers Securities (Singapore) Pte Ltd Singapore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Credit Suisse Securities (USA) LLC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Mizuho Securities Asia Limited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BNP Paribas Peregrine HK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Exane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Securities Asia Ltd Singapore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Itau BBA USA Securities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Redburn (Europe) Limited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Goldman Sachs (ASIA) Securities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Pierce Fenner &amp; Smith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Citigroup Global Markets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Redburn Partners LLP</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LLC NY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RBC Capital Markets Corporation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Cormark Securities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China Securities(International)Brokerage Company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Mitsubishi UFJ Securities International Plc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Leerink Swann &amp; Co</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Securities (USA)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 xml:space="preserve">ITG Australia Limited </w:t>
            </w:r>
            <w:r>
              <w:rPr>
                <w:rFonts w:eastAsiaTheme="minorEastAsia"/>
                <w:sz w:val="24"/>
              </w:rPr>
              <w:lastRenderedPageBreak/>
              <w:t>Sydney</w:t>
            </w:r>
          </w:p>
        </w:tc>
        <w:tc>
          <w:tcPr>
            <w:tcW w:w="780" w:type="dxa"/>
            <w:vAlign w:val="center"/>
          </w:tcPr>
          <w:p w:rsidR="00C74038" w:rsidRDefault="008210CA">
            <w:pPr>
              <w:jc w:val="right"/>
            </w:pPr>
            <w:r>
              <w:rPr>
                <w:rFonts w:eastAsiaTheme="minorEastAsia"/>
                <w:sz w:val="24"/>
              </w:rPr>
              <w:lastRenderedPageBreak/>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HSBC Securities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Equities Ltd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DB UK Bank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Kempen &amp; Co NV Amsterdam</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Singapore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Securities Australia Ltd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Equities (Australia) Ltd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CIMB Securities (Australia) Limited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Credit Suisse (Seoul) Ltd Seoul</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(Asia Pacific) Ltd.Hong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Australia Ltd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UBS Securities Australia Equities Ltd Sydney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ABN Amro Australia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ABN Amro Bank N.V.</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ABS Sundal Collier</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Albert Fried &amp; Company LLC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Anglo Irish Bank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Barclays Capital Group</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Barclays Capital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Barclays Capital Securities Thailand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BNP Paribas Securities(Asia)Ltd.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BNP Paribas UK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BRADESCO SEC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BSCH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Calyon Securities (New York)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CITIC Securities Brokerage (HK)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Citigroup Global Markets Australia Pty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 xml:space="preserve">Citigroup Global </w:t>
            </w:r>
            <w:r>
              <w:rPr>
                <w:rFonts w:eastAsiaTheme="minorEastAsia"/>
                <w:sz w:val="24"/>
              </w:rPr>
              <w:lastRenderedPageBreak/>
              <w:t>Markets UK Equity</w:t>
            </w:r>
          </w:p>
        </w:tc>
        <w:tc>
          <w:tcPr>
            <w:tcW w:w="780" w:type="dxa"/>
            <w:vAlign w:val="center"/>
          </w:tcPr>
          <w:p w:rsidR="00C74038" w:rsidRDefault="008210CA">
            <w:pPr>
              <w:jc w:val="right"/>
            </w:pPr>
            <w:r>
              <w:rPr>
                <w:rFonts w:eastAsiaTheme="minorEastAsia"/>
                <w:sz w:val="24"/>
              </w:rPr>
              <w:lastRenderedPageBreak/>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CSFB Singapore Securities PTE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Daiwa Securities (HK) Ltd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DBS Vickers Securities (Singapore) Pte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Bank Alex Brown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Deutsche Securities Asia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Evolution Group Plc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Australia Pty Ltd Melbourne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International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Goldman Sachs JB Were Pty Ltd Melbourne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Guoyuan Securities Brokerage(Hong Kong)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Haitong International Securities Company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ICAP CORP LLC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Corporation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Instinet Corporation New York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Investec Securities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Australia Ltd Melbourne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EUROPE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Ltd - Hong 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Triton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ITG Triton (US)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 P Morgan Securities Inc N.Y.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 P Morgan Securities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 P Morgan Securities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 &amp; E.Davy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Jefferies &amp; Co Inc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Jefferies International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Chase Bank - London (TRS)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JP Morgan Securities (Asia Pacific) Korea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JP Morgan Securities. (Asia Pacific)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Lehman Brothers International (Europe)</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 (International Trades)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 Australia Pty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 EURO</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Liquidnet Inc New York (US$ Trades)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Equities New Zealand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Securities(Singapore)Pte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Macquarie Securities HK</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Far East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Fund Managers</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Merrill Lynch Singapore DMA</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Mitsubishi Securities International</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lastRenderedPageBreak/>
              <w:t>Mizuho Securities Asia Ltd (HongKong)</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Mizuho Securities Co (Tokyo)</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Grenfell &amp; Co</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International Ltd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Morgan Stanley N Co Intl Ltd ( Seoul )</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Nomura International Ltd London</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Nomura International PLC.</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r w:rsidR="00C74038">
        <w:tc>
          <w:tcPr>
            <w:tcW w:w="1560" w:type="dxa"/>
            <w:vAlign w:val="center"/>
          </w:tcPr>
          <w:p w:rsidR="00C74038" w:rsidRDefault="008210CA">
            <w:pPr>
              <w:jc w:val="left"/>
            </w:pPr>
            <w:r>
              <w:rPr>
                <w:rFonts w:eastAsiaTheme="minorEastAsia"/>
                <w:sz w:val="24"/>
              </w:rPr>
              <w:t>Panmure Gordon Limited</w:t>
            </w:r>
          </w:p>
        </w:tc>
        <w:tc>
          <w:tcPr>
            <w:tcW w:w="780" w:type="dxa"/>
            <w:vAlign w:val="center"/>
          </w:tcPr>
          <w:p w:rsidR="00C74038" w:rsidRDefault="008210CA">
            <w:pPr>
              <w:jc w:val="right"/>
            </w:pPr>
            <w:r>
              <w:rPr>
                <w:rFonts w:eastAsiaTheme="minorEastAsia"/>
                <w:sz w:val="24"/>
              </w:rPr>
              <w:t>-</w:t>
            </w:r>
          </w:p>
        </w:tc>
        <w:tc>
          <w:tcPr>
            <w:tcW w:w="180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62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right"/>
            </w:pPr>
            <w:r>
              <w:rPr>
                <w:rFonts w:eastAsiaTheme="minorEastAsia"/>
                <w:sz w:val="24"/>
              </w:rPr>
              <w:t>-</w:t>
            </w:r>
          </w:p>
        </w:tc>
        <w:tc>
          <w:tcPr>
            <w:tcW w:w="1080" w:type="dxa"/>
            <w:vAlign w:val="center"/>
          </w:tcPr>
          <w:p w:rsidR="00C74038" w:rsidRDefault="008210CA">
            <w:pPr>
              <w:jc w:val="left"/>
            </w:pPr>
            <w:r>
              <w:rPr>
                <w:rFonts w:eastAsiaTheme="minorEastAsia"/>
                <w:sz w:val="24"/>
              </w:rPr>
              <w:t>-</w:t>
            </w:r>
          </w:p>
        </w:tc>
      </w:tr>
    </w:tbl>
    <w:p w:rsidR="00C74038" w:rsidRDefault="008210CA">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 xml:space="preserve">    2</w:t>
      </w:r>
      <w:r w:rsidRPr="007F3452">
        <w:rPr>
          <w:rFonts w:eastAsiaTheme="minorEastAsia"/>
          <w:sz w:val="24"/>
        </w:rPr>
        <w:t>、本公司投资海外市场，遵循公平分配、最佳执行的原则。公司挑选券商并开户均主要遵循以下原则：券商基本面评价，包括财务状况和经营状况；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B7059B">
      <w:pPr>
        <w:spacing w:beforeLines="100" w:before="312" w:line="360" w:lineRule="auto"/>
        <w:rPr>
          <w:rFonts w:eastAsiaTheme="minorEastAsia"/>
          <w:b/>
          <w:sz w:val="24"/>
        </w:rPr>
      </w:pPr>
      <w:r w:rsidRPr="007F3452">
        <w:rPr>
          <w:rFonts w:eastAsiaTheme="minorEastAsia"/>
          <w:b/>
          <w:sz w:val="24"/>
        </w:rPr>
        <w:lastRenderedPageBreak/>
        <w:t xml:space="preserve">10.8.2 </w:t>
      </w:r>
      <w:r w:rsidRPr="007F3452">
        <w:rPr>
          <w:rFonts w:eastAsiaTheme="minorEastAsia"/>
          <w:b/>
          <w:sz w:val="24"/>
        </w:rPr>
        <w:t>基金租用证券公司交易单元进行其他证券投资的情况</w:t>
      </w:r>
      <w:bookmarkEnd w:id="297"/>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98" w:name="_Toc352256018"/>
      <w:bookmarkStart w:id="299" w:name="_Toc352256086"/>
      <w:bookmarkStart w:id="300" w:name="_Toc352331264"/>
      <w:bookmarkStart w:id="301" w:name="_Toc522708482"/>
      <w:r w:rsidRPr="007F3452">
        <w:rPr>
          <w:rFonts w:ascii="Times New Roman" w:hAnsi="Times New Roman"/>
          <w:szCs w:val="24"/>
        </w:rPr>
        <w:t>10.9</w:t>
      </w:r>
      <w:r w:rsidRPr="007F3452">
        <w:rPr>
          <w:rFonts w:ascii="Times New Roman" w:hAnsi="Times New Roman"/>
          <w:kern w:val="0"/>
          <w:szCs w:val="24"/>
        </w:rPr>
        <w:t>其他重大事件</w:t>
      </w:r>
      <w:bookmarkEnd w:id="298"/>
      <w:bookmarkEnd w:id="299"/>
      <w:bookmarkEnd w:id="300"/>
      <w:bookmarkEnd w:id="3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C74038">
        <w:tc>
          <w:tcPr>
            <w:tcW w:w="720" w:type="dxa"/>
            <w:vAlign w:val="center"/>
          </w:tcPr>
          <w:p w:rsidR="00C74038" w:rsidRDefault="008210CA">
            <w:pPr>
              <w:jc w:val="center"/>
            </w:pPr>
            <w:r>
              <w:rPr>
                <w:color w:val="000000"/>
                <w:sz w:val="24"/>
              </w:rPr>
              <w:t>1</w:t>
            </w:r>
          </w:p>
        </w:tc>
        <w:tc>
          <w:tcPr>
            <w:tcW w:w="4319" w:type="dxa"/>
            <w:vAlign w:val="center"/>
          </w:tcPr>
          <w:p w:rsidR="00C74038" w:rsidRDefault="008210CA">
            <w:pPr>
              <w:jc w:val="left"/>
            </w:pPr>
            <w:r>
              <w:rPr>
                <w:color w:val="000000"/>
                <w:sz w:val="24"/>
              </w:rPr>
              <w:t>交银施罗德基金管理有限公司关于旗下基金缴纳增值税的提示性公告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2018-01-03</w:t>
            </w:r>
          </w:p>
        </w:tc>
      </w:tr>
      <w:tr w:rsidR="00C74038">
        <w:tc>
          <w:tcPr>
            <w:tcW w:w="720" w:type="dxa"/>
            <w:vAlign w:val="center"/>
          </w:tcPr>
          <w:p w:rsidR="00C74038" w:rsidRDefault="008210CA">
            <w:pPr>
              <w:jc w:val="center"/>
            </w:pPr>
            <w:r>
              <w:rPr>
                <w:color w:val="000000"/>
                <w:sz w:val="24"/>
              </w:rPr>
              <w:t>2</w:t>
            </w:r>
          </w:p>
        </w:tc>
        <w:tc>
          <w:tcPr>
            <w:tcW w:w="4319" w:type="dxa"/>
            <w:vAlign w:val="center"/>
          </w:tcPr>
          <w:p w:rsidR="00C74038" w:rsidRDefault="008210CA">
            <w:pPr>
              <w:jc w:val="left"/>
            </w:pPr>
            <w:r>
              <w:rPr>
                <w:color w:val="000000"/>
                <w:sz w:val="24"/>
              </w:rPr>
              <w:t>交银施罗德基金管理有限公司关于交银施罗德环球精选价值证券投资基金暂停及恢复大额申购（定期定额投资）的公告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2018-01-08</w:t>
            </w:r>
          </w:p>
        </w:tc>
      </w:tr>
      <w:tr w:rsidR="00C74038">
        <w:tc>
          <w:tcPr>
            <w:tcW w:w="720" w:type="dxa"/>
            <w:vAlign w:val="center"/>
          </w:tcPr>
          <w:p w:rsidR="00C74038" w:rsidRDefault="008210CA">
            <w:pPr>
              <w:jc w:val="center"/>
            </w:pPr>
            <w:r>
              <w:rPr>
                <w:color w:val="000000"/>
                <w:sz w:val="24"/>
              </w:rPr>
              <w:t>3</w:t>
            </w:r>
          </w:p>
        </w:tc>
        <w:tc>
          <w:tcPr>
            <w:tcW w:w="4319" w:type="dxa"/>
            <w:vAlign w:val="center"/>
          </w:tcPr>
          <w:p w:rsidR="00C74038" w:rsidRDefault="008210CA">
            <w:pPr>
              <w:jc w:val="left"/>
            </w:pPr>
            <w:r>
              <w:rPr>
                <w:color w:val="000000"/>
                <w:sz w:val="24"/>
              </w:rPr>
              <w:t>交银施罗德基金管理有限公司关于旗下部分基金参与中国农业银行股份有限公司基金交易费率优惠活动的公告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2018-01-09</w:t>
            </w:r>
          </w:p>
        </w:tc>
      </w:tr>
      <w:tr w:rsidR="00C74038">
        <w:tc>
          <w:tcPr>
            <w:tcW w:w="720" w:type="dxa"/>
            <w:vAlign w:val="center"/>
          </w:tcPr>
          <w:p w:rsidR="00C74038" w:rsidRDefault="008210CA">
            <w:pPr>
              <w:jc w:val="center"/>
            </w:pPr>
            <w:r>
              <w:rPr>
                <w:color w:val="000000"/>
                <w:sz w:val="24"/>
              </w:rPr>
              <w:t>4</w:t>
            </w:r>
          </w:p>
        </w:tc>
        <w:tc>
          <w:tcPr>
            <w:tcW w:w="4319" w:type="dxa"/>
            <w:vAlign w:val="center"/>
          </w:tcPr>
          <w:p w:rsidR="00C74038" w:rsidRDefault="008210CA">
            <w:pPr>
              <w:jc w:val="left"/>
            </w:pPr>
            <w:r>
              <w:rPr>
                <w:color w:val="000000"/>
                <w:sz w:val="24"/>
              </w:rPr>
              <w:t>交银施罗德基金管理有限公司关于交银施罗德环球精选价值证券投资基金分红的公告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2018-01-10</w:t>
            </w:r>
          </w:p>
        </w:tc>
      </w:tr>
      <w:tr w:rsidR="00C74038">
        <w:tc>
          <w:tcPr>
            <w:tcW w:w="720" w:type="dxa"/>
            <w:vAlign w:val="center"/>
          </w:tcPr>
          <w:p w:rsidR="00C74038" w:rsidRDefault="008210CA">
            <w:pPr>
              <w:jc w:val="center"/>
            </w:pPr>
            <w:r>
              <w:rPr>
                <w:color w:val="000000"/>
                <w:sz w:val="24"/>
              </w:rPr>
              <w:t>5</w:t>
            </w:r>
          </w:p>
        </w:tc>
        <w:tc>
          <w:tcPr>
            <w:tcW w:w="4319" w:type="dxa"/>
            <w:vAlign w:val="center"/>
          </w:tcPr>
          <w:p w:rsidR="00C74038" w:rsidRDefault="008210CA">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2018-01-10</w:t>
            </w:r>
          </w:p>
        </w:tc>
      </w:tr>
      <w:tr w:rsidR="00C74038">
        <w:tc>
          <w:tcPr>
            <w:tcW w:w="720" w:type="dxa"/>
            <w:vAlign w:val="center"/>
          </w:tcPr>
          <w:p w:rsidR="00C74038" w:rsidRDefault="008210CA">
            <w:pPr>
              <w:jc w:val="center"/>
            </w:pPr>
            <w:r>
              <w:rPr>
                <w:color w:val="000000"/>
                <w:sz w:val="24"/>
              </w:rPr>
              <w:t>6</w:t>
            </w:r>
          </w:p>
        </w:tc>
        <w:tc>
          <w:tcPr>
            <w:tcW w:w="4319" w:type="dxa"/>
            <w:vAlign w:val="center"/>
          </w:tcPr>
          <w:p w:rsidR="00C74038" w:rsidRDefault="008210CA">
            <w:pPr>
              <w:jc w:val="left"/>
            </w:pPr>
            <w:r>
              <w:rPr>
                <w:color w:val="000000"/>
                <w:sz w:val="24"/>
              </w:rPr>
              <w:t>交银施罗德基金管理有限公司关于增加一路财富（北京）信息科技股份有限公司为旗下部分基金的场外销售机构并参与其基金前端申购（含定期定额投资）费率优惠活动的公告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2018-01-22</w:t>
            </w:r>
          </w:p>
        </w:tc>
      </w:tr>
      <w:tr w:rsidR="00C74038">
        <w:tc>
          <w:tcPr>
            <w:tcW w:w="720" w:type="dxa"/>
            <w:vAlign w:val="center"/>
          </w:tcPr>
          <w:p w:rsidR="00C74038" w:rsidRDefault="008210CA">
            <w:pPr>
              <w:jc w:val="center"/>
            </w:pPr>
            <w:r>
              <w:rPr>
                <w:color w:val="000000"/>
                <w:sz w:val="24"/>
              </w:rPr>
              <w:t>7</w:t>
            </w:r>
          </w:p>
        </w:tc>
        <w:tc>
          <w:tcPr>
            <w:tcW w:w="4319" w:type="dxa"/>
            <w:vAlign w:val="center"/>
          </w:tcPr>
          <w:p w:rsidR="00C74038" w:rsidRDefault="008210CA">
            <w:pPr>
              <w:jc w:val="left"/>
            </w:pPr>
            <w:r>
              <w:rPr>
                <w:color w:val="000000"/>
                <w:sz w:val="24"/>
              </w:rPr>
              <w:t>交银施罗德环球精选价值证券投资基金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2018-01-22</w:t>
            </w:r>
          </w:p>
        </w:tc>
      </w:tr>
      <w:tr w:rsidR="00C74038">
        <w:tc>
          <w:tcPr>
            <w:tcW w:w="720" w:type="dxa"/>
            <w:vAlign w:val="center"/>
          </w:tcPr>
          <w:p w:rsidR="00C74038" w:rsidRDefault="008210CA">
            <w:pPr>
              <w:jc w:val="center"/>
            </w:pPr>
            <w:r>
              <w:rPr>
                <w:color w:val="000000"/>
                <w:sz w:val="24"/>
              </w:rPr>
              <w:t>8</w:t>
            </w:r>
          </w:p>
        </w:tc>
        <w:tc>
          <w:tcPr>
            <w:tcW w:w="4319" w:type="dxa"/>
            <w:vAlign w:val="center"/>
          </w:tcPr>
          <w:p w:rsidR="00C74038" w:rsidRDefault="008210CA">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2018-01-31</w:t>
            </w:r>
          </w:p>
        </w:tc>
      </w:tr>
      <w:tr w:rsidR="00C74038">
        <w:tc>
          <w:tcPr>
            <w:tcW w:w="720" w:type="dxa"/>
            <w:vAlign w:val="center"/>
          </w:tcPr>
          <w:p w:rsidR="00C74038" w:rsidRDefault="008210CA">
            <w:pPr>
              <w:jc w:val="center"/>
            </w:pPr>
            <w:r>
              <w:rPr>
                <w:color w:val="000000"/>
                <w:sz w:val="24"/>
              </w:rPr>
              <w:t>9</w:t>
            </w:r>
          </w:p>
        </w:tc>
        <w:tc>
          <w:tcPr>
            <w:tcW w:w="4319" w:type="dxa"/>
            <w:vAlign w:val="center"/>
          </w:tcPr>
          <w:p w:rsidR="00C74038" w:rsidRDefault="008210CA">
            <w:pPr>
              <w:jc w:val="left"/>
            </w:pPr>
            <w:r>
              <w:rPr>
                <w:color w:val="000000"/>
                <w:sz w:val="24"/>
              </w:rPr>
              <w:t>交银施罗德基金管理有限公司关于交银施罗德环球精选价值证券投资基金修改基金合同的公告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2018-03-22</w:t>
            </w:r>
          </w:p>
        </w:tc>
      </w:tr>
      <w:tr w:rsidR="00C74038">
        <w:tc>
          <w:tcPr>
            <w:tcW w:w="720" w:type="dxa"/>
            <w:vAlign w:val="center"/>
          </w:tcPr>
          <w:p w:rsidR="00C74038" w:rsidRDefault="008210CA">
            <w:pPr>
              <w:jc w:val="center"/>
            </w:pPr>
            <w:r>
              <w:rPr>
                <w:color w:val="000000"/>
                <w:sz w:val="24"/>
              </w:rPr>
              <w:t>10</w:t>
            </w:r>
          </w:p>
        </w:tc>
        <w:tc>
          <w:tcPr>
            <w:tcW w:w="4319" w:type="dxa"/>
            <w:vAlign w:val="center"/>
          </w:tcPr>
          <w:p w:rsidR="00C74038" w:rsidRDefault="008210CA">
            <w:pPr>
              <w:jc w:val="left"/>
            </w:pPr>
            <w:r>
              <w:rPr>
                <w:color w:val="000000"/>
                <w:sz w:val="24"/>
              </w:rPr>
              <w:t>交银施罗德环球精选价值证券投资基金</w:t>
            </w:r>
            <w:r>
              <w:rPr>
                <w:color w:val="000000"/>
                <w:sz w:val="24"/>
              </w:rPr>
              <w:t>2017</w:t>
            </w:r>
            <w:r>
              <w:rPr>
                <w:color w:val="000000"/>
                <w:sz w:val="24"/>
              </w:rPr>
              <w:t>年年度报告摘要</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2018-03-28</w:t>
            </w:r>
          </w:p>
        </w:tc>
      </w:tr>
      <w:tr w:rsidR="00C74038">
        <w:tc>
          <w:tcPr>
            <w:tcW w:w="720" w:type="dxa"/>
            <w:vAlign w:val="center"/>
          </w:tcPr>
          <w:p w:rsidR="00C74038" w:rsidRDefault="008210CA">
            <w:pPr>
              <w:jc w:val="center"/>
            </w:pPr>
            <w:r>
              <w:rPr>
                <w:color w:val="000000"/>
                <w:sz w:val="24"/>
              </w:rPr>
              <w:t>11</w:t>
            </w:r>
          </w:p>
        </w:tc>
        <w:tc>
          <w:tcPr>
            <w:tcW w:w="4319" w:type="dxa"/>
            <w:vAlign w:val="center"/>
          </w:tcPr>
          <w:p w:rsidR="00C74038" w:rsidRDefault="008210CA">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2018-03-28</w:t>
            </w:r>
          </w:p>
        </w:tc>
      </w:tr>
      <w:tr w:rsidR="00C74038">
        <w:tc>
          <w:tcPr>
            <w:tcW w:w="720" w:type="dxa"/>
            <w:vAlign w:val="center"/>
          </w:tcPr>
          <w:p w:rsidR="00C74038" w:rsidRDefault="008210CA">
            <w:pPr>
              <w:jc w:val="center"/>
            </w:pPr>
            <w:r>
              <w:rPr>
                <w:color w:val="000000"/>
                <w:sz w:val="24"/>
              </w:rPr>
              <w:lastRenderedPageBreak/>
              <w:t>12</w:t>
            </w:r>
          </w:p>
        </w:tc>
        <w:tc>
          <w:tcPr>
            <w:tcW w:w="4319" w:type="dxa"/>
            <w:vAlign w:val="center"/>
          </w:tcPr>
          <w:p w:rsidR="00C74038" w:rsidRDefault="008210CA">
            <w:pPr>
              <w:jc w:val="left"/>
            </w:pPr>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2018-03-30</w:t>
            </w:r>
          </w:p>
        </w:tc>
      </w:tr>
      <w:tr w:rsidR="00C74038">
        <w:tc>
          <w:tcPr>
            <w:tcW w:w="720" w:type="dxa"/>
            <w:vAlign w:val="center"/>
          </w:tcPr>
          <w:p w:rsidR="00C74038" w:rsidRDefault="008210CA">
            <w:pPr>
              <w:jc w:val="center"/>
            </w:pPr>
            <w:r>
              <w:rPr>
                <w:color w:val="000000"/>
                <w:sz w:val="24"/>
              </w:rPr>
              <w:t>13</w:t>
            </w:r>
          </w:p>
        </w:tc>
        <w:tc>
          <w:tcPr>
            <w:tcW w:w="4319" w:type="dxa"/>
            <w:vAlign w:val="center"/>
          </w:tcPr>
          <w:p w:rsidR="00C74038" w:rsidRDefault="008210CA">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2018-03-30</w:t>
            </w:r>
          </w:p>
        </w:tc>
      </w:tr>
      <w:tr w:rsidR="00C74038">
        <w:tc>
          <w:tcPr>
            <w:tcW w:w="720" w:type="dxa"/>
            <w:vAlign w:val="center"/>
          </w:tcPr>
          <w:p w:rsidR="00C74038" w:rsidRDefault="008210CA">
            <w:pPr>
              <w:jc w:val="center"/>
            </w:pPr>
            <w:r>
              <w:rPr>
                <w:color w:val="000000"/>
                <w:sz w:val="24"/>
              </w:rPr>
              <w:t>14</w:t>
            </w:r>
          </w:p>
        </w:tc>
        <w:tc>
          <w:tcPr>
            <w:tcW w:w="4319" w:type="dxa"/>
            <w:vAlign w:val="center"/>
          </w:tcPr>
          <w:p w:rsidR="00C74038" w:rsidRDefault="008210CA">
            <w:pPr>
              <w:jc w:val="left"/>
            </w:pPr>
            <w:r>
              <w:rPr>
                <w:color w:val="000000"/>
                <w:sz w:val="24"/>
              </w:rPr>
              <w:t>交银施罗德环球精选价值证券投资基金（更新）招募说明书摘要（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2018-04-04</w:t>
            </w:r>
          </w:p>
        </w:tc>
      </w:tr>
      <w:tr w:rsidR="00C74038">
        <w:tc>
          <w:tcPr>
            <w:tcW w:w="720" w:type="dxa"/>
            <w:vAlign w:val="center"/>
          </w:tcPr>
          <w:p w:rsidR="00C74038" w:rsidRDefault="008210CA">
            <w:pPr>
              <w:jc w:val="center"/>
            </w:pPr>
            <w:r>
              <w:rPr>
                <w:color w:val="000000"/>
                <w:sz w:val="24"/>
              </w:rPr>
              <w:t>15</w:t>
            </w:r>
          </w:p>
        </w:tc>
        <w:tc>
          <w:tcPr>
            <w:tcW w:w="4319" w:type="dxa"/>
            <w:vAlign w:val="center"/>
          </w:tcPr>
          <w:p w:rsidR="00C74038" w:rsidRDefault="008210CA">
            <w:pPr>
              <w:jc w:val="left"/>
            </w:pPr>
            <w:r>
              <w:rPr>
                <w:color w:val="000000"/>
                <w:sz w:val="24"/>
              </w:rPr>
              <w:t>交银施罗德环球精选价值证券投资基金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2018-04-21</w:t>
            </w:r>
          </w:p>
        </w:tc>
      </w:tr>
      <w:tr w:rsidR="00C74038">
        <w:tc>
          <w:tcPr>
            <w:tcW w:w="720" w:type="dxa"/>
            <w:vAlign w:val="center"/>
          </w:tcPr>
          <w:p w:rsidR="00C74038" w:rsidRDefault="008210CA">
            <w:pPr>
              <w:jc w:val="center"/>
            </w:pPr>
            <w:r>
              <w:rPr>
                <w:color w:val="000000"/>
                <w:sz w:val="24"/>
              </w:rPr>
              <w:t>16</w:t>
            </w:r>
          </w:p>
        </w:tc>
        <w:tc>
          <w:tcPr>
            <w:tcW w:w="4319" w:type="dxa"/>
            <w:vAlign w:val="center"/>
          </w:tcPr>
          <w:p w:rsidR="00C74038" w:rsidRDefault="008210CA">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2018-05-18</w:t>
            </w:r>
          </w:p>
        </w:tc>
      </w:tr>
      <w:tr w:rsidR="00C74038">
        <w:tc>
          <w:tcPr>
            <w:tcW w:w="720" w:type="dxa"/>
            <w:vAlign w:val="center"/>
          </w:tcPr>
          <w:p w:rsidR="00C74038" w:rsidRDefault="008210CA">
            <w:pPr>
              <w:jc w:val="center"/>
            </w:pPr>
            <w:r>
              <w:rPr>
                <w:color w:val="000000"/>
                <w:sz w:val="24"/>
              </w:rPr>
              <w:t>17</w:t>
            </w:r>
          </w:p>
        </w:tc>
        <w:tc>
          <w:tcPr>
            <w:tcW w:w="4319" w:type="dxa"/>
            <w:vAlign w:val="center"/>
          </w:tcPr>
          <w:p w:rsidR="00C74038" w:rsidRDefault="008210CA">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2018-05-24</w:t>
            </w:r>
          </w:p>
        </w:tc>
      </w:tr>
      <w:tr w:rsidR="00C74038">
        <w:tc>
          <w:tcPr>
            <w:tcW w:w="720" w:type="dxa"/>
            <w:vAlign w:val="center"/>
          </w:tcPr>
          <w:p w:rsidR="00C74038" w:rsidRDefault="008210CA">
            <w:pPr>
              <w:jc w:val="center"/>
            </w:pPr>
            <w:r>
              <w:rPr>
                <w:color w:val="000000"/>
                <w:sz w:val="24"/>
              </w:rPr>
              <w:t>18</w:t>
            </w:r>
          </w:p>
        </w:tc>
        <w:tc>
          <w:tcPr>
            <w:tcW w:w="4319" w:type="dxa"/>
            <w:vAlign w:val="center"/>
          </w:tcPr>
          <w:p w:rsidR="00C74038" w:rsidRDefault="008210CA">
            <w:pPr>
              <w:jc w:val="left"/>
            </w:pPr>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2018-06-01</w:t>
            </w:r>
          </w:p>
        </w:tc>
      </w:tr>
      <w:tr w:rsidR="00C74038">
        <w:tc>
          <w:tcPr>
            <w:tcW w:w="720" w:type="dxa"/>
            <w:vAlign w:val="center"/>
          </w:tcPr>
          <w:p w:rsidR="00C74038" w:rsidRDefault="008210CA">
            <w:pPr>
              <w:jc w:val="center"/>
            </w:pPr>
            <w:r>
              <w:rPr>
                <w:color w:val="000000"/>
                <w:sz w:val="24"/>
              </w:rPr>
              <w:t>19</w:t>
            </w:r>
          </w:p>
        </w:tc>
        <w:tc>
          <w:tcPr>
            <w:tcW w:w="4319" w:type="dxa"/>
            <w:vAlign w:val="center"/>
          </w:tcPr>
          <w:p w:rsidR="00C74038" w:rsidRDefault="008210CA">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2018-06-28</w:t>
            </w:r>
          </w:p>
        </w:tc>
      </w:tr>
      <w:tr w:rsidR="00C74038">
        <w:tc>
          <w:tcPr>
            <w:tcW w:w="720" w:type="dxa"/>
            <w:vAlign w:val="center"/>
          </w:tcPr>
          <w:p w:rsidR="00C74038" w:rsidRDefault="008210CA">
            <w:pPr>
              <w:jc w:val="center"/>
            </w:pPr>
            <w:r>
              <w:rPr>
                <w:color w:val="000000"/>
                <w:sz w:val="24"/>
              </w:rPr>
              <w:t>20</w:t>
            </w:r>
          </w:p>
        </w:tc>
        <w:tc>
          <w:tcPr>
            <w:tcW w:w="4319" w:type="dxa"/>
            <w:vAlign w:val="center"/>
          </w:tcPr>
          <w:p w:rsidR="00C74038" w:rsidRDefault="008210CA">
            <w:pPr>
              <w:jc w:val="left"/>
            </w:pPr>
            <w:r>
              <w:rPr>
                <w:color w:val="000000"/>
                <w:sz w:val="24"/>
              </w:rPr>
              <w:t>交银施罗德基金管理有限公司关于高级管理人员变更的公告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2018-06-30</w:t>
            </w:r>
          </w:p>
        </w:tc>
      </w:tr>
      <w:tr w:rsidR="00C74038">
        <w:tc>
          <w:tcPr>
            <w:tcW w:w="720" w:type="dxa"/>
            <w:vAlign w:val="center"/>
          </w:tcPr>
          <w:p w:rsidR="00C74038" w:rsidRDefault="008210CA">
            <w:pPr>
              <w:jc w:val="center"/>
            </w:pPr>
            <w:r>
              <w:rPr>
                <w:color w:val="000000"/>
                <w:sz w:val="24"/>
              </w:rPr>
              <w:t>21</w:t>
            </w:r>
          </w:p>
        </w:tc>
        <w:tc>
          <w:tcPr>
            <w:tcW w:w="4319" w:type="dxa"/>
            <w:vAlign w:val="center"/>
          </w:tcPr>
          <w:p w:rsidR="00C74038" w:rsidRDefault="008210CA">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C74038" w:rsidRDefault="008210CA">
            <w:pPr>
              <w:jc w:val="left"/>
            </w:pPr>
            <w:r>
              <w:rPr>
                <w:color w:val="000000"/>
                <w:sz w:val="24"/>
              </w:rPr>
              <w:t>中国证券报、上海证券报、证券时报</w:t>
            </w:r>
          </w:p>
        </w:tc>
        <w:tc>
          <w:tcPr>
            <w:tcW w:w="1440" w:type="dxa"/>
            <w:vAlign w:val="center"/>
          </w:tcPr>
          <w:p w:rsidR="00C74038" w:rsidRDefault="008210CA">
            <w:pPr>
              <w:jc w:val="center"/>
            </w:pPr>
            <w:r>
              <w:rPr>
                <w:color w:val="000000"/>
                <w:sz w:val="24"/>
              </w:rPr>
              <w:t>2018-06-30</w:t>
            </w:r>
          </w:p>
        </w:tc>
      </w:tr>
    </w:tbl>
    <w:p w:rsidR="0041403E" w:rsidRPr="007F3452" w:rsidRDefault="0041403E" w:rsidP="00CC055F">
      <w:pPr>
        <w:tabs>
          <w:tab w:val="left" w:pos="426"/>
        </w:tabs>
        <w:spacing w:before="29" w:line="288" w:lineRule="auto"/>
        <w:jc w:val="left"/>
        <w:rPr>
          <w:kern w:val="0"/>
          <w:sz w:val="24"/>
        </w:rPr>
      </w:pPr>
    </w:p>
    <w:p w:rsidR="00EA5A15" w:rsidRPr="007F3452" w:rsidRDefault="009064D7" w:rsidP="00B7059B">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52256019"/>
      <w:bookmarkStart w:id="303" w:name="_Toc352256087"/>
      <w:bookmarkStart w:id="304" w:name="_Toc352331265"/>
      <w:bookmarkStart w:id="305" w:name="_Toc390164849"/>
      <w:bookmarkStart w:id="306" w:name="_Toc522708483"/>
      <w:r w:rsidRPr="007F3452">
        <w:rPr>
          <w:b/>
          <w:bCs/>
          <w:szCs w:val="24"/>
          <w:lang w:val="en-US"/>
        </w:rPr>
        <w:t>§</w:t>
      </w:r>
      <w:r w:rsidR="00EA5A15" w:rsidRPr="007F3452">
        <w:rPr>
          <w:rFonts w:eastAsiaTheme="minorEastAsia"/>
          <w:b/>
          <w:bCs/>
          <w:sz w:val="21"/>
          <w:szCs w:val="21"/>
          <w:lang w:val="en-US"/>
        </w:rPr>
        <w:t>11</w:t>
      </w:r>
      <w:r w:rsidR="00EA5A15" w:rsidRPr="007F3452">
        <w:rPr>
          <w:rFonts w:eastAsiaTheme="minorEastAsia"/>
          <w:b/>
          <w:bCs/>
          <w:sz w:val="21"/>
          <w:szCs w:val="21"/>
          <w:lang w:val="en-US"/>
        </w:rPr>
        <w:t>影响投资者决策的其他重要信息</w:t>
      </w:r>
      <w:bookmarkEnd w:id="302"/>
      <w:bookmarkEnd w:id="303"/>
      <w:bookmarkEnd w:id="304"/>
      <w:bookmarkEnd w:id="305"/>
      <w:bookmarkEnd w:id="306"/>
    </w:p>
    <w:p w:rsidR="00EA5A15" w:rsidRPr="009064D7" w:rsidRDefault="00EA5A15" w:rsidP="009064D7">
      <w:pPr>
        <w:pStyle w:val="20"/>
        <w:spacing w:before="29" w:after="0" w:line="288" w:lineRule="auto"/>
        <w:rPr>
          <w:rFonts w:ascii="Times New Roman" w:hAnsi="Times New Roman"/>
          <w:kern w:val="0"/>
          <w:szCs w:val="24"/>
        </w:rPr>
      </w:pPr>
      <w:bookmarkStart w:id="307" w:name="_Toc522708484"/>
      <w:r w:rsidRPr="009064D7">
        <w:rPr>
          <w:rFonts w:ascii="Times New Roman" w:hAnsi="Times New Roman"/>
          <w:kern w:val="0"/>
          <w:szCs w:val="24"/>
        </w:rPr>
        <w:t>11.</w:t>
      </w:r>
      <w:r w:rsidRPr="009064D7">
        <w:rPr>
          <w:rFonts w:ascii="Times New Roman" w:hAnsi="Times New Roman" w:hint="eastAsia"/>
          <w:kern w:val="0"/>
          <w:szCs w:val="24"/>
        </w:rPr>
        <w:t xml:space="preserve">1 </w:t>
      </w:r>
      <w:r w:rsidRPr="009064D7">
        <w:rPr>
          <w:rFonts w:ascii="Times New Roman" w:hAnsi="Times New Roman" w:hint="eastAsia"/>
          <w:kern w:val="0"/>
          <w:szCs w:val="24"/>
        </w:rPr>
        <w:t>报告期内单一投资者持有基金份额比例达到或超过</w:t>
      </w:r>
      <w:r w:rsidRPr="009064D7">
        <w:rPr>
          <w:rFonts w:ascii="Times New Roman" w:hAnsi="Times New Roman" w:hint="eastAsia"/>
          <w:kern w:val="0"/>
          <w:szCs w:val="24"/>
        </w:rPr>
        <w:t>20%</w:t>
      </w:r>
      <w:r w:rsidRPr="009064D7">
        <w:rPr>
          <w:rFonts w:ascii="Times New Roman" w:hAnsi="Times New Roman" w:hint="eastAsia"/>
          <w:kern w:val="0"/>
          <w:szCs w:val="24"/>
        </w:rPr>
        <w:t>的情况</w:t>
      </w:r>
      <w:bookmarkEnd w:id="30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5A15" w:rsidRPr="007F3452" w:rsidTr="00607FCE">
        <w:tc>
          <w:tcPr>
            <w:tcW w:w="993" w:type="dxa"/>
            <w:vMerge w:val="restart"/>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投资者类别</w:t>
            </w:r>
            <w:r w:rsidRPr="007F3452">
              <w:rPr>
                <w:rFonts w:ascii="宋体" w:hAnsi="宋体"/>
                <w:color w:val="000000"/>
                <w:kern w:val="0"/>
                <w:szCs w:val="21"/>
              </w:rPr>
              <w:t xml:space="preserve">  </w:t>
            </w:r>
          </w:p>
        </w:tc>
        <w:tc>
          <w:tcPr>
            <w:tcW w:w="5670" w:type="dxa"/>
            <w:gridSpan w:val="5"/>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报告期内持有基金份额变化情况</w:t>
            </w:r>
          </w:p>
        </w:tc>
        <w:tc>
          <w:tcPr>
            <w:tcW w:w="2549" w:type="dxa"/>
            <w:gridSpan w:val="2"/>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报告期末持有基金情况</w:t>
            </w:r>
          </w:p>
        </w:tc>
      </w:tr>
      <w:tr w:rsidR="00EA5A15" w:rsidRPr="007F3452" w:rsidTr="00607FCE">
        <w:tc>
          <w:tcPr>
            <w:tcW w:w="993" w:type="dxa"/>
            <w:vMerge/>
            <w:vAlign w:val="center"/>
          </w:tcPr>
          <w:p w:rsidR="00EA5A15" w:rsidRPr="007F3452" w:rsidRDefault="00EA5A15" w:rsidP="00607FCE">
            <w:pPr>
              <w:autoSpaceDE w:val="0"/>
              <w:autoSpaceDN w:val="0"/>
              <w:adjustRightInd w:val="0"/>
              <w:jc w:val="center"/>
              <w:rPr>
                <w:rFonts w:ascii="宋体" w:hAnsi="宋体"/>
                <w:b/>
                <w:bCs/>
                <w:color w:val="000000"/>
                <w:kern w:val="0"/>
                <w:szCs w:val="21"/>
              </w:rPr>
            </w:pPr>
          </w:p>
        </w:tc>
        <w:tc>
          <w:tcPr>
            <w:tcW w:w="992"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序号</w:t>
            </w:r>
          </w:p>
        </w:tc>
        <w:tc>
          <w:tcPr>
            <w:tcW w:w="1843"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持有基金份额比例达到或者超过</w:t>
            </w:r>
            <w:r w:rsidRPr="007F3452">
              <w:rPr>
                <w:rFonts w:ascii="宋体" w:hAnsi="宋体" w:hint="eastAsia"/>
                <w:color w:val="000000"/>
                <w:kern w:val="0"/>
                <w:szCs w:val="21"/>
              </w:rPr>
              <w:lastRenderedPageBreak/>
              <w:t>20%的时间区间</w:t>
            </w:r>
          </w:p>
        </w:tc>
        <w:tc>
          <w:tcPr>
            <w:tcW w:w="851"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lastRenderedPageBreak/>
              <w:t>期初份额</w:t>
            </w:r>
          </w:p>
        </w:tc>
        <w:tc>
          <w:tcPr>
            <w:tcW w:w="850"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申购份额</w:t>
            </w:r>
          </w:p>
        </w:tc>
        <w:tc>
          <w:tcPr>
            <w:tcW w:w="1134"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赎回份额</w:t>
            </w:r>
          </w:p>
        </w:tc>
        <w:tc>
          <w:tcPr>
            <w:tcW w:w="1419"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持有份额</w:t>
            </w:r>
          </w:p>
        </w:tc>
        <w:tc>
          <w:tcPr>
            <w:tcW w:w="1130"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份额占比</w:t>
            </w:r>
          </w:p>
        </w:tc>
      </w:tr>
      <w:tr w:rsidR="00C74038">
        <w:tc>
          <w:tcPr>
            <w:tcW w:w="993" w:type="dxa"/>
            <w:vMerge w:val="restart"/>
          </w:tcPr>
          <w:p w:rsidR="00C74038" w:rsidRDefault="00C74038"/>
          <w:p w:rsidR="00C74038" w:rsidRDefault="008210CA">
            <w:r>
              <w:rPr>
                <w:rFonts w:ascii="宋体" w:hAnsi="宋体" w:hint="eastAsia"/>
                <w:bCs/>
                <w:color w:val="000000"/>
                <w:kern w:val="0"/>
                <w:szCs w:val="21"/>
              </w:rPr>
              <w:t>机构</w:t>
            </w:r>
          </w:p>
        </w:tc>
        <w:tc>
          <w:tcPr>
            <w:tcW w:w="992" w:type="dxa"/>
            <w:vAlign w:val="center"/>
          </w:tcPr>
          <w:p w:rsidR="00C74038" w:rsidRDefault="008210CA">
            <w:pPr>
              <w:jc w:val="center"/>
            </w:pPr>
            <w:r>
              <w:rPr>
                <w:rFonts w:ascii="宋体" w:hAnsi="宋体"/>
                <w:color w:val="000000"/>
                <w:kern w:val="0"/>
                <w:szCs w:val="21"/>
              </w:rPr>
              <w:t>1</w:t>
            </w:r>
          </w:p>
        </w:tc>
        <w:tc>
          <w:tcPr>
            <w:tcW w:w="1843" w:type="dxa"/>
            <w:vAlign w:val="center"/>
          </w:tcPr>
          <w:p w:rsidR="00C74038" w:rsidRDefault="008210CA">
            <w:pPr>
              <w:jc w:val="center"/>
            </w:pPr>
            <w:r>
              <w:rPr>
                <w:rFonts w:ascii="宋体" w:hAnsi="宋体"/>
                <w:color w:val="000000"/>
                <w:kern w:val="0"/>
                <w:szCs w:val="21"/>
              </w:rPr>
              <w:t>2018/1/1-2018/6/30</w:t>
            </w:r>
          </w:p>
        </w:tc>
        <w:tc>
          <w:tcPr>
            <w:tcW w:w="851" w:type="dxa"/>
            <w:vAlign w:val="center"/>
          </w:tcPr>
          <w:p w:rsidR="00C74038" w:rsidRDefault="008210CA">
            <w:pPr>
              <w:jc w:val="center"/>
            </w:pPr>
            <w:r>
              <w:rPr>
                <w:rFonts w:ascii="宋体" w:hAnsi="宋体"/>
                <w:color w:val="000000"/>
                <w:kern w:val="0"/>
                <w:szCs w:val="21"/>
              </w:rPr>
              <w:t>26,054,355.51</w:t>
            </w:r>
          </w:p>
        </w:tc>
        <w:tc>
          <w:tcPr>
            <w:tcW w:w="850" w:type="dxa"/>
            <w:vAlign w:val="center"/>
          </w:tcPr>
          <w:p w:rsidR="00C74038" w:rsidRDefault="008210CA">
            <w:pPr>
              <w:jc w:val="center"/>
            </w:pPr>
            <w:r>
              <w:rPr>
                <w:rFonts w:ascii="宋体" w:hAnsi="宋体"/>
                <w:color w:val="000000"/>
                <w:kern w:val="0"/>
                <w:szCs w:val="21"/>
              </w:rPr>
              <w:t>970,108.98</w:t>
            </w:r>
          </w:p>
        </w:tc>
        <w:tc>
          <w:tcPr>
            <w:tcW w:w="1134" w:type="dxa"/>
            <w:vAlign w:val="center"/>
          </w:tcPr>
          <w:p w:rsidR="00C74038" w:rsidRDefault="008210CA">
            <w:pPr>
              <w:jc w:val="center"/>
            </w:pPr>
            <w:r>
              <w:rPr>
                <w:rFonts w:ascii="宋体" w:hAnsi="宋体"/>
                <w:color w:val="000000"/>
                <w:kern w:val="0"/>
                <w:szCs w:val="21"/>
              </w:rPr>
              <w:t>-</w:t>
            </w:r>
          </w:p>
        </w:tc>
        <w:tc>
          <w:tcPr>
            <w:tcW w:w="1419" w:type="dxa"/>
            <w:vAlign w:val="center"/>
          </w:tcPr>
          <w:p w:rsidR="00C74038" w:rsidRDefault="008210CA">
            <w:pPr>
              <w:jc w:val="center"/>
            </w:pPr>
            <w:r>
              <w:rPr>
                <w:rFonts w:ascii="宋体" w:hAnsi="宋体"/>
                <w:color w:val="000000"/>
                <w:kern w:val="0"/>
                <w:szCs w:val="21"/>
              </w:rPr>
              <w:t>27,024,464.49</w:t>
            </w:r>
          </w:p>
        </w:tc>
        <w:tc>
          <w:tcPr>
            <w:tcW w:w="1130" w:type="dxa"/>
            <w:vAlign w:val="center"/>
          </w:tcPr>
          <w:p w:rsidR="00C74038" w:rsidRDefault="008210CA">
            <w:pPr>
              <w:jc w:val="center"/>
            </w:pPr>
            <w:r>
              <w:rPr>
                <w:rFonts w:ascii="宋体" w:hAnsi="宋体"/>
                <w:color w:val="000000"/>
                <w:kern w:val="0"/>
                <w:szCs w:val="21"/>
              </w:rPr>
              <w:t>42.76%</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center"/>
              <w:rPr>
                <w:rFonts w:ascii="宋体" w:hAnsi="宋体"/>
                <w:kern w:val="0"/>
                <w:szCs w:val="21"/>
              </w:rPr>
            </w:pPr>
            <w:r w:rsidRPr="007F3452">
              <w:rPr>
                <w:rFonts w:ascii="宋体" w:hAnsi="宋体"/>
                <w:color w:val="000000"/>
                <w:kern w:val="0"/>
                <w:szCs w:val="21"/>
              </w:rPr>
              <w:t>产品特有风险</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left"/>
              <w:rPr>
                <w:rFonts w:ascii="宋体" w:hAnsi="宋体"/>
                <w:kern w:val="0"/>
                <w:szCs w:val="21"/>
              </w:rPr>
            </w:pPr>
            <w:r w:rsidRPr="007F345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A5A15" w:rsidRPr="0048788D" w:rsidRDefault="00EA5A15" w:rsidP="0048788D">
      <w:pPr>
        <w:pStyle w:val="20"/>
        <w:spacing w:before="29" w:after="0" w:line="288" w:lineRule="auto"/>
        <w:rPr>
          <w:rFonts w:ascii="Times New Roman" w:hAnsi="Times New Roman"/>
          <w:kern w:val="0"/>
          <w:szCs w:val="24"/>
        </w:rPr>
      </w:pPr>
      <w:bookmarkStart w:id="308" w:name="_Toc522708485"/>
      <w:r w:rsidRPr="0048788D">
        <w:rPr>
          <w:rFonts w:ascii="Times New Roman" w:hAnsi="Times New Roman" w:hint="eastAsia"/>
          <w:kern w:val="0"/>
          <w:szCs w:val="24"/>
        </w:rPr>
        <w:t xml:space="preserve">11.2 </w:t>
      </w:r>
      <w:r w:rsidRPr="0048788D">
        <w:rPr>
          <w:rFonts w:ascii="Times New Roman" w:hAnsi="Times New Roman" w:hint="eastAsia"/>
          <w:kern w:val="0"/>
          <w:szCs w:val="24"/>
        </w:rPr>
        <w:t>影响投资者决策的其他重要信息</w:t>
      </w:r>
      <w:bookmarkEnd w:id="308"/>
    </w:p>
    <w:p w:rsidR="00C74038" w:rsidRPr="004C2652" w:rsidRDefault="008210CA" w:rsidP="004C2652">
      <w:pPr>
        <w:widowControl/>
        <w:spacing w:before="29" w:line="288" w:lineRule="auto"/>
        <w:ind w:firstLineChars="200" w:firstLine="480"/>
        <w:rPr>
          <w:kern w:val="0"/>
          <w:sz w:val="24"/>
        </w:rPr>
      </w:pPr>
      <w:r w:rsidRPr="004C2652">
        <w:rPr>
          <w:kern w:val="0"/>
          <w:sz w:val="24"/>
        </w:rPr>
        <w:t>1</w:t>
      </w:r>
      <w:r w:rsidRPr="004C2652">
        <w:rPr>
          <w:kern w:val="0"/>
          <w:sz w:val="24"/>
        </w:rPr>
        <w:t>、本基金管理人依据国家税收法律、法规、规章及税收规范性文件的规定，对管理的基金产品运营过程中产生的应税收入，计提及缴纳增值税及附加税费，该部分税费由基金资产承担。详情请见有关公告。</w:t>
      </w:r>
    </w:p>
    <w:p w:rsidR="00EA5A15" w:rsidRPr="007F3452" w:rsidRDefault="00EA5A15" w:rsidP="004C2652">
      <w:pPr>
        <w:widowControl/>
        <w:spacing w:before="29" w:line="288" w:lineRule="auto"/>
        <w:ind w:firstLineChars="200" w:firstLine="480"/>
        <w:rPr>
          <w:rFonts w:ascii="宋体" w:hAnsi="宋体"/>
          <w:color w:val="000000"/>
          <w:szCs w:val="21"/>
        </w:rPr>
      </w:pPr>
      <w:r w:rsidRPr="004C2652">
        <w:rPr>
          <w:kern w:val="0"/>
          <w:sz w:val="24"/>
        </w:rPr>
        <w:t>2</w:t>
      </w:r>
      <w:r w:rsidRPr="004C2652">
        <w:rPr>
          <w:kern w:val="0"/>
          <w:sz w:val="24"/>
        </w:rPr>
        <w:t>、根据《公开募集开放式证券投资基金流动性风险管理规定》的有关规定及相关监管要求，经与基金托管人协商一致并报监管机构备案，基金管理人对本基金基金合同等法律文件作相应修改。请投资者关注基金合同中</w:t>
      </w:r>
      <w:r w:rsidRPr="004C2652">
        <w:rPr>
          <w:kern w:val="0"/>
          <w:sz w:val="24"/>
        </w:rPr>
        <w:t>“</w:t>
      </w:r>
      <w:r w:rsidRPr="004C2652">
        <w:rPr>
          <w:kern w:val="0"/>
          <w:sz w:val="24"/>
        </w:rPr>
        <w:t>对持续持有期少于</w:t>
      </w:r>
      <w:r w:rsidRPr="004C2652">
        <w:rPr>
          <w:kern w:val="0"/>
          <w:sz w:val="24"/>
        </w:rPr>
        <w:t>7</w:t>
      </w:r>
      <w:r w:rsidRPr="004C2652">
        <w:rPr>
          <w:kern w:val="0"/>
          <w:sz w:val="24"/>
        </w:rPr>
        <w:t>日的基金份额持有人收取不低于</w:t>
      </w:r>
      <w:r w:rsidRPr="004C2652">
        <w:rPr>
          <w:kern w:val="0"/>
          <w:sz w:val="24"/>
        </w:rPr>
        <w:t>1.5%</w:t>
      </w:r>
      <w:r w:rsidRPr="004C2652">
        <w:rPr>
          <w:kern w:val="0"/>
          <w:sz w:val="24"/>
        </w:rPr>
        <w:t>的赎回费并全额计入基金财产</w:t>
      </w:r>
      <w:r w:rsidRPr="004C2652">
        <w:rPr>
          <w:kern w:val="0"/>
          <w:sz w:val="24"/>
        </w:rPr>
        <w:t>”</w:t>
      </w:r>
      <w:r w:rsidRPr="004C2652">
        <w:rPr>
          <w:kern w:val="0"/>
          <w:sz w:val="24"/>
        </w:rPr>
        <w:t>的条款已于</w:t>
      </w:r>
      <w:r w:rsidRPr="004C2652">
        <w:rPr>
          <w:kern w:val="0"/>
          <w:sz w:val="24"/>
        </w:rPr>
        <w:t>2018</w:t>
      </w:r>
      <w:r w:rsidRPr="004C2652">
        <w:rPr>
          <w:kern w:val="0"/>
          <w:sz w:val="24"/>
        </w:rPr>
        <w:t>年</w:t>
      </w:r>
      <w:r w:rsidRPr="004C2652">
        <w:rPr>
          <w:kern w:val="0"/>
          <w:sz w:val="24"/>
        </w:rPr>
        <w:t>3</w:t>
      </w:r>
      <w:r w:rsidRPr="004C2652">
        <w:rPr>
          <w:kern w:val="0"/>
          <w:sz w:val="24"/>
        </w:rPr>
        <w:t>月</w:t>
      </w:r>
      <w:r w:rsidRPr="004C2652">
        <w:rPr>
          <w:kern w:val="0"/>
          <w:sz w:val="24"/>
        </w:rPr>
        <w:t>31</w:t>
      </w:r>
      <w:r w:rsidRPr="004C2652">
        <w:rPr>
          <w:kern w:val="0"/>
          <w:sz w:val="24"/>
        </w:rPr>
        <w:t>日起正式实施。欲知详情请查阅本基金管理人于</w:t>
      </w:r>
      <w:r w:rsidRPr="004C2652">
        <w:rPr>
          <w:kern w:val="0"/>
          <w:sz w:val="24"/>
        </w:rPr>
        <w:t>2018</w:t>
      </w:r>
      <w:r w:rsidRPr="004C2652">
        <w:rPr>
          <w:kern w:val="0"/>
          <w:sz w:val="24"/>
        </w:rPr>
        <w:t>年</w:t>
      </w:r>
      <w:r w:rsidRPr="004C2652">
        <w:rPr>
          <w:kern w:val="0"/>
          <w:sz w:val="24"/>
        </w:rPr>
        <w:t>3</w:t>
      </w:r>
      <w:r w:rsidRPr="004C2652">
        <w:rPr>
          <w:kern w:val="0"/>
          <w:sz w:val="24"/>
        </w:rPr>
        <w:t>月</w:t>
      </w:r>
      <w:r w:rsidRPr="004C2652">
        <w:rPr>
          <w:kern w:val="0"/>
          <w:sz w:val="24"/>
        </w:rPr>
        <w:t>22</w:t>
      </w:r>
      <w:r w:rsidRPr="004C2652">
        <w:rPr>
          <w:kern w:val="0"/>
          <w:sz w:val="24"/>
        </w:rPr>
        <w:t>日发布的有关公告及法律文件。</w:t>
      </w:r>
    </w:p>
    <w:p w:rsidR="0041403E" w:rsidRPr="007F3452" w:rsidRDefault="0041403E" w:rsidP="00CC055F">
      <w:pPr>
        <w:widowControl/>
        <w:spacing w:before="29" w:line="288" w:lineRule="auto"/>
        <w:ind w:firstLineChars="200" w:firstLine="480"/>
        <w:rPr>
          <w:kern w:val="0"/>
          <w:sz w:val="24"/>
        </w:rPr>
      </w:pPr>
    </w:p>
    <w:p w:rsidR="008A5A5D" w:rsidRPr="007F3452" w:rsidRDefault="008A5A5D" w:rsidP="00B7059B">
      <w:pPr>
        <w:pStyle w:val="1"/>
        <w:keepNext/>
        <w:keepLines/>
        <w:widowControl w:val="0"/>
        <w:spacing w:beforeLines="100" w:before="312" w:afterLines="100" w:after="312" w:line="288" w:lineRule="auto"/>
        <w:jc w:val="center"/>
        <w:rPr>
          <w:b/>
          <w:bCs/>
          <w:szCs w:val="24"/>
          <w:lang w:val="en-US"/>
        </w:rPr>
      </w:pPr>
      <w:bookmarkStart w:id="309" w:name="_Toc225500055"/>
      <w:bookmarkStart w:id="310" w:name="_Toc352256020"/>
      <w:bookmarkStart w:id="311" w:name="_Toc352256088"/>
      <w:bookmarkStart w:id="312" w:name="_Toc352331266"/>
      <w:bookmarkStart w:id="313" w:name="_Toc522708486"/>
      <w:r w:rsidRPr="007F3452">
        <w:rPr>
          <w:b/>
          <w:bCs/>
          <w:szCs w:val="24"/>
          <w:lang w:val="en-US"/>
        </w:rPr>
        <w:t>§12</w:t>
      </w:r>
      <w:r w:rsidRPr="007F3452">
        <w:rPr>
          <w:b/>
          <w:bCs/>
          <w:szCs w:val="24"/>
          <w:lang w:val="en-US"/>
        </w:rPr>
        <w:t>备查文件目录</w:t>
      </w:r>
      <w:bookmarkEnd w:id="309"/>
      <w:bookmarkEnd w:id="310"/>
      <w:bookmarkEnd w:id="311"/>
      <w:bookmarkEnd w:id="312"/>
      <w:bookmarkEnd w:id="313"/>
    </w:p>
    <w:p w:rsidR="008A5A5D" w:rsidRPr="007F3452" w:rsidRDefault="008A5A5D" w:rsidP="00CC055F">
      <w:pPr>
        <w:pStyle w:val="20"/>
        <w:spacing w:before="29" w:after="0" w:line="288" w:lineRule="auto"/>
        <w:rPr>
          <w:rFonts w:ascii="Times New Roman" w:hAnsi="Times New Roman"/>
          <w:kern w:val="0"/>
          <w:szCs w:val="24"/>
        </w:rPr>
      </w:pPr>
      <w:bookmarkStart w:id="314" w:name="_Toc352256021"/>
      <w:bookmarkStart w:id="315" w:name="_Toc352256089"/>
      <w:bookmarkStart w:id="316" w:name="_Toc352331267"/>
      <w:bookmarkStart w:id="317" w:name="_Toc522708487"/>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14"/>
      <w:bookmarkEnd w:id="315"/>
      <w:bookmarkEnd w:id="316"/>
      <w:bookmarkEnd w:id="317"/>
    </w:p>
    <w:p w:rsidR="00C74038" w:rsidRDefault="008210CA">
      <w:pPr>
        <w:widowControl/>
        <w:spacing w:before="29" w:line="288" w:lineRule="auto"/>
        <w:ind w:firstLineChars="200" w:firstLine="480"/>
        <w:rPr>
          <w:kern w:val="0"/>
          <w:sz w:val="24"/>
        </w:rPr>
      </w:pPr>
      <w:r>
        <w:rPr>
          <w:kern w:val="0"/>
          <w:sz w:val="24"/>
        </w:rPr>
        <w:t>1</w:t>
      </w:r>
      <w:r>
        <w:rPr>
          <w:kern w:val="0"/>
          <w:sz w:val="24"/>
        </w:rPr>
        <w:t>、中国证监会批准交银施罗德环球精选价值证券投资基金募集的文件；</w:t>
      </w:r>
    </w:p>
    <w:p w:rsidR="00C74038" w:rsidRDefault="008210CA">
      <w:pPr>
        <w:widowControl/>
        <w:spacing w:before="29" w:line="288" w:lineRule="auto"/>
        <w:ind w:firstLineChars="200" w:firstLine="480"/>
        <w:rPr>
          <w:kern w:val="0"/>
          <w:sz w:val="24"/>
        </w:rPr>
      </w:pPr>
      <w:r>
        <w:rPr>
          <w:kern w:val="0"/>
          <w:sz w:val="24"/>
        </w:rPr>
        <w:t>2</w:t>
      </w:r>
      <w:r>
        <w:rPr>
          <w:kern w:val="0"/>
          <w:sz w:val="24"/>
        </w:rPr>
        <w:t>、《交银施罗德环球精选价值证券投资基金基金合同》；</w:t>
      </w:r>
    </w:p>
    <w:p w:rsidR="00C74038" w:rsidRDefault="008210CA">
      <w:pPr>
        <w:widowControl/>
        <w:spacing w:before="29" w:line="288" w:lineRule="auto"/>
        <w:ind w:firstLineChars="200" w:firstLine="480"/>
        <w:rPr>
          <w:kern w:val="0"/>
          <w:sz w:val="24"/>
        </w:rPr>
      </w:pPr>
      <w:r>
        <w:rPr>
          <w:kern w:val="0"/>
          <w:sz w:val="24"/>
        </w:rPr>
        <w:t>3</w:t>
      </w:r>
      <w:r>
        <w:rPr>
          <w:kern w:val="0"/>
          <w:sz w:val="24"/>
        </w:rPr>
        <w:t>、《交银施罗德环球精选价值证券投资基金招募说明书》；</w:t>
      </w:r>
    </w:p>
    <w:p w:rsidR="00C74038" w:rsidRDefault="008210CA">
      <w:pPr>
        <w:widowControl/>
        <w:spacing w:before="29" w:line="288" w:lineRule="auto"/>
        <w:ind w:firstLineChars="200" w:firstLine="480"/>
        <w:rPr>
          <w:kern w:val="0"/>
          <w:sz w:val="24"/>
        </w:rPr>
      </w:pPr>
      <w:r>
        <w:rPr>
          <w:kern w:val="0"/>
          <w:sz w:val="24"/>
        </w:rPr>
        <w:t>4</w:t>
      </w:r>
      <w:r>
        <w:rPr>
          <w:kern w:val="0"/>
          <w:sz w:val="24"/>
        </w:rPr>
        <w:t>、《交银施罗德环球精选价值证券投资基金托管协议》；</w:t>
      </w:r>
      <w:r>
        <w:rPr>
          <w:kern w:val="0"/>
          <w:sz w:val="24"/>
        </w:rPr>
        <w:t xml:space="preserve"> </w:t>
      </w:r>
    </w:p>
    <w:p w:rsidR="00C74038" w:rsidRDefault="008210CA">
      <w:pPr>
        <w:widowControl/>
        <w:spacing w:before="29" w:line="288" w:lineRule="auto"/>
        <w:ind w:firstLineChars="200" w:firstLine="480"/>
        <w:rPr>
          <w:kern w:val="0"/>
          <w:sz w:val="24"/>
        </w:rPr>
      </w:pPr>
      <w:r>
        <w:rPr>
          <w:kern w:val="0"/>
          <w:sz w:val="24"/>
        </w:rPr>
        <w:t>5</w:t>
      </w:r>
      <w:r>
        <w:rPr>
          <w:kern w:val="0"/>
          <w:sz w:val="24"/>
        </w:rPr>
        <w:t>、关于申请募集交银施罗德环球精选价值证券投资基金之法律意见书；</w:t>
      </w:r>
    </w:p>
    <w:p w:rsidR="00C74038" w:rsidRDefault="008210CA">
      <w:pPr>
        <w:widowControl/>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C74038" w:rsidRDefault="008210CA">
      <w:pPr>
        <w:widowControl/>
        <w:spacing w:before="29" w:line="288" w:lineRule="auto"/>
        <w:ind w:firstLineChars="200" w:firstLine="480"/>
        <w:rPr>
          <w:kern w:val="0"/>
          <w:sz w:val="24"/>
        </w:rPr>
      </w:pPr>
      <w:r>
        <w:rPr>
          <w:kern w:val="0"/>
          <w:sz w:val="24"/>
        </w:rPr>
        <w:t>7</w:t>
      </w:r>
      <w:r>
        <w:rPr>
          <w:kern w:val="0"/>
          <w:sz w:val="24"/>
        </w:rPr>
        <w:t>、基金托管人业务资格批件、营业执照；</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、报告期内交银施罗德环球精选价值证券投资基金在指定报刊上各项公告的原稿。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8" w:name="_Toc352256022"/>
      <w:bookmarkStart w:id="319" w:name="_Toc352256090"/>
      <w:bookmarkStart w:id="320" w:name="_Toc352331268"/>
      <w:bookmarkStart w:id="321" w:name="_Toc522708488"/>
      <w:r w:rsidRPr="007F3452">
        <w:rPr>
          <w:rFonts w:ascii="Times New Roman" w:hAnsi="Times New Roman"/>
          <w:kern w:val="0"/>
          <w:szCs w:val="24"/>
        </w:rPr>
        <w:t>12.2</w:t>
      </w:r>
      <w:r w:rsidRPr="007F3452">
        <w:rPr>
          <w:rFonts w:ascii="Times New Roman" w:hAnsi="Times New Roman"/>
          <w:kern w:val="0"/>
          <w:szCs w:val="24"/>
        </w:rPr>
        <w:t>存放地点</w:t>
      </w:r>
      <w:bookmarkEnd w:id="318"/>
      <w:bookmarkEnd w:id="319"/>
      <w:bookmarkEnd w:id="320"/>
      <w:bookmarkEnd w:id="321"/>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2" w:name="_Toc352256023"/>
      <w:bookmarkStart w:id="323" w:name="_Toc352256091"/>
      <w:bookmarkStart w:id="324" w:name="_Toc352331269"/>
      <w:bookmarkStart w:id="325" w:name="_Toc522708489"/>
      <w:r w:rsidRPr="007F3452">
        <w:rPr>
          <w:rFonts w:ascii="Times New Roman" w:hAnsi="Times New Roman"/>
          <w:kern w:val="0"/>
          <w:szCs w:val="24"/>
        </w:rPr>
        <w:lastRenderedPageBreak/>
        <w:t>12.3</w:t>
      </w:r>
      <w:r w:rsidRPr="007F3452">
        <w:rPr>
          <w:rFonts w:ascii="Times New Roman" w:hAnsi="Times New Roman"/>
          <w:kern w:val="0"/>
          <w:szCs w:val="24"/>
        </w:rPr>
        <w:t>查阅方式</w:t>
      </w:r>
      <w:bookmarkEnd w:id="322"/>
      <w:bookmarkEnd w:id="323"/>
      <w:bookmarkEnd w:id="324"/>
      <w:bookmarkEnd w:id="325"/>
    </w:p>
    <w:p w:rsidR="00C74038" w:rsidRDefault="008210CA">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E35" w:rsidRDefault="003A6E35">
      <w:r>
        <w:separator/>
      </w:r>
    </w:p>
  </w:endnote>
  <w:endnote w:type="continuationSeparator" w:id="0">
    <w:p w:rsidR="003A6E35" w:rsidRDefault="003A6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E" w:rsidRDefault="00C34032" w:rsidP="00C03B3A">
    <w:pPr>
      <w:pStyle w:val="aa"/>
      <w:framePr w:wrap="around" w:vAnchor="text" w:hAnchor="margin" w:xAlign="right" w:y="1"/>
      <w:rPr>
        <w:rStyle w:val="ac"/>
      </w:rPr>
    </w:pPr>
    <w:r>
      <w:rPr>
        <w:rStyle w:val="ac"/>
      </w:rPr>
      <w:fldChar w:fldCharType="begin"/>
    </w:r>
    <w:r w:rsidR="00141F6E">
      <w:rPr>
        <w:rStyle w:val="ac"/>
      </w:rPr>
      <w:instrText xml:space="preserve">PAGE  </w:instrText>
    </w:r>
    <w:r>
      <w:rPr>
        <w:rStyle w:val="ac"/>
      </w:rPr>
      <w:fldChar w:fldCharType="end"/>
    </w:r>
  </w:p>
  <w:p w:rsidR="00141F6E" w:rsidRDefault="00141F6E"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E" w:rsidRDefault="00141F6E" w:rsidP="00C03B3A">
    <w:pPr>
      <w:pStyle w:val="aa"/>
      <w:ind w:right="360"/>
      <w:jc w:val="center"/>
    </w:pPr>
    <w:r>
      <w:rPr>
        <w:rFonts w:hint="eastAsia"/>
        <w:kern w:val="0"/>
        <w:szCs w:val="21"/>
      </w:rPr>
      <w:t>第</w:t>
    </w:r>
    <w:r w:rsidR="00C34032">
      <w:rPr>
        <w:kern w:val="0"/>
        <w:szCs w:val="21"/>
      </w:rPr>
      <w:fldChar w:fldCharType="begin"/>
    </w:r>
    <w:r>
      <w:rPr>
        <w:kern w:val="0"/>
        <w:szCs w:val="21"/>
      </w:rPr>
      <w:instrText xml:space="preserve"> PAGE </w:instrText>
    </w:r>
    <w:r w:rsidR="00C34032">
      <w:rPr>
        <w:kern w:val="0"/>
        <w:szCs w:val="21"/>
      </w:rPr>
      <w:fldChar w:fldCharType="separate"/>
    </w:r>
    <w:r w:rsidR="0048788D">
      <w:rPr>
        <w:noProof/>
        <w:kern w:val="0"/>
        <w:szCs w:val="21"/>
      </w:rPr>
      <w:t>3</w:t>
    </w:r>
    <w:r w:rsidR="00C34032">
      <w:rPr>
        <w:kern w:val="0"/>
        <w:szCs w:val="21"/>
      </w:rPr>
      <w:fldChar w:fldCharType="end"/>
    </w:r>
    <w:r>
      <w:rPr>
        <w:rFonts w:hint="eastAsia"/>
        <w:kern w:val="0"/>
        <w:szCs w:val="21"/>
      </w:rPr>
      <w:t>页共</w:t>
    </w:r>
    <w:r w:rsidR="00C34032">
      <w:rPr>
        <w:kern w:val="0"/>
        <w:szCs w:val="21"/>
      </w:rPr>
      <w:fldChar w:fldCharType="begin"/>
    </w:r>
    <w:r>
      <w:rPr>
        <w:kern w:val="0"/>
        <w:szCs w:val="21"/>
      </w:rPr>
      <w:instrText xml:space="preserve"> NUMPAGES </w:instrText>
    </w:r>
    <w:r w:rsidR="00C34032">
      <w:rPr>
        <w:kern w:val="0"/>
        <w:szCs w:val="21"/>
      </w:rPr>
      <w:fldChar w:fldCharType="separate"/>
    </w:r>
    <w:r w:rsidR="0048788D">
      <w:rPr>
        <w:noProof/>
        <w:kern w:val="0"/>
        <w:szCs w:val="21"/>
      </w:rPr>
      <w:t>67</w:t>
    </w:r>
    <w:r w:rsidR="00C3403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E35" w:rsidRDefault="003A6E35">
      <w:r>
        <w:separator/>
      </w:r>
    </w:p>
  </w:footnote>
  <w:footnote w:type="continuationSeparator" w:id="0">
    <w:p w:rsidR="003A6E35" w:rsidRDefault="003A6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1F6E" w:rsidRPr="00AE1147" w:rsidRDefault="00AE1147" w:rsidP="00AE1147">
    <w:pPr>
      <w:spacing w:before="29" w:line="288" w:lineRule="auto"/>
      <w:jc w:val="right"/>
      <w:rPr>
        <w:rFonts w:eastAsiaTheme="minorEastAsia"/>
        <w:sz w:val="24"/>
      </w:rPr>
    </w:pPr>
    <w:r w:rsidRPr="00D3445F">
      <w:rPr>
        <w:rFonts w:eastAsiaTheme="minorEastAsia"/>
        <w:sz w:val="24"/>
      </w:rPr>
      <w:t>交银施罗德环球精选价值证券投资基金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2DF"/>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1FE0"/>
    <w:rsid w:val="003A21D7"/>
    <w:rsid w:val="003A2C23"/>
    <w:rsid w:val="003A3BC4"/>
    <w:rsid w:val="003A458A"/>
    <w:rsid w:val="003A4738"/>
    <w:rsid w:val="003A551D"/>
    <w:rsid w:val="003A647F"/>
    <w:rsid w:val="003A6B26"/>
    <w:rsid w:val="003A6E35"/>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88D"/>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652"/>
    <w:rsid w:val="004C2836"/>
    <w:rsid w:val="004C2C46"/>
    <w:rsid w:val="004C405B"/>
    <w:rsid w:val="004C414B"/>
    <w:rsid w:val="004C47DF"/>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EDB"/>
    <w:rsid w:val="004E60FB"/>
    <w:rsid w:val="004E6F64"/>
    <w:rsid w:val="004E73A5"/>
    <w:rsid w:val="004E758A"/>
    <w:rsid w:val="004F09DD"/>
    <w:rsid w:val="004F126F"/>
    <w:rsid w:val="004F1C42"/>
    <w:rsid w:val="004F231D"/>
    <w:rsid w:val="004F23CE"/>
    <w:rsid w:val="004F2852"/>
    <w:rsid w:val="004F2C5A"/>
    <w:rsid w:val="004F3E31"/>
    <w:rsid w:val="004F409E"/>
    <w:rsid w:val="004F4541"/>
    <w:rsid w:val="004F4601"/>
    <w:rsid w:val="004F6EB2"/>
    <w:rsid w:val="004F779C"/>
    <w:rsid w:val="004F7846"/>
    <w:rsid w:val="005000A6"/>
    <w:rsid w:val="005000D4"/>
    <w:rsid w:val="005004EE"/>
    <w:rsid w:val="005007AB"/>
    <w:rsid w:val="0050087E"/>
    <w:rsid w:val="00500B1E"/>
    <w:rsid w:val="00500B24"/>
    <w:rsid w:val="00500C17"/>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2FC2"/>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592B"/>
    <w:rsid w:val="00596291"/>
    <w:rsid w:val="00596617"/>
    <w:rsid w:val="00596AB9"/>
    <w:rsid w:val="00596CC4"/>
    <w:rsid w:val="00597057"/>
    <w:rsid w:val="005973A6"/>
    <w:rsid w:val="005975DC"/>
    <w:rsid w:val="00597AAB"/>
    <w:rsid w:val="00597D33"/>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1F0"/>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33"/>
    <w:rsid w:val="00814365"/>
    <w:rsid w:val="00814BDE"/>
    <w:rsid w:val="00814DBC"/>
    <w:rsid w:val="0081606E"/>
    <w:rsid w:val="00816786"/>
    <w:rsid w:val="008174D4"/>
    <w:rsid w:val="0082002E"/>
    <w:rsid w:val="0082083C"/>
    <w:rsid w:val="00820C54"/>
    <w:rsid w:val="00820CFF"/>
    <w:rsid w:val="00820F37"/>
    <w:rsid w:val="00820FE6"/>
    <w:rsid w:val="008210CA"/>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2FF2"/>
    <w:rsid w:val="008836B7"/>
    <w:rsid w:val="00883F7C"/>
    <w:rsid w:val="008841D3"/>
    <w:rsid w:val="008843CB"/>
    <w:rsid w:val="00884987"/>
    <w:rsid w:val="00884BE0"/>
    <w:rsid w:val="00884E57"/>
    <w:rsid w:val="008850B4"/>
    <w:rsid w:val="00885F63"/>
    <w:rsid w:val="0088684C"/>
    <w:rsid w:val="00886DD7"/>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4D7"/>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94"/>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198E"/>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4284"/>
    <w:rsid w:val="00A5465A"/>
    <w:rsid w:val="00A54FB5"/>
    <w:rsid w:val="00A552C0"/>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473F"/>
    <w:rsid w:val="00AB4C91"/>
    <w:rsid w:val="00AB4E3B"/>
    <w:rsid w:val="00AB5381"/>
    <w:rsid w:val="00AB5CBB"/>
    <w:rsid w:val="00AB66D4"/>
    <w:rsid w:val="00AB688F"/>
    <w:rsid w:val="00AB75EA"/>
    <w:rsid w:val="00AB7AA2"/>
    <w:rsid w:val="00AB7D15"/>
    <w:rsid w:val="00AC0A22"/>
    <w:rsid w:val="00AC1028"/>
    <w:rsid w:val="00AC1515"/>
    <w:rsid w:val="00AC1F41"/>
    <w:rsid w:val="00AC2234"/>
    <w:rsid w:val="00AC3FF3"/>
    <w:rsid w:val="00AC4938"/>
    <w:rsid w:val="00AC4A34"/>
    <w:rsid w:val="00AC4BC1"/>
    <w:rsid w:val="00AC5715"/>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4CB6"/>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94B"/>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038"/>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BB0"/>
    <w:rsid w:val="00CA70CE"/>
    <w:rsid w:val="00CA79EC"/>
    <w:rsid w:val="00CA7DDB"/>
    <w:rsid w:val="00CA7E2E"/>
    <w:rsid w:val="00CB002C"/>
    <w:rsid w:val="00CB1E4B"/>
    <w:rsid w:val="00CB259F"/>
    <w:rsid w:val="00CB3982"/>
    <w:rsid w:val="00CB39C2"/>
    <w:rsid w:val="00CB45FC"/>
    <w:rsid w:val="00CB4C8C"/>
    <w:rsid w:val="00CB4E90"/>
    <w:rsid w:val="00CB5850"/>
    <w:rsid w:val="00CB5C99"/>
    <w:rsid w:val="00CB633B"/>
    <w:rsid w:val="00CB6782"/>
    <w:rsid w:val="00CB6E3E"/>
    <w:rsid w:val="00CC055F"/>
    <w:rsid w:val="00CC080A"/>
    <w:rsid w:val="00CC0D0F"/>
    <w:rsid w:val="00CC1275"/>
    <w:rsid w:val="00CC12EE"/>
    <w:rsid w:val="00CC315F"/>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4A40"/>
    <w:rsid w:val="00D7585A"/>
    <w:rsid w:val="00D7604B"/>
    <w:rsid w:val="00D77C53"/>
    <w:rsid w:val="00D77E96"/>
    <w:rsid w:val="00D80618"/>
    <w:rsid w:val="00D8068C"/>
    <w:rsid w:val="00D807DF"/>
    <w:rsid w:val="00D8091A"/>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8B5"/>
    <w:rsid w:val="00DB5971"/>
    <w:rsid w:val="00DB5D51"/>
    <w:rsid w:val="00DB5F53"/>
    <w:rsid w:val="00DB6E27"/>
    <w:rsid w:val="00DB6F93"/>
    <w:rsid w:val="00DB7B69"/>
    <w:rsid w:val="00DC0A2F"/>
    <w:rsid w:val="00DC0DBE"/>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3DFB"/>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B8EDD95"/>
  <w15:docId w15:val="{2541FD66-F46A-43D4-A7A6-8DA721946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uiPriority w:val="99"/>
    <w:rsid w:val="00FB732E"/>
    <w:rPr>
      <w:rFonts w:ascii="宋体" w:hAnsi="Courier New"/>
      <w:szCs w:val="21"/>
    </w:rPr>
  </w:style>
  <w:style w:type="character" w:customStyle="1" w:styleId="a9">
    <w:name w:val="纯文本 字符"/>
    <w:link w:val="a8"/>
    <w:uiPriority w:val="99"/>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link w:val="25"/>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9064D7"/>
    <w:pPr>
      <w:tabs>
        <w:tab w:val="left" w:pos="420"/>
        <w:tab w:val="right" w:leader="dot" w:pos="9072"/>
      </w:tabs>
      <w:spacing w:line="288" w:lineRule="auto"/>
    </w:pPr>
  </w:style>
  <w:style w:type="paragraph" w:styleId="34">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f3">
    <w:name w:val="Strong"/>
    <w:basedOn w:val="a1"/>
    <w:uiPriority w:val="22"/>
    <w:qFormat/>
    <w:locked/>
    <w:rsid w:val="00490561"/>
    <w:rPr>
      <w:b/>
      <w:bCs/>
    </w:rPr>
  </w:style>
  <w:style w:type="paragraph" w:customStyle="1" w:styleId="aff4">
    <w:name w:val="目录模式"/>
    <w:basedOn w:val="24"/>
    <w:link w:val="Char0"/>
    <w:qFormat/>
    <w:rsid w:val="00F655C6"/>
    <w:rPr>
      <w:rFonts w:ascii="宋体" w:hAnsi="宋体"/>
      <w:noProof/>
      <w:szCs w:val="24"/>
    </w:rPr>
  </w:style>
  <w:style w:type="paragraph" w:customStyle="1" w:styleId="13">
    <w:name w:val="样式1"/>
    <w:basedOn w:val="24"/>
    <w:link w:val="1Char"/>
    <w:autoRedefine/>
    <w:qFormat/>
    <w:rsid w:val="00F655C6"/>
    <w:rPr>
      <w:rFonts w:ascii="宋体" w:hAnsi="宋体"/>
      <w:noProof/>
      <w:szCs w:val="24"/>
    </w:rPr>
  </w:style>
  <w:style w:type="character" w:customStyle="1" w:styleId="25">
    <w:name w:val="目录 2 字符"/>
    <w:basedOn w:val="a1"/>
    <w:link w:val="24"/>
    <w:uiPriority w:val="39"/>
    <w:rsid w:val="003D3725"/>
    <w:rPr>
      <w:sz w:val="21"/>
      <w:szCs w:val="21"/>
    </w:rPr>
  </w:style>
  <w:style w:type="character" w:customStyle="1" w:styleId="Char0">
    <w:name w:val="目录模式 Char"/>
    <w:basedOn w:val="25"/>
    <w:link w:val="aff4"/>
    <w:rsid w:val="00F655C6"/>
    <w:rPr>
      <w:rFonts w:ascii="宋体" w:hAnsi="宋体"/>
      <w:noProof/>
      <w:sz w:val="24"/>
      <w:szCs w:val="24"/>
    </w:rPr>
  </w:style>
  <w:style w:type="character" w:customStyle="1" w:styleId="1Char">
    <w:name w:val="样式1 Char"/>
    <w:basedOn w:val="25"/>
    <w:link w:val="13"/>
    <w:rsid w:val="00F655C6"/>
    <w:rPr>
      <w:rFonts w:ascii="宋体" w:hAnsi="宋体"/>
      <w:noProof/>
      <w:sz w:val="24"/>
      <w:szCs w:val="24"/>
    </w:rPr>
  </w:style>
  <w:style w:type="character" w:customStyle="1" w:styleId="41">
    <w:name w:val="标题 4 字符"/>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2BB6C-9344-435F-8D82-05C5D1AAA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67</Pages>
  <Words>8005</Words>
  <Characters>45631</Characters>
  <Application>Microsoft Office Word</Application>
  <DocSecurity>0</DocSecurity>
  <Lines>380</Lines>
  <Paragraphs>107</Paragraphs>
  <ScaleCrop>false</ScaleCrop>
  <Company/>
  <LinksUpToDate>false</LinksUpToDate>
  <CharactersWithSpaces>53529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1493</cp:revision>
  <cp:lastPrinted>2007-07-19T00:46:00Z</cp:lastPrinted>
  <dcterms:created xsi:type="dcterms:W3CDTF">2013-08-19T07:44:00Z</dcterms:created>
  <dcterms:modified xsi:type="dcterms:W3CDTF">2018-08-22T05:39:00Z</dcterms:modified>
</cp:coreProperties>
</file>