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AC" w:rsidRDefault="004061AC" w:rsidP="00C15CAC">
      <w:pPr>
        <w:autoSpaceDE w:val="0"/>
        <w:autoSpaceDN w:val="0"/>
        <w:adjustRightInd w:val="0"/>
        <w:spacing w:before="29" w:line="288" w:lineRule="auto"/>
        <w:jc w:val="left"/>
        <w:rPr>
          <w:color w:val="000000"/>
          <w:kern w:val="0"/>
          <w:sz w:val="24"/>
          <w:szCs w:val="24"/>
        </w:rPr>
      </w:pPr>
    </w:p>
    <w:p w:rsidR="00106D03" w:rsidRPr="00414345" w:rsidRDefault="00106D03"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交银施罗德瑞利定期开放灵活配置混合型证券投资基金</w:t>
      </w:r>
    </w:p>
    <w:p w:rsidR="002279D3" w:rsidRPr="0081286B" w:rsidRDefault="002279D3" w:rsidP="00C15CAC">
      <w:pPr>
        <w:spacing w:before="29" w:line="288" w:lineRule="auto"/>
        <w:jc w:val="center"/>
        <w:rPr>
          <w:b/>
          <w:sz w:val="36"/>
          <w:szCs w:val="36"/>
        </w:rPr>
      </w:pPr>
      <w:r w:rsidRPr="0081286B">
        <w:rPr>
          <w:b/>
          <w:sz w:val="36"/>
          <w:szCs w:val="36"/>
        </w:rPr>
        <w:t>2018</w:t>
      </w:r>
      <w:r w:rsidRPr="0081286B">
        <w:rPr>
          <w:b/>
          <w:sz w:val="36"/>
          <w:szCs w:val="36"/>
        </w:rPr>
        <w:t>年第</w:t>
      </w:r>
      <w:r w:rsidRPr="0081286B">
        <w:rPr>
          <w:b/>
          <w:sz w:val="36"/>
          <w:szCs w:val="36"/>
        </w:rPr>
        <w:t>2</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2018</w:t>
      </w:r>
      <w:r w:rsidRPr="0081286B">
        <w:rPr>
          <w:b/>
          <w:sz w:val="36"/>
          <w:szCs w:val="36"/>
        </w:rPr>
        <w:t>年</w:t>
      </w:r>
      <w:r w:rsidRPr="0081286B">
        <w:rPr>
          <w:b/>
          <w:sz w:val="36"/>
          <w:szCs w:val="36"/>
        </w:rPr>
        <w:t>6</w:t>
      </w:r>
      <w:r w:rsidRPr="0081286B">
        <w:rPr>
          <w:b/>
          <w:sz w:val="36"/>
          <w:szCs w:val="36"/>
        </w:rPr>
        <w:t>月</w:t>
      </w:r>
      <w:r w:rsidRPr="0081286B">
        <w:rPr>
          <w:b/>
          <w:sz w:val="36"/>
          <w:szCs w:val="36"/>
        </w:rPr>
        <w:t>30</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基金管理人：交银施罗德基金管理有限公司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基金托管人：招商银行股份有限公司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DC456F">
          <w:headerReference w:type="default" r:id="rId8"/>
          <w:footerReference w:type="default" r:id="rId9"/>
          <w:pgSz w:w="11926" w:h="15840"/>
          <w:pgMar w:top="1418" w:right="1440" w:bottom="851" w:left="1440" w:header="851" w:footer="992" w:gutter="0"/>
          <w:cols w:space="720"/>
          <w:noEndnote/>
          <w:titlePg/>
          <w:docGrid w:linePitch="286"/>
        </w:sectPr>
      </w:pPr>
      <w:r w:rsidRPr="0081286B">
        <w:rPr>
          <w:b/>
          <w:color w:val="000000"/>
          <w:sz w:val="24"/>
          <w:szCs w:val="24"/>
        </w:rPr>
        <w:t>报告送出日期：</w:t>
      </w:r>
      <w:r w:rsidR="00F16E3F" w:rsidRPr="0081286B">
        <w:rPr>
          <w:b/>
          <w:color w:val="000000"/>
          <w:sz w:val="24"/>
          <w:szCs w:val="24"/>
        </w:rPr>
        <w:t>二〇一八年七月十八日</w:t>
      </w:r>
    </w:p>
    <w:p w:rsidR="004061AC" w:rsidRPr="00414345" w:rsidRDefault="004061AC" w:rsidP="007B5F21">
      <w:pPr>
        <w:pStyle w:val="1"/>
        <w:spacing w:beforeLines="100" w:before="312" w:afterLines="100" w:after="312"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237A50" w:rsidRDefault="00D11425">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237A50" w:rsidRDefault="00D11425">
      <w:pPr>
        <w:spacing w:before="29" w:line="288" w:lineRule="auto"/>
        <w:ind w:firstLineChars="200" w:firstLine="480"/>
        <w:rPr>
          <w:color w:val="000000"/>
          <w:sz w:val="24"/>
          <w:szCs w:val="24"/>
        </w:rPr>
      </w:pPr>
      <w:r>
        <w:rPr>
          <w:color w:val="000000"/>
          <w:sz w:val="24"/>
          <w:szCs w:val="24"/>
        </w:rPr>
        <w:t>基金托管人招商银行股份有限公司根据本基金合同规定，于</w:t>
      </w:r>
      <w:r>
        <w:rPr>
          <w:color w:val="000000"/>
          <w:sz w:val="24"/>
          <w:szCs w:val="24"/>
        </w:rPr>
        <w:t>2018</w:t>
      </w:r>
      <w:r>
        <w:rPr>
          <w:color w:val="000000"/>
          <w:sz w:val="24"/>
          <w:szCs w:val="24"/>
        </w:rPr>
        <w:t>年</w:t>
      </w:r>
      <w:r>
        <w:rPr>
          <w:color w:val="000000"/>
          <w:sz w:val="24"/>
          <w:szCs w:val="24"/>
        </w:rPr>
        <w:t>7</w:t>
      </w:r>
      <w:r>
        <w:rPr>
          <w:color w:val="000000"/>
          <w:sz w:val="24"/>
          <w:szCs w:val="24"/>
        </w:rPr>
        <w:t>月</w:t>
      </w:r>
      <w:r>
        <w:rPr>
          <w:color w:val="000000"/>
          <w:sz w:val="24"/>
          <w:szCs w:val="24"/>
        </w:rPr>
        <w:t>17</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237A50" w:rsidRDefault="00D11425">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237A50" w:rsidRDefault="00D11425">
      <w:pPr>
        <w:spacing w:before="29" w:line="288" w:lineRule="auto"/>
        <w:ind w:firstLineChars="200" w:firstLine="480"/>
        <w:rPr>
          <w:color w:val="000000"/>
          <w:sz w:val="24"/>
          <w:szCs w:val="24"/>
        </w:rPr>
      </w:pPr>
      <w:r>
        <w:rPr>
          <w:color w:val="000000"/>
          <w:sz w:val="24"/>
          <w:szCs w:val="24"/>
        </w:rPr>
        <w:t>基金的过往业绩并不代表其未来表现。投资有风险，投资者在作出投资决策前应仔细阅读本基金的招募说明书。</w:t>
      </w:r>
      <w:r>
        <w:rPr>
          <w:color w:val="000000"/>
          <w:sz w:val="24"/>
          <w:szCs w:val="24"/>
        </w:rPr>
        <w:t xml:space="preserve"> </w:t>
      </w:r>
    </w:p>
    <w:p w:rsidR="00237A50" w:rsidRDefault="00D11425">
      <w:pPr>
        <w:spacing w:before="29" w:line="288" w:lineRule="auto"/>
        <w:ind w:firstLineChars="200" w:firstLine="480"/>
        <w:rPr>
          <w:color w:val="000000"/>
          <w:sz w:val="24"/>
          <w:szCs w:val="24"/>
        </w:rPr>
      </w:pPr>
      <w:r>
        <w:rPr>
          <w:color w:val="000000"/>
          <w:sz w:val="24"/>
          <w:szCs w:val="24"/>
        </w:rPr>
        <w:t>本报告中财务资料未经审计。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2018</w:t>
      </w:r>
      <w:r w:rsidRPr="00414345">
        <w:rPr>
          <w:color w:val="000000"/>
          <w:sz w:val="24"/>
          <w:szCs w:val="24"/>
        </w:rPr>
        <w:t>年</w:t>
      </w:r>
      <w:r w:rsidRPr="00414345">
        <w:rPr>
          <w:color w:val="000000"/>
          <w:sz w:val="24"/>
          <w:szCs w:val="24"/>
        </w:rPr>
        <w:t>4</w:t>
      </w:r>
      <w:r w:rsidRPr="00414345">
        <w:rPr>
          <w:color w:val="000000"/>
          <w:sz w:val="24"/>
          <w:szCs w:val="24"/>
        </w:rPr>
        <w:t>月</w:t>
      </w:r>
      <w:r w:rsidRPr="00414345">
        <w:rPr>
          <w:color w:val="000000"/>
          <w:sz w:val="24"/>
          <w:szCs w:val="24"/>
        </w:rPr>
        <w:t>1</w:t>
      </w:r>
      <w:r w:rsidRPr="00414345">
        <w:rPr>
          <w:color w:val="000000"/>
          <w:sz w:val="24"/>
          <w:szCs w:val="24"/>
        </w:rPr>
        <w:t>日起至</w:t>
      </w:r>
      <w:r w:rsidRPr="00414345">
        <w:rPr>
          <w:color w:val="000000"/>
          <w:sz w:val="24"/>
          <w:szCs w:val="24"/>
        </w:rPr>
        <w:t>6</w:t>
      </w:r>
      <w:r w:rsidRPr="00414345">
        <w:rPr>
          <w:color w:val="000000"/>
          <w:sz w:val="24"/>
          <w:szCs w:val="24"/>
        </w:rPr>
        <w:t>月</w:t>
      </w:r>
      <w:r w:rsidRPr="00414345">
        <w:rPr>
          <w:color w:val="000000"/>
          <w:sz w:val="24"/>
          <w:szCs w:val="24"/>
        </w:rPr>
        <w:t>30</w:t>
      </w:r>
      <w:r w:rsidRPr="00414345">
        <w:rPr>
          <w:color w:val="000000"/>
          <w:sz w:val="24"/>
          <w:szCs w:val="24"/>
        </w:rPr>
        <w:t>日止。本基金自</w:t>
      </w:r>
      <w:r w:rsidRPr="00414345">
        <w:rPr>
          <w:color w:val="000000"/>
          <w:sz w:val="24"/>
          <w:szCs w:val="24"/>
        </w:rPr>
        <w:t>2018</w:t>
      </w:r>
      <w:r w:rsidRPr="00414345">
        <w:rPr>
          <w:color w:val="000000"/>
          <w:sz w:val="24"/>
          <w:szCs w:val="24"/>
        </w:rPr>
        <w:t>年</w:t>
      </w:r>
      <w:r w:rsidRPr="00414345">
        <w:rPr>
          <w:color w:val="000000"/>
          <w:sz w:val="24"/>
          <w:szCs w:val="24"/>
        </w:rPr>
        <w:t>3</w:t>
      </w:r>
      <w:r w:rsidRPr="00414345">
        <w:rPr>
          <w:color w:val="000000"/>
          <w:sz w:val="24"/>
          <w:szCs w:val="24"/>
        </w:rPr>
        <w:t>月</w:t>
      </w:r>
      <w:r w:rsidRPr="00414345">
        <w:rPr>
          <w:color w:val="000000"/>
          <w:sz w:val="24"/>
          <w:szCs w:val="24"/>
        </w:rPr>
        <w:t>28</w:t>
      </w:r>
      <w:r w:rsidRPr="00414345">
        <w:rPr>
          <w:color w:val="000000"/>
          <w:sz w:val="24"/>
          <w:szCs w:val="24"/>
        </w:rPr>
        <w:t>日起进入清算程序，截止本报告期末尚处于清算程序之中。</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7B5F21">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5845"/>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交银瑞利定期开放灵活配置混合</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004064</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004064</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2017</w:t>
            </w:r>
            <w:r w:rsidRPr="00414345">
              <w:rPr>
                <w:color w:val="000000"/>
                <w:kern w:val="0"/>
                <w:sz w:val="24"/>
                <w:szCs w:val="24"/>
              </w:rPr>
              <w:t>年</w:t>
            </w:r>
            <w:r w:rsidRPr="00414345">
              <w:rPr>
                <w:color w:val="000000"/>
                <w:kern w:val="0"/>
                <w:sz w:val="24"/>
                <w:szCs w:val="24"/>
              </w:rPr>
              <w:t>2</w:t>
            </w:r>
            <w:r w:rsidRPr="00414345">
              <w:rPr>
                <w:color w:val="000000"/>
                <w:kern w:val="0"/>
                <w:sz w:val="24"/>
                <w:szCs w:val="24"/>
              </w:rPr>
              <w:t>月</w:t>
            </w:r>
            <w:r w:rsidRPr="00414345">
              <w:rPr>
                <w:color w:val="000000"/>
                <w:kern w:val="0"/>
                <w:sz w:val="24"/>
                <w:szCs w:val="24"/>
              </w:rPr>
              <w:t>24</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1,603,958.78</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本基金在控制风险的前提下，力争为投资者提供长期稳健的投资回报。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充分发挥基金管理人的研究优势，在分析和判断宏观经济周期和金融市场运行趋势的基础上，自上而下灵活调整基金大类资产配置比例和股票行业配置比例，确定债券组合久期和债券类别配置；在严谨深入的股票和债券研究分析基础上，自下而上精选股票和债券；在保持总体风险水平相对稳定的基础上，力争获取投资组合的较高回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业绩比较基准</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50%×</w:t>
            </w:r>
            <w:r w:rsidRPr="00414345">
              <w:rPr>
                <w:color w:val="000000"/>
                <w:kern w:val="0"/>
                <w:sz w:val="24"/>
                <w:szCs w:val="24"/>
              </w:rPr>
              <w:t>沪深</w:t>
            </w:r>
            <w:r w:rsidRPr="00414345">
              <w:rPr>
                <w:color w:val="000000"/>
                <w:kern w:val="0"/>
                <w:sz w:val="24"/>
                <w:szCs w:val="24"/>
              </w:rPr>
              <w:t>300</w:t>
            </w:r>
            <w:r w:rsidRPr="00414345">
              <w:rPr>
                <w:color w:val="000000"/>
                <w:kern w:val="0"/>
                <w:sz w:val="24"/>
                <w:szCs w:val="24"/>
              </w:rPr>
              <w:t>指数收益率</w:t>
            </w:r>
            <w:r w:rsidRPr="00414345">
              <w:rPr>
                <w:color w:val="000000"/>
                <w:kern w:val="0"/>
                <w:sz w:val="24"/>
                <w:szCs w:val="24"/>
              </w:rPr>
              <w:t>+50%×</w:t>
            </w:r>
            <w:r w:rsidRPr="00414345">
              <w:rPr>
                <w:color w:val="000000"/>
                <w:kern w:val="0"/>
                <w:sz w:val="24"/>
                <w:szCs w:val="24"/>
              </w:rPr>
              <w:t>中债综合全价指数收益率</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风险收益特征</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本基金是一只混合型基金，其风险和预期收益高于债券型基金和货币市场基金，低于股票型基金，属于承担较高风险、预期收益较高的证券投资基金品种。</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基金管理人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招商银行股份有限公司</w:t>
            </w:r>
          </w:p>
        </w:tc>
      </w:tr>
    </w:tbl>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7B5F21">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D11425" w:rsidRPr="00414345" w:rsidTr="00D11425">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(2018</w:t>
            </w:r>
            <w:r w:rsidRPr="00414345">
              <w:rPr>
                <w:color w:val="000000"/>
                <w:sz w:val="24"/>
                <w:szCs w:val="24"/>
              </w:rPr>
              <w:t>年</w:t>
            </w:r>
            <w:r w:rsidRPr="00414345">
              <w:rPr>
                <w:color w:val="000000"/>
                <w:sz w:val="24"/>
                <w:szCs w:val="24"/>
              </w:rPr>
              <w:t>4</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-2018</w:t>
            </w:r>
            <w:r w:rsidRPr="00414345">
              <w:rPr>
                <w:color w:val="000000"/>
                <w:sz w:val="24"/>
                <w:szCs w:val="24"/>
              </w:rPr>
              <w:t>年</w:t>
            </w:r>
            <w:r w:rsidRPr="00414345">
              <w:rPr>
                <w:color w:val="000000"/>
                <w:sz w:val="24"/>
                <w:szCs w:val="24"/>
              </w:rPr>
              <w:t>6</w:t>
            </w:r>
            <w:r w:rsidRPr="00414345">
              <w:rPr>
                <w:color w:val="000000"/>
                <w:sz w:val="24"/>
                <w:szCs w:val="24"/>
              </w:rPr>
              <w:t>月</w:t>
            </w:r>
            <w:r w:rsidRPr="00414345">
              <w:rPr>
                <w:color w:val="000000"/>
                <w:sz w:val="24"/>
                <w:szCs w:val="24"/>
              </w:rPr>
              <w:t>30</w:t>
            </w:r>
            <w:r w:rsidRPr="00414345">
              <w:rPr>
                <w:color w:val="000000"/>
                <w:sz w:val="24"/>
                <w:szCs w:val="24"/>
              </w:rPr>
              <w:t>日</w:t>
            </w:r>
            <w:r w:rsidRPr="00414345">
              <w:rPr>
                <w:color w:val="000000"/>
                <w:sz w:val="24"/>
                <w:szCs w:val="24"/>
              </w:rPr>
              <w:t>)</w:t>
            </w:r>
          </w:p>
        </w:tc>
      </w:tr>
      <w:tr w:rsidR="00D11425" w:rsidRPr="00414345" w:rsidTr="00D11425">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w:t>
            </w:r>
          </w:p>
        </w:tc>
      </w:tr>
      <w:tr w:rsidR="00D11425" w:rsidRPr="00414345" w:rsidTr="00D11425">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w:t>
            </w:r>
          </w:p>
        </w:tc>
      </w:tr>
      <w:tr w:rsidR="00D11425" w:rsidRPr="00414345" w:rsidTr="00D11425">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w:t>
            </w:r>
          </w:p>
        </w:tc>
      </w:tr>
      <w:tr w:rsidR="00D11425" w:rsidRPr="00414345" w:rsidTr="00D11425">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w:t>
            </w:r>
          </w:p>
        </w:tc>
      </w:tr>
      <w:tr w:rsidR="00D11425" w:rsidRPr="00414345" w:rsidTr="00D11425">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w:t>
            </w:r>
          </w:p>
        </w:tc>
      </w:tr>
    </w:tbl>
    <w:p w:rsidR="00237A50" w:rsidRDefault="00D11425">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、上述基金业绩指标不包括持有人认购或交易基金的各项费用，计入费用后的实际收益水平要低于所列数字；</w:t>
      </w:r>
      <w:r>
        <w:rPr>
          <w:color w:val="000000"/>
          <w:sz w:val="24"/>
          <w:szCs w:val="24"/>
        </w:rPr>
        <w:t xml:space="preserve"> </w:t>
      </w:r>
    </w:p>
    <w:p w:rsidR="00237A50" w:rsidRDefault="00D11425">
      <w:pPr>
        <w:autoSpaceDE w:val="0"/>
        <w:autoSpaceDN w:val="0"/>
        <w:adjustRightInd w:val="0"/>
        <w:spacing w:before="29" w:line="288" w:lineRule="auto"/>
        <w:jc w:val="left"/>
        <w:rPr>
          <w:color w:val="000000"/>
          <w:sz w:val="24"/>
          <w:szCs w:val="24"/>
        </w:rPr>
      </w:pPr>
      <w:r>
        <w:rPr>
          <w:color w:val="000000"/>
          <w:sz w:val="24"/>
          <w:szCs w:val="24"/>
        </w:rPr>
        <w:t>2</w:t>
      </w:r>
      <w:r>
        <w:rPr>
          <w:color w:val="000000"/>
          <w:sz w:val="24"/>
          <w:szCs w:val="24"/>
        </w:rPr>
        <w:t>、本期已实现收益指基金本期利息收入、投资收益、其他收入（不含公允价值变动收益）扣除相关费用后的余额，本期利润为本期已实现收益加上本期公允价值变动收益。</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3</w:t>
      </w:r>
      <w:r w:rsidRPr="00414345">
        <w:rPr>
          <w:color w:val="000000"/>
          <w:sz w:val="24"/>
          <w:szCs w:val="24"/>
        </w:rPr>
        <w:t>、本基金合同生效日为</w:t>
      </w:r>
      <w:r w:rsidRPr="00414345">
        <w:rPr>
          <w:color w:val="000000"/>
          <w:sz w:val="24"/>
          <w:szCs w:val="24"/>
        </w:rPr>
        <w:t>2017</w:t>
      </w:r>
      <w:r w:rsidRPr="00414345">
        <w:rPr>
          <w:color w:val="000000"/>
          <w:sz w:val="24"/>
          <w:szCs w:val="24"/>
        </w:rPr>
        <w:t>年</w:t>
      </w:r>
      <w:r w:rsidRPr="00414345">
        <w:rPr>
          <w:color w:val="000000"/>
          <w:sz w:val="24"/>
          <w:szCs w:val="24"/>
        </w:rPr>
        <w:t>2</w:t>
      </w:r>
      <w:r w:rsidRPr="00414345">
        <w:rPr>
          <w:color w:val="000000"/>
          <w:sz w:val="24"/>
          <w:szCs w:val="24"/>
        </w:rPr>
        <w:t>月</w:t>
      </w:r>
      <w:r w:rsidRPr="00414345">
        <w:rPr>
          <w:color w:val="000000"/>
          <w:sz w:val="24"/>
          <w:szCs w:val="24"/>
        </w:rPr>
        <w:t>24</w:t>
      </w:r>
      <w:r w:rsidRPr="00414345">
        <w:rPr>
          <w:color w:val="000000"/>
          <w:sz w:val="24"/>
          <w:szCs w:val="24"/>
        </w:rPr>
        <w:t>日，由于触发基金合同终止的情形，自</w:t>
      </w:r>
      <w:r w:rsidRPr="00414345">
        <w:rPr>
          <w:color w:val="000000"/>
          <w:sz w:val="24"/>
          <w:szCs w:val="24"/>
        </w:rPr>
        <w:t>201</w:t>
      </w:r>
      <w:r w:rsidR="00B379E3">
        <w:rPr>
          <w:color w:val="000000"/>
          <w:sz w:val="24"/>
          <w:szCs w:val="24"/>
        </w:rPr>
        <w:t>8</w:t>
      </w:r>
      <w:r w:rsidRPr="00414345">
        <w:rPr>
          <w:color w:val="000000"/>
          <w:sz w:val="24"/>
          <w:szCs w:val="24"/>
        </w:rPr>
        <w:t>年</w:t>
      </w:r>
      <w:r w:rsidRPr="00414345">
        <w:rPr>
          <w:color w:val="000000"/>
          <w:sz w:val="24"/>
          <w:szCs w:val="24"/>
        </w:rPr>
        <w:t>3</w:t>
      </w:r>
      <w:r w:rsidRPr="00414345">
        <w:rPr>
          <w:color w:val="000000"/>
          <w:sz w:val="24"/>
          <w:szCs w:val="24"/>
        </w:rPr>
        <w:t>月</w:t>
      </w:r>
      <w:r w:rsidRPr="00414345">
        <w:rPr>
          <w:color w:val="000000"/>
          <w:sz w:val="24"/>
          <w:szCs w:val="24"/>
        </w:rPr>
        <w:t>28</w:t>
      </w:r>
      <w:r w:rsidRPr="00414345">
        <w:rPr>
          <w:color w:val="000000"/>
          <w:sz w:val="24"/>
          <w:szCs w:val="24"/>
        </w:rPr>
        <w:t>日起，本基金进入清算程序。截止本报告期末，本基金尚处于清算程序之中。</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w="8868" w:type="dxa"/>
        <w:jc w:val="center"/>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194"/>
        <w:gridCol w:w="898"/>
      </w:tblGrid>
      <w:tr w:rsidR="00EF6FA5" w:rsidRPr="00414345" w:rsidTr="00A324F4">
        <w:trPr>
          <w:jc w:val="center"/>
        </w:trPr>
        <w:tc>
          <w:tcPr>
            <w:tcW w:w="161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9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276"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17"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5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237A50">
        <w:trPr>
          <w:jc w:val="center"/>
        </w:trPr>
        <w:tc>
          <w:tcPr>
            <w:tcW w:w="1701" w:type="dxa"/>
            <w:vAlign w:val="center"/>
          </w:tcPr>
          <w:p w:rsidR="00237A50" w:rsidRDefault="00D11425">
            <w:pPr>
              <w:jc w:val="left"/>
            </w:pPr>
            <w:r>
              <w:rPr>
                <w:color w:val="000000"/>
                <w:sz w:val="24"/>
                <w:szCs w:val="24"/>
              </w:rPr>
              <w:t>过去三个月</w:t>
            </w:r>
          </w:p>
        </w:tc>
        <w:tc>
          <w:tcPr>
            <w:tcW w:w="1045" w:type="dxa"/>
            <w:vAlign w:val="center"/>
          </w:tcPr>
          <w:p w:rsidR="00237A50" w:rsidRDefault="00D11425">
            <w:pPr>
              <w:jc w:val="center"/>
            </w:pPr>
            <w:r>
              <w:rPr>
                <w:color w:val="000000"/>
                <w:sz w:val="24"/>
                <w:szCs w:val="24"/>
              </w:rPr>
              <w:t>-</w:t>
            </w:r>
          </w:p>
        </w:tc>
        <w:tc>
          <w:tcPr>
            <w:tcW w:w="1344" w:type="dxa"/>
            <w:vAlign w:val="center"/>
          </w:tcPr>
          <w:p w:rsidR="00237A50" w:rsidRDefault="00D11425">
            <w:pPr>
              <w:jc w:val="center"/>
            </w:pPr>
            <w:r>
              <w:rPr>
                <w:color w:val="000000"/>
                <w:sz w:val="24"/>
                <w:szCs w:val="24"/>
              </w:rPr>
              <w:t>-</w:t>
            </w:r>
          </w:p>
        </w:tc>
        <w:tc>
          <w:tcPr>
            <w:tcW w:w="1194" w:type="dxa"/>
            <w:vAlign w:val="center"/>
          </w:tcPr>
          <w:p w:rsidR="00237A50" w:rsidRDefault="00D11425">
            <w:pPr>
              <w:jc w:val="center"/>
            </w:pPr>
            <w:r>
              <w:rPr>
                <w:color w:val="000000"/>
                <w:sz w:val="24"/>
                <w:szCs w:val="24"/>
              </w:rPr>
              <w:t>-</w:t>
            </w:r>
          </w:p>
        </w:tc>
        <w:tc>
          <w:tcPr>
            <w:tcW w:w="1492" w:type="dxa"/>
            <w:vAlign w:val="center"/>
          </w:tcPr>
          <w:p w:rsidR="00237A50" w:rsidRDefault="00D11425">
            <w:pPr>
              <w:jc w:val="center"/>
            </w:pPr>
            <w:r>
              <w:rPr>
                <w:color w:val="000000"/>
                <w:sz w:val="24"/>
                <w:szCs w:val="24"/>
              </w:rPr>
              <w:t>-</w:t>
            </w:r>
          </w:p>
        </w:tc>
        <w:tc>
          <w:tcPr>
            <w:tcW w:w="1194" w:type="dxa"/>
            <w:vAlign w:val="center"/>
          </w:tcPr>
          <w:p w:rsidR="00237A50" w:rsidRDefault="00D11425">
            <w:pPr>
              <w:jc w:val="center"/>
            </w:pPr>
            <w:r>
              <w:rPr>
                <w:color w:val="000000"/>
                <w:sz w:val="24"/>
                <w:szCs w:val="24"/>
              </w:rPr>
              <w:t>-</w:t>
            </w:r>
          </w:p>
        </w:tc>
        <w:tc>
          <w:tcPr>
            <w:tcW w:w="898" w:type="dxa"/>
            <w:vAlign w:val="center"/>
          </w:tcPr>
          <w:p w:rsidR="00237A50" w:rsidRDefault="00D11425">
            <w:pPr>
              <w:jc w:val="center"/>
            </w:pPr>
            <w:r>
              <w:rPr>
                <w:color w:val="000000"/>
                <w:sz w:val="24"/>
                <w:szCs w:val="24"/>
              </w:rPr>
              <w:t>-</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交银施罗德瑞利定期开放灵活配置混合型证券投资基金</w:t>
      </w:r>
    </w:p>
    <w:p w:rsidR="004061AC" w:rsidRPr="00414345" w:rsidRDefault="00B56F53"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lastRenderedPageBreak/>
        <w:t>份额累计净值增长率与业绩比较基准收益率历史走势对比图</w:t>
      </w:r>
    </w:p>
    <w:p w:rsidR="00AE7962" w:rsidRPr="00414345" w:rsidRDefault="00DE4B43" w:rsidP="00C15CAC">
      <w:pPr>
        <w:pStyle w:val="a5"/>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t>（</w:t>
      </w:r>
      <w:r w:rsidR="0042009D" w:rsidRPr="00414345">
        <w:rPr>
          <w:rFonts w:ascii="Times New Roman" w:hAnsi="Times New Roman" w:cs="Times New Roman"/>
          <w:sz w:val="24"/>
          <w:szCs w:val="24"/>
        </w:rPr>
        <w:t>2017</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2</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24</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2018</w:t>
      </w:r>
      <w:r w:rsidR="00AE7962" w:rsidRPr="00414345">
        <w:rPr>
          <w:rFonts w:ascii="Times New Roman" w:hAnsi="Times New Roman" w:cs="Times New Roman"/>
          <w:sz w:val="24"/>
          <w:szCs w:val="24"/>
        </w:rPr>
        <w:t>年</w:t>
      </w:r>
      <w:r w:rsidR="00D11425">
        <w:rPr>
          <w:rFonts w:ascii="Times New Roman" w:hAnsi="Times New Roman" w:cs="Times New Roman"/>
          <w:sz w:val="24"/>
          <w:szCs w:val="24"/>
        </w:rPr>
        <w:t>3</w:t>
      </w:r>
      <w:r w:rsidR="00AE7962" w:rsidRPr="00414345">
        <w:rPr>
          <w:rFonts w:ascii="Times New Roman" w:hAnsi="Times New Roman" w:cs="Times New Roman"/>
          <w:sz w:val="24"/>
          <w:szCs w:val="24"/>
        </w:rPr>
        <w:t>月</w:t>
      </w:r>
      <w:r w:rsidR="00D11425">
        <w:rPr>
          <w:rFonts w:ascii="Times New Roman" w:hAnsi="Times New Roman" w:cs="Times New Roman"/>
          <w:sz w:val="24"/>
          <w:szCs w:val="24"/>
        </w:rPr>
        <w:t>27</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0" cstate="print"/>
                    <a:stretch>
                      <a:fillRect/>
                    </a:stretch>
                  </pic:blipFill>
                  <pic:spPr>
                    <a:xfrm>
                      <a:off x="0" y="0"/>
                      <a:ext cx="5731510" cy="3356610"/>
                    </a:xfrm>
                    <a:prstGeom prst="rect">
                      <a:avLst/>
                    </a:prstGeom>
                  </pic:spPr>
                </pic:pic>
              </a:graphicData>
            </a:graphic>
          </wp:inline>
        </w:drawing>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注：本基金合同生效日为</w:t>
      </w:r>
      <w:r w:rsidRPr="00414345">
        <w:rPr>
          <w:color w:val="000000"/>
          <w:sz w:val="24"/>
          <w:szCs w:val="24"/>
        </w:rPr>
        <w:t>2017</w:t>
      </w:r>
      <w:r w:rsidRPr="00414345">
        <w:rPr>
          <w:color w:val="000000"/>
          <w:sz w:val="24"/>
          <w:szCs w:val="24"/>
        </w:rPr>
        <w:t>年</w:t>
      </w:r>
      <w:r w:rsidRPr="00414345">
        <w:rPr>
          <w:color w:val="000000"/>
          <w:sz w:val="24"/>
          <w:szCs w:val="24"/>
        </w:rPr>
        <w:t>2</w:t>
      </w:r>
      <w:r w:rsidRPr="00414345">
        <w:rPr>
          <w:color w:val="000000"/>
          <w:sz w:val="24"/>
          <w:szCs w:val="24"/>
        </w:rPr>
        <w:t>月</w:t>
      </w:r>
      <w:r w:rsidRPr="00414345">
        <w:rPr>
          <w:color w:val="000000"/>
          <w:sz w:val="24"/>
          <w:szCs w:val="24"/>
        </w:rPr>
        <w:t>24</w:t>
      </w:r>
      <w:r w:rsidRPr="00414345">
        <w:rPr>
          <w:color w:val="000000"/>
          <w:sz w:val="24"/>
          <w:szCs w:val="24"/>
        </w:rPr>
        <w:t>日，由于触发基金合同终止的情形，自</w:t>
      </w:r>
      <w:r w:rsidRPr="00414345">
        <w:rPr>
          <w:color w:val="000000"/>
          <w:sz w:val="24"/>
          <w:szCs w:val="24"/>
        </w:rPr>
        <w:t>201</w:t>
      </w:r>
      <w:r w:rsidR="00B379E3">
        <w:rPr>
          <w:color w:val="000000"/>
          <w:sz w:val="24"/>
          <w:szCs w:val="24"/>
        </w:rPr>
        <w:t>8</w:t>
      </w:r>
      <w:r w:rsidRPr="00414345">
        <w:rPr>
          <w:color w:val="000000"/>
          <w:sz w:val="24"/>
          <w:szCs w:val="24"/>
        </w:rPr>
        <w:t>年</w:t>
      </w:r>
      <w:r w:rsidRPr="00414345">
        <w:rPr>
          <w:color w:val="000000"/>
          <w:sz w:val="24"/>
          <w:szCs w:val="24"/>
        </w:rPr>
        <w:t>3</w:t>
      </w:r>
      <w:r w:rsidRPr="00414345">
        <w:rPr>
          <w:color w:val="000000"/>
          <w:sz w:val="24"/>
          <w:szCs w:val="24"/>
        </w:rPr>
        <w:t>月</w:t>
      </w:r>
      <w:r w:rsidRPr="00414345">
        <w:rPr>
          <w:color w:val="000000"/>
          <w:sz w:val="24"/>
          <w:szCs w:val="24"/>
        </w:rPr>
        <w:t>28</w:t>
      </w:r>
      <w:r w:rsidRPr="00414345">
        <w:rPr>
          <w:color w:val="000000"/>
          <w:sz w:val="24"/>
          <w:szCs w:val="24"/>
        </w:rPr>
        <w:t>日起，本基金进入清算程序。截止本报告期末，本基金尚处于清算程序之中。</w:t>
      </w:r>
    </w:p>
    <w:p w:rsidR="00693843" w:rsidRPr="00A43DC9" w:rsidRDefault="00693843" w:rsidP="00C15CAC">
      <w:pPr>
        <w:tabs>
          <w:tab w:val="left" w:pos="1800"/>
        </w:tabs>
        <w:spacing w:before="29" w:line="288" w:lineRule="auto"/>
        <w:rPr>
          <w:rFonts w:hint="eastAsia"/>
          <w:color w:val="000000"/>
          <w:sz w:val="24"/>
          <w:szCs w:val="24"/>
        </w:rPr>
      </w:pPr>
    </w:p>
    <w:p w:rsidR="004061AC" w:rsidRPr="00414345" w:rsidRDefault="004061AC" w:rsidP="007B5F21">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237A50">
        <w:trPr>
          <w:jc w:val="center"/>
        </w:trPr>
        <w:tc>
          <w:tcPr>
            <w:tcW w:w="846" w:type="dxa"/>
            <w:vAlign w:val="center"/>
          </w:tcPr>
          <w:p w:rsidR="00237A50" w:rsidRDefault="00D11425">
            <w:pPr>
              <w:jc w:val="center"/>
            </w:pPr>
            <w:r>
              <w:rPr>
                <w:color w:val="000000"/>
                <w:sz w:val="24"/>
                <w:szCs w:val="24"/>
              </w:rPr>
              <w:t>李娜</w:t>
            </w:r>
          </w:p>
        </w:tc>
        <w:tc>
          <w:tcPr>
            <w:tcW w:w="845" w:type="dxa"/>
            <w:vAlign w:val="center"/>
          </w:tcPr>
          <w:p w:rsidR="00237A50" w:rsidRDefault="00D11425">
            <w:pPr>
              <w:jc w:val="center"/>
            </w:pPr>
            <w:r>
              <w:rPr>
                <w:color w:val="000000"/>
                <w:sz w:val="24"/>
                <w:szCs w:val="24"/>
              </w:rPr>
              <w:t>交银周期回报灵活配置混合、交银新回报灵活配置混合、交银多策略</w:t>
            </w:r>
            <w:r>
              <w:rPr>
                <w:color w:val="000000"/>
                <w:sz w:val="24"/>
                <w:szCs w:val="24"/>
              </w:rPr>
              <w:lastRenderedPageBreak/>
              <w:t>回报灵活配置混合、交银卓越回报灵活配置混合、交银优选回报灵活配置混合、交银优择回报灵活配置混合、交银领先回报灵活配置混合、交银瑞鑫定期开放灵活配置混合、交银瑞景定期开放灵活配置混合、交银启通</w:t>
            </w:r>
            <w:r>
              <w:rPr>
                <w:color w:val="000000"/>
                <w:sz w:val="24"/>
                <w:szCs w:val="24"/>
              </w:rPr>
              <w:lastRenderedPageBreak/>
              <w:t>灵活配置混合、交银瑞利定期开放灵活配置混合的基金经理</w:t>
            </w:r>
          </w:p>
        </w:tc>
        <w:tc>
          <w:tcPr>
            <w:tcW w:w="1549" w:type="dxa"/>
            <w:vAlign w:val="center"/>
          </w:tcPr>
          <w:p w:rsidR="00237A50" w:rsidRDefault="00D11425">
            <w:pPr>
              <w:jc w:val="center"/>
            </w:pPr>
            <w:r>
              <w:rPr>
                <w:color w:val="000000"/>
                <w:sz w:val="24"/>
                <w:szCs w:val="24"/>
              </w:rPr>
              <w:lastRenderedPageBreak/>
              <w:t>2017-02-24</w:t>
            </w:r>
          </w:p>
        </w:tc>
        <w:tc>
          <w:tcPr>
            <w:tcW w:w="1548" w:type="dxa"/>
            <w:vAlign w:val="center"/>
          </w:tcPr>
          <w:p w:rsidR="00237A50" w:rsidRDefault="00D11425">
            <w:pPr>
              <w:jc w:val="center"/>
            </w:pPr>
            <w:r>
              <w:rPr>
                <w:color w:val="000000"/>
                <w:sz w:val="24"/>
                <w:szCs w:val="24"/>
              </w:rPr>
              <w:t>-</w:t>
            </w:r>
          </w:p>
        </w:tc>
        <w:tc>
          <w:tcPr>
            <w:tcW w:w="1407" w:type="dxa"/>
            <w:vAlign w:val="center"/>
          </w:tcPr>
          <w:p w:rsidR="00237A50" w:rsidRDefault="00D11425">
            <w:pPr>
              <w:jc w:val="center"/>
            </w:pPr>
            <w:r>
              <w:rPr>
                <w:color w:val="000000"/>
                <w:sz w:val="24"/>
                <w:szCs w:val="24"/>
              </w:rPr>
              <w:t>8</w:t>
            </w:r>
            <w:r>
              <w:rPr>
                <w:color w:val="000000"/>
                <w:sz w:val="24"/>
                <w:szCs w:val="24"/>
              </w:rPr>
              <w:t>年</w:t>
            </w:r>
          </w:p>
        </w:tc>
        <w:tc>
          <w:tcPr>
            <w:tcW w:w="2673" w:type="dxa"/>
            <w:vAlign w:val="center"/>
          </w:tcPr>
          <w:p w:rsidR="00237A50" w:rsidRDefault="00D11425">
            <w:r>
              <w:rPr>
                <w:color w:val="000000"/>
                <w:sz w:val="24"/>
                <w:szCs w:val="24"/>
              </w:rPr>
              <w:t>李娜女士，美国宾夕法尼亚大学应用数学与计算科学硕士。历任国泰基金管理有限公司研究员。</w:t>
            </w:r>
            <w:r>
              <w:rPr>
                <w:color w:val="000000"/>
                <w:sz w:val="24"/>
                <w:szCs w:val="24"/>
              </w:rPr>
              <w:t>2012</w:t>
            </w:r>
            <w:r>
              <w:rPr>
                <w:color w:val="000000"/>
                <w:sz w:val="24"/>
                <w:szCs w:val="24"/>
              </w:rPr>
              <w:t>年加入交银施罗德基金管理有限公司，历任债券分析师、基金经理助理。</w:t>
            </w:r>
            <w:r>
              <w:rPr>
                <w:color w:val="000000"/>
                <w:sz w:val="24"/>
                <w:szCs w:val="24"/>
              </w:rPr>
              <w:t>2017</w:t>
            </w:r>
            <w:r>
              <w:rPr>
                <w:color w:val="000000"/>
                <w:sz w:val="24"/>
                <w:szCs w:val="24"/>
              </w:rPr>
              <w:t>年</w:t>
            </w:r>
            <w:r>
              <w:rPr>
                <w:color w:val="000000"/>
                <w:sz w:val="24"/>
                <w:szCs w:val="24"/>
              </w:rPr>
              <w:t>3</w:t>
            </w:r>
            <w:r>
              <w:rPr>
                <w:color w:val="000000"/>
                <w:sz w:val="24"/>
                <w:szCs w:val="24"/>
              </w:rPr>
              <w:t>月</w:t>
            </w:r>
            <w:r>
              <w:rPr>
                <w:color w:val="000000"/>
                <w:sz w:val="24"/>
                <w:szCs w:val="24"/>
              </w:rPr>
              <w:t>2</w:t>
            </w:r>
            <w:r>
              <w:rPr>
                <w:color w:val="000000"/>
                <w:sz w:val="24"/>
                <w:szCs w:val="24"/>
              </w:rPr>
              <w:t>日至</w:t>
            </w:r>
            <w:r>
              <w:rPr>
                <w:color w:val="000000"/>
                <w:sz w:val="24"/>
                <w:szCs w:val="24"/>
              </w:rPr>
              <w:t>2018</w:t>
            </w:r>
            <w:r>
              <w:rPr>
                <w:color w:val="000000"/>
                <w:sz w:val="24"/>
                <w:szCs w:val="24"/>
              </w:rPr>
              <w:t>年</w:t>
            </w:r>
            <w:r>
              <w:rPr>
                <w:color w:val="000000"/>
                <w:sz w:val="24"/>
                <w:szCs w:val="24"/>
              </w:rPr>
              <w:t>4</w:t>
            </w:r>
            <w:r>
              <w:rPr>
                <w:color w:val="000000"/>
                <w:sz w:val="24"/>
                <w:szCs w:val="24"/>
              </w:rPr>
              <w:t>月</w:t>
            </w:r>
            <w:r w:rsidR="00AF4FD5">
              <w:rPr>
                <w:color w:val="000000"/>
                <w:sz w:val="24"/>
                <w:szCs w:val="24"/>
              </w:rPr>
              <w:t>10</w:t>
            </w:r>
            <w:r>
              <w:rPr>
                <w:color w:val="000000"/>
                <w:sz w:val="24"/>
                <w:szCs w:val="24"/>
              </w:rPr>
              <w:t>日担任交银施罗德瑞安定期开放灵活配置混合型证券投资基金基金经理。</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lastRenderedPageBreak/>
        <w:t>注：基金经理（或基金经理小组）期后变动（如有）敬请关注基金管理人发布的相关公告。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237A50" w:rsidRDefault="00D11425">
      <w:pPr>
        <w:spacing w:before="29" w:line="288" w:lineRule="auto"/>
        <w:ind w:firstLineChars="200" w:firstLine="48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rsidR="00237A50" w:rsidRDefault="00D11425">
      <w:pPr>
        <w:spacing w:before="29" w:line="288" w:lineRule="auto"/>
        <w:ind w:firstLineChars="200" w:firstLine="48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szCs w:val="24"/>
        </w:rPr>
        <w:t>“</w:t>
      </w:r>
      <w:r>
        <w:rPr>
          <w:color w:val="000000"/>
          <w:sz w:val="24"/>
          <w:szCs w:val="24"/>
        </w:rPr>
        <w:t>时间优先、价格优先、比例分配</w:t>
      </w:r>
      <w:r>
        <w:rPr>
          <w:color w:val="000000"/>
          <w:sz w:val="24"/>
          <w:szCs w:val="24"/>
        </w:rPr>
        <w:t>”</w:t>
      </w:r>
      <w:r>
        <w:rPr>
          <w:color w:val="000000"/>
          <w:sz w:val="24"/>
          <w:szCs w:val="24"/>
        </w:rPr>
        <w:t>的原则，全部通过交易系统进行比例分配；对于非集中竞价交易、以公司名义进行的场外交易，遵循</w:t>
      </w:r>
      <w:r>
        <w:rPr>
          <w:color w:val="000000"/>
          <w:sz w:val="24"/>
          <w:szCs w:val="24"/>
        </w:rPr>
        <w:t>“</w:t>
      </w:r>
      <w:r>
        <w:rPr>
          <w:color w:val="000000"/>
          <w:sz w:val="24"/>
          <w:szCs w:val="24"/>
        </w:rPr>
        <w:t>价格优先、比例分配</w:t>
      </w:r>
      <w:r>
        <w:rPr>
          <w:color w:val="000000"/>
          <w:sz w:val="24"/>
          <w:szCs w:val="24"/>
        </w:rPr>
        <w:t>”</w:t>
      </w:r>
      <w:r>
        <w:rPr>
          <w:color w:val="000000"/>
          <w:sz w:val="24"/>
          <w:szCs w:val="24"/>
        </w:rPr>
        <w:t>的原则按事前独立确定的投资方案对交易结果进行分配。</w:t>
      </w:r>
    </w:p>
    <w:p w:rsidR="00237A50" w:rsidRDefault="00D11425">
      <w:pPr>
        <w:spacing w:before="29" w:line="288" w:lineRule="auto"/>
        <w:ind w:firstLineChars="200" w:firstLine="48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报告期内本公司严格执行公平交易制度，公平对待旗下各投资组合，未发现任何违反公平交易的行为。</w:t>
      </w:r>
    </w:p>
    <w:p w:rsidR="004061AC" w:rsidRPr="00414345" w:rsidRDefault="004061AC" w:rsidP="00C15CAC">
      <w:pPr>
        <w:spacing w:before="29" w:line="288" w:lineRule="auto"/>
        <w:rPr>
          <w:color w:val="000000"/>
          <w:sz w:val="24"/>
          <w:szCs w:val="24"/>
        </w:rPr>
      </w:pPr>
      <w:r w:rsidRPr="00414345">
        <w:rPr>
          <w:color w:val="000000"/>
          <w:sz w:val="24"/>
          <w:szCs w:val="24"/>
        </w:rPr>
        <w:lastRenderedPageBreak/>
        <w:t xml:space="preserve">4.3.2 </w:t>
      </w:r>
      <w:r w:rsidRPr="00414345">
        <w:rPr>
          <w:color w:val="000000"/>
          <w:sz w:val="24"/>
          <w:szCs w:val="24"/>
        </w:rPr>
        <w:t>异常交易行为的专项说明</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w:t>
      </w:r>
      <w:r w:rsidRPr="00414345">
        <w:rPr>
          <w:color w:val="000000"/>
          <w:sz w:val="24"/>
          <w:szCs w:val="24"/>
        </w:rPr>
        <w:t>5%</w:t>
      </w:r>
      <w:r w:rsidRPr="00414345">
        <w:rPr>
          <w:color w:val="000000"/>
          <w:sz w:val="24"/>
          <w:szCs w:val="24"/>
        </w:rPr>
        <w:t>的情形，本基金与本公司管理的其他投资组合在不同时间窗下（如日内、</w:t>
      </w:r>
      <w:r w:rsidRPr="00414345">
        <w:rPr>
          <w:color w:val="000000"/>
          <w:sz w:val="24"/>
          <w:szCs w:val="24"/>
        </w:rPr>
        <w:t>3</w:t>
      </w:r>
      <w:r w:rsidRPr="00414345">
        <w:rPr>
          <w:color w:val="000000"/>
          <w:sz w:val="24"/>
          <w:szCs w:val="24"/>
        </w:rPr>
        <w:t>日内、</w:t>
      </w:r>
      <w:r w:rsidRPr="00414345">
        <w:rPr>
          <w:color w:val="000000"/>
          <w:sz w:val="24"/>
          <w:szCs w:val="24"/>
        </w:rPr>
        <w:t>5</w:t>
      </w:r>
      <w:r w:rsidRPr="00414345">
        <w:rPr>
          <w:color w:val="000000"/>
          <w:sz w:val="24"/>
          <w:szCs w:val="24"/>
        </w:rPr>
        <w:t>日内）同向交易的交易价差未出现异常。</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237A50" w:rsidRDefault="00D11425">
      <w:pPr>
        <w:spacing w:before="29" w:line="288" w:lineRule="auto"/>
        <w:ind w:firstLineChars="200" w:firstLine="480"/>
        <w:rPr>
          <w:color w:val="000000"/>
          <w:sz w:val="24"/>
          <w:szCs w:val="24"/>
        </w:rPr>
      </w:pPr>
      <w:r>
        <w:rPr>
          <w:color w:val="000000"/>
          <w:sz w:val="24"/>
          <w:szCs w:val="24"/>
        </w:rPr>
        <w:t>本报告期内，经济增长以及市场预期在内部去杠杆进程和外部中美贸易摩擦的双重影响下呈现趋缓态势。固定资产投资逐步走低，增速从二月份的</w:t>
      </w:r>
      <w:r>
        <w:rPr>
          <w:color w:val="000000"/>
          <w:sz w:val="24"/>
          <w:szCs w:val="24"/>
        </w:rPr>
        <w:t>7.9%</w:t>
      </w:r>
      <w:r>
        <w:rPr>
          <w:color w:val="000000"/>
          <w:sz w:val="24"/>
          <w:szCs w:val="24"/>
        </w:rPr>
        <w:t>回落至五月的</w:t>
      </w:r>
      <w:r>
        <w:rPr>
          <w:color w:val="000000"/>
          <w:sz w:val="24"/>
          <w:szCs w:val="24"/>
        </w:rPr>
        <w:t>6.1%</w:t>
      </w:r>
      <w:r>
        <w:rPr>
          <w:color w:val="000000"/>
          <w:sz w:val="24"/>
          <w:szCs w:val="24"/>
        </w:rPr>
        <w:t>。社会融资总量同比增速更是在五月份创出新低，表外融资在资管新规正式发布后基本停滞，金融信贷数据的走弱使得市场隐含了对未来基本面走弱的部分预期。然而中国经济的韧性仍有些许表征，一方面是工业品价格企稳回升带动</w:t>
      </w:r>
      <w:r>
        <w:rPr>
          <w:color w:val="000000"/>
          <w:sz w:val="24"/>
          <w:szCs w:val="24"/>
        </w:rPr>
        <w:t>PPI</w:t>
      </w:r>
      <w:r>
        <w:rPr>
          <w:color w:val="000000"/>
          <w:sz w:val="24"/>
          <w:szCs w:val="24"/>
        </w:rPr>
        <w:t>增速上行至</w:t>
      </w:r>
      <w:r>
        <w:rPr>
          <w:color w:val="000000"/>
          <w:sz w:val="24"/>
          <w:szCs w:val="24"/>
        </w:rPr>
        <w:t>4.1%</w:t>
      </w:r>
      <w:r>
        <w:rPr>
          <w:color w:val="000000"/>
          <w:sz w:val="24"/>
          <w:szCs w:val="24"/>
        </w:rPr>
        <w:t>的水平，另一方面出口增速和贸易顺差在中美贸易摩擦发酵中继续保持稳步增长。货币政策方面，央行在稳健中性的基调中呈现结构性特点，六月美联储加息后并未上调公开市场操作利率，并在四月、六月相继下调存款准备金率，或意在缓解紧信用格局下实体部门的结构性问题。银行间流动性在六月份边际宽松，除了受到降准的影响外，短端的资金供需格局有所变化，资金价格持续走低。股票市场则在资管新规开始落地、独角兽回归和中美贸易摩擦超预期发酵下，风险偏好出现走弱。同期债券收益率继续下行，其中经济增长预期放缓、央行超预期降准、狭义流动性边际宽松等因素成为债券市场收益率变动的主要原因。报告期内，上证综指和创业板指分别下行</w:t>
      </w:r>
      <w:r>
        <w:rPr>
          <w:color w:val="000000"/>
          <w:sz w:val="24"/>
          <w:szCs w:val="24"/>
        </w:rPr>
        <w:t>10.1%</w:t>
      </w:r>
      <w:r>
        <w:rPr>
          <w:color w:val="000000"/>
          <w:sz w:val="24"/>
          <w:szCs w:val="24"/>
        </w:rPr>
        <w:t>和</w:t>
      </w:r>
      <w:r>
        <w:rPr>
          <w:color w:val="000000"/>
          <w:sz w:val="24"/>
          <w:szCs w:val="24"/>
        </w:rPr>
        <w:t>15.5%</w:t>
      </w:r>
      <w:r>
        <w:rPr>
          <w:color w:val="000000"/>
          <w:sz w:val="24"/>
          <w:szCs w:val="24"/>
        </w:rPr>
        <w:t>，</w:t>
      </w:r>
      <w:r>
        <w:rPr>
          <w:color w:val="000000"/>
          <w:sz w:val="24"/>
          <w:szCs w:val="24"/>
        </w:rPr>
        <w:t>10</w:t>
      </w:r>
      <w:r>
        <w:rPr>
          <w:color w:val="000000"/>
          <w:sz w:val="24"/>
          <w:szCs w:val="24"/>
        </w:rPr>
        <w:t>年期国债收益率下行</w:t>
      </w:r>
      <w:r>
        <w:rPr>
          <w:color w:val="000000"/>
          <w:sz w:val="24"/>
          <w:szCs w:val="24"/>
        </w:rPr>
        <w:t>27BP</w:t>
      </w:r>
      <w:r>
        <w:rPr>
          <w:color w:val="000000"/>
          <w:sz w:val="24"/>
          <w:szCs w:val="24"/>
        </w:rPr>
        <w:t>至</w:t>
      </w:r>
      <w:r>
        <w:rPr>
          <w:color w:val="000000"/>
          <w:sz w:val="24"/>
          <w:szCs w:val="24"/>
        </w:rPr>
        <w:t>3.48%</w:t>
      </w:r>
      <w:r>
        <w:rPr>
          <w:color w:val="000000"/>
          <w:sz w:val="24"/>
          <w:szCs w:val="24"/>
        </w:rPr>
        <w:t>，</w:t>
      </w:r>
      <w:r>
        <w:rPr>
          <w:color w:val="000000"/>
          <w:sz w:val="24"/>
          <w:szCs w:val="24"/>
        </w:rPr>
        <w:t>10</w:t>
      </w:r>
      <w:r>
        <w:rPr>
          <w:color w:val="000000"/>
          <w:sz w:val="24"/>
          <w:szCs w:val="24"/>
        </w:rPr>
        <w:t>年期国开债收益率下行</w:t>
      </w:r>
      <w:r>
        <w:rPr>
          <w:color w:val="000000"/>
          <w:sz w:val="24"/>
          <w:szCs w:val="24"/>
        </w:rPr>
        <w:t>39BP</w:t>
      </w:r>
      <w:r>
        <w:rPr>
          <w:color w:val="000000"/>
          <w:sz w:val="24"/>
          <w:szCs w:val="24"/>
        </w:rPr>
        <w:t>到</w:t>
      </w:r>
      <w:r>
        <w:rPr>
          <w:color w:val="000000"/>
          <w:sz w:val="24"/>
          <w:szCs w:val="24"/>
        </w:rPr>
        <w:t>4.25%</w:t>
      </w:r>
      <w:r>
        <w:rPr>
          <w:color w:val="000000"/>
          <w:sz w:val="24"/>
          <w:szCs w:val="24"/>
        </w:rPr>
        <w:t>。</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投资策略上，由于基金合同触发终止情形及进入基金财产清算程序，本基金将配合基金财产清算小组作好产品清盘工作。</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237A50" w:rsidRDefault="00D11425">
      <w:pPr>
        <w:spacing w:before="29" w:line="288" w:lineRule="auto"/>
        <w:ind w:firstLineChars="200" w:firstLine="480"/>
        <w:rPr>
          <w:color w:val="000000"/>
          <w:sz w:val="24"/>
          <w:szCs w:val="24"/>
        </w:rPr>
      </w:pPr>
      <w:r>
        <w:rPr>
          <w:color w:val="000000"/>
          <w:sz w:val="24"/>
          <w:szCs w:val="24"/>
        </w:rPr>
        <w:t>无。</w:t>
      </w:r>
    </w:p>
    <w:p w:rsidR="009C5186" w:rsidRPr="00414345" w:rsidRDefault="009C5186" w:rsidP="008C7CE6">
      <w:pPr>
        <w:spacing w:before="29" w:line="288" w:lineRule="auto"/>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421CD2" w:rsidRDefault="008C7CE6" w:rsidP="00421CD2">
      <w:pPr>
        <w:spacing w:before="29" w:line="288" w:lineRule="auto"/>
        <w:ind w:firstLineChars="200" w:firstLine="480"/>
        <w:rPr>
          <w:color w:val="000000"/>
          <w:sz w:val="24"/>
          <w:szCs w:val="24"/>
        </w:rPr>
      </w:pPr>
      <w:r w:rsidRPr="00C11C93">
        <w:rPr>
          <w:rFonts w:hint="eastAsia"/>
          <w:color w:val="000000"/>
          <w:sz w:val="24"/>
          <w:szCs w:val="24"/>
        </w:rPr>
        <w:t>根据基金</w:t>
      </w:r>
      <w:r w:rsidRPr="00C11C93">
        <w:rPr>
          <w:color w:val="000000"/>
          <w:sz w:val="24"/>
          <w:szCs w:val="24"/>
        </w:rPr>
        <w:t>合同的约定，本基金已于</w:t>
      </w:r>
      <w:r w:rsidRPr="00C11C93">
        <w:rPr>
          <w:color w:val="000000"/>
          <w:sz w:val="24"/>
          <w:szCs w:val="24"/>
        </w:rPr>
        <w:t>2018</w:t>
      </w:r>
      <w:r w:rsidRPr="00C11C93">
        <w:rPr>
          <w:color w:val="000000"/>
          <w:sz w:val="24"/>
          <w:szCs w:val="24"/>
        </w:rPr>
        <w:t>年</w:t>
      </w:r>
      <w:r w:rsidRPr="00C11C93">
        <w:rPr>
          <w:color w:val="000000"/>
          <w:sz w:val="24"/>
          <w:szCs w:val="24"/>
        </w:rPr>
        <w:t>3</w:t>
      </w:r>
      <w:r w:rsidRPr="00C11C93">
        <w:rPr>
          <w:color w:val="000000"/>
          <w:sz w:val="24"/>
          <w:szCs w:val="24"/>
        </w:rPr>
        <w:t>月</w:t>
      </w:r>
      <w:r w:rsidRPr="00C11C93">
        <w:rPr>
          <w:color w:val="000000"/>
          <w:sz w:val="24"/>
          <w:szCs w:val="24"/>
        </w:rPr>
        <w:t>28</w:t>
      </w:r>
      <w:r w:rsidRPr="00C11C93">
        <w:rPr>
          <w:color w:val="000000"/>
          <w:sz w:val="24"/>
          <w:szCs w:val="24"/>
        </w:rPr>
        <w:t>日进入清算程序</w:t>
      </w:r>
      <w:r w:rsidR="00421CD2" w:rsidRPr="00C11C93">
        <w:rPr>
          <w:color w:val="000000"/>
          <w:sz w:val="24"/>
          <w:szCs w:val="24"/>
        </w:rPr>
        <w:t>。</w:t>
      </w:r>
    </w:p>
    <w:p w:rsidR="00D339D8" w:rsidRPr="00C11C93" w:rsidRDefault="00D339D8" w:rsidP="00421CD2">
      <w:pPr>
        <w:spacing w:before="29" w:line="288" w:lineRule="auto"/>
        <w:ind w:firstLineChars="200" w:firstLine="480"/>
        <w:rPr>
          <w:color w:val="000000"/>
          <w:sz w:val="24"/>
          <w:szCs w:val="24"/>
        </w:rPr>
      </w:pPr>
    </w:p>
    <w:p w:rsidR="004061AC" w:rsidRPr="00414345" w:rsidRDefault="004061AC" w:rsidP="007B5F21">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R="00BF0019" w:rsidRPr="007B5F21" w:rsidRDefault="00BF0019" w:rsidP="00BF0019">
      <w:pPr>
        <w:autoSpaceDE w:val="0"/>
        <w:autoSpaceDN w:val="0"/>
        <w:adjustRightInd w:val="0"/>
        <w:spacing w:line="360" w:lineRule="auto"/>
        <w:jc w:val="left"/>
        <w:rPr>
          <w:rFonts w:eastAsiaTheme="minorEastAsia"/>
          <w:b/>
          <w:color w:val="000000" w:themeColor="text1"/>
          <w:kern w:val="0"/>
          <w:sz w:val="24"/>
          <w:szCs w:val="24"/>
        </w:rPr>
      </w:pPr>
      <w:r w:rsidRPr="007B5F21">
        <w:rPr>
          <w:rFonts w:eastAsiaTheme="minorEastAsia"/>
          <w:b/>
          <w:color w:val="000000" w:themeColor="text1"/>
          <w:kern w:val="0"/>
          <w:sz w:val="24"/>
          <w:szCs w:val="24"/>
        </w:rPr>
        <w:t xml:space="preserve">5.1 </w:t>
      </w:r>
      <w:r w:rsidRPr="007B5F21">
        <w:rPr>
          <w:rFonts w:eastAsiaTheme="minorEastAsia"/>
          <w:b/>
          <w:color w:val="000000" w:themeColor="text1"/>
          <w:kern w:val="0"/>
          <w:sz w:val="24"/>
          <w:szCs w:val="24"/>
        </w:rPr>
        <w:t>报告期末基金资产组合情况</w:t>
      </w:r>
    </w:p>
    <w:tbl>
      <w:tblPr>
        <w:tblStyle w:val="af7"/>
        <w:tblW w:w="8897" w:type="dxa"/>
        <w:tblInd w:w="108" w:type="dxa"/>
        <w:tblLayout w:type="fixed"/>
        <w:tblLook w:val="04A0" w:firstRow="1" w:lastRow="0" w:firstColumn="1" w:lastColumn="0" w:noHBand="0" w:noVBand="1"/>
      </w:tblPr>
      <w:tblGrid>
        <w:gridCol w:w="720"/>
        <w:gridCol w:w="2824"/>
        <w:gridCol w:w="2552"/>
        <w:gridCol w:w="2801"/>
      </w:tblGrid>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序号</w:t>
            </w:r>
          </w:p>
        </w:tc>
        <w:tc>
          <w:tcPr>
            <w:tcW w:w="2824"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项目</w:t>
            </w:r>
          </w:p>
        </w:tc>
        <w:tc>
          <w:tcPr>
            <w:tcW w:w="255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金额</w:t>
            </w:r>
            <w:r w:rsidRPr="007B5F21">
              <w:rPr>
                <w:rFonts w:eastAsiaTheme="minorEastAsia"/>
                <w:color w:val="000000" w:themeColor="text1"/>
                <w:sz w:val="24"/>
                <w:szCs w:val="24"/>
              </w:rPr>
              <w:t>(</w:t>
            </w:r>
            <w:r w:rsidRPr="007B5F21">
              <w:rPr>
                <w:rFonts w:eastAsiaTheme="minorEastAsia"/>
                <w:color w:val="000000" w:themeColor="text1"/>
                <w:sz w:val="24"/>
                <w:szCs w:val="24"/>
              </w:rPr>
              <w:t>元</w:t>
            </w: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占基金总资产的比例</w:t>
            </w: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lastRenderedPageBreak/>
              <w:t>1</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权益投资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其中：股票</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2</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ascii="宋体" w:hAnsi="宋体" w:hint="eastAsia"/>
                <w:sz w:val="24"/>
                <w:szCs w:val="24"/>
              </w:rPr>
              <w:t>基金投资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3</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固定收益投资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其中：债券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7B5F21">
            <w:pPr>
              <w:autoSpaceDE w:val="0"/>
              <w:autoSpaceDN w:val="0"/>
              <w:adjustRightInd w:val="0"/>
              <w:spacing w:before="29" w:line="360" w:lineRule="auto"/>
              <w:ind w:left="17" w:firstLineChars="300" w:firstLine="720"/>
              <w:jc w:val="left"/>
              <w:rPr>
                <w:rFonts w:eastAsiaTheme="minorEastAsia"/>
                <w:color w:val="000000" w:themeColor="text1"/>
                <w:sz w:val="24"/>
                <w:szCs w:val="24"/>
              </w:rPr>
            </w:pPr>
            <w:r w:rsidRPr="007B5F21">
              <w:rPr>
                <w:rFonts w:eastAsiaTheme="minorEastAsia"/>
                <w:color w:val="000000" w:themeColor="text1"/>
                <w:sz w:val="24"/>
                <w:szCs w:val="24"/>
              </w:rPr>
              <w:t>资产支持证券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4</w:t>
            </w:r>
          </w:p>
        </w:tc>
        <w:tc>
          <w:tcPr>
            <w:tcW w:w="2824" w:type="dxa"/>
            <w:vAlign w:val="center"/>
          </w:tcPr>
          <w:p w:rsidR="00BF0019" w:rsidRPr="007B5F21" w:rsidRDefault="00BF0019" w:rsidP="002D2971">
            <w:pPr>
              <w:spacing w:before="29" w:line="360" w:lineRule="auto"/>
              <w:ind w:leftChars="50" w:left="105"/>
              <w:rPr>
                <w:rFonts w:eastAsiaTheme="minorEastAsia"/>
                <w:color w:val="000000" w:themeColor="text1"/>
                <w:sz w:val="24"/>
                <w:szCs w:val="24"/>
              </w:rPr>
            </w:pPr>
            <w:r w:rsidRPr="007B5F21">
              <w:rPr>
                <w:rFonts w:eastAsiaTheme="minorEastAsia"/>
                <w:color w:val="000000" w:themeColor="text1"/>
                <w:sz w:val="24"/>
                <w:szCs w:val="24"/>
              </w:rPr>
              <w:t>贵金属投资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5</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金融衍生品投资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6</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其中：买断式回购的买入返售金融资产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7</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银行存款和结算备付金合计</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5,233,197.78</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99.98</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8</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其他各项资产</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1,046.60</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0.02</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9</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合计</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5,234,244.38</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Pr="00F51C4E" w:rsidRDefault="00F51C4E" w:rsidP="00F51C4E">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4061AC"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本基金本报告期末未持有股票。</w:t>
      </w:r>
    </w:p>
    <w:p w:rsidR="00A43DC9" w:rsidRPr="00414345" w:rsidRDefault="00A43DC9" w:rsidP="00C15CAC">
      <w:pPr>
        <w:autoSpaceDE w:val="0"/>
        <w:autoSpaceDN w:val="0"/>
        <w:adjustRightInd w:val="0"/>
        <w:spacing w:before="29" w:line="288" w:lineRule="auto"/>
        <w:jc w:val="left"/>
        <w:rPr>
          <w:rFonts w:hint="eastAsia"/>
          <w:color w:val="000000"/>
          <w:sz w:val="24"/>
          <w:szCs w:val="24"/>
        </w:rPr>
      </w:pPr>
    </w:p>
    <w:p w:rsidR="00F51C4E" w:rsidRPr="008A409E" w:rsidRDefault="00F51C4E" w:rsidP="00F51C4E">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EE49FE">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F51C4E" w:rsidRDefault="00F51C4E" w:rsidP="00F51C4E">
      <w:pPr>
        <w:spacing w:before="29" w:line="360" w:lineRule="auto"/>
        <w:ind w:left="17"/>
        <w:rPr>
          <w:color w:val="000000"/>
          <w:sz w:val="24"/>
        </w:rPr>
      </w:pPr>
      <w:r w:rsidRPr="00FF0BBF">
        <w:rPr>
          <w:color w:val="000000"/>
          <w:sz w:val="24"/>
        </w:rPr>
        <w:t>本基金本报告期末未持有通过港股通投资的股票。</w:t>
      </w:r>
    </w:p>
    <w:p w:rsidR="004061AC" w:rsidRPr="00F51C4E"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本基金本报告期末未持有股票。</w:t>
      </w:r>
    </w:p>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本基金本报告期末未持有债券。</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本基金本报告期末未持有债券。</w:t>
      </w:r>
    </w:p>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A54C7D" w:rsidRPr="00414345" w:rsidRDefault="00A54C7D" w:rsidP="00C15CAC">
      <w:pPr>
        <w:autoSpaceDE w:val="0"/>
        <w:autoSpaceDN w:val="0"/>
        <w:adjustRightInd w:val="0"/>
        <w:spacing w:before="29" w:line="288" w:lineRule="auto"/>
        <w:jc w:val="left"/>
        <w:rPr>
          <w:color w:val="000000"/>
          <w:sz w:val="24"/>
          <w:szCs w:val="24"/>
        </w:rPr>
      </w:pP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5.11.1</w:t>
      </w:r>
      <w:r w:rsidRPr="00BE5388">
        <w:rPr>
          <w:bCs/>
          <w:color w:val="000000"/>
          <w:kern w:val="0"/>
          <w:sz w:val="24"/>
          <w:szCs w:val="24"/>
        </w:rPr>
        <w:t>报告期内本基金投资的前十名证券的发行主体未被监管部门立案调查，在本报告编制日前一年内本基金投资的前十名证券的发行主体未受到公开谴责和处罚。</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5.11.2</w:t>
      </w:r>
      <w:r w:rsidRPr="00BE5388">
        <w:rPr>
          <w:bCs/>
          <w:color w:val="000000"/>
          <w:kern w:val="0"/>
          <w:sz w:val="24"/>
          <w:szCs w:val="24"/>
        </w:rPr>
        <w:t>本基金投资的前十名股票中，没有超出基金合同规定的备选股票库之外的股票。</w:t>
      </w: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11.3</w:t>
      </w:r>
      <w:r w:rsidR="0035383E" w:rsidRPr="00414345">
        <w:rPr>
          <w:bCs/>
          <w:color w:val="000000"/>
          <w:kern w:val="0"/>
          <w:sz w:val="24"/>
          <w:szCs w:val="24"/>
        </w:rPr>
        <w:t>其他</w:t>
      </w:r>
      <w:r w:rsidR="004061AC" w:rsidRPr="00414345">
        <w:rPr>
          <w:bCs/>
          <w:color w:val="000000"/>
          <w:kern w:val="0"/>
          <w:sz w:val="24"/>
          <w:szCs w:val="24"/>
        </w:rPr>
        <w:t>资产构成</w:t>
      </w:r>
    </w:p>
    <w:tbl>
      <w:tblPr>
        <w:tblStyle w:val="af7"/>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r w:rsidRPr="00414345">
              <w:rPr>
                <w:color w:val="000000"/>
                <w:sz w:val="24"/>
              </w:rPr>
              <w:t>（元）</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1,046.60</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1,046.60</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11.4</w:t>
      </w:r>
      <w:r w:rsidR="004061AC" w:rsidRPr="00414345">
        <w:rPr>
          <w:bCs/>
          <w:color w:val="000000"/>
          <w:kern w:val="0"/>
          <w:sz w:val="24"/>
          <w:szCs w:val="24"/>
        </w:rPr>
        <w:t>报告期末持有的处于转股期的可转换债券明细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lastRenderedPageBreak/>
        <w:t>本基金本报告期末未持有处于转股期的可转换债券。</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11.5</w:t>
      </w:r>
      <w:r w:rsidR="004061AC" w:rsidRPr="00414345">
        <w:rPr>
          <w:bCs/>
          <w:color w:val="000000"/>
          <w:kern w:val="0"/>
          <w:sz w:val="24"/>
          <w:szCs w:val="24"/>
        </w:rPr>
        <w:t>报告期末前十名股票中存在流通受限情况的说明</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本基金本报告期末前十名股票中不存在流通受限情况。</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11.6</w:t>
      </w:r>
      <w:r w:rsidR="001675CD" w:rsidRPr="00414345">
        <w:rPr>
          <w:bCs/>
          <w:color w:val="000000"/>
          <w:kern w:val="0"/>
          <w:sz w:val="24"/>
          <w:szCs w:val="24"/>
        </w:rPr>
        <w:t>投资组合报告附注的其他文字描述部分</w:t>
      </w:r>
    </w:p>
    <w:p w:rsidR="006B2FF6" w:rsidRPr="00414345" w:rsidRDefault="004061AC" w:rsidP="00E40D31">
      <w:pPr>
        <w:spacing w:before="29" w:line="288" w:lineRule="auto"/>
        <w:rPr>
          <w:color w:val="000000"/>
          <w:sz w:val="24"/>
          <w:szCs w:val="24"/>
        </w:rPr>
      </w:pPr>
      <w:r w:rsidRPr="00414345">
        <w:rPr>
          <w:color w:val="000000"/>
          <w:sz w:val="24"/>
          <w:szCs w:val="24"/>
        </w:rPr>
        <w:t>由于四舍五入的原因，分项之和与合计项之间可能存在尾差。</w:t>
      </w:r>
    </w:p>
    <w:p w:rsidR="006B2FF6" w:rsidRDefault="006B2FF6" w:rsidP="00C15CAC">
      <w:pPr>
        <w:spacing w:before="29" w:line="288" w:lineRule="auto"/>
        <w:ind w:firstLineChars="200" w:firstLine="480"/>
        <w:rPr>
          <w:color w:val="000000"/>
          <w:sz w:val="24"/>
          <w:szCs w:val="24"/>
        </w:rPr>
      </w:pPr>
    </w:p>
    <w:p w:rsidR="001F3E2A" w:rsidRDefault="001F3E2A" w:rsidP="00C15CAC">
      <w:pPr>
        <w:spacing w:before="29" w:line="288" w:lineRule="auto"/>
        <w:ind w:firstLineChars="200" w:firstLine="480"/>
        <w:rPr>
          <w:color w:val="000000"/>
          <w:sz w:val="24"/>
          <w:szCs w:val="24"/>
        </w:rPr>
      </w:pPr>
    </w:p>
    <w:p w:rsidR="001F3E2A" w:rsidRPr="00575270" w:rsidRDefault="001F3E2A" w:rsidP="001F3E2A">
      <w:pPr>
        <w:pStyle w:val="1"/>
        <w:spacing w:beforeLines="100" w:before="312" w:afterLines="100" w:after="312" w:line="360" w:lineRule="auto"/>
        <w:jc w:val="center"/>
        <w:rPr>
          <w:rFonts w:eastAsiaTheme="minorEastAsia"/>
          <w:color w:val="000000" w:themeColor="text1"/>
          <w:kern w:val="0"/>
          <w:sz w:val="24"/>
          <w:szCs w:val="24"/>
        </w:rPr>
      </w:pPr>
      <w:r w:rsidRPr="00575270">
        <w:rPr>
          <w:rFonts w:eastAsiaTheme="minorEastAsia"/>
          <w:color w:val="000000" w:themeColor="text1"/>
          <w:kern w:val="0"/>
          <w:sz w:val="24"/>
          <w:szCs w:val="24"/>
        </w:rPr>
        <w:t>§6</w:t>
      </w:r>
      <w:r w:rsidRPr="00575270">
        <w:rPr>
          <w:rFonts w:eastAsiaTheme="minorEastAsia" w:hint="eastAsia"/>
          <w:color w:val="000000" w:themeColor="text1"/>
          <w:kern w:val="0"/>
          <w:sz w:val="24"/>
          <w:szCs w:val="24"/>
        </w:rPr>
        <w:t xml:space="preserve">  </w:t>
      </w:r>
      <w:r w:rsidRPr="00575270">
        <w:rPr>
          <w:rFonts w:eastAsiaTheme="minorEastAsia" w:hint="eastAsia"/>
          <w:color w:val="000000" w:themeColor="text1"/>
          <w:kern w:val="0"/>
          <w:sz w:val="24"/>
          <w:szCs w:val="24"/>
        </w:rPr>
        <w:t>基金中基金</w:t>
      </w:r>
    </w:p>
    <w:p w:rsidR="001F3E2A" w:rsidRPr="00575270" w:rsidRDefault="001F3E2A" w:rsidP="001F3E2A">
      <w:pPr>
        <w:adjustRightInd w:val="0"/>
        <w:snapToGrid w:val="0"/>
        <w:spacing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6.1</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报告期末按公允价值占基金资产净值比例大小排序的前十名基金投资明细</w:t>
      </w:r>
    </w:p>
    <w:p w:rsidR="001F3E2A" w:rsidRPr="00575270" w:rsidRDefault="001F3E2A" w:rsidP="001F3E2A">
      <w:pPr>
        <w:autoSpaceDE w:val="0"/>
        <w:autoSpaceDN w:val="0"/>
        <w:adjustRightInd w:val="0"/>
        <w:spacing w:line="360" w:lineRule="auto"/>
        <w:ind w:firstLineChars="200" w:firstLine="480"/>
        <w:jc w:val="left"/>
        <w:rPr>
          <w:rFonts w:eastAsiaTheme="minorEastAsia"/>
          <w:color w:val="000000" w:themeColor="text1"/>
          <w:sz w:val="24"/>
          <w:szCs w:val="24"/>
        </w:rPr>
      </w:pPr>
      <w:r w:rsidRPr="00575270">
        <w:rPr>
          <w:rFonts w:eastAsiaTheme="minorEastAsia"/>
          <w:color w:val="000000" w:themeColor="text1"/>
          <w:sz w:val="24"/>
          <w:szCs w:val="24"/>
        </w:rPr>
        <w:t>本基金本报告期末未持有基金。</w:t>
      </w:r>
    </w:p>
    <w:p w:rsidR="001F3E2A" w:rsidRPr="00575270" w:rsidRDefault="001F3E2A" w:rsidP="001F3E2A">
      <w:pPr>
        <w:adjustRightInd w:val="0"/>
        <w:snapToGrid w:val="0"/>
        <w:spacing w:beforeLines="50" w:before="156"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6.2</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当期交易及持有基金产生的费用</w:t>
      </w:r>
    </w:p>
    <w:p w:rsidR="001F3E2A" w:rsidRPr="00575270" w:rsidRDefault="001F3E2A" w:rsidP="001F3E2A">
      <w:pPr>
        <w:autoSpaceDE w:val="0"/>
        <w:autoSpaceDN w:val="0"/>
        <w:adjustRightInd w:val="0"/>
        <w:spacing w:line="360" w:lineRule="auto"/>
        <w:ind w:firstLineChars="200" w:firstLine="480"/>
        <w:jc w:val="left"/>
        <w:rPr>
          <w:rFonts w:eastAsiaTheme="minorEastAsia"/>
          <w:color w:val="000000" w:themeColor="text1"/>
          <w:sz w:val="24"/>
          <w:szCs w:val="24"/>
        </w:rPr>
      </w:pPr>
      <w:r w:rsidRPr="00575270">
        <w:rPr>
          <w:rFonts w:eastAsiaTheme="minorEastAsia"/>
          <w:color w:val="000000" w:themeColor="text1"/>
          <w:sz w:val="24"/>
          <w:szCs w:val="24"/>
        </w:rPr>
        <w:t>本基金本报告期内未交易或持有基金。</w:t>
      </w:r>
    </w:p>
    <w:p w:rsidR="001F3E2A" w:rsidRDefault="001F3E2A" w:rsidP="001F3E2A">
      <w:pPr>
        <w:adjustRightInd w:val="0"/>
        <w:snapToGrid w:val="0"/>
        <w:spacing w:beforeLines="50" w:before="156"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6.3</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本报告期持有的基金发生的重大影响事件</w:t>
      </w:r>
    </w:p>
    <w:p w:rsidR="00106D03" w:rsidRPr="00106D03" w:rsidRDefault="00106D03" w:rsidP="00106D03">
      <w:pPr>
        <w:autoSpaceDE w:val="0"/>
        <w:autoSpaceDN w:val="0"/>
        <w:adjustRightInd w:val="0"/>
        <w:spacing w:line="360" w:lineRule="auto"/>
        <w:ind w:firstLineChars="200" w:firstLine="480"/>
        <w:jc w:val="left"/>
        <w:rPr>
          <w:rFonts w:eastAsiaTheme="minorEastAsia"/>
          <w:color w:val="000000" w:themeColor="text1"/>
          <w:sz w:val="24"/>
          <w:szCs w:val="24"/>
        </w:rPr>
      </w:pPr>
      <w:r w:rsidRPr="00106D03">
        <w:rPr>
          <w:rFonts w:eastAsiaTheme="minorEastAsia" w:hint="eastAsia"/>
          <w:color w:val="000000" w:themeColor="text1"/>
          <w:sz w:val="24"/>
          <w:szCs w:val="24"/>
        </w:rPr>
        <w:t>无</w:t>
      </w:r>
      <w:r w:rsidRPr="00106D03">
        <w:rPr>
          <w:rFonts w:eastAsiaTheme="minorEastAsia"/>
          <w:color w:val="000000" w:themeColor="text1"/>
          <w:sz w:val="24"/>
          <w:szCs w:val="24"/>
        </w:rPr>
        <w:t>。</w:t>
      </w:r>
    </w:p>
    <w:p w:rsidR="004061AC" w:rsidRPr="005A3D62" w:rsidRDefault="004061AC" w:rsidP="005A3D62">
      <w:pPr>
        <w:pStyle w:val="1"/>
        <w:spacing w:beforeLines="100" w:before="312" w:afterLines="100" w:after="312" w:line="360" w:lineRule="auto"/>
        <w:jc w:val="center"/>
        <w:rPr>
          <w:rFonts w:eastAsiaTheme="minorEastAsia"/>
          <w:color w:val="000000" w:themeColor="text1"/>
          <w:kern w:val="0"/>
          <w:sz w:val="24"/>
          <w:szCs w:val="24"/>
        </w:rPr>
      </w:pPr>
      <w:r w:rsidRPr="005A3D62">
        <w:rPr>
          <w:rFonts w:eastAsiaTheme="minorEastAsia"/>
          <w:color w:val="000000" w:themeColor="text1"/>
          <w:kern w:val="0"/>
          <w:sz w:val="24"/>
          <w:szCs w:val="24"/>
        </w:rPr>
        <w:t>§</w:t>
      </w:r>
      <w:r w:rsidR="0072794E" w:rsidRPr="005A3D62">
        <w:rPr>
          <w:rFonts w:eastAsiaTheme="minorEastAsia"/>
          <w:color w:val="000000" w:themeColor="text1"/>
          <w:kern w:val="0"/>
          <w:sz w:val="24"/>
          <w:szCs w:val="24"/>
        </w:rPr>
        <w:t>7</w:t>
      </w:r>
      <w:r w:rsidRPr="005A3D62">
        <w:rPr>
          <w:rFonts w:eastAsiaTheme="minorEastAsia"/>
          <w:color w:val="000000" w:themeColor="text1"/>
          <w:kern w:val="0"/>
          <w:sz w:val="24"/>
          <w:szCs w:val="24"/>
        </w:rPr>
        <w:t xml:space="preserve">  </w:t>
      </w:r>
      <w:r w:rsidRPr="005A3D62">
        <w:rPr>
          <w:rFonts w:eastAsiaTheme="minorEastAsia"/>
          <w:color w:val="000000" w:themeColor="text1"/>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firstRow="0" w:lastRow="0" w:firstColumn="0" w:lastColumn="0" w:noHBand="0" w:noVBand="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1,603,958.78</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1,603,958.78</w:t>
            </w:r>
          </w:p>
        </w:tc>
      </w:tr>
    </w:tbl>
    <w:p w:rsidR="00237A50" w:rsidRDefault="00D11425">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、如果本报告期间发生转换入、红利再投业务，则总申购份额中包含该业务；</w:t>
      </w:r>
      <w:r>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2</w:t>
      </w:r>
      <w:r w:rsidRPr="00414345">
        <w:rPr>
          <w:color w:val="000000"/>
          <w:sz w:val="24"/>
          <w:szCs w:val="24"/>
        </w:rPr>
        <w:t>、如果本报告期间发生转换出业务，则总赎回份额中包含该业务。</w:t>
      </w:r>
    </w:p>
    <w:p w:rsidR="00320E90" w:rsidRDefault="00320E90" w:rsidP="00C15CAC">
      <w:pPr>
        <w:autoSpaceDE w:val="0"/>
        <w:autoSpaceDN w:val="0"/>
        <w:adjustRightInd w:val="0"/>
        <w:spacing w:before="29" w:line="288" w:lineRule="auto"/>
        <w:jc w:val="left"/>
        <w:rPr>
          <w:color w:val="000000"/>
          <w:sz w:val="24"/>
          <w:szCs w:val="24"/>
        </w:rPr>
      </w:pPr>
    </w:p>
    <w:p w:rsidR="00ED2620" w:rsidRPr="00ED2620" w:rsidRDefault="000A2FC0" w:rsidP="007B5F21">
      <w:pPr>
        <w:pStyle w:val="1"/>
        <w:tabs>
          <w:tab w:val="center" w:pos="4156"/>
          <w:tab w:val="right" w:pos="8312"/>
        </w:tabs>
        <w:spacing w:beforeLines="100" w:before="312" w:afterLines="100" w:after="312" w:line="288" w:lineRule="auto"/>
        <w:jc w:val="center"/>
        <w:rPr>
          <w:sz w:val="24"/>
          <w:szCs w:val="24"/>
        </w:rPr>
      </w:pPr>
      <w:r w:rsidRPr="00414345">
        <w:rPr>
          <w:color w:val="000000"/>
          <w:kern w:val="0"/>
          <w:sz w:val="24"/>
          <w:szCs w:val="24"/>
        </w:rPr>
        <w:lastRenderedPageBreak/>
        <w:t>§</w:t>
      </w:r>
      <w:r w:rsidR="00ED2620" w:rsidRPr="00ED2620">
        <w:rPr>
          <w:rFonts w:eastAsiaTheme="minorEastAsia"/>
          <w:color w:val="000000"/>
          <w:kern w:val="0"/>
          <w:sz w:val="24"/>
          <w:szCs w:val="24"/>
        </w:rPr>
        <w:t xml:space="preserve">8  </w:t>
      </w:r>
      <w:r w:rsidR="00ED2620" w:rsidRPr="00ED2620">
        <w:rPr>
          <w:sz w:val="24"/>
          <w:szCs w:val="24"/>
        </w:rPr>
        <w:t>基金管理人运用固有资金投资本基金情况</w:t>
      </w:r>
    </w:p>
    <w:p w:rsidR="00ED2620" w:rsidRPr="00ED2620" w:rsidRDefault="00ED2620" w:rsidP="00C15CAC">
      <w:pPr>
        <w:spacing w:line="288" w:lineRule="auto"/>
        <w:jc w:val="left"/>
        <w:rPr>
          <w:sz w:val="24"/>
          <w:szCs w:val="24"/>
        </w:rPr>
      </w:pPr>
      <w:r w:rsidRPr="00ED2620">
        <w:rPr>
          <w:b/>
          <w:sz w:val="24"/>
        </w:rPr>
        <w:t xml:space="preserve">8.1 </w:t>
      </w:r>
      <w:r w:rsidRPr="00ED2620">
        <w:rPr>
          <w:b/>
          <w:sz w:val="24"/>
        </w:rPr>
        <w:t>基金管理人持有本基金份额变动情况</w:t>
      </w:r>
    </w:p>
    <w:p w:rsidR="00410630" w:rsidRDefault="00ED2620" w:rsidP="00C15CAC">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本报告期内未发生基金管理人运用固有资金投资本基金的情况。</w:t>
      </w:r>
    </w:p>
    <w:p w:rsidR="00410630" w:rsidRDefault="00410630" w:rsidP="00C15CAC">
      <w:pPr>
        <w:autoSpaceDE w:val="0"/>
        <w:autoSpaceDN w:val="0"/>
        <w:adjustRightInd w:val="0"/>
        <w:spacing w:before="29" w:line="288" w:lineRule="auto"/>
        <w:jc w:val="left"/>
        <w:rPr>
          <w:rFonts w:eastAsiaTheme="minorEastAsia"/>
          <w:color w:val="000000"/>
          <w:sz w:val="24"/>
        </w:rPr>
      </w:pPr>
    </w:p>
    <w:p w:rsidR="00410630" w:rsidRPr="00BB5E0E" w:rsidRDefault="00410630" w:rsidP="00BB5E0E">
      <w:pPr>
        <w:spacing w:line="288" w:lineRule="auto"/>
        <w:jc w:val="left"/>
        <w:rPr>
          <w:b/>
          <w:sz w:val="24"/>
        </w:rPr>
      </w:pPr>
      <w:r w:rsidRPr="00410630">
        <w:rPr>
          <w:b/>
          <w:sz w:val="24"/>
        </w:rPr>
        <w:t>8.2</w:t>
      </w:r>
      <w:r w:rsidRPr="00410630">
        <w:rPr>
          <w:rFonts w:hint="eastAsia"/>
          <w:b/>
          <w:sz w:val="24"/>
        </w:rPr>
        <w:t>基金管理人运用固有资金投资本基金交易明细</w:t>
      </w:r>
    </w:p>
    <w:p w:rsidR="00320300" w:rsidRPr="00414345" w:rsidRDefault="00320300" w:rsidP="00C15CAC">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R="00480B35" w:rsidRPr="00414345" w:rsidRDefault="00480B35" w:rsidP="00C15CAC">
      <w:pPr>
        <w:autoSpaceDE w:val="0"/>
        <w:autoSpaceDN w:val="0"/>
        <w:adjustRightInd w:val="0"/>
        <w:spacing w:before="29" w:line="288" w:lineRule="auto"/>
        <w:jc w:val="left"/>
        <w:rPr>
          <w:color w:val="000000"/>
          <w:sz w:val="24"/>
        </w:rPr>
      </w:pPr>
    </w:p>
    <w:p w:rsidR="003C50AD" w:rsidRPr="00220C32" w:rsidRDefault="003C50AD" w:rsidP="007B5F21">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§9</w:t>
      </w:r>
      <w:r w:rsidRPr="00220C32">
        <w:rPr>
          <w:rFonts w:asciiTheme="minorEastAsia" w:eastAsiaTheme="minorEastAsia" w:hAnsiTheme="minorEastAsia"/>
          <w:color w:val="000000" w:themeColor="text1"/>
          <w:kern w:val="0"/>
          <w:sz w:val="24"/>
          <w:szCs w:val="24"/>
        </w:rPr>
        <w:t xml:space="preserve">  </w:t>
      </w:r>
      <w:r w:rsidRPr="00220C32">
        <w:rPr>
          <w:rFonts w:asciiTheme="minorEastAsia" w:eastAsiaTheme="minorEastAsia" w:hAnsiTheme="minorEastAsia" w:hint="eastAsia"/>
          <w:color w:val="000000" w:themeColor="text1"/>
          <w:kern w:val="0"/>
          <w:sz w:val="24"/>
          <w:szCs w:val="24"/>
        </w:rPr>
        <w:t>影响投资者决策的其他重要信息</w:t>
      </w:r>
    </w:p>
    <w:p w:rsidR="003C50AD" w:rsidRPr="009A5C99" w:rsidRDefault="003C50AD" w:rsidP="003C50AD">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b/>
          <w:bCs/>
          <w:color w:val="000000"/>
          <w:kern w:val="0"/>
          <w:sz w:val="24"/>
          <w:szCs w:val="24"/>
        </w:rPr>
        <w:t>9.</w:t>
      </w:r>
      <w:r w:rsidRPr="009A5C99">
        <w:rPr>
          <w:rFonts w:ascii="宋体" w:hAnsi="宋体" w:hint="eastAsia"/>
          <w:b/>
          <w:bCs/>
          <w:color w:val="000000"/>
          <w:kern w:val="0"/>
          <w:sz w:val="24"/>
          <w:szCs w:val="24"/>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3C50AD" w:rsidRPr="004F4D27" w:rsidTr="00424D30">
        <w:tc>
          <w:tcPr>
            <w:tcW w:w="993" w:type="dxa"/>
            <w:vMerge w:val="restart"/>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投资者类别</w:t>
            </w:r>
            <w:r w:rsidRPr="004F4D27">
              <w:rPr>
                <w:rFonts w:ascii="宋体" w:hAnsi="宋体"/>
                <w:color w:val="000000"/>
                <w:kern w:val="0"/>
              </w:rPr>
              <w:t xml:space="preserve">  </w:t>
            </w:r>
          </w:p>
        </w:tc>
        <w:tc>
          <w:tcPr>
            <w:tcW w:w="5670" w:type="dxa"/>
            <w:gridSpan w:val="5"/>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报告期内持有基金份额变化情况</w:t>
            </w:r>
          </w:p>
        </w:tc>
        <w:tc>
          <w:tcPr>
            <w:tcW w:w="2549" w:type="dxa"/>
            <w:gridSpan w:val="2"/>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报告期末持有基金情况</w:t>
            </w:r>
          </w:p>
        </w:tc>
      </w:tr>
      <w:tr w:rsidR="003C50AD" w:rsidRPr="004F4D27" w:rsidTr="00424D30">
        <w:tc>
          <w:tcPr>
            <w:tcW w:w="993" w:type="dxa"/>
            <w:vMerge/>
            <w:vAlign w:val="center"/>
          </w:tcPr>
          <w:p w:rsidR="003C50AD" w:rsidRPr="004F4D27" w:rsidRDefault="003C50AD" w:rsidP="00424D30">
            <w:pPr>
              <w:autoSpaceDE w:val="0"/>
              <w:autoSpaceDN w:val="0"/>
              <w:adjustRightInd w:val="0"/>
              <w:jc w:val="center"/>
              <w:rPr>
                <w:rFonts w:ascii="宋体" w:hAnsi="宋体"/>
                <w:b/>
                <w:bCs/>
                <w:color w:val="000000"/>
                <w:kern w:val="0"/>
              </w:rPr>
            </w:pPr>
          </w:p>
        </w:tc>
        <w:tc>
          <w:tcPr>
            <w:tcW w:w="992"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序号</w:t>
            </w:r>
          </w:p>
        </w:tc>
        <w:tc>
          <w:tcPr>
            <w:tcW w:w="1843"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持有基金份额比例达到或者超过20%的时间区间</w:t>
            </w:r>
          </w:p>
        </w:tc>
        <w:tc>
          <w:tcPr>
            <w:tcW w:w="851"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期初份额</w:t>
            </w:r>
          </w:p>
        </w:tc>
        <w:tc>
          <w:tcPr>
            <w:tcW w:w="850"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申购份额</w:t>
            </w:r>
          </w:p>
        </w:tc>
        <w:tc>
          <w:tcPr>
            <w:tcW w:w="1134"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赎回份额</w:t>
            </w:r>
          </w:p>
        </w:tc>
        <w:tc>
          <w:tcPr>
            <w:tcW w:w="1419"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持有份额</w:t>
            </w:r>
          </w:p>
        </w:tc>
        <w:tc>
          <w:tcPr>
            <w:tcW w:w="1130"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份额占比</w:t>
            </w:r>
          </w:p>
        </w:tc>
      </w:tr>
      <w:tr w:rsidR="00237A50">
        <w:tc>
          <w:tcPr>
            <w:tcW w:w="993" w:type="dxa"/>
          </w:tcPr>
          <w:p w:rsidR="00237A50" w:rsidRDefault="00237A50"/>
          <w:p w:rsidR="00237A50" w:rsidRDefault="00D11425">
            <w:r>
              <w:rPr>
                <w:rFonts w:ascii="宋体" w:hAnsi="宋体" w:hint="eastAsia"/>
                <w:bCs/>
                <w:color w:val="000000"/>
                <w:kern w:val="0"/>
              </w:rPr>
              <w:t>机构</w:t>
            </w:r>
          </w:p>
        </w:tc>
        <w:tc>
          <w:tcPr>
            <w:tcW w:w="992" w:type="dxa"/>
            <w:vAlign w:val="center"/>
          </w:tcPr>
          <w:p w:rsidR="00237A50" w:rsidRDefault="00D11425">
            <w:pPr>
              <w:jc w:val="center"/>
            </w:pPr>
            <w:r>
              <w:rPr>
                <w:rFonts w:ascii="宋体" w:hAnsi="宋体"/>
                <w:color w:val="000000"/>
                <w:kern w:val="0"/>
              </w:rPr>
              <w:t>1</w:t>
            </w:r>
          </w:p>
        </w:tc>
        <w:tc>
          <w:tcPr>
            <w:tcW w:w="1843" w:type="dxa"/>
            <w:vAlign w:val="center"/>
          </w:tcPr>
          <w:p w:rsidR="00237A50" w:rsidRDefault="00D11425">
            <w:pPr>
              <w:jc w:val="center"/>
            </w:pPr>
            <w:r>
              <w:rPr>
                <w:rFonts w:ascii="宋体" w:hAnsi="宋体"/>
                <w:color w:val="000000"/>
                <w:kern w:val="0"/>
              </w:rPr>
              <w:t>2018/4/1-2018/6/30</w:t>
            </w:r>
          </w:p>
        </w:tc>
        <w:tc>
          <w:tcPr>
            <w:tcW w:w="851" w:type="dxa"/>
            <w:vAlign w:val="center"/>
          </w:tcPr>
          <w:p w:rsidR="00237A50" w:rsidRDefault="00D11425">
            <w:pPr>
              <w:jc w:val="center"/>
            </w:pPr>
            <w:r>
              <w:rPr>
                <w:rFonts w:ascii="宋体" w:hAnsi="宋体"/>
                <w:color w:val="000000"/>
                <w:kern w:val="0"/>
              </w:rPr>
              <w:t>1,600,000.00</w:t>
            </w:r>
          </w:p>
        </w:tc>
        <w:tc>
          <w:tcPr>
            <w:tcW w:w="850" w:type="dxa"/>
            <w:vAlign w:val="center"/>
          </w:tcPr>
          <w:p w:rsidR="00237A50" w:rsidRDefault="00D11425">
            <w:pPr>
              <w:jc w:val="center"/>
            </w:pPr>
            <w:r>
              <w:rPr>
                <w:rFonts w:ascii="宋体" w:hAnsi="宋体"/>
                <w:color w:val="000000"/>
                <w:kern w:val="0"/>
              </w:rPr>
              <w:t>-</w:t>
            </w:r>
          </w:p>
        </w:tc>
        <w:tc>
          <w:tcPr>
            <w:tcW w:w="1134" w:type="dxa"/>
            <w:vAlign w:val="center"/>
          </w:tcPr>
          <w:p w:rsidR="00237A50" w:rsidRDefault="00D11425">
            <w:pPr>
              <w:jc w:val="center"/>
            </w:pPr>
            <w:r>
              <w:rPr>
                <w:rFonts w:ascii="宋体" w:hAnsi="宋体"/>
                <w:color w:val="000000"/>
                <w:kern w:val="0"/>
              </w:rPr>
              <w:t>-</w:t>
            </w:r>
          </w:p>
        </w:tc>
        <w:tc>
          <w:tcPr>
            <w:tcW w:w="1419" w:type="dxa"/>
            <w:vAlign w:val="center"/>
          </w:tcPr>
          <w:p w:rsidR="00237A50" w:rsidRDefault="00D11425">
            <w:pPr>
              <w:jc w:val="center"/>
            </w:pPr>
            <w:r>
              <w:rPr>
                <w:rFonts w:ascii="宋体" w:hAnsi="宋体"/>
                <w:color w:val="000000"/>
                <w:kern w:val="0"/>
              </w:rPr>
              <w:t>1,600,000.00</w:t>
            </w:r>
          </w:p>
        </w:tc>
        <w:tc>
          <w:tcPr>
            <w:tcW w:w="1130" w:type="dxa"/>
            <w:vAlign w:val="center"/>
          </w:tcPr>
          <w:p w:rsidR="00237A50" w:rsidRDefault="00D11425">
            <w:pPr>
              <w:jc w:val="center"/>
            </w:pPr>
            <w:r>
              <w:rPr>
                <w:rFonts w:ascii="宋体" w:hAnsi="宋体"/>
                <w:color w:val="000000"/>
                <w:kern w:val="0"/>
              </w:rPr>
              <w:t>99.75%</w:t>
            </w:r>
          </w:p>
        </w:tc>
      </w:tr>
      <w:tr w:rsidR="003C50AD" w:rsidRPr="004F4D27" w:rsidTr="00424D30">
        <w:tc>
          <w:tcPr>
            <w:tcW w:w="9212" w:type="dxa"/>
            <w:gridSpan w:val="8"/>
            <w:vAlign w:val="center"/>
          </w:tcPr>
          <w:p w:rsidR="003C50AD" w:rsidRPr="004F4D27" w:rsidRDefault="003C50AD" w:rsidP="00424D30">
            <w:pPr>
              <w:autoSpaceDE w:val="0"/>
              <w:autoSpaceDN w:val="0"/>
              <w:adjustRightInd w:val="0"/>
              <w:jc w:val="center"/>
              <w:rPr>
                <w:rFonts w:ascii="宋体" w:hAnsi="宋体"/>
                <w:kern w:val="0"/>
              </w:rPr>
            </w:pPr>
            <w:r w:rsidRPr="004F4D27">
              <w:rPr>
                <w:rFonts w:ascii="宋体" w:hAnsi="宋体"/>
                <w:color w:val="000000"/>
                <w:kern w:val="0"/>
              </w:rPr>
              <w:t>产品特有风险</w:t>
            </w:r>
          </w:p>
        </w:tc>
      </w:tr>
      <w:tr w:rsidR="003C50AD" w:rsidRPr="004F4D27" w:rsidTr="00424D30">
        <w:tc>
          <w:tcPr>
            <w:tcW w:w="9212" w:type="dxa"/>
            <w:gridSpan w:val="8"/>
            <w:vAlign w:val="center"/>
          </w:tcPr>
          <w:p w:rsidR="003C50AD" w:rsidRPr="004F4D27" w:rsidRDefault="003C50AD" w:rsidP="00424D30">
            <w:pPr>
              <w:autoSpaceDE w:val="0"/>
              <w:autoSpaceDN w:val="0"/>
              <w:adjustRightInd w:val="0"/>
              <w:jc w:val="left"/>
              <w:rPr>
                <w:rFonts w:ascii="宋体" w:hAnsi="宋体"/>
                <w:kern w:val="0"/>
              </w:rPr>
            </w:pPr>
            <w:r w:rsidRPr="004F4D27">
              <w:rPr>
                <w:rFonts w:ascii="宋体" w:hAnsi="宋体" w:hint="eastAsia"/>
                <w:kern w:val="0"/>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3C50AD" w:rsidRPr="009A5C99" w:rsidRDefault="003C50AD" w:rsidP="003C50AD">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hint="eastAsia"/>
          <w:b/>
          <w:bCs/>
          <w:color w:val="000000"/>
          <w:kern w:val="0"/>
          <w:sz w:val="24"/>
          <w:szCs w:val="24"/>
        </w:rPr>
        <w:t>9.2 影响投资者决策的其他重要信息</w:t>
      </w:r>
    </w:p>
    <w:p w:rsidR="003C50AD" w:rsidRPr="00A43DC9" w:rsidRDefault="003C50AD" w:rsidP="003C50AD">
      <w:pPr>
        <w:spacing w:line="360" w:lineRule="auto"/>
        <w:ind w:firstLineChars="200" w:firstLine="480"/>
        <w:rPr>
          <w:rFonts w:ascii="宋体" w:hAnsi="宋体"/>
          <w:color w:val="000000"/>
          <w:sz w:val="24"/>
          <w:szCs w:val="24"/>
        </w:rPr>
      </w:pPr>
      <w:r w:rsidRPr="00A43DC9">
        <w:rPr>
          <w:rFonts w:ascii="宋体" w:hAnsi="宋体"/>
          <w:color w:val="000000"/>
          <w:sz w:val="24"/>
          <w:szCs w:val="24"/>
        </w:rPr>
        <w:t>截止本报告期末，本基金</w:t>
      </w:r>
      <w:bookmarkStart w:id="0" w:name="_GoBack"/>
      <w:bookmarkEnd w:id="0"/>
      <w:r w:rsidRPr="00A43DC9">
        <w:rPr>
          <w:rFonts w:ascii="宋体" w:hAnsi="宋体"/>
          <w:color w:val="000000"/>
          <w:sz w:val="24"/>
          <w:szCs w:val="24"/>
        </w:rPr>
        <w:t>仍处于清算程序之中。详情请查阅本基金管理人于2018年3月24日发布的《交银施罗德基金管理有限公司关于交银施罗德瑞利定期开放灵活配置混合型证券投资基金可能触发基金合同终止情形的提示性公告》以及2018年3月29日发布的《交银施罗德基金管理有限公司关于交银施罗德瑞利定期开放灵活配置混合型证券投资基金基金合同触发终止情形及进入基金财产清算程序的公告》。</w:t>
      </w:r>
    </w:p>
    <w:p w:rsidR="00ED6E80" w:rsidRPr="00414345" w:rsidRDefault="00ED6E80" w:rsidP="00C15CAC">
      <w:pPr>
        <w:spacing w:before="29" w:line="288" w:lineRule="auto"/>
        <w:ind w:firstLineChars="200" w:firstLine="480"/>
        <w:rPr>
          <w:color w:val="000000"/>
          <w:sz w:val="24"/>
          <w:szCs w:val="24"/>
        </w:rPr>
      </w:pPr>
    </w:p>
    <w:p w:rsidR="00B22DEE" w:rsidRPr="00E02660" w:rsidRDefault="004061AC" w:rsidP="007B5F21">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10</w:t>
      </w:r>
      <w:r w:rsidR="00834E74">
        <w:rPr>
          <w:color w:val="000000"/>
          <w:kern w:val="0"/>
          <w:sz w:val="24"/>
          <w:szCs w:val="24"/>
        </w:rPr>
        <w:t xml:space="preserve">  </w:t>
      </w:r>
      <w:r w:rsidRPr="00414345">
        <w:rPr>
          <w:color w:val="000000"/>
          <w:kern w:val="0"/>
          <w:sz w:val="24"/>
          <w:szCs w:val="24"/>
        </w:rPr>
        <w:t>备查文件目录</w:t>
      </w: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rsidR="00237A50" w:rsidRDefault="00D11425">
      <w:pPr>
        <w:spacing w:before="29" w:line="288" w:lineRule="auto"/>
        <w:ind w:firstLineChars="200" w:firstLine="480"/>
        <w:rPr>
          <w:color w:val="000000"/>
          <w:sz w:val="24"/>
          <w:szCs w:val="24"/>
        </w:rPr>
      </w:pPr>
      <w:r>
        <w:rPr>
          <w:color w:val="000000"/>
          <w:sz w:val="24"/>
          <w:szCs w:val="24"/>
        </w:rPr>
        <w:t>1</w:t>
      </w:r>
      <w:r>
        <w:rPr>
          <w:color w:val="000000"/>
          <w:sz w:val="24"/>
          <w:szCs w:val="24"/>
        </w:rPr>
        <w:t>、中国证监会准予交银施罗德瑞利定期开放灵活配置混合型证券投资基金募集注册的文件；</w:t>
      </w:r>
      <w:r>
        <w:rPr>
          <w:color w:val="000000"/>
          <w:sz w:val="24"/>
          <w:szCs w:val="24"/>
        </w:rPr>
        <w:t xml:space="preserve"> </w:t>
      </w:r>
    </w:p>
    <w:p w:rsidR="00237A50" w:rsidRDefault="00D11425">
      <w:pPr>
        <w:spacing w:before="29" w:line="288" w:lineRule="auto"/>
        <w:ind w:firstLineChars="200" w:firstLine="480"/>
        <w:rPr>
          <w:color w:val="000000"/>
          <w:sz w:val="24"/>
          <w:szCs w:val="24"/>
        </w:rPr>
      </w:pPr>
      <w:r>
        <w:rPr>
          <w:color w:val="000000"/>
          <w:sz w:val="24"/>
          <w:szCs w:val="24"/>
        </w:rPr>
        <w:t>2</w:t>
      </w:r>
      <w:r>
        <w:rPr>
          <w:color w:val="000000"/>
          <w:sz w:val="24"/>
          <w:szCs w:val="24"/>
        </w:rPr>
        <w:t>、《交银施罗德瑞利定期开放灵活配置混合型证券投资基金基金合同》；</w:t>
      </w:r>
      <w:r>
        <w:rPr>
          <w:color w:val="000000"/>
          <w:sz w:val="24"/>
          <w:szCs w:val="24"/>
        </w:rPr>
        <w:t xml:space="preserve"> </w:t>
      </w:r>
    </w:p>
    <w:p w:rsidR="00237A50" w:rsidRDefault="00D11425">
      <w:pPr>
        <w:spacing w:before="29" w:line="288" w:lineRule="auto"/>
        <w:ind w:firstLineChars="200" w:firstLine="480"/>
        <w:rPr>
          <w:color w:val="000000"/>
          <w:sz w:val="24"/>
          <w:szCs w:val="24"/>
        </w:rPr>
      </w:pPr>
      <w:r>
        <w:rPr>
          <w:color w:val="000000"/>
          <w:sz w:val="24"/>
          <w:szCs w:val="24"/>
        </w:rPr>
        <w:t>3</w:t>
      </w:r>
      <w:r>
        <w:rPr>
          <w:color w:val="000000"/>
          <w:sz w:val="24"/>
          <w:szCs w:val="24"/>
        </w:rPr>
        <w:t>、《交银施罗德瑞利定期开放灵活配置混合型证券投资基金招募说明书》；</w:t>
      </w:r>
      <w:r>
        <w:rPr>
          <w:color w:val="000000"/>
          <w:sz w:val="24"/>
          <w:szCs w:val="24"/>
        </w:rPr>
        <w:t xml:space="preserve"> </w:t>
      </w:r>
    </w:p>
    <w:p w:rsidR="00237A50" w:rsidRDefault="00D11425">
      <w:pPr>
        <w:spacing w:before="29" w:line="288" w:lineRule="auto"/>
        <w:ind w:firstLineChars="200" w:firstLine="480"/>
        <w:rPr>
          <w:color w:val="000000"/>
          <w:sz w:val="24"/>
          <w:szCs w:val="24"/>
        </w:rPr>
      </w:pPr>
      <w:r>
        <w:rPr>
          <w:color w:val="000000"/>
          <w:sz w:val="24"/>
          <w:szCs w:val="24"/>
        </w:rPr>
        <w:lastRenderedPageBreak/>
        <w:t>4</w:t>
      </w:r>
      <w:r>
        <w:rPr>
          <w:color w:val="000000"/>
          <w:sz w:val="24"/>
          <w:szCs w:val="24"/>
        </w:rPr>
        <w:t>、《交银施罗德瑞利定期开放灵活配置混合型证券投资基金托管协议》；</w:t>
      </w:r>
      <w:r>
        <w:rPr>
          <w:color w:val="000000"/>
          <w:sz w:val="24"/>
          <w:szCs w:val="24"/>
        </w:rPr>
        <w:t xml:space="preserve"> </w:t>
      </w:r>
    </w:p>
    <w:p w:rsidR="00237A50" w:rsidRDefault="00D11425">
      <w:pPr>
        <w:spacing w:before="29" w:line="288" w:lineRule="auto"/>
        <w:ind w:firstLineChars="200" w:firstLine="480"/>
        <w:rPr>
          <w:color w:val="000000"/>
          <w:sz w:val="24"/>
          <w:szCs w:val="24"/>
        </w:rPr>
      </w:pPr>
      <w:r>
        <w:rPr>
          <w:color w:val="000000"/>
          <w:sz w:val="24"/>
          <w:szCs w:val="24"/>
        </w:rPr>
        <w:t>5</w:t>
      </w:r>
      <w:r>
        <w:rPr>
          <w:color w:val="000000"/>
          <w:sz w:val="24"/>
          <w:szCs w:val="24"/>
        </w:rPr>
        <w:t>、关于申请募集注册交银施罗德瑞利定期开放灵活配置混合型证券投资基金的法律意见书；</w:t>
      </w:r>
      <w:r>
        <w:rPr>
          <w:color w:val="000000"/>
          <w:sz w:val="24"/>
          <w:szCs w:val="24"/>
        </w:rPr>
        <w:t xml:space="preserve"> </w:t>
      </w:r>
    </w:p>
    <w:p w:rsidR="00237A50" w:rsidRDefault="00D11425">
      <w:pPr>
        <w:spacing w:before="29" w:line="288" w:lineRule="auto"/>
        <w:ind w:firstLineChars="200" w:firstLine="480"/>
        <w:rPr>
          <w:color w:val="000000"/>
          <w:sz w:val="24"/>
          <w:szCs w:val="24"/>
        </w:rPr>
      </w:pPr>
      <w:r>
        <w:rPr>
          <w:color w:val="000000"/>
          <w:sz w:val="24"/>
          <w:szCs w:val="24"/>
        </w:rPr>
        <w:t>6</w:t>
      </w:r>
      <w:r>
        <w:rPr>
          <w:color w:val="000000"/>
          <w:sz w:val="24"/>
          <w:szCs w:val="24"/>
        </w:rPr>
        <w:t>、基金管理人业务资格批件、营业执照；</w:t>
      </w:r>
      <w:r>
        <w:rPr>
          <w:color w:val="000000"/>
          <w:sz w:val="24"/>
          <w:szCs w:val="24"/>
        </w:rPr>
        <w:t xml:space="preserve"> </w:t>
      </w:r>
    </w:p>
    <w:p w:rsidR="00237A50" w:rsidRDefault="00D11425">
      <w:pPr>
        <w:spacing w:before="29" w:line="288" w:lineRule="auto"/>
        <w:ind w:firstLineChars="200" w:firstLine="480"/>
        <w:rPr>
          <w:color w:val="000000"/>
          <w:sz w:val="24"/>
          <w:szCs w:val="24"/>
        </w:rPr>
      </w:pPr>
      <w:r>
        <w:rPr>
          <w:color w:val="000000"/>
          <w:sz w:val="24"/>
          <w:szCs w:val="24"/>
        </w:rPr>
        <w:t>7</w:t>
      </w:r>
      <w:r>
        <w:rPr>
          <w:color w:val="000000"/>
          <w:sz w:val="24"/>
          <w:szCs w:val="24"/>
        </w:rPr>
        <w:t>、基金托管人业务资格批件、营业执照；</w:t>
      </w:r>
      <w:r>
        <w:rPr>
          <w:color w:val="000000"/>
          <w:sz w:val="24"/>
          <w:szCs w:val="24"/>
        </w:rPr>
        <w:t xml:space="preserve"> </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8</w:t>
      </w:r>
      <w:r w:rsidRPr="00414345">
        <w:rPr>
          <w:color w:val="000000"/>
          <w:sz w:val="24"/>
          <w:szCs w:val="24"/>
        </w:rPr>
        <w:t>、报告期内交银施罗德瑞利定期开放灵活配置混合型证券投资基金在指定报刊上各项公告的原稿。</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备查文件存放于基金管理人的办公场所。</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rsidR="00237A50" w:rsidRDefault="00D11425">
      <w:pPr>
        <w:spacing w:before="29" w:line="288" w:lineRule="auto"/>
        <w:ind w:firstLineChars="200" w:firstLine="480"/>
        <w:rPr>
          <w:color w:val="000000"/>
          <w:sz w:val="24"/>
          <w:szCs w:val="24"/>
        </w:rPr>
      </w:pPr>
      <w:r>
        <w:rPr>
          <w:color w:val="000000"/>
          <w:sz w:val="24"/>
          <w:szCs w:val="24"/>
        </w:rPr>
        <w:t>投资者可在办公时间内至基金管理人的办公场所免费查阅备查文件，或者登录基金管理人的网站</w:t>
      </w:r>
      <w:r>
        <w:rPr>
          <w:color w:val="000000"/>
          <w:sz w:val="24"/>
          <w:szCs w:val="24"/>
        </w:rPr>
        <w:t>(www.fund001.com)</w:t>
      </w:r>
      <w:r>
        <w:rPr>
          <w:color w:val="000000"/>
          <w:sz w:val="24"/>
          <w:szCs w:val="24"/>
        </w:rPr>
        <w:t>查阅。在支付工本费后，投资者可在合理时间内取得上述文件的复制件或复印件。</w:t>
      </w:r>
      <w:r>
        <w:rPr>
          <w:color w:val="000000"/>
          <w:sz w:val="24"/>
          <w:szCs w:val="24"/>
        </w:rPr>
        <w:t xml:space="preserve"> </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投资者对本报告书如有疑问，可咨询本基金管理人交银施罗德基金管理有限公司。本公司客户服务中心电话：</w:t>
      </w:r>
      <w:r w:rsidRPr="00414345">
        <w:rPr>
          <w:color w:val="000000"/>
          <w:sz w:val="24"/>
          <w:szCs w:val="24"/>
        </w:rPr>
        <w:t>400-700-5000</w:t>
      </w:r>
      <w:r w:rsidRPr="00414345">
        <w:rPr>
          <w:color w:val="000000"/>
          <w:sz w:val="24"/>
          <w:szCs w:val="24"/>
        </w:rPr>
        <w:t>（免长途话费），</w:t>
      </w:r>
      <w:r w:rsidRPr="00414345">
        <w:rPr>
          <w:color w:val="000000"/>
          <w:sz w:val="24"/>
          <w:szCs w:val="24"/>
        </w:rPr>
        <w:t>021-61055000</w:t>
      </w:r>
      <w:r w:rsidRPr="00414345">
        <w:rPr>
          <w:color w:val="000000"/>
          <w:sz w:val="24"/>
          <w:szCs w:val="24"/>
        </w:rPr>
        <w:t>，电子邮件：</w:t>
      </w:r>
      <w:r w:rsidRPr="00414345">
        <w:rPr>
          <w:color w:val="000000"/>
          <w:sz w:val="24"/>
          <w:szCs w:val="24"/>
        </w:rPr>
        <w:t>services@jysld.com</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D3C" w:rsidRDefault="00A93D3C" w:rsidP="00876D65">
      <w:r>
        <w:separator/>
      </w:r>
    </w:p>
  </w:endnote>
  <w:endnote w:type="continuationSeparator" w:id="0">
    <w:p w:rsidR="00A93D3C" w:rsidRDefault="00A93D3C"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angSong">
    <w:altName w:val="Arial"/>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0C" w:rsidRPr="001D0DB0" w:rsidRDefault="004D340C" w:rsidP="004D340C">
    <w:pPr>
      <w:pStyle w:val="a6"/>
      <w:jc w:val="center"/>
    </w:pPr>
    <w:r>
      <w:rPr>
        <w:rFonts w:hint="eastAsia"/>
        <w:kern w:val="0"/>
        <w:szCs w:val="21"/>
      </w:rPr>
      <w:t>第</w:t>
    </w:r>
    <w:r w:rsidR="00006A28">
      <w:rPr>
        <w:kern w:val="0"/>
        <w:szCs w:val="21"/>
      </w:rPr>
      <w:fldChar w:fldCharType="begin"/>
    </w:r>
    <w:r>
      <w:rPr>
        <w:kern w:val="0"/>
        <w:szCs w:val="21"/>
      </w:rPr>
      <w:instrText xml:space="preserve"> PAGE </w:instrText>
    </w:r>
    <w:r w:rsidR="00006A28">
      <w:rPr>
        <w:kern w:val="0"/>
        <w:szCs w:val="21"/>
      </w:rPr>
      <w:fldChar w:fldCharType="separate"/>
    </w:r>
    <w:r w:rsidR="00A43DC9">
      <w:rPr>
        <w:noProof/>
        <w:kern w:val="0"/>
        <w:szCs w:val="21"/>
      </w:rPr>
      <w:t>12</w:t>
    </w:r>
    <w:r w:rsidR="00006A28">
      <w:rPr>
        <w:kern w:val="0"/>
        <w:szCs w:val="21"/>
      </w:rPr>
      <w:fldChar w:fldCharType="end"/>
    </w:r>
    <w:r>
      <w:rPr>
        <w:rFonts w:hint="eastAsia"/>
        <w:kern w:val="0"/>
        <w:szCs w:val="21"/>
      </w:rPr>
      <w:t>页共</w:t>
    </w:r>
    <w:r w:rsidR="00006A28">
      <w:rPr>
        <w:kern w:val="0"/>
        <w:szCs w:val="21"/>
      </w:rPr>
      <w:fldChar w:fldCharType="begin"/>
    </w:r>
    <w:r>
      <w:rPr>
        <w:kern w:val="0"/>
        <w:szCs w:val="21"/>
      </w:rPr>
      <w:instrText xml:space="preserve"> NUMPAGES </w:instrText>
    </w:r>
    <w:r w:rsidR="00006A28">
      <w:rPr>
        <w:kern w:val="0"/>
        <w:szCs w:val="21"/>
      </w:rPr>
      <w:fldChar w:fldCharType="separate"/>
    </w:r>
    <w:r w:rsidR="00A43DC9">
      <w:rPr>
        <w:noProof/>
        <w:kern w:val="0"/>
        <w:szCs w:val="21"/>
      </w:rPr>
      <w:t>12</w:t>
    </w:r>
    <w:r w:rsidR="00006A28">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D3C" w:rsidRDefault="00A93D3C" w:rsidP="00876D65">
      <w:r>
        <w:separator/>
      </w:r>
    </w:p>
  </w:footnote>
  <w:footnote w:type="continuationSeparator" w:id="0">
    <w:p w:rsidR="00A93D3C" w:rsidRDefault="00A93D3C" w:rsidP="0087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F0" w:rsidRPr="00DC456F" w:rsidRDefault="00DC456F" w:rsidP="00090A26">
    <w:pPr>
      <w:pStyle w:val="a9"/>
      <w:pBdr>
        <w:bottom w:val="single" w:sz="6" w:space="0" w:color="auto"/>
      </w:pBdr>
      <w:jc w:val="right"/>
      <w:rPr>
        <w:sz w:val="24"/>
        <w:szCs w:val="24"/>
      </w:rPr>
    </w:pPr>
    <w:r w:rsidRPr="003E676C">
      <w:rPr>
        <w:sz w:val="24"/>
        <w:szCs w:val="24"/>
      </w:rPr>
      <w:t>交银施罗德瑞利定期开放灵活配置混合型证券投资基金</w:t>
    </w:r>
    <w:r w:rsidRPr="003E676C">
      <w:rPr>
        <w:sz w:val="24"/>
        <w:szCs w:val="24"/>
      </w:rPr>
      <w:t>2018</w:t>
    </w:r>
    <w:r w:rsidRPr="003E676C">
      <w:rPr>
        <w:sz w:val="24"/>
        <w:szCs w:val="24"/>
      </w:rPr>
      <w:t>年第</w:t>
    </w:r>
    <w:r w:rsidRPr="003E676C">
      <w:rPr>
        <w:sz w:val="24"/>
        <w:szCs w:val="24"/>
      </w:rPr>
      <w:t>2</w:t>
    </w:r>
    <w:r w:rsidRPr="003E676C">
      <w:rPr>
        <w:sz w:val="24"/>
        <w:szCs w:val="24"/>
      </w:rPr>
      <w:t>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06D03"/>
    <w:rsid w:val="00111261"/>
    <w:rsid w:val="00133015"/>
    <w:rsid w:val="00137452"/>
    <w:rsid w:val="00137B31"/>
    <w:rsid w:val="00144F93"/>
    <w:rsid w:val="00147376"/>
    <w:rsid w:val="0015450B"/>
    <w:rsid w:val="00154BE1"/>
    <w:rsid w:val="0015710B"/>
    <w:rsid w:val="00160EDC"/>
    <w:rsid w:val="00162D61"/>
    <w:rsid w:val="001675CD"/>
    <w:rsid w:val="001717D5"/>
    <w:rsid w:val="00171EF0"/>
    <w:rsid w:val="001761D2"/>
    <w:rsid w:val="00176C21"/>
    <w:rsid w:val="001830D7"/>
    <w:rsid w:val="00185A34"/>
    <w:rsid w:val="001934F6"/>
    <w:rsid w:val="00196E6C"/>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17CE7"/>
    <w:rsid w:val="0022309F"/>
    <w:rsid w:val="00224294"/>
    <w:rsid w:val="002279D3"/>
    <w:rsid w:val="00237A50"/>
    <w:rsid w:val="00240248"/>
    <w:rsid w:val="0024363B"/>
    <w:rsid w:val="00244718"/>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70E2"/>
    <w:rsid w:val="0035076C"/>
    <w:rsid w:val="00352719"/>
    <w:rsid w:val="0035383E"/>
    <w:rsid w:val="00355364"/>
    <w:rsid w:val="00364CCB"/>
    <w:rsid w:val="00365798"/>
    <w:rsid w:val="0039085F"/>
    <w:rsid w:val="00394069"/>
    <w:rsid w:val="00396809"/>
    <w:rsid w:val="003A58DC"/>
    <w:rsid w:val="003A6061"/>
    <w:rsid w:val="003B3494"/>
    <w:rsid w:val="003B5E08"/>
    <w:rsid w:val="003B6FBC"/>
    <w:rsid w:val="003C32C0"/>
    <w:rsid w:val="003C50AD"/>
    <w:rsid w:val="003D742E"/>
    <w:rsid w:val="003E62FB"/>
    <w:rsid w:val="003E6867"/>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7F58"/>
    <w:rsid w:val="00433805"/>
    <w:rsid w:val="00443869"/>
    <w:rsid w:val="00443ABF"/>
    <w:rsid w:val="00460575"/>
    <w:rsid w:val="00463EC0"/>
    <w:rsid w:val="00464787"/>
    <w:rsid w:val="00471408"/>
    <w:rsid w:val="00480B35"/>
    <w:rsid w:val="004858E0"/>
    <w:rsid w:val="00491C81"/>
    <w:rsid w:val="004934E9"/>
    <w:rsid w:val="004943C2"/>
    <w:rsid w:val="004949F3"/>
    <w:rsid w:val="004A11A7"/>
    <w:rsid w:val="004A459C"/>
    <w:rsid w:val="004A7B1D"/>
    <w:rsid w:val="004C0914"/>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9FA"/>
    <w:rsid w:val="005B2E9C"/>
    <w:rsid w:val="005B3CC0"/>
    <w:rsid w:val="005B4F93"/>
    <w:rsid w:val="005B73D2"/>
    <w:rsid w:val="005D2B36"/>
    <w:rsid w:val="005E475E"/>
    <w:rsid w:val="005F118D"/>
    <w:rsid w:val="005F399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11BB"/>
    <w:rsid w:val="006B2FF6"/>
    <w:rsid w:val="006B5457"/>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4C04"/>
    <w:rsid w:val="007B5AFB"/>
    <w:rsid w:val="007B5F21"/>
    <w:rsid w:val="007C395A"/>
    <w:rsid w:val="007C5862"/>
    <w:rsid w:val="007D0922"/>
    <w:rsid w:val="007D100C"/>
    <w:rsid w:val="007E2686"/>
    <w:rsid w:val="007E57C0"/>
    <w:rsid w:val="007F29B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91261"/>
    <w:rsid w:val="008A21B2"/>
    <w:rsid w:val="008A3DAA"/>
    <w:rsid w:val="008A5B20"/>
    <w:rsid w:val="008B2FDD"/>
    <w:rsid w:val="008B3C7E"/>
    <w:rsid w:val="008B4A75"/>
    <w:rsid w:val="008C75E7"/>
    <w:rsid w:val="008C7CA8"/>
    <w:rsid w:val="008C7CE6"/>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126F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5186"/>
    <w:rsid w:val="009C60F7"/>
    <w:rsid w:val="009D0952"/>
    <w:rsid w:val="009E19A9"/>
    <w:rsid w:val="009E31DA"/>
    <w:rsid w:val="009E402C"/>
    <w:rsid w:val="009E7C6A"/>
    <w:rsid w:val="009F3659"/>
    <w:rsid w:val="009F4861"/>
    <w:rsid w:val="009F61BE"/>
    <w:rsid w:val="009F7ED4"/>
    <w:rsid w:val="00A03AAC"/>
    <w:rsid w:val="00A047D1"/>
    <w:rsid w:val="00A21300"/>
    <w:rsid w:val="00A22AD0"/>
    <w:rsid w:val="00A22DA8"/>
    <w:rsid w:val="00A3030E"/>
    <w:rsid w:val="00A31574"/>
    <w:rsid w:val="00A31671"/>
    <w:rsid w:val="00A324F4"/>
    <w:rsid w:val="00A36930"/>
    <w:rsid w:val="00A43DC9"/>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3D3C"/>
    <w:rsid w:val="00A96A94"/>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AF4FD5"/>
    <w:rsid w:val="00B11A78"/>
    <w:rsid w:val="00B11BE5"/>
    <w:rsid w:val="00B12B7D"/>
    <w:rsid w:val="00B16985"/>
    <w:rsid w:val="00B22DEE"/>
    <w:rsid w:val="00B27479"/>
    <w:rsid w:val="00B32AA7"/>
    <w:rsid w:val="00B34678"/>
    <w:rsid w:val="00B35024"/>
    <w:rsid w:val="00B371B4"/>
    <w:rsid w:val="00B379E3"/>
    <w:rsid w:val="00B40CF0"/>
    <w:rsid w:val="00B40F64"/>
    <w:rsid w:val="00B42A76"/>
    <w:rsid w:val="00B47982"/>
    <w:rsid w:val="00B56F53"/>
    <w:rsid w:val="00B61C8A"/>
    <w:rsid w:val="00B62AC1"/>
    <w:rsid w:val="00B64723"/>
    <w:rsid w:val="00B7378D"/>
    <w:rsid w:val="00B7444D"/>
    <w:rsid w:val="00B816A7"/>
    <w:rsid w:val="00B82413"/>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70E0"/>
    <w:rsid w:val="00BD7473"/>
    <w:rsid w:val="00BD7703"/>
    <w:rsid w:val="00BE14ED"/>
    <w:rsid w:val="00BE420D"/>
    <w:rsid w:val="00BE5388"/>
    <w:rsid w:val="00BF0019"/>
    <w:rsid w:val="00C012F9"/>
    <w:rsid w:val="00C102E6"/>
    <w:rsid w:val="00C11C93"/>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473F"/>
    <w:rsid w:val="00CF04CF"/>
    <w:rsid w:val="00CF2D3E"/>
    <w:rsid w:val="00CF6572"/>
    <w:rsid w:val="00D01FE6"/>
    <w:rsid w:val="00D02347"/>
    <w:rsid w:val="00D046DB"/>
    <w:rsid w:val="00D04755"/>
    <w:rsid w:val="00D1076E"/>
    <w:rsid w:val="00D1116B"/>
    <w:rsid w:val="00D11425"/>
    <w:rsid w:val="00D13737"/>
    <w:rsid w:val="00D1638E"/>
    <w:rsid w:val="00D2061C"/>
    <w:rsid w:val="00D21FFF"/>
    <w:rsid w:val="00D2206B"/>
    <w:rsid w:val="00D272A5"/>
    <w:rsid w:val="00D339D8"/>
    <w:rsid w:val="00D346D9"/>
    <w:rsid w:val="00D43AFB"/>
    <w:rsid w:val="00D44EE8"/>
    <w:rsid w:val="00D57B7C"/>
    <w:rsid w:val="00D65B44"/>
    <w:rsid w:val="00D75E69"/>
    <w:rsid w:val="00D8099B"/>
    <w:rsid w:val="00D866A8"/>
    <w:rsid w:val="00D91E06"/>
    <w:rsid w:val="00D94B8D"/>
    <w:rsid w:val="00D96C8D"/>
    <w:rsid w:val="00D974EF"/>
    <w:rsid w:val="00DA0C61"/>
    <w:rsid w:val="00DA14B0"/>
    <w:rsid w:val="00DA2876"/>
    <w:rsid w:val="00DA66D0"/>
    <w:rsid w:val="00DC0B51"/>
    <w:rsid w:val="00DC141F"/>
    <w:rsid w:val="00DC28F1"/>
    <w:rsid w:val="00DC456F"/>
    <w:rsid w:val="00DC6B55"/>
    <w:rsid w:val="00DE27F7"/>
    <w:rsid w:val="00DE4B43"/>
    <w:rsid w:val="00E02660"/>
    <w:rsid w:val="00E04BE1"/>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814DB8-F36B-4E44-AAAD-8618D7D1B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0F96F-DD4E-404B-808C-45CB1F46F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1812</TotalTime>
  <Pages>12</Pages>
  <Words>936</Words>
  <Characters>5339</Characters>
  <Application>Microsoft Office Word</Application>
  <DocSecurity>0</DocSecurity>
  <Lines>44</Lines>
  <Paragraphs>12</Paragraphs>
  <ScaleCrop>false</ScaleCrop>
  <Company/>
  <LinksUpToDate>false</LinksUpToDate>
  <CharactersWithSpaces>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王晚婷</cp:lastModifiedBy>
  <cp:revision>584</cp:revision>
  <dcterms:created xsi:type="dcterms:W3CDTF">2012-10-16T06:07:00Z</dcterms:created>
  <dcterms:modified xsi:type="dcterms:W3CDTF">2018-07-16T08:54:00Z</dcterms:modified>
</cp:coreProperties>
</file>