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bookmarkStart w:id="0" w:name="_GoBack"/>
      <w:bookmarkEnd w:id="0"/>
    </w:p>
    <w:p w:rsidR="00B60E27" w:rsidRPr="001E1B20" w:rsidRDefault="00B60E27" w:rsidP="00281564">
      <w:pPr>
        <w:spacing w:before="29" w:line="288" w:lineRule="auto"/>
        <w:jc w:val="center"/>
        <w:rPr>
          <w:b/>
          <w:sz w:val="36"/>
          <w:szCs w:val="36"/>
        </w:rPr>
      </w:pPr>
      <w:r w:rsidRPr="001E1B20">
        <w:rPr>
          <w:b/>
          <w:sz w:val="36"/>
          <w:szCs w:val="36"/>
        </w:rPr>
        <w:t>交银施罗德天利宝货币市场基金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二〇一八年七月十八日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9801DF" w:rsidRDefault="00066AEB">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9801DF" w:rsidRDefault="00066AEB">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9801DF" w:rsidRDefault="00066AEB">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801DF" w:rsidRDefault="00066AEB">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9801DF" w:rsidRDefault="00066AEB">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交银天利宝货币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002889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10</w:t>
            </w:r>
            <w:r w:rsidRPr="000E4C40">
              <w:rPr>
                <w:color w:val="000000"/>
                <w:kern w:val="0"/>
                <w:sz w:val="24"/>
              </w:rPr>
              <w:t>月</w:t>
            </w:r>
            <w:r w:rsidRPr="000E4C40">
              <w:rPr>
                <w:color w:val="000000"/>
                <w:kern w:val="0"/>
                <w:sz w:val="24"/>
              </w:rPr>
              <w:t>19</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1,938,561,321.94</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交银天利宝货币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002889</w:t>
            </w:r>
          </w:p>
        </w:tc>
        <w:tc>
          <w:tcPr>
            <w:tcW w:w="2923" w:type="dxa"/>
            <w:vAlign w:val="center"/>
          </w:tcPr>
          <w:p w:rsidR="00A805BC" w:rsidRPr="000E4C40" w:rsidRDefault="00A805BC" w:rsidP="00281564">
            <w:pPr>
              <w:spacing w:before="29" w:line="288" w:lineRule="auto"/>
              <w:jc w:val="left"/>
              <w:rPr>
                <w:sz w:val="24"/>
              </w:rPr>
            </w:pPr>
            <w:r w:rsidRPr="000E4C40">
              <w:rPr>
                <w:sz w:val="24"/>
              </w:rPr>
              <w:t>002890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532,769,288.42</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1,405,792,033.52</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交银天利宝货币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4,116,027.26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17,944,167.30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4,116,027.26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17,944,167.30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532,769,288.42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1,405,792,033.52</w:t>
            </w:r>
          </w:p>
        </w:tc>
      </w:tr>
    </w:tbl>
    <w:p w:rsidR="009801DF" w:rsidRDefault="00066AE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交银天利宝货币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9801DF">
        <w:trPr>
          <w:jc w:val="center"/>
        </w:trPr>
        <w:tc>
          <w:tcPr>
            <w:tcW w:w="1266" w:type="dxa"/>
            <w:vAlign w:val="center"/>
          </w:tcPr>
          <w:p w:rsidR="009801DF" w:rsidRDefault="00066AEB">
            <w:pPr>
              <w:jc w:val="left"/>
            </w:pPr>
            <w:r>
              <w:rPr>
                <w:color w:val="000000"/>
              </w:rPr>
              <w:lastRenderedPageBreak/>
              <w:t>过去三个月</w:t>
            </w:r>
          </w:p>
        </w:tc>
        <w:tc>
          <w:tcPr>
            <w:tcW w:w="1267" w:type="dxa"/>
            <w:vAlign w:val="center"/>
          </w:tcPr>
          <w:p w:rsidR="009801DF" w:rsidRDefault="00066AEB">
            <w:pPr>
              <w:jc w:val="center"/>
            </w:pPr>
            <w:r>
              <w:rPr>
                <w:color w:val="000000"/>
              </w:rPr>
              <w:t>1.0564%</w:t>
            </w:r>
          </w:p>
        </w:tc>
        <w:tc>
          <w:tcPr>
            <w:tcW w:w="1267" w:type="dxa"/>
            <w:vAlign w:val="center"/>
          </w:tcPr>
          <w:p w:rsidR="009801DF" w:rsidRDefault="00066AEB">
            <w:pPr>
              <w:jc w:val="center"/>
            </w:pPr>
            <w:r>
              <w:rPr>
                <w:color w:val="000000"/>
              </w:rPr>
              <w:t>0.0025%</w:t>
            </w:r>
          </w:p>
        </w:tc>
        <w:tc>
          <w:tcPr>
            <w:tcW w:w="1267" w:type="dxa"/>
            <w:vAlign w:val="center"/>
          </w:tcPr>
          <w:p w:rsidR="009801DF" w:rsidRDefault="00066AEB">
            <w:pPr>
              <w:jc w:val="center"/>
            </w:pPr>
            <w:r>
              <w:rPr>
                <w:color w:val="000000"/>
              </w:rPr>
              <w:t>0.0873%</w:t>
            </w:r>
          </w:p>
        </w:tc>
        <w:tc>
          <w:tcPr>
            <w:tcW w:w="1267" w:type="dxa"/>
            <w:vAlign w:val="center"/>
          </w:tcPr>
          <w:p w:rsidR="009801DF" w:rsidRDefault="00066AEB">
            <w:pPr>
              <w:jc w:val="center"/>
            </w:pPr>
            <w:r>
              <w:rPr>
                <w:color w:val="000000"/>
              </w:rPr>
              <w:t>0.0000%</w:t>
            </w:r>
          </w:p>
        </w:tc>
        <w:tc>
          <w:tcPr>
            <w:tcW w:w="1267" w:type="dxa"/>
            <w:vAlign w:val="center"/>
          </w:tcPr>
          <w:p w:rsidR="009801DF" w:rsidRDefault="00066AEB">
            <w:pPr>
              <w:jc w:val="center"/>
            </w:pPr>
            <w:r>
              <w:rPr>
                <w:color w:val="000000"/>
              </w:rPr>
              <w:t>0.9691%</w:t>
            </w:r>
          </w:p>
        </w:tc>
        <w:tc>
          <w:tcPr>
            <w:tcW w:w="1267" w:type="dxa"/>
            <w:vAlign w:val="center"/>
          </w:tcPr>
          <w:p w:rsidR="009801DF" w:rsidRDefault="00066AEB">
            <w:pPr>
              <w:jc w:val="center"/>
            </w:pPr>
            <w:r>
              <w:rPr>
                <w:color w:val="000000"/>
              </w:rPr>
              <w:t>0.0025%</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交银天利宝货币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9801DF">
        <w:trPr>
          <w:jc w:val="center"/>
        </w:trPr>
        <w:tc>
          <w:tcPr>
            <w:tcW w:w="1266" w:type="dxa"/>
            <w:vAlign w:val="center"/>
          </w:tcPr>
          <w:p w:rsidR="009801DF" w:rsidRDefault="00066AEB">
            <w:pPr>
              <w:jc w:val="left"/>
            </w:pPr>
            <w:r>
              <w:rPr>
                <w:color w:val="000000"/>
              </w:rPr>
              <w:t>过去三个月</w:t>
            </w:r>
          </w:p>
        </w:tc>
        <w:tc>
          <w:tcPr>
            <w:tcW w:w="1267" w:type="dxa"/>
            <w:vAlign w:val="center"/>
          </w:tcPr>
          <w:p w:rsidR="009801DF" w:rsidRDefault="00066AEB">
            <w:pPr>
              <w:jc w:val="center"/>
            </w:pPr>
            <w:r>
              <w:rPr>
                <w:color w:val="000000"/>
              </w:rPr>
              <w:t>1.1163%</w:t>
            </w:r>
          </w:p>
        </w:tc>
        <w:tc>
          <w:tcPr>
            <w:tcW w:w="1267" w:type="dxa"/>
            <w:vAlign w:val="center"/>
          </w:tcPr>
          <w:p w:rsidR="009801DF" w:rsidRDefault="00066AEB">
            <w:pPr>
              <w:jc w:val="center"/>
            </w:pPr>
            <w:r>
              <w:rPr>
                <w:color w:val="000000"/>
              </w:rPr>
              <w:t>0.0025%</w:t>
            </w:r>
          </w:p>
        </w:tc>
        <w:tc>
          <w:tcPr>
            <w:tcW w:w="1267" w:type="dxa"/>
            <w:vAlign w:val="center"/>
          </w:tcPr>
          <w:p w:rsidR="009801DF" w:rsidRDefault="00066AEB">
            <w:pPr>
              <w:jc w:val="center"/>
            </w:pPr>
            <w:r>
              <w:rPr>
                <w:color w:val="000000"/>
              </w:rPr>
              <w:t>0.0873%</w:t>
            </w:r>
          </w:p>
        </w:tc>
        <w:tc>
          <w:tcPr>
            <w:tcW w:w="1267" w:type="dxa"/>
            <w:vAlign w:val="center"/>
          </w:tcPr>
          <w:p w:rsidR="009801DF" w:rsidRDefault="00066AEB">
            <w:pPr>
              <w:jc w:val="center"/>
            </w:pPr>
            <w:r>
              <w:rPr>
                <w:color w:val="000000"/>
              </w:rPr>
              <w:t>0.0000%</w:t>
            </w:r>
          </w:p>
        </w:tc>
        <w:tc>
          <w:tcPr>
            <w:tcW w:w="1267" w:type="dxa"/>
            <w:vAlign w:val="center"/>
          </w:tcPr>
          <w:p w:rsidR="009801DF" w:rsidRDefault="00066AEB">
            <w:pPr>
              <w:jc w:val="center"/>
            </w:pPr>
            <w:r>
              <w:rPr>
                <w:color w:val="000000"/>
              </w:rPr>
              <w:t>1.0290%</w:t>
            </w:r>
          </w:p>
        </w:tc>
        <w:tc>
          <w:tcPr>
            <w:tcW w:w="1267" w:type="dxa"/>
            <w:vAlign w:val="center"/>
          </w:tcPr>
          <w:p w:rsidR="009801DF" w:rsidRDefault="00066AEB">
            <w:pPr>
              <w:jc w:val="center"/>
            </w:pPr>
            <w:r>
              <w:rPr>
                <w:color w:val="000000"/>
              </w:rPr>
              <w:t>0.0025%</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交银施罗德天利宝货币市场基金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10</w:t>
      </w:r>
      <w:r w:rsidR="00D87D00" w:rsidRPr="000E4C40">
        <w:rPr>
          <w:color w:val="000000"/>
          <w:kern w:val="0"/>
          <w:sz w:val="24"/>
        </w:rPr>
        <w:t>月</w:t>
      </w:r>
      <w:r w:rsidR="00D87D00" w:rsidRPr="000E4C40">
        <w:rPr>
          <w:color w:val="000000"/>
          <w:kern w:val="0"/>
          <w:sz w:val="24"/>
        </w:rPr>
        <w:t>19</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交银天利宝货币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交银天利宝货币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9801DF">
        <w:trPr>
          <w:jc w:val="center"/>
        </w:trPr>
        <w:tc>
          <w:tcPr>
            <w:tcW w:w="945" w:type="dxa"/>
            <w:vAlign w:val="center"/>
          </w:tcPr>
          <w:p w:rsidR="009801DF" w:rsidRDefault="00066AEB">
            <w:pPr>
              <w:jc w:val="center"/>
            </w:pPr>
            <w:r>
              <w:rPr>
                <w:color w:val="000000"/>
                <w:sz w:val="24"/>
              </w:rPr>
              <w:t>黄莹洁</w:t>
            </w:r>
          </w:p>
        </w:tc>
        <w:tc>
          <w:tcPr>
            <w:tcW w:w="1589" w:type="dxa"/>
            <w:vAlign w:val="center"/>
          </w:tcPr>
          <w:p w:rsidR="009801DF" w:rsidRDefault="00066AEB">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w:t>
            </w:r>
            <w:r>
              <w:rPr>
                <w:color w:val="000000"/>
                <w:sz w:val="24"/>
              </w:rPr>
              <w:lastRenderedPageBreak/>
              <w:t>利宝货币、交银裕隆纯债债券、交银天鑫宝货币、交银天益宝货币、交银境尚收益债券的基金经理</w:t>
            </w:r>
          </w:p>
        </w:tc>
        <w:tc>
          <w:tcPr>
            <w:tcW w:w="1478" w:type="dxa"/>
            <w:vAlign w:val="center"/>
          </w:tcPr>
          <w:p w:rsidR="009801DF" w:rsidRDefault="00066AEB">
            <w:pPr>
              <w:jc w:val="center"/>
            </w:pPr>
            <w:r>
              <w:rPr>
                <w:color w:val="000000"/>
                <w:sz w:val="24"/>
              </w:rPr>
              <w:lastRenderedPageBreak/>
              <w:t>2016-10-19</w:t>
            </w:r>
          </w:p>
        </w:tc>
        <w:tc>
          <w:tcPr>
            <w:tcW w:w="1478" w:type="dxa"/>
            <w:vAlign w:val="center"/>
          </w:tcPr>
          <w:p w:rsidR="009801DF" w:rsidRDefault="00066AEB">
            <w:pPr>
              <w:jc w:val="center"/>
            </w:pPr>
            <w:r>
              <w:rPr>
                <w:color w:val="000000"/>
                <w:sz w:val="24"/>
              </w:rPr>
              <w:t>-</w:t>
            </w:r>
          </w:p>
        </w:tc>
        <w:tc>
          <w:tcPr>
            <w:tcW w:w="986" w:type="dxa"/>
            <w:vAlign w:val="center"/>
          </w:tcPr>
          <w:p w:rsidR="009801DF" w:rsidRDefault="00066AEB">
            <w:pPr>
              <w:jc w:val="center"/>
            </w:pPr>
            <w:r>
              <w:rPr>
                <w:color w:val="000000"/>
                <w:sz w:val="24"/>
              </w:rPr>
              <w:t>10</w:t>
            </w:r>
            <w:r>
              <w:rPr>
                <w:color w:val="000000"/>
                <w:sz w:val="24"/>
              </w:rPr>
              <w:t>年</w:t>
            </w:r>
          </w:p>
        </w:tc>
        <w:tc>
          <w:tcPr>
            <w:tcW w:w="2392" w:type="dxa"/>
            <w:vAlign w:val="center"/>
          </w:tcPr>
          <w:p w:rsidR="009801DF" w:rsidRDefault="00066AEB">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lastRenderedPageBreak/>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w:t>
            </w:r>
            <w:r w:rsidR="003C0822">
              <w:rPr>
                <w:color w:val="000000"/>
                <w:sz w:val="24"/>
              </w:rPr>
              <w:t>8</w:t>
            </w:r>
            <w:r>
              <w:rPr>
                <w:color w:val="000000"/>
                <w:sz w:val="24"/>
              </w:rPr>
              <w:t>日担任交银施罗德丰泽收益债券型证券投资基金的基金经理。</w:t>
            </w:r>
          </w:p>
        </w:tc>
      </w:tr>
      <w:tr w:rsidR="009801DF">
        <w:trPr>
          <w:jc w:val="center"/>
        </w:trPr>
        <w:tc>
          <w:tcPr>
            <w:tcW w:w="945" w:type="dxa"/>
            <w:vAlign w:val="center"/>
          </w:tcPr>
          <w:p w:rsidR="009801DF" w:rsidRDefault="00066AEB">
            <w:pPr>
              <w:jc w:val="center"/>
            </w:pPr>
            <w:r>
              <w:rPr>
                <w:color w:val="000000"/>
                <w:sz w:val="24"/>
              </w:rPr>
              <w:lastRenderedPageBreak/>
              <w:t>连端清</w:t>
            </w:r>
          </w:p>
        </w:tc>
        <w:tc>
          <w:tcPr>
            <w:tcW w:w="1589" w:type="dxa"/>
            <w:vAlign w:val="center"/>
          </w:tcPr>
          <w:p w:rsidR="009801DF" w:rsidRDefault="00066AEB">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9801DF" w:rsidRDefault="00066AEB">
            <w:pPr>
              <w:jc w:val="center"/>
            </w:pPr>
            <w:r>
              <w:rPr>
                <w:color w:val="000000"/>
                <w:sz w:val="24"/>
              </w:rPr>
              <w:t>2016-10-19</w:t>
            </w:r>
          </w:p>
        </w:tc>
        <w:tc>
          <w:tcPr>
            <w:tcW w:w="1478" w:type="dxa"/>
            <w:vAlign w:val="center"/>
          </w:tcPr>
          <w:p w:rsidR="009801DF" w:rsidRDefault="00066AEB">
            <w:pPr>
              <w:jc w:val="center"/>
            </w:pPr>
            <w:r>
              <w:rPr>
                <w:color w:val="000000"/>
                <w:sz w:val="24"/>
              </w:rPr>
              <w:t>-</w:t>
            </w:r>
          </w:p>
        </w:tc>
        <w:tc>
          <w:tcPr>
            <w:tcW w:w="986" w:type="dxa"/>
            <w:vAlign w:val="center"/>
          </w:tcPr>
          <w:p w:rsidR="009801DF" w:rsidRDefault="00066AEB">
            <w:pPr>
              <w:jc w:val="center"/>
            </w:pPr>
            <w:r>
              <w:rPr>
                <w:color w:val="000000"/>
                <w:sz w:val="24"/>
              </w:rPr>
              <w:t>5</w:t>
            </w:r>
            <w:r>
              <w:rPr>
                <w:color w:val="000000"/>
                <w:sz w:val="24"/>
              </w:rPr>
              <w:t>年</w:t>
            </w:r>
          </w:p>
        </w:tc>
        <w:tc>
          <w:tcPr>
            <w:tcW w:w="2392" w:type="dxa"/>
            <w:vAlign w:val="center"/>
          </w:tcPr>
          <w:p w:rsidR="009801DF" w:rsidRDefault="00066AEB">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9801DF" w:rsidRDefault="00066AE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9801DF" w:rsidRDefault="00066AEB">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9801DF" w:rsidRDefault="00066AE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801DF" w:rsidRDefault="00066AE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801DF" w:rsidRDefault="00066AE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9801DF" w:rsidRDefault="00066AEB">
      <w:pPr>
        <w:spacing w:before="29" w:line="288" w:lineRule="auto"/>
        <w:ind w:firstLineChars="200" w:firstLine="480"/>
        <w:rPr>
          <w:color w:val="000000"/>
          <w:sz w:val="24"/>
        </w:rPr>
      </w:pPr>
      <w:r>
        <w:rPr>
          <w:color w:val="000000"/>
          <w:sz w:val="24"/>
        </w:rPr>
        <w:t>本报告期内，经济增长及预期在内部监管政策从严执行和外部中美贸易战深化的双重影响下显著趋缓</w:t>
      </w:r>
      <w:r>
        <w:rPr>
          <w:color w:val="000000"/>
          <w:sz w:val="24"/>
        </w:rPr>
        <w:t>.PPP</w:t>
      </w:r>
      <w:r>
        <w:rPr>
          <w:color w:val="000000"/>
          <w:sz w:val="24"/>
        </w:rPr>
        <w:t>模式和房地产为主导的固定资产投资走低，增速从二月份的</w:t>
      </w:r>
      <w:r>
        <w:rPr>
          <w:color w:val="000000"/>
          <w:sz w:val="24"/>
        </w:rPr>
        <w:t>7.9%</w:t>
      </w:r>
      <w:r>
        <w:rPr>
          <w:color w:val="000000"/>
          <w:sz w:val="24"/>
        </w:rPr>
        <w:t>回落至五月的</w:t>
      </w:r>
      <w:r>
        <w:rPr>
          <w:color w:val="000000"/>
          <w:sz w:val="24"/>
        </w:rPr>
        <w:t>6.1%</w:t>
      </w:r>
      <w:r>
        <w:rPr>
          <w:color w:val="000000"/>
          <w:sz w:val="24"/>
        </w:rPr>
        <w:t>。社会融资总量更是在五月份创出新低，表外融资在资管新规出台后基本停滞，金融信贷数据的走弱暗示了未来基本面的乏力。然而中国经济的韧性仍有些许表征，一方面是工业品价格企稳回升带动</w:t>
      </w:r>
      <w:r>
        <w:rPr>
          <w:color w:val="000000"/>
          <w:sz w:val="24"/>
        </w:rPr>
        <w:t>PPI</w:t>
      </w:r>
      <w:r>
        <w:rPr>
          <w:color w:val="000000"/>
          <w:sz w:val="24"/>
        </w:rPr>
        <w:t>增速上行至</w:t>
      </w:r>
      <w:r>
        <w:rPr>
          <w:color w:val="000000"/>
          <w:sz w:val="24"/>
        </w:rPr>
        <w:t>4.1%</w:t>
      </w:r>
      <w:r>
        <w:rPr>
          <w:color w:val="000000"/>
          <w:sz w:val="24"/>
        </w:rPr>
        <w:t>的水平，另一方面出口增速和贸易顺差在中美贸易纷争中继续保持良好增长。货币政策方面，央行在稳健中性</w:t>
      </w:r>
      <w:r>
        <w:rPr>
          <w:color w:val="000000"/>
          <w:sz w:val="24"/>
        </w:rPr>
        <w:lastRenderedPageBreak/>
        <w:t>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资金价格持续走低。同期债券和货币市场收益率再次下行，其中经济增速放缓、央行超预期降准、狭义流动性边际宽松等因素成为收益率变动的主要原因。报告期内，三个月上海银行间拆借利率下行</w:t>
      </w:r>
      <w:r>
        <w:rPr>
          <w:color w:val="000000"/>
          <w:sz w:val="24"/>
        </w:rPr>
        <w:t>31BP</w:t>
      </w:r>
      <w:r>
        <w:rPr>
          <w:color w:val="000000"/>
          <w:sz w:val="24"/>
        </w:rPr>
        <w:t>到</w:t>
      </w:r>
      <w:r>
        <w:rPr>
          <w:color w:val="000000"/>
          <w:sz w:val="24"/>
        </w:rPr>
        <w:t>4.16%</w:t>
      </w:r>
      <w:r>
        <w:rPr>
          <w:color w:val="000000"/>
          <w:sz w:val="24"/>
        </w:rPr>
        <w:t>。</w:t>
      </w:r>
    </w:p>
    <w:p w:rsidR="009801DF" w:rsidRDefault="00066AEB">
      <w:pPr>
        <w:spacing w:before="29" w:line="288" w:lineRule="auto"/>
        <w:ind w:firstLineChars="200" w:firstLine="480"/>
        <w:rPr>
          <w:color w:val="000000"/>
          <w:sz w:val="24"/>
        </w:rPr>
      </w:pPr>
      <w:r>
        <w:rPr>
          <w:color w:val="000000"/>
          <w:sz w:val="24"/>
        </w:rPr>
        <w:t>基金操作方面，组合多投资于估值波动较小的银行存款与回购等，组合整体流动性良好。六月末由于组合规模相对稳定，我们适当增加杠杆、拉长久期，增配了部分高评级的同业存单、短期融资券等资产，提高了组合静态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三季度，我们将继续关注收益率显著下行的银行同业存单发行情况，持续观察监管政策的落地实施以及实际影响，我们预计去杠杆政策仍将延续，货币政策可能会延续结构性宽松的状态，流动性宽松态势有待观察。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本报告期内，本基金</w:t>
      </w:r>
      <w:r w:rsidRPr="000E4C40">
        <w:rPr>
          <w:color w:val="000000"/>
          <w:sz w:val="24"/>
        </w:rPr>
        <w:t>A</w:t>
      </w:r>
      <w:r w:rsidRPr="000E4C40">
        <w:rPr>
          <w:color w:val="000000"/>
          <w:sz w:val="24"/>
        </w:rPr>
        <w:t>类基金份额净值收益率为</w:t>
      </w:r>
      <w:r w:rsidRPr="000E4C40">
        <w:rPr>
          <w:color w:val="000000"/>
          <w:sz w:val="24"/>
        </w:rPr>
        <w:t>1.0564%</w:t>
      </w:r>
      <w:r w:rsidRPr="000E4C40">
        <w:rPr>
          <w:color w:val="000000"/>
          <w:sz w:val="24"/>
        </w:rPr>
        <w:t>，同期业绩比较基准收益率为</w:t>
      </w:r>
      <w:r w:rsidRPr="000E4C40">
        <w:rPr>
          <w:color w:val="000000"/>
          <w:sz w:val="24"/>
        </w:rPr>
        <w:t>0.0873%</w:t>
      </w:r>
      <w:r w:rsidRPr="000E4C40">
        <w:rPr>
          <w:color w:val="000000"/>
          <w:sz w:val="24"/>
        </w:rPr>
        <w:t>；本基金</w:t>
      </w:r>
      <w:r w:rsidRPr="000E4C40">
        <w:rPr>
          <w:color w:val="000000"/>
          <w:sz w:val="24"/>
        </w:rPr>
        <w:t>E</w:t>
      </w:r>
      <w:r w:rsidRPr="000E4C40">
        <w:rPr>
          <w:color w:val="000000"/>
          <w:sz w:val="24"/>
        </w:rPr>
        <w:t>类基金份额净值收益率为</w:t>
      </w:r>
      <w:r w:rsidRPr="000E4C40">
        <w:rPr>
          <w:color w:val="000000"/>
          <w:sz w:val="24"/>
        </w:rPr>
        <w:t>1.1163%</w:t>
      </w:r>
      <w:r w:rsidRPr="000E4C40">
        <w:rPr>
          <w:color w:val="000000"/>
          <w:sz w:val="24"/>
        </w:rPr>
        <w:t>，同期业绩比较基准收益率为</w:t>
      </w:r>
      <w:r w:rsidRPr="000E4C40">
        <w:rPr>
          <w:color w:val="000000"/>
          <w:sz w:val="24"/>
        </w:rPr>
        <w:t>0.0873%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1,254,005,924.92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54.08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1,254,005,924.92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54.08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469,346,344.02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20.24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587,587,115.92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25.34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7,884,856.83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2,318,824,241.69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16.55</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379,118,089.32</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19.56</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29</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26.82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19.56</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15.93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76.46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119.21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19.56</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19,929,756.74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89,691,953.81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4.63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89,691,953.81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4.63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440,494,519.27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22.72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703,889,695.10</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36.31</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1,254,005,924.92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64.69</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38"/>
        <w:gridCol w:w="1296"/>
        <w:gridCol w:w="1864"/>
        <w:gridCol w:w="1214"/>
        <w:gridCol w:w="2135"/>
        <w:gridCol w:w="1421"/>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9801DF">
        <w:trPr>
          <w:jc w:val="center"/>
        </w:trPr>
        <w:tc>
          <w:tcPr>
            <w:tcW w:w="0" w:type="auto"/>
            <w:vAlign w:val="center"/>
          </w:tcPr>
          <w:p w:rsidR="009801DF" w:rsidRDefault="00066AEB">
            <w:pPr>
              <w:jc w:val="center"/>
            </w:pPr>
            <w:r>
              <w:rPr>
                <w:color w:val="000000"/>
                <w:sz w:val="24"/>
              </w:rPr>
              <w:t>1</w:t>
            </w:r>
          </w:p>
        </w:tc>
        <w:tc>
          <w:tcPr>
            <w:tcW w:w="0" w:type="auto"/>
            <w:vAlign w:val="center"/>
          </w:tcPr>
          <w:p w:rsidR="009801DF" w:rsidRDefault="00066AEB">
            <w:pPr>
              <w:jc w:val="center"/>
            </w:pPr>
            <w:r>
              <w:rPr>
                <w:color w:val="000000"/>
                <w:sz w:val="24"/>
              </w:rPr>
              <w:t>011800573</w:t>
            </w:r>
          </w:p>
        </w:tc>
        <w:tc>
          <w:tcPr>
            <w:tcW w:w="0" w:type="auto"/>
            <w:vAlign w:val="center"/>
          </w:tcPr>
          <w:p w:rsidR="009801DF" w:rsidRDefault="00066AEB">
            <w:pPr>
              <w:jc w:val="center"/>
            </w:pPr>
            <w:r>
              <w:rPr>
                <w:color w:val="000000"/>
                <w:sz w:val="24"/>
              </w:rPr>
              <w:t>18</w:t>
            </w:r>
            <w:r>
              <w:rPr>
                <w:color w:val="000000"/>
                <w:sz w:val="24"/>
              </w:rPr>
              <w:t>招商局</w:t>
            </w:r>
            <w:r>
              <w:rPr>
                <w:color w:val="000000"/>
                <w:sz w:val="24"/>
              </w:rPr>
              <w:t>SCP003</w:t>
            </w:r>
          </w:p>
        </w:tc>
        <w:tc>
          <w:tcPr>
            <w:tcW w:w="0" w:type="auto"/>
            <w:vAlign w:val="center"/>
          </w:tcPr>
          <w:p w:rsidR="009801DF" w:rsidRDefault="00066AEB">
            <w:pPr>
              <w:jc w:val="right"/>
            </w:pPr>
            <w:r>
              <w:rPr>
                <w:color w:val="000000"/>
                <w:sz w:val="24"/>
              </w:rPr>
              <w:t>1,000,000</w:t>
            </w:r>
          </w:p>
        </w:tc>
        <w:tc>
          <w:tcPr>
            <w:tcW w:w="0" w:type="auto"/>
            <w:vAlign w:val="center"/>
          </w:tcPr>
          <w:p w:rsidR="009801DF" w:rsidRDefault="00066AEB">
            <w:pPr>
              <w:jc w:val="right"/>
            </w:pPr>
            <w:r>
              <w:rPr>
                <w:color w:val="000000"/>
                <w:sz w:val="24"/>
              </w:rPr>
              <w:t>100,246,021.92</w:t>
            </w:r>
          </w:p>
        </w:tc>
        <w:tc>
          <w:tcPr>
            <w:tcW w:w="0" w:type="auto"/>
            <w:vAlign w:val="center"/>
          </w:tcPr>
          <w:p w:rsidR="009801DF" w:rsidRDefault="00066AEB">
            <w:pPr>
              <w:jc w:val="right"/>
            </w:pPr>
            <w:r>
              <w:rPr>
                <w:color w:val="000000"/>
                <w:sz w:val="24"/>
              </w:rPr>
              <w:t>5.17</w:t>
            </w:r>
          </w:p>
        </w:tc>
      </w:tr>
      <w:tr w:rsidR="009801DF">
        <w:trPr>
          <w:jc w:val="center"/>
        </w:trPr>
        <w:tc>
          <w:tcPr>
            <w:tcW w:w="0" w:type="auto"/>
            <w:vAlign w:val="center"/>
          </w:tcPr>
          <w:p w:rsidR="009801DF" w:rsidRDefault="00066AEB">
            <w:pPr>
              <w:jc w:val="center"/>
            </w:pPr>
            <w:r>
              <w:rPr>
                <w:color w:val="000000"/>
                <w:sz w:val="24"/>
              </w:rPr>
              <w:t>2</w:t>
            </w:r>
          </w:p>
        </w:tc>
        <w:tc>
          <w:tcPr>
            <w:tcW w:w="0" w:type="auto"/>
            <w:vAlign w:val="center"/>
          </w:tcPr>
          <w:p w:rsidR="009801DF" w:rsidRDefault="00066AEB">
            <w:pPr>
              <w:jc w:val="center"/>
            </w:pPr>
            <w:r>
              <w:rPr>
                <w:color w:val="000000"/>
                <w:sz w:val="24"/>
              </w:rPr>
              <w:t>071800019</w:t>
            </w:r>
          </w:p>
        </w:tc>
        <w:tc>
          <w:tcPr>
            <w:tcW w:w="0" w:type="auto"/>
            <w:vAlign w:val="center"/>
          </w:tcPr>
          <w:p w:rsidR="009801DF" w:rsidRDefault="00066AEB">
            <w:pPr>
              <w:jc w:val="center"/>
            </w:pPr>
            <w:r>
              <w:rPr>
                <w:color w:val="000000"/>
                <w:sz w:val="24"/>
              </w:rPr>
              <w:t>18</w:t>
            </w:r>
            <w:r>
              <w:rPr>
                <w:color w:val="000000"/>
                <w:sz w:val="24"/>
              </w:rPr>
              <w:t>国泰君安</w:t>
            </w:r>
            <w:r>
              <w:rPr>
                <w:color w:val="000000"/>
                <w:sz w:val="24"/>
              </w:rPr>
              <w:t>CP004</w:t>
            </w:r>
          </w:p>
        </w:tc>
        <w:tc>
          <w:tcPr>
            <w:tcW w:w="0" w:type="auto"/>
            <w:vAlign w:val="center"/>
          </w:tcPr>
          <w:p w:rsidR="009801DF" w:rsidRDefault="00066AEB">
            <w:pPr>
              <w:jc w:val="right"/>
            </w:pPr>
            <w:r>
              <w:rPr>
                <w:color w:val="000000"/>
                <w:sz w:val="24"/>
              </w:rPr>
              <w:t>1,000,000</w:t>
            </w:r>
          </w:p>
        </w:tc>
        <w:tc>
          <w:tcPr>
            <w:tcW w:w="0" w:type="auto"/>
            <w:vAlign w:val="center"/>
          </w:tcPr>
          <w:p w:rsidR="009801DF" w:rsidRDefault="00066AEB">
            <w:pPr>
              <w:jc w:val="right"/>
            </w:pPr>
            <w:r>
              <w:rPr>
                <w:color w:val="000000"/>
                <w:sz w:val="24"/>
              </w:rPr>
              <w:t>100,030,008.03</w:t>
            </w:r>
          </w:p>
        </w:tc>
        <w:tc>
          <w:tcPr>
            <w:tcW w:w="0" w:type="auto"/>
            <w:vAlign w:val="center"/>
          </w:tcPr>
          <w:p w:rsidR="009801DF" w:rsidRDefault="00066AEB">
            <w:pPr>
              <w:jc w:val="right"/>
            </w:pPr>
            <w:r>
              <w:rPr>
                <w:color w:val="000000"/>
                <w:sz w:val="24"/>
              </w:rPr>
              <w:t>5.16</w:t>
            </w:r>
          </w:p>
        </w:tc>
      </w:tr>
      <w:tr w:rsidR="009801DF">
        <w:trPr>
          <w:jc w:val="center"/>
        </w:trPr>
        <w:tc>
          <w:tcPr>
            <w:tcW w:w="0" w:type="auto"/>
            <w:vAlign w:val="center"/>
          </w:tcPr>
          <w:p w:rsidR="009801DF" w:rsidRDefault="00066AEB">
            <w:pPr>
              <w:jc w:val="center"/>
            </w:pPr>
            <w:r>
              <w:rPr>
                <w:color w:val="000000"/>
                <w:sz w:val="24"/>
              </w:rPr>
              <w:t>3</w:t>
            </w:r>
          </w:p>
        </w:tc>
        <w:tc>
          <w:tcPr>
            <w:tcW w:w="0" w:type="auto"/>
            <w:vAlign w:val="center"/>
          </w:tcPr>
          <w:p w:rsidR="009801DF" w:rsidRDefault="00066AEB">
            <w:pPr>
              <w:jc w:val="center"/>
            </w:pPr>
            <w:r>
              <w:rPr>
                <w:color w:val="000000"/>
                <w:sz w:val="24"/>
              </w:rPr>
              <w:t>111814089</w:t>
            </w:r>
          </w:p>
        </w:tc>
        <w:tc>
          <w:tcPr>
            <w:tcW w:w="0" w:type="auto"/>
            <w:vAlign w:val="center"/>
          </w:tcPr>
          <w:p w:rsidR="009801DF" w:rsidRDefault="00066AEB">
            <w:pPr>
              <w:jc w:val="center"/>
            </w:pPr>
            <w:r>
              <w:rPr>
                <w:color w:val="000000"/>
                <w:sz w:val="24"/>
              </w:rPr>
              <w:t>18</w:t>
            </w:r>
            <w:r>
              <w:rPr>
                <w:color w:val="000000"/>
                <w:sz w:val="24"/>
              </w:rPr>
              <w:t>江苏银行</w:t>
            </w:r>
            <w:r>
              <w:rPr>
                <w:color w:val="000000"/>
                <w:sz w:val="24"/>
              </w:rPr>
              <w:t>CD089</w:t>
            </w:r>
          </w:p>
        </w:tc>
        <w:tc>
          <w:tcPr>
            <w:tcW w:w="0" w:type="auto"/>
            <w:vAlign w:val="center"/>
          </w:tcPr>
          <w:p w:rsidR="009801DF" w:rsidRDefault="00066AEB">
            <w:pPr>
              <w:jc w:val="right"/>
            </w:pPr>
            <w:r>
              <w:rPr>
                <w:color w:val="000000"/>
                <w:sz w:val="24"/>
              </w:rPr>
              <w:t>1,000,000</w:t>
            </w:r>
          </w:p>
        </w:tc>
        <w:tc>
          <w:tcPr>
            <w:tcW w:w="0" w:type="auto"/>
            <w:vAlign w:val="center"/>
          </w:tcPr>
          <w:p w:rsidR="009801DF" w:rsidRDefault="00066AEB">
            <w:pPr>
              <w:jc w:val="right"/>
            </w:pPr>
            <w:r>
              <w:rPr>
                <w:color w:val="000000"/>
                <w:sz w:val="24"/>
              </w:rPr>
              <w:t>99,291,494.66</w:t>
            </w:r>
          </w:p>
        </w:tc>
        <w:tc>
          <w:tcPr>
            <w:tcW w:w="0" w:type="auto"/>
            <w:vAlign w:val="center"/>
          </w:tcPr>
          <w:p w:rsidR="009801DF" w:rsidRDefault="00066AEB">
            <w:pPr>
              <w:jc w:val="right"/>
            </w:pPr>
            <w:r>
              <w:rPr>
                <w:color w:val="000000"/>
                <w:sz w:val="24"/>
              </w:rPr>
              <w:t>5.12</w:t>
            </w:r>
          </w:p>
        </w:tc>
      </w:tr>
      <w:tr w:rsidR="009801DF">
        <w:trPr>
          <w:jc w:val="center"/>
        </w:trPr>
        <w:tc>
          <w:tcPr>
            <w:tcW w:w="0" w:type="auto"/>
            <w:vAlign w:val="center"/>
          </w:tcPr>
          <w:p w:rsidR="009801DF" w:rsidRDefault="00066AEB">
            <w:pPr>
              <w:jc w:val="center"/>
            </w:pPr>
            <w:r>
              <w:rPr>
                <w:color w:val="000000"/>
                <w:sz w:val="24"/>
              </w:rPr>
              <w:t>4</w:t>
            </w:r>
          </w:p>
        </w:tc>
        <w:tc>
          <w:tcPr>
            <w:tcW w:w="0" w:type="auto"/>
            <w:vAlign w:val="center"/>
          </w:tcPr>
          <w:p w:rsidR="009801DF" w:rsidRDefault="00066AEB">
            <w:pPr>
              <w:jc w:val="center"/>
            </w:pPr>
            <w:r>
              <w:rPr>
                <w:color w:val="000000"/>
                <w:sz w:val="24"/>
              </w:rPr>
              <w:t>111819245</w:t>
            </w:r>
          </w:p>
        </w:tc>
        <w:tc>
          <w:tcPr>
            <w:tcW w:w="0" w:type="auto"/>
            <w:vAlign w:val="center"/>
          </w:tcPr>
          <w:p w:rsidR="009801DF" w:rsidRDefault="00066AEB">
            <w:pPr>
              <w:jc w:val="center"/>
            </w:pPr>
            <w:r>
              <w:rPr>
                <w:color w:val="000000"/>
                <w:sz w:val="24"/>
              </w:rPr>
              <w:t>18</w:t>
            </w:r>
            <w:r>
              <w:rPr>
                <w:color w:val="000000"/>
                <w:sz w:val="24"/>
              </w:rPr>
              <w:t>恒丰银行</w:t>
            </w:r>
            <w:r>
              <w:rPr>
                <w:color w:val="000000"/>
                <w:sz w:val="24"/>
              </w:rPr>
              <w:t>CD245</w:t>
            </w:r>
          </w:p>
        </w:tc>
        <w:tc>
          <w:tcPr>
            <w:tcW w:w="0" w:type="auto"/>
            <w:vAlign w:val="center"/>
          </w:tcPr>
          <w:p w:rsidR="009801DF" w:rsidRDefault="00066AEB">
            <w:pPr>
              <w:jc w:val="right"/>
            </w:pPr>
            <w:r>
              <w:rPr>
                <w:color w:val="000000"/>
                <w:sz w:val="24"/>
              </w:rPr>
              <w:t>1,000,000</w:t>
            </w:r>
          </w:p>
        </w:tc>
        <w:tc>
          <w:tcPr>
            <w:tcW w:w="0" w:type="auto"/>
            <w:vAlign w:val="center"/>
          </w:tcPr>
          <w:p w:rsidR="009801DF" w:rsidRDefault="00066AEB">
            <w:pPr>
              <w:jc w:val="right"/>
            </w:pPr>
            <w:r>
              <w:rPr>
                <w:color w:val="000000"/>
                <w:sz w:val="24"/>
              </w:rPr>
              <w:t>99,105,773.94</w:t>
            </w:r>
          </w:p>
        </w:tc>
        <w:tc>
          <w:tcPr>
            <w:tcW w:w="0" w:type="auto"/>
            <w:vAlign w:val="center"/>
          </w:tcPr>
          <w:p w:rsidR="009801DF" w:rsidRDefault="00066AEB">
            <w:pPr>
              <w:jc w:val="right"/>
            </w:pPr>
            <w:r>
              <w:rPr>
                <w:color w:val="000000"/>
                <w:sz w:val="24"/>
              </w:rPr>
              <w:t>5.11</w:t>
            </w:r>
          </w:p>
        </w:tc>
      </w:tr>
      <w:tr w:rsidR="009801DF">
        <w:trPr>
          <w:jc w:val="center"/>
        </w:trPr>
        <w:tc>
          <w:tcPr>
            <w:tcW w:w="0" w:type="auto"/>
            <w:vAlign w:val="center"/>
          </w:tcPr>
          <w:p w:rsidR="009801DF" w:rsidRDefault="00066AEB">
            <w:pPr>
              <w:jc w:val="center"/>
            </w:pPr>
            <w:r>
              <w:rPr>
                <w:color w:val="000000"/>
                <w:sz w:val="24"/>
              </w:rPr>
              <w:t>5</w:t>
            </w:r>
          </w:p>
        </w:tc>
        <w:tc>
          <w:tcPr>
            <w:tcW w:w="0" w:type="auto"/>
            <w:vAlign w:val="center"/>
          </w:tcPr>
          <w:p w:rsidR="009801DF" w:rsidRDefault="00066AEB">
            <w:pPr>
              <w:jc w:val="center"/>
            </w:pPr>
            <w:r>
              <w:rPr>
                <w:color w:val="000000"/>
                <w:sz w:val="24"/>
              </w:rPr>
              <w:t>111898916</w:t>
            </w:r>
          </w:p>
        </w:tc>
        <w:tc>
          <w:tcPr>
            <w:tcW w:w="0" w:type="auto"/>
            <w:vAlign w:val="center"/>
          </w:tcPr>
          <w:p w:rsidR="009801DF" w:rsidRDefault="00066AEB">
            <w:pPr>
              <w:jc w:val="center"/>
            </w:pPr>
            <w:r>
              <w:rPr>
                <w:color w:val="000000"/>
                <w:sz w:val="24"/>
              </w:rPr>
              <w:t>18</w:t>
            </w:r>
            <w:r>
              <w:rPr>
                <w:color w:val="000000"/>
                <w:sz w:val="24"/>
              </w:rPr>
              <w:t>徽商银行</w:t>
            </w:r>
            <w:r>
              <w:rPr>
                <w:color w:val="000000"/>
                <w:sz w:val="24"/>
              </w:rPr>
              <w:t>CD087</w:t>
            </w:r>
          </w:p>
        </w:tc>
        <w:tc>
          <w:tcPr>
            <w:tcW w:w="0" w:type="auto"/>
            <w:vAlign w:val="center"/>
          </w:tcPr>
          <w:p w:rsidR="009801DF" w:rsidRDefault="00066AEB">
            <w:pPr>
              <w:jc w:val="right"/>
            </w:pPr>
            <w:r>
              <w:rPr>
                <w:color w:val="000000"/>
                <w:sz w:val="24"/>
              </w:rPr>
              <w:t>1,000,000</w:t>
            </w:r>
          </w:p>
        </w:tc>
        <w:tc>
          <w:tcPr>
            <w:tcW w:w="0" w:type="auto"/>
            <w:vAlign w:val="center"/>
          </w:tcPr>
          <w:p w:rsidR="009801DF" w:rsidRDefault="00066AEB">
            <w:pPr>
              <w:jc w:val="right"/>
            </w:pPr>
            <w:r>
              <w:rPr>
                <w:color w:val="000000"/>
                <w:sz w:val="24"/>
              </w:rPr>
              <w:t>99,105,773.94</w:t>
            </w:r>
          </w:p>
        </w:tc>
        <w:tc>
          <w:tcPr>
            <w:tcW w:w="0" w:type="auto"/>
            <w:vAlign w:val="center"/>
          </w:tcPr>
          <w:p w:rsidR="009801DF" w:rsidRDefault="00066AEB">
            <w:pPr>
              <w:jc w:val="right"/>
            </w:pPr>
            <w:r>
              <w:rPr>
                <w:color w:val="000000"/>
                <w:sz w:val="24"/>
              </w:rPr>
              <w:t>5.11</w:t>
            </w:r>
          </w:p>
        </w:tc>
      </w:tr>
      <w:tr w:rsidR="009801DF">
        <w:trPr>
          <w:jc w:val="center"/>
        </w:trPr>
        <w:tc>
          <w:tcPr>
            <w:tcW w:w="0" w:type="auto"/>
            <w:vAlign w:val="center"/>
          </w:tcPr>
          <w:p w:rsidR="009801DF" w:rsidRDefault="00066AEB">
            <w:pPr>
              <w:jc w:val="center"/>
            </w:pPr>
            <w:r>
              <w:rPr>
                <w:color w:val="000000"/>
                <w:sz w:val="24"/>
              </w:rPr>
              <w:t>6</w:t>
            </w:r>
          </w:p>
        </w:tc>
        <w:tc>
          <w:tcPr>
            <w:tcW w:w="0" w:type="auto"/>
            <w:vAlign w:val="center"/>
          </w:tcPr>
          <w:p w:rsidR="009801DF" w:rsidRDefault="00066AEB">
            <w:pPr>
              <w:jc w:val="center"/>
            </w:pPr>
            <w:r>
              <w:rPr>
                <w:color w:val="000000"/>
                <w:sz w:val="24"/>
              </w:rPr>
              <w:t>111784760</w:t>
            </w:r>
          </w:p>
        </w:tc>
        <w:tc>
          <w:tcPr>
            <w:tcW w:w="0" w:type="auto"/>
            <w:vAlign w:val="center"/>
          </w:tcPr>
          <w:p w:rsidR="009801DF" w:rsidRDefault="00066AEB">
            <w:pPr>
              <w:jc w:val="center"/>
            </w:pPr>
            <w:r>
              <w:rPr>
                <w:color w:val="000000"/>
                <w:sz w:val="24"/>
              </w:rPr>
              <w:t>17</w:t>
            </w:r>
            <w:r>
              <w:rPr>
                <w:color w:val="000000"/>
                <w:sz w:val="24"/>
              </w:rPr>
              <w:t>重庆银行</w:t>
            </w:r>
            <w:r>
              <w:rPr>
                <w:color w:val="000000"/>
                <w:sz w:val="24"/>
              </w:rPr>
              <w:t>CD144</w:t>
            </w:r>
          </w:p>
        </w:tc>
        <w:tc>
          <w:tcPr>
            <w:tcW w:w="0" w:type="auto"/>
            <w:vAlign w:val="center"/>
          </w:tcPr>
          <w:p w:rsidR="009801DF" w:rsidRDefault="00066AEB">
            <w:pPr>
              <w:jc w:val="right"/>
            </w:pPr>
            <w:r>
              <w:rPr>
                <w:color w:val="000000"/>
                <w:sz w:val="24"/>
              </w:rPr>
              <w:t>700,000</w:t>
            </w:r>
          </w:p>
        </w:tc>
        <w:tc>
          <w:tcPr>
            <w:tcW w:w="0" w:type="auto"/>
            <w:vAlign w:val="center"/>
          </w:tcPr>
          <w:p w:rsidR="009801DF" w:rsidRDefault="00066AEB">
            <w:pPr>
              <w:jc w:val="right"/>
            </w:pPr>
            <w:r>
              <w:rPr>
                <w:color w:val="000000"/>
                <w:sz w:val="24"/>
              </w:rPr>
              <w:t>69,377,292.38</w:t>
            </w:r>
          </w:p>
        </w:tc>
        <w:tc>
          <w:tcPr>
            <w:tcW w:w="0" w:type="auto"/>
            <w:vAlign w:val="center"/>
          </w:tcPr>
          <w:p w:rsidR="009801DF" w:rsidRDefault="00066AEB">
            <w:pPr>
              <w:jc w:val="right"/>
            </w:pPr>
            <w:r>
              <w:rPr>
                <w:color w:val="000000"/>
                <w:sz w:val="24"/>
              </w:rPr>
              <w:t>3.58</w:t>
            </w:r>
          </w:p>
        </w:tc>
      </w:tr>
      <w:tr w:rsidR="009801DF">
        <w:trPr>
          <w:jc w:val="center"/>
        </w:trPr>
        <w:tc>
          <w:tcPr>
            <w:tcW w:w="0" w:type="auto"/>
            <w:vAlign w:val="center"/>
          </w:tcPr>
          <w:p w:rsidR="009801DF" w:rsidRDefault="00066AEB">
            <w:pPr>
              <w:jc w:val="center"/>
            </w:pPr>
            <w:r>
              <w:rPr>
                <w:color w:val="000000"/>
                <w:sz w:val="24"/>
              </w:rPr>
              <w:t>7</w:t>
            </w:r>
          </w:p>
        </w:tc>
        <w:tc>
          <w:tcPr>
            <w:tcW w:w="0" w:type="auto"/>
            <w:vAlign w:val="center"/>
          </w:tcPr>
          <w:p w:rsidR="009801DF" w:rsidRDefault="00066AEB">
            <w:pPr>
              <w:jc w:val="center"/>
            </w:pPr>
            <w:r>
              <w:rPr>
                <w:color w:val="000000"/>
                <w:sz w:val="24"/>
              </w:rPr>
              <w:t>011800535</w:t>
            </w:r>
          </w:p>
        </w:tc>
        <w:tc>
          <w:tcPr>
            <w:tcW w:w="0" w:type="auto"/>
            <w:vAlign w:val="center"/>
          </w:tcPr>
          <w:p w:rsidR="009801DF" w:rsidRDefault="00066AEB">
            <w:pPr>
              <w:jc w:val="center"/>
            </w:pPr>
            <w:r>
              <w:rPr>
                <w:color w:val="000000"/>
                <w:sz w:val="24"/>
              </w:rPr>
              <w:t>18</w:t>
            </w:r>
            <w:r>
              <w:rPr>
                <w:color w:val="000000"/>
                <w:sz w:val="24"/>
              </w:rPr>
              <w:t>苏交通</w:t>
            </w:r>
            <w:r>
              <w:rPr>
                <w:color w:val="000000"/>
                <w:sz w:val="24"/>
              </w:rPr>
              <w:t>SCP008</w:t>
            </w:r>
          </w:p>
        </w:tc>
        <w:tc>
          <w:tcPr>
            <w:tcW w:w="0" w:type="auto"/>
            <w:vAlign w:val="center"/>
          </w:tcPr>
          <w:p w:rsidR="009801DF" w:rsidRDefault="00066AEB">
            <w:pPr>
              <w:jc w:val="right"/>
            </w:pPr>
            <w:r>
              <w:rPr>
                <w:color w:val="000000"/>
                <w:sz w:val="24"/>
              </w:rPr>
              <w:t>500,000</w:t>
            </w:r>
          </w:p>
        </w:tc>
        <w:tc>
          <w:tcPr>
            <w:tcW w:w="0" w:type="auto"/>
            <w:vAlign w:val="center"/>
          </w:tcPr>
          <w:p w:rsidR="009801DF" w:rsidRDefault="00066AEB">
            <w:pPr>
              <w:jc w:val="right"/>
            </w:pPr>
            <w:r>
              <w:rPr>
                <w:color w:val="000000"/>
                <w:sz w:val="24"/>
              </w:rPr>
              <w:t>50,102,873.53</w:t>
            </w:r>
          </w:p>
        </w:tc>
        <w:tc>
          <w:tcPr>
            <w:tcW w:w="0" w:type="auto"/>
            <w:vAlign w:val="center"/>
          </w:tcPr>
          <w:p w:rsidR="009801DF" w:rsidRDefault="00066AEB">
            <w:pPr>
              <w:jc w:val="right"/>
            </w:pPr>
            <w:r>
              <w:rPr>
                <w:color w:val="000000"/>
                <w:sz w:val="24"/>
              </w:rPr>
              <w:t>2.58</w:t>
            </w:r>
          </w:p>
        </w:tc>
      </w:tr>
      <w:tr w:rsidR="009801DF">
        <w:trPr>
          <w:jc w:val="center"/>
        </w:trPr>
        <w:tc>
          <w:tcPr>
            <w:tcW w:w="0" w:type="auto"/>
            <w:vAlign w:val="center"/>
          </w:tcPr>
          <w:p w:rsidR="009801DF" w:rsidRDefault="00066AEB">
            <w:pPr>
              <w:jc w:val="center"/>
            </w:pPr>
            <w:r>
              <w:rPr>
                <w:color w:val="000000"/>
                <w:sz w:val="24"/>
              </w:rPr>
              <w:t>8</w:t>
            </w:r>
          </w:p>
        </w:tc>
        <w:tc>
          <w:tcPr>
            <w:tcW w:w="0" w:type="auto"/>
            <w:vAlign w:val="center"/>
          </w:tcPr>
          <w:p w:rsidR="009801DF" w:rsidRDefault="00066AEB">
            <w:pPr>
              <w:jc w:val="center"/>
            </w:pPr>
            <w:r>
              <w:rPr>
                <w:color w:val="000000"/>
                <w:sz w:val="24"/>
              </w:rPr>
              <w:t>011800975</w:t>
            </w:r>
          </w:p>
        </w:tc>
        <w:tc>
          <w:tcPr>
            <w:tcW w:w="0" w:type="auto"/>
            <w:vAlign w:val="center"/>
          </w:tcPr>
          <w:p w:rsidR="009801DF" w:rsidRDefault="00066AEB">
            <w:pPr>
              <w:jc w:val="center"/>
            </w:pPr>
            <w:r>
              <w:rPr>
                <w:color w:val="000000"/>
                <w:sz w:val="24"/>
              </w:rPr>
              <w:t>18</w:t>
            </w:r>
            <w:r>
              <w:rPr>
                <w:color w:val="000000"/>
                <w:sz w:val="24"/>
              </w:rPr>
              <w:t>中航租赁</w:t>
            </w:r>
            <w:r>
              <w:rPr>
                <w:color w:val="000000"/>
                <w:sz w:val="24"/>
              </w:rPr>
              <w:t>SCP005</w:t>
            </w:r>
          </w:p>
        </w:tc>
        <w:tc>
          <w:tcPr>
            <w:tcW w:w="0" w:type="auto"/>
            <w:vAlign w:val="center"/>
          </w:tcPr>
          <w:p w:rsidR="009801DF" w:rsidRDefault="00066AEB">
            <w:pPr>
              <w:jc w:val="right"/>
            </w:pPr>
            <w:r>
              <w:rPr>
                <w:color w:val="000000"/>
                <w:sz w:val="24"/>
              </w:rPr>
              <w:t>500,000</w:t>
            </w:r>
          </w:p>
        </w:tc>
        <w:tc>
          <w:tcPr>
            <w:tcW w:w="0" w:type="auto"/>
            <w:vAlign w:val="center"/>
          </w:tcPr>
          <w:p w:rsidR="009801DF" w:rsidRDefault="00066AEB">
            <w:pPr>
              <w:jc w:val="right"/>
            </w:pPr>
            <w:r>
              <w:rPr>
                <w:color w:val="000000"/>
                <w:sz w:val="24"/>
              </w:rPr>
              <w:t>50,000,101.53</w:t>
            </w:r>
          </w:p>
        </w:tc>
        <w:tc>
          <w:tcPr>
            <w:tcW w:w="0" w:type="auto"/>
            <w:vAlign w:val="center"/>
          </w:tcPr>
          <w:p w:rsidR="009801DF" w:rsidRDefault="00066AEB">
            <w:pPr>
              <w:jc w:val="right"/>
            </w:pPr>
            <w:r>
              <w:rPr>
                <w:color w:val="000000"/>
                <w:sz w:val="24"/>
              </w:rPr>
              <w:t>2.58</w:t>
            </w:r>
          </w:p>
        </w:tc>
      </w:tr>
      <w:tr w:rsidR="009801DF">
        <w:trPr>
          <w:jc w:val="center"/>
        </w:trPr>
        <w:tc>
          <w:tcPr>
            <w:tcW w:w="0" w:type="auto"/>
            <w:vAlign w:val="center"/>
          </w:tcPr>
          <w:p w:rsidR="009801DF" w:rsidRDefault="00066AEB">
            <w:pPr>
              <w:jc w:val="center"/>
            </w:pPr>
            <w:r>
              <w:rPr>
                <w:color w:val="000000"/>
                <w:sz w:val="24"/>
              </w:rPr>
              <w:t>9</w:t>
            </w:r>
          </w:p>
        </w:tc>
        <w:tc>
          <w:tcPr>
            <w:tcW w:w="0" w:type="auto"/>
            <w:vAlign w:val="center"/>
          </w:tcPr>
          <w:p w:rsidR="009801DF" w:rsidRDefault="00066AEB">
            <w:pPr>
              <w:jc w:val="center"/>
            </w:pPr>
            <w:r>
              <w:rPr>
                <w:color w:val="000000"/>
                <w:sz w:val="24"/>
              </w:rPr>
              <w:t>041751019</w:t>
            </w:r>
          </w:p>
        </w:tc>
        <w:tc>
          <w:tcPr>
            <w:tcW w:w="0" w:type="auto"/>
            <w:vAlign w:val="center"/>
          </w:tcPr>
          <w:p w:rsidR="009801DF" w:rsidRDefault="00066AEB">
            <w:pPr>
              <w:jc w:val="center"/>
            </w:pPr>
            <w:r>
              <w:rPr>
                <w:color w:val="000000"/>
                <w:sz w:val="24"/>
              </w:rPr>
              <w:t>17</w:t>
            </w:r>
            <w:r>
              <w:rPr>
                <w:color w:val="000000"/>
                <w:sz w:val="24"/>
              </w:rPr>
              <w:t>扬子国资</w:t>
            </w:r>
            <w:r>
              <w:rPr>
                <w:color w:val="000000"/>
                <w:sz w:val="24"/>
              </w:rPr>
              <w:t>CP001</w:t>
            </w:r>
          </w:p>
        </w:tc>
        <w:tc>
          <w:tcPr>
            <w:tcW w:w="0" w:type="auto"/>
            <w:vAlign w:val="center"/>
          </w:tcPr>
          <w:p w:rsidR="009801DF" w:rsidRDefault="00066AEB">
            <w:pPr>
              <w:jc w:val="right"/>
            </w:pPr>
            <w:r>
              <w:rPr>
                <w:color w:val="000000"/>
                <w:sz w:val="24"/>
              </w:rPr>
              <w:t>500,000</w:t>
            </w:r>
          </w:p>
        </w:tc>
        <w:tc>
          <w:tcPr>
            <w:tcW w:w="0" w:type="auto"/>
            <w:vAlign w:val="center"/>
          </w:tcPr>
          <w:p w:rsidR="009801DF" w:rsidRDefault="00066AEB">
            <w:pPr>
              <w:jc w:val="right"/>
            </w:pPr>
            <w:r>
              <w:rPr>
                <w:color w:val="000000"/>
                <w:sz w:val="24"/>
              </w:rPr>
              <w:t>49,997,525.52</w:t>
            </w:r>
          </w:p>
        </w:tc>
        <w:tc>
          <w:tcPr>
            <w:tcW w:w="0" w:type="auto"/>
            <w:vAlign w:val="center"/>
          </w:tcPr>
          <w:p w:rsidR="009801DF" w:rsidRDefault="00066AEB">
            <w:pPr>
              <w:jc w:val="right"/>
            </w:pPr>
            <w:r>
              <w:rPr>
                <w:color w:val="000000"/>
                <w:sz w:val="24"/>
              </w:rPr>
              <w:t>2.58</w:t>
            </w:r>
          </w:p>
        </w:tc>
      </w:tr>
      <w:tr w:rsidR="009801DF">
        <w:trPr>
          <w:jc w:val="center"/>
        </w:trPr>
        <w:tc>
          <w:tcPr>
            <w:tcW w:w="0" w:type="auto"/>
            <w:vAlign w:val="center"/>
          </w:tcPr>
          <w:p w:rsidR="009801DF" w:rsidRDefault="00066AEB">
            <w:pPr>
              <w:jc w:val="center"/>
            </w:pPr>
            <w:r>
              <w:rPr>
                <w:color w:val="000000"/>
                <w:sz w:val="24"/>
              </w:rPr>
              <w:t>10</w:t>
            </w:r>
          </w:p>
        </w:tc>
        <w:tc>
          <w:tcPr>
            <w:tcW w:w="0" w:type="auto"/>
            <w:vAlign w:val="center"/>
          </w:tcPr>
          <w:p w:rsidR="009801DF" w:rsidRDefault="00066AEB">
            <w:pPr>
              <w:jc w:val="center"/>
            </w:pPr>
            <w:r>
              <w:rPr>
                <w:color w:val="000000"/>
                <w:sz w:val="24"/>
              </w:rPr>
              <w:t>180308</w:t>
            </w:r>
          </w:p>
        </w:tc>
        <w:tc>
          <w:tcPr>
            <w:tcW w:w="0" w:type="auto"/>
            <w:vAlign w:val="center"/>
          </w:tcPr>
          <w:p w:rsidR="009801DF" w:rsidRDefault="00066AEB">
            <w:pPr>
              <w:jc w:val="center"/>
            </w:pPr>
            <w:r>
              <w:rPr>
                <w:color w:val="000000"/>
                <w:sz w:val="24"/>
              </w:rPr>
              <w:t>18</w:t>
            </w:r>
            <w:r>
              <w:rPr>
                <w:color w:val="000000"/>
                <w:sz w:val="24"/>
              </w:rPr>
              <w:t>进出</w:t>
            </w:r>
            <w:r>
              <w:rPr>
                <w:color w:val="000000"/>
                <w:sz w:val="24"/>
              </w:rPr>
              <w:t>08</w:t>
            </w:r>
          </w:p>
        </w:tc>
        <w:tc>
          <w:tcPr>
            <w:tcW w:w="0" w:type="auto"/>
            <w:vAlign w:val="center"/>
          </w:tcPr>
          <w:p w:rsidR="009801DF" w:rsidRDefault="00066AEB">
            <w:pPr>
              <w:jc w:val="right"/>
            </w:pPr>
            <w:r>
              <w:rPr>
                <w:color w:val="000000"/>
                <w:sz w:val="24"/>
              </w:rPr>
              <w:t>500,000</w:t>
            </w:r>
          </w:p>
        </w:tc>
        <w:tc>
          <w:tcPr>
            <w:tcW w:w="0" w:type="auto"/>
            <w:vAlign w:val="center"/>
          </w:tcPr>
          <w:p w:rsidR="009801DF" w:rsidRDefault="00066AEB">
            <w:pPr>
              <w:jc w:val="right"/>
            </w:pPr>
            <w:r>
              <w:rPr>
                <w:color w:val="000000"/>
                <w:sz w:val="24"/>
              </w:rPr>
              <w:t>49,721,866.83</w:t>
            </w:r>
          </w:p>
        </w:tc>
        <w:tc>
          <w:tcPr>
            <w:tcW w:w="0" w:type="auto"/>
            <w:vAlign w:val="center"/>
          </w:tcPr>
          <w:p w:rsidR="009801DF" w:rsidRDefault="00066AEB">
            <w:pPr>
              <w:jc w:val="right"/>
            </w:pPr>
            <w:r>
              <w:rPr>
                <w:color w:val="000000"/>
                <w:sz w:val="24"/>
              </w:rPr>
              <w:t>2.56</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0.1176%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0.0124%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0.0660%</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8,394.29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7,779,410.84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97,051.70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lastRenderedPageBreak/>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7,884,856.83</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交银天利宝货币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242,609,633.34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1,682,936,458.10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926,281,766.41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18,987,445.18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636,122,111.33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296,131,869.76</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532,769,288.42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1,405,792,033.52</w:t>
            </w:r>
          </w:p>
        </w:tc>
      </w:tr>
    </w:tbl>
    <w:p w:rsidR="009801DF" w:rsidRDefault="00066AE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9801DF" w:rsidRDefault="00066AEB">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、如果本报告期间发生转换出、份额类别调整业务，则总赎回份额中包含该业务</w:t>
      </w:r>
      <w:r w:rsidR="001F51CE">
        <w:rPr>
          <w:rFonts w:hint="eastAsia"/>
          <w:color w:val="000000"/>
          <w:sz w:val="24"/>
        </w:rPr>
        <w:t>。</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9801DF">
        <w:tc>
          <w:tcPr>
            <w:tcW w:w="992" w:type="dxa"/>
          </w:tcPr>
          <w:p w:rsidR="009801DF" w:rsidRDefault="009801DF"/>
          <w:p w:rsidR="009801DF" w:rsidRDefault="00066AEB">
            <w:r>
              <w:rPr>
                <w:rFonts w:ascii="宋体" w:hAnsi="宋体" w:hint="eastAsia"/>
                <w:bCs/>
                <w:color w:val="000000"/>
                <w:kern w:val="0"/>
                <w:szCs w:val="21"/>
              </w:rPr>
              <w:t>机构</w:t>
            </w:r>
          </w:p>
        </w:tc>
        <w:tc>
          <w:tcPr>
            <w:tcW w:w="991" w:type="dxa"/>
            <w:vAlign w:val="center"/>
          </w:tcPr>
          <w:p w:rsidR="009801DF" w:rsidRDefault="00066AEB">
            <w:pPr>
              <w:jc w:val="center"/>
            </w:pPr>
            <w:r>
              <w:rPr>
                <w:rFonts w:ascii="宋体" w:hAnsi="宋体" w:hint="eastAsia"/>
                <w:color w:val="000000"/>
                <w:kern w:val="0"/>
                <w:szCs w:val="21"/>
              </w:rPr>
              <w:t>1</w:t>
            </w:r>
          </w:p>
        </w:tc>
        <w:tc>
          <w:tcPr>
            <w:tcW w:w="1843" w:type="dxa"/>
            <w:vAlign w:val="center"/>
          </w:tcPr>
          <w:p w:rsidR="009801DF" w:rsidRDefault="00066AEB">
            <w:pPr>
              <w:jc w:val="center"/>
            </w:pPr>
            <w:r>
              <w:rPr>
                <w:rFonts w:ascii="宋体" w:hAnsi="宋体" w:hint="eastAsia"/>
                <w:color w:val="000000"/>
                <w:kern w:val="0"/>
                <w:szCs w:val="21"/>
              </w:rPr>
              <w:t>2018/4/1-2018/6/30</w:t>
            </w:r>
          </w:p>
        </w:tc>
        <w:tc>
          <w:tcPr>
            <w:tcW w:w="851" w:type="dxa"/>
            <w:vAlign w:val="center"/>
          </w:tcPr>
          <w:p w:rsidR="009801DF" w:rsidRDefault="00066AEB">
            <w:pPr>
              <w:jc w:val="center"/>
            </w:pPr>
            <w:r>
              <w:rPr>
                <w:rFonts w:ascii="宋体" w:hAnsi="宋体" w:hint="eastAsia"/>
                <w:color w:val="000000"/>
                <w:kern w:val="0"/>
                <w:szCs w:val="21"/>
              </w:rPr>
              <w:t>973,160,494.</w:t>
            </w:r>
            <w:r>
              <w:rPr>
                <w:rFonts w:ascii="宋体" w:hAnsi="宋体" w:hint="eastAsia"/>
                <w:color w:val="000000"/>
                <w:kern w:val="0"/>
                <w:szCs w:val="21"/>
              </w:rPr>
              <w:lastRenderedPageBreak/>
              <w:t>29</w:t>
            </w:r>
          </w:p>
        </w:tc>
        <w:tc>
          <w:tcPr>
            <w:tcW w:w="850" w:type="dxa"/>
            <w:vAlign w:val="center"/>
          </w:tcPr>
          <w:p w:rsidR="009801DF" w:rsidRDefault="00066AEB">
            <w:pPr>
              <w:jc w:val="center"/>
            </w:pPr>
            <w:r>
              <w:rPr>
                <w:rFonts w:ascii="宋体" w:hAnsi="宋体" w:hint="eastAsia"/>
                <w:color w:val="000000"/>
                <w:kern w:val="0"/>
                <w:szCs w:val="21"/>
              </w:rPr>
              <w:lastRenderedPageBreak/>
              <w:t>10,264,987.7</w:t>
            </w:r>
            <w:r>
              <w:rPr>
                <w:rFonts w:ascii="宋体" w:hAnsi="宋体" w:hint="eastAsia"/>
                <w:color w:val="000000"/>
                <w:kern w:val="0"/>
                <w:szCs w:val="21"/>
              </w:rPr>
              <w:lastRenderedPageBreak/>
              <w:t>7</w:t>
            </w:r>
          </w:p>
        </w:tc>
        <w:tc>
          <w:tcPr>
            <w:tcW w:w="1134" w:type="dxa"/>
            <w:vAlign w:val="center"/>
          </w:tcPr>
          <w:p w:rsidR="009801DF" w:rsidRDefault="00066AEB">
            <w:pPr>
              <w:jc w:val="center"/>
            </w:pPr>
            <w:r>
              <w:rPr>
                <w:rFonts w:ascii="宋体" w:hAnsi="宋体" w:hint="eastAsia"/>
                <w:color w:val="000000"/>
                <w:kern w:val="0"/>
                <w:szCs w:val="21"/>
              </w:rPr>
              <w:lastRenderedPageBreak/>
              <w:t>174,000,000.00</w:t>
            </w:r>
          </w:p>
        </w:tc>
        <w:tc>
          <w:tcPr>
            <w:tcW w:w="1419" w:type="dxa"/>
            <w:vAlign w:val="center"/>
          </w:tcPr>
          <w:p w:rsidR="009801DF" w:rsidRDefault="00066AEB">
            <w:pPr>
              <w:jc w:val="center"/>
            </w:pPr>
            <w:r>
              <w:rPr>
                <w:rFonts w:ascii="宋体" w:hAnsi="宋体" w:hint="eastAsia"/>
                <w:color w:val="000000"/>
                <w:kern w:val="0"/>
                <w:szCs w:val="21"/>
              </w:rPr>
              <w:t>809,425,482.06</w:t>
            </w:r>
          </w:p>
        </w:tc>
        <w:tc>
          <w:tcPr>
            <w:tcW w:w="1130" w:type="dxa"/>
            <w:vAlign w:val="center"/>
          </w:tcPr>
          <w:p w:rsidR="009801DF" w:rsidRDefault="00066AEB">
            <w:pPr>
              <w:jc w:val="center"/>
            </w:pPr>
            <w:r>
              <w:rPr>
                <w:rFonts w:ascii="宋体" w:hAnsi="宋体" w:hint="eastAsia"/>
                <w:color w:val="000000"/>
                <w:kern w:val="0"/>
                <w:szCs w:val="21"/>
              </w:rPr>
              <w:t>41.75%</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9801DF" w:rsidRDefault="00066AEB">
      <w:pPr>
        <w:spacing w:before="29" w:line="288" w:lineRule="auto"/>
        <w:ind w:firstLineChars="200" w:firstLine="480"/>
        <w:rPr>
          <w:color w:val="000000"/>
          <w:sz w:val="24"/>
        </w:rPr>
      </w:pPr>
      <w:r>
        <w:rPr>
          <w:color w:val="000000"/>
          <w:sz w:val="24"/>
        </w:rPr>
        <w:t>1</w:t>
      </w:r>
      <w:r>
        <w:rPr>
          <w:color w:val="000000"/>
          <w:sz w:val="24"/>
        </w:rPr>
        <w:t>、中国证监会准予交银施罗德天利宝货币市场基金募集注册的文件；</w:t>
      </w:r>
      <w:r>
        <w:rPr>
          <w:color w:val="000000"/>
          <w:sz w:val="24"/>
        </w:rPr>
        <w:t xml:space="preserve"> </w:t>
      </w:r>
    </w:p>
    <w:p w:rsidR="009801DF" w:rsidRDefault="00066AEB">
      <w:pPr>
        <w:spacing w:before="29" w:line="288" w:lineRule="auto"/>
        <w:ind w:firstLineChars="200" w:firstLine="480"/>
        <w:rPr>
          <w:color w:val="000000"/>
          <w:sz w:val="24"/>
        </w:rPr>
      </w:pPr>
      <w:r>
        <w:rPr>
          <w:color w:val="000000"/>
          <w:sz w:val="24"/>
        </w:rPr>
        <w:t>2</w:t>
      </w:r>
      <w:r>
        <w:rPr>
          <w:color w:val="000000"/>
          <w:sz w:val="24"/>
        </w:rPr>
        <w:t>、《交银施罗德天利宝货币市场基金基金合同》；</w:t>
      </w:r>
      <w:r>
        <w:rPr>
          <w:color w:val="000000"/>
          <w:sz w:val="24"/>
        </w:rPr>
        <w:t xml:space="preserve"> </w:t>
      </w:r>
    </w:p>
    <w:p w:rsidR="009801DF" w:rsidRDefault="00066AEB">
      <w:pPr>
        <w:spacing w:before="29" w:line="288" w:lineRule="auto"/>
        <w:ind w:firstLineChars="200" w:firstLine="480"/>
        <w:rPr>
          <w:color w:val="000000"/>
          <w:sz w:val="24"/>
        </w:rPr>
      </w:pPr>
      <w:r>
        <w:rPr>
          <w:color w:val="000000"/>
          <w:sz w:val="24"/>
        </w:rPr>
        <w:t>3</w:t>
      </w:r>
      <w:r>
        <w:rPr>
          <w:color w:val="000000"/>
          <w:sz w:val="24"/>
        </w:rPr>
        <w:t>、《交银施罗德天利宝货币市场基金招募说明书》；</w:t>
      </w:r>
      <w:r>
        <w:rPr>
          <w:color w:val="000000"/>
          <w:sz w:val="24"/>
        </w:rPr>
        <w:t xml:space="preserve"> </w:t>
      </w:r>
    </w:p>
    <w:p w:rsidR="009801DF" w:rsidRDefault="00066AEB">
      <w:pPr>
        <w:spacing w:before="29" w:line="288" w:lineRule="auto"/>
        <w:ind w:firstLineChars="200" w:firstLine="480"/>
        <w:rPr>
          <w:color w:val="000000"/>
          <w:sz w:val="24"/>
        </w:rPr>
      </w:pPr>
      <w:r>
        <w:rPr>
          <w:color w:val="000000"/>
          <w:sz w:val="24"/>
        </w:rPr>
        <w:t>4</w:t>
      </w:r>
      <w:r>
        <w:rPr>
          <w:color w:val="000000"/>
          <w:sz w:val="24"/>
        </w:rPr>
        <w:t>、《交银施罗德天利宝货币市场基金托管协议》；</w:t>
      </w:r>
      <w:r>
        <w:rPr>
          <w:color w:val="000000"/>
          <w:sz w:val="24"/>
        </w:rPr>
        <w:t xml:space="preserve"> </w:t>
      </w:r>
    </w:p>
    <w:p w:rsidR="009801DF" w:rsidRDefault="00066AEB">
      <w:pPr>
        <w:spacing w:before="29" w:line="288" w:lineRule="auto"/>
        <w:ind w:firstLineChars="200" w:firstLine="480"/>
        <w:rPr>
          <w:color w:val="000000"/>
          <w:sz w:val="24"/>
        </w:rPr>
      </w:pPr>
      <w:r>
        <w:rPr>
          <w:color w:val="000000"/>
          <w:sz w:val="24"/>
        </w:rPr>
        <w:t>5</w:t>
      </w:r>
      <w:r>
        <w:rPr>
          <w:color w:val="000000"/>
          <w:sz w:val="24"/>
        </w:rPr>
        <w:t>、关于申请募集注册交银施罗德天利宝货币市场基金的法律意见书；</w:t>
      </w:r>
      <w:r>
        <w:rPr>
          <w:color w:val="000000"/>
          <w:sz w:val="24"/>
        </w:rPr>
        <w:t xml:space="preserve"> </w:t>
      </w:r>
    </w:p>
    <w:p w:rsidR="009801DF" w:rsidRDefault="00066AE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9801DF" w:rsidRDefault="00066AEB">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、报告期内交银施罗德天利宝货币市场基金在指定报刊上各项公告的原稿。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9801DF" w:rsidRDefault="00066AE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FFC" w:rsidRDefault="00523FFC">
      <w:r>
        <w:separator/>
      </w:r>
    </w:p>
  </w:endnote>
  <w:endnote w:type="continuationSeparator" w:id="0">
    <w:p w:rsidR="00523FFC" w:rsidRDefault="00523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3008C5">
      <w:rPr>
        <w:noProof/>
        <w:kern w:val="0"/>
        <w:szCs w:val="21"/>
      </w:rPr>
      <w:t>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3008C5">
      <w:rPr>
        <w:noProof/>
        <w:kern w:val="0"/>
        <w:szCs w:val="21"/>
      </w:rPr>
      <w:t>14</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FFC" w:rsidRDefault="00523FFC">
      <w:r>
        <w:separator/>
      </w:r>
    </w:p>
  </w:footnote>
  <w:footnote w:type="continuationSeparator" w:id="0">
    <w:p w:rsidR="00523FFC" w:rsidRDefault="00523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交银施罗德天利宝货币市场基金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66AEB"/>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1F51CE"/>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08C5"/>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822"/>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873F7"/>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3FFC"/>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01DF"/>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09402531-8578-4240-BF96-52DF51E0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42E88D5-4EB5-4CA6-A6F1-BDBF038F7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14</Pages>
  <Words>1250</Words>
  <Characters>7130</Characters>
  <Application>Microsoft Office Word</Application>
  <DocSecurity>0</DocSecurity>
  <Lines>59</Lines>
  <Paragraphs>16</Paragraphs>
  <ScaleCrop>false</ScaleCrop>
  <Company>jysld</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318</cp:revision>
  <cp:lastPrinted>2009-01-22T10:11:00Z</cp:lastPrinted>
  <dcterms:created xsi:type="dcterms:W3CDTF">2012-11-21T05:49:00Z</dcterms:created>
  <dcterms:modified xsi:type="dcterms:W3CDTF">2018-07-16T07:54:00Z</dcterms:modified>
</cp:coreProperties>
</file>