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FC7F43" w:rsidRPr="007F52FA" w:rsidRDefault="00FC7F4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交银施罗德裕兴纯债债券型证券投资基金</w:t>
      </w:r>
    </w:p>
    <w:p w:rsidR="002D2A00"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2018</w:t>
      </w:r>
      <w:r w:rsidRPr="005858C2">
        <w:rPr>
          <w:rFonts w:eastAsiaTheme="minorEastAsia"/>
          <w:b/>
          <w:sz w:val="36"/>
          <w:szCs w:val="36"/>
        </w:rPr>
        <w:t>年第</w:t>
      </w:r>
      <w:r w:rsidRPr="005858C2">
        <w:rPr>
          <w:rFonts w:eastAsiaTheme="minorEastAsia"/>
          <w:b/>
          <w:sz w:val="36"/>
          <w:szCs w:val="36"/>
        </w:rPr>
        <w:t>2</w:t>
      </w:r>
      <w:r w:rsidRPr="005858C2">
        <w:rPr>
          <w:rFonts w:eastAsiaTheme="minorEastAsia"/>
          <w:b/>
          <w:sz w:val="36"/>
          <w:szCs w:val="36"/>
        </w:rPr>
        <w:t>季度报告</w:t>
      </w:r>
    </w:p>
    <w:p w:rsidR="009A2283" w:rsidRPr="005858C2" w:rsidRDefault="00121533" w:rsidP="007C14DF">
      <w:pPr>
        <w:spacing w:before="29" w:line="288" w:lineRule="auto"/>
        <w:jc w:val="center"/>
        <w:rPr>
          <w:b/>
          <w:sz w:val="36"/>
          <w:szCs w:val="36"/>
        </w:rPr>
      </w:pPr>
      <w:r w:rsidRPr="005858C2">
        <w:rPr>
          <w:b/>
          <w:sz w:val="36"/>
          <w:szCs w:val="36"/>
        </w:rPr>
        <w:t>2018</w:t>
      </w:r>
      <w:r w:rsidRPr="005858C2">
        <w:rPr>
          <w:b/>
          <w:sz w:val="36"/>
          <w:szCs w:val="36"/>
        </w:rPr>
        <w:t>年</w:t>
      </w:r>
      <w:r w:rsidRPr="005858C2">
        <w:rPr>
          <w:b/>
          <w:sz w:val="36"/>
          <w:szCs w:val="36"/>
        </w:rPr>
        <w:t>6</w:t>
      </w:r>
      <w:r w:rsidRPr="005858C2">
        <w:rPr>
          <w:b/>
          <w:sz w:val="36"/>
          <w:szCs w:val="36"/>
        </w:rPr>
        <w:t>月</w:t>
      </w:r>
      <w:r w:rsidRPr="005858C2">
        <w:rPr>
          <w:b/>
          <w:sz w:val="36"/>
          <w:szCs w:val="36"/>
        </w:rPr>
        <w:t>30</w:t>
      </w:r>
      <w:r w:rsidRPr="005858C2">
        <w:rPr>
          <w:b/>
          <w:sz w:val="36"/>
          <w:szCs w:val="36"/>
        </w:rPr>
        <w:t>日</w:t>
      </w:r>
    </w:p>
    <w:p w:rsidR="009A2283" w:rsidRPr="007F52FA" w:rsidRDefault="009A2283" w:rsidP="007C14DF">
      <w:pPr>
        <w:spacing w:before="29" w:line="288" w:lineRule="auto"/>
        <w:jc w:val="center"/>
        <w:rPr>
          <w:rFonts w:eastAsiaTheme="minorEastAsia"/>
          <w:b/>
          <w:color w:val="000000"/>
          <w:sz w:val="24"/>
        </w:rPr>
      </w:pPr>
    </w:p>
    <w:p w:rsidR="009A2283" w:rsidRPr="00657487"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E27360" w:rsidRPr="007F52FA" w:rsidRDefault="00E27360"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rPr>
          <w:color w:val="000000"/>
          <w:sz w:val="24"/>
        </w:rPr>
      </w:pP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基金管理人：</w:t>
      </w:r>
      <w:r w:rsidR="00BF377F" w:rsidRPr="005858C2">
        <w:rPr>
          <w:b/>
          <w:color w:val="000000"/>
          <w:sz w:val="24"/>
        </w:rPr>
        <w:t>交银施罗德基金管理有限公司</w:t>
      </w: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基金托管人：</w:t>
      </w:r>
      <w:r w:rsidR="00BF377F" w:rsidRPr="005858C2">
        <w:rPr>
          <w:b/>
          <w:color w:val="000000"/>
          <w:sz w:val="24"/>
        </w:rPr>
        <w:t>兴业银行股份有限公司</w:t>
      </w:r>
    </w:p>
    <w:p w:rsidR="009A2283" w:rsidRPr="005858C2" w:rsidRDefault="009A2283" w:rsidP="007C14DF">
      <w:pPr>
        <w:spacing w:before="29" w:line="288" w:lineRule="auto"/>
        <w:ind w:firstLineChars="900" w:firstLine="2168"/>
        <w:rPr>
          <w:b/>
          <w:sz w:val="24"/>
        </w:rPr>
        <w:sectPr w:rsidR="009A2283" w:rsidRPr="005858C2" w:rsidSect="00D3445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5858C2">
        <w:rPr>
          <w:b/>
          <w:color w:val="000000"/>
          <w:sz w:val="24"/>
        </w:rPr>
        <w:t>报告送出日期：</w:t>
      </w:r>
      <w:r w:rsidR="00D04410" w:rsidRPr="005858C2">
        <w:rPr>
          <w:b/>
          <w:color w:val="000000"/>
          <w:sz w:val="24"/>
        </w:rPr>
        <w:t>二〇一八年七月十八日</w:t>
      </w:r>
    </w:p>
    <w:p w:rsidR="009238DB" w:rsidRPr="007F52FA" w:rsidRDefault="009238DB" w:rsidP="0028293E">
      <w:pPr>
        <w:pStyle w:val="1"/>
        <w:spacing w:beforeLines="100" w:before="312" w:afterLines="100" w:after="312" w:line="288" w:lineRule="auto"/>
        <w:jc w:val="center"/>
        <w:rPr>
          <w:b w:val="0"/>
          <w:color w:val="000000"/>
          <w:kern w:val="0"/>
          <w:sz w:val="24"/>
          <w:szCs w:val="24"/>
        </w:rPr>
      </w:pPr>
      <w:r w:rsidRPr="007F52FA">
        <w:rPr>
          <w:color w:val="000000"/>
          <w:kern w:val="0"/>
          <w:sz w:val="24"/>
          <w:szCs w:val="24"/>
        </w:rPr>
        <w:lastRenderedPageBreak/>
        <w:t xml:space="preserve">§1  </w:t>
      </w:r>
      <w:r w:rsidRPr="007F52FA">
        <w:rPr>
          <w:color w:val="000000"/>
          <w:kern w:val="0"/>
          <w:sz w:val="24"/>
          <w:szCs w:val="24"/>
        </w:rPr>
        <w:t>重要提示</w:t>
      </w:r>
    </w:p>
    <w:p w:rsidR="008F6942" w:rsidRDefault="0086049E">
      <w:pPr>
        <w:spacing w:before="29" w:line="288" w:lineRule="auto"/>
        <w:ind w:firstLineChars="200" w:firstLine="480"/>
        <w:rPr>
          <w:rFonts w:eastAsiaTheme="minorEastAsia"/>
          <w:color w:val="000000"/>
          <w:sz w:val="24"/>
        </w:rPr>
      </w:pPr>
      <w:r>
        <w:rPr>
          <w:rFonts w:eastAsiaTheme="minorEastAsia"/>
          <w:color w:val="000000"/>
          <w:sz w:val="24"/>
        </w:rPr>
        <w:t>基金管理人的董事会及董事保证本报告所载资料不存在虚假记载、误导性陈述或重大遗漏，并对其内容的真实性、准确性和完整性承担个别及连带责任。</w:t>
      </w:r>
      <w:r>
        <w:rPr>
          <w:rFonts w:eastAsiaTheme="minorEastAsia"/>
          <w:color w:val="000000"/>
          <w:sz w:val="24"/>
        </w:rPr>
        <w:t xml:space="preserve"> </w:t>
      </w:r>
    </w:p>
    <w:p w:rsidR="008F6942" w:rsidRDefault="0086049E">
      <w:pPr>
        <w:spacing w:before="29" w:line="288" w:lineRule="auto"/>
        <w:ind w:firstLineChars="200" w:firstLine="480"/>
        <w:rPr>
          <w:rFonts w:eastAsiaTheme="minorEastAsia"/>
          <w:color w:val="000000"/>
          <w:sz w:val="24"/>
        </w:rPr>
      </w:pPr>
      <w:r>
        <w:rPr>
          <w:rFonts w:eastAsiaTheme="minorEastAsia"/>
          <w:color w:val="000000"/>
          <w:sz w:val="24"/>
        </w:rPr>
        <w:t>基金托管人兴业银行股份有限公司根据本基金合同规定，于</w:t>
      </w:r>
      <w:r>
        <w:rPr>
          <w:rFonts w:eastAsiaTheme="minorEastAsia"/>
          <w:color w:val="000000"/>
          <w:sz w:val="24"/>
        </w:rPr>
        <w:t>2018</w:t>
      </w:r>
      <w:r>
        <w:rPr>
          <w:rFonts w:eastAsiaTheme="minorEastAsia"/>
          <w:color w:val="000000"/>
          <w:sz w:val="24"/>
        </w:rPr>
        <w:t>年</w:t>
      </w:r>
      <w:r>
        <w:rPr>
          <w:rFonts w:eastAsiaTheme="minorEastAsia"/>
          <w:color w:val="000000"/>
          <w:sz w:val="24"/>
        </w:rPr>
        <w:t>7</w:t>
      </w:r>
      <w:r>
        <w:rPr>
          <w:rFonts w:eastAsiaTheme="minorEastAsia"/>
          <w:color w:val="000000"/>
          <w:sz w:val="24"/>
        </w:rPr>
        <w:t>月</w:t>
      </w:r>
      <w:r>
        <w:rPr>
          <w:rFonts w:eastAsiaTheme="minorEastAsia"/>
          <w:color w:val="000000"/>
          <w:sz w:val="24"/>
        </w:rPr>
        <w:t>17</w:t>
      </w:r>
      <w:r>
        <w:rPr>
          <w:rFonts w:eastAsiaTheme="minorEastAsia"/>
          <w:color w:val="000000"/>
          <w:sz w:val="24"/>
        </w:rPr>
        <w:t>日复核了本报告中的财务指标、净值表现和投资组合报告等内容，保证复核内容不存在虚假记载、误导性陈述或者重大遗漏。</w:t>
      </w:r>
      <w:r>
        <w:rPr>
          <w:rFonts w:eastAsiaTheme="minorEastAsia"/>
          <w:color w:val="000000"/>
          <w:sz w:val="24"/>
        </w:rPr>
        <w:t xml:space="preserve"> </w:t>
      </w:r>
    </w:p>
    <w:p w:rsidR="008F6942" w:rsidRDefault="0086049E">
      <w:pPr>
        <w:spacing w:before="29" w:line="288" w:lineRule="auto"/>
        <w:ind w:firstLineChars="200" w:firstLine="480"/>
        <w:rPr>
          <w:rFonts w:eastAsiaTheme="minorEastAsia"/>
          <w:color w:val="000000"/>
          <w:sz w:val="24"/>
        </w:rPr>
      </w:pPr>
      <w:r>
        <w:rPr>
          <w:rFonts w:eastAsiaTheme="minorEastAsia"/>
          <w:color w:val="000000"/>
          <w:sz w:val="24"/>
        </w:rPr>
        <w:t>基金管理人承诺以诚实信用、勤勉尽责的原则管理和运用基金资产，但不保证基金一定盈利。</w:t>
      </w:r>
      <w:r>
        <w:rPr>
          <w:rFonts w:eastAsiaTheme="minorEastAsia"/>
          <w:color w:val="000000"/>
          <w:sz w:val="24"/>
        </w:rPr>
        <w:t xml:space="preserve"> </w:t>
      </w:r>
    </w:p>
    <w:p w:rsidR="008F6942" w:rsidRDefault="0086049E">
      <w:pPr>
        <w:spacing w:before="29" w:line="288" w:lineRule="auto"/>
        <w:ind w:firstLineChars="200" w:firstLine="480"/>
        <w:rPr>
          <w:rFonts w:eastAsiaTheme="minorEastAsia"/>
          <w:color w:val="000000"/>
          <w:sz w:val="24"/>
        </w:rPr>
      </w:pPr>
      <w:r>
        <w:rPr>
          <w:rFonts w:eastAsiaTheme="minorEastAsia"/>
          <w:color w:val="000000"/>
          <w:sz w:val="24"/>
        </w:rPr>
        <w:t>基金的过往业绩并不代表其未来表现。投资有风险，投资者在作出投资决策前应仔细阅读本基金的招募说明书。</w:t>
      </w:r>
      <w:r>
        <w:rPr>
          <w:rFonts w:eastAsiaTheme="minorEastAsia"/>
          <w:color w:val="000000"/>
          <w:sz w:val="24"/>
        </w:rPr>
        <w:t xml:space="preserve"> </w:t>
      </w:r>
    </w:p>
    <w:p w:rsidR="00B14652" w:rsidRPr="00B14652" w:rsidRDefault="00B14652" w:rsidP="00B14652">
      <w:pPr>
        <w:spacing w:before="29" w:line="288" w:lineRule="auto"/>
        <w:ind w:firstLineChars="200" w:firstLine="480"/>
        <w:rPr>
          <w:rFonts w:eastAsiaTheme="minorEastAsia" w:hint="eastAsia"/>
          <w:color w:val="000000"/>
          <w:sz w:val="24"/>
        </w:rPr>
      </w:pPr>
      <w:r w:rsidRPr="00B14652">
        <w:rPr>
          <w:rFonts w:eastAsiaTheme="minorEastAsia" w:hint="eastAsia"/>
          <w:color w:val="000000"/>
          <w:sz w:val="24"/>
        </w:rPr>
        <w:t>本基金自</w:t>
      </w:r>
      <w:r w:rsidRPr="00B14652">
        <w:rPr>
          <w:rFonts w:eastAsiaTheme="minorEastAsia" w:hint="eastAsia"/>
          <w:color w:val="000000"/>
          <w:sz w:val="24"/>
        </w:rPr>
        <w:t>2018</w:t>
      </w:r>
      <w:r w:rsidRPr="00B14652">
        <w:rPr>
          <w:rFonts w:eastAsiaTheme="minorEastAsia" w:hint="eastAsia"/>
          <w:color w:val="000000"/>
          <w:sz w:val="24"/>
        </w:rPr>
        <w:t>年</w:t>
      </w:r>
      <w:r w:rsidRPr="00B14652">
        <w:rPr>
          <w:rFonts w:eastAsiaTheme="minorEastAsia" w:hint="eastAsia"/>
          <w:color w:val="000000"/>
          <w:sz w:val="24"/>
        </w:rPr>
        <w:t>5</w:t>
      </w:r>
      <w:r w:rsidRPr="00B14652">
        <w:rPr>
          <w:rFonts w:eastAsiaTheme="minorEastAsia" w:hint="eastAsia"/>
          <w:color w:val="000000"/>
          <w:sz w:val="24"/>
        </w:rPr>
        <w:t>月</w:t>
      </w:r>
      <w:r w:rsidRPr="00B14652">
        <w:rPr>
          <w:rFonts w:eastAsiaTheme="minorEastAsia" w:hint="eastAsia"/>
          <w:color w:val="000000"/>
          <w:sz w:val="24"/>
        </w:rPr>
        <w:t>17</w:t>
      </w:r>
      <w:r w:rsidRPr="00B14652">
        <w:rPr>
          <w:rFonts w:eastAsiaTheme="minorEastAsia" w:hint="eastAsia"/>
          <w:color w:val="000000"/>
          <w:sz w:val="24"/>
        </w:rPr>
        <w:t>日起进入清算程序，财务报表数据披露截至</w:t>
      </w:r>
      <w:r w:rsidRPr="00B14652">
        <w:rPr>
          <w:rFonts w:eastAsiaTheme="minorEastAsia" w:hint="eastAsia"/>
          <w:color w:val="000000"/>
          <w:sz w:val="24"/>
        </w:rPr>
        <w:t>2018</w:t>
      </w:r>
      <w:r w:rsidRPr="00B14652">
        <w:rPr>
          <w:rFonts w:eastAsiaTheme="minorEastAsia" w:hint="eastAsia"/>
          <w:color w:val="000000"/>
          <w:sz w:val="24"/>
        </w:rPr>
        <w:t>年</w:t>
      </w:r>
      <w:r w:rsidRPr="00B14652">
        <w:rPr>
          <w:rFonts w:eastAsiaTheme="minorEastAsia" w:hint="eastAsia"/>
          <w:color w:val="000000"/>
          <w:sz w:val="24"/>
        </w:rPr>
        <w:t>5</w:t>
      </w:r>
      <w:r w:rsidRPr="00B14652">
        <w:rPr>
          <w:rFonts w:eastAsiaTheme="minorEastAsia" w:hint="eastAsia"/>
          <w:color w:val="000000"/>
          <w:sz w:val="24"/>
        </w:rPr>
        <w:t>月</w:t>
      </w:r>
      <w:r w:rsidRPr="00B14652">
        <w:rPr>
          <w:rFonts w:eastAsiaTheme="minorEastAsia" w:hint="eastAsia"/>
          <w:color w:val="000000"/>
          <w:sz w:val="24"/>
        </w:rPr>
        <w:t>16</w:t>
      </w:r>
      <w:r w:rsidRPr="00B14652">
        <w:rPr>
          <w:rFonts w:eastAsiaTheme="minorEastAsia" w:hint="eastAsia"/>
          <w:color w:val="000000"/>
          <w:sz w:val="24"/>
        </w:rPr>
        <w:t>日</w:t>
      </w:r>
      <w:r w:rsidRPr="00B14652">
        <w:rPr>
          <w:rFonts w:eastAsiaTheme="minorEastAsia" w:hint="eastAsia"/>
          <w:color w:val="000000"/>
          <w:sz w:val="24"/>
        </w:rPr>
        <w:t>(</w:t>
      </w:r>
      <w:r w:rsidRPr="00B14652">
        <w:rPr>
          <w:rFonts w:eastAsiaTheme="minorEastAsia" w:hint="eastAsia"/>
          <w:color w:val="000000"/>
          <w:sz w:val="24"/>
        </w:rPr>
        <w:t>基金最后运作日</w:t>
      </w:r>
      <w:r w:rsidRPr="00B14652">
        <w:rPr>
          <w:rFonts w:eastAsiaTheme="minorEastAsia" w:hint="eastAsia"/>
          <w:color w:val="000000"/>
          <w:sz w:val="24"/>
        </w:rPr>
        <w:t>)</w:t>
      </w:r>
      <w:r w:rsidRPr="00B14652">
        <w:rPr>
          <w:rFonts w:eastAsiaTheme="minorEastAsia" w:hint="eastAsia"/>
          <w:color w:val="000000"/>
          <w:sz w:val="24"/>
        </w:rPr>
        <w:t>，本报告中财务资料未经审计。</w:t>
      </w:r>
    </w:p>
    <w:p w:rsidR="00740635" w:rsidRPr="007F52FA" w:rsidRDefault="00B14652" w:rsidP="007C14DF">
      <w:pPr>
        <w:spacing w:before="29" w:line="288" w:lineRule="auto"/>
        <w:ind w:firstLineChars="200" w:firstLine="480"/>
        <w:rPr>
          <w:rFonts w:eastAsiaTheme="minorEastAsia"/>
          <w:color w:val="000000"/>
          <w:sz w:val="24"/>
        </w:rPr>
      </w:pPr>
      <w:r w:rsidRPr="00B14652">
        <w:rPr>
          <w:rFonts w:eastAsiaTheme="minorEastAsia" w:hint="eastAsia"/>
          <w:color w:val="000000"/>
          <w:sz w:val="24"/>
        </w:rPr>
        <w:t>本报告期自</w:t>
      </w:r>
      <w:r w:rsidRPr="00B14652">
        <w:rPr>
          <w:rFonts w:eastAsiaTheme="minorEastAsia" w:hint="eastAsia"/>
          <w:color w:val="000000"/>
          <w:sz w:val="24"/>
        </w:rPr>
        <w:t>2018</w:t>
      </w:r>
      <w:r w:rsidRPr="00B14652">
        <w:rPr>
          <w:rFonts w:eastAsiaTheme="minorEastAsia" w:hint="eastAsia"/>
          <w:color w:val="000000"/>
          <w:sz w:val="24"/>
        </w:rPr>
        <w:t>年</w:t>
      </w:r>
      <w:r w:rsidRPr="00B14652">
        <w:rPr>
          <w:rFonts w:eastAsiaTheme="minorEastAsia" w:hint="eastAsia"/>
          <w:color w:val="000000"/>
          <w:sz w:val="24"/>
        </w:rPr>
        <w:t>4</w:t>
      </w:r>
      <w:r w:rsidRPr="00B14652">
        <w:rPr>
          <w:rFonts w:eastAsiaTheme="minorEastAsia" w:hint="eastAsia"/>
          <w:color w:val="000000"/>
          <w:sz w:val="24"/>
        </w:rPr>
        <w:t>月</w:t>
      </w:r>
      <w:r w:rsidRPr="00B14652">
        <w:rPr>
          <w:rFonts w:eastAsiaTheme="minorEastAsia" w:hint="eastAsia"/>
          <w:color w:val="000000"/>
          <w:sz w:val="24"/>
        </w:rPr>
        <w:t>1</w:t>
      </w:r>
      <w:r w:rsidRPr="00B14652">
        <w:rPr>
          <w:rFonts w:eastAsiaTheme="minorEastAsia" w:hint="eastAsia"/>
          <w:color w:val="000000"/>
          <w:sz w:val="24"/>
        </w:rPr>
        <w:t>日起至</w:t>
      </w:r>
      <w:r w:rsidRPr="00B14652">
        <w:rPr>
          <w:rFonts w:eastAsiaTheme="minorEastAsia" w:hint="eastAsia"/>
          <w:color w:val="000000"/>
          <w:sz w:val="24"/>
        </w:rPr>
        <w:t>5</w:t>
      </w:r>
      <w:r w:rsidRPr="00B14652">
        <w:rPr>
          <w:rFonts w:eastAsiaTheme="minorEastAsia" w:hint="eastAsia"/>
          <w:color w:val="000000"/>
          <w:sz w:val="24"/>
        </w:rPr>
        <w:t>月</w:t>
      </w:r>
      <w:r w:rsidRPr="00B14652">
        <w:rPr>
          <w:rFonts w:eastAsiaTheme="minorEastAsia" w:hint="eastAsia"/>
          <w:color w:val="000000"/>
          <w:sz w:val="24"/>
        </w:rPr>
        <w:t>16</w:t>
      </w:r>
      <w:r w:rsidRPr="00B14652">
        <w:rPr>
          <w:rFonts w:eastAsiaTheme="minorEastAsia" w:hint="eastAsia"/>
          <w:color w:val="000000"/>
          <w:sz w:val="24"/>
        </w:rPr>
        <w:t>日止。</w:t>
      </w:r>
    </w:p>
    <w:p w:rsidR="009238DB" w:rsidRPr="007F52FA" w:rsidRDefault="009238DB" w:rsidP="0028293E">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§2  </w:t>
      </w:r>
      <w:r w:rsidRPr="007F52FA">
        <w:rPr>
          <w:color w:val="000000"/>
          <w:kern w:val="0"/>
          <w:sz w:val="24"/>
          <w:szCs w:val="24"/>
        </w:rPr>
        <w:t>基金产品概况</w:t>
      </w: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922"/>
        <w:gridCol w:w="3048"/>
      </w:tblGrid>
      <w:tr w:rsidR="00A6200E" w:rsidRPr="007F52FA" w:rsidTr="009416C9">
        <w:trPr>
          <w:jc w:val="center"/>
        </w:trPr>
        <w:tc>
          <w:tcPr>
            <w:tcW w:w="3023" w:type="dxa"/>
            <w:vAlign w:val="center"/>
          </w:tcPr>
          <w:p w:rsidR="00A6200E" w:rsidRPr="007F52FA" w:rsidRDefault="00A6200E" w:rsidP="007C14DF">
            <w:pPr>
              <w:adjustRightInd w:val="0"/>
              <w:spacing w:before="29" w:line="288" w:lineRule="auto"/>
              <w:ind w:left="17"/>
              <w:jc w:val="left"/>
              <w:rPr>
                <w:kern w:val="0"/>
                <w:sz w:val="24"/>
              </w:rPr>
            </w:pPr>
            <w:r w:rsidRPr="007F52FA">
              <w:rPr>
                <w:kern w:val="0"/>
                <w:sz w:val="24"/>
              </w:rPr>
              <w:t>基金简称</w:t>
            </w:r>
          </w:p>
        </w:tc>
        <w:tc>
          <w:tcPr>
            <w:tcW w:w="5970" w:type="dxa"/>
            <w:gridSpan w:val="2"/>
            <w:vAlign w:val="center"/>
          </w:tcPr>
          <w:p w:rsidR="00A6200E" w:rsidRPr="007F52FA" w:rsidRDefault="00A6200E" w:rsidP="007C14DF">
            <w:pPr>
              <w:adjustRightInd w:val="0"/>
              <w:spacing w:before="29" w:line="288" w:lineRule="auto"/>
              <w:ind w:left="17"/>
              <w:jc w:val="left"/>
              <w:rPr>
                <w:color w:val="000000"/>
                <w:kern w:val="0"/>
                <w:sz w:val="24"/>
              </w:rPr>
            </w:pPr>
            <w:r w:rsidRPr="007F52FA">
              <w:rPr>
                <w:color w:val="000000"/>
                <w:kern w:val="0"/>
                <w:sz w:val="24"/>
              </w:rPr>
              <w:t>交银裕兴纯债债券</w:t>
            </w:r>
          </w:p>
        </w:tc>
      </w:tr>
      <w:tr w:rsidR="00B95753" w:rsidRPr="007F52FA" w:rsidTr="009416C9">
        <w:trPr>
          <w:jc w:val="center"/>
        </w:trPr>
        <w:tc>
          <w:tcPr>
            <w:tcW w:w="3023" w:type="dxa"/>
            <w:vAlign w:val="center"/>
          </w:tcPr>
          <w:p w:rsidR="00B95753" w:rsidRPr="007F52FA" w:rsidRDefault="00B95753" w:rsidP="007C14DF">
            <w:pPr>
              <w:adjustRightInd w:val="0"/>
              <w:spacing w:before="29" w:line="288" w:lineRule="auto"/>
              <w:ind w:left="17"/>
              <w:jc w:val="left"/>
              <w:rPr>
                <w:kern w:val="0"/>
                <w:sz w:val="24"/>
              </w:rPr>
            </w:pPr>
            <w:r w:rsidRPr="007F52FA">
              <w:rPr>
                <w:kern w:val="0"/>
                <w:sz w:val="24"/>
              </w:rPr>
              <w:t>基金主代码</w:t>
            </w:r>
          </w:p>
        </w:tc>
        <w:tc>
          <w:tcPr>
            <w:tcW w:w="5970" w:type="dxa"/>
            <w:gridSpan w:val="2"/>
            <w:tcBorders>
              <w:bottom w:val="single" w:sz="4" w:space="0" w:color="auto"/>
            </w:tcBorders>
            <w:vAlign w:val="center"/>
          </w:tcPr>
          <w:p w:rsidR="00B95753" w:rsidRPr="007F52FA" w:rsidRDefault="00B95753" w:rsidP="007C14DF">
            <w:pPr>
              <w:adjustRightInd w:val="0"/>
              <w:spacing w:before="29" w:line="288" w:lineRule="auto"/>
              <w:ind w:left="17"/>
              <w:jc w:val="left"/>
              <w:rPr>
                <w:color w:val="000000"/>
                <w:kern w:val="0"/>
                <w:sz w:val="24"/>
              </w:rPr>
            </w:pPr>
            <w:r w:rsidRPr="007F52FA">
              <w:rPr>
                <w:color w:val="000000"/>
                <w:kern w:val="0"/>
                <w:sz w:val="24"/>
              </w:rPr>
              <w:t>519774</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基金运作方式</w:t>
            </w:r>
          </w:p>
        </w:tc>
        <w:tc>
          <w:tcPr>
            <w:tcW w:w="5970" w:type="dxa"/>
            <w:gridSpan w:val="2"/>
            <w:tcBorders>
              <w:top w:val="single" w:sz="4" w:space="0" w:color="auto"/>
            </w:tcBorders>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契约型开放式</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基金合同生效日</w:t>
            </w:r>
          </w:p>
        </w:tc>
        <w:tc>
          <w:tcPr>
            <w:tcW w:w="5970" w:type="dxa"/>
            <w:gridSpan w:val="2"/>
            <w:vAlign w:val="center"/>
          </w:tcPr>
          <w:p w:rsidR="008532F3" w:rsidRPr="007F52FA" w:rsidRDefault="008532F3" w:rsidP="007C14DF">
            <w:pPr>
              <w:adjustRightInd w:val="0"/>
              <w:spacing w:before="29" w:line="288" w:lineRule="auto"/>
              <w:ind w:left="17"/>
              <w:jc w:val="left"/>
              <w:rPr>
                <w:color w:val="000000"/>
                <w:kern w:val="0"/>
                <w:sz w:val="24"/>
              </w:rPr>
            </w:pPr>
            <w:r w:rsidRPr="007F52FA">
              <w:rPr>
                <w:color w:val="000000"/>
                <w:kern w:val="0"/>
                <w:sz w:val="24"/>
              </w:rPr>
              <w:t>2016</w:t>
            </w:r>
            <w:r w:rsidRPr="007F52FA">
              <w:rPr>
                <w:color w:val="000000"/>
                <w:kern w:val="0"/>
                <w:sz w:val="24"/>
              </w:rPr>
              <w:t>年</w:t>
            </w:r>
            <w:r w:rsidRPr="007F52FA">
              <w:rPr>
                <w:color w:val="000000"/>
                <w:kern w:val="0"/>
                <w:sz w:val="24"/>
              </w:rPr>
              <w:t>9</w:t>
            </w:r>
            <w:r w:rsidRPr="007F52FA">
              <w:rPr>
                <w:color w:val="000000"/>
                <w:kern w:val="0"/>
                <w:sz w:val="24"/>
              </w:rPr>
              <w:t>月</w:t>
            </w:r>
            <w:r w:rsidRPr="007F52FA">
              <w:rPr>
                <w:color w:val="000000"/>
                <w:kern w:val="0"/>
                <w:sz w:val="24"/>
              </w:rPr>
              <w:t>7</w:t>
            </w:r>
            <w:r w:rsidRPr="007F52FA">
              <w:rPr>
                <w:color w:val="000000"/>
                <w:kern w:val="0"/>
                <w:sz w:val="24"/>
              </w:rPr>
              <w:t>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报告期末基金份额总额</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11,920,934.85</w:t>
            </w:r>
            <w:r w:rsidRPr="007F52FA">
              <w:rPr>
                <w:color w:val="000000"/>
                <w:kern w:val="0"/>
                <w:sz w:val="24"/>
              </w:rPr>
              <w:t>份</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投资目标</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本基金在控制风险和保持资产流动性的基础上，通过积极主动的投资管理，追求基金资产的长期稳健增值，力争较高的投资回报。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投资策略</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充分发挥基金管理人的研究优势，将宏观周期研究、行业周期研究、公司研究相结合，在分析和判断宏观经济趋势、货币及财政政策趋势和金融市场运行趋势的基础上，动态调整大类金融资产比例，自上而下决定债券组合久期、期限结构、债券类别配置策略，在严谨深入的分析基础上，综合考量政府债券、信用债等不同债券板块的流动性、供求关系和收益率水平等，深入挖掘价值被低估的标的券种。</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业绩比较基准</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中债综合全价指数</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风险收益特征</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本基金是一只债券型基金，其风险与预期收益高于货币</w:t>
            </w:r>
            <w:r w:rsidRPr="007F52FA">
              <w:rPr>
                <w:color w:val="000000"/>
                <w:kern w:val="0"/>
                <w:sz w:val="24"/>
              </w:rPr>
              <w:lastRenderedPageBreak/>
              <w:t>市场基金，低于混合型基金和股票型基金，属于证券投资基金中中等风险的品种。</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lastRenderedPageBreak/>
              <w:t>基金管理人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交银施罗德基金管理有限公司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基金托管人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兴业银行股份有限公司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kern w:val="0"/>
                <w:sz w:val="24"/>
              </w:rPr>
            </w:pPr>
            <w:r w:rsidRPr="007F52FA">
              <w:rPr>
                <w:color w:val="000000"/>
                <w:sz w:val="24"/>
              </w:rPr>
              <w:t>下属两级基金的基金简称</w:t>
            </w:r>
          </w:p>
        </w:tc>
        <w:tc>
          <w:tcPr>
            <w:tcW w:w="2922" w:type="dxa"/>
            <w:vAlign w:val="center"/>
          </w:tcPr>
          <w:p w:rsidR="008532F3" w:rsidRPr="007F52FA" w:rsidRDefault="008532F3" w:rsidP="007C14DF">
            <w:pPr>
              <w:spacing w:before="29" w:line="288" w:lineRule="auto"/>
              <w:jc w:val="left"/>
              <w:rPr>
                <w:sz w:val="24"/>
              </w:rPr>
            </w:pPr>
            <w:r w:rsidRPr="007F52FA">
              <w:rPr>
                <w:sz w:val="24"/>
              </w:rPr>
              <w:t>交银裕兴纯债债券</w:t>
            </w:r>
            <w:r w:rsidRPr="007F52FA">
              <w:rPr>
                <w:sz w:val="24"/>
              </w:rPr>
              <w:t>A</w:t>
            </w:r>
          </w:p>
        </w:tc>
        <w:tc>
          <w:tcPr>
            <w:tcW w:w="3048" w:type="dxa"/>
            <w:vAlign w:val="center"/>
          </w:tcPr>
          <w:p w:rsidR="008532F3" w:rsidRPr="007F52FA" w:rsidRDefault="008532F3" w:rsidP="007C14DF">
            <w:pPr>
              <w:spacing w:before="29" w:line="288" w:lineRule="auto"/>
              <w:jc w:val="left"/>
              <w:rPr>
                <w:sz w:val="24"/>
              </w:rPr>
            </w:pPr>
            <w:r w:rsidRPr="007F52FA">
              <w:rPr>
                <w:sz w:val="24"/>
              </w:rPr>
              <w:t>交银裕兴纯债债券</w:t>
            </w:r>
            <w:r w:rsidRPr="007F52FA">
              <w:rPr>
                <w:sz w:val="24"/>
              </w:rPr>
              <w:t>C</w:t>
            </w:r>
          </w:p>
        </w:tc>
      </w:tr>
      <w:tr w:rsidR="00C23B30" w:rsidRPr="007F52FA" w:rsidTr="009416C9">
        <w:trPr>
          <w:jc w:val="center"/>
        </w:trPr>
        <w:tc>
          <w:tcPr>
            <w:tcW w:w="3023" w:type="dxa"/>
            <w:vAlign w:val="center"/>
          </w:tcPr>
          <w:p w:rsidR="00C23B30" w:rsidRDefault="007C3DC6" w:rsidP="007C14DF">
            <w:pPr>
              <w:adjustRightInd w:val="0"/>
              <w:spacing w:before="29" w:line="288" w:lineRule="auto"/>
              <w:ind w:left="17"/>
              <w:jc w:val="left"/>
              <w:rPr>
                <w:color w:val="000000"/>
                <w:sz w:val="24"/>
              </w:rPr>
            </w:pPr>
            <w:r w:rsidRPr="007F52FA">
              <w:rPr>
                <w:color w:val="000000"/>
                <w:sz w:val="24"/>
              </w:rPr>
              <w:t>下属两级基金的交易代码</w:t>
            </w:r>
          </w:p>
          <w:p w:rsidR="00C01EF2" w:rsidRPr="007F52FA" w:rsidRDefault="00C01EF2" w:rsidP="00C01EF2">
            <w:pPr>
              <w:adjustRightInd w:val="0"/>
              <w:spacing w:before="29" w:line="288" w:lineRule="auto"/>
              <w:ind w:left="17"/>
              <w:jc w:val="left"/>
              <w:rPr>
                <w:color w:val="000000"/>
                <w:sz w:val="24"/>
              </w:rPr>
            </w:pPr>
          </w:p>
        </w:tc>
        <w:tc>
          <w:tcPr>
            <w:tcW w:w="2922" w:type="dxa"/>
            <w:vAlign w:val="center"/>
          </w:tcPr>
          <w:p w:rsidR="00C23B30" w:rsidRPr="000E4C40" w:rsidRDefault="00C23B30" w:rsidP="007F50FB">
            <w:pPr>
              <w:spacing w:before="29" w:line="288" w:lineRule="auto"/>
              <w:jc w:val="left"/>
              <w:rPr>
                <w:sz w:val="24"/>
              </w:rPr>
            </w:pPr>
            <w:r w:rsidRPr="000E4C40">
              <w:rPr>
                <w:sz w:val="24"/>
              </w:rPr>
              <w:t>519774</w:t>
            </w:r>
          </w:p>
        </w:tc>
        <w:tc>
          <w:tcPr>
            <w:tcW w:w="3048" w:type="dxa"/>
            <w:vAlign w:val="center"/>
          </w:tcPr>
          <w:p w:rsidR="00C23B30" w:rsidRPr="000E4C40" w:rsidRDefault="00C23B30" w:rsidP="00A52A9E">
            <w:pPr>
              <w:spacing w:before="29" w:line="288" w:lineRule="auto"/>
              <w:jc w:val="left"/>
              <w:rPr>
                <w:sz w:val="24"/>
              </w:rPr>
            </w:pPr>
            <w:r w:rsidRPr="000E4C40">
              <w:rPr>
                <w:sz w:val="24"/>
              </w:rPr>
              <w:t>519775</w:t>
            </w:r>
          </w:p>
        </w:tc>
      </w:tr>
      <w:tr w:rsidR="00C23B30" w:rsidRPr="007F52FA" w:rsidTr="009416C9">
        <w:trPr>
          <w:jc w:val="center"/>
        </w:trPr>
        <w:tc>
          <w:tcPr>
            <w:tcW w:w="3023" w:type="dxa"/>
            <w:vAlign w:val="center"/>
          </w:tcPr>
          <w:p w:rsidR="00C23B30" w:rsidRPr="007F52FA" w:rsidRDefault="00C23B30" w:rsidP="007C14DF">
            <w:pPr>
              <w:adjustRightInd w:val="0"/>
              <w:spacing w:before="29" w:line="288" w:lineRule="auto"/>
              <w:ind w:left="17"/>
              <w:jc w:val="left"/>
              <w:rPr>
                <w:color w:val="000000"/>
                <w:sz w:val="24"/>
              </w:rPr>
            </w:pPr>
            <w:r w:rsidRPr="007F52FA">
              <w:rPr>
                <w:color w:val="000000"/>
                <w:sz w:val="24"/>
              </w:rPr>
              <w:t>报告期末下属两级基金的份额总额</w:t>
            </w:r>
          </w:p>
        </w:tc>
        <w:tc>
          <w:tcPr>
            <w:tcW w:w="2922" w:type="dxa"/>
            <w:vAlign w:val="center"/>
          </w:tcPr>
          <w:p w:rsidR="00C23B30" w:rsidRPr="007F52FA" w:rsidRDefault="00C23B30" w:rsidP="007C14DF">
            <w:pPr>
              <w:spacing w:before="29" w:line="288" w:lineRule="auto"/>
              <w:jc w:val="left"/>
              <w:rPr>
                <w:sz w:val="24"/>
              </w:rPr>
            </w:pPr>
            <w:r w:rsidRPr="007F52FA">
              <w:rPr>
                <w:sz w:val="24"/>
              </w:rPr>
              <w:t>3,912,296.58</w:t>
            </w:r>
            <w:r w:rsidRPr="007F52FA">
              <w:rPr>
                <w:color w:val="000000"/>
                <w:kern w:val="0"/>
                <w:sz w:val="24"/>
              </w:rPr>
              <w:t>份</w:t>
            </w:r>
          </w:p>
        </w:tc>
        <w:tc>
          <w:tcPr>
            <w:tcW w:w="3048" w:type="dxa"/>
            <w:vAlign w:val="center"/>
          </w:tcPr>
          <w:p w:rsidR="00C23B30" w:rsidRPr="007F52FA" w:rsidRDefault="00C23B30" w:rsidP="007C14DF">
            <w:pPr>
              <w:spacing w:before="29" w:line="288" w:lineRule="auto"/>
              <w:jc w:val="left"/>
              <w:rPr>
                <w:sz w:val="24"/>
              </w:rPr>
            </w:pPr>
            <w:r w:rsidRPr="007F52FA">
              <w:rPr>
                <w:sz w:val="24"/>
              </w:rPr>
              <w:t>8,008,638.27</w:t>
            </w:r>
            <w:r w:rsidRPr="007F52FA">
              <w:rPr>
                <w:color w:val="000000"/>
                <w:kern w:val="0"/>
                <w:sz w:val="24"/>
              </w:rPr>
              <w:t>份</w:t>
            </w:r>
          </w:p>
        </w:tc>
      </w:tr>
    </w:tbl>
    <w:p w:rsidR="00740635" w:rsidRPr="007F52FA" w:rsidRDefault="00740635" w:rsidP="007C14DF">
      <w:pPr>
        <w:autoSpaceDE w:val="0"/>
        <w:autoSpaceDN w:val="0"/>
        <w:adjustRightInd w:val="0"/>
        <w:spacing w:before="29" w:line="288" w:lineRule="auto"/>
        <w:jc w:val="left"/>
        <w:rPr>
          <w:rFonts w:eastAsiaTheme="minorEastAsia"/>
          <w:color w:val="000000"/>
          <w:sz w:val="24"/>
        </w:rPr>
      </w:pPr>
    </w:p>
    <w:p w:rsidR="009238DB" w:rsidRPr="007F52FA" w:rsidRDefault="009238DB" w:rsidP="0028293E">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§3  </w:t>
      </w:r>
      <w:r w:rsidRPr="007F52FA">
        <w:rPr>
          <w:color w:val="000000"/>
          <w:kern w:val="0"/>
          <w:sz w:val="24"/>
          <w:szCs w:val="24"/>
        </w:rPr>
        <w:t>主要财务指标和基金净值表现</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3.1 </w:t>
      </w:r>
      <w:r w:rsidRPr="007F52FA">
        <w:rPr>
          <w:b/>
          <w:color w:val="000000"/>
          <w:kern w:val="0"/>
          <w:sz w:val="24"/>
        </w:rPr>
        <w:t>主要财务指标</w:t>
      </w:r>
    </w:p>
    <w:p w:rsidR="009238DB" w:rsidRPr="007F52FA" w:rsidRDefault="009238DB" w:rsidP="007C14DF">
      <w:pPr>
        <w:autoSpaceDE w:val="0"/>
        <w:autoSpaceDN w:val="0"/>
        <w:adjustRightInd w:val="0"/>
        <w:spacing w:before="29" w:line="288" w:lineRule="auto"/>
        <w:ind w:left="15" w:right="480"/>
        <w:jc w:val="right"/>
        <w:rPr>
          <w:color w:val="000000"/>
          <w:kern w:val="0"/>
          <w:sz w:val="24"/>
        </w:rPr>
      </w:pPr>
      <w:r w:rsidRPr="007F52FA">
        <w:rPr>
          <w:color w:val="000000"/>
          <w:kern w:val="0"/>
          <w:sz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6"/>
        <w:gridCol w:w="2631"/>
        <w:gridCol w:w="2631"/>
      </w:tblGrid>
      <w:tr w:rsidR="009E549D" w:rsidRPr="007F52FA" w:rsidTr="007A5233">
        <w:trPr>
          <w:jc w:val="center"/>
        </w:trPr>
        <w:tc>
          <w:tcPr>
            <w:tcW w:w="3402" w:type="dxa"/>
            <w:vMerge w:val="restart"/>
            <w:vAlign w:val="center"/>
          </w:tcPr>
          <w:p w:rsidR="009E549D" w:rsidRPr="007F52FA" w:rsidRDefault="009E549D" w:rsidP="007C14DF">
            <w:pPr>
              <w:adjustRightInd w:val="0"/>
              <w:spacing w:before="29" w:line="288" w:lineRule="auto"/>
              <w:ind w:left="17"/>
              <w:jc w:val="center"/>
              <w:rPr>
                <w:kern w:val="0"/>
                <w:sz w:val="24"/>
              </w:rPr>
            </w:pPr>
            <w:r w:rsidRPr="007F52FA">
              <w:rPr>
                <w:kern w:val="0"/>
                <w:sz w:val="24"/>
              </w:rPr>
              <w:t>主要财务指标</w:t>
            </w:r>
          </w:p>
        </w:tc>
        <w:tc>
          <w:tcPr>
            <w:tcW w:w="4962" w:type="dxa"/>
            <w:gridSpan w:val="2"/>
            <w:vAlign w:val="center"/>
          </w:tcPr>
          <w:p w:rsidR="00BF5A58" w:rsidRPr="00414345" w:rsidRDefault="00BF5A58" w:rsidP="00BF5A58">
            <w:pPr>
              <w:adjustRightInd w:val="0"/>
              <w:spacing w:before="29" w:line="288" w:lineRule="auto"/>
              <w:ind w:left="17"/>
              <w:jc w:val="center"/>
              <w:rPr>
                <w:color w:val="000000"/>
                <w:sz w:val="24"/>
              </w:rPr>
            </w:pPr>
            <w:r w:rsidRPr="00414345">
              <w:rPr>
                <w:color w:val="000000"/>
                <w:sz w:val="24"/>
              </w:rPr>
              <w:t>报告期</w:t>
            </w:r>
          </w:p>
          <w:p w:rsidR="009E549D" w:rsidRPr="007F52FA" w:rsidRDefault="00BF5A58" w:rsidP="00BF5A58">
            <w:pPr>
              <w:adjustRightInd w:val="0"/>
              <w:spacing w:before="29" w:line="288" w:lineRule="auto"/>
              <w:ind w:left="17"/>
              <w:jc w:val="center"/>
              <w:rPr>
                <w:color w:val="000000"/>
                <w:sz w:val="24"/>
              </w:rPr>
            </w:pPr>
            <w:r w:rsidRPr="00414345">
              <w:rPr>
                <w:color w:val="000000"/>
                <w:sz w:val="24"/>
              </w:rPr>
              <w:t>(2018</w:t>
            </w:r>
            <w:r w:rsidRPr="00414345">
              <w:rPr>
                <w:color w:val="000000"/>
                <w:sz w:val="24"/>
              </w:rPr>
              <w:t>年</w:t>
            </w:r>
            <w:r w:rsidRPr="00414345">
              <w:rPr>
                <w:color w:val="000000"/>
                <w:sz w:val="24"/>
              </w:rPr>
              <w:t>4</w:t>
            </w:r>
            <w:r w:rsidRPr="00414345">
              <w:rPr>
                <w:color w:val="000000"/>
                <w:sz w:val="24"/>
              </w:rPr>
              <w:t>月</w:t>
            </w:r>
            <w:r w:rsidRPr="00414345">
              <w:rPr>
                <w:color w:val="000000"/>
                <w:sz w:val="24"/>
              </w:rPr>
              <w:t>1</w:t>
            </w:r>
            <w:r w:rsidRPr="00414345">
              <w:rPr>
                <w:color w:val="000000"/>
                <w:sz w:val="24"/>
              </w:rPr>
              <w:t>日</w:t>
            </w:r>
            <w:r w:rsidRPr="00414345">
              <w:rPr>
                <w:color w:val="000000"/>
                <w:sz w:val="24"/>
              </w:rPr>
              <w:t>-2018</w:t>
            </w:r>
            <w:r w:rsidRPr="00414345">
              <w:rPr>
                <w:color w:val="000000"/>
                <w:sz w:val="24"/>
              </w:rPr>
              <w:t>年</w:t>
            </w:r>
            <w:r w:rsidR="00B53BE8">
              <w:rPr>
                <w:color w:val="000000"/>
                <w:sz w:val="24"/>
              </w:rPr>
              <w:t>5</w:t>
            </w:r>
            <w:r w:rsidRPr="00414345">
              <w:rPr>
                <w:color w:val="000000"/>
                <w:sz w:val="24"/>
              </w:rPr>
              <w:t>月</w:t>
            </w:r>
            <w:r w:rsidR="00B53BE8">
              <w:rPr>
                <w:color w:val="000000"/>
                <w:sz w:val="24"/>
              </w:rPr>
              <w:t>16</w:t>
            </w:r>
            <w:r w:rsidRPr="00414345">
              <w:rPr>
                <w:color w:val="000000"/>
                <w:sz w:val="24"/>
              </w:rPr>
              <w:t>日</w:t>
            </w:r>
            <w:r w:rsidRPr="00414345">
              <w:rPr>
                <w:color w:val="000000"/>
                <w:sz w:val="24"/>
              </w:rPr>
              <w:t>)</w:t>
            </w:r>
          </w:p>
        </w:tc>
      </w:tr>
      <w:tr w:rsidR="009E549D" w:rsidRPr="007F52FA" w:rsidTr="007A5233">
        <w:trPr>
          <w:jc w:val="center"/>
        </w:trPr>
        <w:tc>
          <w:tcPr>
            <w:tcW w:w="3402" w:type="dxa"/>
            <w:vMerge/>
            <w:vAlign w:val="center"/>
          </w:tcPr>
          <w:p w:rsidR="009E549D" w:rsidRPr="007F52FA" w:rsidRDefault="009E549D" w:rsidP="007C14DF">
            <w:pPr>
              <w:adjustRightInd w:val="0"/>
              <w:spacing w:before="29" w:line="288" w:lineRule="auto"/>
              <w:ind w:left="17"/>
              <w:jc w:val="center"/>
              <w:rPr>
                <w:kern w:val="0"/>
                <w:sz w:val="24"/>
              </w:rPr>
            </w:pPr>
          </w:p>
        </w:tc>
        <w:tc>
          <w:tcPr>
            <w:tcW w:w="2481" w:type="dxa"/>
            <w:vAlign w:val="center"/>
          </w:tcPr>
          <w:p w:rsidR="009E549D" w:rsidRPr="007F52FA" w:rsidRDefault="009E549D" w:rsidP="007C14DF">
            <w:pPr>
              <w:adjustRightInd w:val="0"/>
              <w:spacing w:before="29" w:line="288" w:lineRule="auto"/>
              <w:ind w:left="17"/>
              <w:jc w:val="center"/>
              <w:rPr>
                <w:color w:val="000000"/>
                <w:sz w:val="24"/>
              </w:rPr>
            </w:pPr>
            <w:r w:rsidRPr="007F52FA">
              <w:rPr>
                <w:sz w:val="24"/>
              </w:rPr>
              <w:t>交银裕兴纯债债券</w:t>
            </w:r>
            <w:r w:rsidRPr="007F52FA">
              <w:rPr>
                <w:sz w:val="24"/>
              </w:rPr>
              <w:t>A</w:t>
            </w:r>
          </w:p>
        </w:tc>
        <w:tc>
          <w:tcPr>
            <w:tcW w:w="2481" w:type="dxa"/>
            <w:vAlign w:val="center"/>
          </w:tcPr>
          <w:p w:rsidR="009E549D" w:rsidRPr="007F52FA" w:rsidRDefault="00FE7FBD" w:rsidP="007C14DF">
            <w:pPr>
              <w:adjustRightInd w:val="0"/>
              <w:spacing w:before="29" w:line="288" w:lineRule="auto"/>
              <w:ind w:left="17"/>
              <w:jc w:val="center"/>
              <w:rPr>
                <w:color w:val="000000"/>
                <w:sz w:val="24"/>
              </w:rPr>
            </w:pPr>
            <w:r w:rsidRPr="007F52FA">
              <w:rPr>
                <w:sz w:val="24"/>
              </w:rPr>
              <w:t>交银裕兴纯债债券</w:t>
            </w:r>
            <w:r w:rsidRPr="007F52FA">
              <w:rPr>
                <w:sz w:val="24"/>
              </w:rPr>
              <w:t>C</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1.</w:t>
            </w:r>
            <w:r w:rsidRPr="007F52FA">
              <w:rPr>
                <w:kern w:val="0"/>
                <w:sz w:val="24"/>
              </w:rPr>
              <w:t>本期已实现收益</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2,083.89</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-153.45</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2.</w:t>
            </w:r>
            <w:r w:rsidRPr="007F52FA">
              <w:rPr>
                <w:kern w:val="0"/>
                <w:sz w:val="24"/>
              </w:rPr>
              <w:t>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4,541.48</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4,588.96</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3.</w:t>
            </w:r>
            <w:r w:rsidRPr="007F52FA">
              <w:rPr>
                <w:kern w:val="0"/>
                <w:sz w:val="24"/>
              </w:rPr>
              <w:t>加权平均基金份额本期利润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0.0012</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0.0006</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4.</w:t>
            </w:r>
            <w:r w:rsidRPr="007F52FA">
              <w:rPr>
                <w:kern w:val="0"/>
                <w:sz w:val="24"/>
              </w:rPr>
              <w:t>期末基金资产净值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4,125,149.00</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8,156,876.15</w:t>
            </w:r>
          </w:p>
        </w:tc>
      </w:tr>
      <w:tr w:rsidR="005F293E" w:rsidRPr="007F52FA" w:rsidTr="007A5233">
        <w:trPr>
          <w:trHeight w:val="158"/>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5.</w:t>
            </w:r>
            <w:r w:rsidRPr="007F52FA">
              <w:rPr>
                <w:kern w:val="0"/>
                <w:sz w:val="24"/>
              </w:rPr>
              <w:t>期末基金份额净值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1.054</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1.019</w:t>
            </w:r>
          </w:p>
        </w:tc>
      </w:tr>
    </w:tbl>
    <w:p w:rsidR="008F6942" w:rsidRDefault="0086049E">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、上述基金业绩指标不包括持有人认购或交易基金的各项费用，计入费用后的实际收益水平要低于所列数字；</w:t>
      </w:r>
      <w:r>
        <w:rPr>
          <w:rFonts w:eastAsiaTheme="minorEastAsia"/>
          <w:color w:val="000000"/>
          <w:sz w:val="24"/>
        </w:rPr>
        <w:t xml:space="preserve"> </w:t>
      </w:r>
    </w:p>
    <w:p w:rsidR="005E01A3" w:rsidRPr="007F52FA" w:rsidRDefault="005E01A3"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2</w:t>
      </w:r>
      <w:r w:rsidRPr="007F52FA">
        <w:rPr>
          <w:rFonts w:eastAsiaTheme="minorEastAsia"/>
          <w:color w:val="000000"/>
          <w:sz w:val="24"/>
        </w:rPr>
        <w:t>、本期已实现收益指基金本期利息收入、投资收益、其他收入（不含公允价值变动收益）扣除相关费用后的余额，本期利润为本期已实现收益加上本期公允价值变动收益。</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3.2 </w:t>
      </w:r>
      <w:r w:rsidRPr="007F52FA">
        <w:rPr>
          <w:b/>
          <w:color w:val="000000"/>
          <w:kern w:val="0"/>
          <w:sz w:val="24"/>
        </w:rPr>
        <w:t>基金净值表现</w:t>
      </w:r>
    </w:p>
    <w:p w:rsidR="009238DB" w:rsidRPr="007F52FA" w:rsidRDefault="009238DB" w:rsidP="007C14DF">
      <w:pPr>
        <w:autoSpaceDE w:val="0"/>
        <w:autoSpaceDN w:val="0"/>
        <w:adjustRightInd w:val="0"/>
        <w:spacing w:before="29" w:line="288" w:lineRule="auto"/>
        <w:jc w:val="left"/>
        <w:rPr>
          <w:b/>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sidRPr="007F52FA">
          <w:rPr>
            <w:b/>
            <w:color w:val="000000"/>
            <w:kern w:val="0"/>
            <w:sz w:val="24"/>
          </w:rPr>
          <w:t>3.2.1</w:t>
        </w:r>
      </w:smartTag>
      <w:r w:rsidRPr="007F52FA">
        <w:rPr>
          <w:b/>
          <w:color w:val="000000"/>
          <w:kern w:val="0"/>
          <w:sz w:val="24"/>
        </w:rPr>
        <w:t>本报告期基金份额净值增长率及其与同期业绩比较基准收益率的比较</w:t>
      </w:r>
    </w:p>
    <w:p w:rsidR="009238DB" w:rsidRPr="007F52FA" w:rsidRDefault="009238DB" w:rsidP="007C14DF">
      <w:pPr>
        <w:spacing w:before="29" w:line="288" w:lineRule="auto"/>
        <w:rPr>
          <w:b/>
          <w:sz w:val="24"/>
        </w:rPr>
      </w:pPr>
      <w:r w:rsidRPr="007F52FA">
        <w:rPr>
          <w:b/>
          <w:sz w:val="24"/>
        </w:rPr>
        <w:t>1</w:t>
      </w:r>
      <w:r w:rsidRPr="007F52FA">
        <w:rPr>
          <w:b/>
          <w:sz w:val="24"/>
        </w:rPr>
        <w:t>、</w:t>
      </w:r>
      <w:r w:rsidR="00A5643A" w:rsidRPr="007F52FA">
        <w:rPr>
          <w:b/>
          <w:color w:val="000000"/>
          <w:kern w:val="0"/>
          <w:sz w:val="24"/>
        </w:rPr>
        <w:t>交银裕兴纯债债券</w:t>
      </w:r>
      <w:r w:rsidR="00A5643A" w:rsidRPr="007F52FA">
        <w:rPr>
          <w:b/>
          <w:color w:val="000000"/>
          <w:kern w:val="0"/>
          <w:sz w:val="24"/>
        </w:rPr>
        <w:t>A</w:t>
      </w:r>
      <w:r w:rsidRPr="007F52FA">
        <w:rPr>
          <w:b/>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8F6942">
        <w:trPr>
          <w:jc w:val="center"/>
        </w:trPr>
        <w:tc>
          <w:tcPr>
            <w:tcW w:w="1266" w:type="dxa"/>
            <w:vAlign w:val="center"/>
          </w:tcPr>
          <w:p w:rsidR="008F6942" w:rsidRDefault="0086049E">
            <w:pPr>
              <w:jc w:val="left"/>
            </w:pPr>
            <w:r>
              <w:rPr>
                <w:color w:val="000000"/>
                <w:sz w:val="24"/>
              </w:rPr>
              <w:lastRenderedPageBreak/>
              <w:t>过去三个月</w:t>
            </w:r>
          </w:p>
        </w:tc>
        <w:tc>
          <w:tcPr>
            <w:tcW w:w="1267" w:type="dxa"/>
            <w:vAlign w:val="center"/>
          </w:tcPr>
          <w:p w:rsidR="008F6942" w:rsidRDefault="0086049E">
            <w:pPr>
              <w:jc w:val="center"/>
            </w:pPr>
            <w:r>
              <w:rPr>
                <w:color w:val="000000"/>
                <w:sz w:val="24"/>
              </w:rPr>
              <w:t>0.09%</w:t>
            </w:r>
          </w:p>
        </w:tc>
        <w:tc>
          <w:tcPr>
            <w:tcW w:w="1267" w:type="dxa"/>
            <w:vAlign w:val="center"/>
          </w:tcPr>
          <w:p w:rsidR="008F6942" w:rsidRDefault="0086049E">
            <w:pPr>
              <w:jc w:val="center"/>
            </w:pPr>
            <w:r>
              <w:rPr>
                <w:color w:val="000000"/>
                <w:sz w:val="24"/>
              </w:rPr>
              <w:t>0.06%</w:t>
            </w:r>
          </w:p>
        </w:tc>
        <w:tc>
          <w:tcPr>
            <w:tcW w:w="1267" w:type="dxa"/>
            <w:vAlign w:val="center"/>
          </w:tcPr>
          <w:p w:rsidR="008F6942" w:rsidRDefault="0086049E">
            <w:pPr>
              <w:jc w:val="center"/>
            </w:pPr>
            <w:r>
              <w:rPr>
                <w:color w:val="000000"/>
                <w:sz w:val="24"/>
              </w:rPr>
              <w:t>0.50%</w:t>
            </w:r>
          </w:p>
        </w:tc>
        <w:tc>
          <w:tcPr>
            <w:tcW w:w="1267" w:type="dxa"/>
            <w:vAlign w:val="center"/>
          </w:tcPr>
          <w:p w:rsidR="008F6942" w:rsidRDefault="0086049E">
            <w:pPr>
              <w:jc w:val="center"/>
            </w:pPr>
            <w:r>
              <w:rPr>
                <w:color w:val="000000"/>
                <w:sz w:val="24"/>
              </w:rPr>
              <w:t>0.13%</w:t>
            </w:r>
          </w:p>
        </w:tc>
        <w:tc>
          <w:tcPr>
            <w:tcW w:w="1267" w:type="dxa"/>
            <w:vAlign w:val="center"/>
          </w:tcPr>
          <w:p w:rsidR="008F6942" w:rsidRDefault="0086049E">
            <w:pPr>
              <w:jc w:val="center"/>
            </w:pPr>
            <w:r>
              <w:rPr>
                <w:color w:val="000000"/>
                <w:sz w:val="24"/>
              </w:rPr>
              <w:t>-0.41%</w:t>
            </w:r>
          </w:p>
        </w:tc>
        <w:tc>
          <w:tcPr>
            <w:tcW w:w="1267" w:type="dxa"/>
            <w:vAlign w:val="center"/>
          </w:tcPr>
          <w:p w:rsidR="008F6942" w:rsidRDefault="0086049E">
            <w:pPr>
              <w:jc w:val="center"/>
            </w:pPr>
            <w:r>
              <w:rPr>
                <w:color w:val="000000"/>
                <w:sz w:val="24"/>
              </w:rPr>
              <w:t>-0.07%</w:t>
            </w:r>
          </w:p>
        </w:tc>
      </w:tr>
    </w:tbl>
    <w:p w:rsidR="004425E8" w:rsidRPr="007F52FA" w:rsidRDefault="004425E8" w:rsidP="007C14DF">
      <w:pPr>
        <w:pStyle w:val="20"/>
        <w:spacing w:before="29" w:line="288" w:lineRule="auto"/>
        <w:ind w:firstLineChars="0" w:firstLine="0"/>
        <w:rPr>
          <w:rFonts w:ascii="Times New Roman" w:eastAsiaTheme="minorEastAsia" w:hAnsi="Times New Roman"/>
          <w:color w:val="000000"/>
        </w:rPr>
      </w:pPr>
    </w:p>
    <w:p w:rsidR="009238DB" w:rsidRPr="007F52FA" w:rsidRDefault="009238DB" w:rsidP="007C14DF">
      <w:pPr>
        <w:adjustRightInd w:val="0"/>
        <w:spacing w:before="29" w:line="288" w:lineRule="auto"/>
        <w:rPr>
          <w:rFonts w:eastAsiaTheme="minorEastAsia"/>
          <w:b/>
          <w:color w:val="000000"/>
          <w:kern w:val="0"/>
          <w:sz w:val="24"/>
        </w:rPr>
      </w:pPr>
      <w:r w:rsidRPr="007F52FA">
        <w:rPr>
          <w:rFonts w:eastAsiaTheme="minorEastAsia"/>
          <w:b/>
          <w:sz w:val="24"/>
        </w:rPr>
        <w:t>2</w:t>
      </w:r>
      <w:r w:rsidRPr="007F52FA">
        <w:rPr>
          <w:rFonts w:eastAsiaTheme="minorEastAsia"/>
          <w:b/>
          <w:sz w:val="24"/>
        </w:rPr>
        <w:t>、</w:t>
      </w:r>
      <w:r w:rsidR="00FE7FBD" w:rsidRPr="007F52FA">
        <w:rPr>
          <w:b/>
          <w:color w:val="000000"/>
          <w:kern w:val="0"/>
          <w:sz w:val="24"/>
        </w:rPr>
        <w:t>交银裕兴纯债债券</w:t>
      </w:r>
      <w:r w:rsidR="00FE7FBD" w:rsidRPr="007F52FA">
        <w:rPr>
          <w:b/>
          <w:color w:val="000000"/>
          <w:kern w:val="0"/>
          <w:sz w:val="24"/>
        </w:rPr>
        <w:t>C</w:t>
      </w:r>
      <w:r w:rsidRPr="007F52FA">
        <w:rPr>
          <w:b/>
          <w:color w:val="000000"/>
          <w:kern w:val="0"/>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8F6942">
        <w:trPr>
          <w:jc w:val="center"/>
        </w:trPr>
        <w:tc>
          <w:tcPr>
            <w:tcW w:w="1266" w:type="dxa"/>
            <w:vAlign w:val="center"/>
          </w:tcPr>
          <w:p w:rsidR="008F6942" w:rsidRDefault="0086049E">
            <w:pPr>
              <w:jc w:val="left"/>
            </w:pPr>
            <w:r>
              <w:rPr>
                <w:color w:val="000000"/>
                <w:sz w:val="24"/>
              </w:rPr>
              <w:t>过去三个月</w:t>
            </w:r>
          </w:p>
        </w:tc>
        <w:tc>
          <w:tcPr>
            <w:tcW w:w="1267" w:type="dxa"/>
            <w:vAlign w:val="center"/>
          </w:tcPr>
          <w:p w:rsidR="008F6942" w:rsidRDefault="0086049E">
            <w:pPr>
              <w:jc w:val="center"/>
            </w:pPr>
            <w:r>
              <w:rPr>
                <w:color w:val="000000"/>
                <w:sz w:val="24"/>
              </w:rPr>
              <w:t>0.10%</w:t>
            </w:r>
          </w:p>
        </w:tc>
        <w:tc>
          <w:tcPr>
            <w:tcW w:w="1267" w:type="dxa"/>
            <w:vAlign w:val="center"/>
          </w:tcPr>
          <w:p w:rsidR="008F6942" w:rsidRDefault="0086049E">
            <w:pPr>
              <w:jc w:val="center"/>
            </w:pPr>
            <w:r>
              <w:rPr>
                <w:color w:val="000000"/>
                <w:sz w:val="24"/>
              </w:rPr>
              <w:t>0.05%</w:t>
            </w:r>
          </w:p>
        </w:tc>
        <w:tc>
          <w:tcPr>
            <w:tcW w:w="1267" w:type="dxa"/>
            <w:vAlign w:val="center"/>
          </w:tcPr>
          <w:p w:rsidR="008F6942" w:rsidRDefault="0086049E">
            <w:pPr>
              <w:jc w:val="center"/>
            </w:pPr>
            <w:r>
              <w:rPr>
                <w:color w:val="000000"/>
                <w:sz w:val="24"/>
              </w:rPr>
              <w:t>0.50%</w:t>
            </w:r>
          </w:p>
        </w:tc>
        <w:tc>
          <w:tcPr>
            <w:tcW w:w="1267" w:type="dxa"/>
            <w:vAlign w:val="center"/>
          </w:tcPr>
          <w:p w:rsidR="008F6942" w:rsidRDefault="0086049E">
            <w:pPr>
              <w:jc w:val="center"/>
            </w:pPr>
            <w:r>
              <w:rPr>
                <w:color w:val="000000"/>
                <w:sz w:val="24"/>
              </w:rPr>
              <w:t>0.13%</w:t>
            </w:r>
          </w:p>
        </w:tc>
        <w:tc>
          <w:tcPr>
            <w:tcW w:w="1267" w:type="dxa"/>
            <w:vAlign w:val="center"/>
          </w:tcPr>
          <w:p w:rsidR="008F6942" w:rsidRDefault="0086049E">
            <w:pPr>
              <w:jc w:val="center"/>
            </w:pPr>
            <w:r>
              <w:rPr>
                <w:color w:val="000000"/>
                <w:sz w:val="24"/>
              </w:rPr>
              <w:t>-0.40%</w:t>
            </w:r>
          </w:p>
        </w:tc>
        <w:tc>
          <w:tcPr>
            <w:tcW w:w="1267" w:type="dxa"/>
            <w:vAlign w:val="center"/>
          </w:tcPr>
          <w:p w:rsidR="008F6942" w:rsidRDefault="0086049E">
            <w:pPr>
              <w:jc w:val="center"/>
            </w:pPr>
            <w:r>
              <w:rPr>
                <w:color w:val="000000"/>
                <w:sz w:val="24"/>
              </w:rPr>
              <w:t>-0.08%</w:t>
            </w:r>
          </w:p>
        </w:tc>
      </w:tr>
    </w:tbl>
    <w:p w:rsidR="009238DB" w:rsidRPr="007F52FA" w:rsidRDefault="009238DB" w:rsidP="007C14DF">
      <w:pPr>
        <w:autoSpaceDE w:val="0"/>
        <w:autoSpaceDN w:val="0"/>
        <w:adjustRightInd w:val="0"/>
        <w:spacing w:before="29" w:line="288" w:lineRule="auto"/>
        <w:ind w:left="15"/>
        <w:jc w:val="left"/>
        <w:rPr>
          <w:rFonts w:eastAsiaTheme="minorEastAsia"/>
          <w:b/>
          <w:color w:val="000000"/>
          <w:kern w:val="0"/>
          <w:sz w:val="24"/>
        </w:rPr>
      </w:pPr>
    </w:p>
    <w:p w:rsidR="009238DB" w:rsidRPr="007F52FA" w:rsidRDefault="009238DB" w:rsidP="007C14DF">
      <w:pPr>
        <w:spacing w:before="29" w:line="288" w:lineRule="auto"/>
        <w:rPr>
          <w:b/>
          <w:color w:val="000000"/>
          <w:kern w:val="0"/>
          <w:sz w:val="24"/>
        </w:rPr>
      </w:pPr>
      <w:r w:rsidRPr="007F52FA">
        <w:rPr>
          <w:b/>
          <w:color w:val="000000"/>
          <w:kern w:val="0"/>
          <w:sz w:val="24"/>
        </w:rPr>
        <w:t>3.2.2</w:t>
      </w:r>
      <w:r w:rsidRPr="007F52FA">
        <w:rPr>
          <w:b/>
          <w:color w:val="000000"/>
          <w:kern w:val="0"/>
          <w:sz w:val="24"/>
        </w:rPr>
        <w:t xml:space="preserve">　</w:t>
      </w:r>
      <w:r w:rsidR="00C02900" w:rsidRPr="000B2C04">
        <w:rPr>
          <w:rFonts w:hint="eastAsia"/>
          <w:b/>
          <w:color w:val="000000"/>
          <w:kern w:val="0"/>
          <w:sz w:val="24"/>
        </w:rPr>
        <w:t>自基金合同生效以来</w:t>
      </w:r>
      <w:r w:rsidR="00BF57BE" w:rsidRPr="007F52FA">
        <w:rPr>
          <w:b/>
          <w:color w:val="000000"/>
          <w:sz w:val="24"/>
        </w:rPr>
        <w:t>基金</w:t>
      </w:r>
      <w:r w:rsidR="0001164A" w:rsidRPr="007F52FA">
        <w:rPr>
          <w:b/>
          <w:color w:val="000000"/>
          <w:sz w:val="24"/>
        </w:rPr>
        <w:t>份额</w:t>
      </w:r>
      <w:r w:rsidR="00BF57BE" w:rsidRPr="007F52FA">
        <w:rPr>
          <w:b/>
          <w:color w:val="000000"/>
          <w:sz w:val="24"/>
        </w:rPr>
        <w:t>累计净值增长率变动及其与同期业绩比较基准收益率变动的比较</w:t>
      </w:r>
    </w:p>
    <w:p w:rsidR="009A045B" w:rsidRPr="007F52FA" w:rsidRDefault="009A045B" w:rsidP="007C14DF">
      <w:pPr>
        <w:spacing w:before="29" w:line="288" w:lineRule="auto"/>
        <w:jc w:val="center"/>
        <w:rPr>
          <w:color w:val="000000"/>
          <w:sz w:val="24"/>
        </w:rPr>
      </w:pPr>
      <w:r w:rsidRPr="007F52FA">
        <w:rPr>
          <w:color w:val="000000"/>
          <w:sz w:val="24"/>
        </w:rPr>
        <w:t>交银施罗德裕兴纯债债券型证券投资基金</w:t>
      </w:r>
    </w:p>
    <w:p w:rsidR="00022396" w:rsidRPr="007F52FA" w:rsidRDefault="0001164A" w:rsidP="007C14DF">
      <w:pPr>
        <w:pStyle w:val="a5"/>
        <w:snapToGrid w:val="0"/>
        <w:spacing w:before="29" w:line="288" w:lineRule="auto"/>
        <w:jc w:val="center"/>
        <w:rPr>
          <w:rFonts w:ascii="Times New Roman" w:hAnsi="Times New Roman"/>
          <w:color w:val="000000"/>
          <w:sz w:val="24"/>
          <w:szCs w:val="24"/>
        </w:rPr>
      </w:pPr>
      <w:r w:rsidRPr="007F52FA">
        <w:rPr>
          <w:rFonts w:ascii="Times New Roman" w:hAnsi="Times New Roman"/>
          <w:color w:val="000000"/>
          <w:sz w:val="24"/>
          <w:szCs w:val="24"/>
        </w:rPr>
        <w:t>份额</w:t>
      </w:r>
      <w:r w:rsidR="00022396" w:rsidRPr="007F52FA">
        <w:rPr>
          <w:rFonts w:ascii="Times New Roman" w:hAnsi="Times New Roman"/>
          <w:color w:val="000000"/>
          <w:sz w:val="24"/>
          <w:szCs w:val="24"/>
        </w:rPr>
        <w:t>累计净值增长率与业绩比较基准收益率的历史走势对比图</w:t>
      </w:r>
    </w:p>
    <w:p w:rsidR="009A045B" w:rsidRPr="007F52FA" w:rsidRDefault="00CC1636" w:rsidP="007C14DF">
      <w:pPr>
        <w:pStyle w:val="a5"/>
        <w:snapToGrid w:val="0"/>
        <w:spacing w:before="29" w:line="288" w:lineRule="auto"/>
        <w:ind w:firstLine="480"/>
        <w:jc w:val="center"/>
        <w:rPr>
          <w:rFonts w:ascii="Times New Roman" w:hAnsi="Times New Roman"/>
          <w:sz w:val="24"/>
          <w:szCs w:val="24"/>
        </w:rPr>
      </w:pPr>
      <w:r w:rsidRPr="007F52FA">
        <w:rPr>
          <w:rFonts w:ascii="Times New Roman" w:hAnsi="Times New Roman"/>
          <w:sz w:val="24"/>
          <w:szCs w:val="24"/>
        </w:rPr>
        <w:t>（</w:t>
      </w:r>
      <w:r w:rsidR="00D04410" w:rsidRPr="007F52FA">
        <w:rPr>
          <w:rFonts w:ascii="Times New Roman" w:hAnsi="Times New Roman"/>
          <w:sz w:val="24"/>
          <w:szCs w:val="24"/>
        </w:rPr>
        <w:t>2016</w:t>
      </w:r>
      <w:r w:rsidR="00D04410" w:rsidRPr="007F52FA">
        <w:rPr>
          <w:rFonts w:ascii="Times New Roman" w:hAnsi="Times New Roman"/>
          <w:sz w:val="24"/>
          <w:szCs w:val="24"/>
        </w:rPr>
        <w:t>年</w:t>
      </w:r>
      <w:r w:rsidR="00D04410" w:rsidRPr="007F52FA">
        <w:rPr>
          <w:rFonts w:ascii="Times New Roman" w:hAnsi="Times New Roman"/>
          <w:sz w:val="24"/>
          <w:szCs w:val="24"/>
        </w:rPr>
        <w:t>9</w:t>
      </w:r>
      <w:r w:rsidR="00D04410" w:rsidRPr="007F52FA">
        <w:rPr>
          <w:rFonts w:ascii="Times New Roman" w:hAnsi="Times New Roman"/>
          <w:sz w:val="24"/>
          <w:szCs w:val="24"/>
        </w:rPr>
        <w:t>月</w:t>
      </w:r>
      <w:r w:rsidR="00D04410" w:rsidRPr="007F52FA">
        <w:rPr>
          <w:rFonts w:ascii="Times New Roman" w:hAnsi="Times New Roman"/>
          <w:sz w:val="24"/>
          <w:szCs w:val="24"/>
        </w:rPr>
        <w:t>7</w:t>
      </w:r>
      <w:r w:rsidR="00D04410" w:rsidRPr="007F52FA">
        <w:rPr>
          <w:rFonts w:ascii="Times New Roman" w:hAnsi="Times New Roman"/>
          <w:sz w:val="24"/>
          <w:szCs w:val="24"/>
        </w:rPr>
        <w:t>日</w:t>
      </w:r>
      <w:r w:rsidR="009A045B" w:rsidRPr="007F52FA">
        <w:rPr>
          <w:rFonts w:ascii="Times New Roman" w:hAnsi="Times New Roman"/>
          <w:sz w:val="24"/>
          <w:szCs w:val="24"/>
        </w:rPr>
        <w:t>至</w:t>
      </w:r>
      <w:r w:rsidRPr="007F52FA">
        <w:rPr>
          <w:rFonts w:ascii="Times New Roman" w:hAnsi="Times New Roman"/>
          <w:sz w:val="24"/>
          <w:szCs w:val="24"/>
        </w:rPr>
        <w:t>2018</w:t>
      </w:r>
      <w:r w:rsidRPr="007F52FA">
        <w:rPr>
          <w:rFonts w:ascii="Times New Roman" w:hAnsi="Times New Roman"/>
          <w:sz w:val="24"/>
          <w:szCs w:val="24"/>
        </w:rPr>
        <w:t>年</w:t>
      </w:r>
      <w:r w:rsidR="00B53BE8">
        <w:rPr>
          <w:rFonts w:ascii="Times New Roman" w:hAnsi="Times New Roman"/>
          <w:sz w:val="24"/>
          <w:szCs w:val="24"/>
        </w:rPr>
        <w:t>5</w:t>
      </w:r>
      <w:r w:rsidRPr="007F52FA">
        <w:rPr>
          <w:rFonts w:ascii="Times New Roman" w:hAnsi="Times New Roman"/>
          <w:sz w:val="24"/>
          <w:szCs w:val="24"/>
        </w:rPr>
        <w:t>月</w:t>
      </w:r>
      <w:r w:rsidR="00B53BE8">
        <w:rPr>
          <w:rFonts w:ascii="Times New Roman" w:hAnsi="Times New Roman"/>
          <w:sz w:val="24"/>
          <w:szCs w:val="24"/>
        </w:rPr>
        <w:t>16</w:t>
      </w:r>
      <w:r w:rsidRPr="007F52FA">
        <w:rPr>
          <w:rFonts w:ascii="Times New Roman" w:hAnsi="Times New Roman"/>
          <w:sz w:val="24"/>
          <w:szCs w:val="24"/>
        </w:rPr>
        <w:t>日）</w:t>
      </w:r>
    </w:p>
    <w:p w:rsidR="009238DB" w:rsidRPr="007F52FA" w:rsidRDefault="009238DB" w:rsidP="007C14DF">
      <w:pPr>
        <w:snapToGrid w:val="0"/>
        <w:spacing w:before="29" w:line="288" w:lineRule="auto"/>
        <w:rPr>
          <w:color w:val="000000"/>
          <w:sz w:val="24"/>
        </w:rPr>
      </w:pPr>
      <w:r w:rsidRPr="007F52FA">
        <w:rPr>
          <w:color w:val="000000"/>
          <w:sz w:val="24"/>
        </w:rPr>
        <w:t>1</w:t>
      </w:r>
      <w:r w:rsidRPr="007F52FA">
        <w:rPr>
          <w:color w:val="000000"/>
          <w:sz w:val="24"/>
        </w:rPr>
        <w:t>．</w:t>
      </w:r>
      <w:r w:rsidR="0042785F" w:rsidRPr="007F52FA">
        <w:rPr>
          <w:color w:val="000000"/>
          <w:sz w:val="24"/>
        </w:rPr>
        <w:t>交银裕兴纯债债券</w:t>
      </w:r>
      <w:r w:rsidR="0042785F" w:rsidRPr="007F52FA">
        <w:rPr>
          <w:color w:val="000000"/>
          <w:sz w:val="24"/>
        </w:rPr>
        <w:t>A</w:t>
      </w:r>
    </w:p>
    <w:p w:rsidR="00807B81"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4" name="图片 3"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9238DB" w:rsidRPr="007F52FA" w:rsidRDefault="0042785F" w:rsidP="007C14DF">
      <w:pPr>
        <w:spacing w:before="29" w:line="288" w:lineRule="auto"/>
        <w:ind w:firstLineChars="200" w:firstLine="480"/>
        <w:rPr>
          <w:color w:val="000000"/>
          <w:sz w:val="24"/>
        </w:rPr>
      </w:pPr>
      <w:r w:rsidRPr="007F52FA">
        <w:rPr>
          <w:color w:val="000000"/>
          <w:sz w:val="24"/>
        </w:rPr>
        <w:t>注：本基金建仓期为自基金合同生效日起的</w:t>
      </w:r>
      <w:r w:rsidRPr="007F52FA">
        <w:rPr>
          <w:color w:val="000000"/>
          <w:sz w:val="24"/>
        </w:rPr>
        <w:t>6</w:t>
      </w:r>
      <w:r w:rsidRPr="007F52FA">
        <w:rPr>
          <w:color w:val="000000"/>
          <w:sz w:val="24"/>
        </w:rPr>
        <w:t>个月。截至建仓期结束，本基金各项资产配置比例符合基金合同及招募说明书有关投资比例的约定。自</w:t>
      </w:r>
      <w:r w:rsidRPr="007F52FA">
        <w:rPr>
          <w:color w:val="000000"/>
          <w:sz w:val="24"/>
        </w:rPr>
        <w:t>2018</w:t>
      </w:r>
      <w:r w:rsidRPr="007F52FA">
        <w:rPr>
          <w:color w:val="000000"/>
          <w:sz w:val="24"/>
        </w:rPr>
        <w:t>年</w:t>
      </w:r>
      <w:r w:rsidRPr="007F52FA">
        <w:rPr>
          <w:color w:val="000000"/>
          <w:sz w:val="24"/>
        </w:rPr>
        <w:t>5</w:t>
      </w:r>
      <w:r w:rsidRPr="007F52FA">
        <w:rPr>
          <w:color w:val="000000"/>
          <w:sz w:val="24"/>
        </w:rPr>
        <w:t>月</w:t>
      </w:r>
      <w:r w:rsidRPr="007F52FA">
        <w:rPr>
          <w:color w:val="000000"/>
          <w:sz w:val="24"/>
        </w:rPr>
        <w:t>17</w:t>
      </w:r>
      <w:r w:rsidRPr="007F52FA">
        <w:rPr>
          <w:color w:val="000000"/>
          <w:sz w:val="24"/>
        </w:rPr>
        <w:t>日起，本基金进入清算程序，图示日期为</w:t>
      </w:r>
      <w:r w:rsidRPr="007F52FA">
        <w:rPr>
          <w:color w:val="000000"/>
          <w:sz w:val="24"/>
        </w:rPr>
        <w:t>2016</w:t>
      </w:r>
      <w:r w:rsidRPr="007F52FA">
        <w:rPr>
          <w:color w:val="000000"/>
          <w:sz w:val="24"/>
        </w:rPr>
        <w:t>年</w:t>
      </w:r>
      <w:r w:rsidRPr="007F52FA">
        <w:rPr>
          <w:color w:val="000000"/>
          <w:sz w:val="24"/>
        </w:rPr>
        <w:t>9</w:t>
      </w:r>
      <w:r w:rsidRPr="007F52FA">
        <w:rPr>
          <w:color w:val="000000"/>
          <w:sz w:val="24"/>
        </w:rPr>
        <w:t>月</w:t>
      </w:r>
      <w:r w:rsidRPr="007F52FA">
        <w:rPr>
          <w:color w:val="000000"/>
          <w:sz w:val="24"/>
        </w:rPr>
        <w:t>7</w:t>
      </w:r>
      <w:r w:rsidRPr="007F52FA">
        <w:rPr>
          <w:color w:val="000000"/>
          <w:sz w:val="24"/>
        </w:rPr>
        <w:t>日至</w:t>
      </w:r>
      <w:r w:rsidRPr="007F52FA">
        <w:rPr>
          <w:color w:val="000000"/>
          <w:sz w:val="24"/>
        </w:rPr>
        <w:t>2018</w:t>
      </w:r>
      <w:r w:rsidRPr="007F52FA">
        <w:rPr>
          <w:color w:val="000000"/>
          <w:sz w:val="24"/>
        </w:rPr>
        <w:t>年</w:t>
      </w:r>
      <w:r w:rsidRPr="007F52FA">
        <w:rPr>
          <w:color w:val="000000"/>
          <w:sz w:val="24"/>
        </w:rPr>
        <w:t>5</w:t>
      </w:r>
      <w:r w:rsidRPr="007F52FA">
        <w:rPr>
          <w:color w:val="000000"/>
          <w:sz w:val="24"/>
        </w:rPr>
        <w:t>月</w:t>
      </w:r>
      <w:r w:rsidRPr="007F52FA">
        <w:rPr>
          <w:color w:val="000000"/>
          <w:sz w:val="24"/>
        </w:rPr>
        <w:t>16</w:t>
      </w:r>
      <w:r w:rsidRPr="007F52FA">
        <w:rPr>
          <w:color w:val="000000"/>
          <w:sz w:val="24"/>
        </w:rPr>
        <w:t>日。</w:t>
      </w:r>
    </w:p>
    <w:p w:rsidR="0042785F" w:rsidRPr="007F52FA" w:rsidRDefault="0042785F" w:rsidP="007C14DF">
      <w:pPr>
        <w:pStyle w:val="20"/>
        <w:spacing w:before="29" w:line="288" w:lineRule="auto"/>
        <w:ind w:firstLineChars="0" w:firstLine="0"/>
        <w:rPr>
          <w:rFonts w:ascii="Times New Roman" w:hAnsi="Times New Roman"/>
          <w:color w:val="000000"/>
        </w:rPr>
      </w:pPr>
    </w:p>
    <w:p w:rsidR="009238DB" w:rsidRPr="007F52FA" w:rsidRDefault="009238DB" w:rsidP="007C14DF">
      <w:pPr>
        <w:snapToGrid w:val="0"/>
        <w:spacing w:before="29" w:line="288" w:lineRule="auto"/>
        <w:rPr>
          <w:color w:val="000000"/>
          <w:sz w:val="24"/>
        </w:rPr>
      </w:pPr>
      <w:r w:rsidRPr="007F52FA">
        <w:rPr>
          <w:color w:val="000000"/>
          <w:sz w:val="24"/>
        </w:rPr>
        <w:lastRenderedPageBreak/>
        <w:t>2</w:t>
      </w:r>
      <w:r w:rsidRPr="007F52FA">
        <w:rPr>
          <w:color w:val="000000"/>
          <w:sz w:val="24"/>
        </w:rPr>
        <w:t>．</w:t>
      </w:r>
      <w:r w:rsidR="00FE7FBD" w:rsidRPr="007F52FA">
        <w:rPr>
          <w:color w:val="000000"/>
          <w:sz w:val="24"/>
        </w:rPr>
        <w:t>交银裕兴纯债债券</w:t>
      </w:r>
      <w:r w:rsidR="00FE7FBD" w:rsidRPr="007F52FA">
        <w:rPr>
          <w:color w:val="000000"/>
          <w:sz w:val="24"/>
        </w:rPr>
        <w:t>C</w:t>
      </w:r>
    </w:p>
    <w:p w:rsidR="00D12D04"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5" name="图片 4" descr="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5" cstate="print"/>
                    <a:stretch>
                      <a:fillRect/>
                    </a:stretch>
                  </pic:blipFill>
                  <pic:spPr>
                    <a:xfrm>
                      <a:off x="0" y="0"/>
                      <a:ext cx="5731510" cy="3356610"/>
                    </a:xfrm>
                    <a:prstGeom prst="rect">
                      <a:avLst/>
                    </a:prstGeom>
                  </pic:spPr>
                </pic:pic>
              </a:graphicData>
            </a:graphic>
          </wp:inline>
        </w:drawing>
      </w:r>
    </w:p>
    <w:p w:rsidR="0042785F" w:rsidRPr="007F52FA" w:rsidRDefault="00FE7FBD" w:rsidP="007C14DF">
      <w:pPr>
        <w:spacing w:before="29" w:line="288" w:lineRule="auto"/>
        <w:ind w:firstLineChars="200" w:firstLine="480"/>
        <w:rPr>
          <w:color w:val="000000"/>
          <w:sz w:val="24"/>
        </w:rPr>
      </w:pPr>
      <w:r w:rsidRPr="007F52FA">
        <w:rPr>
          <w:color w:val="000000"/>
          <w:sz w:val="24"/>
        </w:rPr>
        <w:t>注：本基金建仓期为自基金合同生效日起的</w:t>
      </w:r>
      <w:r w:rsidRPr="007F52FA">
        <w:rPr>
          <w:color w:val="000000"/>
          <w:sz w:val="24"/>
        </w:rPr>
        <w:t>6</w:t>
      </w:r>
      <w:r w:rsidRPr="007F52FA">
        <w:rPr>
          <w:color w:val="000000"/>
          <w:sz w:val="24"/>
        </w:rPr>
        <w:t>个月。截至建仓期结束，本基金各项资产配置比例符合基金合同及招募说明书有关投资比例的约定。自</w:t>
      </w:r>
      <w:r w:rsidRPr="007F52FA">
        <w:rPr>
          <w:color w:val="000000"/>
          <w:sz w:val="24"/>
        </w:rPr>
        <w:t>2018</w:t>
      </w:r>
      <w:r w:rsidRPr="007F52FA">
        <w:rPr>
          <w:color w:val="000000"/>
          <w:sz w:val="24"/>
        </w:rPr>
        <w:t>年</w:t>
      </w:r>
      <w:r w:rsidRPr="007F52FA">
        <w:rPr>
          <w:color w:val="000000"/>
          <w:sz w:val="24"/>
        </w:rPr>
        <w:t>5</w:t>
      </w:r>
      <w:r w:rsidRPr="007F52FA">
        <w:rPr>
          <w:color w:val="000000"/>
          <w:sz w:val="24"/>
        </w:rPr>
        <w:t>月</w:t>
      </w:r>
      <w:r w:rsidRPr="007F52FA">
        <w:rPr>
          <w:color w:val="000000"/>
          <w:sz w:val="24"/>
        </w:rPr>
        <w:t>17</w:t>
      </w:r>
      <w:r w:rsidRPr="007F52FA">
        <w:rPr>
          <w:color w:val="000000"/>
          <w:sz w:val="24"/>
        </w:rPr>
        <w:t>日起，本基金进入清算程序，图示日期为</w:t>
      </w:r>
      <w:r w:rsidRPr="007F52FA">
        <w:rPr>
          <w:color w:val="000000"/>
          <w:sz w:val="24"/>
        </w:rPr>
        <w:t>2016</w:t>
      </w:r>
      <w:r w:rsidRPr="007F52FA">
        <w:rPr>
          <w:color w:val="000000"/>
          <w:sz w:val="24"/>
        </w:rPr>
        <w:t>年</w:t>
      </w:r>
      <w:r w:rsidRPr="007F52FA">
        <w:rPr>
          <w:color w:val="000000"/>
          <w:sz w:val="24"/>
        </w:rPr>
        <w:t>9</w:t>
      </w:r>
      <w:r w:rsidRPr="007F52FA">
        <w:rPr>
          <w:color w:val="000000"/>
          <w:sz w:val="24"/>
        </w:rPr>
        <w:t>月</w:t>
      </w:r>
      <w:r w:rsidRPr="007F52FA">
        <w:rPr>
          <w:color w:val="000000"/>
          <w:sz w:val="24"/>
        </w:rPr>
        <w:t>7</w:t>
      </w:r>
      <w:r w:rsidRPr="007F52FA">
        <w:rPr>
          <w:color w:val="000000"/>
          <w:sz w:val="24"/>
        </w:rPr>
        <w:t>日至</w:t>
      </w:r>
      <w:r w:rsidRPr="007F52FA">
        <w:rPr>
          <w:color w:val="000000"/>
          <w:sz w:val="24"/>
        </w:rPr>
        <w:t>2018</w:t>
      </w:r>
      <w:r w:rsidRPr="007F52FA">
        <w:rPr>
          <w:color w:val="000000"/>
          <w:sz w:val="24"/>
        </w:rPr>
        <w:t>年</w:t>
      </w:r>
      <w:r w:rsidRPr="007F52FA">
        <w:rPr>
          <w:color w:val="000000"/>
          <w:sz w:val="24"/>
        </w:rPr>
        <w:t>5</w:t>
      </w:r>
      <w:r w:rsidRPr="007F52FA">
        <w:rPr>
          <w:color w:val="000000"/>
          <w:sz w:val="24"/>
        </w:rPr>
        <w:t>月</w:t>
      </w:r>
      <w:r w:rsidRPr="007F52FA">
        <w:rPr>
          <w:color w:val="000000"/>
          <w:sz w:val="24"/>
        </w:rPr>
        <w:t>16</w:t>
      </w:r>
      <w:r w:rsidRPr="007F52FA">
        <w:rPr>
          <w:color w:val="000000"/>
          <w:sz w:val="24"/>
        </w:rPr>
        <w:t>日。</w:t>
      </w:r>
    </w:p>
    <w:p w:rsidR="00757FD7" w:rsidRPr="007F52FA" w:rsidRDefault="00757FD7" w:rsidP="007C14DF">
      <w:pPr>
        <w:spacing w:before="29" w:line="288" w:lineRule="auto"/>
        <w:ind w:firstLineChars="200" w:firstLine="480"/>
        <w:rPr>
          <w:color w:val="000000"/>
          <w:sz w:val="24"/>
        </w:rPr>
      </w:pPr>
    </w:p>
    <w:p w:rsidR="00973B57" w:rsidRPr="007F52FA" w:rsidRDefault="00973B57" w:rsidP="007C14DF">
      <w:pPr>
        <w:pStyle w:val="20"/>
        <w:spacing w:before="29" w:line="288" w:lineRule="auto"/>
        <w:ind w:firstLineChars="0" w:firstLine="0"/>
        <w:jc w:val="left"/>
        <w:rPr>
          <w:rFonts w:ascii="Times New Roman" w:eastAsiaTheme="minorEastAsia" w:hAnsi="Times New Roman"/>
          <w:color w:val="000000"/>
        </w:rPr>
      </w:pPr>
    </w:p>
    <w:p w:rsidR="006C5BC9" w:rsidRPr="007F52FA" w:rsidRDefault="006C5BC9" w:rsidP="007C14DF">
      <w:pPr>
        <w:tabs>
          <w:tab w:val="left" w:pos="1800"/>
        </w:tabs>
        <w:spacing w:before="29" w:line="288" w:lineRule="auto"/>
        <w:rPr>
          <w:rFonts w:eastAsiaTheme="minorEastAsia"/>
          <w:color w:val="000000"/>
          <w:sz w:val="24"/>
        </w:rPr>
      </w:pPr>
    </w:p>
    <w:p w:rsidR="009238DB" w:rsidRPr="007F52FA" w:rsidRDefault="009238DB" w:rsidP="0028293E">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 xml:space="preserve">§4  </w:t>
      </w:r>
      <w:r w:rsidRPr="007F52FA">
        <w:rPr>
          <w:rFonts w:eastAsiaTheme="minorEastAsia"/>
          <w:color w:val="000000"/>
          <w:kern w:val="0"/>
          <w:sz w:val="24"/>
          <w:szCs w:val="24"/>
        </w:rPr>
        <w:t>管理人报告</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4.1 </w:t>
      </w:r>
      <w:r w:rsidRPr="007F52FA">
        <w:rPr>
          <w:b/>
          <w:color w:val="000000"/>
          <w:kern w:val="0"/>
          <w:sz w:val="24"/>
        </w:rPr>
        <w:t>基金经理（或基金经理小组）简介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46"/>
        <w:gridCol w:w="924"/>
        <w:gridCol w:w="1202"/>
        <w:gridCol w:w="1300"/>
        <w:gridCol w:w="1245"/>
        <w:gridCol w:w="3251"/>
      </w:tblGrid>
      <w:tr w:rsidR="00C41617" w:rsidRPr="007F52FA" w:rsidTr="00370FE2">
        <w:trPr>
          <w:jc w:val="center"/>
        </w:trPr>
        <w:tc>
          <w:tcPr>
            <w:tcW w:w="952"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姓名</w:t>
            </w:r>
          </w:p>
        </w:tc>
        <w:tc>
          <w:tcPr>
            <w:tcW w:w="930"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职务</w:t>
            </w:r>
          </w:p>
        </w:tc>
        <w:tc>
          <w:tcPr>
            <w:tcW w:w="2519" w:type="dxa"/>
            <w:gridSpan w:val="2"/>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任本基金的基金经理期限</w:t>
            </w:r>
          </w:p>
        </w:tc>
        <w:tc>
          <w:tcPr>
            <w:tcW w:w="1254"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证券从业年限</w:t>
            </w:r>
          </w:p>
        </w:tc>
        <w:tc>
          <w:tcPr>
            <w:tcW w:w="3276"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说明</w:t>
            </w:r>
          </w:p>
        </w:tc>
      </w:tr>
      <w:tr w:rsidR="00C41617" w:rsidRPr="007F52FA" w:rsidTr="00370FE2">
        <w:trPr>
          <w:jc w:val="center"/>
        </w:trPr>
        <w:tc>
          <w:tcPr>
            <w:tcW w:w="952"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930"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1210"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任职日期</w:t>
            </w:r>
          </w:p>
        </w:tc>
        <w:tc>
          <w:tcPr>
            <w:tcW w:w="1309"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离任日期</w:t>
            </w:r>
          </w:p>
        </w:tc>
        <w:tc>
          <w:tcPr>
            <w:tcW w:w="1254"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3276"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r>
      <w:tr w:rsidR="008F6942">
        <w:trPr>
          <w:jc w:val="center"/>
        </w:trPr>
        <w:tc>
          <w:tcPr>
            <w:tcW w:w="946" w:type="dxa"/>
            <w:vAlign w:val="center"/>
          </w:tcPr>
          <w:p w:rsidR="008F6942" w:rsidRDefault="0086049E">
            <w:pPr>
              <w:jc w:val="center"/>
            </w:pPr>
            <w:r>
              <w:rPr>
                <w:color w:val="000000"/>
                <w:sz w:val="24"/>
              </w:rPr>
              <w:t>连端清</w:t>
            </w:r>
          </w:p>
        </w:tc>
        <w:tc>
          <w:tcPr>
            <w:tcW w:w="924" w:type="dxa"/>
            <w:vAlign w:val="center"/>
          </w:tcPr>
          <w:p w:rsidR="008F6942" w:rsidRDefault="0086049E">
            <w:pPr>
              <w:jc w:val="center"/>
            </w:pPr>
            <w:r>
              <w:rPr>
                <w:color w:val="000000"/>
                <w:sz w:val="24"/>
              </w:rPr>
              <w:t>交银货币、交银理财</w:t>
            </w:r>
            <w:r>
              <w:rPr>
                <w:color w:val="000000"/>
                <w:sz w:val="24"/>
              </w:rPr>
              <w:t>60</w:t>
            </w:r>
            <w:r>
              <w:rPr>
                <w:color w:val="000000"/>
                <w:sz w:val="24"/>
              </w:rPr>
              <w:t>天债券、交银丰盈收益</w:t>
            </w:r>
            <w:r>
              <w:rPr>
                <w:color w:val="000000"/>
                <w:sz w:val="24"/>
              </w:rPr>
              <w:lastRenderedPageBreak/>
              <w:t>债券、交银现金宝货币、交银丰润收益债券、交银活期通货币、交银天利宝货币、交银裕兴纯债债券、交银裕盈纯债债券、交银裕利纯债债券、交银裕隆纯债债券、交银天鑫宝货币、交银天益宝货币、交银境尚收益债券、交银天</w:t>
            </w:r>
            <w:r>
              <w:rPr>
                <w:color w:val="000000"/>
                <w:sz w:val="24"/>
              </w:rPr>
              <w:lastRenderedPageBreak/>
              <w:t>运宝货币的基金经理</w:t>
            </w:r>
          </w:p>
        </w:tc>
        <w:tc>
          <w:tcPr>
            <w:tcW w:w="1202" w:type="dxa"/>
            <w:vAlign w:val="center"/>
          </w:tcPr>
          <w:p w:rsidR="008F6942" w:rsidRDefault="0086049E">
            <w:pPr>
              <w:jc w:val="center"/>
            </w:pPr>
            <w:r>
              <w:rPr>
                <w:color w:val="000000"/>
                <w:sz w:val="24"/>
              </w:rPr>
              <w:lastRenderedPageBreak/>
              <w:t>2017-03-31</w:t>
            </w:r>
          </w:p>
        </w:tc>
        <w:tc>
          <w:tcPr>
            <w:tcW w:w="1300" w:type="dxa"/>
            <w:vAlign w:val="center"/>
          </w:tcPr>
          <w:p w:rsidR="008F6942" w:rsidRDefault="0086049E">
            <w:pPr>
              <w:jc w:val="center"/>
            </w:pPr>
            <w:r>
              <w:rPr>
                <w:color w:val="000000"/>
                <w:sz w:val="24"/>
              </w:rPr>
              <w:t>-</w:t>
            </w:r>
          </w:p>
        </w:tc>
        <w:tc>
          <w:tcPr>
            <w:tcW w:w="1245" w:type="dxa"/>
            <w:vAlign w:val="center"/>
          </w:tcPr>
          <w:p w:rsidR="008F6942" w:rsidRDefault="0086049E">
            <w:pPr>
              <w:jc w:val="center"/>
            </w:pPr>
            <w:r>
              <w:rPr>
                <w:color w:val="000000"/>
                <w:sz w:val="24"/>
              </w:rPr>
              <w:t>5</w:t>
            </w:r>
            <w:r>
              <w:rPr>
                <w:color w:val="000000"/>
                <w:sz w:val="24"/>
              </w:rPr>
              <w:t>年</w:t>
            </w:r>
          </w:p>
        </w:tc>
        <w:tc>
          <w:tcPr>
            <w:tcW w:w="3251" w:type="dxa"/>
            <w:vAlign w:val="center"/>
          </w:tcPr>
          <w:p w:rsidR="008F6942" w:rsidRDefault="0086049E">
            <w:r>
              <w:rPr>
                <w:color w:val="000000"/>
                <w:sz w:val="24"/>
              </w:rPr>
              <w:t>连端清先生，复旦大学经济学博士。历任交通银行总行金融市场部、湘财证券研究所研究员、中航信托资产管理部投资经理。</w:t>
            </w:r>
            <w:r>
              <w:rPr>
                <w:color w:val="000000"/>
                <w:sz w:val="24"/>
              </w:rPr>
              <w:t>2015</w:t>
            </w:r>
            <w:r>
              <w:rPr>
                <w:color w:val="000000"/>
                <w:sz w:val="24"/>
              </w:rPr>
              <w:t>年加入交银施罗德基金管理有限公司。</w:t>
            </w:r>
          </w:p>
        </w:tc>
      </w:tr>
    </w:tbl>
    <w:p w:rsidR="008F6942" w:rsidRDefault="0086049E">
      <w:pPr>
        <w:autoSpaceDE w:val="0"/>
        <w:autoSpaceDN w:val="0"/>
        <w:adjustRightInd w:val="0"/>
        <w:spacing w:before="29" w:line="288" w:lineRule="auto"/>
        <w:jc w:val="left"/>
        <w:rPr>
          <w:color w:val="000000"/>
          <w:sz w:val="24"/>
        </w:rPr>
      </w:pPr>
      <w:r>
        <w:rPr>
          <w:color w:val="000000"/>
          <w:sz w:val="24"/>
        </w:rPr>
        <w:lastRenderedPageBreak/>
        <w:t>注：</w:t>
      </w:r>
      <w:r>
        <w:rPr>
          <w:color w:val="000000"/>
          <w:sz w:val="24"/>
        </w:rPr>
        <w:t>1</w:t>
      </w:r>
      <w:r>
        <w:rPr>
          <w:color w:val="000000"/>
          <w:sz w:val="24"/>
        </w:rPr>
        <w:t>、本表所列基金经理（助理）任职日期和离职日期均以基金合同生效日或公司作出决定并公告</w:t>
      </w:r>
      <w:r>
        <w:rPr>
          <w:color w:val="000000"/>
          <w:sz w:val="24"/>
        </w:rPr>
        <w:t>(</w:t>
      </w:r>
      <w:r>
        <w:rPr>
          <w:color w:val="000000"/>
          <w:sz w:val="24"/>
        </w:rPr>
        <w:t>如适用</w:t>
      </w:r>
      <w:r>
        <w:rPr>
          <w:color w:val="000000"/>
          <w:sz w:val="24"/>
        </w:rPr>
        <w:t>)</w:t>
      </w:r>
      <w:r>
        <w:rPr>
          <w:color w:val="000000"/>
          <w:sz w:val="24"/>
        </w:rPr>
        <w:t>之日为准；</w:t>
      </w:r>
    </w:p>
    <w:p w:rsidR="008F6942" w:rsidRDefault="0086049E">
      <w:pPr>
        <w:autoSpaceDE w:val="0"/>
        <w:autoSpaceDN w:val="0"/>
        <w:adjustRightInd w:val="0"/>
        <w:spacing w:before="29" w:line="288" w:lineRule="auto"/>
        <w:jc w:val="left"/>
        <w:rPr>
          <w:color w:val="000000"/>
          <w:sz w:val="24"/>
        </w:rPr>
      </w:pPr>
      <w:r>
        <w:rPr>
          <w:color w:val="000000"/>
          <w:sz w:val="24"/>
        </w:rPr>
        <w:t>2</w:t>
      </w:r>
      <w:r>
        <w:rPr>
          <w:color w:val="000000"/>
          <w:sz w:val="24"/>
        </w:rPr>
        <w:t>、本表所列基金经理（助理）证券从业年限中的</w:t>
      </w:r>
      <w:r>
        <w:rPr>
          <w:color w:val="000000"/>
          <w:sz w:val="24"/>
        </w:rPr>
        <w:t>“</w:t>
      </w:r>
      <w:r>
        <w:rPr>
          <w:color w:val="000000"/>
          <w:sz w:val="24"/>
        </w:rPr>
        <w:t>证券从业</w:t>
      </w:r>
      <w:r>
        <w:rPr>
          <w:color w:val="000000"/>
          <w:sz w:val="24"/>
        </w:rPr>
        <w:t>”</w:t>
      </w:r>
      <w:r>
        <w:rPr>
          <w:color w:val="000000"/>
          <w:sz w:val="24"/>
        </w:rPr>
        <w:t>的含义遵从中国证券业协会《证券业从业人员资格管理办法》的相关规定；</w:t>
      </w:r>
      <w:r>
        <w:rPr>
          <w:color w:val="000000"/>
          <w:sz w:val="24"/>
        </w:rPr>
        <w:t xml:space="preserve"> </w:t>
      </w:r>
    </w:p>
    <w:p w:rsidR="009238DB" w:rsidRPr="007F52FA" w:rsidRDefault="00062E1F" w:rsidP="007C14DF">
      <w:pPr>
        <w:autoSpaceDE w:val="0"/>
        <w:autoSpaceDN w:val="0"/>
        <w:adjustRightInd w:val="0"/>
        <w:spacing w:before="29" w:line="288" w:lineRule="auto"/>
        <w:jc w:val="left"/>
        <w:rPr>
          <w:color w:val="000000"/>
          <w:sz w:val="24"/>
        </w:rPr>
      </w:pPr>
      <w:r w:rsidRPr="007F52FA">
        <w:rPr>
          <w:color w:val="000000"/>
          <w:sz w:val="24"/>
        </w:rPr>
        <w:t>3</w:t>
      </w:r>
      <w:r w:rsidRPr="007F52FA">
        <w:rPr>
          <w:color w:val="000000"/>
          <w:sz w:val="24"/>
        </w:rPr>
        <w:t>、基金经理（或基金经理小组）期后变动（如有）敬请关注基金管理人发布的相关公告。</w:t>
      </w:r>
    </w:p>
    <w:p w:rsidR="005C7D00" w:rsidRPr="007F52FA" w:rsidRDefault="005C7D00" w:rsidP="007C14DF">
      <w:pPr>
        <w:pStyle w:val="20"/>
        <w:spacing w:before="29" w:line="288" w:lineRule="auto"/>
        <w:ind w:firstLineChars="0" w:firstLine="0"/>
        <w:rPr>
          <w:rFonts w:ascii="Times New Roman" w:eastAsiaTheme="minorEastAsia" w:hAnsi="Times New Roman"/>
          <w:color w:val="auto"/>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4.2</w:t>
      </w:r>
      <w:r w:rsidR="00FA7737" w:rsidRPr="007F52FA">
        <w:rPr>
          <w:b/>
          <w:color w:val="000000"/>
          <w:kern w:val="0"/>
          <w:sz w:val="24"/>
        </w:rPr>
        <w:t>管理人对报告期内本基金运作遵规守信情况的说明</w:t>
      </w:r>
    </w:p>
    <w:p w:rsidR="009238DB" w:rsidRPr="007F52FA" w:rsidRDefault="00323F25" w:rsidP="007C14DF">
      <w:pPr>
        <w:spacing w:before="29" w:line="288" w:lineRule="auto"/>
        <w:ind w:firstLineChars="200" w:firstLine="480"/>
        <w:rPr>
          <w:color w:val="000000"/>
          <w:sz w:val="24"/>
        </w:rPr>
      </w:pPr>
      <w:r w:rsidRPr="007F52FA">
        <w:rPr>
          <w:color w:val="000000"/>
          <w:sz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9238DB" w:rsidRPr="007F52FA" w:rsidRDefault="009238DB" w:rsidP="007C14DF">
      <w:pPr>
        <w:autoSpaceDE w:val="0"/>
        <w:autoSpaceDN w:val="0"/>
        <w:adjustRightInd w:val="0"/>
        <w:spacing w:before="29" w:line="288" w:lineRule="auto"/>
        <w:jc w:val="left"/>
        <w:rPr>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4.3 </w:t>
      </w:r>
      <w:r w:rsidRPr="007F52FA">
        <w:rPr>
          <w:b/>
          <w:color w:val="000000"/>
          <w:kern w:val="0"/>
          <w:sz w:val="24"/>
        </w:rPr>
        <w:t>公平交易专项说明</w:t>
      </w:r>
    </w:p>
    <w:p w:rsidR="00D15733" w:rsidRPr="007F52FA" w:rsidRDefault="00D15733" w:rsidP="007C14DF">
      <w:pPr>
        <w:spacing w:before="29" w:line="288" w:lineRule="auto"/>
        <w:rPr>
          <w:sz w:val="24"/>
        </w:rPr>
      </w:pPr>
      <w:smartTag w:uri="urn:schemas-microsoft-com:office:smarttags" w:element="chsdate">
        <w:smartTagPr>
          <w:attr w:name="IsROCDate" w:val="False"/>
          <w:attr w:name="IsLunarDate" w:val="False"/>
          <w:attr w:name="Day" w:val="30"/>
          <w:attr w:name="Month" w:val="12"/>
          <w:attr w:name="Year" w:val="1899"/>
        </w:smartTagPr>
        <w:r w:rsidRPr="007F52FA">
          <w:rPr>
            <w:sz w:val="24"/>
          </w:rPr>
          <w:t>4.3.1</w:t>
        </w:r>
      </w:smartTag>
      <w:r w:rsidRPr="007F52FA">
        <w:rPr>
          <w:sz w:val="24"/>
        </w:rPr>
        <w:t>公平交易制度的执行情况</w:t>
      </w:r>
    </w:p>
    <w:p w:rsidR="008F6942" w:rsidRDefault="0086049E">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8F6942" w:rsidRDefault="0086049E">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8F6942" w:rsidRDefault="0086049E">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D15733" w:rsidRPr="007F52FA" w:rsidRDefault="00323F25" w:rsidP="007C14DF">
      <w:pPr>
        <w:spacing w:before="29" w:line="288" w:lineRule="auto"/>
        <w:ind w:firstLineChars="200" w:firstLine="480"/>
        <w:rPr>
          <w:color w:val="000000"/>
          <w:sz w:val="24"/>
        </w:rPr>
      </w:pPr>
      <w:r w:rsidRPr="007F52FA">
        <w:rPr>
          <w:color w:val="000000"/>
          <w:sz w:val="24"/>
        </w:rPr>
        <w:t>报告期内本公司严格执行公平交易制度，公平对待旗下各投资组合，未发现任何违反公平交易的行为。</w:t>
      </w:r>
    </w:p>
    <w:p w:rsidR="00D15733" w:rsidRPr="007F52FA" w:rsidRDefault="00D15733" w:rsidP="007C14DF">
      <w:pPr>
        <w:spacing w:before="29" w:line="288" w:lineRule="auto"/>
        <w:rPr>
          <w:sz w:val="24"/>
        </w:rPr>
      </w:pPr>
      <w:r w:rsidRPr="007F52FA">
        <w:rPr>
          <w:sz w:val="24"/>
        </w:rPr>
        <w:t>4.3.</w:t>
      </w:r>
      <w:r w:rsidR="005B6047" w:rsidRPr="007F52FA">
        <w:rPr>
          <w:sz w:val="24"/>
        </w:rPr>
        <w:t>2</w:t>
      </w:r>
      <w:r w:rsidRPr="007F52FA">
        <w:rPr>
          <w:sz w:val="24"/>
        </w:rPr>
        <w:t>异常交易行为的专项说明</w:t>
      </w:r>
    </w:p>
    <w:p w:rsidR="00D15733" w:rsidRPr="007F52FA" w:rsidRDefault="00323F25" w:rsidP="007C14DF">
      <w:pPr>
        <w:spacing w:before="29" w:line="288" w:lineRule="auto"/>
        <w:ind w:firstLineChars="200" w:firstLine="480"/>
        <w:rPr>
          <w:color w:val="000000"/>
          <w:sz w:val="24"/>
        </w:rPr>
      </w:pPr>
      <w:r w:rsidRPr="007F52FA">
        <w:rPr>
          <w:color w:val="000000"/>
          <w:sz w:val="24"/>
        </w:rPr>
        <w:t>本基金于本报告期内不存在异常交易行为。本报告期内，本公司管理的所有投资组</w:t>
      </w:r>
      <w:r w:rsidRPr="007F52FA">
        <w:rPr>
          <w:color w:val="000000"/>
          <w:sz w:val="24"/>
        </w:rPr>
        <w:lastRenderedPageBreak/>
        <w:t>合参与的交易所公开竞价同日反向交易成交较少的单边交易量没有超过该证券当日总成交量</w:t>
      </w:r>
      <w:r w:rsidRPr="007F52FA">
        <w:rPr>
          <w:color w:val="000000"/>
          <w:sz w:val="24"/>
        </w:rPr>
        <w:t>5%</w:t>
      </w:r>
      <w:r w:rsidRPr="007F52FA">
        <w:rPr>
          <w:color w:val="000000"/>
          <w:sz w:val="24"/>
        </w:rPr>
        <w:t>的情形，本基金与本公司管理的其他投资组合在不同时间窗下（如日内、</w:t>
      </w:r>
      <w:r w:rsidRPr="007F52FA">
        <w:rPr>
          <w:color w:val="000000"/>
          <w:sz w:val="24"/>
        </w:rPr>
        <w:t>3</w:t>
      </w:r>
      <w:r w:rsidRPr="007F52FA">
        <w:rPr>
          <w:color w:val="000000"/>
          <w:sz w:val="24"/>
        </w:rPr>
        <w:t>日内、</w:t>
      </w:r>
      <w:r w:rsidRPr="007F52FA">
        <w:rPr>
          <w:color w:val="000000"/>
          <w:sz w:val="24"/>
        </w:rPr>
        <w:t>5</w:t>
      </w:r>
      <w:r w:rsidRPr="007F52FA">
        <w:rPr>
          <w:color w:val="000000"/>
          <w:sz w:val="24"/>
        </w:rPr>
        <w:t>日内）同向交易的交易价差未出现异常。</w:t>
      </w:r>
    </w:p>
    <w:p w:rsidR="009238DB" w:rsidRPr="007F52FA" w:rsidRDefault="009238DB" w:rsidP="007C14DF">
      <w:pPr>
        <w:autoSpaceDE w:val="0"/>
        <w:autoSpaceDN w:val="0"/>
        <w:adjustRightInd w:val="0"/>
        <w:spacing w:before="29" w:line="288" w:lineRule="auto"/>
        <w:jc w:val="left"/>
        <w:rPr>
          <w:color w:val="000000"/>
          <w:kern w:val="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4.4</w:t>
      </w:r>
      <w:r w:rsidRPr="007F52FA">
        <w:rPr>
          <w:rFonts w:hAnsi="宋体"/>
          <w:b/>
          <w:bCs/>
          <w:color w:val="000000"/>
          <w:sz w:val="24"/>
        </w:rPr>
        <w:t>报告期内基金的投资策略和运作分析</w:t>
      </w:r>
    </w:p>
    <w:p w:rsidR="008F6942" w:rsidRDefault="0086049E">
      <w:pPr>
        <w:spacing w:before="29" w:line="288" w:lineRule="auto"/>
        <w:ind w:firstLineChars="200" w:firstLine="480"/>
        <w:rPr>
          <w:color w:val="000000"/>
          <w:sz w:val="24"/>
        </w:rPr>
      </w:pPr>
      <w:r>
        <w:rPr>
          <w:color w:val="000000"/>
          <w:sz w:val="24"/>
        </w:rPr>
        <w:t>2018</w:t>
      </w:r>
      <w:r>
        <w:rPr>
          <w:color w:val="000000"/>
          <w:sz w:val="24"/>
        </w:rPr>
        <w:t>年二季度，国内经济整体上稳中放缓。但中美贸易战乌云笼罩，经济悲观预期显著加深。国内制造业景气度维持高位扩张但减弱势头隐现，二季度中采制造业</w:t>
      </w:r>
      <w:r>
        <w:rPr>
          <w:color w:val="000000"/>
          <w:sz w:val="24"/>
        </w:rPr>
        <w:t>PMI</w:t>
      </w:r>
      <w:r>
        <w:rPr>
          <w:color w:val="000000"/>
          <w:sz w:val="24"/>
        </w:rPr>
        <w:t>在</w:t>
      </w:r>
      <w:r>
        <w:rPr>
          <w:color w:val="000000"/>
          <w:sz w:val="24"/>
        </w:rPr>
        <w:t>51%</w:t>
      </w:r>
      <w:r>
        <w:rPr>
          <w:color w:val="000000"/>
          <w:sz w:val="24"/>
        </w:rPr>
        <w:t>以上，但六月份供需分项指标均已下滑。二季度房地产投资增速保持两位数以上高速增长，但基建投资增速五月份下滑至低位且拖累固定资产投资增速下行。消费延续年初以来下行的态势。由于美国发起贸易战，我国短期内面临较为复杂严峻的国际贸易环境，二季度进口高速增长，贸易净出口对经济的负贡献短期可能难以逆转甚至存在继续扩大的可能性。货币政策上，央行继续实施中性偏松的货币政策操作思路，以应表外融资收缩造成的社会融资总额下滑以及中美贸易战带来了不确定性。央行分别于</w:t>
      </w:r>
      <w:r>
        <w:rPr>
          <w:color w:val="000000"/>
          <w:sz w:val="24"/>
        </w:rPr>
        <w:t>4</w:t>
      </w:r>
      <w:r>
        <w:rPr>
          <w:color w:val="000000"/>
          <w:sz w:val="24"/>
        </w:rPr>
        <w:t>月</w:t>
      </w:r>
      <w:r>
        <w:rPr>
          <w:color w:val="000000"/>
          <w:sz w:val="24"/>
        </w:rPr>
        <w:t>17</w:t>
      </w:r>
      <w:r>
        <w:rPr>
          <w:color w:val="000000"/>
          <w:sz w:val="24"/>
        </w:rPr>
        <w:t>日及</w:t>
      </w:r>
      <w:r>
        <w:rPr>
          <w:color w:val="000000"/>
          <w:sz w:val="24"/>
        </w:rPr>
        <w:t>6</w:t>
      </w:r>
      <w:r>
        <w:rPr>
          <w:color w:val="000000"/>
          <w:sz w:val="24"/>
        </w:rPr>
        <w:t>月</w:t>
      </w:r>
      <w:r>
        <w:rPr>
          <w:color w:val="000000"/>
          <w:sz w:val="24"/>
        </w:rPr>
        <w:t>24</w:t>
      </w:r>
      <w:r>
        <w:rPr>
          <w:color w:val="000000"/>
          <w:sz w:val="24"/>
        </w:rPr>
        <w:t>日两次宣布降准，释放增量资金约</w:t>
      </w:r>
      <w:r>
        <w:rPr>
          <w:color w:val="000000"/>
          <w:sz w:val="24"/>
        </w:rPr>
        <w:t>1.1</w:t>
      </w:r>
      <w:r>
        <w:rPr>
          <w:color w:val="000000"/>
          <w:sz w:val="24"/>
        </w:rPr>
        <w:t>万亿元。</w:t>
      </w:r>
    </w:p>
    <w:p w:rsidR="008F6942" w:rsidRDefault="0086049E">
      <w:pPr>
        <w:spacing w:before="29" w:line="288" w:lineRule="auto"/>
        <w:ind w:firstLineChars="200" w:firstLine="480"/>
        <w:rPr>
          <w:color w:val="000000"/>
          <w:sz w:val="24"/>
        </w:rPr>
      </w:pPr>
      <w:r>
        <w:rPr>
          <w:color w:val="000000"/>
          <w:sz w:val="24"/>
        </w:rPr>
        <w:t>资金面上，除了四月下旬的几个交易日比较紧张之外，二季度其他时间段市场资金面均比较宽松，二季末</w:t>
      </w:r>
      <w:r>
        <w:rPr>
          <w:color w:val="000000"/>
          <w:sz w:val="24"/>
        </w:rPr>
        <w:t>R001</w:t>
      </w:r>
      <w:r>
        <w:rPr>
          <w:color w:val="000000"/>
          <w:sz w:val="24"/>
        </w:rPr>
        <w:t>较一季末下降</w:t>
      </w:r>
      <w:r>
        <w:rPr>
          <w:color w:val="000000"/>
          <w:sz w:val="24"/>
        </w:rPr>
        <w:t>28</w:t>
      </w:r>
      <w:r>
        <w:rPr>
          <w:color w:val="000000"/>
          <w:sz w:val="24"/>
        </w:rPr>
        <w:t>个</w:t>
      </w:r>
      <w:r>
        <w:rPr>
          <w:color w:val="000000"/>
          <w:sz w:val="24"/>
        </w:rPr>
        <w:t>BP</w:t>
      </w:r>
      <w:r>
        <w:rPr>
          <w:color w:val="000000"/>
          <w:sz w:val="24"/>
        </w:rPr>
        <w:t>以上。受央行持续降准后资金面非常宽松影响，六月下旬同业存单收益率迅速大幅回落，存款需求低迷。二季度，受央行降准、中美贸易战反复、经济数据分化等因素交替影响，长端利率债在经历上涨回调再上涨的一波三折后整体上较一季度已大幅上涨，六月底</w:t>
      </w:r>
      <w:r>
        <w:rPr>
          <w:color w:val="000000"/>
          <w:sz w:val="24"/>
        </w:rPr>
        <w:t>10</w:t>
      </w:r>
      <w:r>
        <w:rPr>
          <w:color w:val="000000"/>
          <w:sz w:val="24"/>
        </w:rPr>
        <w:t>年期国开债</w:t>
      </w:r>
      <w:r>
        <w:rPr>
          <w:color w:val="000000"/>
          <w:sz w:val="24"/>
        </w:rPr>
        <w:t>YTM</w:t>
      </w:r>
      <w:r>
        <w:rPr>
          <w:color w:val="000000"/>
          <w:sz w:val="24"/>
        </w:rPr>
        <w:t>较三月底下降</w:t>
      </w:r>
      <w:r>
        <w:rPr>
          <w:color w:val="000000"/>
          <w:sz w:val="24"/>
        </w:rPr>
        <w:t>39</w:t>
      </w:r>
      <w:r>
        <w:rPr>
          <w:color w:val="000000"/>
          <w:sz w:val="24"/>
        </w:rPr>
        <w:t>个</w:t>
      </w:r>
      <w:r>
        <w:rPr>
          <w:color w:val="000000"/>
          <w:sz w:val="24"/>
        </w:rPr>
        <w:t>BP</w:t>
      </w:r>
      <w:r>
        <w:rPr>
          <w:color w:val="000000"/>
          <w:sz w:val="24"/>
        </w:rPr>
        <w:t>以上，但受违约事件不断冲击影响信用债高低等级分化较严重。</w:t>
      </w:r>
    </w:p>
    <w:p w:rsidR="00952A72" w:rsidRPr="007F52FA" w:rsidRDefault="00323F25" w:rsidP="007C14DF">
      <w:pPr>
        <w:spacing w:before="29" w:line="288" w:lineRule="auto"/>
        <w:ind w:firstLineChars="200" w:firstLine="480"/>
        <w:rPr>
          <w:color w:val="000000"/>
          <w:sz w:val="24"/>
        </w:rPr>
      </w:pPr>
      <w:r w:rsidRPr="007F52FA">
        <w:rPr>
          <w:color w:val="000000"/>
          <w:sz w:val="24"/>
        </w:rPr>
        <w:t>基金操作方面，报告期内本基金已进入清盘程序，按照要求进行产品清盘操作。</w:t>
      </w:r>
    </w:p>
    <w:p w:rsidR="00EC41BC" w:rsidRPr="007F52FA" w:rsidRDefault="00EC41BC" w:rsidP="007C14DF">
      <w:pPr>
        <w:spacing w:before="29" w:line="288" w:lineRule="auto"/>
        <w:ind w:firstLineChars="200" w:firstLine="480"/>
        <w:rPr>
          <w:color w:val="00000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4.5</w:t>
      </w:r>
      <w:r w:rsidRPr="007F52FA">
        <w:rPr>
          <w:b/>
          <w:color w:val="000000"/>
          <w:kern w:val="0"/>
          <w:sz w:val="24"/>
        </w:rPr>
        <w:t>报告期内基金的业绩表现</w:t>
      </w:r>
    </w:p>
    <w:p w:rsidR="00952A72" w:rsidRPr="007F52FA" w:rsidRDefault="00323F25" w:rsidP="007C14DF">
      <w:pPr>
        <w:spacing w:before="29" w:line="288" w:lineRule="auto"/>
        <w:ind w:firstLineChars="200" w:firstLine="480"/>
        <w:rPr>
          <w:color w:val="000000"/>
          <w:sz w:val="24"/>
        </w:rPr>
      </w:pPr>
      <w:r w:rsidRPr="007F52FA">
        <w:rPr>
          <w:color w:val="000000"/>
          <w:sz w:val="24"/>
        </w:rPr>
        <w:t>截至</w:t>
      </w:r>
      <w:r w:rsidRPr="007F52FA">
        <w:rPr>
          <w:color w:val="000000"/>
          <w:sz w:val="24"/>
        </w:rPr>
        <w:t>2018</w:t>
      </w:r>
      <w:r w:rsidRPr="007F52FA">
        <w:rPr>
          <w:color w:val="000000"/>
          <w:sz w:val="24"/>
        </w:rPr>
        <w:t>年</w:t>
      </w:r>
      <w:r w:rsidRPr="007F52FA">
        <w:rPr>
          <w:color w:val="000000"/>
          <w:sz w:val="24"/>
        </w:rPr>
        <w:t>5</w:t>
      </w:r>
      <w:r w:rsidRPr="007F52FA">
        <w:rPr>
          <w:color w:val="000000"/>
          <w:sz w:val="24"/>
        </w:rPr>
        <w:t>月</w:t>
      </w:r>
      <w:r w:rsidRPr="007F52FA">
        <w:rPr>
          <w:color w:val="000000"/>
          <w:sz w:val="24"/>
        </w:rPr>
        <w:t>16</w:t>
      </w:r>
      <w:r w:rsidRPr="007F52FA">
        <w:rPr>
          <w:color w:val="000000"/>
          <w:sz w:val="24"/>
        </w:rPr>
        <w:t>日，交银裕兴纯债</w:t>
      </w:r>
      <w:r w:rsidRPr="007F52FA">
        <w:rPr>
          <w:color w:val="000000"/>
          <w:sz w:val="24"/>
        </w:rPr>
        <w:t>A</w:t>
      </w:r>
      <w:r w:rsidRPr="007F52FA">
        <w:rPr>
          <w:color w:val="000000"/>
          <w:sz w:val="24"/>
        </w:rPr>
        <w:t>份额净值为</w:t>
      </w:r>
      <w:r w:rsidRPr="007F52FA">
        <w:rPr>
          <w:color w:val="000000"/>
          <w:sz w:val="24"/>
        </w:rPr>
        <w:t>1.054</w:t>
      </w:r>
      <w:r w:rsidRPr="007F52FA">
        <w:rPr>
          <w:color w:val="000000"/>
          <w:sz w:val="24"/>
        </w:rPr>
        <w:t>元，本报告期份额净值增长率为</w:t>
      </w:r>
      <w:r w:rsidRPr="007F52FA">
        <w:rPr>
          <w:color w:val="000000"/>
          <w:sz w:val="24"/>
        </w:rPr>
        <w:t>0.09%</w:t>
      </w:r>
      <w:r w:rsidRPr="007F52FA">
        <w:rPr>
          <w:color w:val="000000"/>
          <w:sz w:val="24"/>
        </w:rPr>
        <w:t>，同期业绩比较基准增长率为</w:t>
      </w:r>
      <w:r w:rsidRPr="007F52FA">
        <w:rPr>
          <w:color w:val="000000"/>
          <w:sz w:val="24"/>
        </w:rPr>
        <w:t>0.50%</w:t>
      </w:r>
      <w:r w:rsidRPr="007F52FA">
        <w:rPr>
          <w:color w:val="000000"/>
          <w:sz w:val="24"/>
        </w:rPr>
        <w:t>；交银裕兴纯债</w:t>
      </w:r>
      <w:r w:rsidRPr="007F52FA">
        <w:rPr>
          <w:color w:val="000000"/>
          <w:sz w:val="24"/>
        </w:rPr>
        <w:t>C</w:t>
      </w:r>
      <w:r w:rsidRPr="007F52FA">
        <w:rPr>
          <w:color w:val="000000"/>
          <w:sz w:val="24"/>
        </w:rPr>
        <w:t>份额净值为</w:t>
      </w:r>
      <w:r w:rsidRPr="007F52FA">
        <w:rPr>
          <w:color w:val="000000"/>
          <w:sz w:val="24"/>
        </w:rPr>
        <w:t>1.019</w:t>
      </w:r>
      <w:r w:rsidRPr="007F52FA">
        <w:rPr>
          <w:color w:val="000000"/>
          <w:sz w:val="24"/>
        </w:rPr>
        <w:t>元，本报告期份额净值增长率为</w:t>
      </w:r>
      <w:r w:rsidRPr="007F52FA">
        <w:rPr>
          <w:color w:val="000000"/>
          <w:sz w:val="24"/>
        </w:rPr>
        <w:t>0.10%</w:t>
      </w:r>
      <w:r w:rsidRPr="007F52FA">
        <w:rPr>
          <w:color w:val="000000"/>
          <w:sz w:val="24"/>
        </w:rPr>
        <w:t>，同期业绩比较基准增长率为</w:t>
      </w:r>
      <w:r w:rsidRPr="007F52FA">
        <w:rPr>
          <w:color w:val="000000"/>
          <w:sz w:val="24"/>
        </w:rPr>
        <w:t>0.50%</w:t>
      </w:r>
      <w:r w:rsidRPr="007F52FA">
        <w:rPr>
          <w:color w:val="000000"/>
          <w:sz w:val="24"/>
        </w:rPr>
        <w:t>。</w:t>
      </w:r>
    </w:p>
    <w:p w:rsidR="00400FA6" w:rsidRPr="007F52FA" w:rsidRDefault="00400FA6" w:rsidP="007C14DF">
      <w:pPr>
        <w:spacing w:before="29" w:line="288" w:lineRule="auto"/>
        <w:ind w:firstLineChars="200" w:firstLine="480"/>
        <w:rPr>
          <w:color w:val="000000"/>
          <w:sz w:val="24"/>
        </w:rPr>
      </w:pPr>
    </w:p>
    <w:p w:rsidR="00274444" w:rsidRPr="002070B4" w:rsidRDefault="00274444" w:rsidP="0027444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274444" w:rsidRDefault="00274444" w:rsidP="00274444">
      <w:pPr>
        <w:spacing w:before="29" w:line="288" w:lineRule="auto"/>
        <w:ind w:firstLineChars="200" w:firstLine="480"/>
        <w:rPr>
          <w:color w:val="000000"/>
          <w:sz w:val="24"/>
        </w:rPr>
      </w:pPr>
      <w:r w:rsidRPr="002070B4">
        <w:rPr>
          <w:color w:val="000000"/>
          <w:sz w:val="24"/>
        </w:rPr>
        <w:t>本基金本报告期内连续六十个工作日出现基金资产净值低于</w:t>
      </w:r>
      <w:r w:rsidRPr="002070B4">
        <w:rPr>
          <w:color w:val="000000"/>
          <w:sz w:val="24"/>
        </w:rPr>
        <w:t>5000</w:t>
      </w:r>
      <w:r w:rsidRPr="002070B4">
        <w:rPr>
          <w:color w:val="000000"/>
          <w:sz w:val="24"/>
        </w:rPr>
        <w:t>万元、连续六十个工作日出现基金份额持有人数量不满</w:t>
      </w:r>
      <w:r w:rsidRPr="002070B4">
        <w:rPr>
          <w:color w:val="000000"/>
          <w:sz w:val="24"/>
        </w:rPr>
        <w:t>200</w:t>
      </w:r>
      <w:r w:rsidRPr="002070B4">
        <w:rPr>
          <w:color w:val="000000"/>
          <w:sz w:val="24"/>
        </w:rPr>
        <w:t>人的情形。根据本基金基金合同、本基金基金份额持有人大会于</w:t>
      </w:r>
      <w:r w:rsidRPr="002070B4">
        <w:rPr>
          <w:color w:val="000000"/>
          <w:sz w:val="24"/>
        </w:rPr>
        <w:t>2018</w:t>
      </w:r>
      <w:r w:rsidRPr="002070B4">
        <w:rPr>
          <w:color w:val="000000"/>
          <w:sz w:val="24"/>
        </w:rPr>
        <w:t>年</w:t>
      </w:r>
      <w:r w:rsidRPr="002070B4">
        <w:rPr>
          <w:color w:val="000000"/>
          <w:sz w:val="24"/>
        </w:rPr>
        <w:t>5</w:t>
      </w:r>
      <w:r w:rsidRPr="002070B4">
        <w:rPr>
          <w:color w:val="000000"/>
          <w:sz w:val="24"/>
        </w:rPr>
        <w:t>月</w:t>
      </w:r>
      <w:r w:rsidRPr="002070B4">
        <w:rPr>
          <w:color w:val="000000"/>
          <w:sz w:val="24"/>
        </w:rPr>
        <w:t>15</w:t>
      </w:r>
      <w:r w:rsidRPr="002070B4">
        <w:rPr>
          <w:color w:val="000000"/>
          <w:sz w:val="24"/>
        </w:rPr>
        <w:t>日表决通过的《关于终止交银施罗德裕兴纯债债券型证券投资基金基金合同有关事项的议案》以及本基金管理人于</w:t>
      </w:r>
      <w:r w:rsidRPr="002070B4">
        <w:rPr>
          <w:color w:val="000000"/>
          <w:sz w:val="24"/>
        </w:rPr>
        <w:t>2018</w:t>
      </w:r>
      <w:r w:rsidRPr="002070B4">
        <w:rPr>
          <w:color w:val="000000"/>
          <w:sz w:val="24"/>
        </w:rPr>
        <w:t>年</w:t>
      </w:r>
      <w:r w:rsidRPr="002070B4">
        <w:rPr>
          <w:color w:val="000000"/>
          <w:sz w:val="24"/>
        </w:rPr>
        <w:t>5</w:t>
      </w:r>
      <w:r w:rsidRPr="002070B4">
        <w:rPr>
          <w:color w:val="000000"/>
          <w:sz w:val="24"/>
        </w:rPr>
        <w:t>月</w:t>
      </w:r>
      <w:r w:rsidRPr="002070B4">
        <w:rPr>
          <w:color w:val="000000"/>
          <w:sz w:val="24"/>
        </w:rPr>
        <w:t>16</w:t>
      </w:r>
      <w:r w:rsidRPr="002070B4">
        <w:rPr>
          <w:color w:val="000000"/>
          <w:sz w:val="24"/>
        </w:rPr>
        <w:t>日发布的《交银施罗德基金管理有限公司关于交银施罗德裕兴纯债债券型证券投资基金基金份额持有人大会表决结果暨决议生效的公告》，自</w:t>
      </w:r>
      <w:r w:rsidRPr="002070B4">
        <w:rPr>
          <w:color w:val="000000"/>
          <w:sz w:val="24"/>
        </w:rPr>
        <w:t>2018</w:t>
      </w:r>
      <w:r w:rsidRPr="002070B4">
        <w:rPr>
          <w:color w:val="000000"/>
          <w:sz w:val="24"/>
        </w:rPr>
        <w:t>年</w:t>
      </w:r>
      <w:r w:rsidRPr="002070B4">
        <w:rPr>
          <w:color w:val="000000"/>
          <w:sz w:val="24"/>
        </w:rPr>
        <w:t>5</w:t>
      </w:r>
      <w:r w:rsidRPr="002070B4">
        <w:rPr>
          <w:color w:val="000000"/>
          <w:sz w:val="24"/>
        </w:rPr>
        <w:t>月</w:t>
      </w:r>
      <w:r w:rsidRPr="002070B4">
        <w:rPr>
          <w:color w:val="000000"/>
          <w:sz w:val="24"/>
        </w:rPr>
        <w:t>17</w:t>
      </w:r>
      <w:r w:rsidRPr="002070B4">
        <w:rPr>
          <w:color w:val="000000"/>
          <w:sz w:val="24"/>
        </w:rPr>
        <w:t>日起，本基金进入清算程序。</w:t>
      </w:r>
    </w:p>
    <w:p w:rsidR="00400FA6" w:rsidRPr="007F52FA" w:rsidRDefault="00400FA6" w:rsidP="007C14DF">
      <w:pPr>
        <w:spacing w:before="29" w:line="288" w:lineRule="auto"/>
        <w:ind w:firstLineChars="200" w:firstLine="480"/>
        <w:rPr>
          <w:color w:val="000000"/>
          <w:sz w:val="24"/>
        </w:rPr>
      </w:pPr>
    </w:p>
    <w:p w:rsidR="009238DB" w:rsidRPr="007C6127" w:rsidRDefault="009238DB" w:rsidP="007C6127">
      <w:pPr>
        <w:pStyle w:val="1"/>
        <w:spacing w:beforeLines="100" w:before="312" w:afterLines="100" w:after="312" w:line="288" w:lineRule="auto"/>
        <w:jc w:val="center"/>
        <w:rPr>
          <w:rFonts w:eastAsiaTheme="minorEastAsia"/>
          <w:color w:val="000000"/>
          <w:kern w:val="0"/>
          <w:sz w:val="24"/>
          <w:szCs w:val="24"/>
        </w:rPr>
      </w:pPr>
      <w:r w:rsidRPr="007C6127">
        <w:rPr>
          <w:rFonts w:eastAsiaTheme="minorEastAsia"/>
          <w:color w:val="000000"/>
          <w:kern w:val="0"/>
          <w:sz w:val="24"/>
          <w:szCs w:val="24"/>
        </w:rPr>
        <w:lastRenderedPageBreak/>
        <w:t xml:space="preserve">§5  </w:t>
      </w:r>
      <w:r w:rsidRPr="007C6127">
        <w:rPr>
          <w:rFonts w:eastAsiaTheme="minorEastAsia"/>
          <w:color w:val="000000"/>
          <w:kern w:val="0"/>
          <w:sz w:val="24"/>
          <w:szCs w:val="24"/>
        </w:rPr>
        <w:t>投资组合报告</w:t>
      </w:r>
    </w:p>
    <w:p w:rsidR="00C51B4E" w:rsidRPr="0028293E" w:rsidRDefault="00C51B4E" w:rsidP="00C51B4E">
      <w:pPr>
        <w:autoSpaceDE w:val="0"/>
        <w:autoSpaceDN w:val="0"/>
        <w:adjustRightInd w:val="0"/>
        <w:spacing w:line="360" w:lineRule="auto"/>
        <w:jc w:val="left"/>
        <w:rPr>
          <w:rFonts w:eastAsiaTheme="minorEastAsia"/>
          <w:b/>
          <w:color w:val="000000" w:themeColor="text1"/>
          <w:kern w:val="0"/>
          <w:sz w:val="24"/>
        </w:rPr>
      </w:pPr>
      <w:r w:rsidRPr="0028293E">
        <w:rPr>
          <w:rFonts w:eastAsiaTheme="minorEastAsia"/>
          <w:b/>
          <w:color w:val="000000" w:themeColor="text1"/>
          <w:kern w:val="0"/>
          <w:sz w:val="24"/>
        </w:rPr>
        <w:t xml:space="preserve">5.1 </w:t>
      </w:r>
      <w:r w:rsidRPr="0028293E">
        <w:rPr>
          <w:rFonts w:eastAsiaTheme="minorEastAsia"/>
          <w:b/>
          <w:color w:val="000000" w:themeColor="text1"/>
          <w:kern w:val="0"/>
          <w:sz w:val="24"/>
        </w:rPr>
        <w:t>报告期末基金资产组合情况</w:t>
      </w:r>
    </w:p>
    <w:tbl>
      <w:tblPr>
        <w:tblStyle w:val="af2"/>
        <w:tblW w:w="8897" w:type="dxa"/>
        <w:tblInd w:w="108" w:type="dxa"/>
        <w:tblLayout w:type="fixed"/>
        <w:tblLook w:val="04A0" w:firstRow="1" w:lastRow="0" w:firstColumn="1" w:lastColumn="0" w:noHBand="0" w:noVBand="1"/>
      </w:tblPr>
      <w:tblGrid>
        <w:gridCol w:w="720"/>
        <w:gridCol w:w="2824"/>
        <w:gridCol w:w="2552"/>
        <w:gridCol w:w="2801"/>
      </w:tblGrid>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序号</w:t>
            </w:r>
          </w:p>
        </w:tc>
        <w:tc>
          <w:tcPr>
            <w:tcW w:w="2824"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项目</w:t>
            </w:r>
          </w:p>
        </w:tc>
        <w:tc>
          <w:tcPr>
            <w:tcW w:w="2552"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金额</w:t>
            </w:r>
            <w:r w:rsidRPr="0028293E">
              <w:rPr>
                <w:rFonts w:eastAsiaTheme="minorEastAsia"/>
                <w:color w:val="000000" w:themeColor="text1"/>
                <w:sz w:val="24"/>
              </w:rPr>
              <w:t>(</w:t>
            </w:r>
            <w:r w:rsidRPr="0028293E">
              <w:rPr>
                <w:rFonts w:eastAsiaTheme="minorEastAsia"/>
                <w:color w:val="000000" w:themeColor="text1"/>
                <w:sz w:val="24"/>
              </w:rPr>
              <w:t>元</w:t>
            </w: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占基金总资产的比例</w:t>
            </w: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1</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权益投资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其中：股票</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2</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ascii="宋体" w:hAnsi="宋体" w:hint="eastAsia"/>
                <w:sz w:val="24"/>
              </w:rPr>
              <w:t>基金投资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hint="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hint="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3</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固定收益投资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12,012,000.00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97.09</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其中：债券</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12,012,000.00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97.09</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8293E">
            <w:pPr>
              <w:autoSpaceDE w:val="0"/>
              <w:autoSpaceDN w:val="0"/>
              <w:adjustRightInd w:val="0"/>
              <w:spacing w:before="29" w:line="360" w:lineRule="auto"/>
              <w:ind w:left="17" w:firstLineChars="300" w:firstLine="720"/>
              <w:jc w:val="left"/>
              <w:rPr>
                <w:rFonts w:eastAsiaTheme="minorEastAsia"/>
                <w:color w:val="000000" w:themeColor="text1"/>
                <w:sz w:val="24"/>
              </w:rPr>
            </w:pPr>
            <w:r w:rsidRPr="0028293E">
              <w:rPr>
                <w:rFonts w:eastAsiaTheme="minorEastAsia"/>
                <w:color w:val="000000" w:themeColor="text1"/>
                <w:sz w:val="24"/>
              </w:rPr>
              <w:t>资产支持证券</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4</w:t>
            </w:r>
          </w:p>
        </w:tc>
        <w:tc>
          <w:tcPr>
            <w:tcW w:w="2824" w:type="dxa"/>
            <w:vAlign w:val="center"/>
          </w:tcPr>
          <w:p w:rsidR="00C51B4E" w:rsidRPr="0028293E" w:rsidRDefault="00C51B4E" w:rsidP="002D2971">
            <w:pPr>
              <w:spacing w:before="29" w:line="360" w:lineRule="auto"/>
              <w:ind w:leftChars="50" w:left="105"/>
              <w:rPr>
                <w:rFonts w:eastAsiaTheme="minorEastAsia"/>
                <w:color w:val="000000" w:themeColor="text1"/>
                <w:sz w:val="24"/>
              </w:rPr>
            </w:pPr>
            <w:r w:rsidRPr="0028293E">
              <w:rPr>
                <w:rFonts w:eastAsiaTheme="minorEastAsia"/>
                <w:color w:val="000000" w:themeColor="text1"/>
                <w:sz w:val="24"/>
              </w:rPr>
              <w:t>贵金属投资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5</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金融衍生品投资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6</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买入返售金融资产</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其中：买断式回购的买入返售金融资产</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7</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银行存款和结算备付金合计</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12,895.54</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0.10</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8</w:t>
            </w:r>
          </w:p>
        </w:tc>
        <w:tc>
          <w:tcPr>
            <w:tcW w:w="2824" w:type="dxa"/>
            <w:vAlign w:val="center"/>
          </w:tcPr>
          <w:p w:rsidR="00C51B4E" w:rsidRPr="0028293E" w:rsidRDefault="00C51B4E" w:rsidP="002D2971">
            <w:pPr>
              <w:spacing w:line="360" w:lineRule="auto"/>
              <w:rPr>
                <w:rFonts w:eastAsiaTheme="minorEastAsia"/>
                <w:color w:val="000000" w:themeColor="text1"/>
                <w:sz w:val="24"/>
              </w:rPr>
            </w:pPr>
            <w:r w:rsidRPr="0028293E">
              <w:rPr>
                <w:rFonts w:eastAsiaTheme="minorEastAsia"/>
                <w:color w:val="000000" w:themeColor="text1"/>
                <w:sz w:val="24"/>
              </w:rPr>
              <w:t>其他各项资产</w:t>
            </w:r>
          </w:p>
        </w:tc>
        <w:tc>
          <w:tcPr>
            <w:tcW w:w="2552"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347,660.23</w:t>
            </w:r>
          </w:p>
        </w:tc>
        <w:tc>
          <w:tcPr>
            <w:tcW w:w="2801"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2.81</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9</w:t>
            </w:r>
          </w:p>
        </w:tc>
        <w:tc>
          <w:tcPr>
            <w:tcW w:w="2824" w:type="dxa"/>
            <w:vAlign w:val="center"/>
          </w:tcPr>
          <w:p w:rsidR="00C51B4E" w:rsidRPr="0028293E" w:rsidRDefault="00C51B4E" w:rsidP="002D2971">
            <w:pPr>
              <w:spacing w:line="360" w:lineRule="auto"/>
              <w:rPr>
                <w:rFonts w:eastAsiaTheme="minorEastAsia"/>
                <w:color w:val="000000" w:themeColor="text1"/>
                <w:sz w:val="24"/>
              </w:rPr>
            </w:pPr>
            <w:r w:rsidRPr="0028293E">
              <w:rPr>
                <w:rFonts w:eastAsiaTheme="minorEastAsia"/>
                <w:color w:val="000000" w:themeColor="text1"/>
                <w:sz w:val="24"/>
              </w:rPr>
              <w:t>合计</w:t>
            </w:r>
          </w:p>
        </w:tc>
        <w:tc>
          <w:tcPr>
            <w:tcW w:w="2552"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12,372,555.77</w:t>
            </w:r>
          </w:p>
        </w:tc>
        <w:tc>
          <w:tcPr>
            <w:tcW w:w="2801"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100.00</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rFonts w:eastAsiaTheme="minorEastAsia"/>
          <w:b/>
          <w:color w:val="000000"/>
          <w:kern w:val="0"/>
          <w:sz w:val="24"/>
        </w:rPr>
      </w:pPr>
      <w:r w:rsidRPr="007F52FA">
        <w:rPr>
          <w:rFonts w:eastAsiaTheme="minorEastAsia"/>
          <w:b/>
          <w:color w:val="000000"/>
          <w:kern w:val="0"/>
          <w:sz w:val="24"/>
        </w:rPr>
        <w:t xml:space="preserve">5.2 </w:t>
      </w:r>
      <w:r w:rsidRPr="007F52FA">
        <w:rPr>
          <w:rFonts w:eastAsiaTheme="minorEastAsia"/>
          <w:b/>
          <w:color w:val="000000"/>
          <w:kern w:val="0"/>
          <w:sz w:val="24"/>
        </w:rPr>
        <w:t>报告期末按行业分类的股票投资组合</w:t>
      </w:r>
    </w:p>
    <w:p w:rsidR="001A5D39" w:rsidRPr="001A5D39" w:rsidRDefault="001A5D39" w:rsidP="001A5D39">
      <w:pPr>
        <w:rPr>
          <w:b/>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9238DB" w:rsidRPr="007F52FA" w:rsidRDefault="000871DB" w:rsidP="007C14DF">
      <w:pPr>
        <w:autoSpaceDE w:val="0"/>
        <w:autoSpaceDN w:val="0"/>
        <w:adjustRightInd w:val="0"/>
        <w:spacing w:before="29" w:line="288" w:lineRule="auto"/>
        <w:jc w:val="left"/>
        <w:rPr>
          <w:color w:val="000000"/>
          <w:sz w:val="24"/>
        </w:rPr>
      </w:pPr>
      <w:r w:rsidRPr="007F52FA">
        <w:rPr>
          <w:color w:val="000000"/>
          <w:sz w:val="24"/>
        </w:rPr>
        <w:t>本基金本报告期末未持有股票。</w:t>
      </w:r>
    </w:p>
    <w:p w:rsidR="001A5D39" w:rsidRPr="008A409E" w:rsidRDefault="001A5D39" w:rsidP="001A5D39">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BE251D">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1A5D39" w:rsidRDefault="001A5D39" w:rsidP="001A5D39">
      <w:pPr>
        <w:spacing w:before="29" w:line="360" w:lineRule="auto"/>
        <w:ind w:left="17"/>
        <w:rPr>
          <w:color w:val="000000"/>
          <w:sz w:val="24"/>
        </w:rPr>
      </w:pPr>
      <w:r w:rsidRPr="00FF0BBF">
        <w:rPr>
          <w:color w:val="000000"/>
          <w:sz w:val="24"/>
        </w:rPr>
        <w:t>本基金本报告期末未持有通过港股通投资的股票。</w:t>
      </w:r>
    </w:p>
    <w:p w:rsidR="009238DB" w:rsidRPr="001A5D39"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5.3 </w:t>
      </w:r>
      <w:r w:rsidRPr="007F52FA">
        <w:rPr>
          <w:b/>
          <w:color w:val="000000"/>
          <w:kern w:val="0"/>
          <w:sz w:val="24"/>
        </w:rPr>
        <w:t>报告期末按公允价值占基金资产净值比例大小排序的前十名股票投资明细</w:t>
      </w:r>
    </w:p>
    <w:p w:rsidR="009238DB" w:rsidRPr="007F52FA" w:rsidRDefault="000871DB" w:rsidP="007C14DF">
      <w:pPr>
        <w:autoSpaceDE w:val="0"/>
        <w:autoSpaceDN w:val="0"/>
        <w:adjustRightInd w:val="0"/>
        <w:spacing w:before="29" w:line="288" w:lineRule="auto"/>
        <w:jc w:val="left"/>
        <w:rPr>
          <w:color w:val="000000"/>
          <w:sz w:val="24"/>
        </w:rPr>
      </w:pPr>
      <w:r w:rsidRPr="007F52FA">
        <w:rPr>
          <w:color w:val="000000"/>
          <w:sz w:val="24"/>
        </w:rPr>
        <w:t>本基金本报告期末未持有股票。</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5.4 </w:t>
      </w:r>
      <w:r w:rsidRPr="007F52FA">
        <w:rPr>
          <w:b/>
          <w:color w:val="000000"/>
          <w:kern w:val="0"/>
          <w:sz w:val="24"/>
        </w:rPr>
        <w:t>报告期末按债券品种分类的债券投资组合</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390"/>
        <w:gridCol w:w="2948"/>
        <w:gridCol w:w="1680"/>
      </w:tblGrid>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lastRenderedPageBreak/>
              <w:t>序号</w:t>
            </w:r>
          </w:p>
        </w:tc>
        <w:tc>
          <w:tcPr>
            <w:tcW w:w="3260"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债券品种</w:t>
            </w:r>
          </w:p>
        </w:tc>
        <w:tc>
          <w:tcPr>
            <w:tcW w:w="2835"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公允价值</w:t>
            </w:r>
            <w:r w:rsidR="00B44260" w:rsidRPr="007F52FA">
              <w:rPr>
                <w:sz w:val="24"/>
              </w:rPr>
              <w:t>（元）</w:t>
            </w:r>
          </w:p>
        </w:tc>
        <w:tc>
          <w:tcPr>
            <w:tcW w:w="1616"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占基金资产净值比例</w:t>
            </w:r>
            <w:r w:rsidR="00B44260" w:rsidRPr="007F52FA">
              <w:rPr>
                <w:sz w:val="24"/>
              </w:rPr>
              <w:t>（</w:t>
            </w:r>
            <w:r w:rsidRPr="007F52FA">
              <w:rPr>
                <w:color w:val="000000"/>
                <w:sz w:val="24"/>
              </w:rPr>
              <w:t>％</w:t>
            </w:r>
            <w:r w:rsidR="00B44260" w:rsidRPr="007F52FA">
              <w:rPr>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1</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国家债券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2</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央行票据</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3</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金融债券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12,012,000.00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97.80</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其中：政策性金融债</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12,012,000.00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97.80</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4</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5</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企业短期融资</w:t>
            </w:r>
            <w:r w:rsidR="00FA786F" w:rsidRPr="007F52FA">
              <w:rPr>
                <w:color w:val="000000"/>
                <w:sz w:val="24"/>
              </w:rPr>
              <w:t>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6</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中期票据</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7</w:t>
            </w:r>
          </w:p>
        </w:tc>
        <w:tc>
          <w:tcPr>
            <w:tcW w:w="3260" w:type="dxa"/>
            <w:vAlign w:val="center"/>
          </w:tcPr>
          <w:p w:rsidR="00686943" w:rsidRPr="007F52FA" w:rsidRDefault="00686943" w:rsidP="007F50FB">
            <w:pPr>
              <w:spacing w:before="29" w:line="288" w:lineRule="auto"/>
              <w:ind w:left="17"/>
              <w:jc w:val="left"/>
              <w:rPr>
                <w:color w:val="000000"/>
                <w:sz w:val="24"/>
              </w:rPr>
            </w:pPr>
            <w:r w:rsidRPr="007F52FA">
              <w:rPr>
                <w:color w:val="000000"/>
                <w:sz w:val="24"/>
              </w:rPr>
              <w:t>可转债</w:t>
            </w:r>
            <w:r w:rsidR="007F50FB" w:rsidRPr="007F52FA">
              <w:rPr>
                <w:sz w:val="24"/>
              </w:rPr>
              <w:t>（</w:t>
            </w:r>
            <w:r w:rsidR="007F50FB">
              <w:rPr>
                <w:rFonts w:hint="eastAsia"/>
                <w:sz w:val="24"/>
              </w:rPr>
              <w:t>可交换债</w:t>
            </w:r>
            <w:r w:rsidR="007F50FB" w:rsidRPr="007F52FA">
              <w:rPr>
                <w:sz w:val="24"/>
              </w:rPr>
              <w:t>）</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514118" w:rsidRPr="007F52FA" w:rsidTr="000F7468">
        <w:trPr>
          <w:jc w:val="center"/>
        </w:trPr>
        <w:tc>
          <w:tcPr>
            <w:tcW w:w="817" w:type="dxa"/>
            <w:vAlign w:val="center"/>
          </w:tcPr>
          <w:p w:rsidR="00514118" w:rsidRPr="007F52FA" w:rsidRDefault="00514118" w:rsidP="007C14DF">
            <w:pPr>
              <w:spacing w:before="29" w:line="288" w:lineRule="auto"/>
              <w:ind w:left="17"/>
              <w:jc w:val="center"/>
              <w:rPr>
                <w:color w:val="000000"/>
                <w:sz w:val="24"/>
              </w:rPr>
            </w:pPr>
            <w:r>
              <w:rPr>
                <w:rFonts w:hint="eastAsia"/>
                <w:color w:val="000000"/>
                <w:sz w:val="24"/>
              </w:rPr>
              <w:t>8</w:t>
            </w:r>
          </w:p>
        </w:tc>
        <w:tc>
          <w:tcPr>
            <w:tcW w:w="3260" w:type="dxa"/>
            <w:vAlign w:val="center"/>
          </w:tcPr>
          <w:p w:rsidR="00514118" w:rsidRPr="007F52FA" w:rsidRDefault="00B279B6" w:rsidP="007C14DF">
            <w:pPr>
              <w:spacing w:before="29" w:line="288" w:lineRule="auto"/>
              <w:ind w:left="17"/>
              <w:jc w:val="left"/>
              <w:rPr>
                <w:color w:val="000000"/>
                <w:sz w:val="24"/>
              </w:rPr>
            </w:pPr>
            <w:r w:rsidRPr="00AF0CAB">
              <w:rPr>
                <w:rFonts w:hint="eastAsia"/>
                <w:color w:val="000000"/>
                <w:sz w:val="24"/>
              </w:rPr>
              <w:t>同业存单</w:t>
            </w:r>
          </w:p>
        </w:tc>
        <w:tc>
          <w:tcPr>
            <w:tcW w:w="2835" w:type="dxa"/>
            <w:vAlign w:val="center"/>
          </w:tcPr>
          <w:p w:rsidR="00514118" w:rsidRPr="007F52FA" w:rsidRDefault="001936D7" w:rsidP="007C14DF">
            <w:pPr>
              <w:spacing w:before="29" w:line="288" w:lineRule="auto"/>
              <w:ind w:left="17"/>
              <w:jc w:val="right"/>
              <w:rPr>
                <w:color w:val="000000"/>
                <w:sz w:val="24"/>
              </w:rPr>
            </w:pPr>
            <w:r w:rsidRPr="00AF0CAB">
              <w:rPr>
                <w:rFonts w:hint="eastAsia"/>
                <w:color w:val="000000"/>
                <w:sz w:val="24"/>
              </w:rPr>
              <w:t>-</w:t>
            </w:r>
          </w:p>
        </w:tc>
        <w:tc>
          <w:tcPr>
            <w:tcW w:w="1616" w:type="dxa"/>
            <w:vAlign w:val="center"/>
          </w:tcPr>
          <w:p w:rsidR="00514118" w:rsidRPr="007F52FA" w:rsidRDefault="00FC6F53" w:rsidP="007C14DF">
            <w:pPr>
              <w:spacing w:before="29" w:line="288" w:lineRule="auto"/>
              <w:ind w:left="17"/>
              <w:jc w:val="right"/>
              <w:rPr>
                <w:color w:val="000000"/>
                <w:sz w:val="24"/>
              </w:rPr>
            </w:pPr>
            <w:r w:rsidRPr="00AF0CAB">
              <w:rPr>
                <w:rFonts w:hint="eastAsia"/>
                <w:color w:val="000000"/>
                <w:sz w:val="24"/>
              </w:rPr>
              <w:t>-</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9</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其他</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10</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合计</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12,012,000.00</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97.80</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5.5 </w:t>
      </w:r>
      <w:r w:rsidR="005C47D0" w:rsidRPr="007F52FA">
        <w:rPr>
          <w:b/>
          <w:color w:val="000000"/>
          <w:kern w:val="0"/>
          <w:sz w:val="24"/>
        </w:rPr>
        <w:t>报告期末按公允价值占基金资产净值比例大小排序</w:t>
      </w:r>
      <w:r w:rsidRPr="007F52FA">
        <w:rPr>
          <w:b/>
          <w:color w:val="000000"/>
          <w:kern w:val="0"/>
          <w:sz w:val="24"/>
        </w:rPr>
        <w:t>的前五名债券投资明细</w:t>
      </w:r>
    </w:p>
    <w:tbl>
      <w:tblPr>
        <w:tblStyle w:val="af2"/>
        <w:tblW w:w="8868" w:type="dxa"/>
        <w:jc w:val="center"/>
        <w:tblLayout w:type="fixed"/>
        <w:tblCellMar>
          <w:top w:w="57" w:type="dxa"/>
          <w:bottom w:w="57" w:type="dxa"/>
        </w:tblCellMar>
        <w:tblLook w:val="04A0" w:firstRow="1" w:lastRow="0" w:firstColumn="1" w:lastColumn="0" w:noHBand="0" w:noVBand="1"/>
      </w:tblPr>
      <w:tblGrid>
        <w:gridCol w:w="1075"/>
        <w:gridCol w:w="1533"/>
        <w:gridCol w:w="1533"/>
        <w:gridCol w:w="1394"/>
        <w:gridCol w:w="1944"/>
        <w:gridCol w:w="1389"/>
      </w:tblGrid>
      <w:tr w:rsidR="00685FFC" w:rsidRPr="007F52FA" w:rsidTr="00B236A5">
        <w:trPr>
          <w:jc w:val="center"/>
        </w:trPr>
        <w:tc>
          <w:tcPr>
            <w:tcW w:w="109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序号</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债券代码</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债券名称</w:t>
            </w:r>
          </w:p>
        </w:tc>
        <w:tc>
          <w:tcPr>
            <w:tcW w:w="1420"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数量</w:t>
            </w:r>
            <w:r w:rsidR="00D0316E" w:rsidRPr="007F52FA">
              <w:rPr>
                <w:sz w:val="24"/>
              </w:rPr>
              <w:t>（</w:t>
            </w:r>
            <w:r w:rsidRPr="007F52FA">
              <w:rPr>
                <w:color w:val="000000"/>
                <w:kern w:val="0"/>
                <w:sz w:val="24"/>
              </w:rPr>
              <w:t>张</w:t>
            </w:r>
            <w:r w:rsidR="006314E0" w:rsidRPr="007F52FA">
              <w:rPr>
                <w:color w:val="000000"/>
                <w:kern w:val="0"/>
                <w:sz w:val="24"/>
              </w:rPr>
              <w:t>）</w:t>
            </w:r>
          </w:p>
        </w:tc>
        <w:tc>
          <w:tcPr>
            <w:tcW w:w="198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公允价值</w:t>
            </w:r>
            <w:r w:rsidR="008E0266" w:rsidRPr="007F52FA">
              <w:rPr>
                <w:color w:val="000000"/>
                <w:kern w:val="0"/>
                <w:sz w:val="24"/>
              </w:rPr>
              <w:t>(</w:t>
            </w:r>
            <w:r w:rsidR="008E0266" w:rsidRPr="007F52FA">
              <w:rPr>
                <w:color w:val="000000"/>
                <w:kern w:val="0"/>
                <w:sz w:val="24"/>
              </w:rPr>
              <w:t>元</w:t>
            </w:r>
            <w:r w:rsidR="008E0266" w:rsidRPr="007F52FA">
              <w:rPr>
                <w:color w:val="000000"/>
                <w:kern w:val="0"/>
                <w:sz w:val="24"/>
              </w:rPr>
              <w:t>)</w:t>
            </w:r>
          </w:p>
        </w:tc>
        <w:tc>
          <w:tcPr>
            <w:tcW w:w="141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占基金资产净值比</w:t>
            </w:r>
            <w:r w:rsidR="00334656" w:rsidRPr="007F52FA">
              <w:rPr>
                <w:color w:val="000000"/>
                <w:kern w:val="0"/>
                <w:sz w:val="24"/>
              </w:rPr>
              <w:t>例</w:t>
            </w:r>
            <w:r w:rsidRPr="007F52FA">
              <w:rPr>
                <w:color w:val="000000"/>
                <w:kern w:val="0"/>
                <w:sz w:val="24"/>
              </w:rPr>
              <w:t>（％）</w:t>
            </w:r>
          </w:p>
        </w:tc>
      </w:tr>
      <w:tr w:rsidR="008F6942">
        <w:trPr>
          <w:jc w:val="center"/>
        </w:trPr>
        <w:tc>
          <w:tcPr>
            <w:tcW w:w="1075" w:type="dxa"/>
            <w:vAlign w:val="center"/>
          </w:tcPr>
          <w:p w:rsidR="008F6942" w:rsidRDefault="0086049E">
            <w:pPr>
              <w:jc w:val="center"/>
            </w:pPr>
            <w:r>
              <w:rPr>
                <w:color w:val="000000"/>
                <w:sz w:val="24"/>
              </w:rPr>
              <w:t>1</w:t>
            </w:r>
          </w:p>
        </w:tc>
        <w:tc>
          <w:tcPr>
            <w:tcW w:w="1533" w:type="dxa"/>
            <w:vAlign w:val="center"/>
          </w:tcPr>
          <w:p w:rsidR="008F6942" w:rsidRDefault="0086049E">
            <w:pPr>
              <w:jc w:val="center"/>
            </w:pPr>
            <w:r>
              <w:rPr>
                <w:color w:val="000000"/>
                <w:sz w:val="24"/>
              </w:rPr>
              <w:t>170410</w:t>
            </w:r>
          </w:p>
        </w:tc>
        <w:tc>
          <w:tcPr>
            <w:tcW w:w="1533" w:type="dxa"/>
            <w:vAlign w:val="center"/>
          </w:tcPr>
          <w:p w:rsidR="008F6942" w:rsidRDefault="0086049E">
            <w:pPr>
              <w:jc w:val="center"/>
            </w:pPr>
            <w:r>
              <w:rPr>
                <w:color w:val="000000"/>
                <w:sz w:val="24"/>
              </w:rPr>
              <w:t>17</w:t>
            </w:r>
            <w:r>
              <w:rPr>
                <w:color w:val="000000"/>
                <w:sz w:val="24"/>
              </w:rPr>
              <w:t>农发</w:t>
            </w:r>
            <w:r>
              <w:rPr>
                <w:color w:val="000000"/>
                <w:sz w:val="24"/>
              </w:rPr>
              <w:t>10</w:t>
            </w:r>
          </w:p>
        </w:tc>
        <w:tc>
          <w:tcPr>
            <w:tcW w:w="1394" w:type="dxa"/>
            <w:vAlign w:val="center"/>
          </w:tcPr>
          <w:p w:rsidR="008F6942" w:rsidRDefault="0086049E">
            <w:pPr>
              <w:jc w:val="right"/>
            </w:pPr>
            <w:r>
              <w:rPr>
                <w:color w:val="000000"/>
                <w:sz w:val="24"/>
              </w:rPr>
              <w:t>120,000</w:t>
            </w:r>
          </w:p>
        </w:tc>
        <w:tc>
          <w:tcPr>
            <w:tcW w:w="1944" w:type="dxa"/>
            <w:vAlign w:val="center"/>
          </w:tcPr>
          <w:p w:rsidR="008F6942" w:rsidRDefault="0086049E">
            <w:pPr>
              <w:jc w:val="right"/>
            </w:pPr>
            <w:r>
              <w:rPr>
                <w:color w:val="000000"/>
                <w:sz w:val="24"/>
              </w:rPr>
              <w:t>12,012,000.00</w:t>
            </w:r>
          </w:p>
        </w:tc>
        <w:tc>
          <w:tcPr>
            <w:tcW w:w="1389" w:type="dxa"/>
            <w:vAlign w:val="center"/>
          </w:tcPr>
          <w:p w:rsidR="008F6942" w:rsidRDefault="0086049E">
            <w:pPr>
              <w:jc w:val="right"/>
            </w:pPr>
            <w:r>
              <w:rPr>
                <w:color w:val="000000"/>
                <w:sz w:val="24"/>
              </w:rPr>
              <w:t>97.80</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5.6</w:t>
      </w:r>
      <w:r w:rsidRPr="007F52FA">
        <w:rPr>
          <w:b/>
          <w:color w:val="000000"/>
          <w:kern w:val="0"/>
          <w:sz w:val="24"/>
        </w:rPr>
        <w:t xml:space="preserve">　报告期末按公允价值占基金资产净值比例大小排</w:t>
      </w:r>
      <w:r w:rsidR="005C47D0" w:rsidRPr="007F52FA">
        <w:rPr>
          <w:b/>
          <w:color w:val="000000"/>
          <w:kern w:val="0"/>
          <w:sz w:val="24"/>
        </w:rPr>
        <w:t>序</w:t>
      </w:r>
      <w:r w:rsidRPr="007F52FA">
        <w:rPr>
          <w:b/>
          <w:color w:val="000000"/>
          <w:kern w:val="0"/>
          <w:sz w:val="24"/>
        </w:rPr>
        <w:t>的前十名资产支持证券投资明细</w:t>
      </w:r>
    </w:p>
    <w:p w:rsidR="009238DB"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本基金本报告期末未持有资产支持证券。</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r w:rsidRPr="007F52FA">
        <w:rPr>
          <w:rFonts w:eastAsiaTheme="minorEastAsia"/>
          <w:b/>
          <w:bCs/>
          <w:color w:val="000000"/>
          <w:kern w:val="0"/>
          <w:sz w:val="24"/>
        </w:rPr>
        <w:t xml:space="preserve">5.7 </w:t>
      </w:r>
      <w:r w:rsidRPr="007F52FA">
        <w:rPr>
          <w:rFonts w:hAnsi="宋体"/>
          <w:b/>
          <w:bCs/>
          <w:color w:val="000000"/>
          <w:kern w:val="0"/>
          <w:sz w:val="24"/>
        </w:rPr>
        <w:t>报告期末按公允价值占基金资产净值比例大小排序的前五名贵金属投资明细</w:t>
      </w:r>
    </w:p>
    <w:p w:rsidR="00680BCE" w:rsidRPr="007F52FA" w:rsidRDefault="00680BCE" w:rsidP="007C14DF">
      <w:pPr>
        <w:autoSpaceDE w:val="0"/>
        <w:autoSpaceDN w:val="0"/>
        <w:adjustRightInd w:val="0"/>
        <w:spacing w:before="29" w:line="288" w:lineRule="auto"/>
        <w:ind w:firstLineChars="50" w:firstLine="120"/>
        <w:jc w:val="left"/>
        <w:rPr>
          <w:sz w:val="24"/>
        </w:rPr>
      </w:pPr>
      <w:r w:rsidRPr="007F52FA">
        <w:rPr>
          <w:sz w:val="24"/>
        </w:rPr>
        <w:t>本基金本报告期末未持有贵金属。</w:t>
      </w: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1D5CD0" w:rsidP="007C14DF">
      <w:pPr>
        <w:autoSpaceDE w:val="0"/>
        <w:autoSpaceDN w:val="0"/>
        <w:adjustRightInd w:val="0"/>
        <w:spacing w:before="29" w:line="288" w:lineRule="auto"/>
        <w:jc w:val="left"/>
        <w:rPr>
          <w:b/>
          <w:color w:val="000000"/>
          <w:kern w:val="0"/>
          <w:sz w:val="24"/>
        </w:rPr>
      </w:pPr>
      <w:r w:rsidRPr="007F52FA">
        <w:rPr>
          <w:b/>
          <w:color w:val="000000"/>
          <w:kern w:val="0"/>
          <w:sz w:val="24"/>
        </w:rPr>
        <w:t>5</w:t>
      </w:r>
      <w:r w:rsidR="009238DB" w:rsidRPr="007F52FA">
        <w:rPr>
          <w:b/>
          <w:color w:val="000000"/>
          <w:kern w:val="0"/>
          <w:sz w:val="24"/>
        </w:rPr>
        <w:t>.</w:t>
      </w:r>
      <w:r w:rsidRPr="007F52FA">
        <w:rPr>
          <w:b/>
          <w:color w:val="000000"/>
          <w:kern w:val="0"/>
          <w:sz w:val="24"/>
        </w:rPr>
        <w:t>8</w:t>
      </w:r>
      <w:r w:rsidR="009238DB" w:rsidRPr="007F52FA">
        <w:rPr>
          <w:b/>
          <w:color w:val="000000"/>
          <w:kern w:val="0"/>
          <w:sz w:val="24"/>
        </w:rPr>
        <w:t>报告期末按公允价值占基金资产净值比例大小排</w:t>
      </w:r>
      <w:r w:rsidR="005C47D0" w:rsidRPr="007F52FA">
        <w:rPr>
          <w:b/>
          <w:color w:val="000000"/>
          <w:kern w:val="0"/>
          <w:sz w:val="24"/>
        </w:rPr>
        <w:t>序</w:t>
      </w:r>
      <w:r w:rsidR="009238DB" w:rsidRPr="007F52FA">
        <w:rPr>
          <w:b/>
          <w:color w:val="000000"/>
          <w:kern w:val="0"/>
          <w:sz w:val="24"/>
        </w:rPr>
        <w:t>的前五名权证投资明细</w:t>
      </w:r>
    </w:p>
    <w:p w:rsidR="00C260A2"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本基金本报告期末未持有权证。</w:t>
      </w:r>
    </w:p>
    <w:p w:rsidR="001D5CD0" w:rsidRPr="007F52FA" w:rsidRDefault="001D5CD0" w:rsidP="007C14DF">
      <w:pPr>
        <w:autoSpaceDE w:val="0"/>
        <w:autoSpaceDN w:val="0"/>
        <w:adjustRightInd w:val="0"/>
        <w:spacing w:before="29" w:line="288" w:lineRule="auto"/>
        <w:jc w:val="left"/>
        <w:rPr>
          <w:rFonts w:eastAsiaTheme="minorEastAsia"/>
          <w:color w:val="000000"/>
          <w:kern w:val="0"/>
          <w:sz w:val="24"/>
        </w:rPr>
      </w:pPr>
    </w:p>
    <w:p w:rsidR="001D5CD0" w:rsidRPr="007F52FA" w:rsidRDefault="001D5CD0" w:rsidP="007C14DF">
      <w:pPr>
        <w:adjustRightInd w:val="0"/>
        <w:snapToGrid w:val="0"/>
        <w:spacing w:before="29" w:line="288" w:lineRule="auto"/>
        <w:rPr>
          <w:b/>
          <w:sz w:val="24"/>
        </w:rPr>
      </w:pPr>
      <w:r w:rsidRPr="007F52FA">
        <w:rPr>
          <w:b/>
          <w:sz w:val="24"/>
        </w:rPr>
        <w:t xml:space="preserve">5.9 </w:t>
      </w:r>
      <w:r w:rsidRPr="007F52FA">
        <w:rPr>
          <w:b/>
          <w:sz w:val="24"/>
        </w:rPr>
        <w:t>报告期末本基金投资的股指期货交易情况说明</w:t>
      </w:r>
    </w:p>
    <w:p w:rsidR="001D5CD0" w:rsidRPr="007F52FA" w:rsidRDefault="001D5CD0" w:rsidP="007C14DF">
      <w:pPr>
        <w:autoSpaceDE w:val="0"/>
        <w:autoSpaceDN w:val="0"/>
        <w:adjustRightInd w:val="0"/>
        <w:spacing w:before="29" w:line="288" w:lineRule="auto"/>
        <w:jc w:val="left"/>
        <w:rPr>
          <w:sz w:val="24"/>
        </w:rPr>
      </w:pPr>
      <w:r w:rsidRPr="007F52FA">
        <w:rPr>
          <w:sz w:val="24"/>
        </w:rPr>
        <w:t>本基金本报告期末未持有股指期货。</w:t>
      </w:r>
    </w:p>
    <w:p w:rsidR="001D5CD0" w:rsidRPr="007F52FA" w:rsidRDefault="001D5CD0" w:rsidP="007C14DF">
      <w:pPr>
        <w:autoSpaceDE w:val="0"/>
        <w:autoSpaceDN w:val="0"/>
        <w:adjustRightInd w:val="0"/>
        <w:spacing w:before="29" w:line="288" w:lineRule="auto"/>
        <w:jc w:val="left"/>
        <w:rPr>
          <w:b/>
          <w:sz w:val="24"/>
        </w:rPr>
      </w:pPr>
    </w:p>
    <w:p w:rsidR="00A7062E" w:rsidRPr="007F52FA" w:rsidRDefault="001D5CD0" w:rsidP="007C14DF">
      <w:pPr>
        <w:adjustRightInd w:val="0"/>
        <w:snapToGrid w:val="0"/>
        <w:spacing w:before="29" w:line="288" w:lineRule="auto"/>
        <w:rPr>
          <w:b/>
          <w:sz w:val="24"/>
        </w:rPr>
      </w:pPr>
      <w:r w:rsidRPr="007F52FA">
        <w:rPr>
          <w:b/>
          <w:sz w:val="24"/>
        </w:rPr>
        <w:t>5.10</w:t>
      </w:r>
      <w:r w:rsidRPr="007F52FA">
        <w:rPr>
          <w:b/>
          <w:sz w:val="24"/>
        </w:rPr>
        <w:t>报告期末本基金投资的国债期货交易情况说明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lastRenderedPageBreak/>
        <w:t>本基金本报告期末未持有国债期货。</w:t>
      </w:r>
    </w:p>
    <w:p w:rsidR="00DB56EC" w:rsidRPr="007F52FA" w:rsidRDefault="00DB56EC" w:rsidP="007C14DF">
      <w:pPr>
        <w:autoSpaceDE w:val="0"/>
        <w:autoSpaceDN w:val="0"/>
        <w:adjustRightInd w:val="0"/>
        <w:spacing w:before="29" w:line="288" w:lineRule="auto"/>
        <w:jc w:val="left"/>
        <w:rPr>
          <w:rFonts w:eastAsiaTheme="minorEastAsia"/>
          <w:sz w:val="24"/>
        </w:rPr>
      </w:pPr>
    </w:p>
    <w:p w:rsidR="001D5CD0" w:rsidRPr="007F52FA" w:rsidRDefault="001D5CD0" w:rsidP="007C14DF">
      <w:pPr>
        <w:autoSpaceDE w:val="0"/>
        <w:autoSpaceDN w:val="0"/>
        <w:adjustRightInd w:val="0"/>
        <w:spacing w:before="29" w:line="288" w:lineRule="auto"/>
        <w:jc w:val="left"/>
        <w:rPr>
          <w:b/>
          <w:kern w:val="0"/>
          <w:sz w:val="24"/>
        </w:rPr>
      </w:pPr>
      <w:r w:rsidRPr="007F52FA">
        <w:rPr>
          <w:b/>
          <w:kern w:val="0"/>
          <w:sz w:val="24"/>
        </w:rPr>
        <w:t>5.11</w:t>
      </w:r>
      <w:r w:rsidRPr="007F52FA">
        <w:rPr>
          <w:b/>
          <w:kern w:val="0"/>
          <w:sz w:val="24"/>
        </w:rPr>
        <w:t>投资组合报告附注</w:t>
      </w:r>
    </w:p>
    <w:p w:rsidR="00384E65" w:rsidRPr="00384E65" w:rsidRDefault="00384E65" w:rsidP="00A0678E">
      <w:pPr>
        <w:autoSpaceDE w:val="0"/>
        <w:autoSpaceDN w:val="0"/>
        <w:adjustRightInd w:val="0"/>
        <w:spacing w:before="29" w:line="288" w:lineRule="auto"/>
        <w:rPr>
          <w:kern w:val="0"/>
          <w:sz w:val="24"/>
        </w:rPr>
      </w:pPr>
      <w:r w:rsidRPr="00384E65">
        <w:rPr>
          <w:kern w:val="0"/>
          <w:sz w:val="24"/>
        </w:rPr>
        <w:t>5.11.1</w:t>
      </w:r>
      <w:r w:rsidRPr="00384E65">
        <w:rPr>
          <w:kern w:val="0"/>
          <w:sz w:val="24"/>
        </w:rPr>
        <w:t>报告期内本基金投资的前十名证券的发行主体未被监管部门立案调查，在本报告编制日前一年内本基金投资的前十名证券的发行主体未受到公开谴责和处罚。</w:t>
      </w:r>
    </w:p>
    <w:p w:rsidR="00384E65" w:rsidRPr="00384E65" w:rsidRDefault="00384E65" w:rsidP="00A0678E">
      <w:pPr>
        <w:autoSpaceDE w:val="0"/>
        <w:autoSpaceDN w:val="0"/>
        <w:adjustRightInd w:val="0"/>
        <w:spacing w:before="29" w:line="288" w:lineRule="auto"/>
        <w:rPr>
          <w:kern w:val="0"/>
          <w:sz w:val="24"/>
        </w:rPr>
      </w:pPr>
      <w:r w:rsidRPr="00384E65">
        <w:rPr>
          <w:kern w:val="0"/>
          <w:sz w:val="24"/>
        </w:rPr>
        <w:t>5.11.2</w:t>
      </w:r>
      <w:r w:rsidRPr="00384E65">
        <w:rPr>
          <w:kern w:val="0"/>
          <w:sz w:val="24"/>
        </w:rPr>
        <w:t>本基金投资的前十名股票中，没有超出基金合同规定的备选股票库之外的股票。</w:t>
      </w:r>
    </w:p>
    <w:p w:rsidR="001D5CD0" w:rsidRPr="007F52FA" w:rsidRDefault="001D5CD0" w:rsidP="007C14DF">
      <w:pPr>
        <w:autoSpaceDE w:val="0"/>
        <w:autoSpaceDN w:val="0"/>
        <w:adjustRightInd w:val="0"/>
        <w:spacing w:before="29" w:line="288" w:lineRule="auto"/>
        <w:rPr>
          <w:kern w:val="0"/>
          <w:sz w:val="24"/>
        </w:rPr>
      </w:pPr>
      <w:r w:rsidRPr="007F52FA">
        <w:rPr>
          <w:kern w:val="0"/>
          <w:sz w:val="24"/>
        </w:rPr>
        <w:t>5.11.3</w:t>
      </w:r>
      <w:r w:rsidR="00E84F32" w:rsidRPr="007F52FA">
        <w:rPr>
          <w:kern w:val="0"/>
          <w:sz w:val="24"/>
        </w:rPr>
        <w:t>其他</w:t>
      </w:r>
      <w:r w:rsidRPr="007F52FA">
        <w:rPr>
          <w:kern w:val="0"/>
          <w:sz w:val="24"/>
        </w:rPr>
        <w:t>资产构成</w:t>
      </w:r>
    </w:p>
    <w:tbl>
      <w:tblPr>
        <w:tblStyle w:val="af2"/>
        <w:tblW w:w="8868" w:type="dxa"/>
        <w:jc w:val="center"/>
        <w:tblLook w:val="04A0" w:firstRow="1" w:lastRow="0" w:firstColumn="1" w:lastColumn="0" w:noHBand="0" w:noVBand="1"/>
      </w:tblPr>
      <w:tblGrid>
        <w:gridCol w:w="1246"/>
        <w:gridCol w:w="2777"/>
        <w:gridCol w:w="4845"/>
      </w:tblGrid>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序号</w:t>
            </w:r>
          </w:p>
        </w:tc>
        <w:tc>
          <w:tcPr>
            <w:tcW w:w="281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名称</w:t>
            </w:r>
          </w:p>
        </w:tc>
        <w:tc>
          <w:tcPr>
            <w:tcW w:w="490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金额</w:t>
            </w:r>
            <w:r w:rsidR="00A54D53" w:rsidRPr="007F52FA">
              <w:rPr>
                <w:color w:val="000000"/>
                <w:kern w:val="0"/>
                <w:sz w:val="24"/>
              </w:rPr>
              <w:t>（</w:t>
            </w:r>
            <w:r w:rsidR="00343175" w:rsidRPr="007F52FA">
              <w:t>元</w:t>
            </w:r>
            <w:r w:rsidR="00A54D53"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kern w:val="0"/>
                <w:sz w:val="24"/>
              </w:rPr>
            </w:pPr>
            <w:r w:rsidRPr="007F52FA">
              <w:rPr>
                <w:color w:val="000000"/>
                <w:sz w:val="24"/>
              </w:rPr>
              <w:t>1</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存出保证金</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2</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应收证券清算款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3</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应收股利</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4</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应收利息</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347,660.23</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5</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应收申购款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6</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其他应收款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7</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sz w:val="24"/>
              </w:rPr>
            </w:pPr>
            <w:r w:rsidRPr="007F52FA">
              <w:rPr>
                <w:color w:val="000000"/>
                <w:sz w:val="24"/>
              </w:rPr>
              <w:t>待摊费用</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sz w:val="24"/>
              </w:rPr>
            </w:pPr>
            <w:r w:rsidRPr="007F52FA">
              <w:rPr>
                <w:color w:val="000000"/>
                <w:sz w:val="24"/>
              </w:rPr>
              <w:t>-</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8</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9</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合计</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347,660.23</w:t>
            </w:r>
          </w:p>
        </w:tc>
      </w:tr>
    </w:tbl>
    <w:p w:rsidR="001D5CD0" w:rsidRPr="007F52FA" w:rsidRDefault="001D5CD0" w:rsidP="007C14DF">
      <w:pPr>
        <w:autoSpaceDE w:val="0"/>
        <w:autoSpaceDN w:val="0"/>
        <w:adjustRightInd w:val="0"/>
        <w:spacing w:before="29" w:line="288" w:lineRule="auto"/>
        <w:jc w:val="left"/>
        <w:rPr>
          <w:sz w:val="24"/>
        </w:rPr>
      </w:pPr>
    </w:p>
    <w:p w:rsidR="001D5CD0" w:rsidRPr="007F52FA" w:rsidRDefault="001D5CD0" w:rsidP="007C14DF">
      <w:pPr>
        <w:autoSpaceDE w:val="0"/>
        <w:autoSpaceDN w:val="0"/>
        <w:adjustRightInd w:val="0"/>
        <w:spacing w:before="29" w:line="288" w:lineRule="auto"/>
        <w:jc w:val="left"/>
        <w:rPr>
          <w:kern w:val="0"/>
          <w:sz w:val="24"/>
        </w:rPr>
      </w:pPr>
      <w:r w:rsidRPr="007F52FA">
        <w:rPr>
          <w:kern w:val="0"/>
          <w:sz w:val="24"/>
        </w:rPr>
        <w:t>5.11.4</w:t>
      </w:r>
      <w:r w:rsidRPr="007F52FA">
        <w:rPr>
          <w:kern w:val="0"/>
          <w:sz w:val="24"/>
        </w:rPr>
        <w:t>报告期末持有的处于转股期的可转换债券明细</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本基金本报告期末未持有处于转股期的可转换债券。</w:t>
      </w:r>
    </w:p>
    <w:p w:rsidR="001D5CD0" w:rsidRPr="007F52FA" w:rsidRDefault="001D5CD0" w:rsidP="007C14DF">
      <w:pPr>
        <w:autoSpaceDE w:val="0"/>
        <w:autoSpaceDN w:val="0"/>
        <w:adjustRightInd w:val="0"/>
        <w:spacing w:before="29" w:line="288" w:lineRule="auto"/>
        <w:jc w:val="left"/>
        <w:rPr>
          <w:rFonts w:eastAsiaTheme="minorEastAsia"/>
          <w:sz w:val="24"/>
        </w:rPr>
      </w:pPr>
    </w:p>
    <w:p w:rsidR="001D5CD0" w:rsidRPr="007F52FA" w:rsidRDefault="001D5CD0" w:rsidP="007C14DF">
      <w:pPr>
        <w:autoSpaceDE w:val="0"/>
        <w:autoSpaceDN w:val="0"/>
        <w:adjustRightInd w:val="0"/>
        <w:spacing w:before="29" w:line="288" w:lineRule="auto"/>
        <w:jc w:val="left"/>
        <w:rPr>
          <w:rFonts w:eastAsiaTheme="minorEastAsia"/>
          <w:bCs/>
          <w:sz w:val="24"/>
        </w:rPr>
      </w:pPr>
      <w:r w:rsidRPr="007F52FA">
        <w:rPr>
          <w:rFonts w:eastAsiaTheme="minorEastAsia"/>
          <w:kern w:val="0"/>
          <w:sz w:val="24"/>
        </w:rPr>
        <w:t>5.11.5</w:t>
      </w:r>
      <w:r w:rsidRPr="007F52FA">
        <w:rPr>
          <w:rFonts w:eastAsiaTheme="minorEastAsia"/>
          <w:bCs/>
          <w:sz w:val="24"/>
        </w:rPr>
        <w:t>报告期末前十名股票中存在流通受限情况的说明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本基金本报告期末前十名股票中不存在流通受限情况。</w:t>
      </w:r>
    </w:p>
    <w:p w:rsidR="001D5CD0" w:rsidRPr="007F52FA" w:rsidRDefault="001D5CD0" w:rsidP="007C14DF">
      <w:pPr>
        <w:spacing w:before="29" w:line="288" w:lineRule="auto"/>
        <w:rPr>
          <w:rFonts w:eastAsiaTheme="minorEastAsia"/>
          <w:sz w:val="24"/>
        </w:rPr>
      </w:pPr>
    </w:p>
    <w:p w:rsidR="001D5CD0" w:rsidRPr="007F52FA" w:rsidRDefault="001D5CD0" w:rsidP="007C14DF">
      <w:pPr>
        <w:spacing w:before="29" w:line="288" w:lineRule="auto"/>
        <w:rPr>
          <w:rFonts w:eastAsiaTheme="minorEastAsia"/>
          <w:color w:val="000000"/>
          <w:kern w:val="0"/>
          <w:sz w:val="24"/>
        </w:rPr>
      </w:pPr>
      <w:r w:rsidRPr="007F52FA">
        <w:rPr>
          <w:rFonts w:eastAsiaTheme="minorEastAsia"/>
          <w:kern w:val="0"/>
          <w:sz w:val="24"/>
        </w:rPr>
        <w:t>5.11.6</w:t>
      </w:r>
      <w:r w:rsidRPr="007F52FA">
        <w:rPr>
          <w:rFonts w:eastAsiaTheme="minorEastAsia"/>
          <w:color w:val="000000"/>
          <w:kern w:val="0"/>
          <w:sz w:val="24"/>
        </w:rPr>
        <w:t>投资组合报告附注的其他文字描述部分</w:t>
      </w:r>
    </w:p>
    <w:p w:rsidR="001D5CD0" w:rsidRDefault="006E0D2B" w:rsidP="00A0678E">
      <w:pPr>
        <w:spacing w:before="29" w:line="288" w:lineRule="auto"/>
        <w:rPr>
          <w:rFonts w:eastAsiaTheme="minorEastAsia"/>
          <w:color w:val="000000"/>
          <w:sz w:val="24"/>
        </w:rPr>
      </w:pPr>
      <w:r>
        <w:rPr>
          <w:rFonts w:eastAsiaTheme="minorEastAsia" w:hint="eastAsia"/>
          <w:color w:val="000000"/>
          <w:sz w:val="24"/>
        </w:rPr>
        <w:t>1</w:t>
      </w:r>
      <w:r>
        <w:rPr>
          <w:rFonts w:eastAsiaTheme="minorEastAsia" w:hint="eastAsia"/>
          <w:color w:val="000000"/>
          <w:sz w:val="24"/>
        </w:rPr>
        <w:t>、</w:t>
      </w:r>
      <w:r w:rsidR="001D5CD0" w:rsidRPr="007F52FA">
        <w:rPr>
          <w:rFonts w:eastAsiaTheme="minorEastAsia"/>
          <w:color w:val="000000"/>
          <w:sz w:val="24"/>
        </w:rPr>
        <w:t>由于四舍五入的原因，分项之和与合计项之间可能存在尾差。</w:t>
      </w:r>
    </w:p>
    <w:p w:rsidR="006E0D2B" w:rsidRPr="006E0D2B" w:rsidRDefault="006E0D2B" w:rsidP="00A0678E">
      <w:pPr>
        <w:spacing w:before="29" w:line="288" w:lineRule="auto"/>
        <w:rPr>
          <w:rFonts w:eastAsiaTheme="minorEastAsia"/>
          <w:color w:val="000000"/>
          <w:sz w:val="24"/>
        </w:rPr>
      </w:pPr>
      <w:r w:rsidRPr="006E0D2B">
        <w:rPr>
          <w:rFonts w:eastAsiaTheme="minorEastAsia" w:hint="eastAsia"/>
          <w:color w:val="000000"/>
          <w:sz w:val="24"/>
        </w:rPr>
        <w:t>2</w:t>
      </w:r>
      <w:r w:rsidRPr="006E0D2B">
        <w:rPr>
          <w:rFonts w:eastAsiaTheme="minorEastAsia" w:hint="eastAsia"/>
          <w:color w:val="000000"/>
          <w:sz w:val="24"/>
        </w:rPr>
        <w:t>、上述投资组合报告期末是指基金合同最后运作日，即</w:t>
      </w:r>
      <w:r>
        <w:rPr>
          <w:rFonts w:eastAsiaTheme="minorEastAsia"/>
          <w:color w:val="000000"/>
          <w:sz w:val="24"/>
        </w:rPr>
        <w:t>2018</w:t>
      </w:r>
      <w:r w:rsidRPr="006E0D2B">
        <w:rPr>
          <w:rFonts w:eastAsiaTheme="minorEastAsia" w:hint="eastAsia"/>
          <w:color w:val="000000"/>
          <w:sz w:val="24"/>
        </w:rPr>
        <w:t>年</w:t>
      </w:r>
      <w:r>
        <w:rPr>
          <w:rFonts w:eastAsiaTheme="minorEastAsia"/>
          <w:color w:val="000000"/>
          <w:sz w:val="24"/>
        </w:rPr>
        <w:t>5</w:t>
      </w:r>
      <w:r w:rsidRPr="006E0D2B">
        <w:rPr>
          <w:rFonts w:eastAsiaTheme="minorEastAsia" w:hint="eastAsia"/>
          <w:color w:val="000000"/>
          <w:sz w:val="24"/>
        </w:rPr>
        <w:t>月</w:t>
      </w:r>
      <w:r>
        <w:rPr>
          <w:rFonts w:eastAsiaTheme="minorEastAsia"/>
          <w:color w:val="000000"/>
          <w:sz w:val="24"/>
        </w:rPr>
        <w:t>16</w:t>
      </w:r>
      <w:r w:rsidRPr="006E0D2B">
        <w:rPr>
          <w:rFonts w:eastAsiaTheme="minorEastAsia" w:hint="eastAsia"/>
          <w:color w:val="000000"/>
          <w:sz w:val="24"/>
        </w:rPr>
        <w:t>日。</w:t>
      </w:r>
    </w:p>
    <w:p w:rsidR="00EB27DE" w:rsidRPr="007F52FA" w:rsidRDefault="00EB27DE" w:rsidP="007C14DF">
      <w:pPr>
        <w:spacing w:before="29" w:line="288" w:lineRule="auto"/>
        <w:rPr>
          <w:rFonts w:eastAsiaTheme="minorEastAsia"/>
          <w:color w:val="000000"/>
          <w:sz w:val="24"/>
        </w:rPr>
      </w:pPr>
    </w:p>
    <w:p w:rsidR="00C51B4E" w:rsidRPr="00C51B4E" w:rsidRDefault="00C51B4E" w:rsidP="0028293E">
      <w:pPr>
        <w:pStyle w:val="1"/>
        <w:spacing w:beforeLines="100" w:before="312" w:afterLines="100" w:after="312" w:line="360" w:lineRule="auto"/>
        <w:jc w:val="center"/>
        <w:rPr>
          <w:rFonts w:eastAsiaTheme="minorEastAsia"/>
          <w:color w:val="000000" w:themeColor="text1"/>
          <w:kern w:val="0"/>
          <w:sz w:val="21"/>
          <w:szCs w:val="21"/>
        </w:rPr>
      </w:pPr>
      <w:r w:rsidRPr="00C51B4E">
        <w:rPr>
          <w:rFonts w:eastAsiaTheme="minorEastAsia"/>
          <w:color w:val="000000" w:themeColor="text1"/>
          <w:kern w:val="0"/>
          <w:sz w:val="21"/>
          <w:szCs w:val="21"/>
        </w:rPr>
        <w:t>§6</w:t>
      </w:r>
      <w:r w:rsidRPr="00C51B4E">
        <w:rPr>
          <w:rFonts w:eastAsiaTheme="minorEastAsia" w:hint="eastAsia"/>
          <w:color w:val="000000" w:themeColor="text1"/>
          <w:kern w:val="0"/>
          <w:sz w:val="21"/>
          <w:szCs w:val="21"/>
        </w:rPr>
        <w:t xml:space="preserve">  </w:t>
      </w:r>
      <w:r w:rsidRPr="00C51B4E">
        <w:rPr>
          <w:rFonts w:eastAsiaTheme="minorEastAsia" w:hint="eastAsia"/>
          <w:color w:val="000000" w:themeColor="text1"/>
          <w:kern w:val="0"/>
          <w:sz w:val="21"/>
          <w:szCs w:val="21"/>
        </w:rPr>
        <w:t>基金中基金</w:t>
      </w:r>
    </w:p>
    <w:p w:rsidR="00C51B4E" w:rsidRPr="00C51B4E" w:rsidRDefault="00C51B4E" w:rsidP="00C51B4E">
      <w:pPr>
        <w:adjustRightInd w:val="0"/>
        <w:snapToGrid w:val="0"/>
        <w:spacing w:line="360" w:lineRule="auto"/>
        <w:rPr>
          <w:rFonts w:eastAsiaTheme="minorEastAsia"/>
          <w:b/>
          <w:color w:val="000000" w:themeColor="text1"/>
          <w:kern w:val="0"/>
          <w:szCs w:val="21"/>
        </w:rPr>
      </w:pPr>
      <w:r w:rsidRPr="00C51B4E">
        <w:rPr>
          <w:rFonts w:eastAsiaTheme="minorEastAsia"/>
          <w:b/>
          <w:color w:val="000000" w:themeColor="text1"/>
          <w:kern w:val="0"/>
          <w:szCs w:val="21"/>
        </w:rPr>
        <w:t>6.1</w:t>
      </w:r>
      <w:r w:rsidRPr="00C51B4E">
        <w:rPr>
          <w:rFonts w:eastAsiaTheme="minorEastAsia" w:hint="eastAsia"/>
          <w:b/>
          <w:color w:val="000000" w:themeColor="text1"/>
          <w:kern w:val="0"/>
          <w:szCs w:val="21"/>
        </w:rPr>
        <w:t xml:space="preserve"> </w:t>
      </w:r>
      <w:r w:rsidRPr="00C51B4E">
        <w:rPr>
          <w:rFonts w:eastAsiaTheme="minorEastAsia" w:hint="eastAsia"/>
          <w:b/>
          <w:color w:val="000000" w:themeColor="text1"/>
          <w:kern w:val="0"/>
          <w:szCs w:val="21"/>
        </w:rPr>
        <w:t>报告期末按公允价值占基金资产净值比例大小排序的前十名基金投资明细</w:t>
      </w:r>
    </w:p>
    <w:p w:rsidR="00C51B4E" w:rsidRPr="00C51B4E" w:rsidRDefault="00C51B4E" w:rsidP="00C51B4E">
      <w:pPr>
        <w:autoSpaceDE w:val="0"/>
        <w:autoSpaceDN w:val="0"/>
        <w:adjustRightInd w:val="0"/>
        <w:spacing w:line="360" w:lineRule="auto"/>
        <w:ind w:firstLineChars="200" w:firstLine="420"/>
        <w:jc w:val="left"/>
        <w:rPr>
          <w:rFonts w:eastAsiaTheme="minorEastAsia"/>
          <w:color w:val="000000" w:themeColor="text1"/>
          <w:szCs w:val="21"/>
        </w:rPr>
      </w:pPr>
      <w:r w:rsidRPr="00C51B4E">
        <w:rPr>
          <w:rFonts w:eastAsiaTheme="minorEastAsia"/>
          <w:color w:val="000000" w:themeColor="text1"/>
          <w:szCs w:val="21"/>
        </w:rPr>
        <w:lastRenderedPageBreak/>
        <w:t>本基金本报告期末未持有基金。</w:t>
      </w:r>
    </w:p>
    <w:p w:rsidR="00C51B4E" w:rsidRPr="00C51B4E" w:rsidRDefault="00C51B4E" w:rsidP="0028293E">
      <w:pPr>
        <w:adjustRightInd w:val="0"/>
        <w:snapToGrid w:val="0"/>
        <w:spacing w:beforeLines="50" w:before="156" w:line="360" w:lineRule="auto"/>
        <w:rPr>
          <w:rFonts w:eastAsiaTheme="minorEastAsia"/>
          <w:b/>
          <w:color w:val="000000" w:themeColor="text1"/>
          <w:kern w:val="0"/>
          <w:szCs w:val="21"/>
        </w:rPr>
      </w:pPr>
      <w:r w:rsidRPr="00C51B4E">
        <w:rPr>
          <w:rFonts w:eastAsiaTheme="minorEastAsia"/>
          <w:b/>
          <w:color w:val="000000" w:themeColor="text1"/>
          <w:kern w:val="0"/>
          <w:szCs w:val="21"/>
        </w:rPr>
        <w:t>6.2</w:t>
      </w:r>
      <w:r w:rsidRPr="00C51B4E">
        <w:rPr>
          <w:rFonts w:eastAsiaTheme="minorEastAsia" w:hint="eastAsia"/>
          <w:b/>
          <w:color w:val="000000" w:themeColor="text1"/>
          <w:kern w:val="0"/>
          <w:szCs w:val="21"/>
        </w:rPr>
        <w:t xml:space="preserve"> </w:t>
      </w:r>
      <w:r w:rsidRPr="00C51B4E">
        <w:rPr>
          <w:rFonts w:eastAsiaTheme="minorEastAsia" w:hint="eastAsia"/>
          <w:b/>
          <w:color w:val="000000" w:themeColor="text1"/>
          <w:kern w:val="0"/>
          <w:szCs w:val="21"/>
        </w:rPr>
        <w:t>当期交易及持有基金产生的费用</w:t>
      </w:r>
    </w:p>
    <w:p w:rsidR="00C51B4E" w:rsidRPr="00C51B4E" w:rsidRDefault="00C51B4E" w:rsidP="00C51B4E">
      <w:pPr>
        <w:autoSpaceDE w:val="0"/>
        <w:autoSpaceDN w:val="0"/>
        <w:adjustRightInd w:val="0"/>
        <w:spacing w:line="360" w:lineRule="auto"/>
        <w:ind w:firstLineChars="200" w:firstLine="420"/>
        <w:jc w:val="left"/>
        <w:rPr>
          <w:rFonts w:eastAsiaTheme="minorEastAsia"/>
          <w:color w:val="000000" w:themeColor="text1"/>
          <w:szCs w:val="21"/>
        </w:rPr>
      </w:pPr>
      <w:r w:rsidRPr="00C51B4E">
        <w:rPr>
          <w:rFonts w:eastAsiaTheme="minorEastAsia"/>
          <w:color w:val="000000" w:themeColor="text1"/>
          <w:szCs w:val="21"/>
        </w:rPr>
        <w:t>本基金本报告期内未交易或持有基金。</w:t>
      </w:r>
    </w:p>
    <w:p w:rsidR="00C51B4E" w:rsidRDefault="00C51B4E" w:rsidP="0028293E">
      <w:pPr>
        <w:adjustRightInd w:val="0"/>
        <w:snapToGrid w:val="0"/>
        <w:spacing w:beforeLines="50" w:before="156" w:line="360" w:lineRule="auto"/>
        <w:rPr>
          <w:rFonts w:eastAsiaTheme="minorEastAsia"/>
          <w:b/>
          <w:color w:val="000000" w:themeColor="text1"/>
          <w:kern w:val="0"/>
          <w:szCs w:val="21"/>
        </w:rPr>
      </w:pPr>
      <w:r w:rsidRPr="00C51B4E">
        <w:rPr>
          <w:rFonts w:eastAsiaTheme="minorEastAsia"/>
          <w:b/>
          <w:color w:val="000000" w:themeColor="text1"/>
          <w:kern w:val="0"/>
          <w:szCs w:val="21"/>
        </w:rPr>
        <w:t>6.3</w:t>
      </w:r>
      <w:r w:rsidRPr="00C51B4E">
        <w:rPr>
          <w:rFonts w:eastAsiaTheme="minorEastAsia" w:hint="eastAsia"/>
          <w:b/>
          <w:color w:val="000000" w:themeColor="text1"/>
          <w:kern w:val="0"/>
          <w:szCs w:val="21"/>
        </w:rPr>
        <w:t xml:space="preserve"> </w:t>
      </w:r>
      <w:r w:rsidRPr="00C51B4E">
        <w:rPr>
          <w:rFonts w:eastAsiaTheme="minorEastAsia" w:hint="eastAsia"/>
          <w:b/>
          <w:color w:val="000000" w:themeColor="text1"/>
          <w:kern w:val="0"/>
          <w:szCs w:val="21"/>
        </w:rPr>
        <w:t>本报告期持有的基金发生的重大影响事件</w:t>
      </w:r>
    </w:p>
    <w:p w:rsidR="008B501A" w:rsidRPr="00C51B4E" w:rsidRDefault="008B501A" w:rsidP="008B501A">
      <w:pPr>
        <w:adjustRightInd w:val="0"/>
        <w:snapToGrid w:val="0"/>
        <w:spacing w:beforeLines="50" w:before="156" w:line="360" w:lineRule="auto"/>
        <w:ind w:firstLineChars="200" w:firstLine="420"/>
        <w:rPr>
          <w:rFonts w:eastAsiaTheme="minorEastAsia" w:hint="eastAsia"/>
          <w:b/>
          <w:color w:val="000000" w:themeColor="text1"/>
          <w:kern w:val="0"/>
          <w:szCs w:val="21"/>
        </w:rPr>
      </w:pPr>
      <w:bookmarkStart w:id="0" w:name="_GoBack"/>
      <w:bookmarkEnd w:id="0"/>
      <w:r w:rsidRPr="00C51B4E">
        <w:rPr>
          <w:rFonts w:eastAsiaTheme="minorEastAsia" w:hint="eastAsia"/>
          <w:color w:val="000000" w:themeColor="text1"/>
          <w:szCs w:val="21"/>
        </w:rPr>
        <w:t>无。</w:t>
      </w:r>
    </w:p>
    <w:p w:rsidR="009238DB" w:rsidRPr="007F52FA" w:rsidRDefault="00C51B4E" w:rsidP="0028293E">
      <w:pPr>
        <w:pStyle w:val="1"/>
        <w:spacing w:beforeLines="100" w:before="312" w:afterLines="100" w:after="312" w:line="288" w:lineRule="auto"/>
        <w:jc w:val="center"/>
        <w:rPr>
          <w:rFonts w:eastAsiaTheme="minorEastAsia"/>
          <w:color w:val="000000"/>
          <w:kern w:val="0"/>
          <w:sz w:val="24"/>
          <w:szCs w:val="24"/>
        </w:rPr>
      </w:pPr>
      <w:r w:rsidRPr="00C51B4E">
        <w:rPr>
          <w:rFonts w:eastAsiaTheme="minorEastAsia"/>
          <w:color w:val="000000" w:themeColor="text1"/>
          <w:kern w:val="0"/>
          <w:sz w:val="21"/>
          <w:szCs w:val="21"/>
        </w:rPr>
        <w:t>§7</w:t>
      </w:r>
      <w:r w:rsidRPr="00C51B4E">
        <w:rPr>
          <w:rFonts w:eastAsiaTheme="minorEastAsia" w:hint="eastAsia"/>
          <w:color w:val="000000" w:themeColor="text1"/>
          <w:kern w:val="0"/>
          <w:sz w:val="21"/>
          <w:szCs w:val="21"/>
        </w:rPr>
        <w:t xml:space="preserve"> </w:t>
      </w:r>
      <w:r w:rsidR="009238DB" w:rsidRPr="007F52FA">
        <w:rPr>
          <w:rFonts w:eastAsiaTheme="minorEastAsia"/>
          <w:color w:val="000000"/>
          <w:kern w:val="0"/>
          <w:sz w:val="24"/>
          <w:szCs w:val="24"/>
        </w:rPr>
        <w:t xml:space="preserve"> </w:t>
      </w:r>
      <w:r w:rsidR="009238DB" w:rsidRPr="007F52FA">
        <w:rPr>
          <w:rFonts w:eastAsiaTheme="minorEastAsia"/>
          <w:color w:val="000000"/>
          <w:kern w:val="0"/>
          <w:sz w:val="24"/>
          <w:szCs w:val="24"/>
        </w:rPr>
        <w:t>开放式基金份额变动</w:t>
      </w:r>
    </w:p>
    <w:p w:rsidR="009238DB" w:rsidRPr="007F52FA" w:rsidRDefault="009238DB" w:rsidP="007C14DF">
      <w:pPr>
        <w:autoSpaceDE w:val="0"/>
        <w:autoSpaceDN w:val="0"/>
        <w:adjustRightInd w:val="0"/>
        <w:spacing w:before="29" w:line="288" w:lineRule="auto"/>
        <w:ind w:left="15" w:right="480"/>
        <w:jc w:val="right"/>
        <w:rPr>
          <w:rFonts w:eastAsiaTheme="minorEastAsia"/>
          <w:color w:val="000000"/>
          <w:kern w:val="0"/>
          <w:sz w:val="24"/>
        </w:rPr>
      </w:pPr>
      <w:r w:rsidRPr="007F52FA">
        <w:rPr>
          <w:rFonts w:eastAsiaTheme="minorEastAsia"/>
          <w:color w:val="000000"/>
          <w:kern w:val="0"/>
          <w:sz w:val="24"/>
        </w:rPr>
        <w:t>单位：份</w:t>
      </w:r>
    </w:p>
    <w:tbl>
      <w:tblPr>
        <w:tblW w:w="8868" w:type="dxa"/>
        <w:jc w:val="center"/>
        <w:tblLayout w:type="fixed"/>
        <w:tblLook w:val="0000" w:firstRow="0" w:lastRow="0" w:firstColumn="0" w:lastColumn="0" w:noHBand="0" w:noVBand="0"/>
      </w:tblPr>
      <w:tblGrid>
        <w:gridCol w:w="4006"/>
        <w:gridCol w:w="2431"/>
        <w:gridCol w:w="2431"/>
      </w:tblGrid>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center"/>
              <w:rPr>
                <w:rFonts w:eastAsiaTheme="minorEastAsia"/>
                <w:color w:val="000000"/>
                <w:kern w:val="0"/>
                <w:sz w:val="24"/>
              </w:rPr>
            </w:pPr>
            <w:r w:rsidRPr="007F52FA">
              <w:rPr>
                <w:rFonts w:eastAsiaTheme="minorEastAsia"/>
                <w:color w:val="000000"/>
                <w:kern w:val="0"/>
                <w:sz w:val="24"/>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交银裕兴纯债债券</w:t>
            </w:r>
            <w:r w:rsidRPr="007F52FA">
              <w:rPr>
                <w:rFonts w:eastAsiaTheme="minorEastAsia"/>
                <w:sz w:val="24"/>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交银裕兴纯债债券</w:t>
            </w:r>
            <w:r w:rsidRPr="007F52FA">
              <w:rPr>
                <w:rFonts w:eastAsiaTheme="minorEastAsia"/>
                <w:sz w:val="24"/>
              </w:rPr>
              <w:t>C</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3,955,832.28</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8,008,698.32</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378.84</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减：</w:t>
            </w:r>
            <w:r w:rsidR="00F72579" w:rsidRPr="007F52FA">
              <w:rPr>
                <w:rFonts w:eastAsiaTheme="minorEastAsia"/>
                <w:color w:val="000000"/>
                <w:kern w:val="0"/>
                <w:sz w:val="24"/>
              </w:rPr>
              <w:t>本报告期</w:t>
            </w:r>
            <w:r w:rsidR="003F21E5">
              <w:rPr>
                <w:rFonts w:eastAsiaTheme="minorEastAsia" w:hint="eastAsia"/>
                <w:color w:val="000000"/>
                <w:kern w:val="0"/>
                <w:sz w:val="24"/>
              </w:rPr>
              <w:t>期间</w:t>
            </w:r>
            <w:r w:rsidRPr="007F52FA">
              <w:rPr>
                <w:rFonts w:eastAsiaTheme="minorEastAsia"/>
                <w:color w:val="000000"/>
                <w:kern w:val="0"/>
                <w:sz w:val="24"/>
              </w:rPr>
              <w:t>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43,914.54</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60.05</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896AC6">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基金拆分变动份额</w:t>
            </w:r>
            <w:r w:rsidR="003F21E5" w:rsidRPr="006664D2">
              <w:rPr>
                <w:rFonts w:hint="eastAsia"/>
                <w:color w:val="000000"/>
                <w:kern w:val="0"/>
                <w:sz w:val="24"/>
              </w:rPr>
              <w:t>（份额减少以</w:t>
            </w:r>
            <w:r w:rsidR="003F21E5" w:rsidRPr="004D5D71">
              <w:rPr>
                <w:color w:val="000000"/>
              </w:rPr>
              <w:t>“-”</w:t>
            </w:r>
            <w:r w:rsidR="003F21E5" w:rsidRPr="006664D2">
              <w:rPr>
                <w:rFonts w:hint="eastAsia"/>
                <w:color w:val="000000"/>
                <w:kern w:val="0"/>
                <w:sz w:val="24"/>
              </w:rPr>
              <w:t>填列）</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3,912,296.58</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8,008,638.27</w:t>
            </w:r>
          </w:p>
        </w:tc>
      </w:tr>
    </w:tbl>
    <w:p w:rsidR="008F6942" w:rsidRDefault="0086049E">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、如果本报告期间发生转换入、红利再投业务，则总申购份额中包含该业务；</w:t>
      </w:r>
      <w:r>
        <w:rPr>
          <w:rFonts w:eastAsiaTheme="minorEastAsia"/>
          <w:color w:val="000000"/>
          <w:sz w:val="24"/>
        </w:rPr>
        <w:t xml:space="preserve"> </w:t>
      </w:r>
    </w:p>
    <w:p w:rsidR="00FB3C94" w:rsidRPr="007F52FA" w:rsidRDefault="00FB3C94"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 xml:space="preserve"> 2</w:t>
      </w:r>
      <w:r w:rsidRPr="007F52FA">
        <w:rPr>
          <w:rFonts w:eastAsiaTheme="minorEastAsia"/>
          <w:color w:val="000000"/>
          <w:sz w:val="24"/>
        </w:rPr>
        <w:t>、如果本报告期间发生转换出业务，则总赎回份额中包含该业务。</w:t>
      </w:r>
    </w:p>
    <w:p w:rsidR="00426568" w:rsidRDefault="00426568" w:rsidP="007C14DF">
      <w:pPr>
        <w:autoSpaceDE w:val="0"/>
        <w:autoSpaceDN w:val="0"/>
        <w:adjustRightInd w:val="0"/>
        <w:spacing w:before="29" w:line="288" w:lineRule="auto"/>
        <w:jc w:val="left"/>
        <w:rPr>
          <w:rFonts w:eastAsiaTheme="minorEastAsia"/>
          <w:color w:val="000000"/>
          <w:sz w:val="24"/>
        </w:rPr>
      </w:pPr>
    </w:p>
    <w:p w:rsidR="000673DA" w:rsidRPr="000673DA" w:rsidRDefault="00C51B4E" w:rsidP="0028293E">
      <w:pPr>
        <w:pStyle w:val="1"/>
        <w:tabs>
          <w:tab w:val="center" w:pos="4156"/>
          <w:tab w:val="right" w:pos="8312"/>
        </w:tabs>
        <w:spacing w:beforeLines="100" w:before="312" w:afterLines="100" w:after="312" w:line="288" w:lineRule="auto"/>
        <w:jc w:val="center"/>
        <w:rPr>
          <w:sz w:val="24"/>
          <w:szCs w:val="24"/>
        </w:rPr>
      </w:pPr>
      <w:r>
        <w:rPr>
          <w:color w:val="000000"/>
          <w:kern w:val="0"/>
          <w:sz w:val="24"/>
          <w:szCs w:val="24"/>
        </w:rPr>
        <w:t>§</w:t>
      </w:r>
      <w:r w:rsidR="000673DA" w:rsidRPr="000673DA">
        <w:rPr>
          <w:color w:val="000000"/>
          <w:kern w:val="0"/>
          <w:sz w:val="24"/>
          <w:szCs w:val="24"/>
        </w:rPr>
        <w:t xml:space="preserve">8  </w:t>
      </w:r>
      <w:r w:rsidR="000673DA" w:rsidRPr="000673DA">
        <w:rPr>
          <w:rFonts w:hAnsi="宋体"/>
          <w:sz w:val="24"/>
          <w:szCs w:val="24"/>
        </w:rPr>
        <w:t>基金管理人运用固有资金投资本基金情况</w:t>
      </w:r>
    </w:p>
    <w:p w:rsidR="000673DA" w:rsidRPr="000673DA" w:rsidRDefault="000673DA" w:rsidP="007C14DF">
      <w:pPr>
        <w:spacing w:line="288" w:lineRule="auto"/>
        <w:jc w:val="left"/>
        <w:rPr>
          <w:sz w:val="24"/>
        </w:rPr>
      </w:pPr>
      <w:r w:rsidRPr="000673DA">
        <w:rPr>
          <w:b/>
          <w:sz w:val="24"/>
        </w:rPr>
        <w:t xml:space="preserve">8.1 </w:t>
      </w:r>
      <w:r w:rsidRPr="000673DA">
        <w:rPr>
          <w:rFonts w:hAnsi="宋体"/>
          <w:b/>
          <w:sz w:val="24"/>
        </w:rPr>
        <w:t>基金管理人持有本基金份额变动情况</w:t>
      </w:r>
    </w:p>
    <w:p w:rsidR="008A3BCC" w:rsidRPr="00AE55CC" w:rsidRDefault="00AE55CC" w:rsidP="007C14DF">
      <w:pPr>
        <w:autoSpaceDE w:val="0"/>
        <w:autoSpaceDN w:val="0"/>
        <w:adjustRightInd w:val="0"/>
        <w:spacing w:before="29" w:line="288" w:lineRule="auto"/>
        <w:jc w:val="left"/>
        <w:rPr>
          <w:color w:val="000000"/>
          <w:sz w:val="24"/>
        </w:rPr>
      </w:pPr>
      <w:r w:rsidRPr="00AE55CC">
        <w:rPr>
          <w:color w:val="000000"/>
          <w:sz w:val="24"/>
        </w:rPr>
        <w:t>本报告期内未发生基金管理人运用固有资金投资本基金的情况。</w:t>
      </w:r>
    </w:p>
    <w:p w:rsidR="008A3BCC" w:rsidRDefault="008A3BCC" w:rsidP="007C14DF">
      <w:pPr>
        <w:autoSpaceDE w:val="0"/>
        <w:autoSpaceDN w:val="0"/>
        <w:adjustRightInd w:val="0"/>
        <w:spacing w:before="29" w:line="288" w:lineRule="auto"/>
        <w:jc w:val="left"/>
        <w:rPr>
          <w:color w:val="000000"/>
          <w:sz w:val="24"/>
        </w:rPr>
      </w:pPr>
    </w:p>
    <w:p w:rsidR="008A3BCC" w:rsidRPr="008A3BCC" w:rsidRDefault="000673DA" w:rsidP="00646AEE">
      <w:pPr>
        <w:autoSpaceDE w:val="0"/>
        <w:autoSpaceDN w:val="0"/>
        <w:adjustRightInd w:val="0"/>
        <w:spacing w:before="29" w:line="288" w:lineRule="auto"/>
        <w:jc w:val="left"/>
        <w:rPr>
          <w:b/>
          <w:color w:val="000000"/>
          <w:sz w:val="24"/>
        </w:rPr>
      </w:pPr>
      <w:r w:rsidRPr="008A3BCC">
        <w:rPr>
          <w:rFonts w:hint="eastAsia"/>
          <w:b/>
          <w:sz w:val="24"/>
        </w:rPr>
        <w:t>8</w:t>
      </w:r>
      <w:r w:rsidRPr="008A3BCC">
        <w:rPr>
          <w:b/>
          <w:sz w:val="24"/>
        </w:rPr>
        <w:t>.</w:t>
      </w:r>
      <w:r w:rsidRPr="008A3BCC">
        <w:rPr>
          <w:rFonts w:hint="eastAsia"/>
          <w:b/>
          <w:sz w:val="24"/>
        </w:rPr>
        <w:t xml:space="preserve">2 </w:t>
      </w:r>
      <w:r w:rsidRPr="008A3BCC">
        <w:rPr>
          <w:rFonts w:hint="eastAsia"/>
          <w:b/>
          <w:sz w:val="24"/>
        </w:rPr>
        <w:t>基</w:t>
      </w:r>
      <w:r w:rsidRPr="008A3BCC">
        <w:rPr>
          <w:b/>
          <w:sz w:val="24"/>
        </w:rPr>
        <w:t>金管理人运用固有资金投资本基金交易明细</w:t>
      </w:r>
    </w:p>
    <w:p w:rsidR="00285618" w:rsidRPr="007F52FA" w:rsidRDefault="00285618"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本基金管理人本报告期内未进行本基金的申购、赎回、红利再投等。</w:t>
      </w:r>
    </w:p>
    <w:p w:rsidR="00F2646E" w:rsidRPr="007F52FA" w:rsidRDefault="00F2646E" w:rsidP="007C14DF">
      <w:pPr>
        <w:autoSpaceDE w:val="0"/>
        <w:autoSpaceDN w:val="0"/>
        <w:adjustRightInd w:val="0"/>
        <w:spacing w:before="29" w:line="288" w:lineRule="auto"/>
        <w:jc w:val="left"/>
        <w:rPr>
          <w:rFonts w:eastAsiaTheme="minorEastAsia"/>
          <w:color w:val="000000"/>
          <w:sz w:val="24"/>
        </w:rPr>
      </w:pPr>
    </w:p>
    <w:p w:rsidR="00ED0E09" w:rsidRDefault="00ED0E09" w:rsidP="0028293E">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§9 </w:t>
      </w:r>
      <w:r w:rsidR="00F139D5">
        <w:rPr>
          <w:rFonts w:eastAsiaTheme="minorEastAsia"/>
          <w:color w:val="000000" w:themeColor="text1"/>
          <w:kern w:val="0"/>
          <w:sz w:val="21"/>
          <w:szCs w:val="21"/>
        </w:rPr>
        <w:t xml:space="preserve"> </w:t>
      </w:r>
      <w:r>
        <w:rPr>
          <w:rFonts w:eastAsiaTheme="minorEastAsia" w:hint="eastAsia"/>
          <w:color w:val="000000" w:themeColor="text1"/>
          <w:kern w:val="0"/>
          <w:sz w:val="21"/>
          <w:szCs w:val="21"/>
        </w:rPr>
        <w:t>影响投资者决策的其他重要信息</w:t>
      </w:r>
    </w:p>
    <w:p w:rsidR="00ED0E09" w:rsidRDefault="00ED0E09" w:rsidP="00ED0E09">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9.1 报告期内单一投资者持有基金份额比例达到或超过20%的情况</w:t>
      </w:r>
    </w:p>
    <w:tbl>
      <w:tblPr>
        <w:tblW w:w="92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1"/>
        <w:gridCol w:w="1843"/>
        <w:gridCol w:w="851"/>
        <w:gridCol w:w="850"/>
        <w:gridCol w:w="1134"/>
        <w:gridCol w:w="1419"/>
        <w:gridCol w:w="1130"/>
      </w:tblGrid>
      <w:tr w:rsidR="00ED0E09" w:rsidTr="00ED0E09">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 xml:space="preserve">投资者类别  </w:t>
            </w:r>
          </w:p>
        </w:tc>
        <w:tc>
          <w:tcPr>
            <w:tcW w:w="5670" w:type="dxa"/>
            <w:gridSpan w:val="5"/>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w="2549" w:type="dxa"/>
            <w:gridSpan w:val="2"/>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ED0E09" w:rsidTr="00ED0E09">
        <w:tc>
          <w:tcPr>
            <w:tcW w:w="993" w:type="dxa"/>
            <w:vMerge/>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left"/>
              <w:rPr>
                <w:rFonts w:ascii="宋体" w:hAnsi="宋体"/>
                <w:b/>
                <w:bCs/>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w:t>
            </w:r>
            <w:r>
              <w:rPr>
                <w:rFonts w:ascii="宋体" w:hAnsi="宋体" w:hint="eastAsia"/>
                <w:color w:val="000000"/>
                <w:kern w:val="0"/>
                <w:szCs w:val="21"/>
              </w:rPr>
              <w:lastRenderedPageBreak/>
              <w:t>例达到或者超过20%的时间区间</w:t>
            </w:r>
          </w:p>
        </w:tc>
        <w:tc>
          <w:tcPr>
            <w:tcW w:w="851"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lastRenderedPageBreak/>
              <w:t>期初份</w:t>
            </w:r>
            <w:r>
              <w:rPr>
                <w:rFonts w:ascii="宋体" w:hAnsi="宋体" w:hint="eastAsia"/>
                <w:color w:val="000000"/>
                <w:kern w:val="0"/>
                <w:szCs w:val="21"/>
              </w:rPr>
              <w:lastRenderedPageBreak/>
              <w:t>额</w:t>
            </w:r>
          </w:p>
        </w:tc>
        <w:tc>
          <w:tcPr>
            <w:tcW w:w="850"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lastRenderedPageBreak/>
              <w:t>申购份</w:t>
            </w:r>
            <w:r>
              <w:rPr>
                <w:rFonts w:ascii="宋体" w:hAnsi="宋体" w:hint="eastAsia"/>
                <w:color w:val="000000"/>
                <w:kern w:val="0"/>
                <w:szCs w:val="21"/>
              </w:rPr>
              <w:lastRenderedPageBreak/>
              <w:t>额</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lastRenderedPageBreak/>
              <w:t>赎回份额</w:t>
            </w:r>
          </w:p>
        </w:tc>
        <w:tc>
          <w:tcPr>
            <w:tcW w:w="1419"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w="1130"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rsidR="008F6942">
        <w:tc>
          <w:tcPr>
            <w:tcW w:w="992" w:type="dxa"/>
            <w:vMerge w:val="restart"/>
          </w:tcPr>
          <w:p w:rsidR="008F6942" w:rsidRDefault="008F6942"/>
          <w:p w:rsidR="008F6942" w:rsidRDefault="0086049E">
            <w:r>
              <w:rPr>
                <w:rFonts w:ascii="宋体" w:hAnsi="宋体" w:hint="eastAsia"/>
                <w:bCs/>
                <w:color w:val="000000"/>
                <w:kern w:val="0"/>
                <w:szCs w:val="21"/>
              </w:rPr>
              <w:t>机构</w:t>
            </w:r>
          </w:p>
        </w:tc>
        <w:tc>
          <w:tcPr>
            <w:tcW w:w="991" w:type="dxa"/>
            <w:vAlign w:val="center"/>
          </w:tcPr>
          <w:p w:rsidR="008F6942" w:rsidRDefault="0086049E">
            <w:pPr>
              <w:jc w:val="center"/>
            </w:pPr>
            <w:r>
              <w:rPr>
                <w:rFonts w:ascii="宋体" w:hAnsi="宋体" w:hint="eastAsia"/>
                <w:color w:val="000000"/>
                <w:kern w:val="0"/>
                <w:szCs w:val="21"/>
              </w:rPr>
              <w:t>1</w:t>
            </w:r>
          </w:p>
        </w:tc>
        <w:tc>
          <w:tcPr>
            <w:tcW w:w="1843" w:type="dxa"/>
            <w:vAlign w:val="center"/>
          </w:tcPr>
          <w:p w:rsidR="008F6942" w:rsidRDefault="0086049E">
            <w:pPr>
              <w:jc w:val="center"/>
            </w:pPr>
            <w:r>
              <w:rPr>
                <w:rFonts w:ascii="宋体" w:hAnsi="宋体" w:hint="eastAsia"/>
                <w:color w:val="000000"/>
                <w:kern w:val="0"/>
                <w:szCs w:val="21"/>
              </w:rPr>
              <w:t>2018/4/1-2018/6/30</w:t>
            </w:r>
          </w:p>
        </w:tc>
        <w:tc>
          <w:tcPr>
            <w:tcW w:w="851" w:type="dxa"/>
            <w:vAlign w:val="center"/>
          </w:tcPr>
          <w:p w:rsidR="008F6942" w:rsidRDefault="0086049E">
            <w:pPr>
              <w:jc w:val="center"/>
            </w:pPr>
            <w:r>
              <w:rPr>
                <w:rFonts w:ascii="宋体" w:hAnsi="宋体" w:hint="eastAsia"/>
                <w:color w:val="000000"/>
                <w:kern w:val="0"/>
                <w:szCs w:val="21"/>
              </w:rPr>
              <w:t>8,008,008.01</w:t>
            </w:r>
          </w:p>
        </w:tc>
        <w:tc>
          <w:tcPr>
            <w:tcW w:w="850" w:type="dxa"/>
            <w:vAlign w:val="center"/>
          </w:tcPr>
          <w:p w:rsidR="008F6942" w:rsidRDefault="0086049E">
            <w:pPr>
              <w:jc w:val="center"/>
            </w:pPr>
            <w:r>
              <w:rPr>
                <w:rFonts w:ascii="宋体" w:hAnsi="宋体" w:hint="eastAsia"/>
                <w:color w:val="000000"/>
                <w:kern w:val="0"/>
                <w:szCs w:val="21"/>
              </w:rPr>
              <w:t>-</w:t>
            </w:r>
          </w:p>
        </w:tc>
        <w:tc>
          <w:tcPr>
            <w:tcW w:w="1134" w:type="dxa"/>
            <w:vAlign w:val="center"/>
          </w:tcPr>
          <w:p w:rsidR="008F6942" w:rsidRDefault="0086049E">
            <w:pPr>
              <w:jc w:val="center"/>
            </w:pPr>
            <w:r>
              <w:rPr>
                <w:rFonts w:ascii="宋体" w:hAnsi="宋体" w:hint="eastAsia"/>
                <w:color w:val="000000"/>
                <w:kern w:val="0"/>
                <w:szCs w:val="21"/>
              </w:rPr>
              <w:t>-</w:t>
            </w:r>
          </w:p>
        </w:tc>
        <w:tc>
          <w:tcPr>
            <w:tcW w:w="1419" w:type="dxa"/>
            <w:vAlign w:val="center"/>
          </w:tcPr>
          <w:p w:rsidR="008F6942" w:rsidRDefault="0086049E">
            <w:pPr>
              <w:jc w:val="center"/>
            </w:pPr>
            <w:r>
              <w:rPr>
                <w:rFonts w:ascii="宋体" w:hAnsi="宋体" w:hint="eastAsia"/>
                <w:color w:val="000000"/>
                <w:kern w:val="0"/>
                <w:szCs w:val="21"/>
              </w:rPr>
              <w:t>8,008,008.01</w:t>
            </w:r>
          </w:p>
        </w:tc>
        <w:tc>
          <w:tcPr>
            <w:tcW w:w="1130" w:type="dxa"/>
            <w:vAlign w:val="center"/>
          </w:tcPr>
          <w:p w:rsidR="008F6942" w:rsidRDefault="0086049E">
            <w:pPr>
              <w:jc w:val="center"/>
            </w:pPr>
            <w:r>
              <w:rPr>
                <w:rFonts w:ascii="宋体" w:hAnsi="宋体" w:hint="eastAsia"/>
                <w:color w:val="000000"/>
                <w:kern w:val="0"/>
                <w:szCs w:val="21"/>
              </w:rPr>
              <w:t>67.18%</w:t>
            </w:r>
          </w:p>
        </w:tc>
      </w:tr>
      <w:tr w:rsidR="008F6942">
        <w:tc>
          <w:tcPr>
            <w:tcW w:w="992" w:type="dxa"/>
            <w:vMerge/>
          </w:tcPr>
          <w:p w:rsidR="008F6942" w:rsidRDefault="008F6942"/>
        </w:tc>
        <w:tc>
          <w:tcPr>
            <w:tcW w:w="991" w:type="dxa"/>
            <w:vAlign w:val="center"/>
          </w:tcPr>
          <w:p w:rsidR="008F6942" w:rsidRDefault="0086049E">
            <w:pPr>
              <w:jc w:val="center"/>
            </w:pPr>
            <w:r>
              <w:rPr>
                <w:rFonts w:ascii="宋体" w:hAnsi="宋体" w:hint="eastAsia"/>
                <w:color w:val="000000"/>
                <w:kern w:val="0"/>
                <w:szCs w:val="21"/>
              </w:rPr>
              <w:t>2</w:t>
            </w:r>
          </w:p>
        </w:tc>
        <w:tc>
          <w:tcPr>
            <w:tcW w:w="1843" w:type="dxa"/>
            <w:vAlign w:val="center"/>
          </w:tcPr>
          <w:p w:rsidR="008F6942" w:rsidRDefault="0086049E">
            <w:pPr>
              <w:jc w:val="center"/>
            </w:pPr>
            <w:r>
              <w:rPr>
                <w:rFonts w:ascii="宋体" w:hAnsi="宋体" w:hint="eastAsia"/>
                <w:color w:val="000000"/>
                <w:kern w:val="0"/>
                <w:szCs w:val="21"/>
              </w:rPr>
              <w:t>2018/4/1-2018/6/30</w:t>
            </w:r>
          </w:p>
        </w:tc>
        <w:tc>
          <w:tcPr>
            <w:tcW w:w="851" w:type="dxa"/>
            <w:vAlign w:val="center"/>
          </w:tcPr>
          <w:p w:rsidR="008F6942" w:rsidRDefault="0086049E">
            <w:pPr>
              <w:jc w:val="center"/>
            </w:pPr>
            <w:r>
              <w:rPr>
                <w:rFonts w:ascii="宋体" w:hAnsi="宋体" w:hint="eastAsia"/>
                <w:color w:val="000000"/>
                <w:kern w:val="0"/>
                <w:szCs w:val="21"/>
              </w:rPr>
              <w:t>3,878,564.85</w:t>
            </w:r>
          </w:p>
        </w:tc>
        <w:tc>
          <w:tcPr>
            <w:tcW w:w="850" w:type="dxa"/>
            <w:vAlign w:val="center"/>
          </w:tcPr>
          <w:p w:rsidR="008F6942" w:rsidRDefault="0086049E">
            <w:pPr>
              <w:jc w:val="center"/>
            </w:pPr>
            <w:r>
              <w:rPr>
                <w:rFonts w:ascii="宋体" w:hAnsi="宋体" w:hint="eastAsia"/>
                <w:color w:val="000000"/>
                <w:kern w:val="0"/>
                <w:szCs w:val="21"/>
              </w:rPr>
              <w:t>-</w:t>
            </w:r>
          </w:p>
        </w:tc>
        <w:tc>
          <w:tcPr>
            <w:tcW w:w="1134" w:type="dxa"/>
            <w:vAlign w:val="center"/>
          </w:tcPr>
          <w:p w:rsidR="008F6942" w:rsidRDefault="0086049E">
            <w:pPr>
              <w:jc w:val="center"/>
            </w:pPr>
            <w:r>
              <w:rPr>
                <w:rFonts w:ascii="宋体" w:hAnsi="宋体" w:hint="eastAsia"/>
                <w:color w:val="000000"/>
                <w:kern w:val="0"/>
                <w:szCs w:val="21"/>
              </w:rPr>
              <w:t>-</w:t>
            </w:r>
          </w:p>
        </w:tc>
        <w:tc>
          <w:tcPr>
            <w:tcW w:w="1419" w:type="dxa"/>
            <w:vAlign w:val="center"/>
          </w:tcPr>
          <w:p w:rsidR="008F6942" w:rsidRDefault="0086049E">
            <w:pPr>
              <w:jc w:val="center"/>
            </w:pPr>
            <w:r>
              <w:rPr>
                <w:rFonts w:ascii="宋体" w:hAnsi="宋体" w:hint="eastAsia"/>
                <w:color w:val="000000"/>
                <w:kern w:val="0"/>
                <w:szCs w:val="21"/>
              </w:rPr>
              <w:t>3,878,564.85</w:t>
            </w:r>
          </w:p>
        </w:tc>
        <w:tc>
          <w:tcPr>
            <w:tcW w:w="1130" w:type="dxa"/>
            <w:vAlign w:val="center"/>
          </w:tcPr>
          <w:p w:rsidR="008F6942" w:rsidRDefault="0086049E">
            <w:pPr>
              <w:jc w:val="center"/>
            </w:pPr>
            <w:r>
              <w:rPr>
                <w:rFonts w:ascii="宋体" w:hAnsi="宋体" w:hint="eastAsia"/>
                <w:color w:val="000000"/>
                <w:kern w:val="0"/>
                <w:szCs w:val="21"/>
              </w:rPr>
              <w:t>32.54%</w:t>
            </w:r>
          </w:p>
        </w:tc>
      </w:tr>
      <w:tr w:rsidR="00ED0E09" w:rsidTr="00ED0E09">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kern w:val="0"/>
                <w:szCs w:val="21"/>
              </w:rPr>
            </w:pPr>
            <w:r>
              <w:rPr>
                <w:rFonts w:ascii="宋体" w:hAnsi="宋体" w:hint="eastAsia"/>
                <w:color w:val="000000"/>
                <w:kern w:val="0"/>
                <w:szCs w:val="21"/>
              </w:rPr>
              <w:t>产品特有风险</w:t>
            </w:r>
          </w:p>
        </w:tc>
      </w:tr>
      <w:tr w:rsidR="00ED0E09" w:rsidTr="00ED0E09">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left"/>
              <w:rPr>
                <w:rFonts w:ascii="宋体" w:hAnsi="宋体"/>
                <w:kern w:val="0"/>
                <w:szCs w:val="21"/>
              </w:rPr>
            </w:pPr>
            <w:r>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ED0E09" w:rsidRDefault="00ED0E09" w:rsidP="00ED0E09">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9.2 影响投资者决策的其他重要信息</w:t>
      </w:r>
    </w:p>
    <w:p w:rsidR="00ED0E09" w:rsidRDefault="00ED0E09" w:rsidP="00ED0E09">
      <w:pPr>
        <w:spacing w:line="360" w:lineRule="auto"/>
        <w:ind w:firstLineChars="200" w:firstLine="420"/>
        <w:rPr>
          <w:rFonts w:ascii="宋体" w:hAnsi="宋体"/>
          <w:color w:val="000000"/>
          <w:szCs w:val="21"/>
        </w:rPr>
      </w:pPr>
      <w:r>
        <w:rPr>
          <w:rFonts w:ascii="宋体" w:hAnsi="宋体" w:hint="eastAsia"/>
          <w:color w:val="000000"/>
          <w:szCs w:val="21"/>
        </w:rPr>
        <w:t>本基金管理人于2018年4月10日起至2018年5月14日17：00止以通讯方式召开本基金的基金份额持有人大会，就本基金终止基金合同有关事项的议案进行表决。根据基金份额持有人大会的决议，本基金终止基金合同并于2018年5月17日起进入清算程序。本次基金份额持有人大会决议于2018年5月15日生效，自本次基金份额持有人大会决议公告的下一个工作日即2018年5月17日起，本基金进入清算程序。详情请查阅本基金管理人于2018年5月16日发布的《交银施罗德基金管理有限公司关于交银施罗德裕兴纯债债券型证券投资基金基金份额持有人大会表决结果暨决议生效的公告》。</w:t>
      </w:r>
    </w:p>
    <w:p w:rsidR="00BB1033" w:rsidRPr="007F52FA" w:rsidRDefault="00BB1033" w:rsidP="007C14DF">
      <w:pPr>
        <w:spacing w:before="29" w:line="288" w:lineRule="auto"/>
        <w:ind w:firstLineChars="200" w:firstLine="480"/>
        <w:rPr>
          <w:rFonts w:eastAsiaTheme="minorEastAsia"/>
          <w:color w:val="000000"/>
          <w:sz w:val="24"/>
        </w:rPr>
      </w:pPr>
    </w:p>
    <w:p w:rsidR="00175E3A" w:rsidRPr="007032A6" w:rsidRDefault="009238DB" w:rsidP="0028293E">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w:t>
      </w:r>
      <w:r w:rsidR="00A14399" w:rsidRPr="007F52FA">
        <w:rPr>
          <w:rFonts w:eastAsiaTheme="minorEastAsia"/>
          <w:color w:val="000000"/>
          <w:kern w:val="0"/>
          <w:sz w:val="24"/>
          <w:szCs w:val="24"/>
        </w:rPr>
        <w:t>10</w:t>
      </w:r>
      <w:r w:rsidR="00F30496">
        <w:rPr>
          <w:rFonts w:eastAsiaTheme="minorEastAsia"/>
          <w:color w:val="000000"/>
          <w:kern w:val="0"/>
          <w:sz w:val="24"/>
          <w:szCs w:val="24"/>
        </w:rPr>
        <w:t xml:space="preserve">  </w:t>
      </w:r>
      <w:r w:rsidRPr="007F52FA">
        <w:rPr>
          <w:rFonts w:eastAsiaTheme="minorEastAsia"/>
          <w:color w:val="000000"/>
          <w:kern w:val="0"/>
          <w:sz w:val="24"/>
          <w:szCs w:val="24"/>
        </w:rPr>
        <w:t>备查文件目录</w:t>
      </w:r>
    </w:p>
    <w:p w:rsidR="00FB3C94" w:rsidRPr="007F52FA" w:rsidRDefault="00A14399"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10.</w:t>
      </w:r>
      <w:r w:rsidR="00D13A01" w:rsidRPr="007F52FA">
        <w:rPr>
          <w:rFonts w:eastAsiaTheme="minorEastAsia"/>
          <w:b/>
          <w:bCs/>
          <w:color w:val="000000"/>
          <w:kern w:val="0"/>
          <w:sz w:val="24"/>
        </w:rPr>
        <w:t>1</w:t>
      </w:r>
      <w:r w:rsidR="00FB3C94" w:rsidRPr="007F52FA">
        <w:rPr>
          <w:rFonts w:eastAsiaTheme="minorEastAsia"/>
          <w:b/>
          <w:bCs/>
          <w:color w:val="000000"/>
          <w:kern w:val="0"/>
          <w:sz w:val="24"/>
        </w:rPr>
        <w:t>备查文件目录</w:t>
      </w:r>
    </w:p>
    <w:p w:rsidR="008F6942" w:rsidRDefault="0086049E">
      <w:pPr>
        <w:spacing w:before="29" w:line="288" w:lineRule="auto"/>
        <w:ind w:firstLineChars="200" w:firstLine="480"/>
        <w:rPr>
          <w:rFonts w:eastAsiaTheme="minorEastAsia"/>
          <w:color w:val="000000"/>
          <w:sz w:val="24"/>
        </w:rPr>
      </w:pPr>
      <w:r>
        <w:rPr>
          <w:rFonts w:eastAsiaTheme="minorEastAsia"/>
          <w:color w:val="000000"/>
          <w:sz w:val="24"/>
        </w:rPr>
        <w:t>1</w:t>
      </w:r>
      <w:r>
        <w:rPr>
          <w:rFonts w:eastAsiaTheme="minorEastAsia"/>
          <w:color w:val="000000"/>
          <w:sz w:val="24"/>
        </w:rPr>
        <w:t>、中国证监会准予交银施罗德裕兴纯债债券型证券投资基金募集注册的文件；</w:t>
      </w:r>
      <w:r>
        <w:rPr>
          <w:rFonts w:eastAsiaTheme="minorEastAsia"/>
          <w:color w:val="000000"/>
          <w:sz w:val="24"/>
        </w:rPr>
        <w:t xml:space="preserve"> </w:t>
      </w:r>
    </w:p>
    <w:p w:rsidR="008F6942" w:rsidRDefault="0086049E">
      <w:pPr>
        <w:spacing w:before="29" w:line="288" w:lineRule="auto"/>
        <w:ind w:firstLineChars="200" w:firstLine="480"/>
        <w:rPr>
          <w:rFonts w:eastAsiaTheme="minorEastAsia"/>
          <w:color w:val="000000"/>
          <w:sz w:val="24"/>
        </w:rPr>
      </w:pPr>
      <w:r>
        <w:rPr>
          <w:rFonts w:eastAsiaTheme="minorEastAsia"/>
          <w:color w:val="000000"/>
          <w:sz w:val="24"/>
        </w:rPr>
        <w:t>2</w:t>
      </w:r>
      <w:r>
        <w:rPr>
          <w:rFonts w:eastAsiaTheme="minorEastAsia"/>
          <w:color w:val="000000"/>
          <w:sz w:val="24"/>
        </w:rPr>
        <w:t>、《交银施罗德裕兴纯债债券型证券投资基金基金合同》；</w:t>
      </w:r>
      <w:r>
        <w:rPr>
          <w:rFonts w:eastAsiaTheme="minorEastAsia"/>
          <w:color w:val="000000"/>
          <w:sz w:val="24"/>
        </w:rPr>
        <w:t xml:space="preserve"> </w:t>
      </w:r>
    </w:p>
    <w:p w:rsidR="008F6942" w:rsidRDefault="0086049E">
      <w:pPr>
        <w:spacing w:before="29" w:line="288" w:lineRule="auto"/>
        <w:ind w:firstLineChars="200" w:firstLine="480"/>
        <w:rPr>
          <w:rFonts w:eastAsiaTheme="minorEastAsia"/>
          <w:color w:val="000000"/>
          <w:sz w:val="24"/>
        </w:rPr>
      </w:pPr>
      <w:r>
        <w:rPr>
          <w:rFonts w:eastAsiaTheme="minorEastAsia"/>
          <w:color w:val="000000"/>
          <w:sz w:val="24"/>
        </w:rPr>
        <w:t>3</w:t>
      </w:r>
      <w:r>
        <w:rPr>
          <w:rFonts w:eastAsiaTheme="minorEastAsia"/>
          <w:color w:val="000000"/>
          <w:sz w:val="24"/>
        </w:rPr>
        <w:t>、《交银施罗德裕兴纯债债券型证券投资基金招募说明书》；</w:t>
      </w:r>
      <w:r>
        <w:rPr>
          <w:rFonts w:eastAsiaTheme="minorEastAsia"/>
          <w:color w:val="000000"/>
          <w:sz w:val="24"/>
        </w:rPr>
        <w:t xml:space="preserve"> </w:t>
      </w:r>
    </w:p>
    <w:p w:rsidR="008F6942" w:rsidRDefault="0086049E">
      <w:pPr>
        <w:spacing w:before="29" w:line="288" w:lineRule="auto"/>
        <w:ind w:firstLineChars="200" w:firstLine="480"/>
        <w:rPr>
          <w:rFonts w:eastAsiaTheme="minorEastAsia"/>
          <w:color w:val="000000"/>
          <w:sz w:val="24"/>
        </w:rPr>
      </w:pPr>
      <w:r>
        <w:rPr>
          <w:rFonts w:eastAsiaTheme="minorEastAsia"/>
          <w:color w:val="000000"/>
          <w:sz w:val="24"/>
        </w:rPr>
        <w:t>4</w:t>
      </w:r>
      <w:r>
        <w:rPr>
          <w:rFonts w:eastAsiaTheme="minorEastAsia"/>
          <w:color w:val="000000"/>
          <w:sz w:val="24"/>
        </w:rPr>
        <w:t>、《交银施罗德裕兴纯债债券型证券投资基金托管协议》；</w:t>
      </w:r>
      <w:r>
        <w:rPr>
          <w:rFonts w:eastAsiaTheme="minorEastAsia"/>
          <w:color w:val="000000"/>
          <w:sz w:val="24"/>
        </w:rPr>
        <w:t xml:space="preserve"> </w:t>
      </w:r>
    </w:p>
    <w:p w:rsidR="008F6942" w:rsidRDefault="0086049E">
      <w:pPr>
        <w:spacing w:before="29" w:line="288" w:lineRule="auto"/>
        <w:ind w:firstLineChars="200" w:firstLine="480"/>
        <w:rPr>
          <w:rFonts w:eastAsiaTheme="minorEastAsia"/>
          <w:color w:val="000000"/>
          <w:sz w:val="24"/>
        </w:rPr>
      </w:pPr>
      <w:r>
        <w:rPr>
          <w:rFonts w:eastAsiaTheme="minorEastAsia"/>
          <w:color w:val="000000"/>
          <w:sz w:val="24"/>
        </w:rPr>
        <w:t>5</w:t>
      </w:r>
      <w:r>
        <w:rPr>
          <w:rFonts w:eastAsiaTheme="minorEastAsia"/>
          <w:color w:val="000000"/>
          <w:sz w:val="24"/>
        </w:rPr>
        <w:t>、关于申请募集注册交银施罗德裕兴纯债债券型证券投资基金的法律意见书；</w:t>
      </w:r>
      <w:r>
        <w:rPr>
          <w:rFonts w:eastAsiaTheme="minorEastAsia"/>
          <w:color w:val="000000"/>
          <w:sz w:val="24"/>
        </w:rPr>
        <w:t xml:space="preserve"> </w:t>
      </w:r>
    </w:p>
    <w:p w:rsidR="008F6942" w:rsidRDefault="0086049E">
      <w:pPr>
        <w:spacing w:before="29" w:line="288" w:lineRule="auto"/>
        <w:ind w:firstLineChars="200" w:firstLine="480"/>
        <w:rPr>
          <w:rFonts w:eastAsiaTheme="minorEastAsia"/>
          <w:color w:val="000000"/>
          <w:sz w:val="24"/>
        </w:rPr>
      </w:pPr>
      <w:r>
        <w:rPr>
          <w:rFonts w:eastAsiaTheme="minorEastAsia"/>
          <w:color w:val="000000"/>
          <w:sz w:val="24"/>
        </w:rPr>
        <w:t>6</w:t>
      </w:r>
      <w:r>
        <w:rPr>
          <w:rFonts w:eastAsiaTheme="minorEastAsia"/>
          <w:color w:val="000000"/>
          <w:sz w:val="24"/>
        </w:rPr>
        <w:t>、基金管理人业务资格批件、营业执照；</w:t>
      </w:r>
      <w:r>
        <w:rPr>
          <w:rFonts w:eastAsiaTheme="minorEastAsia"/>
          <w:color w:val="000000"/>
          <w:sz w:val="24"/>
        </w:rPr>
        <w:t xml:space="preserve"> </w:t>
      </w:r>
    </w:p>
    <w:p w:rsidR="008F6942" w:rsidRDefault="0086049E">
      <w:pPr>
        <w:spacing w:before="29" w:line="288" w:lineRule="auto"/>
        <w:ind w:firstLineChars="200" w:firstLine="480"/>
        <w:rPr>
          <w:rFonts w:eastAsiaTheme="minorEastAsia"/>
          <w:color w:val="000000"/>
          <w:sz w:val="24"/>
        </w:rPr>
      </w:pPr>
      <w:r>
        <w:rPr>
          <w:rFonts w:eastAsiaTheme="minorEastAsia"/>
          <w:color w:val="000000"/>
          <w:sz w:val="24"/>
        </w:rPr>
        <w:t>7</w:t>
      </w:r>
      <w:r>
        <w:rPr>
          <w:rFonts w:eastAsiaTheme="minorEastAsia"/>
          <w:color w:val="000000"/>
          <w:sz w:val="24"/>
        </w:rPr>
        <w:t>、基金托管人业务资格批件、营业执照；</w:t>
      </w:r>
      <w:r>
        <w:rPr>
          <w:rFonts w:eastAsiaTheme="minorEastAsia"/>
          <w:color w:val="000000"/>
          <w:sz w:val="24"/>
        </w:rPr>
        <w:t xml:space="preserve"> </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8</w:t>
      </w:r>
      <w:r w:rsidRPr="007F52FA">
        <w:rPr>
          <w:rFonts w:eastAsiaTheme="minorEastAsia"/>
          <w:color w:val="000000"/>
          <w:sz w:val="24"/>
        </w:rPr>
        <w:t>、报告期内交银施罗德裕兴纯债债券型证券投资基金在指定报刊上各项公告的原稿。</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10.2</w:t>
      </w:r>
      <w:r w:rsidR="00FB3C94" w:rsidRPr="007F52FA">
        <w:rPr>
          <w:rFonts w:eastAsiaTheme="minorEastAsia"/>
          <w:b/>
          <w:bCs/>
          <w:color w:val="000000"/>
          <w:kern w:val="0"/>
          <w:sz w:val="24"/>
        </w:rPr>
        <w:t>存放地点</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备查文件存放于基金管理人的办公场所。</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lastRenderedPageBreak/>
        <w:t>10.3</w:t>
      </w:r>
      <w:r w:rsidR="00FB3C94" w:rsidRPr="007F52FA">
        <w:rPr>
          <w:rFonts w:eastAsiaTheme="minorEastAsia"/>
          <w:b/>
          <w:bCs/>
          <w:color w:val="000000"/>
          <w:kern w:val="0"/>
          <w:sz w:val="24"/>
        </w:rPr>
        <w:t>查阅方式</w:t>
      </w:r>
    </w:p>
    <w:p w:rsidR="008F6942" w:rsidRDefault="0086049E">
      <w:pPr>
        <w:spacing w:before="29" w:line="288" w:lineRule="auto"/>
        <w:ind w:firstLineChars="200" w:firstLine="480"/>
        <w:rPr>
          <w:rFonts w:eastAsiaTheme="minorEastAsia"/>
          <w:color w:val="000000"/>
          <w:sz w:val="24"/>
        </w:rPr>
      </w:pPr>
      <w:r>
        <w:rPr>
          <w:rFonts w:eastAsiaTheme="minorEastAsia"/>
          <w:color w:val="000000"/>
          <w:sz w:val="24"/>
        </w:rPr>
        <w:t>投资者可在办公时间内至基金管理人的办公场所免费查阅备查文件，或者登录基金管理人的网站</w:t>
      </w:r>
      <w:r>
        <w:rPr>
          <w:rFonts w:eastAsiaTheme="minorEastAsia"/>
          <w:color w:val="000000"/>
          <w:sz w:val="24"/>
        </w:rPr>
        <w:t>(www.fund001.com)</w:t>
      </w:r>
      <w:r>
        <w:rPr>
          <w:rFonts w:eastAsiaTheme="minorEastAsia"/>
          <w:color w:val="000000"/>
          <w:sz w:val="24"/>
        </w:rPr>
        <w:t>查阅。在支付工本费后，投资者可在合理时间内取得上述文件的复制件或复印件。</w:t>
      </w:r>
      <w:r>
        <w:rPr>
          <w:rFonts w:eastAsiaTheme="minorEastAsia"/>
          <w:color w:val="000000"/>
          <w:sz w:val="24"/>
        </w:rPr>
        <w:t xml:space="preserve"> </w:t>
      </w:r>
    </w:p>
    <w:p w:rsidR="009238DB"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投资者对本报告书如有疑问，可咨询本基金管理人交银施罗德基金管理有限公司。本公司客户服务中心电话：</w:t>
      </w:r>
      <w:r w:rsidRPr="007F52FA">
        <w:rPr>
          <w:rFonts w:eastAsiaTheme="minorEastAsia"/>
          <w:color w:val="000000"/>
          <w:sz w:val="24"/>
        </w:rPr>
        <w:t>400-700-5000</w:t>
      </w:r>
      <w:r w:rsidRPr="007F52FA">
        <w:rPr>
          <w:rFonts w:eastAsiaTheme="minorEastAsia"/>
          <w:color w:val="000000"/>
          <w:sz w:val="24"/>
        </w:rPr>
        <w:t>（免长途话费），</w:t>
      </w:r>
      <w:r w:rsidRPr="007F52FA">
        <w:rPr>
          <w:rFonts w:eastAsiaTheme="minorEastAsia"/>
          <w:color w:val="000000"/>
          <w:sz w:val="24"/>
        </w:rPr>
        <w:t>021-61055000</w:t>
      </w:r>
      <w:r w:rsidRPr="007F52FA">
        <w:rPr>
          <w:rFonts w:eastAsiaTheme="minorEastAsia"/>
          <w:color w:val="000000"/>
          <w:sz w:val="24"/>
        </w:rPr>
        <w:t>，电子邮件：</w:t>
      </w:r>
      <w:r w:rsidRPr="007F52FA">
        <w:rPr>
          <w:rFonts w:eastAsiaTheme="minorEastAsia"/>
          <w:color w:val="000000"/>
          <w:sz w:val="24"/>
        </w:rPr>
        <w:t>services@jysld.com</w:t>
      </w:r>
    </w:p>
    <w:p w:rsidR="004D36DF" w:rsidRPr="007F52FA" w:rsidRDefault="004D36DF" w:rsidP="007C14DF">
      <w:pPr>
        <w:spacing w:before="29" w:line="288" w:lineRule="auto"/>
        <w:ind w:firstLineChars="200" w:firstLine="480"/>
        <w:rPr>
          <w:rFonts w:eastAsiaTheme="minorEastAsia"/>
          <w:color w:val="000000"/>
          <w:sz w:val="24"/>
        </w:rPr>
      </w:pPr>
    </w:p>
    <w:sectPr w:rsidR="004D36DF" w:rsidRPr="007F52FA" w:rsidSect="007A5233">
      <w:footerReference w:type="even" r:id="rId16"/>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37A" w:rsidRDefault="000D037A">
      <w:r>
        <w:separator/>
      </w:r>
    </w:p>
  </w:endnote>
  <w:endnote w:type="continuationSeparator" w:id="0">
    <w:p w:rsidR="000D037A" w:rsidRDefault="000D0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Pr="001D0DB0" w:rsidRDefault="007F50FB" w:rsidP="00F7094A">
    <w:pPr>
      <w:pStyle w:val="a6"/>
      <w:jc w:val="center"/>
    </w:pPr>
    <w:r>
      <w:rPr>
        <w:rFonts w:hint="eastAsia"/>
        <w:kern w:val="0"/>
        <w:szCs w:val="21"/>
      </w:rPr>
      <w:t>第</w:t>
    </w:r>
    <w:r w:rsidR="003F1674">
      <w:rPr>
        <w:kern w:val="0"/>
        <w:szCs w:val="21"/>
      </w:rPr>
      <w:fldChar w:fldCharType="begin"/>
    </w:r>
    <w:r>
      <w:rPr>
        <w:kern w:val="0"/>
        <w:szCs w:val="21"/>
      </w:rPr>
      <w:instrText xml:space="preserve"> PAGE </w:instrText>
    </w:r>
    <w:r w:rsidR="003F1674">
      <w:rPr>
        <w:kern w:val="0"/>
        <w:szCs w:val="21"/>
      </w:rPr>
      <w:fldChar w:fldCharType="separate"/>
    </w:r>
    <w:r w:rsidR="008B501A">
      <w:rPr>
        <w:noProof/>
        <w:kern w:val="0"/>
        <w:szCs w:val="21"/>
      </w:rPr>
      <w:t>14</w:t>
    </w:r>
    <w:r w:rsidR="003F1674">
      <w:rPr>
        <w:kern w:val="0"/>
        <w:szCs w:val="21"/>
      </w:rPr>
      <w:fldChar w:fldCharType="end"/>
    </w:r>
    <w:proofErr w:type="gramStart"/>
    <w:r>
      <w:rPr>
        <w:rFonts w:hint="eastAsia"/>
        <w:kern w:val="0"/>
        <w:szCs w:val="21"/>
      </w:rPr>
      <w:t>页共</w:t>
    </w:r>
    <w:proofErr w:type="gramEnd"/>
    <w:r w:rsidR="003F1674">
      <w:rPr>
        <w:kern w:val="0"/>
        <w:szCs w:val="21"/>
      </w:rPr>
      <w:fldChar w:fldCharType="begin"/>
    </w:r>
    <w:r>
      <w:rPr>
        <w:kern w:val="0"/>
        <w:szCs w:val="21"/>
      </w:rPr>
      <w:instrText xml:space="preserve"> NUMPAGES </w:instrText>
    </w:r>
    <w:r w:rsidR="003F1674">
      <w:rPr>
        <w:kern w:val="0"/>
        <w:szCs w:val="21"/>
      </w:rPr>
      <w:fldChar w:fldCharType="separate"/>
    </w:r>
    <w:r w:rsidR="008B501A">
      <w:rPr>
        <w:noProof/>
        <w:kern w:val="0"/>
        <w:szCs w:val="21"/>
      </w:rPr>
      <w:t>14</w:t>
    </w:r>
    <w:r w:rsidR="003F1674">
      <w:rPr>
        <w:kern w:val="0"/>
        <w:szCs w:val="21"/>
      </w:rPr>
      <w:fldChar w:fldCharType="end"/>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Default="003F1674">
    <w:pPr>
      <w:pStyle w:val="a6"/>
      <w:framePr w:wrap="around" w:vAnchor="text" w:hAnchor="margin" w:xAlign="center" w:y="1"/>
      <w:rPr>
        <w:rStyle w:val="a7"/>
      </w:rPr>
    </w:pPr>
    <w:r>
      <w:rPr>
        <w:rStyle w:val="a7"/>
      </w:rPr>
      <w:fldChar w:fldCharType="begin"/>
    </w:r>
    <w:r w:rsidR="007F50FB">
      <w:rPr>
        <w:rStyle w:val="a7"/>
      </w:rPr>
      <w:instrText xml:space="preserve">PAGE  </w:instrText>
    </w:r>
    <w:r>
      <w:rPr>
        <w:rStyle w:val="a7"/>
      </w:rPr>
      <w:fldChar w:fldCharType="end"/>
    </w:r>
  </w:p>
  <w:p w:rsidR="007F50FB" w:rsidRDefault="007F50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37A" w:rsidRDefault="000D037A">
      <w:r>
        <w:separator/>
      </w:r>
    </w:p>
  </w:footnote>
  <w:footnote w:type="continuationSeparator" w:id="0">
    <w:p w:rsidR="000D037A" w:rsidRDefault="000D0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Pr="00D3445F" w:rsidRDefault="00D3445F" w:rsidP="00D3445F">
    <w:pPr>
      <w:spacing w:before="29" w:line="288" w:lineRule="auto"/>
      <w:jc w:val="right"/>
      <w:rPr>
        <w:rFonts w:eastAsiaTheme="minorEastAsia"/>
        <w:sz w:val="24"/>
      </w:rPr>
    </w:pPr>
    <w:r w:rsidRPr="00D3445F">
      <w:rPr>
        <w:rFonts w:eastAsiaTheme="minorEastAsia"/>
        <w:sz w:val="24"/>
      </w:rPr>
      <w:t>交银施罗德裕</w:t>
    </w:r>
    <w:proofErr w:type="gramStart"/>
    <w:r w:rsidRPr="00D3445F">
      <w:rPr>
        <w:rFonts w:eastAsiaTheme="minorEastAsia"/>
        <w:sz w:val="24"/>
      </w:rPr>
      <w:t>兴纯债</w:t>
    </w:r>
    <w:proofErr w:type="gramEnd"/>
    <w:r w:rsidRPr="00D3445F">
      <w:rPr>
        <w:rFonts w:eastAsiaTheme="minorEastAsia"/>
        <w:sz w:val="24"/>
      </w:rPr>
      <w:t>债券型证券投资基金</w:t>
    </w:r>
    <w:r w:rsidRPr="00D3445F">
      <w:rPr>
        <w:rFonts w:eastAsiaTheme="minorEastAsia"/>
        <w:sz w:val="24"/>
      </w:rPr>
      <w:t>2018</w:t>
    </w:r>
    <w:r w:rsidRPr="00D3445F">
      <w:rPr>
        <w:rFonts w:eastAsiaTheme="minorEastAsia"/>
        <w:sz w:val="24"/>
      </w:rPr>
      <w:t>年第</w:t>
    </w:r>
    <w:r w:rsidRPr="00D3445F">
      <w:rPr>
        <w:rFonts w:eastAsiaTheme="minorEastAsia"/>
        <w:sz w:val="24"/>
      </w:rPr>
      <w:t>2</w:t>
    </w:r>
    <w:r w:rsidRPr="00D3445F">
      <w:rPr>
        <w:rFonts w:eastAsiaTheme="minorEastAsia"/>
        <w:sz w:val="24"/>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15:restartNumberingAfterBreak="0">
    <w:nsid w:val="64C22724"/>
    <w:multiLevelType w:val="multilevel"/>
    <w:tmpl w:val="0409001D"/>
    <w:numStyleLink w:val="5"/>
  </w:abstractNum>
  <w:abstractNum w:abstractNumId="6"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PostScriptOverText/>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AE"/>
    <w:rsid w:val="000008B1"/>
    <w:rsid w:val="0000403B"/>
    <w:rsid w:val="00007441"/>
    <w:rsid w:val="00007B54"/>
    <w:rsid w:val="00007F1F"/>
    <w:rsid w:val="00010A83"/>
    <w:rsid w:val="0001164A"/>
    <w:rsid w:val="00012063"/>
    <w:rsid w:val="000137C1"/>
    <w:rsid w:val="0001425B"/>
    <w:rsid w:val="0001579C"/>
    <w:rsid w:val="00016551"/>
    <w:rsid w:val="00020737"/>
    <w:rsid w:val="00020B78"/>
    <w:rsid w:val="00020C27"/>
    <w:rsid w:val="000219D5"/>
    <w:rsid w:val="00022396"/>
    <w:rsid w:val="00023073"/>
    <w:rsid w:val="00023B97"/>
    <w:rsid w:val="00024836"/>
    <w:rsid w:val="000252D8"/>
    <w:rsid w:val="0003564A"/>
    <w:rsid w:val="00037D4B"/>
    <w:rsid w:val="00042065"/>
    <w:rsid w:val="00043FD2"/>
    <w:rsid w:val="00045558"/>
    <w:rsid w:val="00045BA9"/>
    <w:rsid w:val="00047D87"/>
    <w:rsid w:val="000510AB"/>
    <w:rsid w:val="00051A8E"/>
    <w:rsid w:val="00051F42"/>
    <w:rsid w:val="00053FFD"/>
    <w:rsid w:val="00054F34"/>
    <w:rsid w:val="00056D5C"/>
    <w:rsid w:val="00057C9F"/>
    <w:rsid w:val="00061B0B"/>
    <w:rsid w:val="00061E09"/>
    <w:rsid w:val="00062C69"/>
    <w:rsid w:val="00062E1F"/>
    <w:rsid w:val="00064601"/>
    <w:rsid w:val="00064AE3"/>
    <w:rsid w:val="000673DA"/>
    <w:rsid w:val="0006750A"/>
    <w:rsid w:val="000700F1"/>
    <w:rsid w:val="000728AC"/>
    <w:rsid w:val="000776C0"/>
    <w:rsid w:val="00077849"/>
    <w:rsid w:val="000803AD"/>
    <w:rsid w:val="000813D6"/>
    <w:rsid w:val="00081D05"/>
    <w:rsid w:val="000827CC"/>
    <w:rsid w:val="000871DB"/>
    <w:rsid w:val="000922C5"/>
    <w:rsid w:val="0009314F"/>
    <w:rsid w:val="00093A23"/>
    <w:rsid w:val="0009582E"/>
    <w:rsid w:val="000A08FC"/>
    <w:rsid w:val="000A15F1"/>
    <w:rsid w:val="000A1617"/>
    <w:rsid w:val="000A3A50"/>
    <w:rsid w:val="000A40A5"/>
    <w:rsid w:val="000A457E"/>
    <w:rsid w:val="000A4DF3"/>
    <w:rsid w:val="000A549A"/>
    <w:rsid w:val="000A5A81"/>
    <w:rsid w:val="000A72F2"/>
    <w:rsid w:val="000A7BFD"/>
    <w:rsid w:val="000B000E"/>
    <w:rsid w:val="000B171B"/>
    <w:rsid w:val="000B1CB9"/>
    <w:rsid w:val="000B24AF"/>
    <w:rsid w:val="000B251E"/>
    <w:rsid w:val="000B2C04"/>
    <w:rsid w:val="000B3E43"/>
    <w:rsid w:val="000B4E99"/>
    <w:rsid w:val="000B648A"/>
    <w:rsid w:val="000C3EEF"/>
    <w:rsid w:val="000C45E7"/>
    <w:rsid w:val="000C5956"/>
    <w:rsid w:val="000C757F"/>
    <w:rsid w:val="000C7DD4"/>
    <w:rsid w:val="000D037A"/>
    <w:rsid w:val="000D1164"/>
    <w:rsid w:val="000D1BBE"/>
    <w:rsid w:val="000D2415"/>
    <w:rsid w:val="000D3773"/>
    <w:rsid w:val="000D4DE9"/>
    <w:rsid w:val="000D6660"/>
    <w:rsid w:val="000D6BA0"/>
    <w:rsid w:val="000D7ECA"/>
    <w:rsid w:val="000E0A54"/>
    <w:rsid w:val="000E2F81"/>
    <w:rsid w:val="000E3726"/>
    <w:rsid w:val="000E39DB"/>
    <w:rsid w:val="000E3A0B"/>
    <w:rsid w:val="000E574B"/>
    <w:rsid w:val="000E74CC"/>
    <w:rsid w:val="000F0558"/>
    <w:rsid w:val="000F0AC3"/>
    <w:rsid w:val="000F175F"/>
    <w:rsid w:val="000F17D1"/>
    <w:rsid w:val="000F1CC9"/>
    <w:rsid w:val="000F5ABD"/>
    <w:rsid w:val="000F60FF"/>
    <w:rsid w:val="000F6F7C"/>
    <w:rsid w:val="000F7468"/>
    <w:rsid w:val="001005BB"/>
    <w:rsid w:val="00103B0E"/>
    <w:rsid w:val="001040EA"/>
    <w:rsid w:val="00112BCF"/>
    <w:rsid w:val="00114E7E"/>
    <w:rsid w:val="00117465"/>
    <w:rsid w:val="00117F22"/>
    <w:rsid w:val="00120280"/>
    <w:rsid w:val="001207F2"/>
    <w:rsid w:val="00121533"/>
    <w:rsid w:val="0012304E"/>
    <w:rsid w:val="00123051"/>
    <w:rsid w:val="001257C7"/>
    <w:rsid w:val="00125E66"/>
    <w:rsid w:val="00126AC0"/>
    <w:rsid w:val="00126C2B"/>
    <w:rsid w:val="00127A01"/>
    <w:rsid w:val="00130395"/>
    <w:rsid w:val="00130D77"/>
    <w:rsid w:val="00131EF6"/>
    <w:rsid w:val="0013251D"/>
    <w:rsid w:val="0013404A"/>
    <w:rsid w:val="00134734"/>
    <w:rsid w:val="00134CBE"/>
    <w:rsid w:val="00140C30"/>
    <w:rsid w:val="00142C74"/>
    <w:rsid w:val="00145E5B"/>
    <w:rsid w:val="00147319"/>
    <w:rsid w:val="00147551"/>
    <w:rsid w:val="0015012F"/>
    <w:rsid w:val="00150C2E"/>
    <w:rsid w:val="0015170D"/>
    <w:rsid w:val="001517AE"/>
    <w:rsid w:val="00154FA5"/>
    <w:rsid w:val="0015531A"/>
    <w:rsid w:val="00156508"/>
    <w:rsid w:val="00156F9D"/>
    <w:rsid w:val="001602E3"/>
    <w:rsid w:val="00160539"/>
    <w:rsid w:val="00161548"/>
    <w:rsid w:val="00163D88"/>
    <w:rsid w:val="0017176A"/>
    <w:rsid w:val="00172B54"/>
    <w:rsid w:val="00175E3A"/>
    <w:rsid w:val="00176874"/>
    <w:rsid w:val="0017725A"/>
    <w:rsid w:val="0018052A"/>
    <w:rsid w:val="00180952"/>
    <w:rsid w:val="0018191A"/>
    <w:rsid w:val="00185B68"/>
    <w:rsid w:val="00186199"/>
    <w:rsid w:val="001874E3"/>
    <w:rsid w:val="001936D7"/>
    <w:rsid w:val="00194155"/>
    <w:rsid w:val="001949CA"/>
    <w:rsid w:val="00195AFC"/>
    <w:rsid w:val="001A0417"/>
    <w:rsid w:val="001A0B71"/>
    <w:rsid w:val="001A1389"/>
    <w:rsid w:val="001A3016"/>
    <w:rsid w:val="001A3914"/>
    <w:rsid w:val="001A5D39"/>
    <w:rsid w:val="001A5FA6"/>
    <w:rsid w:val="001B053A"/>
    <w:rsid w:val="001B0691"/>
    <w:rsid w:val="001B0C78"/>
    <w:rsid w:val="001B1A13"/>
    <w:rsid w:val="001B22BA"/>
    <w:rsid w:val="001B4CD1"/>
    <w:rsid w:val="001B5C86"/>
    <w:rsid w:val="001C06C8"/>
    <w:rsid w:val="001C1FB8"/>
    <w:rsid w:val="001C2045"/>
    <w:rsid w:val="001C4EDF"/>
    <w:rsid w:val="001C5040"/>
    <w:rsid w:val="001C715A"/>
    <w:rsid w:val="001D0F6A"/>
    <w:rsid w:val="001D2FA5"/>
    <w:rsid w:val="001D3394"/>
    <w:rsid w:val="001D3D57"/>
    <w:rsid w:val="001D4980"/>
    <w:rsid w:val="001D5045"/>
    <w:rsid w:val="001D5A44"/>
    <w:rsid w:val="001D5CD0"/>
    <w:rsid w:val="001D724B"/>
    <w:rsid w:val="001E023C"/>
    <w:rsid w:val="001E0BA5"/>
    <w:rsid w:val="001E18E9"/>
    <w:rsid w:val="001E2012"/>
    <w:rsid w:val="001E6C11"/>
    <w:rsid w:val="001F03E1"/>
    <w:rsid w:val="001F1F19"/>
    <w:rsid w:val="001F2BD1"/>
    <w:rsid w:val="001F3080"/>
    <w:rsid w:val="001F3CC6"/>
    <w:rsid w:val="001F5F5F"/>
    <w:rsid w:val="00205064"/>
    <w:rsid w:val="0020548A"/>
    <w:rsid w:val="00211668"/>
    <w:rsid w:val="002118A6"/>
    <w:rsid w:val="002122FF"/>
    <w:rsid w:val="002125F7"/>
    <w:rsid w:val="0021288A"/>
    <w:rsid w:val="0021410A"/>
    <w:rsid w:val="002150AC"/>
    <w:rsid w:val="002162B9"/>
    <w:rsid w:val="00221375"/>
    <w:rsid w:val="00221938"/>
    <w:rsid w:val="00222262"/>
    <w:rsid w:val="002230A8"/>
    <w:rsid w:val="00227D20"/>
    <w:rsid w:val="00231BCE"/>
    <w:rsid w:val="0023336A"/>
    <w:rsid w:val="002359EB"/>
    <w:rsid w:val="0023649E"/>
    <w:rsid w:val="00240CA0"/>
    <w:rsid w:val="00241740"/>
    <w:rsid w:val="002424E4"/>
    <w:rsid w:val="00243122"/>
    <w:rsid w:val="002437F5"/>
    <w:rsid w:val="00244727"/>
    <w:rsid w:val="00244CFB"/>
    <w:rsid w:val="00244DB1"/>
    <w:rsid w:val="00245012"/>
    <w:rsid w:val="0024504E"/>
    <w:rsid w:val="0024651F"/>
    <w:rsid w:val="00246874"/>
    <w:rsid w:val="00246D81"/>
    <w:rsid w:val="00246E19"/>
    <w:rsid w:val="00250869"/>
    <w:rsid w:val="00251920"/>
    <w:rsid w:val="00253D3C"/>
    <w:rsid w:val="00253FEA"/>
    <w:rsid w:val="00254A7E"/>
    <w:rsid w:val="00255292"/>
    <w:rsid w:val="00256047"/>
    <w:rsid w:val="002567DB"/>
    <w:rsid w:val="0025722F"/>
    <w:rsid w:val="00257E84"/>
    <w:rsid w:val="00260200"/>
    <w:rsid w:val="00261F47"/>
    <w:rsid w:val="00263106"/>
    <w:rsid w:val="002642F2"/>
    <w:rsid w:val="00264AE1"/>
    <w:rsid w:val="00266645"/>
    <w:rsid w:val="00266E94"/>
    <w:rsid w:val="00267386"/>
    <w:rsid w:val="00267C2E"/>
    <w:rsid w:val="00267DA9"/>
    <w:rsid w:val="0027117B"/>
    <w:rsid w:val="0027191A"/>
    <w:rsid w:val="00273E5C"/>
    <w:rsid w:val="00274444"/>
    <w:rsid w:val="00275FD0"/>
    <w:rsid w:val="00280313"/>
    <w:rsid w:val="00280514"/>
    <w:rsid w:val="002819E7"/>
    <w:rsid w:val="0028293E"/>
    <w:rsid w:val="00282FF2"/>
    <w:rsid w:val="00283483"/>
    <w:rsid w:val="002844B5"/>
    <w:rsid w:val="0028459B"/>
    <w:rsid w:val="00285618"/>
    <w:rsid w:val="002872F8"/>
    <w:rsid w:val="002910F6"/>
    <w:rsid w:val="00296E4A"/>
    <w:rsid w:val="002976E5"/>
    <w:rsid w:val="002A1F14"/>
    <w:rsid w:val="002A2678"/>
    <w:rsid w:val="002A3369"/>
    <w:rsid w:val="002A3F45"/>
    <w:rsid w:val="002A4B8A"/>
    <w:rsid w:val="002A5161"/>
    <w:rsid w:val="002A5C0F"/>
    <w:rsid w:val="002A6385"/>
    <w:rsid w:val="002A7669"/>
    <w:rsid w:val="002A7929"/>
    <w:rsid w:val="002B41D7"/>
    <w:rsid w:val="002B5240"/>
    <w:rsid w:val="002B6009"/>
    <w:rsid w:val="002B6A13"/>
    <w:rsid w:val="002C0904"/>
    <w:rsid w:val="002C0F67"/>
    <w:rsid w:val="002C1E84"/>
    <w:rsid w:val="002C36C3"/>
    <w:rsid w:val="002C74DC"/>
    <w:rsid w:val="002C77CC"/>
    <w:rsid w:val="002D2A00"/>
    <w:rsid w:val="002D3BDD"/>
    <w:rsid w:val="002D5199"/>
    <w:rsid w:val="002E2862"/>
    <w:rsid w:val="002E4C01"/>
    <w:rsid w:val="002E50D6"/>
    <w:rsid w:val="002E7683"/>
    <w:rsid w:val="002F0516"/>
    <w:rsid w:val="002F07EF"/>
    <w:rsid w:val="002F1093"/>
    <w:rsid w:val="002F22D2"/>
    <w:rsid w:val="002F778A"/>
    <w:rsid w:val="00302187"/>
    <w:rsid w:val="003028D8"/>
    <w:rsid w:val="0030290F"/>
    <w:rsid w:val="00302DE9"/>
    <w:rsid w:val="00303869"/>
    <w:rsid w:val="00303F1D"/>
    <w:rsid w:val="00305084"/>
    <w:rsid w:val="00307783"/>
    <w:rsid w:val="003117FA"/>
    <w:rsid w:val="00311ABF"/>
    <w:rsid w:val="00314A81"/>
    <w:rsid w:val="00314DD2"/>
    <w:rsid w:val="00315A7C"/>
    <w:rsid w:val="00317705"/>
    <w:rsid w:val="00317B97"/>
    <w:rsid w:val="00317D7D"/>
    <w:rsid w:val="003204E9"/>
    <w:rsid w:val="003232AA"/>
    <w:rsid w:val="00323A10"/>
    <w:rsid w:val="00323E6A"/>
    <w:rsid w:val="00323F25"/>
    <w:rsid w:val="00324A71"/>
    <w:rsid w:val="00325BDB"/>
    <w:rsid w:val="003303E3"/>
    <w:rsid w:val="00334656"/>
    <w:rsid w:val="00337A86"/>
    <w:rsid w:val="0034147B"/>
    <w:rsid w:val="00341889"/>
    <w:rsid w:val="003426CE"/>
    <w:rsid w:val="00343016"/>
    <w:rsid w:val="00343175"/>
    <w:rsid w:val="0034447B"/>
    <w:rsid w:val="00350264"/>
    <w:rsid w:val="00351704"/>
    <w:rsid w:val="003570C8"/>
    <w:rsid w:val="00367770"/>
    <w:rsid w:val="00370FE2"/>
    <w:rsid w:val="00371424"/>
    <w:rsid w:val="00371FF4"/>
    <w:rsid w:val="00372209"/>
    <w:rsid w:val="003771ED"/>
    <w:rsid w:val="0037768B"/>
    <w:rsid w:val="00382E6F"/>
    <w:rsid w:val="00384E65"/>
    <w:rsid w:val="00386EBC"/>
    <w:rsid w:val="00387C00"/>
    <w:rsid w:val="003976A3"/>
    <w:rsid w:val="00397960"/>
    <w:rsid w:val="00397F75"/>
    <w:rsid w:val="003A2008"/>
    <w:rsid w:val="003A3BC4"/>
    <w:rsid w:val="003A4AA3"/>
    <w:rsid w:val="003A7DDF"/>
    <w:rsid w:val="003B405E"/>
    <w:rsid w:val="003B4843"/>
    <w:rsid w:val="003B494E"/>
    <w:rsid w:val="003B6C23"/>
    <w:rsid w:val="003C6E9E"/>
    <w:rsid w:val="003C787E"/>
    <w:rsid w:val="003C792F"/>
    <w:rsid w:val="003D10D1"/>
    <w:rsid w:val="003D117A"/>
    <w:rsid w:val="003D36B2"/>
    <w:rsid w:val="003D42D5"/>
    <w:rsid w:val="003D4554"/>
    <w:rsid w:val="003D656E"/>
    <w:rsid w:val="003D7826"/>
    <w:rsid w:val="003D78B5"/>
    <w:rsid w:val="003E0BD4"/>
    <w:rsid w:val="003E45B9"/>
    <w:rsid w:val="003E654C"/>
    <w:rsid w:val="003E6C5C"/>
    <w:rsid w:val="003F0DE5"/>
    <w:rsid w:val="003F1674"/>
    <w:rsid w:val="003F21E5"/>
    <w:rsid w:val="003F46FC"/>
    <w:rsid w:val="003F4AA5"/>
    <w:rsid w:val="003F697D"/>
    <w:rsid w:val="003F7C45"/>
    <w:rsid w:val="00400500"/>
    <w:rsid w:val="00400FA6"/>
    <w:rsid w:val="0040132C"/>
    <w:rsid w:val="00404257"/>
    <w:rsid w:val="004051DF"/>
    <w:rsid w:val="00405581"/>
    <w:rsid w:val="004075CF"/>
    <w:rsid w:val="00407F66"/>
    <w:rsid w:val="004107A6"/>
    <w:rsid w:val="004113B4"/>
    <w:rsid w:val="00412187"/>
    <w:rsid w:val="0041220A"/>
    <w:rsid w:val="00413B96"/>
    <w:rsid w:val="00413C2C"/>
    <w:rsid w:val="00415168"/>
    <w:rsid w:val="00415B04"/>
    <w:rsid w:val="00416A6B"/>
    <w:rsid w:val="004170FA"/>
    <w:rsid w:val="00417701"/>
    <w:rsid w:val="00417FCD"/>
    <w:rsid w:val="0042044C"/>
    <w:rsid w:val="00421624"/>
    <w:rsid w:val="00424151"/>
    <w:rsid w:val="00425A5A"/>
    <w:rsid w:val="00425FB6"/>
    <w:rsid w:val="0042652B"/>
    <w:rsid w:val="00426568"/>
    <w:rsid w:val="004268BB"/>
    <w:rsid w:val="0042785F"/>
    <w:rsid w:val="004314FF"/>
    <w:rsid w:val="0043653E"/>
    <w:rsid w:val="004408EC"/>
    <w:rsid w:val="00440F74"/>
    <w:rsid w:val="00441FEC"/>
    <w:rsid w:val="004425E8"/>
    <w:rsid w:val="00443C8F"/>
    <w:rsid w:val="00447BC6"/>
    <w:rsid w:val="004501CE"/>
    <w:rsid w:val="00450309"/>
    <w:rsid w:val="00452481"/>
    <w:rsid w:val="00454A0F"/>
    <w:rsid w:val="00454E63"/>
    <w:rsid w:val="0046335D"/>
    <w:rsid w:val="00463C2C"/>
    <w:rsid w:val="00465C82"/>
    <w:rsid w:val="00477425"/>
    <w:rsid w:val="00480CA5"/>
    <w:rsid w:val="00481877"/>
    <w:rsid w:val="00481DB2"/>
    <w:rsid w:val="00483271"/>
    <w:rsid w:val="0049210E"/>
    <w:rsid w:val="0049297D"/>
    <w:rsid w:val="0049327D"/>
    <w:rsid w:val="00493D04"/>
    <w:rsid w:val="0049405D"/>
    <w:rsid w:val="0049455C"/>
    <w:rsid w:val="00495A03"/>
    <w:rsid w:val="00497501"/>
    <w:rsid w:val="004A1BE1"/>
    <w:rsid w:val="004A63CB"/>
    <w:rsid w:val="004A67B0"/>
    <w:rsid w:val="004A6FB2"/>
    <w:rsid w:val="004B0847"/>
    <w:rsid w:val="004B087F"/>
    <w:rsid w:val="004B0E6D"/>
    <w:rsid w:val="004B16E8"/>
    <w:rsid w:val="004B4CBF"/>
    <w:rsid w:val="004B4FE9"/>
    <w:rsid w:val="004C0541"/>
    <w:rsid w:val="004C1ADE"/>
    <w:rsid w:val="004C241F"/>
    <w:rsid w:val="004C3FE6"/>
    <w:rsid w:val="004C634A"/>
    <w:rsid w:val="004C660B"/>
    <w:rsid w:val="004D050C"/>
    <w:rsid w:val="004D23D9"/>
    <w:rsid w:val="004D285F"/>
    <w:rsid w:val="004D3537"/>
    <w:rsid w:val="004D36DF"/>
    <w:rsid w:val="004D4D4E"/>
    <w:rsid w:val="004D614E"/>
    <w:rsid w:val="004D650F"/>
    <w:rsid w:val="004D7E11"/>
    <w:rsid w:val="004E2133"/>
    <w:rsid w:val="004E4E04"/>
    <w:rsid w:val="004F01F6"/>
    <w:rsid w:val="004F2EB4"/>
    <w:rsid w:val="004F521C"/>
    <w:rsid w:val="004F5DD3"/>
    <w:rsid w:val="00502CD8"/>
    <w:rsid w:val="0050361C"/>
    <w:rsid w:val="00506A40"/>
    <w:rsid w:val="0051064F"/>
    <w:rsid w:val="00513A0E"/>
    <w:rsid w:val="00514118"/>
    <w:rsid w:val="00515D7B"/>
    <w:rsid w:val="00515F29"/>
    <w:rsid w:val="0052009E"/>
    <w:rsid w:val="005207B3"/>
    <w:rsid w:val="005218EE"/>
    <w:rsid w:val="00530161"/>
    <w:rsid w:val="005405A3"/>
    <w:rsid w:val="005450F7"/>
    <w:rsid w:val="00545A0B"/>
    <w:rsid w:val="0054672F"/>
    <w:rsid w:val="00546CD3"/>
    <w:rsid w:val="00547FA4"/>
    <w:rsid w:val="005536D4"/>
    <w:rsid w:val="00553EC8"/>
    <w:rsid w:val="005547A9"/>
    <w:rsid w:val="005564EE"/>
    <w:rsid w:val="00556718"/>
    <w:rsid w:val="00557D4A"/>
    <w:rsid w:val="0056176B"/>
    <w:rsid w:val="00561889"/>
    <w:rsid w:val="00562136"/>
    <w:rsid w:val="005621F6"/>
    <w:rsid w:val="00562709"/>
    <w:rsid w:val="0056291C"/>
    <w:rsid w:val="00563C27"/>
    <w:rsid w:val="005668D3"/>
    <w:rsid w:val="00566EBD"/>
    <w:rsid w:val="0057154B"/>
    <w:rsid w:val="005742DB"/>
    <w:rsid w:val="00574FC7"/>
    <w:rsid w:val="00577209"/>
    <w:rsid w:val="00577282"/>
    <w:rsid w:val="005800A9"/>
    <w:rsid w:val="00581139"/>
    <w:rsid w:val="00581645"/>
    <w:rsid w:val="00582608"/>
    <w:rsid w:val="0058299A"/>
    <w:rsid w:val="005858C2"/>
    <w:rsid w:val="0058602F"/>
    <w:rsid w:val="0058694E"/>
    <w:rsid w:val="005875F9"/>
    <w:rsid w:val="00590765"/>
    <w:rsid w:val="00593A35"/>
    <w:rsid w:val="00593C74"/>
    <w:rsid w:val="00597D8B"/>
    <w:rsid w:val="005A46FF"/>
    <w:rsid w:val="005A557E"/>
    <w:rsid w:val="005A63FD"/>
    <w:rsid w:val="005A677E"/>
    <w:rsid w:val="005B0532"/>
    <w:rsid w:val="005B462A"/>
    <w:rsid w:val="005B5137"/>
    <w:rsid w:val="005B6047"/>
    <w:rsid w:val="005C0ED7"/>
    <w:rsid w:val="005C3E8E"/>
    <w:rsid w:val="005C47D0"/>
    <w:rsid w:val="005C5409"/>
    <w:rsid w:val="005C6FF7"/>
    <w:rsid w:val="005C7D00"/>
    <w:rsid w:val="005D01A4"/>
    <w:rsid w:val="005D04DC"/>
    <w:rsid w:val="005D0BAB"/>
    <w:rsid w:val="005D1893"/>
    <w:rsid w:val="005D24AA"/>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2321"/>
    <w:rsid w:val="006033E3"/>
    <w:rsid w:val="00606B29"/>
    <w:rsid w:val="0060758A"/>
    <w:rsid w:val="00607D0E"/>
    <w:rsid w:val="00607D16"/>
    <w:rsid w:val="006101F5"/>
    <w:rsid w:val="00610DA5"/>
    <w:rsid w:val="00611663"/>
    <w:rsid w:val="0061321C"/>
    <w:rsid w:val="00613F44"/>
    <w:rsid w:val="006160BD"/>
    <w:rsid w:val="00620EDB"/>
    <w:rsid w:val="006225F6"/>
    <w:rsid w:val="006232DA"/>
    <w:rsid w:val="0062386E"/>
    <w:rsid w:val="006253EF"/>
    <w:rsid w:val="00626075"/>
    <w:rsid w:val="0062680E"/>
    <w:rsid w:val="006268F5"/>
    <w:rsid w:val="00631158"/>
    <w:rsid w:val="006314E0"/>
    <w:rsid w:val="00632923"/>
    <w:rsid w:val="006341E6"/>
    <w:rsid w:val="00634439"/>
    <w:rsid w:val="006366C6"/>
    <w:rsid w:val="00636B55"/>
    <w:rsid w:val="00636EB1"/>
    <w:rsid w:val="006373D6"/>
    <w:rsid w:val="006403D4"/>
    <w:rsid w:val="00642CBC"/>
    <w:rsid w:val="0064454A"/>
    <w:rsid w:val="00645293"/>
    <w:rsid w:val="00646AEE"/>
    <w:rsid w:val="00647ACB"/>
    <w:rsid w:val="00651B78"/>
    <w:rsid w:val="0065237A"/>
    <w:rsid w:val="00652FF5"/>
    <w:rsid w:val="00653246"/>
    <w:rsid w:val="00654382"/>
    <w:rsid w:val="00657487"/>
    <w:rsid w:val="00660FD1"/>
    <w:rsid w:val="00661244"/>
    <w:rsid w:val="006640DF"/>
    <w:rsid w:val="00664462"/>
    <w:rsid w:val="00666A3C"/>
    <w:rsid w:val="00667519"/>
    <w:rsid w:val="006676A0"/>
    <w:rsid w:val="00670857"/>
    <w:rsid w:val="00670868"/>
    <w:rsid w:val="00673D69"/>
    <w:rsid w:val="00676431"/>
    <w:rsid w:val="00677A9C"/>
    <w:rsid w:val="0068050D"/>
    <w:rsid w:val="00680BCE"/>
    <w:rsid w:val="006822B2"/>
    <w:rsid w:val="00685FFC"/>
    <w:rsid w:val="00686943"/>
    <w:rsid w:val="00686EDE"/>
    <w:rsid w:val="00687AD5"/>
    <w:rsid w:val="00690865"/>
    <w:rsid w:val="00690A31"/>
    <w:rsid w:val="006911CE"/>
    <w:rsid w:val="00691393"/>
    <w:rsid w:val="00691F3B"/>
    <w:rsid w:val="0069371D"/>
    <w:rsid w:val="00695251"/>
    <w:rsid w:val="00695777"/>
    <w:rsid w:val="00695B58"/>
    <w:rsid w:val="00696F52"/>
    <w:rsid w:val="006A120B"/>
    <w:rsid w:val="006A4828"/>
    <w:rsid w:val="006A5FE0"/>
    <w:rsid w:val="006A6D35"/>
    <w:rsid w:val="006A7C09"/>
    <w:rsid w:val="006B046C"/>
    <w:rsid w:val="006B252F"/>
    <w:rsid w:val="006B25AD"/>
    <w:rsid w:val="006B2CE8"/>
    <w:rsid w:val="006B3940"/>
    <w:rsid w:val="006C168D"/>
    <w:rsid w:val="006C26A9"/>
    <w:rsid w:val="006C3EE0"/>
    <w:rsid w:val="006C4033"/>
    <w:rsid w:val="006C5BC9"/>
    <w:rsid w:val="006C642C"/>
    <w:rsid w:val="006D249E"/>
    <w:rsid w:val="006D7386"/>
    <w:rsid w:val="006E0D2B"/>
    <w:rsid w:val="006E0DAD"/>
    <w:rsid w:val="006E181E"/>
    <w:rsid w:val="006E313F"/>
    <w:rsid w:val="006F1F1A"/>
    <w:rsid w:val="006F5AC2"/>
    <w:rsid w:val="006F6C28"/>
    <w:rsid w:val="007007EB"/>
    <w:rsid w:val="00701EDB"/>
    <w:rsid w:val="00701F57"/>
    <w:rsid w:val="007032A6"/>
    <w:rsid w:val="00703E8A"/>
    <w:rsid w:val="00706046"/>
    <w:rsid w:val="007112F0"/>
    <w:rsid w:val="00711343"/>
    <w:rsid w:val="00713C57"/>
    <w:rsid w:val="00714309"/>
    <w:rsid w:val="0071450F"/>
    <w:rsid w:val="00717772"/>
    <w:rsid w:val="00717D36"/>
    <w:rsid w:val="00721DBE"/>
    <w:rsid w:val="007226EC"/>
    <w:rsid w:val="00722B5E"/>
    <w:rsid w:val="00724F6D"/>
    <w:rsid w:val="0072678C"/>
    <w:rsid w:val="007321FE"/>
    <w:rsid w:val="00732D1D"/>
    <w:rsid w:val="007350D4"/>
    <w:rsid w:val="00735E0D"/>
    <w:rsid w:val="00735E32"/>
    <w:rsid w:val="00736034"/>
    <w:rsid w:val="00740635"/>
    <w:rsid w:val="00740707"/>
    <w:rsid w:val="0074120F"/>
    <w:rsid w:val="00743764"/>
    <w:rsid w:val="00743B2D"/>
    <w:rsid w:val="00747930"/>
    <w:rsid w:val="0075060E"/>
    <w:rsid w:val="00750D80"/>
    <w:rsid w:val="00752E8B"/>
    <w:rsid w:val="007541BB"/>
    <w:rsid w:val="00754D62"/>
    <w:rsid w:val="00756CFF"/>
    <w:rsid w:val="00757FD7"/>
    <w:rsid w:val="00761982"/>
    <w:rsid w:val="00761B7A"/>
    <w:rsid w:val="007627C8"/>
    <w:rsid w:val="007651E5"/>
    <w:rsid w:val="00765256"/>
    <w:rsid w:val="00766051"/>
    <w:rsid w:val="007661D4"/>
    <w:rsid w:val="007661FD"/>
    <w:rsid w:val="00766A7C"/>
    <w:rsid w:val="00767A27"/>
    <w:rsid w:val="007709D9"/>
    <w:rsid w:val="0077111A"/>
    <w:rsid w:val="00774133"/>
    <w:rsid w:val="00775419"/>
    <w:rsid w:val="0077588F"/>
    <w:rsid w:val="007763A5"/>
    <w:rsid w:val="0078105B"/>
    <w:rsid w:val="00782B50"/>
    <w:rsid w:val="00784FE0"/>
    <w:rsid w:val="007852D1"/>
    <w:rsid w:val="007858B1"/>
    <w:rsid w:val="0078648E"/>
    <w:rsid w:val="007866A0"/>
    <w:rsid w:val="00791A3A"/>
    <w:rsid w:val="00791D9C"/>
    <w:rsid w:val="00791FB5"/>
    <w:rsid w:val="007936F3"/>
    <w:rsid w:val="00794AC2"/>
    <w:rsid w:val="007963EC"/>
    <w:rsid w:val="007A1D9A"/>
    <w:rsid w:val="007A391B"/>
    <w:rsid w:val="007A4409"/>
    <w:rsid w:val="007A4F37"/>
    <w:rsid w:val="007A5233"/>
    <w:rsid w:val="007A5241"/>
    <w:rsid w:val="007A59B8"/>
    <w:rsid w:val="007B06C7"/>
    <w:rsid w:val="007B3D06"/>
    <w:rsid w:val="007B42F5"/>
    <w:rsid w:val="007B5157"/>
    <w:rsid w:val="007B5CD8"/>
    <w:rsid w:val="007C05E8"/>
    <w:rsid w:val="007C1122"/>
    <w:rsid w:val="007C14DF"/>
    <w:rsid w:val="007C19EC"/>
    <w:rsid w:val="007C364E"/>
    <w:rsid w:val="007C3DC6"/>
    <w:rsid w:val="007C5359"/>
    <w:rsid w:val="007C6127"/>
    <w:rsid w:val="007C6701"/>
    <w:rsid w:val="007D16ED"/>
    <w:rsid w:val="007D1835"/>
    <w:rsid w:val="007D2398"/>
    <w:rsid w:val="007D440B"/>
    <w:rsid w:val="007D62F9"/>
    <w:rsid w:val="007D63A4"/>
    <w:rsid w:val="007D6FFB"/>
    <w:rsid w:val="007D732D"/>
    <w:rsid w:val="007D741B"/>
    <w:rsid w:val="007E0F19"/>
    <w:rsid w:val="007E2A84"/>
    <w:rsid w:val="007E2BA4"/>
    <w:rsid w:val="007E46A3"/>
    <w:rsid w:val="007E5ECB"/>
    <w:rsid w:val="007E6BA3"/>
    <w:rsid w:val="007F063D"/>
    <w:rsid w:val="007F0D73"/>
    <w:rsid w:val="007F32F6"/>
    <w:rsid w:val="007F432A"/>
    <w:rsid w:val="007F50FB"/>
    <w:rsid w:val="007F52FA"/>
    <w:rsid w:val="007F63AA"/>
    <w:rsid w:val="008006B7"/>
    <w:rsid w:val="008032FD"/>
    <w:rsid w:val="00806461"/>
    <w:rsid w:val="008064CE"/>
    <w:rsid w:val="0080673A"/>
    <w:rsid w:val="00806C53"/>
    <w:rsid w:val="00807A94"/>
    <w:rsid w:val="00807B81"/>
    <w:rsid w:val="00810B79"/>
    <w:rsid w:val="00810EAD"/>
    <w:rsid w:val="00814530"/>
    <w:rsid w:val="00815386"/>
    <w:rsid w:val="008156AA"/>
    <w:rsid w:val="00817808"/>
    <w:rsid w:val="00821F9C"/>
    <w:rsid w:val="00825570"/>
    <w:rsid w:val="00826403"/>
    <w:rsid w:val="00827990"/>
    <w:rsid w:val="00834CA6"/>
    <w:rsid w:val="0083579E"/>
    <w:rsid w:val="0083623B"/>
    <w:rsid w:val="00837861"/>
    <w:rsid w:val="00837E59"/>
    <w:rsid w:val="00842100"/>
    <w:rsid w:val="008428A9"/>
    <w:rsid w:val="0084308F"/>
    <w:rsid w:val="00846C2B"/>
    <w:rsid w:val="0085139A"/>
    <w:rsid w:val="008524F6"/>
    <w:rsid w:val="008532F3"/>
    <w:rsid w:val="00854B3F"/>
    <w:rsid w:val="0086049E"/>
    <w:rsid w:val="00861C2C"/>
    <w:rsid w:val="00863744"/>
    <w:rsid w:val="00863A9A"/>
    <w:rsid w:val="00865F74"/>
    <w:rsid w:val="008668B8"/>
    <w:rsid w:val="0086748F"/>
    <w:rsid w:val="00867B4D"/>
    <w:rsid w:val="00867CF3"/>
    <w:rsid w:val="00873101"/>
    <w:rsid w:val="00874AB5"/>
    <w:rsid w:val="00877671"/>
    <w:rsid w:val="00877A13"/>
    <w:rsid w:val="008869BC"/>
    <w:rsid w:val="00887DDD"/>
    <w:rsid w:val="00887DE6"/>
    <w:rsid w:val="00887E9F"/>
    <w:rsid w:val="008908AA"/>
    <w:rsid w:val="00890E08"/>
    <w:rsid w:val="00894DCA"/>
    <w:rsid w:val="00896AC6"/>
    <w:rsid w:val="00897D88"/>
    <w:rsid w:val="008A00BE"/>
    <w:rsid w:val="008A1539"/>
    <w:rsid w:val="008A2C5D"/>
    <w:rsid w:val="008A3BCC"/>
    <w:rsid w:val="008A3BE2"/>
    <w:rsid w:val="008A6B30"/>
    <w:rsid w:val="008B05E7"/>
    <w:rsid w:val="008B0758"/>
    <w:rsid w:val="008B1875"/>
    <w:rsid w:val="008B3DB5"/>
    <w:rsid w:val="008B4146"/>
    <w:rsid w:val="008B501A"/>
    <w:rsid w:val="008B5312"/>
    <w:rsid w:val="008B59CE"/>
    <w:rsid w:val="008B6078"/>
    <w:rsid w:val="008B7110"/>
    <w:rsid w:val="008B7F4A"/>
    <w:rsid w:val="008C04E1"/>
    <w:rsid w:val="008C04FE"/>
    <w:rsid w:val="008C0C69"/>
    <w:rsid w:val="008C2F50"/>
    <w:rsid w:val="008C3109"/>
    <w:rsid w:val="008C5312"/>
    <w:rsid w:val="008C5DBD"/>
    <w:rsid w:val="008C61D6"/>
    <w:rsid w:val="008C6BE0"/>
    <w:rsid w:val="008D0022"/>
    <w:rsid w:val="008D49AF"/>
    <w:rsid w:val="008D4A2B"/>
    <w:rsid w:val="008D4A9F"/>
    <w:rsid w:val="008D6294"/>
    <w:rsid w:val="008E0266"/>
    <w:rsid w:val="008E13A0"/>
    <w:rsid w:val="008E1F18"/>
    <w:rsid w:val="008E1FE0"/>
    <w:rsid w:val="008E2111"/>
    <w:rsid w:val="008E3363"/>
    <w:rsid w:val="008E3939"/>
    <w:rsid w:val="008E3DDD"/>
    <w:rsid w:val="008E5D70"/>
    <w:rsid w:val="008F23F4"/>
    <w:rsid w:val="008F61C4"/>
    <w:rsid w:val="008F6228"/>
    <w:rsid w:val="008F6942"/>
    <w:rsid w:val="008F7763"/>
    <w:rsid w:val="009007CB"/>
    <w:rsid w:val="009009DC"/>
    <w:rsid w:val="009010F0"/>
    <w:rsid w:val="00901162"/>
    <w:rsid w:val="00901D46"/>
    <w:rsid w:val="009028E2"/>
    <w:rsid w:val="00903692"/>
    <w:rsid w:val="00904E07"/>
    <w:rsid w:val="009050AB"/>
    <w:rsid w:val="00911BF3"/>
    <w:rsid w:val="00912BAF"/>
    <w:rsid w:val="00914EAB"/>
    <w:rsid w:val="0091541F"/>
    <w:rsid w:val="00915DAE"/>
    <w:rsid w:val="00917F12"/>
    <w:rsid w:val="00920D98"/>
    <w:rsid w:val="00921FF9"/>
    <w:rsid w:val="00922D49"/>
    <w:rsid w:val="009238DB"/>
    <w:rsid w:val="00925E37"/>
    <w:rsid w:val="00925EDD"/>
    <w:rsid w:val="00926D30"/>
    <w:rsid w:val="00930079"/>
    <w:rsid w:val="00930966"/>
    <w:rsid w:val="00932F64"/>
    <w:rsid w:val="00936075"/>
    <w:rsid w:val="00936D40"/>
    <w:rsid w:val="00936DE4"/>
    <w:rsid w:val="00937ABF"/>
    <w:rsid w:val="00937DB1"/>
    <w:rsid w:val="009416C9"/>
    <w:rsid w:val="009434C7"/>
    <w:rsid w:val="009463CC"/>
    <w:rsid w:val="00950413"/>
    <w:rsid w:val="0095078E"/>
    <w:rsid w:val="009515B0"/>
    <w:rsid w:val="00952404"/>
    <w:rsid w:val="00952A72"/>
    <w:rsid w:val="009550A8"/>
    <w:rsid w:val="00955FF2"/>
    <w:rsid w:val="0095693D"/>
    <w:rsid w:val="00956B0D"/>
    <w:rsid w:val="0096260B"/>
    <w:rsid w:val="00962650"/>
    <w:rsid w:val="009631C1"/>
    <w:rsid w:val="00967FFB"/>
    <w:rsid w:val="00970C69"/>
    <w:rsid w:val="00973B57"/>
    <w:rsid w:val="00973E0D"/>
    <w:rsid w:val="0097403F"/>
    <w:rsid w:val="00976797"/>
    <w:rsid w:val="00977148"/>
    <w:rsid w:val="00980C0C"/>
    <w:rsid w:val="00982E47"/>
    <w:rsid w:val="00983E7D"/>
    <w:rsid w:val="00990FE3"/>
    <w:rsid w:val="00991642"/>
    <w:rsid w:val="0099260C"/>
    <w:rsid w:val="0099273F"/>
    <w:rsid w:val="00993DA2"/>
    <w:rsid w:val="009942F4"/>
    <w:rsid w:val="00995B3C"/>
    <w:rsid w:val="00996BCA"/>
    <w:rsid w:val="009A045B"/>
    <w:rsid w:val="009A0513"/>
    <w:rsid w:val="009A2283"/>
    <w:rsid w:val="009A31AF"/>
    <w:rsid w:val="009A3507"/>
    <w:rsid w:val="009A3DC6"/>
    <w:rsid w:val="009A46F7"/>
    <w:rsid w:val="009A529F"/>
    <w:rsid w:val="009A558E"/>
    <w:rsid w:val="009A5C1D"/>
    <w:rsid w:val="009B4286"/>
    <w:rsid w:val="009B5BF9"/>
    <w:rsid w:val="009B5DAF"/>
    <w:rsid w:val="009B5F83"/>
    <w:rsid w:val="009B61C5"/>
    <w:rsid w:val="009B6A1E"/>
    <w:rsid w:val="009B769E"/>
    <w:rsid w:val="009C03E5"/>
    <w:rsid w:val="009C407C"/>
    <w:rsid w:val="009C4D19"/>
    <w:rsid w:val="009C5FDB"/>
    <w:rsid w:val="009C65AF"/>
    <w:rsid w:val="009C70CB"/>
    <w:rsid w:val="009C74DD"/>
    <w:rsid w:val="009D27AA"/>
    <w:rsid w:val="009D2AD9"/>
    <w:rsid w:val="009D2BAC"/>
    <w:rsid w:val="009D514E"/>
    <w:rsid w:val="009D5C39"/>
    <w:rsid w:val="009D6FED"/>
    <w:rsid w:val="009D767D"/>
    <w:rsid w:val="009E0795"/>
    <w:rsid w:val="009E0A95"/>
    <w:rsid w:val="009E0D47"/>
    <w:rsid w:val="009E549D"/>
    <w:rsid w:val="009E54AF"/>
    <w:rsid w:val="009E5C59"/>
    <w:rsid w:val="009E64CD"/>
    <w:rsid w:val="009E6BB8"/>
    <w:rsid w:val="009F0C6B"/>
    <w:rsid w:val="009F1CC3"/>
    <w:rsid w:val="009F26F2"/>
    <w:rsid w:val="009F3E1E"/>
    <w:rsid w:val="009F4CC5"/>
    <w:rsid w:val="009F6550"/>
    <w:rsid w:val="009F78D4"/>
    <w:rsid w:val="00A003BE"/>
    <w:rsid w:val="00A02F51"/>
    <w:rsid w:val="00A0385C"/>
    <w:rsid w:val="00A0520F"/>
    <w:rsid w:val="00A05ACE"/>
    <w:rsid w:val="00A06788"/>
    <w:rsid w:val="00A0678E"/>
    <w:rsid w:val="00A101E3"/>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1AC"/>
    <w:rsid w:val="00A2454D"/>
    <w:rsid w:val="00A26437"/>
    <w:rsid w:val="00A32410"/>
    <w:rsid w:val="00A32B48"/>
    <w:rsid w:val="00A36D00"/>
    <w:rsid w:val="00A43389"/>
    <w:rsid w:val="00A4642E"/>
    <w:rsid w:val="00A47AF8"/>
    <w:rsid w:val="00A52A9E"/>
    <w:rsid w:val="00A52D75"/>
    <w:rsid w:val="00A53013"/>
    <w:rsid w:val="00A54BD6"/>
    <w:rsid w:val="00A54D53"/>
    <w:rsid w:val="00A5643A"/>
    <w:rsid w:val="00A57678"/>
    <w:rsid w:val="00A6090C"/>
    <w:rsid w:val="00A6200E"/>
    <w:rsid w:val="00A621E1"/>
    <w:rsid w:val="00A62D1E"/>
    <w:rsid w:val="00A6376F"/>
    <w:rsid w:val="00A65407"/>
    <w:rsid w:val="00A65C6D"/>
    <w:rsid w:val="00A7062E"/>
    <w:rsid w:val="00A70793"/>
    <w:rsid w:val="00A716B9"/>
    <w:rsid w:val="00A720D8"/>
    <w:rsid w:val="00A72216"/>
    <w:rsid w:val="00A733F2"/>
    <w:rsid w:val="00A75705"/>
    <w:rsid w:val="00A75BE1"/>
    <w:rsid w:val="00A8187C"/>
    <w:rsid w:val="00A82C9E"/>
    <w:rsid w:val="00A8324F"/>
    <w:rsid w:val="00A85142"/>
    <w:rsid w:val="00A854EE"/>
    <w:rsid w:val="00A92852"/>
    <w:rsid w:val="00A94412"/>
    <w:rsid w:val="00A95B37"/>
    <w:rsid w:val="00A96B6F"/>
    <w:rsid w:val="00AA0CE8"/>
    <w:rsid w:val="00AA35FD"/>
    <w:rsid w:val="00AA3DB7"/>
    <w:rsid w:val="00AA5F63"/>
    <w:rsid w:val="00AA7EBD"/>
    <w:rsid w:val="00AB69EF"/>
    <w:rsid w:val="00AC06D3"/>
    <w:rsid w:val="00AC11DC"/>
    <w:rsid w:val="00AC3E87"/>
    <w:rsid w:val="00AC469F"/>
    <w:rsid w:val="00AC4761"/>
    <w:rsid w:val="00AD0611"/>
    <w:rsid w:val="00AD0E4F"/>
    <w:rsid w:val="00AD26D7"/>
    <w:rsid w:val="00AD3905"/>
    <w:rsid w:val="00AD4555"/>
    <w:rsid w:val="00AD4A31"/>
    <w:rsid w:val="00AD515B"/>
    <w:rsid w:val="00AD5638"/>
    <w:rsid w:val="00AD7214"/>
    <w:rsid w:val="00AE1066"/>
    <w:rsid w:val="00AE12A4"/>
    <w:rsid w:val="00AE2E1B"/>
    <w:rsid w:val="00AE38DE"/>
    <w:rsid w:val="00AE5129"/>
    <w:rsid w:val="00AE55CC"/>
    <w:rsid w:val="00AE5645"/>
    <w:rsid w:val="00AE5D46"/>
    <w:rsid w:val="00AF1D6B"/>
    <w:rsid w:val="00AF1E98"/>
    <w:rsid w:val="00AF24AA"/>
    <w:rsid w:val="00AF3AF9"/>
    <w:rsid w:val="00AF3E5F"/>
    <w:rsid w:val="00AF4F09"/>
    <w:rsid w:val="00AF643E"/>
    <w:rsid w:val="00AF6F75"/>
    <w:rsid w:val="00AF79C8"/>
    <w:rsid w:val="00B00FA8"/>
    <w:rsid w:val="00B011B0"/>
    <w:rsid w:val="00B0391C"/>
    <w:rsid w:val="00B047F6"/>
    <w:rsid w:val="00B06019"/>
    <w:rsid w:val="00B0700F"/>
    <w:rsid w:val="00B14652"/>
    <w:rsid w:val="00B1493B"/>
    <w:rsid w:val="00B15119"/>
    <w:rsid w:val="00B17169"/>
    <w:rsid w:val="00B236A5"/>
    <w:rsid w:val="00B23996"/>
    <w:rsid w:val="00B23CB2"/>
    <w:rsid w:val="00B2448B"/>
    <w:rsid w:val="00B24A18"/>
    <w:rsid w:val="00B255C5"/>
    <w:rsid w:val="00B25807"/>
    <w:rsid w:val="00B268DD"/>
    <w:rsid w:val="00B279B6"/>
    <w:rsid w:val="00B317F2"/>
    <w:rsid w:val="00B32530"/>
    <w:rsid w:val="00B32AE1"/>
    <w:rsid w:val="00B343C2"/>
    <w:rsid w:val="00B37780"/>
    <w:rsid w:val="00B37813"/>
    <w:rsid w:val="00B37EEF"/>
    <w:rsid w:val="00B37F2C"/>
    <w:rsid w:val="00B40553"/>
    <w:rsid w:val="00B4167B"/>
    <w:rsid w:val="00B41C1D"/>
    <w:rsid w:val="00B43917"/>
    <w:rsid w:val="00B44260"/>
    <w:rsid w:val="00B4515C"/>
    <w:rsid w:val="00B46220"/>
    <w:rsid w:val="00B464EA"/>
    <w:rsid w:val="00B47574"/>
    <w:rsid w:val="00B51EE1"/>
    <w:rsid w:val="00B53BE8"/>
    <w:rsid w:val="00B5430C"/>
    <w:rsid w:val="00B56A90"/>
    <w:rsid w:val="00B5711C"/>
    <w:rsid w:val="00B57BCF"/>
    <w:rsid w:val="00B57E36"/>
    <w:rsid w:val="00B60209"/>
    <w:rsid w:val="00B606A3"/>
    <w:rsid w:val="00B65D6F"/>
    <w:rsid w:val="00B673F3"/>
    <w:rsid w:val="00B67A25"/>
    <w:rsid w:val="00B7354A"/>
    <w:rsid w:val="00B74036"/>
    <w:rsid w:val="00B7435B"/>
    <w:rsid w:val="00B74446"/>
    <w:rsid w:val="00B74B59"/>
    <w:rsid w:val="00B77142"/>
    <w:rsid w:val="00B8024E"/>
    <w:rsid w:val="00B8031E"/>
    <w:rsid w:val="00B80C3A"/>
    <w:rsid w:val="00B82D15"/>
    <w:rsid w:val="00B82DA7"/>
    <w:rsid w:val="00B84643"/>
    <w:rsid w:val="00B90452"/>
    <w:rsid w:val="00B90780"/>
    <w:rsid w:val="00B916D6"/>
    <w:rsid w:val="00B91AD8"/>
    <w:rsid w:val="00B9209B"/>
    <w:rsid w:val="00B9240D"/>
    <w:rsid w:val="00B95753"/>
    <w:rsid w:val="00B97E42"/>
    <w:rsid w:val="00BA0B2E"/>
    <w:rsid w:val="00BA0C05"/>
    <w:rsid w:val="00BA54D0"/>
    <w:rsid w:val="00BA6974"/>
    <w:rsid w:val="00BA7E30"/>
    <w:rsid w:val="00BB1013"/>
    <w:rsid w:val="00BB1033"/>
    <w:rsid w:val="00BB4515"/>
    <w:rsid w:val="00BB7B89"/>
    <w:rsid w:val="00BC1A9B"/>
    <w:rsid w:val="00BC2A22"/>
    <w:rsid w:val="00BC4986"/>
    <w:rsid w:val="00BC5D75"/>
    <w:rsid w:val="00BC5E2E"/>
    <w:rsid w:val="00BC6379"/>
    <w:rsid w:val="00BC7608"/>
    <w:rsid w:val="00BC7EEF"/>
    <w:rsid w:val="00BD0C50"/>
    <w:rsid w:val="00BD0CA4"/>
    <w:rsid w:val="00BD1A02"/>
    <w:rsid w:val="00BD43BB"/>
    <w:rsid w:val="00BD7ADE"/>
    <w:rsid w:val="00BD7B4A"/>
    <w:rsid w:val="00BE1A85"/>
    <w:rsid w:val="00BE251D"/>
    <w:rsid w:val="00BE30DE"/>
    <w:rsid w:val="00BE46ED"/>
    <w:rsid w:val="00BE4FD1"/>
    <w:rsid w:val="00BE5873"/>
    <w:rsid w:val="00BE642D"/>
    <w:rsid w:val="00BE6D7A"/>
    <w:rsid w:val="00BF2080"/>
    <w:rsid w:val="00BF2511"/>
    <w:rsid w:val="00BF377F"/>
    <w:rsid w:val="00BF3F88"/>
    <w:rsid w:val="00BF57BE"/>
    <w:rsid w:val="00BF5A58"/>
    <w:rsid w:val="00C0042B"/>
    <w:rsid w:val="00C01EF2"/>
    <w:rsid w:val="00C02900"/>
    <w:rsid w:val="00C02E58"/>
    <w:rsid w:val="00C02F34"/>
    <w:rsid w:val="00C030B6"/>
    <w:rsid w:val="00C04B38"/>
    <w:rsid w:val="00C067B7"/>
    <w:rsid w:val="00C10A09"/>
    <w:rsid w:val="00C121BC"/>
    <w:rsid w:val="00C13116"/>
    <w:rsid w:val="00C14D92"/>
    <w:rsid w:val="00C158BC"/>
    <w:rsid w:val="00C16739"/>
    <w:rsid w:val="00C17F3F"/>
    <w:rsid w:val="00C220EF"/>
    <w:rsid w:val="00C23B30"/>
    <w:rsid w:val="00C23BA2"/>
    <w:rsid w:val="00C260A2"/>
    <w:rsid w:val="00C30DEC"/>
    <w:rsid w:val="00C31142"/>
    <w:rsid w:val="00C312FA"/>
    <w:rsid w:val="00C31DEF"/>
    <w:rsid w:val="00C338EB"/>
    <w:rsid w:val="00C34790"/>
    <w:rsid w:val="00C35BB7"/>
    <w:rsid w:val="00C36B35"/>
    <w:rsid w:val="00C400CD"/>
    <w:rsid w:val="00C40373"/>
    <w:rsid w:val="00C41617"/>
    <w:rsid w:val="00C41DA8"/>
    <w:rsid w:val="00C4309A"/>
    <w:rsid w:val="00C43F23"/>
    <w:rsid w:val="00C43FF1"/>
    <w:rsid w:val="00C44F1F"/>
    <w:rsid w:val="00C45494"/>
    <w:rsid w:val="00C50D87"/>
    <w:rsid w:val="00C51B4E"/>
    <w:rsid w:val="00C52D18"/>
    <w:rsid w:val="00C559CE"/>
    <w:rsid w:val="00C55E19"/>
    <w:rsid w:val="00C55E56"/>
    <w:rsid w:val="00C563BF"/>
    <w:rsid w:val="00C56EF8"/>
    <w:rsid w:val="00C57512"/>
    <w:rsid w:val="00C57607"/>
    <w:rsid w:val="00C61133"/>
    <w:rsid w:val="00C64009"/>
    <w:rsid w:val="00C7016D"/>
    <w:rsid w:val="00C74ABE"/>
    <w:rsid w:val="00C767B3"/>
    <w:rsid w:val="00C76C07"/>
    <w:rsid w:val="00C80F23"/>
    <w:rsid w:val="00C850A3"/>
    <w:rsid w:val="00C85401"/>
    <w:rsid w:val="00C87568"/>
    <w:rsid w:val="00C92451"/>
    <w:rsid w:val="00C9272C"/>
    <w:rsid w:val="00C97764"/>
    <w:rsid w:val="00C97C9B"/>
    <w:rsid w:val="00CA2F4E"/>
    <w:rsid w:val="00CA344C"/>
    <w:rsid w:val="00CA59F6"/>
    <w:rsid w:val="00CB046E"/>
    <w:rsid w:val="00CB142D"/>
    <w:rsid w:val="00CB29F6"/>
    <w:rsid w:val="00CB2BBF"/>
    <w:rsid w:val="00CB375E"/>
    <w:rsid w:val="00CB481C"/>
    <w:rsid w:val="00CB4C8C"/>
    <w:rsid w:val="00CB5F73"/>
    <w:rsid w:val="00CB62E1"/>
    <w:rsid w:val="00CB6EFE"/>
    <w:rsid w:val="00CB7A3B"/>
    <w:rsid w:val="00CC15D7"/>
    <w:rsid w:val="00CC1636"/>
    <w:rsid w:val="00CC16F9"/>
    <w:rsid w:val="00CC28A9"/>
    <w:rsid w:val="00CC4183"/>
    <w:rsid w:val="00CC5423"/>
    <w:rsid w:val="00CC70A4"/>
    <w:rsid w:val="00CD4A0C"/>
    <w:rsid w:val="00CD5CEF"/>
    <w:rsid w:val="00CE06EC"/>
    <w:rsid w:val="00CE41F1"/>
    <w:rsid w:val="00CE54FE"/>
    <w:rsid w:val="00CE592E"/>
    <w:rsid w:val="00CE5BC5"/>
    <w:rsid w:val="00CF16A4"/>
    <w:rsid w:val="00CF299F"/>
    <w:rsid w:val="00CF3357"/>
    <w:rsid w:val="00CF4695"/>
    <w:rsid w:val="00CF58DF"/>
    <w:rsid w:val="00D00BC3"/>
    <w:rsid w:val="00D0316E"/>
    <w:rsid w:val="00D03538"/>
    <w:rsid w:val="00D04410"/>
    <w:rsid w:val="00D057D1"/>
    <w:rsid w:val="00D05EE7"/>
    <w:rsid w:val="00D06A9D"/>
    <w:rsid w:val="00D07C15"/>
    <w:rsid w:val="00D11D4F"/>
    <w:rsid w:val="00D12D04"/>
    <w:rsid w:val="00D13A01"/>
    <w:rsid w:val="00D15733"/>
    <w:rsid w:val="00D16F78"/>
    <w:rsid w:val="00D2020F"/>
    <w:rsid w:val="00D20364"/>
    <w:rsid w:val="00D2130C"/>
    <w:rsid w:val="00D26746"/>
    <w:rsid w:val="00D26DDD"/>
    <w:rsid w:val="00D27BDC"/>
    <w:rsid w:val="00D3194F"/>
    <w:rsid w:val="00D33751"/>
    <w:rsid w:val="00D3445F"/>
    <w:rsid w:val="00D37343"/>
    <w:rsid w:val="00D37495"/>
    <w:rsid w:val="00D41727"/>
    <w:rsid w:val="00D427E4"/>
    <w:rsid w:val="00D45F1B"/>
    <w:rsid w:val="00D478CC"/>
    <w:rsid w:val="00D52289"/>
    <w:rsid w:val="00D52EEE"/>
    <w:rsid w:val="00D55054"/>
    <w:rsid w:val="00D55A37"/>
    <w:rsid w:val="00D55B7E"/>
    <w:rsid w:val="00D56138"/>
    <w:rsid w:val="00D64354"/>
    <w:rsid w:val="00D66685"/>
    <w:rsid w:val="00D70D35"/>
    <w:rsid w:val="00D71194"/>
    <w:rsid w:val="00D71351"/>
    <w:rsid w:val="00D71997"/>
    <w:rsid w:val="00D7532A"/>
    <w:rsid w:val="00D753E9"/>
    <w:rsid w:val="00D777B9"/>
    <w:rsid w:val="00D82273"/>
    <w:rsid w:val="00D82FA5"/>
    <w:rsid w:val="00D84A4B"/>
    <w:rsid w:val="00D84B45"/>
    <w:rsid w:val="00D857AE"/>
    <w:rsid w:val="00D8623D"/>
    <w:rsid w:val="00D867FB"/>
    <w:rsid w:val="00D873C4"/>
    <w:rsid w:val="00D90E11"/>
    <w:rsid w:val="00D9110D"/>
    <w:rsid w:val="00D91124"/>
    <w:rsid w:val="00D91987"/>
    <w:rsid w:val="00D92168"/>
    <w:rsid w:val="00D93426"/>
    <w:rsid w:val="00D94B22"/>
    <w:rsid w:val="00D958D3"/>
    <w:rsid w:val="00D9594F"/>
    <w:rsid w:val="00D97213"/>
    <w:rsid w:val="00DA134E"/>
    <w:rsid w:val="00DA13F3"/>
    <w:rsid w:val="00DA27AC"/>
    <w:rsid w:val="00DA2DE3"/>
    <w:rsid w:val="00DA64AF"/>
    <w:rsid w:val="00DA7948"/>
    <w:rsid w:val="00DB1F4F"/>
    <w:rsid w:val="00DB2910"/>
    <w:rsid w:val="00DB2AC7"/>
    <w:rsid w:val="00DB3588"/>
    <w:rsid w:val="00DB56EC"/>
    <w:rsid w:val="00DB704C"/>
    <w:rsid w:val="00DC5515"/>
    <w:rsid w:val="00DC693B"/>
    <w:rsid w:val="00DC7C77"/>
    <w:rsid w:val="00DD0F5D"/>
    <w:rsid w:val="00DD2C55"/>
    <w:rsid w:val="00DD32D6"/>
    <w:rsid w:val="00DD426D"/>
    <w:rsid w:val="00DD74FC"/>
    <w:rsid w:val="00DE117F"/>
    <w:rsid w:val="00DE1769"/>
    <w:rsid w:val="00DE1A17"/>
    <w:rsid w:val="00DE2418"/>
    <w:rsid w:val="00DE44C8"/>
    <w:rsid w:val="00DE64CC"/>
    <w:rsid w:val="00DE6AA9"/>
    <w:rsid w:val="00DE6E5C"/>
    <w:rsid w:val="00DE778B"/>
    <w:rsid w:val="00DE7B30"/>
    <w:rsid w:val="00DF0A34"/>
    <w:rsid w:val="00DF20C7"/>
    <w:rsid w:val="00DF4D0C"/>
    <w:rsid w:val="00DF53FA"/>
    <w:rsid w:val="00DF5C20"/>
    <w:rsid w:val="00DF744A"/>
    <w:rsid w:val="00DF7D81"/>
    <w:rsid w:val="00E02254"/>
    <w:rsid w:val="00E02DEB"/>
    <w:rsid w:val="00E042A1"/>
    <w:rsid w:val="00E0476C"/>
    <w:rsid w:val="00E0576B"/>
    <w:rsid w:val="00E067EA"/>
    <w:rsid w:val="00E06D18"/>
    <w:rsid w:val="00E07C4A"/>
    <w:rsid w:val="00E104FA"/>
    <w:rsid w:val="00E1320D"/>
    <w:rsid w:val="00E16022"/>
    <w:rsid w:val="00E16304"/>
    <w:rsid w:val="00E1738C"/>
    <w:rsid w:val="00E174FF"/>
    <w:rsid w:val="00E205AA"/>
    <w:rsid w:val="00E22296"/>
    <w:rsid w:val="00E27360"/>
    <w:rsid w:val="00E27C04"/>
    <w:rsid w:val="00E30713"/>
    <w:rsid w:val="00E30D0E"/>
    <w:rsid w:val="00E30EDF"/>
    <w:rsid w:val="00E31FBA"/>
    <w:rsid w:val="00E328E2"/>
    <w:rsid w:val="00E336BB"/>
    <w:rsid w:val="00E3384E"/>
    <w:rsid w:val="00E374C8"/>
    <w:rsid w:val="00E4042D"/>
    <w:rsid w:val="00E412F2"/>
    <w:rsid w:val="00E4135D"/>
    <w:rsid w:val="00E422F3"/>
    <w:rsid w:val="00E4351D"/>
    <w:rsid w:val="00E43750"/>
    <w:rsid w:val="00E44860"/>
    <w:rsid w:val="00E4564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342F"/>
    <w:rsid w:val="00E838EF"/>
    <w:rsid w:val="00E84632"/>
    <w:rsid w:val="00E847EE"/>
    <w:rsid w:val="00E84F32"/>
    <w:rsid w:val="00E876F9"/>
    <w:rsid w:val="00E96A72"/>
    <w:rsid w:val="00E96B52"/>
    <w:rsid w:val="00EA01F7"/>
    <w:rsid w:val="00EA1D33"/>
    <w:rsid w:val="00EA1F5A"/>
    <w:rsid w:val="00EA375F"/>
    <w:rsid w:val="00EA3AD1"/>
    <w:rsid w:val="00EA3C4A"/>
    <w:rsid w:val="00EA5143"/>
    <w:rsid w:val="00EA56DE"/>
    <w:rsid w:val="00EA7104"/>
    <w:rsid w:val="00EA7533"/>
    <w:rsid w:val="00EB067F"/>
    <w:rsid w:val="00EB2419"/>
    <w:rsid w:val="00EB27DE"/>
    <w:rsid w:val="00EB58F5"/>
    <w:rsid w:val="00EB6E6B"/>
    <w:rsid w:val="00EC010F"/>
    <w:rsid w:val="00EC09C2"/>
    <w:rsid w:val="00EC2E3A"/>
    <w:rsid w:val="00EC3CCB"/>
    <w:rsid w:val="00EC41BC"/>
    <w:rsid w:val="00EC5A74"/>
    <w:rsid w:val="00EC737D"/>
    <w:rsid w:val="00ED0E09"/>
    <w:rsid w:val="00ED2154"/>
    <w:rsid w:val="00ED4277"/>
    <w:rsid w:val="00ED7C8C"/>
    <w:rsid w:val="00ED7DDB"/>
    <w:rsid w:val="00EE431B"/>
    <w:rsid w:val="00EE4874"/>
    <w:rsid w:val="00EE53E5"/>
    <w:rsid w:val="00EE5F2D"/>
    <w:rsid w:val="00EE73FB"/>
    <w:rsid w:val="00EE7BF0"/>
    <w:rsid w:val="00EF2674"/>
    <w:rsid w:val="00EF54BC"/>
    <w:rsid w:val="00EF556F"/>
    <w:rsid w:val="00EF7D07"/>
    <w:rsid w:val="00EF7DB6"/>
    <w:rsid w:val="00F0161E"/>
    <w:rsid w:val="00F0181C"/>
    <w:rsid w:val="00F01861"/>
    <w:rsid w:val="00F03512"/>
    <w:rsid w:val="00F0433A"/>
    <w:rsid w:val="00F0519B"/>
    <w:rsid w:val="00F059D4"/>
    <w:rsid w:val="00F06B82"/>
    <w:rsid w:val="00F11783"/>
    <w:rsid w:val="00F119AF"/>
    <w:rsid w:val="00F139D5"/>
    <w:rsid w:val="00F1480B"/>
    <w:rsid w:val="00F1498D"/>
    <w:rsid w:val="00F20065"/>
    <w:rsid w:val="00F2038E"/>
    <w:rsid w:val="00F22211"/>
    <w:rsid w:val="00F22297"/>
    <w:rsid w:val="00F22341"/>
    <w:rsid w:val="00F22F1D"/>
    <w:rsid w:val="00F24039"/>
    <w:rsid w:val="00F24E0E"/>
    <w:rsid w:val="00F2646E"/>
    <w:rsid w:val="00F265A5"/>
    <w:rsid w:val="00F26693"/>
    <w:rsid w:val="00F30496"/>
    <w:rsid w:val="00F32579"/>
    <w:rsid w:val="00F3477D"/>
    <w:rsid w:val="00F347FE"/>
    <w:rsid w:val="00F34859"/>
    <w:rsid w:val="00F356F7"/>
    <w:rsid w:val="00F37EA9"/>
    <w:rsid w:val="00F40055"/>
    <w:rsid w:val="00F40868"/>
    <w:rsid w:val="00F40E14"/>
    <w:rsid w:val="00F44FDE"/>
    <w:rsid w:val="00F46467"/>
    <w:rsid w:val="00F4715C"/>
    <w:rsid w:val="00F47BA9"/>
    <w:rsid w:val="00F47FF8"/>
    <w:rsid w:val="00F529B5"/>
    <w:rsid w:val="00F52AA4"/>
    <w:rsid w:val="00F53385"/>
    <w:rsid w:val="00F56162"/>
    <w:rsid w:val="00F56B7E"/>
    <w:rsid w:val="00F56E5B"/>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0005"/>
    <w:rsid w:val="00F91B52"/>
    <w:rsid w:val="00F97478"/>
    <w:rsid w:val="00F97B71"/>
    <w:rsid w:val="00F97B9E"/>
    <w:rsid w:val="00FA00C3"/>
    <w:rsid w:val="00FA0527"/>
    <w:rsid w:val="00FA085E"/>
    <w:rsid w:val="00FA0947"/>
    <w:rsid w:val="00FA2D49"/>
    <w:rsid w:val="00FA4B52"/>
    <w:rsid w:val="00FA4D4F"/>
    <w:rsid w:val="00FA4D5B"/>
    <w:rsid w:val="00FA54E8"/>
    <w:rsid w:val="00FA6245"/>
    <w:rsid w:val="00FA7737"/>
    <w:rsid w:val="00FA786F"/>
    <w:rsid w:val="00FA7D19"/>
    <w:rsid w:val="00FA7EB3"/>
    <w:rsid w:val="00FB058F"/>
    <w:rsid w:val="00FB387C"/>
    <w:rsid w:val="00FB3C94"/>
    <w:rsid w:val="00FB48C1"/>
    <w:rsid w:val="00FB6808"/>
    <w:rsid w:val="00FB6CD0"/>
    <w:rsid w:val="00FB723C"/>
    <w:rsid w:val="00FB72B4"/>
    <w:rsid w:val="00FC0A2D"/>
    <w:rsid w:val="00FC13C8"/>
    <w:rsid w:val="00FC39F9"/>
    <w:rsid w:val="00FC59F8"/>
    <w:rsid w:val="00FC60F6"/>
    <w:rsid w:val="00FC6F53"/>
    <w:rsid w:val="00FC7F43"/>
    <w:rsid w:val="00FD1F57"/>
    <w:rsid w:val="00FD45FA"/>
    <w:rsid w:val="00FD7D41"/>
    <w:rsid w:val="00FE0072"/>
    <w:rsid w:val="00FE0C71"/>
    <w:rsid w:val="00FE1E47"/>
    <w:rsid w:val="00FE275D"/>
    <w:rsid w:val="00FE7FBD"/>
    <w:rsid w:val="00FF10BC"/>
    <w:rsid w:val="00FF5DCF"/>
    <w:rsid w:val="00FF5FC7"/>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324CF099-37DF-4127-A533-FF8760EB3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828"/>
    <w:pPr>
      <w:widowControl w:val="0"/>
      <w:jc w:val="both"/>
    </w:pPr>
    <w:rPr>
      <w:kern w:val="2"/>
      <w:sz w:val="21"/>
      <w:szCs w:val="24"/>
    </w:rPr>
  </w:style>
  <w:style w:type="paragraph" w:styleId="1">
    <w:name w:val="heading 1"/>
    <w:basedOn w:val="a"/>
    <w:next w:val="a"/>
    <w:link w:val="1Char"/>
    <w:uiPriority w:val="99"/>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rsid w:val="006A4828"/>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6A4828"/>
    <w:pPr>
      <w:ind w:firstLineChars="200" w:firstLine="420"/>
    </w:pPr>
  </w:style>
  <w:style w:type="paragraph" w:styleId="a4">
    <w:name w:val="Body Text Indent"/>
    <w:basedOn w:val="a"/>
    <w:rsid w:val="006A482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6A4828"/>
    <w:rPr>
      <w:rFonts w:ascii="宋体" w:hAnsi="Courier New"/>
      <w:szCs w:val="21"/>
    </w:rPr>
  </w:style>
  <w:style w:type="paragraph" w:styleId="20">
    <w:name w:val="Body Text Indent 2"/>
    <w:basedOn w:val="a"/>
    <w:rsid w:val="006A4828"/>
    <w:pPr>
      <w:spacing w:line="560" w:lineRule="exact"/>
      <w:ind w:firstLineChars="200" w:firstLine="480"/>
    </w:pPr>
    <w:rPr>
      <w:rFonts w:ascii="宋体" w:hAnsi="宋体"/>
      <w:color w:val="FF0000"/>
      <w:sz w:val="24"/>
    </w:rPr>
  </w:style>
  <w:style w:type="paragraph" w:styleId="a6">
    <w:name w:val="footer"/>
    <w:basedOn w:val="a"/>
    <w:rsid w:val="006A4828"/>
    <w:pPr>
      <w:tabs>
        <w:tab w:val="center" w:pos="4153"/>
        <w:tab w:val="right" w:pos="8306"/>
      </w:tabs>
      <w:snapToGrid w:val="0"/>
      <w:jc w:val="left"/>
    </w:pPr>
    <w:rPr>
      <w:sz w:val="18"/>
      <w:szCs w:val="18"/>
    </w:rPr>
  </w:style>
  <w:style w:type="character" w:styleId="a7">
    <w:name w:val="page number"/>
    <w:basedOn w:val="a1"/>
    <w:rsid w:val="006A4828"/>
  </w:style>
  <w:style w:type="character" w:styleId="a8">
    <w:name w:val="Hyperlink"/>
    <w:basedOn w:val="a1"/>
    <w:rsid w:val="006A4828"/>
    <w:rPr>
      <w:color w:val="0000FF"/>
      <w:u w:val="single"/>
    </w:rPr>
  </w:style>
  <w:style w:type="paragraph" w:styleId="3">
    <w:name w:val="Body Text Indent 3"/>
    <w:basedOn w:val="a"/>
    <w:rsid w:val="006A4828"/>
    <w:pPr>
      <w:spacing w:line="560" w:lineRule="exact"/>
      <w:ind w:firstLineChars="200" w:firstLine="420"/>
    </w:pPr>
    <w:rPr>
      <w:rFonts w:ascii="Arial" w:hAnsi="Arial" w:cs="Arial"/>
      <w:color w:val="FF0000"/>
    </w:rPr>
  </w:style>
  <w:style w:type="paragraph" w:styleId="a9">
    <w:name w:val="header"/>
    <w:basedOn w:val="a"/>
    <w:link w:val="Char0"/>
    <w:uiPriority w:val="99"/>
    <w:rsid w:val="006A4828"/>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1"/>
    <w:rsid w:val="006A4828"/>
    <w:rPr>
      <w:color w:val="800080"/>
      <w:u w:val="single"/>
    </w:rPr>
  </w:style>
  <w:style w:type="paragraph" w:styleId="aa">
    <w:name w:val="List"/>
    <w:basedOn w:val="ab"/>
    <w:rsid w:val="006A4828"/>
    <w:pPr>
      <w:spacing w:after="220" w:line="220" w:lineRule="atLeast"/>
      <w:ind w:left="1440" w:hanging="360"/>
    </w:pPr>
    <w:rPr>
      <w:szCs w:val="20"/>
    </w:rPr>
  </w:style>
  <w:style w:type="paragraph" w:styleId="ab">
    <w:name w:val="Body Text"/>
    <w:basedOn w:val="a"/>
    <w:rsid w:val="006A4828"/>
    <w:pPr>
      <w:spacing w:after="120"/>
    </w:pPr>
  </w:style>
  <w:style w:type="paragraph" w:styleId="ac">
    <w:name w:val="Date"/>
    <w:basedOn w:val="a"/>
    <w:next w:val="a"/>
    <w:link w:val="Char1"/>
    <w:rsid w:val="006A4828"/>
    <w:rPr>
      <w:sz w:val="24"/>
      <w:szCs w:val="20"/>
    </w:rPr>
  </w:style>
  <w:style w:type="character" w:customStyle="1" w:styleId="c1">
    <w:name w:val="c1"/>
    <w:basedOn w:val="a1"/>
    <w:rsid w:val="006A4828"/>
    <w:rPr>
      <w:color w:val="000000"/>
      <w:sz w:val="18"/>
      <w:szCs w:val="18"/>
    </w:rPr>
  </w:style>
  <w:style w:type="paragraph" w:styleId="11">
    <w:name w:val="index 1"/>
    <w:basedOn w:val="a"/>
    <w:next w:val="a"/>
    <w:autoRedefine/>
    <w:semiHidden/>
    <w:rsid w:val="006A4828"/>
    <w:pPr>
      <w:jc w:val="right"/>
    </w:pPr>
    <w:rPr>
      <w:color w:val="008000"/>
    </w:rPr>
  </w:style>
  <w:style w:type="paragraph" w:customStyle="1" w:styleId="font5">
    <w:name w:val="font5"/>
    <w:basedOn w:val="a"/>
    <w:rsid w:val="006A482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A482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sid w:val="006A4828"/>
    <w:rPr>
      <w:sz w:val="18"/>
      <w:szCs w:val="18"/>
    </w:rPr>
  </w:style>
  <w:style w:type="character" w:styleId="ae">
    <w:name w:val="annotation reference"/>
    <w:basedOn w:val="a1"/>
    <w:uiPriority w:val="99"/>
    <w:semiHidden/>
    <w:rsid w:val="006A4828"/>
    <w:rPr>
      <w:sz w:val="21"/>
      <w:szCs w:val="21"/>
    </w:rPr>
  </w:style>
  <w:style w:type="paragraph" w:styleId="af">
    <w:name w:val="annotation text"/>
    <w:basedOn w:val="a"/>
    <w:link w:val="Char2"/>
    <w:uiPriority w:val="99"/>
    <w:semiHidden/>
    <w:rsid w:val="006A4828"/>
    <w:pPr>
      <w:jc w:val="left"/>
    </w:pPr>
  </w:style>
  <w:style w:type="paragraph" w:styleId="af0">
    <w:name w:val="annotation subject"/>
    <w:basedOn w:val="af"/>
    <w:next w:val="af"/>
    <w:semiHidden/>
    <w:rsid w:val="006A4828"/>
    <w:rPr>
      <w:b/>
      <w:bCs/>
    </w:rPr>
  </w:style>
  <w:style w:type="paragraph" w:customStyle="1" w:styleId="Char3">
    <w:name w:val="Char"/>
    <w:basedOn w:val="a"/>
    <w:rsid w:val="006A4828"/>
  </w:style>
  <w:style w:type="paragraph" w:styleId="af1">
    <w:name w:val="Document Map"/>
    <w:basedOn w:val="a"/>
    <w:semiHidden/>
    <w:rsid w:val="000A549A"/>
    <w:pPr>
      <w:shd w:val="clear" w:color="auto" w:fill="000080"/>
    </w:pPr>
  </w:style>
  <w:style w:type="table" w:styleId="af2">
    <w:name w:val="Table Grid"/>
    <w:basedOn w:val="a2"/>
    <w:qFormat/>
    <w:rsid w:val="009A31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4"/>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5">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4">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1207F2"/>
    <w:rPr>
      <w:kern w:val="2"/>
      <w:sz w:val="18"/>
      <w:szCs w:val="18"/>
    </w:rPr>
  </w:style>
  <w:style w:type="character" w:customStyle="1" w:styleId="1Char">
    <w:name w:val="标题 1 Char"/>
    <w:basedOn w:val="a1"/>
    <w:link w:val="1"/>
    <w:uiPriority w:val="99"/>
    <w:rsid w:val="00180952"/>
    <w:rPr>
      <w:b/>
      <w:bCs/>
      <w:kern w:val="44"/>
      <w:sz w:val="44"/>
      <w:szCs w:val="44"/>
    </w:rPr>
  </w:style>
  <w:style w:type="character" w:customStyle="1" w:styleId="Char1">
    <w:name w:val="日期 Char"/>
    <w:basedOn w:val="a1"/>
    <w:link w:val="ac"/>
    <w:rsid w:val="00D66685"/>
    <w:rPr>
      <w:kern w:val="2"/>
      <w:sz w:val="24"/>
    </w:rPr>
  </w:style>
  <w:style w:type="character" w:styleId="af6">
    <w:name w:val="Strong"/>
    <w:basedOn w:val="a1"/>
    <w:uiPriority w:val="22"/>
    <w:qFormat/>
    <w:rsid w:val="00C02900"/>
    <w:rPr>
      <w:b/>
      <w:bCs/>
    </w:rPr>
  </w:style>
  <w:style w:type="character" w:customStyle="1" w:styleId="Char2">
    <w:name w:val="批注文字 Char"/>
    <w:basedOn w:val="a1"/>
    <w:link w:val="af"/>
    <w:uiPriority w:val="99"/>
    <w:semiHidden/>
    <w:rsid w:val="00C51B4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404841301">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855652685">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28072547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75D0B-1E46-4BE7-B6EA-8B1AAF770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210</TotalTime>
  <Pages>14</Pages>
  <Words>1140</Words>
  <Characters>6500</Characters>
  <Application>Microsoft Office Word</Application>
  <DocSecurity>0</DocSecurity>
  <Lines>54</Lines>
  <Paragraphs>15</Paragraphs>
  <ScaleCrop>false</ScaleCrop>
  <Company>TRT. Ltd. Co.</Company>
  <LinksUpToDate>false</LinksUpToDate>
  <CharactersWithSpaces>7625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郝婷婷</cp:lastModifiedBy>
  <cp:revision>379</cp:revision>
  <cp:lastPrinted>2007-07-19T00:46:00Z</cp:lastPrinted>
  <dcterms:created xsi:type="dcterms:W3CDTF">2014-01-17T06:19:00Z</dcterms:created>
  <dcterms:modified xsi:type="dcterms:W3CDTF">2018-07-16T08:22:00Z</dcterms:modified>
</cp:coreProperties>
</file>