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471,387,617.79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265,813,974.09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205,573,643.70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3,623,671.45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2,749,367.79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2,359,278.20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1,747,655.28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318,621,754.62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249,334,775.88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1.213</w:t>
            </w:r>
          </w:p>
        </w:tc>
      </w:tr>
    </w:tbl>
    <w:p w:rsidR="000C04CF" w:rsidRDefault="005C446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C04CF">
        <w:trPr>
          <w:jc w:val="center"/>
        </w:trPr>
        <w:tc>
          <w:tcPr>
            <w:tcW w:w="1266" w:type="dxa"/>
            <w:vAlign w:val="center"/>
          </w:tcPr>
          <w:p w:rsidR="000C04CF" w:rsidRDefault="005C446F">
            <w:pPr>
              <w:jc w:val="left"/>
            </w:pPr>
            <w:r>
              <w:rPr>
                <w:color w:val="000000"/>
                <w:sz w:val="24"/>
              </w:rPr>
              <w:t>过去三个月</w:t>
            </w:r>
          </w:p>
        </w:tc>
        <w:tc>
          <w:tcPr>
            <w:tcW w:w="1267" w:type="dxa"/>
            <w:vAlign w:val="center"/>
          </w:tcPr>
          <w:p w:rsidR="000C04CF" w:rsidRDefault="005C446F">
            <w:pPr>
              <w:jc w:val="center"/>
            </w:pPr>
            <w:r>
              <w:rPr>
                <w:color w:val="000000"/>
                <w:sz w:val="24"/>
              </w:rPr>
              <w:t>0.74%</w:t>
            </w:r>
          </w:p>
        </w:tc>
        <w:tc>
          <w:tcPr>
            <w:tcW w:w="1267" w:type="dxa"/>
            <w:vAlign w:val="center"/>
          </w:tcPr>
          <w:p w:rsidR="000C04CF" w:rsidRDefault="005C446F">
            <w:pPr>
              <w:jc w:val="center"/>
            </w:pPr>
            <w:r>
              <w:rPr>
                <w:color w:val="000000"/>
                <w:sz w:val="24"/>
              </w:rPr>
              <w:t>0.30%</w:t>
            </w:r>
          </w:p>
        </w:tc>
        <w:tc>
          <w:tcPr>
            <w:tcW w:w="1267" w:type="dxa"/>
            <w:vAlign w:val="center"/>
          </w:tcPr>
          <w:p w:rsidR="000C04CF" w:rsidRDefault="005C446F">
            <w:pPr>
              <w:jc w:val="center"/>
            </w:pPr>
            <w:r>
              <w:rPr>
                <w:color w:val="000000"/>
                <w:sz w:val="24"/>
              </w:rPr>
              <w:t>-4.52%</w:t>
            </w:r>
          </w:p>
        </w:tc>
        <w:tc>
          <w:tcPr>
            <w:tcW w:w="1267" w:type="dxa"/>
            <w:vAlign w:val="center"/>
          </w:tcPr>
          <w:p w:rsidR="000C04CF" w:rsidRDefault="005C446F">
            <w:pPr>
              <w:jc w:val="center"/>
            </w:pPr>
            <w:r>
              <w:rPr>
                <w:color w:val="000000"/>
                <w:sz w:val="24"/>
              </w:rPr>
              <w:t>0.57%</w:t>
            </w:r>
          </w:p>
        </w:tc>
        <w:tc>
          <w:tcPr>
            <w:tcW w:w="1267" w:type="dxa"/>
            <w:vAlign w:val="center"/>
          </w:tcPr>
          <w:p w:rsidR="000C04CF" w:rsidRDefault="005C446F">
            <w:pPr>
              <w:jc w:val="center"/>
            </w:pPr>
            <w:r>
              <w:rPr>
                <w:color w:val="000000"/>
                <w:sz w:val="24"/>
              </w:rPr>
              <w:t>5.26%</w:t>
            </w:r>
          </w:p>
        </w:tc>
        <w:tc>
          <w:tcPr>
            <w:tcW w:w="1267" w:type="dxa"/>
            <w:vAlign w:val="center"/>
          </w:tcPr>
          <w:p w:rsidR="000C04CF" w:rsidRDefault="005C446F">
            <w:pPr>
              <w:jc w:val="center"/>
            </w:pPr>
            <w:r>
              <w:rPr>
                <w:color w:val="000000"/>
                <w:sz w:val="24"/>
              </w:rPr>
              <w:t>-0.27%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C04CF">
        <w:trPr>
          <w:jc w:val="center"/>
        </w:trPr>
        <w:tc>
          <w:tcPr>
            <w:tcW w:w="1266" w:type="dxa"/>
            <w:vAlign w:val="center"/>
          </w:tcPr>
          <w:p w:rsidR="000C04CF" w:rsidRDefault="005C446F">
            <w:pPr>
              <w:jc w:val="left"/>
            </w:pPr>
            <w:r>
              <w:rPr>
                <w:color w:val="000000"/>
                <w:sz w:val="24"/>
              </w:rPr>
              <w:t>过去三个月</w:t>
            </w:r>
          </w:p>
        </w:tc>
        <w:tc>
          <w:tcPr>
            <w:tcW w:w="1267" w:type="dxa"/>
            <w:vAlign w:val="center"/>
          </w:tcPr>
          <w:p w:rsidR="000C04CF" w:rsidRDefault="005C446F">
            <w:pPr>
              <w:jc w:val="center"/>
            </w:pPr>
            <w:r>
              <w:rPr>
                <w:color w:val="000000"/>
                <w:sz w:val="24"/>
              </w:rPr>
              <w:t>0.75%</w:t>
            </w:r>
          </w:p>
        </w:tc>
        <w:tc>
          <w:tcPr>
            <w:tcW w:w="1267" w:type="dxa"/>
            <w:vAlign w:val="center"/>
          </w:tcPr>
          <w:p w:rsidR="000C04CF" w:rsidRDefault="005C446F">
            <w:pPr>
              <w:jc w:val="center"/>
            </w:pPr>
            <w:r>
              <w:rPr>
                <w:color w:val="000000"/>
                <w:sz w:val="24"/>
              </w:rPr>
              <w:t>0.30%</w:t>
            </w:r>
          </w:p>
        </w:tc>
        <w:tc>
          <w:tcPr>
            <w:tcW w:w="1267" w:type="dxa"/>
            <w:vAlign w:val="center"/>
          </w:tcPr>
          <w:p w:rsidR="000C04CF" w:rsidRDefault="005C446F">
            <w:pPr>
              <w:jc w:val="center"/>
            </w:pPr>
            <w:r>
              <w:rPr>
                <w:color w:val="000000"/>
                <w:sz w:val="24"/>
              </w:rPr>
              <w:t>-4.52%</w:t>
            </w:r>
          </w:p>
        </w:tc>
        <w:tc>
          <w:tcPr>
            <w:tcW w:w="1267" w:type="dxa"/>
            <w:vAlign w:val="center"/>
          </w:tcPr>
          <w:p w:rsidR="000C04CF" w:rsidRDefault="005C446F">
            <w:pPr>
              <w:jc w:val="center"/>
            </w:pPr>
            <w:r>
              <w:rPr>
                <w:color w:val="000000"/>
                <w:sz w:val="24"/>
              </w:rPr>
              <w:t>0.57%</w:t>
            </w:r>
          </w:p>
        </w:tc>
        <w:tc>
          <w:tcPr>
            <w:tcW w:w="1267" w:type="dxa"/>
            <w:vAlign w:val="center"/>
          </w:tcPr>
          <w:p w:rsidR="000C04CF" w:rsidRDefault="005C446F">
            <w:pPr>
              <w:jc w:val="center"/>
            </w:pPr>
            <w:r>
              <w:rPr>
                <w:color w:val="000000"/>
                <w:sz w:val="24"/>
              </w:rPr>
              <w:t>5.27%</w:t>
            </w:r>
          </w:p>
        </w:tc>
        <w:tc>
          <w:tcPr>
            <w:tcW w:w="1267" w:type="dxa"/>
            <w:vAlign w:val="center"/>
          </w:tcPr>
          <w:p w:rsidR="000C04CF" w:rsidRDefault="005C446F">
            <w:pPr>
              <w:jc w:val="center"/>
            </w:pPr>
            <w:r>
              <w:rPr>
                <w:color w:val="000000"/>
                <w:sz w:val="24"/>
              </w:rPr>
              <w:t>-0.27%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C04CF">
        <w:trPr>
          <w:jc w:val="center"/>
        </w:trPr>
        <w:tc>
          <w:tcPr>
            <w:tcW w:w="946" w:type="dxa"/>
            <w:vAlign w:val="center"/>
          </w:tcPr>
          <w:p w:rsidR="000C04CF" w:rsidRDefault="005C446F">
            <w:pPr>
              <w:jc w:val="center"/>
            </w:pPr>
            <w:r>
              <w:rPr>
                <w:color w:val="000000"/>
                <w:sz w:val="24"/>
              </w:rPr>
              <w:t>李娜</w:t>
            </w:r>
          </w:p>
        </w:tc>
        <w:tc>
          <w:tcPr>
            <w:tcW w:w="924" w:type="dxa"/>
            <w:vAlign w:val="center"/>
          </w:tcPr>
          <w:p w:rsidR="000C04CF" w:rsidRDefault="005C446F">
            <w:pPr>
              <w:jc w:val="center"/>
            </w:pPr>
            <w:r>
              <w:rPr>
                <w:color w:val="000000"/>
                <w:sz w:val="24"/>
              </w:rPr>
              <w:t>交银周期回报灵活</w:t>
            </w:r>
            <w:r>
              <w:rPr>
                <w:color w:val="000000"/>
                <w:sz w:val="24"/>
              </w:rPr>
              <w:lastRenderedPageBreak/>
              <w:t>配置混合、交银新回报灵活配置混合、交银多策略回报灵活配置混合、交银卓越回报灵活配置混合、交银优选回报灵活配置混合、交银优择回报灵活配置混合、交银领先回报灵活配置混合、交银瑞鑫定期开放灵活配置</w:t>
            </w:r>
            <w:r>
              <w:rPr>
                <w:color w:val="000000"/>
                <w:sz w:val="24"/>
              </w:rPr>
              <w:lastRenderedPageBreak/>
              <w:t>混合、交银瑞景定期开放灵活配置混合、交银启通灵活配置混合、交银瑞利定期开放灵活配置混合的基金经理</w:t>
            </w:r>
          </w:p>
        </w:tc>
        <w:tc>
          <w:tcPr>
            <w:tcW w:w="1202" w:type="dxa"/>
            <w:vAlign w:val="center"/>
          </w:tcPr>
          <w:p w:rsidR="000C04CF" w:rsidRDefault="005C446F">
            <w:pPr>
              <w:jc w:val="center"/>
            </w:pPr>
            <w:r>
              <w:rPr>
                <w:color w:val="000000"/>
                <w:sz w:val="24"/>
              </w:rPr>
              <w:lastRenderedPageBreak/>
              <w:t>2015-08-04</w:t>
            </w:r>
          </w:p>
        </w:tc>
        <w:tc>
          <w:tcPr>
            <w:tcW w:w="1300" w:type="dxa"/>
            <w:vAlign w:val="center"/>
          </w:tcPr>
          <w:p w:rsidR="000C04CF" w:rsidRDefault="005C446F">
            <w:pPr>
              <w:jc w:val="center"/>
            </w:pPr>
            <w:r>
              <w:rPr>
                <w:color w:val="000000"/>
                <w:sz w:val="24"/>
              </w:rPr>
              <w:t>-</w:t>
            </w:r>
          </w:p>
        </w:tc>
        <w:tc>
          <w:tcPr>
            <w:tcW w:w="1245" w:type="dxa"/>
            <w:vAlign w:val="center"/>
          </w:tcPr>
          <w:p w:rsidR="000C04CF" w:rsidRDefault="005C446F">
            <w:pPr>
              <w:jc w:val="center"/>
            </w:pPr>
            <w:r>
              <w:rPr>
                <w:color w:val="000000"/>
                <w:sz w:val="24"/>
              </w:rPr>
              <w:t>8</w:t>
            </w:r>
            <w:r>
              <w:rPr>
                <w:color w:val="000000"/>
                <w:sz w:val="24"/>
              </w:rPr>
              <w:t>年</w:t>
            </w:r>
          </w:p>
        </w:tc>
        <w:tc>
          <w:tcPr>
            <w:tcW w:w="3251" w:type="dxa"/>
            <w:vAlign w:val="center"/>
          </w:tcPr>
          <w:p w:rsidR="000C04CF" w:rsidRDefault="005C446F">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w:t>
            </w:r>
            <w:r>
              <w:rPr>
                <w:color w:val="000000"/>
                <w:sz w:val="24"/>
              </w:rPr>
              <w:lastRenderedPageBreak/>
              <w:t>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sidR="001077EF">
              <w:rPr>
                <w:color w:val="000000"/>
                <w:sz w:val="24"/>
              </w:rPr>
              <w:t>10</w:t>
            </w:r>
            <w:r>
              <w:rPr>
                <w:color w:val="000000"/>
                <w:sz w:val="24"/>
              </w:rPr>
              <w:t>日担任交银施罗德瑞安定期开放灵活配置混合型证券投资基金基金经理。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0C04CF" w:rsidRDefault="005C446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C04CF" w:rsidRDefault="005C446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C04CF" w:rsidRDefault="005C446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C04CF" w:rsidRDefault="005C446F">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回落至五月的</w:t>
      </w:r>
      <w:r>
        <w:rPr>
          <w:color w:val="000000"/>
          <w:sz w:val="24"/>
        </w:rPr>
        <w:t>6.1%</w:t>
      </w:r>
      <w:r>
        <w:rPr>
          <w:color w:val="000000"/>
          <w:sz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10.1%</w:t>
      </w:r>
      <w:r>
        <w:rPr>
          <w:color w:val="000000"/>
          <w:sz w:val="24"/>
        </w:rPr>
        <w:t>和</w:t>
      </w:r>
      <w:r>
        <w:rPr>
          <w:color w:val="000000"/>
          <w:sz w:val="24"/>
        </w:rPr>
        <w:t>15.5%</w:t>
      </w:r>
      <w:r>
        <w:rPr>
          <w:color w:val="000000"/>
          <w:sz w:val="24"/>
        </w:rPr>
        <w:t>，</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0C04CF" w:rsidRDefault="005C446F">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w:t>
      </w:r>
      <w:r w:rsidRPr="007F52FA">
        <w:rPr>
          <w:color w:val="000000"/>
          <w:sz w:val="24"/>
        </w:rPr>
        <w:lastRenderedPageBreak/>
        <w:t>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1.199</w:t>
      </w:r>
      <w:r w:rsidRPr="007F52FA">
        <w:rPr>
          <w:color w:val="000000"/>
          <w:sz w:val="24"/>
        </w:rPr>
        <w:t>元，本报告期份额净值增长率为</w:t>
      </w:r>
      <w:r w:rsidRPr="007F52FA">
        <w:rPr>
          <w:color w:val="000000"/>
          <w:sz w:val="24"/>
        </w:rPr>
        <w:t>0.74%</w:t>
      </w:r>
      <w:r w:rsidRPr="007F52FA">
        <w:rPr>
          <w:color w:val="000000"/>
          <w:sz w:val="24"/>
        </w:rPr>
        <w:t>，同期业绩比较基准增长率为</w:t>
      </w:r>
      <w:r w:rsidRPr="007F52FA">
        <w:rPr>
          <w:color w:val="000000"/>
          <w:sz w:val="24"/>
        </w:rPr>
        <w:t>-4.52%</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1.213</w:t>
      </w:r>
      <w:r w:rsidRPr="007F52FA">
        <w:rPr>
          <w:color w:val="000000"/>
          <w:sz w:val="24"/>
        </w:rPr>
        <w:t>元，本报告期份额净值增长率为</w:t>
      </w:r>
      <w:r w:rsidRPr="007F52FA">
        <w:rPr>
          <w:color w:val="000000"/>
          <w:sz w:val="24"/>
        </w:rPr>
        <w:t>0.75%</w:t>
      </w:r>
      <w:r w:rsidRPr="007F52FA">
        <w:rPr>
          <w:color w:val="000000"/>
          <w:sz w:val="24"/>
        </w:rPr>
        <w:t>，同期业绩比较基准增长率为</w:t>
      </w:r>
      <w:r w:rsidRPr="007F52FA">
        <w:rPr>
          <w:color w:val="000000"/>
          <w:sz w:val="24"/>
        </w:rPr>
        <w:t>-4.52%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118,113,306.84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118,113,306.84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441,861,466.00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441,861,466.00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1,946,164.62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5,880,191.83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568,801,129.29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76,823,369.45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13.53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1,514,204.65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11,075,000.00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2,535,000.00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24,706,426.60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1,378,080.00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81,226.14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118,113,306.84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20.80</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lastRenderedPageBreak/>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0C04CF">
        <w:trPr>
          <w:jc w:val="center"/>
        </w:trPr>
        <w:tc>
          <w:tcPr>
            <w:tcW w:w="850" w:type="dxa"/>
            <w:vAlign w:val="center"/>
          </w:tcPr>
          <w:p w:rsidR="000C04CF" w:rsidRDefault="005C446F">
            <w:pPr>
              <w:jc w:val="center"/>
            </w:pPr>
            <w:r>
              <w:rPr>
                <w:color w:val="000000"/>
                <w:sz w:val="24"/>
              </w:rPr>
              <w:t>1</w:t>
            </w:r>
          </w:p>
        </w:tc>
        <w:tc>
          <w:tcPr>
            <w:tcW w:w="1327" w:type="dxa"/>
            <w:vAlign w:val="center"/>
          </w:tcPr>
          <w:p w:rsidR="000C04CF" w:rsidRDefault="005C446F">
            <w:pPr>
              <w:jc w:val="center"/>
            </w:pPr>
            <w:r>
              <w:rPr>
                <w:color w:val="000000"/>
                <w:sz w:val="24"/>
              </w:rPr>
              <w:t>600276</w:t>
            </w:r>
          </w:p>
        </w:tc>
        <w:tc>
          <w:tcPr>
            <w:tcW w:w="1769" w:type="dxa"/>
            <w:vAlign w:val="center"/>
          </w:tcPr>
          <w:p w:rsidR="000C04CF" w:rsidRDefault="005C446F">
            <w:pPr>
              <w:jc w:val="center"/>
            </w:pPr>
            <w:r>
              <w:rPr>
                <w:color w:val="000000"/>
                <w:sz w:val="24"/>
              </w:rPr>
              <w:t>恒瑞医药</w:t>
            </w:r>
          </w:p>
        </w:tc>
        <w:tc>
          <w:tcPr>
            <w:tcW w:w="1327" w:type="dxa"/>
            <w:vAlign w:val="center"/>
          </w:tcPr>
          <w:p w:rsidR="000C04CF" w:rsidRDefault="005C446F">
            <w:pPr>
              <w:jc w:val="right"/>
            </w:pPr>
            <w:r>
              <w:rPr>
                <w:color w:val="000000"/>
                <w:sz w:val="24"/>
              </w:rPr>
              <w:t>129,887</w:t>
            </w:r>
          </w:p>
        </w:tc>
        <w:tc>
          <w:tcPr>
            <w:tcW w:w="1915" w:type="dxa"/>
            <w:vAlign w:val="center"/>
          </w:tcPr>
          <w:p w:rsidR="000C04CF" w:rsidRDefault="005C446F">
            <w:pPr>
              <w:jc w:val="right"/>
            </w:pPr>
            <w:r>
              <w:rPr>
                <w:color w:val="000000"/>
                <w:sz w:val="24"/>
              </w:rPr>
              <w:t>9,840,239.12</w:t>
            </w:r>
          </w:p>
        </w:tc>
        <w:tc>
          <w:tcPr>
            <w:tcW w:w="1680" w:type="dxa"/>
            <w:vAlign w:val="center"/>
          </w:tcPr>
          <w:p w:rsidR="000C04CF" w:rsidRDefault="005C446F">
            <w:pPr>
              <w:jc w:val="right"/>
            </w:pPr>
            <w:r>
              <w:rPr>
                <w:color w:val="000000"/>
                <w:sz w:val="24"/>
              </w:rPr>
              <w:t>1.73</w:t>
            </w:r>
          </w:p>
        </w:tc>
      </w:tr>
      <w:tr w:rsidR="000C04CF">
        <w:trPr>
          <w:jc w:val="center"/>
        </w:trPr>
        <w:tc>
          <w:tcPr>
            <w:tcW w:w="850" w:type="dxa"/>
            <w:vAlign w:val="center"/>
          </w:tcPr>
          <w:p w:rsidR="000C04CF" w:rsidRDefault="005C446F">
            <w:pPr>
              <w:jc w:val="center"/>
            </w:pPr>
            <w:r>
              <w:rPr>
                <w:color w:val="000000"/>
                <w:sz w:val="24"/>
              </w:rPr>
              <w:t>2</w:t>
            </w:r>
          </w:p>
        </w:tc>
        <w:tc>
          <w:tcPr>
            <w:tcW w:w="1327" w:type="dxa"/>
            <w:vAlign w:val="center"/>
          </w:tcPr>
          <w:p w:rsidR="000C04CF" w:rsidRDefault="005C446F">
            <w:pPr>
              <w:jc w:val="center"/>
            </w:pPr>
            <w:r>
              <w:rPr>
                <w:color w:val="000000"/>
                <w:sz w:val="24"/>
              </w:rPr>
              <w:t>000858</w:t>
            </w:r>
          </w:p>
        </w:tc>
        <w:tc>
          <w:tcPr>
            <w:tcW w:w="1769" w:type="dxa"/>
            <w:vAlign w:val="center"/>
          </w:tcPr>
          <w:p w:rsidR="000C04CF" w:rsidRDefault="005C446F">
            <w:pPr>
              <w:jc w:val="center"/>
            </w:pPr>
            <w:r>
              <w:rPr>
                <w:color w:val="000000"/>
                <w:sz w:val="24"/>
              </w:rPr>
              <w:t>五粮液</w:t>
            </w:r>
          </w:p>
        </w:tc>
        <w:tc>
          <w:tcPr>
            <w:tcW w:w="1327" w:type="dxa"/>
            <w:vAlign w:val="center"/>
          </w:tcPr>
          <w:p w:rsidR="000C04CF" w:rsidRDefault="005C446F">
            <w:pPr>
              <w:jc w:val="right"/>
            </w:pPr>
            <w:r>
              <w:rPr>
                <w:color w:val="000000"/>
                <w:sz w:val="24"/>
              </w:rPr>
              <w:t>120,000</w:t>
            </w:r>
          </w:p>
        </w:tc>
        <w:tc>
          <w:tcPr>
            <w:tcW w:w="1915" w:type="dxa"/>
            <w:vAlign w:val="center"/>
          </w:tcPr>
          <w:p w:rsidR="000C04CF" w:rsidRDefault="005C446F">
            <w:pPr>
              <w:jc w:val="right"/>
            </w:pPr>
            <w:r>
              <w:rPr>
                <w:color w:val="000000"/>
                <w:sz w:val="24"/>
              </w:rPr>
              <w:t>9,120,000.00</w:t>
            </w:r>
          </w:p>
        </w:tc>
        <w:tc>
          <w:tcPr>
            <w:tcW w:w="1680" w:type="dxa"/>
            <w:vAlign w:val="center"/>
          </w:tcPr>
          <w:p w:rsidR="000C04CF" w:rsidRDefault="005C446F">
            <w:pPr>
              <w:jc w:val="right"/>
            </w:pPr>
            <w:r>
              <w:rPr>
                <w:color w:val="000000"/>
                <w:sz w:val="24"/>
              </w:rPr>
              <w:t>1.61</w:t>
            </w:r>
          </w:p>
        </w:tc>
      </w:tr>
      <w:tr w:rsidR="000C04CF">
        <w:trPr>
          <w:jc w:val="center"/>
        </w:trPr>
        <w:tc>
          <w:tcPr>
            <w:tcW w:w="850" w:type="dxa"/>
            <w:vAlign w:val="center"/>
          </w:tcPr>
          <w:p w:rsidR="000C04CF" w:rsidRDefault="005C446F">
            <w:pPr>
              <w:jc w:val="center"/>
            </w:pPr>
            <w:r>
              <w:rPr>
                <w:color w:val="000000"/>
                <w:sz w:val="24"/>
              </w:rPr>
              <w:t>3</w:t>
            </w:r>
          </w:p>
        </w:tc>
        <w:tc>
          <w:tcPr>
            <w:tcW w:w="1327" w:type="dxa"/>
            <w:vAlign w:val="center"/>
          </w:tcPr>
          <w:p w:rsidR="000C04CF" w:rsidRDefault="005C446F">
            <w:pPr>
              <w:jc w:val="center"/>
            </w:pPr>
            <w:r>
              <w:rPr>
                <w:color w:val="000000"/>
                <w:sz w:val="24"/>
              </w:rPr>
              <w:t>000963</w:t>
            </w:r>
          </w:p>
        </w:tc>
        <w:tc>
          <w:tcPr>
            <w:tcW w:w="1769" w:type="dxa"/>
            <w:vAlign w:val="center"/>
          </w:tcPr>
          <w:p w:rsidR="000C04CF" w:rsidRDefault="005C446F">
            <w:pPr>
              <w:jc w:val="center"/>
            </w:pPr>
            <w:r>
              <w:rPr>
                <w:color w:val="000000"/>
                <w:sz w:val="24"/>
              </w:rPr>
              <w:t>华东医药</w:t>
            </w:r>
          </w:p>
        </w:tc>
        <w:tc>
          <w:tcPr>
            <w:tcW w:w="1327" w:type="dxa"/>
            <w:vAlign w:val="center"/>
          </w:tcPr>
          <w:p w:rsidR="000C04CF" w:rsidRDefault="005C446F">
            <w:pPr>
              <w:jc w:val="right"/>
            </w:pPr>
            <w:r>
              <w:rPr>
                <w:color w:val="000000"/>
                <w:sz w:val="24"/>
              </w:rPr>
              <w:t>180,000</w:t>
            </w:r>
          </w:p>
        </w:tc>
        <w:tc>
          <w:tcPr>
            <w:tcW w:w="1915" w:type="dxa"/>
            <w:vAlign w:val="center"/>
          </w:tcPr>
          <w:p w:rsidR="000C04CF" w:rsidRDefault="005C446F">
            <w:pPr>
              <w:jc w:val="right"/>
            </w:pPr>
            <w:r>
              <w:rPr>
                <w:color w:val="000000"/>
                <w:sz w:val="24"/>
              </w:rPr>
              <w:t>8,685,000.00</w:t>
            </w:r>
          </w:p>
        </w:tc>
        <w:tc>
          <w:tcPr>
            <w:tcW w:w="1680" w:type="dxa"/>
            <w:vAlign w:val="center"/>
          </w:tcPr>
          <w:p w:rsidR="000C04CF" w:rsidRDefault="005C446F">
            <w:pPr>
              <w:jc w:val="right"/>
            </w:pPr>
            <w:r>
              <w:rPr>
                <w:color w:val="000000"/>
                <w:sz w:val="24"/>
              </w:rPr>
              <w:t>1.53</w:t>
            </w:r>
          </w:p>
        </w:tc>
      </w:tr>
      <w:tr w:rsidR="000C04CF">
        <w:trPr>
          <w:jc w:val="center"/>
        </w:trPr>
        <w:tc>
          <w:tcPr>
            <w:tcW w:w="850" w:type="dxa"/>
            <w:vAlign w:val="center"/>
          </w:tcPr>
          <w:p w:rsidR="000C04CF" w:rsidRDefault="005C446F">
            <w:pPr>
              <w:jc w:val="center"/>
            </w:pPr>
            <w:r>
              <w:rPr>
                <w:color w:val="000000"/>
                <w:sz w:val="24"/>
              </w:rPr>
              <w:t>4</w:t>
            </w:r>
          </w:p>
        </w:tc>
        <w:tc>
          <w:tcPr>
            <w:tcW w:w="1327" w:type="dxa"/>
            <w:vAlign w:val="center"/>
          </w:tcPr>
          <w:p w:rsidR="000C04CF" w:rsidRDefault="005C446F">
            <w:pPr>
              <w:jc w:val="center"/>
            </w:pPr>
            <w:r>
              <w:rPr>
                <w:color w:val="000000"/>
                <w:sz w:val="24"/>
              </w:rPr>
              <w:t>000423</w:t>
            </w:r>
          </w:p>
        </w:tc>
        <w:tc>
          <w:tcPr>
            <w:tcW w:w="1769" w:type="dxa"/>
            <w:vAlign w:val="center"/>
          </w:tcPr>
          <w:p w:rsidR="000C04CF" w:rsidRDefault="005C446F">
            <w:pPr>
              <w:jc w:val="center"/>
            </w:pPr>
            <w:r>
              <w:rPr>
                <w:color w:val="000000"/>
                <w:sz w:val="24"/>
              </w:rPr>
              <w:t>东阿阿胶</w:t>
            </w:r>
          </w:p>
        </w:tc>
        <w:tc>
          <w:tcPr>
            <w:tcW w:w="1327" w:type="dxa"/>
            <w:vAlign w:val="center"/>
          </w:tcPr>
          <w:p w:rsidR="000C04CF" w:rsidRDefault="005C446F">
            <w:pPr>
              <w:jc w:val="right"/>
            </w:pPr>
            <w:r>
              <w:rPr>
                <w:color w:val="000000"/>
                <w:sz w:val="24"/>
              </w:rPr>
              <w:t>150,000</w:t>
            </w:r>
          </w:p>
        </w:tc>
        <w:tc>
          <w:tcPr>
            <w:tcW w:w="1915" w:type="dxa"/>
            <w:vAlign w:val="center"/>
          </w:tcPr>
          <w:p w:rsidR="000C04CF" w:rsidRDefault="005C446F">
            <w:pPr>
              <w:jc w:val="right"/>
            </w:pPr>
            <w:r>
              <w:rPr>
                <w:color w:val="000000"/>
                <w:sz w:val="24"/>
              </w:rPr>
              <w:t>8,071,500.00</w:t>
            </w:r>
          </w:p>
        </w:tc>
        <w:tc>
          <w:tcPr>
            <w:tcW w:w="1680" w:type="dxa"/>
            <w:vAlign w:val="center"/>
          </w:tcPr>
          <w:p w:rsidR="000C04CF" w:rsidRDefault="005C446F">
            <w:pPr>
              <w:jc w:val="right"/>
            </w:pPr>
            <w:r>
              <w:rPr>
                <w:color w:val="000000"/>
                <w:sz w:val="24"/>
              </w:rPr>
              <w:t>1.42</w:t>
            </w:r>
          </w:p>
        </w:tc>
      </w:tr>
      <w:tr w:rsidR="000C04CF">
        <w:trPr>
          <w:jc w:val="center"/>
        </w:trPr>
        <w:tc>
          <w:tcPr>
            <w:tcW w:w="850" w:type="dxa"/>
            <w:vAlign w:val="center"/>
          </w:tcPr>
          <w:p w:rsidR="000C04CF" w:rsidRDefault="005C446F">
            <w:pPr>
              <w:jc w:val="center"/>
            </w:pPr>
            <w:r>
              <w:rPr>
                <w:color w:val="000000"/>
                <w:sz w:val="24"/>
              </w:rPr>
              <w:t>5</w:t>
            </w:r>
          </w:p>
        </w:tc>
        <w:tc>
          <w:tcPr>
            <w:tcW w:w="1327" w:type="dxa"/>
            <w:vAlign w:val="center"/>
          </w:tcPr>
          <w:p w:rsidR="000C04CF" w:rsidRDefault="005C446F">
            <w:pPr>
              <w:jc w:val="center"/>
            </w:pPr>
            <w:r>
              <w:rPr>
                <w:color w:val="000000"/>
                <w:sz w:val="24"/>
              </w:rPr>
              <w:t>600887</w:t>
            </w:r>
          </w:p>
        </w:tc>
        <w:tc>
          <w:tcPr>
            <w:tcW w:w="1769" w:type="dxa"/>
            <w:vAlign w:val="center"/>
          </w:tcPr>
          <w:p w:rsidR="000C04CF" w:rsidRDefault="005C446F">
            <w:pPr>
              <w:jc w:val="center"/>
            </w:pPr>
            <w:r>
              <w:rPr>
                <w:color w:val="000000"/>
                <w:sz w:val="24"/>
              </w:rPr>
              <w:t>伊利股份</w:t>
            </w:r>
          </w:p>
        </w:tc>
        <w:tc>
          <w:tcPr>
            <w:tcW w:w="1327" w:type="dxa"/>
            <w:vAlign w:val="center"/>
          </w:tcPr>
          <w:p w:rsidR="000C04CF" w:rsidRDefault="005C446F">
            <w:pPr>
              <w:jc w:val="right"/>
            </w:pPr>
            <w:r>
              <w:rPr>
                <w:color w:val="000000"/>
                <w:sz w:val="24"/>
              </w:rPr>
              <w:t>250,000</w:t>
            </w:r>
          </w:p>
        </w:tc>
        <w:tc>
          <w:tcPr>
            <w:tcW w:w="1915" w:type="dxa"/>
            <w:vAlign w:val="center"/>
          </w:tcPr>
          <w:p w:rsidR="000C04CF" w:rsidRDefault="005C446F">
            <w:pPr>
              <w:jc w:val="right"/>
            </w:pPr>
            <w:r>
              <w:rPr>
                <w:color w:val="000000"/>
                <w:sz w:val="24"/>
              </w:rPr>
              <w:t>6,975,000.00</w:t>
            </w:r>
          </w:p>
        </w:tc>
        <w:tc>
          <w:tcPr>
            <w:tcW w:w="1680" w:type="dxa"/>
            <w:vAlign w:val="center"/>
          </w:tcPr>
          <w:p w:rsidR="000C04CF" w:rsidRDefault="005C446F">
            <w:pPr>
              <w:jc w:val="right"/>
            </w:pPr>
            <w:r>
              <w:rPr>
                <w:color w:val="000000"/>
                <w:sz w:val="24"/>
              </w:rPr>
              <w:t>1.23</w:t>
            </w:r>
          </w:p>
        </w:tc>
      </w:tr>
      <w:tr w:rsidR="000C04CF">
        <w:trPr>
          <w:jc w:val="center"/>
        </w:trPr>
        <w:tc>
          <w:tcPr>
            <w:tcW w:w="850" w:type="dxa"/>
            <w:vAlign w:val="center"/>
          </w:tcPr>
          <w:p w:rsidR="000C04CF" w:rsidRDefault="005C446F">
            <w:pPr>
              <w:jc w:val="center"/>
            </w:pPr>
            <w:r>
              <w:rPr>
                <w:color w:val="000000"/>
                <w:sz w:val="24"/>
              </w:rPr>
              <w:t>6</w:t>
            </w:r>
          </w:p>
        </w:tc>
        <w:tc>
          <w:tcPr>
            <w:tcW w:w="1327" w:type="dxa"/>
            <w:vAlign w:val="center"/>
          </w:tcPr>
          <w:p w:rsidR="000C04CF" w:rsidRDefault="005C446F">
            <w:pPr>
              <w:jc w:val="center"/>
            </w:pPr>
            <w:r>
              <w:rPr>
                <w:color w:val="000000"/>
                <w:sz w:val="24"/>
              </w:rPr>
              <w:t>002142</w:t>
            </w:r>
          </w:p>
        </w:tc>
        <w:tc>
          <w:tcPr>
            <w:tcW w:w="1769" w:type="dxa"/>
            <w:vAlign w:val="center"/>
          </w:tcPr>
          <w:p w:rsidR="000C04CF" w:rsidRDefault="005C446F">
            <w:pPr>
              <w:jc w:val="center"/>
            </w:pPr>
            <w:r>
              <w:rPr>
                <w:color w:val="000000"/>
                <w:sz w:val="24"/>
              </w:rPr>
              <w:t>宁波银行</w:t>
            </w:r>
          </w:p>
        </w:tc>
        <w:tc>
          <w:tcPr>
            <w:tcW w:w="1327" w:type="dxa"/>
            <w:vAlign w:val="center"/>
          </w:tcPr>
          <w:p w:rsidR="000C04CF" w:rsidRDefault="005C446F">
            <w:pPr>
              <w:jc w:val="right"/>
            </w:pPr>
            <w:r>
              <w:rPr>
                <w:color w:val="000000"/>
                <w:sz w:val="24"/>
              </w:rPr>
              <w:t>400,000</w:t>
            </w:r>
          </w:p>
        </w:tc>
        <w:tc>
          <w:tcPr>
            <w:tcW w:w="1915" w:type="dxa"/>
            <w:vAlign w:val="center"/>
          </w:tcPr>
          <w:p w:rsidR="000C04CF" w:rsidRDefault="005C446F">
            <w:pPr>
              <w:jc w:val="right"/>
            </w:pPr>
            <w:r>
              <w:rPr>
                <w:color w:val="000000"/>
                <w:sz w:val="24"/>
              </w:rPr>
              <w:t>6,516,000.00</w:t>
            </w:r>
          </w:p>
        </w:tc>
        <w:tc>
          <w:tcPr>
            <w:tcW w:w="1680" w:type="dxa"/>
            <w:vAlign w:val="center"/>
          </w:tcPr>
          <w:p w:rsidR="000C04CF" w:rsidRDefault="005C446F">
            <w:pPr>
              <w:jc w:val="right"/>
            </w:pPr>
            <w:r>
              <w:rPr>
                <w:color w:val="000000"/>
                <w:sz w:val="24"/>
              </w:rPr>
              <w:t>1.15</w:t>
            </w:r>
          </w:p>
        </w:tc>
      </w:tr>
      <w:tr w:rsidR="000C04CF">
        <w:trPr>
          <w:jc w:val="center"/>
        </w:trPr>
        <w:tc>
          <w:tcPr>
            <w:tcW w:w="850" w:type="dxa"/>
            <w:vAlign w:val="center"/>
          </w:tcPr>
          <w:p w:rsidR="000C04CF" w:rsidRDefault="005C446F">
            <w:pPr>
              <w:jc w:val="center"/>
            </w:pPr>
            <w:r>
              <w:rPr>
                <w:color w:val="000000"/>
                <w:sz w:val="24"/>
              </w:rPr>
              <w:t>7</w:t>
            </w:r>
          </w:p>
        </w:tc>
        <w:tc>
          <w:tcPr>
            <w:tcW w:w="1327" w:type="dxa"/>
            <w:vAlign w:val="center"/>
          </w:tcPr>
          <w:p w:rsidR="000C04CF" w:rsidRDefault="005C446F">
            <w:pPr>
              <w:jc w:val="center"/>
            </w:pPr>
            <w:r>
              <w:rPr>
                <w:color w:val="000000"/>
                <w:sz w:val="24"/>
              </w:rPr>
              <w:t>600519</w:t>
            </w:r>
          </w:p>
        </w:tc>
        <w:tc>
          <w:tcPr>
            <w:tcW w:w="1769" w:type="dxa"/>
            <w:vAlign w:val="center"/>
          </w:tcPr>
          <w:p w:rsidR="000C04CF" w:rsidRDefault="005C446F">
            <w:pPr>
              <w:jc w:val="center"/>
            </w:pPr>
            <w:r>
              <w:rPr>
                <w:color w:val="000000"/>
                <w:sz w:val="24"/>
              </w:rPr>
              <w:t>贵州茅台</w:t>
            </w:r>
          </w:p>
        </w:tc>
        <w:tc>
          <w:tcPr>
            <w:tcW w:w="1327" w:type="dxa"/>
            <w:vAlign w:val="center"/>
          </w:tcPr>
          <w:p w:rsidR="000C04CF" w:rsidRDefault="005C446F">
            <w:pPr>
              <w:jc w:val="right"/>
            </w:pPr>
            <w:r>
              <w:rPr>
                <w:color w:val="000000"/>
                <w:sz w:val="24"/>
              </w:rPr>
              <w:t>8,000</w:t>
            </w:r>
          </w:p>
        </w:tc>
        <w:tc>
          <w:tcPr>
            <w:tcW w:w="1915" w:type="dxa"/>
            <w:vAlign w:val="center"/>
          </w:tcPr>
          <w:p w:rsidR="000C04CF" w:rsidRDefault="005C446F">
            <w:pPr>
              <w:jc w:val="right"/>
            </w:pPr>
            <w:r>
              <w:rPr>
                <w:color w:val="000000"/>
                <w:sz w:val="24"/>
              </w:rPr>
              <w:t>5,851,680.00</w:t>
            </w:r>
          </w:p>
        </w:tc>
        <w:tc>
          <w:tcPr>
            <w:tcW w:w="1680" w:type="dxa"/>
            <w:vAlign w:val="center"/>
          </w:tcPr>
          <w:p w:rsidR="000C04CF" w:rsidRDefault="005C446F">
            <w:pPr>
              <w:jc w:val="right"/>
            </w:pPr>
            <w:r>
              <w:rPr>
                <w:color w:val="000000"/>
                <w:sz w:val="24"/>
              </w:rPr>
              <w:t>1.03</w:t>
            </w:r>
          </w:p>
        </w:tc>
      </w:tr>
      <w:tr w:rsidR="000C04CF">
        <w:trPr>
          <w:jc w:val="center"/>
        </w:trPr>
        <w:tc>
          <w:tcPr>
            <w:tcW w:w="850" w:type="dxa"/>
            <w:vAlign w:val="center"/>
          </w:tcPr>
          <w:p w:rsidR="000C04CF" w:rsidRDefault="005C446F">
            <w:pPr>
              <w:jc w:val="center"/>
            </w:pPr>
            <w:r>
              <w:rPr>
                <w:color w:val="000000"/>
                <w:sz w:val="24"/>
              </w:rPr>
              <w:t>8</w:t>
            </w:r>
          </w:p>
        </w:tc>
        <w:tc>
          <w:tcPr>
            <w:tcW w:w="1327" w:type="dxa"/>
            <w:vAlign w:val="center"/>
          </w:tcPr>
          <w:p w:rsidR="000C04CF" w:rsidRDefault="005C446F">
            <w:pPr>
              <w:jc w:val="center"/>
            </w:pPr>
            <w:r>
              <w:rPr>
                <w:color w:val="000000"/>
                <w:sz w:val="24"/>
              </w:rPr>
              <w:t>000333</w:t>
            </w:r>
          </w:p>
        </w:tc>
        <w:tc>
          <w:tcPr>
            <w:tcW w:w="1769" w:type="dxa"/>
            <w:vAlign w:val="center"/>
          </w:tcPr>
          <w:p w:rsidR="000C04CF" w:rsidRDefault="005C446F">
            <w:pPr>
              <w:jc w:val="center"/>
            </w:pPr>
            <w:r>
              <w:rPr>
                <w:color w:val="000000"/>
                <w:sz w:val="24"/>
              </w:rPr>
              <w:t>美的集团</w:t>
            </w:r>
          </w:p>
        </w:tc>
        <w:tc>
          <w:tcPr>
            <w:tcW w:w="1327" w:type="dxa"/>
            <w:vAlign w:val="center"/>
          </w:tcPr>
          <w:p w:rsidR="000C04CF" w:rsidRDefault="005C446F">
            <w:pPr>
              <w:jc w:val="right"/>
            </w:pPr>
            <w:r>
              <w:rPr>
                <w:color w:val="000000"/>
                <w:sz w:val="24"/>
              </w:rPr>
              <w:t>110,000</w:t>
            </w:r>
          </w:p>
        </w:tc>
        <w:tc>
          <w:tcPr>
            <w:tcW w:w="1915" w:type="dxa"/>
            <w:vAlign w:val="center"/>
          </w:tcPr>
          <w:p w:rsidR="000C04CF" w:rsidRDefault="005C446F">
            <w:pPr>
              <w:jc w:val="right"/>
            </w:pPr>
            <w:r>
              <w:rPr>
                <w:color w:val="000000"/>
                <w:sz w:val="24"/>
              </w:rPr>
              <w:t>5,744,200.00</w:t>
            </w:r>
          </w:p>
        </w:tc>
        <w:tc>
          <w:tcPr>
            <w:tcW w:w="1680" w:type="dxa"/>
            <w:vAlign w:val="center"/>
          </w:tcPr>
          <w:p w:rsidR="000C04CF" w:rsidRDefault="005C446F">
            <w:pPr>
              <w:jc w:val="right"/>
            </w:pPr>
            <w:r>
              <w:rPr>
                <w:color w:val="000000"/>
                <w:sz w:val="24"/>
              </w:rPr>
              <w:t>1.01</w:t>
            </w:r>
          </w:p>
        </w:tc>
      </w:tr>
      <w:tr w:rsidR="000C04CF">
        <w:trPr>
          <w:jc w:val="center"/>
        </w:trPr>
        <w:tc>
          <w:tcPr>
            <w:tcW w:w="850" w:type="dxa"/>
            <w:vAlign w:val="center"/>
          </w:tcPr>
          <w:p w:rsidR="000C04CF" w:rsidRDefault="005C446F">
            <w:pPr>
              <w:jc w:val="center"/>
            </w:pPr>
            <w:r>
              <w:rPr>
                <w:color w:val="000000"/>
                <w:sz w:val="24"/>
              </w:rPr>
              <w:t>9</w:t>
            </w:r>
          </w:p>
        </w:tc>
        <w:tc>
          <w:tcPr>
            <w:tcW w:w="1327" w:type="dxa"/>
            <w:vAlign w:val="center"/>
          </w:tcPr>
          <w:p w:rsidR="000C04CF" w:rsidRDefault="005C446F">
            <w:pPr>
              <w:jc w:val="center"/>
            </w:pPr>
            <w:r>
              <w:rPr>
                <w:color w:val="000000"/>
                <w:sz w:val="24"/>
              </w:rPr>
              <w:t>000538</w:t>
            </w:r>
          </w:p>
        </w:tc>
        <w:tc>
          <w:tcPr>
            <w:tcW w:w="1769" w:type="dxa"/>
            <w:vAlign w:val="center"/>
          </w:tcPr>
          <w:p w:rsidR="000C04CF" w:rsidRDefault="005C446F">
            <w:pPr>
              <w:jc w:val="center"/>
            </w:pPr>
            <w:r>
              <w:rPr>
                <w:color w:val="000000"/>
                <w:sz w:val="24"/>
              </w:rPr>
              <w:t>云南白药</w:t>
            </w:r>
          </w:p>
        </w:tc>
        <w:tc>
          <w:tcPr>
            <w:tcW w:w="1327" w:type="dxa"/>
            <w:vAlign w:val="center"/>
          </w:tcPr>
          <w:p w:rsidR="000C04CF" w:rsidRDefault="005C446F">
            <w:pPr>
              <w:jc w:val="right"/>
            </w:pPr>
            <w:r>
              <w:rPr>
                <w:color w:val="000000"/>
                <w:sz w:val="24"/>
              </w:rPr>
              <w:t>44,950</w:t>
            </w:r>
          </w:p>
        </w:tc>
        <w:tc>
          <w:tcPr>
            <w:tcW w:w="1915" w:type="dxa"/>
            <w:vAlign w:val="center"/>
          </w:tcPr>
          <w:p w:rsidR="000C04CF" w:rsidRDefault="005C446F">
            <w:pPr>
              <w:jc w:val="right"/>
            </w:pPr>
            <w:r>
              <w:rPr>
                <w:color w:val="000000"/>
                <w:sz w:val="24"/>
              </w:rPr>
              <w:t>4,807,852.00</w:t>
            </w:r>
          </w:p>
        </w:tc>
        <w:tc>
          <w:tcPr>
            <w:tcW w:w="1680" w:type="dxa"/>
            <w:vAlign w:val="center"/>
          </w:tcPr>
          <w:p w:rsidR="000C04CF" w:rsidRDefault="005C446F">
            <w:pPr>
              <w:jc w:val="right"/>
            </w:pPr>
            <w:r>
              <w:rPr>
                <w:color w:val="000000"/>
                <w:sz w:val="24"/>
              </w:rPr>
              <w:t>0.85</w:t>
            </w:r>
          </w:p>
        </w:tc>
      </w:tr>
      <w:tr w:rsidR="000C04CF">
        <w:trPr>
          <w:jc w:val="center"/>
        </w:trPr>
        <w:tc>
          <w:tcPr>
            <w:tcW w:w="850" w:type="dxa"/>
            <w:vAlign w:val="center"/>
          </w:tcPr>
          <w:p w:rsidR="000C04CF" w:rsidRDefault="005C446F">
            <w:pPr>
              <w:jc w:val="center"/>
            </w:pPr>
            <w:r>
              <w:rPr>
                <w:color w:val="000000"/>
                <w:sz w:val="24"/>
              </w:rPr>
              <w:t>10</w:t>
            </w:r>
          </w:p>
        </w:tc>
        <w:tc>
          <w:tcPr>
            <w:tcW w:w="1327" w:type="dxa"/>
            <w:vAlign w:val="center"/>
          </w:tcPr>
          <w:p w:rsidR="000C04CF" w:rsidRDefault="005C446F">
            <w:pPr>
              <w:jc w:val="center"/>
            </w:pPr>
            <w:r>
              <w:rPr>
                <w:color w:val="000000"/>
                <w:sz w:val="24"/>
              </w:rPr>
              <w:t>601398</w:t>
            </w:r>
          </w:p>
        </w:tc>
        <w:tc>
          <w:tcPr>
            <w:tcW w:w="1769" w:type="dxa"/>
            <w:vAlign w:val="center"/>
          </w:tcPr>
          <w:p w:rsidR="000C04CF" w:rsidRDefault="005C446F">
            <w:pPr>
              <w:jc w:val="center"/>
            </w:pPr>
            <w:r>
              <w:rPr>
                <w:color w:val="000000"/>
                <w:sz w:val="24"/>
              </w:rPr>
              <w:t>工商银行</w:t>
            </w:r>
          </w:p>
        </w:tc>
        <w:tc>
          <w:tcPr>
            <w:tcW w:w="1327" w:type="dxa"/>
            <w:vAlign w:val="center"/>
          </w:tcPr>
          <w:p w:rsidR="000C04CF" w:rsidRDefault="005C446F">
            <w:pPr>
              <w:jc w:val="right"/>
            </w:pPr>
            <w:r>
              <w:rPr>
                <w:color w:val="000000"/>
                <w:sz w:val="24"/>
              </w:rPr>
              <w:t>900,005</w:t>
            </w:r>
          </w:p>
        </w:tc>
        <w:tc>
          <w:tcPr>
            <w:tcW w:w="1915" w:type="dxa"/>
            <w:vAlign w:val="center"/>
          </w:tcPr>
          <w:p w:rsidR="000C04CF" w:rsidRDefault="005C446F">
            <w:pPr>
              <w:jc w:val="right"/>
            </w:pPr>
            <w:r>
              <w:rPr>
                <w:color w:val="000000"/>
                <w:sz w:val="24"/>
              </w:rPr>
              <w:t>4,788,026.60</w:t>
            </w:r>
          </w:p>
        </w:tc>
        <w:tc>
          <w:tcPr>
            <w:tcW w:w="1680" w:type="dxa"/>
            <w:vAlign w:val="center"/>
          </w:tcPr>
          <w:p w:rsidR="000C04CF" w:rsidRDefault="005C446F">
            <w:pPr>
              <w:jc w:val="right"/>
            </w:pPr>
            <w:r>
              <w:rPr>
                <w:color w:val="000000"/>
                <w:sz w:val="24"/>
              </w:rPr>
              <w:t>0.84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137,628,000.00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137,628,000.00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119,104,000.00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135,405,500.00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23.84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669,966.00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29,022,000.00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5.11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441,861,466.00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77.80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C04CF">
        <w:trPr>
          <w:jc w:val="center"/>
        </w:trPr>
        <w:tc>
          <w:tcPr>
            <w:tcW w:w="1075" w:type="dxa"/>
            <w:vAlign w:val="center"/>
          </w:tcPr>
          <w:p w:rsidR="000C04CF" w:rsidRDefault="005C446F">
            <w:pPr>
              <w:jc w:val="center"/>
            </w:pPr>
            <w:r>
              <w:rPr>
                <w:color w:val="000000"/>
                <w:sz w:val="24"/>
              </w:rPr>
              <w:t>1</w:t>
            </w:r>
          </w:p>
        </w:tc>
        <w:tc>
          <w:tcPr>
            <w:tcW w:w="1533" w:type="dxa"/>
            <w:vAlign w:val="center"/>
          </w:tcPr>
          <w:p w:rsidR="000C04CF" w:rsidRDefault="005C446F">
            <w:pPr>
              <w:jc w:val="center"/>
            </w:pPr>
            <w:r>
              <w:rPr>
                <w:color w:val="000000"/>
                <w:sz w:val="24"/>
              </w:rPr>
              <w:t>170210</w:t>
            </w:r>
          </w:p>
        </w:tc>
        <w:tc>
          <w:tcPr>
            <w:tcW w:w="1533" w:type="dxa"/>
            <w:vAlign w:val="center"/>
          </w:tcPr>
          <w:p w:rsidR="000C04CF" w:rsidRDefault="005C446F">
            <w:pPr>
              <w:jc w:val="center"/>
            </w:pPr>
            <w:r>
              <w:rPr>
                <w:color w:val="000000"/>
                <w:sz w:val="24"/>
              </w:rPr>
              <w:t>17</w:t>
            </w:r>
            <w:r>
              <w:rPr>
                <w:color w:val="000000"/>
                <w:sz w:val="24"/>
              </w:rPr>
              <w:t>国开</w:t>
            </w:r>
            <w:r>
              <w:rPr>
                <w:color w:val="000000"/>
                <w:sz w:val="24"/>
              </w:rPr>
              <w:t>10</w:t>
            </w:r>
          </w:p>
        </w:tc>
        <w:tc>
          <w:tcPr>
            <w:tcW w:w="1394" w:type="dxa"/>
            <w:vAlign w:val="center"/>
          </w:tcPr>
          <w:p w:rsidR="000C04CF" w:rsidRDefault="005C446F">
            <w:pPr>
              <w:jc w:val="right"/>
            </w:pPr>
            <w:r>
              <w:rPr>
                <w:color w:val="000000"/>
                <w:sz w:val="24"/>
              </w:rPr>
              <w:t>1,100,000</w:t>
            </w:r>
          </w:p>
        </w:tc>
        <w:tc>
          <w:tcPr>
            <w:tcW w:w="1944" w:type="dxa"/>
            <w:vAlign w:val="center"/>
          </w:tcPr>
          <w:p w:rsidR="000C04CF" w:rsidRDefault="005C446F">
            <w:pPr>
              <w:jc w:val="right"/>
            </w:pPr>
            <w:r>
              <w:rPr>
                <w:color w:val="000000"/>
                <w:sz w:val="24"/>
              </w:rPr>
              <w:t>107,514,000.00</w:t>
            </w:r>
          </w:p>
        </w:tc>
        <w:tc>
          <w:tcPr>
            <w:tcW w:w="1389" w:type="dxa"/>
            <w:vAlign w:val="center"/>
          </w:tcPr>
          <w:p w:rsidR="000C04CF" w:rsidRDefault="005C446F">
            <w:pPr>
              <w:jc w:val="right"/>
            </w:pPr>
            <w:r>
              <w:rPr>
                <w:color w:val="000000"/>
                <w:sz w:val="24"/>
              </w:rPr>
              <w:t>18.93</w:t>
            </w:r>
          </w:p>
        </w:tc>
      </w:tr>
      <w:tr w:rsidR="000C04CF">
        <w:trPr>
          <w:jc w:val="center"/>
        </w:trPr>
        <w:tc>
          <w:tcPr>
            <w:tcW w:w="1075" w:type="dxa"/>
            <w:vAlign w:val="center"/>
          </w:tcPr>
          <w:p w:rsidR="000C04CF" w:rsidRDefault="005C446F">
            <w:pPr>
              <w:jc w:val="center"/>
            </w:pPr>
            <w:r>
              <w:rPr>
                <w:color w:val="000000"/>
                <w:sz w:val="24"/>
              </w:rPr>
              <w:lastRenderedPageBreak/>
              <w:t>2</w:t>
            </w:r>
          </w:p>
        </w:tc>
        <w:tc>
          <w:tcPr>
            <w:tcW w:w="1533" w:type="dxa"/>
            <w:vAlign w:val="center"/>
          </w:tcPr>
          <w:p w:rsidR="000C04CF" w:rsidRDefault="005C446F">
            <w:pPr>
              <w:jc w:val="center"/>
            </w:pPr>
            <w:r>
              <w:rPr>
                <w:color w:val="000000"/>
                <w:sz w:val="24"/>
              </w:rPr>
              <w:t>018005</w:t>
            </w:r>
          </w:p>
        </w:tc>
        <w:tc>
          <w:tcPr>
            <w:tcW w:w="1533" w:type="dxa"/>
            <w:vAlign w:val="center"/>
          </w:tcPr>
          <w:p w:rsidR="000C04CF" w:rsidRDefault="005C446F">
            <w:pPr>
              <w:jc w:val="center"/>
            </w:pPr>
            <w:r>
              <w:rPr>
                <w:color w:val="000000"/>
                <w:sz w:val="24"/>
              </w:rPr>
              <w:t>国开</w:t>
            </w:r>
            <w:r>
              <w:rPr>
                <w:color w:val="000000"/>
                <w:sz w:val="24"/>
              </w:rPr>
              <w:t>1701</w:t>
            </w:r>
          </w:p>
        </w:tc>
        <w:tc>
          <w:tcPr>
            <w:tcW w:w="1394" w:type="dxa"/>
            <w:vAlign w:val="center"/>
          </w:tcPr>
          <w:p w:rsidR="000C04CF" w:rsidRDefault="005C446F">
            <w:pPr>
              <w:jc w:val="right"/>
            </w:pPr>
            <w:r>
              <w:rPr>
                <w:color w:val="000000"/>
                <w:sz w:val="24"/>
              </w:rPr>
              <w:t>300,000</w:t>
            </w:r>
          </w:p>
        </w:tc>
        <w:tc>
          <w:tcPr>
            <w:tcW w:w="1944" w:type="dxa"/>
            <w:vAlign w:val="center"/>
          </w:tcPr>
          <w:p w:rsidR="000C04CF" w:rsidRDefault="005C446F">
            <w:pPr>
              <w:jc w:val="right"/>
            </w:pPr>
            <w:r>
              <w:rPr>
                <w:color w:val="000000"/>
                <w:sz w:val="24"/>
              </w:rPr>
              <w:t>30,114,000.00</w:t>
            </w:r>
          </w:p>
        </w:tc>
        <w:tc>
          <w:tcPr>
            <w:tcW w:w="1389" w:type="dxa"/>
            <w:vAlign w:val="center"/>
          </w:tcPr>
          <w:p w:rsidR="000C04CF" w:rsidRDefault="005C446F">
            <w:pPr>
              <w:jc w:val="right"/>
            </w:pPr>
            <w:r>
              <w:rPr>
                <w:color w:val="000000"/>
                <w:sz w:val="24"/>
              </w:rPr>
              <w:t>5.30</w:t>
            </w:r>
          </w:p>
        </w:tc>
      </w:tr>
      <w:tr w:rsidR="000C04CF">
        <w:trPr>
          <w:jc w:val="center"/>
        </w:trPr>
        <w:tc>
          <w:tcPr>
            <w:tcW w:w="1075" w:type="dxa"/>
            <w:vAlign w:val="center"/>
          </w:tcPr>
          <w:p w:rsidR="000C04CF" w:rsidRDefault="005C446F">
            <w:pPr>
              <w:jc w:val="center"/>
            </w:pPr>
            <w:r>
              <w:rPr>
                <w:color w:val="000000"/>
                <w:sz w:val="24"/>
              </w:rPr>
              <w:t>3</w:t>
            </w:r>
          </w:p>
        </w:tc>
        <w:tc>
          <w:tcPr>
            <w:tcW w:w="1533" w:type="dxa"/>
            <w:vAlign w:val="center"/>
          </w:tcPr>
          <w:p w:rsidR="000C04CF" w:rsidRDefault="005C446F">
            <w:pPr>
              <w:jc w:val="center"/>
            </w:pPr>
            <w:r>
              <w:rPr>
                <w:color w:val="000000"/>
                <w:sz w:val="24"/>
              </w:rPr>
              <w:t>101556022</w:t>
            </w:r>
          </w:p>
        </w:tc>
        <w:tc>
          <w:tcPr>
            <w:tcW w:w="1533" w:type="dxa"/>
            <w:vAlign w:val="center"/>
          </w:tcPr>
          <w:p w:rsidR="000C04CF" w:rsidRDefault="005C446F">
            <w:pPr>
              <w:jc w:val="center"/>
            </w:pPr>
            <w:r>
              <w:rPr>
                <w:color w:val="000000"/>
                <w:sz w:val="24"/>
              </w:rPr>
              <w:t>15</w:t>
            </w:r>
            <w:r>
              <w:rPr>
                <w:color w:val="000000"/>
                <w:sz w:val="24"/>
              </w:rPr>
              <w:t>豫高管</w:t>
            </w:r>
            <w:r>
              <w:rPr>
                <w:color w:val="000000"/>
                <w:sz w:val="24"/>
              </w:rPr>
              <w:t>MTN001</w:t>
            </w:r>
          </w:p>
        </w:tc>
        <w:tc>
          <w:tcPr>
            <w:tcW w:w="1394" w:type="dxa"/>
            <w:vAlign w:val="center"/>
          </w:tcPr>
          <w:p w:rsidR="000C04CF" w:rsidRDefault="005C446F">
            <w:pPr>
              <w:jc w:val="right"/>
            </w:pPr>
            <w:r>
              <w:rPr>
                <w:color w:val="000000"/>
                <w:sz w:val="24"/>
              </w:rPr>
              <w:t>300,000</w:t>
            </w:r>
          </w:p>
        </w:tc>
        <w:tc>
          <w:tcPr>
            <w:tcW w:w="1944" w:type="dxa"/>
            <w:vAlign w:val="center"/>
          </w:tcPr>
          <w:p w:rsidR="000C04CF" w:rsidRDefault="005C446F">
            <w:pPr>
              <w:jc w:val="right"/>
            </w:pPr>
            <w:r>
              <w:rPr>
                <w:color w:val="000000"/>
                <w:sz w:val="24"/>
              </w:rPr>
              <w:t>30,021,000.00</w:t>
            </w:r>
          </w:p>
        </w:tc>
        <w:tc>
          <w:tcPr>
            <w:tcW w:w="1389" w:type="dxa"/>
            <w:vAlign w:val="center"/>
          </w:tcPr>
          <w:p w:rsidR="000C04CF" w:rsidRDefault="005C446F">
            <w:pPr>
              <w:jc w:val="right"/>
            </w:pPr>
            <w:r>
              <w:rPr>
                <w:color w:val="000000"/>
                <w:sz w:val="24"/>
              </w:rPr>
              <w:t>5.29</w:t>
            </w:r>
          </w:p>
        </w:tc>
      </w:tr>
      <w:tr w:rsidR="000C04CF">
        <w:trPr>
          <w:jc w:val="center"/>
        </w:trPr>
        <w:tc>
          <w:tcPr>
            <w:tcW w:w="1075" w:type="dxa"/>
            <w:vAlign w:val="center"/>
          </w:tcPr>
          <w:p w:rsidR="000C04CF" w:rsidRDefault="005C446F">
            <w:pPr>
              <w:jc w:val="center"/>
            </w:pPr>
            <w:r>
              <w:rPr>
                <w:color w:val="000000"/>
                <w:sz w:val="24"/>
              </w:rPr>
              <w:t>4</w:t>
            </w:r>
          </w:p>
        </w:tc>
        <w:tc>
          <w:tcPr>
            <w:tcW w:w="1533" w:type="dxa"/>
            <w:vAlign w:val="center"/>
          </w:tcPr>
          <w:p w:rsidR="000C04CF" w:rsidRDefault="005C446F">
            <w:pPr>
              <w:jc w:val="center"/>
            </w:pPr>
            <w:r>
              <w:rPr>
                <w:color w:val="000000"/>
                <w:sz w:val="24"/>
              </w:rPr>
              <w:t>111891373</w:t>
            </w:r>
          </w:p>
        </w:tc>
        <w:tc>
          <w:tcPr>
            <w:tcW w:w="1533" w:type="dxa"/>
            <w:vAlign w:val="center"/>
          </w:tcPr>
          <w:p w:rsidR="000C04CF" w:rsidRDefault="005C446F">
            <w:pPr>
              <w:jc w:val="center"/>
            </w:pPr>
            <w:r>
              <w:rPr>
                <w:color w:val="000000"/>
                <w:sz w:val="24"/>
              </w:rPr>
              <w:t>18</w:t>
            </w:r>
            <w:r>
              <w:rPr>
                <w:color w:val="000000"/>
                <w:sz w:val="24"/>
              </w:rPr>
              <w:t>南京银行</w:t>
            </w:r>
            <w:r>
              <w:rPr>
                <w:color w:val="000000"/>
                <w:sz w:val="24"/>
              </w:rPr>
              <w:t>CD012</w:t>
            </w:r>
          </w:p>
        </w:tc>
        <w:tc>
          <w:tcPr>
            <w:tcW w:w="1394" w:type="dxa"/>
            <w:vAlign w:val="center"/>
          </w:tcPr>
          <w:p w:rsidR="000C04CF" w:rsidRDefault="005C446F">
            <w:pPr>
              <w:jc w:val="right"/>
            </w:pPr>
            <w:r>
              <w:rPr>
                <w:color w:val="000000"/>
                <w:sz w:val="24"/>
              </w:rPr>
              <w:t>300,000</w:t>
            </w:r>
          </w:p>
        </w:tc>
        <w:tc>
          <w:tcPr>
            <w:tcW w:w="1944" w:type="dxa"/>
            <w:vAlign w:val="center"/>
          </w:tcPr>
          <w:p w:rsidR="000C04CF" w:rsidRDefault="005C446F">
            <w:pPr>
              <w:jc w:val="right"/>
            </w:pPr>
            <w:r>
              <w:rPr>
                <w:color w:val="000000"/>
                <w:sz w:val="24"/>
              </w:rPr>
              <w:t>29,022,000.00</w:t>
            </w:r>
          </w:p>
        </w:tc>
        <w:tc>
          <w:tcPr>
            <w:tcW w:w="1389" w:type="dxa"/>
            <w:vAlign w:val="center"/>
          </w:tcPr>
          <w:p w:rsidR="000C04CF" w:rsidRDefault="005C446F">
            <w:pPr>
              <w:jc w:val="right"/>
            </w:pPr>
            <w:r>
              <w:rPr>
                <w:color w:val="000000"/>
                <w:sz w:val="24"/>
              </w:rPr>
              <w:t>5.11</w:t>
            </w:r>
          </w:p>
        </w:tc>
      </w:tr>
      <w:tr w:rsidR="000C04CF">
        <w:trPr>
          <w:jc w:val="center"/>
        </w:trPr>
        <w:tc>
          <w:tcPr>
            <w:tcW w:w="1075" w:type="dxa"/>
            <w:vAlign w:val="center"/>
          </w:tcPr>
          <w:p w:rsidR="000C04CF" w:rsidRDefault="005C446F">
            <w:pPr>
              <w:jc w:val="center"/>
            </w:pPr>
            <w:r>
              <w:rPr>
                <w:color w:val="000000"/>
                <w:sz w:val="24"/>
              </w:rPr>
              <w:t>5</w:t>
            </w:r>
          </w:p>
        </w:tc>
        <w:tc>
          <w:tcPr>
            <w:tcW w:w="1533" w:type="dxa"/>
            <w:vAlign w:val="center"/>
          </w:tcPr>
          <w:p w:rsidR="000C04CF" w:rsidRDefault="005C446F">
            <w:pPr>
              <w:jc w:val="center"/>
            </w:pPr>
            <w:r>
              <w:rPr>
                <w:color w:val="000000"/>
                <w:sz w:val="24"/>
              </w:rPr>
              <w:t>101559005</w:t>
            </w:r>
          </w:p>
        </w:tc>
        <w:tc>
          <w:tcPr>
            <w:tcW w:w="1533" w:type="dxa"/>
            <w:vAlign w:val="center"/>
          </w:tcPr>
          <w:p w:rsidR="000C04CF" w:rsidRDefault="005C446F">
            <w:pPr>
              <w:jc w:val="center"/>
            </w:pPr>
            <w:r>
              <w:rPr>
                <w:color w:val="000000"/>
                <w:sz w:val="24"/>
              </w:rPr>
              <w:t>15</w:t>
            </w:r>
            <w:r>
              <w:rPr>
                <w:color w:val="000000"/>
                <w:sz w:val="24"/>
              </w:rPr>
              <w:t>苏国资</w:t>
            </w:r>
            <w:r>
              <w:rPr>
                <w:color w:val="000000"/>
                <w:sz w:val="24"/>
              </w:rPr>
              <w:t>MTN001</w:t>
            </w:r>
          </w:p>
        </w:tc>
        <w:tc>
          <w:tcPr>
            <w:tcW w:w="1394" w:type="dxa"/>
            <w:vAlign w:val="center"/>
          </w:tcPr>
          <w:p w:rsidR="000C04CF" w:rsidRDefault="005C446F">
            <w:pPr>
              <w:jc w:val="right"/>
            </w:pPr>
            <w:r>
              <w:rPr>
                <w:color w:val="000000"/>
                <w:sz w:val="24"/>
              </w:rPr>
              <w:t>200,000</w:t>
            </w:r>
          </w:p>
        </w:tc>
        <w:tc>
          <w:tcPr>
            <w:tcW w:w="1944" w:type="dxa"/>
            <w:vAlign w:val="center"/>
          </w:tcPr>
          <w:p w:rsidR="000C04CF" w:rsidRDefault="005C446F">
            <w:pPr>
              <w:jc w:val="right"/>
            </w:pPr>
            <w:r>
              <w:rPr>
                <w:color w:val="000000"/>
                <w:sz w:val="24"/>
              </w:rPr>
              <w:t>20,108,000.00</w:t>
            </w:r>
          </w:p>
        </w:tc>
        <w:tc>
          <w:tcPr>
            <w:tcW w:w="1389" w:type="dxa"/>
            <w:vAlign w:val="center"/>
          </w:tcPr>
          <w:p w:rsidR="000C04CF" w:rsidRDefault="005C446F">
            <w:pPr>
              <w:jc w:val="right"/>
            </w:pPr>
            <w:r>
              <w:rPr>
                <w:color w:val="000000"/>
                <w:sz w:val="24"/>
              </w:rPr>
              <w:t>3.54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18</w:t>
      </w:r>
      <w:r w:rsidRPr="00384E65">
        <w:rPr>
          <w:kern w:val="0"/>
          <w:sz w:val="24"/>
        </w:rPr>
        <w:t>南京银行</w:t>
      </w:r>
      <w:r w:rsidRPr="00384E65">
        <w:rPr>
          <w:kern w:val="0"/>
          <w:sz w:val="24"/>
        </w:rPr>
        <w:t>CD012</w:t>
      </w:r>
      <w:r w:rsidRPr="00384E65">
        <w:rPr>
          <w:kern w:val="0"/>
          <w:sz w:val="24"/>
        </w:rPr>
        <w:t>（证券代码：</w:t>
      </w:r>
      <w:r w:rsidRPr="00384E65">
        <w:rPr>
          <w:kern w:val="0"/>
          <w:sz w:val="24"/>
        </w:rPr>
        <w:t>111891373</w:t>
      </w:r>
      <w:r w:rsidRPr="00384E65">
        <w:rPr>
          <w:kern w:val="0"/>
          <w:sz w:val="24"/>
        </w:rPr>
        <w:t>）外，未出现被监管部门立案调查，或在报告编制日前一年内受到公开谴责、处罚的情形。</w:t>
      </w:r>
    </w:p>
    <w:p w:rsidR="000C04CF" w:rsidRDefault="005C446F">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18</w:t>
      </w:r>
      <w:r>
        <w:rPr>
          <w:kern w:val="0"/>
          <w:sz w:val="24"/>
        </w:rPr>
        <w:t>南京银行</w:t>
      </w:r>
      <w:r>
        <w:rPr>
          <w:kern w:val="0"/>
          <w:sz w:val="24"/>
        </w:rPr>
        <w:t>CD012</w:t>
      </w:r>
      <w:r>
        <w:rPr>
          <w:kern w:val="0"/>
          <w:sz w:val="24"/>
        </w:rPr>
        <w:t>（证券代码：</w:t>
      </w:r>
      <w:r>
        <w:rPr>
          <w:kern w:val="0"/>
          <w:sz w:val="24"/>
        </w:rPr>
        <w:t>111891373</w:t>
      </w:r>
      <w:r>
        <w:rPr>
          <w:kern w:val="0"/>
          <w:sz w:val="24"/>
        </w:rPr>
        <w:t>）的发行主体南京银行于</w:t>
      </w:r>
      <w:r>
        <w:rPr>
          <w:kern w:val="0"/>
          <w:sz w:val="24"/>
        </w:rPr>
        <w:t>2018</w:t>
      </w:r>
      <w:r>
        <w:rPr>
          <w:kern w:val="0"/>
          <w:sz w:val="24"/>
        </w:rPr>
        <w:t>年</w:t>
      </w:r>
      <w:r>
        <w:rPr>
          <w:kern w:val="0"/>
          <w:sz w:val="24"/>
        </w:rPr>
        <w:t>1</w:t>
      </w:r>
      <w:r>
        <w:rPr>
          <w:kern w:val="0"/>
          <w:sz w:val="24"/>
        </w:rPr>
        <w:t>月</w:t>
      </w:r>
      <w:r>
        <w:rPr>
          <w:kern w:val="0"/>
          <w:sz w:val="24"/>
        </w:rPr>
        <w:t>30</w:t>
      </w:r>
      <w:r>
        <w:rPr>
          <w:kern w:val="0"/>
          <w:sz w:val="24"/>
        </w:rPr>
        <w:t>日公告，公司收到中国银行业监督管理委员会江苏监管局行政处罚决定书（苏银监罚决字【</w:t>
      </w:r>
      <w:r>
        <w:rPr>
          <w:kern w:val="0"/>
          <w:sz w:val="24"/>
        </w:rPr>
        <w:t>2018</w:t>
      </w:r>
      <w:r>
        <w:rPr>
          <w:kern w:val="0"/>
          <w:sz w:val="24"/>
        </w:rPr>
        <w:t>】</w:t>
      </w:r>
      <w:r>
        <w:rPr>
          <w:kern w:val="0"/>
          <w:sz w:val="24"/>
        </w:rPr>
        <w:t xml:space="preserve"> 1 </w:t>
      </w:r>
      <w:r>
        <w:rPr>
          <w:kern w:val="0"/>
          <w:sz w:val="24"/>
        </w:rPr>
        <w:t>号</w:t>
      </w:r>
      <w:r>
        <w:rPr>
          <w:kern w:val="0"/>
          <w:sz w:val="24"/>
        </w:rPr>
        <w:t>,</w:t>
      </w:r>
      <w:r>
        <w:rPr>
          <w:kern w:val="0"/>
          <w:sz w:val="24"/>
        </w:rPr>
        <w:t>对镇江分行违规办理票据业务违反审慎经营原则的行为罚款</w:t>
      </w:r>
      <w:r>
        <w:rPr>
          <w:kern w:val="0"/>
          <w:sz w:val="24"/>
        </w:rPr>
        <w:t>3230</w:t>
      </w:r>
      <w:r>
        <w:rPr>
          <w:kern w:val="0"/>
          <w:sz w:val="24"/>
        </w:rPr>
        <w:t>万元人民币。</w:t>
      </w:r>
    </w:p>
    <w:p w:rsidR="000C04CF" w:rsidRDefault="005C446F">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w:t>
      </w:r>
      <w:r>
        <w:rPr>
          <w:kern w:val="0"/>
          <w:sz w:val="24"/>
        </w:rPr>
        <w:lastRenderedPageBreak/>
        <w:t>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18,577.84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803.84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5,823,858.85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36,951.30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5,880,191.83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0C04CF">
        <w:trPr>
          <w:jc w:val="center"/>
        </w:trPr>
        <w:tc>
          <w:tcPr>
            <w:tcW w:w="0" w:type="auto"/>
            <w:vAlign w:val="center"/>
          </w:tcPr>
          <w:p w:rsidR="000C04CF" w:rsidRDefault="005C446F">
            <w:pPr>
              <w:jc w:val="center"/>
            </w:pPr>
            <w:r>
              <w:rPr>
                <w:rFonts w:eastAsiaTheme="minorEastAsia"/>
                <w:color w:val="000000"/>
                <w:sz w:val="24"/>
              </w:rPr>
              <w:t>1</w:t>
            </w:r>
          </w:p>
        </w:tc>
        <w:tc>
          <w:tcPr>
            <w:tcW w:w="0" w:type="auto"/>
            <w:vAlign w:val="center"/>
          </w:tcPr>
          <w:p w:rsidR="000C04CF" w:rsidRDefault="005C446F">
            <w:pPr>
              <w:jc w:val="center"/>
            </w:pPr>
            <w:r>
              <w:rPr>
                <w:rFonts w:eastAsiaTheme="minorEastAsia"/>
                <w:color w:val="000000"/>
                <w:sz w:val="24"/>
              </w:rPr>
              <w:t>113010</w:t>
            </w:r>
          </w:p>
        </w:tc>
        <w:tc>
          <w:tcPr>
            <w:tcW w:w="0" w:type="auto"/>
            <w:vAlign w:val="center"/>
          </w:tcPr>
          <w:p w:rsidR="000C04CF" w:rsidRDefault="005C446F">
            <w:pPr>
              <w:jc w:val="center"/>
            </w:pPr>
            <w:r>
              <w:rPr>
                <w:rFonts w:eastAsiaTheme="minorEastAsia"/>
                <w:color w:val="000000"/>
                <w:sz w:val="24"/>
              </w:rPr>
              <w:t>江南转债</w:t>
            </w:r>
          </w:p>
        </w:tc>
        <w:tc>
          <w:tcPr>
            <w:tcW w:w="0" w:type="auto"/>
            <w:vAlign w:val="center"/>
          </w:tcPr>
          <w:p w:rsidR="000C04CF" w:rsidRDefault="005C446F">
            <w:pPr>
              <w:jc w:val="right"/>
            </w:pPr>
            <w:r>
              <w:rPr>
                <w:rFonts w:eastAsiaTheme="minorEastAsia"/>
                <w:color w:val="000000"/>
                <w:sz w:val="24"/>
              </w:rPr>
              <w:t>669,966.00</w:t>
            </w:r>
          </w:p>
        </w:tc>
        <w:tc>
          <w:tcPr>
            <w:tcW w:w="0" w:type="auto"/>
            <w:vAlign w:val="center"/>
          </w:tcPr>
          <w:p w:rsidR="000C04CF" w:rsidRDefault="005C446F">
            <w:pPr>
              <w:jc w:val="right"/>
            </w:pPr>
            <w:r>
              <w:rPr>
                <w:rFonts w:eastAsiaTheme="minorEastAsia"/>
                <w:color w:val="000000"/>
                <w:sz w:val="24"/>
              </w:rPr>
              <w:t>0.12</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F4252B" w:rsidRPr="00575270" w:rsidRDefault="00F4252B" w:rsidP="00F4252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F4252B" w:rsidRPr="00575270" w:rsidRDefault="00F4252B" w:rsidP="00F4252B">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p w:rsidR="00F4252B" w:rsidRPr="00575270" w:rsidRDefault="00F4252B" w:rsidP="00F4252B">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lastRenderedPageBreak/>
        <w:t>本基金本报告期末未持有基金。</w:t>
      </w:r>
    </w:p>
    <w:p w:rsidR="00F4252B" w:rsidRPr="00575270" w:rsidRDefault="00F4252B" w:rsidP="00F4252B">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p w:rsidR="00F4252B" w:rsidRPr="00575270" w:rsidRDefault="00F4252B" w:rsidP="00F4252B">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t>本基金本报告期内未交易或持有基金。</w:t>
      </w:r>
    </w:p>
    <w:p w:rsidR="00F4252B" w:rsidRPr="00575270" w:rsidRDefault="00F4252B" w:rsidP="00F4252B">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F4252B" w:rsidRPr="00414345" w:rsidRDefault="00F4252B" w:rsidP="00F4252B">
      <w:pPr>
        <w:spacing w:before="29" w:line="288" w:lineRule="auto"/>
        <w:ind w:firstLineChars="200" w:firstLine="480"/>
        <w:rPr>
          <w:color w:val="000000"/>
          <w:sz w:val="24"/>
        </w:rPr>
      </w:pPr>
      <w:r>
        <w:rPr>
          <w:rFonts w:hint="eastAsia"/>
          <w:color w:val="000000"/>
          <w:sz w:val="24"/>
        </w:rPr>
        <w:t>无</w:t>
      </w:r>
      <w:r>
        <w:rPr>
          <w:color w:val="000000"/>
          <w:sz w:val="24"/>
        </w:rPr>
        <w:t>。</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p>
    <w:p w:rsidR="00F4252B" w:rsidRPr="00C51B4E" w:rsidRDefault="00F4252B" w:rsidP="0028293E">
      <w:pPr>
        <w:adjustRightInd w:val="0"/>
        <w:snapToGrid w:val="0"/>
        <w:spacing w:beforeLines="50" w:before="156" w:line="360" w:lineRule="auto"/>
        <w:rPr>
          <w:rFonts w:eastAsiaTheme="minorEastAsia"/>
          <w:b/>
          <w:color w:val="000000" w:themeColor="text1"/>
          <w:kern w:val="0"/>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266,679,085.88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205,532,559.07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890,638.33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41,084.63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1,755,750.12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265,813,974.09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205,573,643.70</w:t>
            </w:r>
          </w:p>
        </w:tc>
      </w:tr>
    </w:tbl>
    <w:p w:rsidR="000C04CF" w:rsidRDefault="005C446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C04CF">
        <w:tc>
          <w:tcPr>
            <w:tcW w:w="992" w:type="dxa"/>
          </w:tcPr>
          <w:p w:rsidR="000C04CF" w:rsidRDefault="000C04CF"/>
          <w:p w:rsidR="000C04CF" w:rsidRDefault="005C446F">
            <w:r>
              <w:rPr>
                <w:rFonts w:ascii="宋体" w:hAnsi="宋体" w:hint="eastAsia"/>
                <w:bCs/>
                <w:color w:val="000000"/>
                <w:kern w:val="0"/>
                <w:szCs w:val="21"/>
              </w:rPr>
              <w:t>机构</w:t>
            </w:r>
          </w:p>
        </w:tc>
        <w:tc>
          <w:tcPr>
            <w:tcW w:w="991" w:type="dxa"/>
            <w:vAlign w:val="center"/>
          </w:tcPr>
          <w:p w:rsidR="000C04CF" w:rsidRDefault="005C446F">
            <w:pPr>
              <w:jc w:val="center"/>
            </w:pPr>
            <w:r>
              <w:rPr>
                <w:rFonts w:ascii="宋体" w:hAnsi="宋体" w:hint="eastAsia"/>
                <w:color w:val="000000"/>
                <w:kern w:val="0"/>
                <w:szCs w:val="21"/>
              </w:rPr>
              <w:t>1</w:t>
            </w:r>
          </w:p>
        </w:tc>
        <w:tc>
          <w:tcPr>
            <w:tcW w:w="1843" w:type="dxa"/>
            <w:vAlign w:val="center"/>
          </w:tcPr>
          <w:p w:rsidR="000C04CF" w:rsidRDefault="005C446F">
            <w:pPr>
              <w:jc w:val="center"/>
            </w:pPr>
            <w:r>
              <w:rPr>
                <w:rFonts w:ascii="宋体" w:hAnsi="宋体" w:hint="eastAsia"/>
                <w:color w:val="000000"/>
                <w:kern w:val="0"/>
                <w:szCs w:val="21"/>
              </w:rPr>
              <w:t>2018/4/1-2018/6/30</w:t>
            </w:r>
          </w:p>
        </w:tc>
        <w:tc>
          <w:tcPr>
            <w:tcW w:w="851" w:type="dxa"/>
            <w:vAlign w:val="center"/>
          </w:tcPr>
          <w:p w:rsidR="000C04CF" w:rsidRDefault="005C446F">
            <w:pPr>
              <w:jc w:val="center"/>
            </w:pPr>
            <w:r>
              <w:rPr>
                <w:rFonts w:ascii="宋体" w:hAnsi="宋体" w:hint="eastAsia"/>
                <w:color w:val="000000"/>
                <w:kern w:val="0"/>
                <w:szCs w:val="21"/>
              </w:rPr>
              <w:t>460,456,585.75</w:t>
            </w:r>
          </w:p>
        </w:tc>
        <w:tc>
          <w:tcPr>
            <w:tcW w:w="850" w:type="dxa"/>
            <w:vAlign w:val="center"/>
          </w:tcPr>
          <w:p w:rsidR="000C04CF" w:rsidRDefault="005C446F">
            <w:pPr>
              <w:jc w:val="center"/>
            </w:pPr>
            <w:r>
              <w:rPr>
                <w:rFonts w:ascii="宋体" w:hAnsi="宋体" w:hint="eastAsia"/>
                <w:color w:val="000000"/>
                <w:kern w:val="0"/>
                <w:szCs w:val="21"/>
              </w:rPr>
              <w:t>-</w:t>
            </w:r>
          </w:p>
        </w:tc>
        <w:tc>
          <w:tcPr>
            <w:tcW w:w="1134" w:type="dxa"/>
            <w:vAlign w:val="center"/>
          </w:tcPr>
          <w:p w:rsidR="000C04CF" w:rsidRDefault="005C446F">
            <w:pPr>
              <w:jc w:val="center"/>
            </w:pPr>
            <w:r>
              <w:rPr>
                <w:rFonts w:ascii="宋体" w:hAnsi="宋体" w:hint="eastAsia"/>
                <w:color w:val="000000"/>
                <w:kern w:val="0"/>
                <w:szCs w:val="21"/>
              </w:rPr>
              <w:t>-</w:t>
            </w:r>
          </w:p>
        </w:tc>
        <w:tc>
          <w:tcPr>
            <w:tcW w:w="1419" w:type="dxa"/>
            <w:vAlign w:val="center"/>
          </w:tcPr>
          <w:p w:rsidR="000C04CF" w:rsidRDefault="005C446F">
            <w:pPr>
              <w:jc w:val="center"/>
            </w:pPr>
            <w:r>
              <w:rPr>
                <w:rFonts w:ascii="宋体" w:hAnsi="宋体" w:hint="eastAsia"/>
                <w:color w:val="000000"/>
                <w:kern w:val="0"/>
                <w:szCs w:val="21"/>
              </w:rPr>
              <w:t>460,456,585.75</w:t>
            </w:r>
          </w:p>
        </w:tc>
        <w:tc>
          <w:tcPr>
            <w:tcW w:w="1130" w:type="dxa"/>
            <w:vAlign w:val="center"/>
          </w:tcPr>
          <w:p w:rsidR="000C04CF" w:rsidRDefault="005C446F">
            <w:pPr>
              <w:jc w:val="center"/>
            </w:pPr>
            <w:r>
              <w:rPr>
                <w:rFonts w:ascii="宋体" w:hAnsi="宋体" w:hint="eastAsia"/>
                <w:color w:val="000000"/>
                <w:kern w:val="0"/>
                <w:szCs w:val="21"/>
              </w:rPr>
              <w:t>97.68%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0C04CF" w:rsidRDefault="005C446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00F4252B">
        <w:rPr>
          <w:rFonts w:eastAsiaTheme="minorEastAsia" w:hint="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AFC" w:rsidRDefault="00367AFC">
      <w:r>
        <w:separator/>
      </w:r>
    </w:p>
  </w:endnote>
  <w:endnote w:type="continuationSeparator" w:id="0">
    <w:p w:rsidR="00367AFC" w:rsidRDefault="0036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9547EE">
      <w:rPr>
        <w:noProof/>
        <w:kern w:val="0"/>
        <w:szCs w:val="21"/>
      </w:rPr>
      <w:t>2</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9547EE">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AFC" w:rsidRDefault="00367AFC">
      <w:r>
        <w:separator/>
      </w:r>
    </w:p>
  </w:footnote>
  <w:footnote w:type="continuationSeparator" w:id="0">
    <w:p w:rsidR="00367AFC" w:rsidRDefault="0036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04CF"/>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077EF"/>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67AFC"/>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2B71"/>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46F"/>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465C2"/>
    <w:rsid w:val="00950413"/>
    <w:rsid w:val="0095078E"/>
    <w:rsid w:val="009515B0"/>
    <w:rsid w:val="00952404"/>
    <w:rsid w:val="00952A72"/>
    <w:rsid w:val="009547EE"/>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BF7C07"/>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252B"/>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17DE-60D7-4F43-8F8B-D6D35AFA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211</TotalTime>
  <Pages>16</Pages>
  <Words>1343</Words>
  <Characters>7660</Characters>
  <Application>Microsoft Office Word</Application>
  <DocSecurity>0</DocSecurity>
  <Lines>63</Lines>
  <Paragraphs>17</Paragraphs>
  <ScaleCrop>false</ScaleCrop>
  <Company>TRT. Ltd. Co.</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379</cp:revision>
  <cp:lastPrinted>2007-07-19T00:46:00Z</cp:lastPrinted>
  <dcterms:created xsi:type="dcterms:W3CDTF">2014-01-17T06:19:00Z</dcterms:created>
  <dcterms:modified xsi:type="dcterms:W3CDTF">2018-07-16T08:27:00Z</dcterms:modified>
</cp:coreProperties>
</file>