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62100B"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二〇一八年七月十八日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692DB0" w:rsidRDefault="001F5404">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692DB0" w:rsidRDefault="001F5404">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692DB0" w:rsidRDefault="001F5404">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692DB0" w:rsidRDefault="001F5404">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692DB0" w:rsidRDefault="001F5404">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2011</w:t>
            </w:r>
            <w:r w:rsidRPr="007F52FA">
              <w:rPr>
                <w:color w:val="000000"/>
                <w:kern w:val="0"/>
                <w:sz w:val="24"/>
              </w:rPr>
              <w:t>年</w:t>
            </w:r>
            <w:r w:rsidRPr="007F52FA">
              <w:rPr>
                <w:color w:val="000000"/>
                <w:kern w:val="0"/>
                <w:sz w:val="24"/>
              </w:rPr>
              <w:t>9</w:t>
            </w:r>
            <w:r w:rsidRPr="007F52FA">
              <w:rPr>
                <w:color w:val="000000"/>
                <w:kern w:val="0"/>
                <w:sz w:val="24"/>
              </w:rPr>
              <w:t>月</w:t>
            </w:r>
            <w:r w:rsidRPr="007F52FA">
              <w:rPr>
                <w:color w:val="000000"/>
                <w:kern w:val="0"/>
                <w:sz w:val="24"/>
              </w:rPr>
              <w:t>26</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181,993,651.93</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w:t>
            </w:r>
            <w:r w:rsidRPr="007F52FA">
              <w:rPr>
                <w:color w:val="000000"/>
                <w:kern w:val="0"/>
                <w:sz w:val="24"/>
              </w:rPr>
              <w:lastRenderedPageBreak/>
              <w:t>况与相应风险收益特征，在严格控制基金资产运作风险的基础上，把握投资机会，力争为投资者提供高于业绩比较基准的长期稳定投资回报。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r w:rsidRPr="007F52FA">
              <w:rPr>
                <w:color w:val="000000"/>
                <w:kern w:val="0"/>
                <w:sz w:val="24"/>
              </w:rPr>
              <w:t>×90%+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×10%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519683</w:t>
            </w:r>
            <w:r w:rsidRPr="007F52FA">
              <w:rPr>
                <w:color w:val="000000" w:themeColor="text1"/>
                <w:sz w:val="24"/>
              </w:rPr>
              <w:t>（前端）、</w:t>
            </w:r>
            <w:r w:rsidRPr="007F52FA">
              <w:rPr>
                <w:color w:val="000000" w:themeColor="text1"/>
                <w:sz w:val="24"/>
              </w:rPr>
              <w:t>519684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169,593,389.66</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12,400,262.27</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-465,260.47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-47,965.49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-234,530.82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-31,178.54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-0.0013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-0.0024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198,466,586.69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14,076,404.42</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1.170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1.135</w:t>
            </w:r>
          </w:p>
        </w:tc>
      </w:tr>
    </w:tbl>
    <w:p w:rsidR="00692DB0" w:rsidRDefault="001F540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w:t>
      </w:r>
      <w:r w:rsidRPr="007F52FA">
        <w:rPr>
          <w:rFonts w:eastAsiaTheme="minorEastAsia"/>
          <w:color w:val="000000"/>
          <w:sz w:val="24"/>
        </w:rPr>
        <w:lastRenderedPageBreak/>
        <w:t>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交银双利债券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92DB0">
        <w:trPr>
          <w:jc w:val="center"/>
        </w:trPr>
        <w:tc>
          <w:tcPr>
            <w:tcW w:w="1266" w:type="dxa"/>
            <w:vAlign w:val="center"/>
          </w:tcPr>
          <w:p w:rsidR="00692DB0" w:rsidRDefault="001F5404">
            <w:pPr>
              <w:jc w:val="left"/>
            </w:pPr>
            <w:r>
              <w:rPr>
                <w:color w:val="000000"/>
                <w:sz w:val="24"/>
              </w:rPr>
              <w:t>过去三个月</w:t>
            </w:r>
          </w:p>
        </w:tc>
        <w:tc>
          <w:tcPr>
            <w:tcW w:w="1267" w:type="dxa"/>
            <w:vAlign w:val="center"/>
          </w:tcPr>
          <w:p w:rsidR="00692DB0" w:rsidRDefault="001F5404">
            <w:pPr>
              <w:jc w:val="center"/>
            </w:pPr>
            <w:r>
              <w:rPr>
                <w:color w:val="000000"/>
                <w:sz w:val="24"/>
              </w:rPr>
              <w:t>-0.17%</w:t>
            </w:r>
          </w:p>
        </w:tc>
        <w:tc>
          <w:tcPr>
            <w:tcW w:w="1267" w:type="dxa"/>
            <w:vAlign w:val="center"/>
          </w:tcPr>
          <w:p w:rsidR="00692DB0" w:rsidRDefault="001F5404">
            <w:pPr>
              <w:jc w:val="center"/>
            </w:pPr>
            <w:r>
              <w:rPr>
                <w:color w:val="000000"/>
                <w:sz w:val="24"/>
              </w:rPr>
              <w:t>0.16%</w:t>
            </w:r>
          </w:p>
        </w:tc>
        <w:tc>
          <w:tcPr>
            <w:tcW w:w="1267" w:type="dxa"/>
            <w:vAlign w:val="center"/>
          </w:tcPr>
          <w:p w:rsidR="00692DB0" w:rsidRDefault="001F5404">
            <w:pPr>
              <w:jc w:val="center"/>
            </w:pPr>
            <w:r>
              <w:rPr>
                <w:color w:val="000000"/>
                <w:sz w:val="24"/>
              </w:rPr>
              <w:t>-0.10%</w:t>
            </w:r>
          </w:p>
        </w:tc>
        <w:tc>
          <w:tcPr>
            <w:tcW w:w="1267" w:type="dxa"/>
            <w:vAlign w:val="center"/>
          </w:tcPr>
          <w:p w:rsidR="00692DB0" w:rsidRDefault="001F5404">
            <w:pPr>
              <w:jc w:val="center"/>
            </w:pPr>
            <w:r>
              <w:rPr>
                <w:color w:val="000000"/>
                <w:sz w:val="24"/>
              </w:rPr>
              <w:t>0.14%</w:t>
            </w:r>
          </w:p>
        </w:tc>
        <w:tc>
          <w:tcPr>
            <w:tcW w:w="1267" w:type="dxa"/>
            <w:vAlign w:val="center"/>
          </w:tcPr>
          <w:p w:rsidR="00692DB0" w:rsidRDefault="001F5404">
            <w:pPr>
              <w:jc w:val="center"/>
            </w:pPr>
            <w:r>
              <w:rPr>
                <w:color w:val="000000"/>
                <w:sz w:val="24"/>
              </w:rPr>
              <w:t>-0.07%</w:t>
            </w:r>
          </w:p>
        </w:tc>
        <w:tc>
          <w:tcPr>
            <w:tcW w:w="1267" w:type="dxa"/>
            <w:vAlign w:val="center"/>
          </w:tcPr>
          <w:p w:rsidR="00692DB0" w:rsidRDefault="001F5404">
            <w:pPr>
              <w:jc w:val="center"/>
            </w:pPr>
            <w:r>
              <w:rPr>
                <w:color w:val="000000"/>
                <w:sz w:val="24"/>
              </w:rPr>
              <w:t>0.02%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92DB0">
        <w:trPr>
          <w:jc w:val="center"/>
        </w:trPr>
        <w:tc>
          <w:tcPr>
            <w:tcW w:w="1266" w:type="dxa"/>
            <w:vAlign w:val="center"/>
          </w:tcPr>
          <w:p w:rsidR="00692DB0" w:rsidRDefault="001F5404">
            <w:pPr>
              <w:jc w:val="left"/>
            </w:pPr>
            <w:r>
              <w:rPr>
                <w:color w:val="000000"/>
                <w:sz w:val="24"/>
              </w:rPr>
              <w:t>过去三个月</w:t>
            </w:r>
          </w:p>
        </w:tc>
        <w:tc>
          <w:tcPr>
            <w:tcW w:w="1267" w:type="dxa"/>
            <w:vAlign w:val="center"/>
          </w:tcPr>
          <w:p w:rsidR="00692DB0" w:rsidRDefault="001F5404">
            <w:pPr>
              <w:jc w:val="center"/>
            </w:pPr>
            <w:r>
              <w:rPr>
                <w:color w:val="000000"/>
                <w:sz w:val="24"/>
              </w:rPr>
              <w:t>-0.26%</w:t>
            </w:r>
          </w:p>
        </w:tc>
        <w:tc>
          <w:tcPr>
            <w:tcW w:w="1267" w:type="dxa"/>
            <w:vAlign w:val="center"/>
          </w:tcPr>
          <w:p w:rsidR="00692DB0" w:rsidRDefault="001F5404">
            <w:pPr>
              <w:jc w:val="center"/>
            </w:pPr>
            <w:r>
              <w:rPr>
                <w:color w:val="000000"/>
                <w:sz w:val="24"/>
              </w:rPr>
              <w:t>0.17%</w:t>
            </w:r>
          </w:p>
        </w:tc>
        <w:tc>
          <w:tcPr>
            <w:tcW w:w="1267" w:type="dxa"/>
            <w:vAlign w:val="center"/>
          </w:tcPr>
          <w:p w:rsidR="00692DB0" w:rsidRDefault="001F5404">
            <w:pPr>
              <w:jc w:val="center"/>
            </w:pPr>
            <w:r>
              <w:rPr>
                <w:color w:val="000000"/>
                <w:sz w:val="24"/>
              </w:rPr>
              <w:t>-0.10%</w:t>
            </w:r>
          </w:p>
        </w:tc>
        <w:tc>
          <w:tcPr>
            <w:tcW w:w="1267" w:type="dxa"/>
            <w:vAlign w:val="center"/>
          </w:tcPr>
          <w:p w:rsidR="00692DB0" w:rsidRDefault="001F5404">
            <w:pPr>
              <w:jc w:val="center"/>
            </w:pPr>
            <w:r>
              <w:rPr>
                <w:color w:val="000000"/>
                <w:sz w:val="24"/>
              </w:rPr>
              <w:t>0.14%</w:t>
            </w:r>
          </w:p>
        </w:tc>
        <w:tc>
          <w:tcPr>
            <w:tcW w:w="1267" w:type="dxa"/>
            <w:vAlign w:val="center"/>
          </w:tcPr>
          <w:p w:rsidR="00692DB0" w:rsidRDefault="001F5404">
            <w:pPr>
              <w:jc w:val="center"/>
            </w:pPr>
            <w:r>
              <w:rPr>
                <w:color w:val="000000"/>
                <w:sz w:val="24"/>
              </w:rPr>
              <w:t>-0.16%</w:t>
            </w:r>
          </w:p>
        </w:tc>
        <w:tc>
          <w:tcPr>
            <w:tcW w:w="1267" w:type="dxa"/>
            <w:vAlign w:val="center"/>
          </w:tcPr>
          <w:p w:rsidR="00692DB0" w:rsidRDefault="001F5404">
            <w:pPr>
              <w:jc w:val="center"/>
            </w:pPr>
            <w:r>
              <w:rPr>
                <w:color w:val="000000"/>
                <w:sz w:val="24"/>
              </w:rPr>
              <w:t>0.03%</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2011</w:t>
      </w:r>
      <w:r w:rsidR="00D04410" w:rsidRPr="007F52FA">
        <w:rPr>
          <w:rFonts w:ascii="Times New Roman" w:hAnsi="Times New Roman"/>
          <w:sz w:val="24"/>
          <w:szCs w:val="24"/>
        </w:rPr>
        <w:t>年</w:t>
      </w:r>
      <w:r w:rsidR="00D04410" w:rsidRPr="007F52FA">
        <w:rPr>
          <w:rFonts w:ascii="Times New Roman" w:hAnsi="Times New Roman"/>
          <w:sz w:val="24"/>
          <w:szCs w:val="24"/>
        </w:rPr>
        <w:t>9</w:t>
      </w:r>
      <w:r w:rsidR="00D04410" w:rsidRPr="007F52FA">
        <w:rPr>
          <w:rFonts w:ascii="Times New Roman" w:hAnsi="Times New Roman"/>
          <w:sz w:val="24"/>
          <w:szCs w:val="24"/>
        </w:rPr>
        <w:t>月</w:t>
      </w:r>
      <w:r w:rsidR="00D04410" w:rsidRPr="007F52FA">
        <w:rPr>
          <w:rFonts w:ascii="Times New Roman" w:hAnsi="Times New Roman"/>
          <w:sz w:val="24"/>
          <w:szCs w:val="24"/>
        </w:rPr>
        <w:t>26</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692DB0">
        <w:trPr>
          <w:jc w:val="center"/>
        </w:trPr>
        <w:tc>
          <w:tcPr>
            <w:tcW w:w="946" w:type="dxa"/>
            <w:vAlign w:val="center"/>
          </w:tcPr>
          <w:p w:rsidR="00692DB0" w:rsidRDefault="001F5404">
            <w:pPr>
              <w:jc w:val="center"/>
            </w:pPr>
            <w:r>
              <w:rPr>
                <w:color w:val="000000"/>
                <w:sz w:val="24"/>
              </w:rPr>
              <w:t>唐赟</w:t>
            </w:r>
          </w:p>
        </w:tc>
        <w:tc>
          <w:tcPr>
            <w:tcW w:w="924" w:type="dxa"/>
            <w:vAlign w:val="center"/>
          </w:tcPr>
          <w:p w:rsidR="00692DB0" w:rsidRDefault="001F5404">
            <w:pPr>
              <w:jc w:val="center"/>
            </w:pPr>
            <w:r>
              <w:rPr>
                <w:color w:val="000000"/>
                <w:sz w:val="24"/>
              </w:rPr>
              <w:t>交银信用添利债券</w:t>
            </w:r>
            <w:r>
              <w:rPr>
                <w:color w:val="000000"/>
                <w:sz w:val="24"/>
              </w:rPr>
              <w:t>(LOF)</w:t>
            </w:r>
            <w:r>
              <w:rPr>
                <w:color w:val="000000"/>
                <w:sz w:val="24"/>
              </w:rPr>
              <w:t>、交银双利债券、交银双轮动债券、交银裕通纯债债券、交银安心收益债券的基金经理</w:t>
            </w:r>
          </w:p>
        </w:tc>
        <w:tc>
          <w:tcPr>
            <w:tcW w:w="1202" w:type="dxa"/>
            <w:vAlign w:val="center"/>
          </w:tcPr>
          <w:p w:rsidR="00692DB0" w:rsidRDefault="001F5404">
            <w:pPr>
              <w:jc w:val="center"/>
            </w:pPr>
            <w:r>
              <w:rPr>
                <w:color w:val="000000"/>
                <w:sz w:val="24"/>
              </w:rPr>
              <w:t>2015-11-07</w:t>
            </w:r>
          </w:p>
        </w:tc>
        <w:tc>
          <w:tcPr>
            <w:tcW w:w="1300" w:type="dxa"/>
            <w:vAlign w:val="center"/>
          </w:tcPr>
          <w:p w:rsidR="00692DB0" w:rsidRDefault="001F5404">
            <w:pPr>
              <w:jc w:val="center"/>
            </w:pPr>
            <w:r>
              <w:rPr>
                <w:color w:val="000000"/>
                <w:sz w:val="24"/>
              </w:rPr>
              <w:t>-</w:t>
            </w:r>
          </w:p>
        </w:tc>
        <w:tc>
          <w:tcPr>
            <w:tcW w:w="1245" w:type="dxa"/>
            <w:vAlign w:val="center"/>
          </w:tcPr>
          <w:p w:rsidR="00692DB0" w:rsidRDefault="001F5404">
            <w:pPr>
              <w:jc w:val="center"/>
            </w:pPr>
            <w:r>
              <w:rPr>
                <w:color w:val="000000"/>
                <w:sz w:val="24"/>
              </w:rPr>
              <w:t>6</w:t>
            </w:r>
            <w:r>
              <w:rPr>
                <w:color w:val="000000"/>
                <w:sz w:val="24"/>
              </w:rPr>
              <w:t>年</w:t>
            </w:r>
          </w:p>
        </w:tc>
        <w:tc>
          <w:tcPr>
            <w:tcW w:w="3251" w:type="dxa"/>
            <w:vAlign w:val="center"/>
          </w:tcPr>
          <w:p w:rsidR="00692DB0" w:rsidRDefault="001F5404" w:rsidP="00056C34">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sidR="00F23510" w:rsidRPr="00F23510">
              <w:rPr>
                <w:rFonts w:hint="eastAsia"/>
                <w:color w:val="000000"/>
                <w:sz w:val="24"/>
              </w:rPr>
              <w:t>2015</w:t>
            </w:r>
            <w:r w:rsidR="00F23510" w:rsidRPr="00F23510">
              <w:rPr>
                <w:rFonts w:hint="eastAsia"/>
                <w:color w:val="000000"/>
                <w:sz w:val="24"/>
              </w:rPr>
              <w:t>年</w:t>
            </w:r>
            <w:r w:rsidR="00F23510" w:rsidRPr="00F23510">
              <w:rPr>
                <w:rFonts w:hint="eastAsia"/>
                <w:color w:val="000000"/>
                <w:sz w:val="24"/>
              </w:rPr>
              <w:t>11</w:t>
            </w:r>
            <w:r w:rsidR="00F23510" w:rsidRPr="00F23510">
              <w:rPr>
                <w:rFonts w:hint="eastAsia"/>
                <w:color w:val="000000"/>
                <w:sz w:val="24"/>
              </w:rPr>
              <w:t>月</w:t>
            </w:r>
            <w:r w:rsidR="00F23510" w:rsidRPr="00F23510">
              <w:rPr>
                <w:rFonts w:hint="eastAsia"/>
                <w:color w:val="000000"/>
                <w:sz w:val="24"/>
              </w:rPr>
              <w:t>7</w:t>
            </w:r>
            <w:r w:rsidR="00F23510" w:rsidRPr="00F23510">
              <w:rPr>
                <w:rFonts w:hint="eastAsia"/>
                <w:color w:val="000000"/>
                <w:sz w:val="24"/>
              </w:rPr>
              <w:t>日至</w:t>
            </w:r>
            <w:r w:rsidR="00F23510" w:rsidRPr="00F23510">
              <w:rPr>
                <w:rFonts w:hint="eastAsia"/>
                <w:color w:val="000000"/>
                <w:sz w:val="24"/>
              </w:rPr>
              <w:t>2018</w:t>
            </w:r>
            <w:r w:rsidR="00F23510" w:rsidRPr="00F23510">
              <w:rPr>
                <w:rFonts w:hint="eastAsia"/>
                <w:color w:val="000000"/>
                <w:sz w:val="24"/>
              </w:rPr>
              <w:t>年</w:t>
            </w:r>
            <w:r w:rsidR="00F23510" w:rsidRPr="00F23510">
              <w:rPr>
                <w:rFonts w:hint="eastAsia"/>
                <w:color w:val="000000"/>
                <w:sz w:val="24"/>
              </w:rPr>
              <w:t>6</w:t>
            </w:r>
            <w:r w:rsidR="00F23510" w:rsidRPr="00F23510">
              <w:rPr>
                <w:rFonts w:hint="eastAsia"/>
                <w:color w:val="000000"/>
                <w:sz w:val="24"/>
              </w:rPr>
              <w:t>月</w:t>
            </w:r>
            <w:r w:rsidR="00F23510" w:rsidRPr="00F23510">
              <w:rPr>
                <w:rFonts w:hint="eastAsia"/>
                <w:color w:val="000000"/>
                <w:sz w:val="24"/>
              </w:rPr>
              <w:t>1</w:t>
            </w:r>
            <w:r w:rsidR="00F23510" w:rsidRPr="00F23510">
              <w:rPr>
                <w:rFonts w:hint="eastAsia"/>
                <w:color w:val="000000"/>
                <w:sz w:val="24"/>
              </w:rPr>
              <w:t>日担任转型前的交银施罗德荣和保本混合型证券投资基金的基金经理。</w:t>
            </w:r>
            <w:bookmarkStart w:id="0" w:name="_GoBack"/>
            <w:bookmarkEnd w:id="0"/>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692DB0" w:rsidRDefault="001F540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92DB0" w:rsidRDefault="001F540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92DB0" w:rsidRDefault="001F540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692DB0" w:rsidRDefault="001F5404">
      <w:pPr>
        <w:spacing w:before="29" w:line="288" w:lineRule="auto"/>
        <w:ind w:firstLineChars="200" w:firstLine="480"/>
        <w:rPr>
          <w:color w:val="000000"/>
          <w:sz w:val="24"/>
        </w:rPr>
      </w:pPr>
      <w:r>
        <w:rPr>
          <w:color w:val="000000"/>
          <w:sz w:val="24"/>
        </w:rPr>
        <w:t>二季度以来在意外降准、表外融资持续收缩、经济通胀趋弱、贸易战局势反复发酵等多方面因素交织的背景下，债券收益率呈现出先下后上继而再次大幅下行的宽幅波动中。四月上旬债券收益率延续了一季度以来的下行趋势，稳步下行。央行在四月宣布降准</w:t>
      </w:r>
      <w:r>
        <w:rPr>
          <w:color w:val="000000"/>
          <w:sz w:val="24"/>
        </w:rPr>
        <w:t>1</w:t>
      </w:r>
      <w:r>
        <w:rPr>
          <w:color w:val="000000"/>
          <w:sz w:val="24"/>
        </w:rPr>
        <w:t>个百分点置换</w:t>
      </w:r>
      <w:r>
        <w:rPr>
          <w:color w:val="000000"/>
          <w:sz w:val="24"/>
        </w:rPr>
        <w:t>MLF</w:t>
      </w:r>
      <w:r>
        <w:rPr>
          <w:color w:val="000000"/>
          <w:sz w:val="24"/>
        </w:rPr>
        <w:t>操作，债券市场在反复预期中终于确认货币政策已经实质性转松，债市强势上涨，收益率大幅下行。四月下旬开始由于降准释放资金和缴税缴准错位，季末流动性紧张，叠加资管新规的出台，收益率震荡上行。进入六月后随着最新社会融资规模数据公布，信用收紧格局下收益率重回下行通道。六月底央行再一次降准</w:t>
      </w:r>
      <w:r>
        <w:rPr>
          <w:color w:val="000000"/>
          <w:sz w:val="24"/>
        </w:rPr>
        <w:t>0.5</w:t>
      </w:r>
      <w:r>
        <w:rPr>
          <w:color w:val="000000"/>
          <w:sz w:val="24"/>
        </w:rPr>
        <w:t>个百分点，收益率再次开启大幅下行空间。</w:t>
      </w:r>
    </w:p>
    <w:p w:rsidR="00692DB0" w:rsidRDefault="001F5404">
      <w:pPr>
        <w:spacing w:before="29" w:line="288" w:lineRule="auto"/>
        <w:ind w:firstLineChars="200" w:firstLine="480"/>
        <w:rPr>
          <w:color w:val="000000"/>
          <w:sz w:val="24"/>
        </w:rPr>
      </w:pPr>
      <w:r>
        <w:rPr>
          <w:color w:val="000000"/>
          <w:sz w:val="24"/>
        </w:rPr>
        <w:t>报告期内，基于对收益率下行大趋势的判断，本基金维持较高的久期配置在债券底仓，同时选择部分仓位进行长久期利率债波段交易，增厚组合收益。同时，基于对权益市场较为谨慎的看法，组合控制整体权益仓位配置，选择个别具有防御性板块个股进行波段操作为组合增强收益。</w:t>
      </w:r>
    </w:p>
    <w:p w:rsidR="00692DB0" w:rsidRDefault="001F5404">
      <w:pPr>
        <w:spacing w:before="29" w:line="288" w:lineRule="auto"/>
        <w:ind w:firstLineChars="200" w:firstLine="480"/>
        <w:rPr>
          <w:color w:val="000000"/>
          <w:sz w:val="24"/>
        </w:rPr>
      </w:pPr>
      <w:r>
        <w:rPr>
          <w:color w:val="000000"/>
          <w:sz w:val="24"/>
        </w:rPr>
        <w:t>展望三季度，我们判断债市收益率下行的趋势不改。经济基本面仍面临一定的下行压力，一方面体现在融资环境收缩对地产和基建投资的挤压上，另一方面表现为中美贸易摩擦升级对出口的负面影响上。随着去杠杆政策的持续推进，为了避免信用风险发酵带来流动性危机和经济失速下滑，我们预计货币政策料将保持较为宽松态势，宽货币紧信用大逻辑继续支持债券市场收益率下行。风险方面，我们关注监管政策落地带来的短期调整风险和不断压缩的中美利差可能阶段性地成为制约债市收益率下行的因素。整体而言，我们认为债券市场上涨的机会大于下跌的风险。随着去杠杆进程的推进，信用风险逐渐暴露，我们认为低等级信用债利差未能充分反应未来的信用风险，我们将继续规避中低评级信用债，以中高等级的信用债为底仓，保持中性偏高久期的债券配置。</w:t>
      </w:r>
    </w:p>
    <w:p w:rsidR="00692DB0" w:rsidRDefault="001F5404">
      <w:pPr>
        <w:spacing w:before="29" w:line="288" w:lineRule="auto"/>
        <w:ind w:firstLineChars="200" w:firstLine="480"/>
        <w:rPr>
          <w:color w:val="000000"/>
          <w:sz w:val="24"/>
        </w:rPr>
      </w:pPr>
      <w:r>
        <w:rPr>
          <w:color w:val="000000"/>
          <w:sz w:val="24"/>
        </w:rPr>
        <w:t>可转债方面，权益市场表现低迷，三季度我们认为转债缺乏系统性的机会，我们将在控制转债仓位的前提下，关注新兴行业转债个券，灵活操作尽力为组合增强收益。</w:t>
      </w:r>
    </w:p>
    <w:p w:rsidR="00952A72" w:rsidRPr="007F52FA" w:rsidRDefault="00323F25" w:rsidP="007C14DF">
      <w:pPr>
        <w:spacing w:before="29" w:line="288" w:lineRule="auto"/>
        <w:ind w:firstLineChars="200" w:firstLine="480"/>
        <w:rPr>
          <w:color w:val="000000"/>
          <w:sz w:val="24"/>
        </w:rPr>
      </w:pPr>
      <w:r w:rsidRPr="007F52FA">
        <w:rPr>
          <w:color w:val="000000"/>
          <w:sz w:val="24"/>
        </w:rPr>
        <w:t>权益市场方面，我们对三季度权益类资产持谨慎态度，关注风格是否持续，计划权益类资产将继续保持中性仓位，在尽力控制回撤的前提下争取增强组合的收益。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2018</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日，交银双利债券</w:t>
      </w:r>
      <w:r w:rsidRPr="007F52FA">
        <w:rPr>
          <w:color w:val="000000"/>
          <w:sz w:val="24"/>
        </w:rPr>
        <w:t>A/B</w:t>
      </w:r>
      <w:r w:rsidRPr="007F52FA">
        <w:rPr>
          <w:color w:val="000000"/>
          <w:sz w:val="24"/>
        </w:rPr>
        <w:t>份额净值为</w:t>
      </w:r>
      <w:r w:rsidRPr="007F52FA">
        <w:rPr>
          <w:color w:val="000000"/>
          <w:sz w:val="24"/>
        </w:rPr>
        <w:t>1.170</w:t>
      </w:r>
      <w:r w:rsidRPr="007F52FA">
        <w:rPr>
          <w:color w:val="000000"/>
          <w:sz w:val="24"/>
        </w:rPr>
        <w:t>元，本报告期份额净值增长率为</w:t>
      </w:r>
      <w:r w:rsidRPr="007F52FA">
        <w:rPr>
          <w:color w:val="000000"/>
          <w:sz w:val="24"/>
        </w:rPr>
        <w:t>-0.17%</w:t>
      </w:r>
      <w:r w:rsidRPr="007F52FA">
        <w:rPr>
          <w:color w:val="000000"/>
          <w:sz w:val="24"/>
        </w:rPr>
        <w:t>，同期业绩比较基准增长率为</w:t>
      </w:r>
      <w:r w:rsidRPr="007F52FA">
        <w:rPr>
          <w:color w:val="000000"/>
          <w:sz w:val="24"/>
        </w:rPr>
        <w:t>-0.10%</w:t>
      </w:r>
      <w:r w:rsidRPr="007F52FA">
        <w:rPr>
          <w:color w:val="000000"/>
          <w:sz w:val="24"/>
        </w:rPr>
        <w:t>；交银双利债券</w:t>
      </w:r>
      <w:r w:rsidRPr="007F52FA">
        <w:rPr>
          <w:color w:val="000000"/>
          <w:sz w:val="24"/>
        </w:rPr>
        <w:t>C</w:t>
      </w:r>
      <w:r w:rsidRPr="007F52FA">
        <w:rPr>
          <w:color w:val="000000"/>
          <w:sz w:val="24"/>
        </w:rPr>
        <w:t>份额净值为</w:t>
      </w:r>
      <w:r w:rsidRPr="007F52FA">
        <w:rPr>
          <w:color w:val="000000"/>
          <w:sz w:val="24"/>
        </w:rPr>
        <w:t>1.135</w:t>
      </w:r>
      <w:r w:rsidRPr="007F52FA">
        <w:rPr>
          <w:color w:val="000000"/>
          <w:sz w:val="24"/>
        </w:rPr>
        <w:t>元，本报告期份额净值增长率为</w:t>
      </w:r>
      <w:r w:rsidRPr="007F52FA">
        <w:rPr>
          <w:color w:val="000000"/>
          <w:sz w:val="24"/>
        </w:rPr>
        <w:t>-0.26%</w:t>
      </w:r>
      <w:r w:rsidRPr="007F52FA">
        <w:rPr>
          <w:color w:val="000000"/>
          <w:sz w:val="24"/>
        </w:rPr>
        <w:t>，同期业绩比较基准增长率为</w:t>
      </w:r>
      <w:r w:rsidRPr="007F52FA">
        <w:rPr>
          <w:color w:val="000000"/>
          <w:sz w:val="24"/>
        </w:rPr>
        <w:t>-0.10%</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9,037,703.60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3.92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9,037,703.60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3.92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182,738,397.40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79.16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182,738,397.40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79.16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12,800,000.00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5.54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22,435,908.19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3,830,176.77</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1.66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230,842,185.96</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4,874,303.60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2.29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2,441,400.00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1.15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1,722,000.00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0.81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9,037,703.60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4.25</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692DB0">
        <w:trPr>
          <w:jc w:val="center"/>
        </w:trPr>
        <w:tc>
          <w:tcPr>
            <w:tcW w:w="850" w:type="dxa"/>
            <w:vAlign w:val="center"/>
          </w:tcPr>
          <w:p w:rsidR="00692DB0" w:rsidRDefault="001F5404">
            <w:pPr>
              <w:jc w:val="center"/>
            </w:pPr>
            <w:r>
              <w:rPr>
                <w:color w:val="000000"/>
                <w:sz w:val="24"/>
              </w:rPr>
              <w:t>1</w:t>
            </w:r>
          </w:p>
        </w:tc>
        <w:tc>
          <w:tcPr>
            <w:tcW w:w="1327" w:type="dxa"/>
            <w:vAlign w:val="center"/>
          </w:tcPr>
          <w:p w:rsidR="00692DB0" w:rsidRDefault="001F5404">
            <w:pPr>
              <w:jc w:val="center"/>
            </w:pPr>
            <w:r>
              <w:rPr>
                <w:color w:val="000000"/>
                <w:sz w:val="24"/>
              </w:rPr>
              <w:t>300595</w:t>
            </w:r>
          </w:p>
        </w:tc>
        <w:tc>
          <w:tcPr>
            <w:tcW w:w="1769" w:type="dxa"/>
            <w:vAlign w:val="center"/>
          </w:tcPr>
          <w:p w:rsidR="00692DB0" w:rsidRDefault="001F5404">
            <w:pPr>
              <w:jc w:val="center"/>
            </w:pPr>
            <w:r>
              <w:rPr>
                <w:color w:val="000000"/>
                <w:sz w:val="24"/>
              </w:rPr>
              <w:t>欧普康视</w:t>
            </w:r>
          </w:p>
        </w:tc>
        <w:tc>
          <w:tcPr>
            <w:tcW w:w="1327" w:type="dxa"/>
            <w:vAlign w:val="center"/>
          </w:tcPr>
          <w:p w:rsidR="00692DB0" w:rsidRDefault="001F5404">
            <w:pPr>
              <w:jc w:val="right"/>
            </w:pPr>
            <w:r>
              <w:rPr>
                <w:color w:val="000000"/>
                <w:sz w:val="24"/>
              </w:rPr>
              <w:t>49,980</w:t>
            </w:r>
          </w:p>
        </w:tc>
        <w:tc>
          <w:tcPr>
            <w:tcW w:w="1915" w:type="dxa"/>
            <w:vAlign w:val="center"/>
          </w:tcPr>
          <w:p w:rsidR="00692DB0" w:rsidRDefault="001F5404">
            <w:pPr>
              <w:jc w:val="right"/>
            </w:pPr>
            <w:r>
              <w:rPr>
                <w:color w:val="000000"/>
                <w:sz w:val="24"/>
              </w:rPr>
              <w:t>2,240,103.60</w:t>
            </w:r>
          </w:p>
        </w:tc>
        <w:tc>
          <w:tcPr>
            <w:tcW w:w="1680" w:type="dxa"/>
            <w:vAlign w:val="center"/>
          </w:tcPr>
          <w:p w:rsidR="00692DB0" w:rsidRDefault="001F5404">
            <w:pPr>
              <w:jc w:val="right"/>
            </w:pPr>
            <w:r>
              <w:rPr>
                <w:color w:val="000000"/>
                <w:sz w:val="24"/>
              </w:rPr>
              <w:t>1.05</w:t>
            </w:r>
          </w:p>
        </w:tc>
      </w:tr>
      <w:tr w:rsidR="00692DB0">
        <w:trPr>
          <w:jc w:val="center"/>
        </w:trPr>
        <w:tc>
          <w:tcPr>
            <w:tcW w:w="850" w:type="dxa"/>
            <w:vAlign w:val="center"/>
          </w:tcPr>
          <w:p w:rsidR="00692DB0" w:rsidRDefault="001F5404">
            <w:pPr>
              <w:jc w:val="center"/>
            </w:pPr>
            <w:r>
              <w:rPr>
                <w:color w:val="000000"/>
                <w:sz w:val="24"/>
              </w:rPr>
              <w:t>2</w:t>
            </w:r>
          </w:p>
        </w:tc>
        <w:tc>
          <w:tcPr>
            <w:tcW w:w="1327" w:type="dxa"/>
            <w:vAlign w:val="center"/>
          </w:tcPr>
          <w:p w:rsidR="00692DB0" w:rsidRDefault="001F5404">
            <w:pPr>
              <w:jc w:val="center"/>
            </w:pPr>
            <w:r>
              <w:rPr>
                <w:color w:val="000000"/>
                <w:sz w:val="24"/>
              </w:rPr>
              <w:t>000681</w:t>
            </w:r>
          </w:p>
        </w:tc>
        <w:tc>
          <w:tcPr>
            <w:tcW w:w="1769" w:type="dxa"/>
            <w:vAlign w:val="center"/>
          </w:tcPr>
          <w:p w:rsidR="00692DB0" w:rsidRDefault="001F5404">
            <w:pPr>
              <w:jc w:val="center"/>
            </w:pPr>
            <w:r>
              <w:rPr>
                <w:color w:val="000000"/>
                <w:sz w:val="24"/>
              </w:rPr>
              <w:t>视觉中国</w:t>
            </w:r>
          </w:p>
        </w:tc>
        <w:tc>
          <w:tcPr>
            <w:tcW w:w="1327" w:type="dxa"/>
            <w:vAlign w:val="center"/>
          </w:tcPr>
          <w:p w:rsidR="00692DB0" w:rsidRDefault="001F5404">
            <w:pPr>
              <w:jc w:val="right"/>
            </w:pPr>
            <w:r>
              <w:rPr>
                <w:color w:val="000000"/>
                <w:sz w:val="24"/>
              </w:rPr>
              <w:t>60,000</w:t>
            </w:r>
          </w:p>
        </w:tc>
        <w:tc>
          <w:tcPr>
            <w:tcW w:w="1915" w:type="dxa"/>
            <w:vAlign w:val="center"/>
          </w:tcPr>
          <w:p w:rsidR="00692DB0" w:rsidRDefault="001F5404">
            <w:pPr>
              <w:jc w:val="right"/>
            </w:pPr>
            <w:r>
              <w:rPr>
                <w:color w:val="000000"/>
                <w:sz w:val="24"/>
              </w:rPr>
              <w:t>1,722,000.00</w:t>
            </w:r>
          </w:p>
        </w:tc>
        <w:tc>
          <w:tcPr>
            <w:tcW w:w="1680" w:type="dxa"/>
            <w:vAlign w:val="center"/>
          </w:tcPr>
          <w:p w:rsidR="00692DB0" w:rsidRDefault="001F5404">
            <w:pPr>
              <w:jc w:val="right"/>
            </w:pPr>
            <w:r>
              <w:rPr>
                <w:color w:val="000000"/>
                <w:sz w:val="24"/>
              </w:rPr>
              <w:t>0.81</w:t>
            </w:r>
          </w:p>
        </w:tc>
      </w:tr>
      <w:tr w:rsidR="00692DB0">
        <w:trPr>
          <w:jc w:val="center"/>
        </w:trPr>
        <w:tc>
          <w:tcPr>
            <w:tcW w:w="850" w:type="dxa"/>
            <w:vAlign w:val="center"/>
          </w:tcPr>
          <w:p w:rsidR="00692DB0" w:rsidRDefault="001F5404">
            <w:pPr>
              <w:jc w:val="center"/>
            </w:pPr>
            <w:r>
              <w:rPr>
                <w:color w:val="000000"/>
                <w:sz w:val="24"/>
              </w:rPr>
              <w:t>3</w:t>
            </w:r>
          </w:p>
        </w:tc>
        <w:tc>
          <w:tcPr>
            <w:tcW w:w="1327" w:type="dxa"/>
            <w:vAlign w:val="center"/>
          </w:tcPr>
          <w:p w:rsidR="00692DB0" w:rsidRDefault="001F5404">
            <w:pPr>
              <w:jc w:val="center"/>
            </w:pPr>
            <w:r>
              <w:rPr>
                <w:color w:val="000000"/>
                <w:sz w:val="24"/>
              </w:rPr>
              <w:t>600315</w:t>
            </w:r>
          </w:p>
        </w:tc>
        <w:tc>
          <w:tcPr>
            <w:tcW w:w="1769" w:type="dxa"/>
            <w:vAlign w:val="center"/>
          </w:tcPr>
          <w:p w:rsidR="00692DB0" w:rsidRDefault="001F5404">
            <w:pPr>
              <w:jc w:val="center"/>
            </w:pPr>
            <w:r>
              <w:rPr>
                <w:color w:val="000000"/>
                <w:sz w:val="24"/>
              </w:rPr>
              <w:t>上海家化</w:t>
            </w:r>
          </w:p>
        </w:tc>
        <w:tc>
          <w:tcPr>
            <w:tcW w:w="1327" w:type="dxa"/>
            <w:vAlign w:val="center"/>
          </w:tcPr>
          <w:p w:rsidR="00692DB0" w:rsidRDefault="001F5404">
            <w:pPr>
              <w:jc w:val="right"/>
            </w:pPr>
            <w:r>
              <w:rPr>
                <w:color w:val="000000"/>
                <w:sz w:val="24"/>
              </w:rPr>
              <w:t>40,000</w:t>
            </w:r>
          </w:p>
        </w:tc>
        <w:tc>
          <w:tcPr>
            <w:tcW w:w="1915" w:type="dxa"/>
            <w:vAlign w:val="center"/>
          </w:tcPr>
          <w:p w:rsidR="00692DB0" w:rsidRDefault="001F5404">
            <w:pPr>
              <w:jc w:val="right"/>
            </w:pPr>
            <w:r>
              <w:rPr>
                <w:color w:val="000000"/>
                <w:sz w:val="24"/>
              </w:rPr>
              <w:t>1,585,200.00</w:t>
            </w:r>
          </w:p>
        </w:tc>
        <w:tc>
          <w:tcPr>
            <w:tcW w:w="1680" w:type="dxa"/>
            <w:vAlign w:val="center"/>
          </w:tcPr>
          <w:p w:rsidR="00692DB0" w:rsidRDefault="001F5404">
            <w:pPr>
              <w:jc w:val="right"/>
            </w:pPr>
            <w:r>
              <w:rPr>
                <w:color w:val="000000"/>
                <w:sz w:val="24"/>
              </w:rPr>
              <w:t>0.75</w:t>
            </w:r>
          </w:p>
        </w:tc>
      </w:tr>
      <w:tr w:rsidR="00692DB0">
        <w:trPr>
          <w:jc w:val="center"/>
        </w:trPr>
        <w:tc>
          <w:tcPr>
            <w:tcW w:w="850" w:type="dxa"/>
            <w:vAlign w:val="center"/>
          </w:tcPr>
          <w:p w:rsidR="00692DB0" w:rsidRDefault="001F5404">
            <w:pPr>
              <w:jc w:val="center"/>
            </w:pPr>
            <w:r>
              <w:rPr>
                <w:color w:val="000000"/>
                <w:sz w:val="24"/>
              </w:rPr>
              <w:t>4</w:t>
            </w:r>
          </w:p>
        </w:tc>
        <w:tc>
          <w:tcPr>
            <w:tcW w:w="1327" w:type="dxa"/>
            <w:vAlign w:val="center"/>
          </w:tcPr>
          <w:p w:rsidR="00692DB0" w:rsidRDefault="001F5404">
            <w:pPr>
              <w:jc w:val="center"/>
            </w:pPr>
            <w:r>
              <w:rPr>
                <w:color w:val="000000"/>
                <w:sz w:val="24"/>
              </w:rPr>
              <w:t>300036</w:t>
            </w:r>
          </w:p>
        </w:tc>
        <w:tc>
          <w:tcPr>
            <w:tcW w:w="1769" w:type="dxa"/>
            <w:vAlign w:val="center"/>
          </w:tcPr>
          <w:p w:rsidR="00692DB0" w:rsidRDefault="001F5404">
            <w:pPr>
              <w:jc w:val="center"/>
            </w:pPr>
            <w:r>
              <w:rPr>
                <w:color w:val="000000"/>
                <w:sz w:val="24"/>
              </w:rPr>
              <w:t>超图软件</w:t>
            </w:r>
          </w:p>
        </w:tc>
        <w:tc>
          <w:tcPr>
            <w:tcW w:w="1327" w:type="dxa"/>
            <w:vAlign w:val="center"/>
          </w:tcPr>
          <w:p w:rsidR="00692DB0" w:rsidRDefault="001F5404">
            <w:pPr>
              <w:jc w:val="right"/>
            </w:pPr>
            <w:r>
              <w:rPr>
                <w:color w:val="000000"/>
                <w:sz w:val="24"/>
              </w:rPr>
              <w:t>60,000</w:t>
            </w:r>
          </w:p>
        </w:tc>
        <w:tc>
          <w:tcPr>
            <w:tcW w:w="1915" w:type="dxa"/>
            <w:vAlign w:val="center"/>
          </w:tcPr>
          <w:p w:rsidR="00692DB0" w:rsidRDefault="001F5404">
            <w:pPr>
              <w:jc w:val="right"/>
            </w:pPr>
            <w:r>
              <w:rPr>
                <w:color w:val="000000"/>
                <w:sz w:val="24"/>
              </w:rPr>
              <w:t>1,223,400.00</w:t>
            </w:r>
          </w:p>
        </w:tc>
        <w:tc>
          <w:tcPr>
            <w:tcW w:w="1680" w:type="dxa"/>
            <w:vAlign w:val="center"/>
          </w:tcPr>
          <w:p w:rsidR="00692DB0" w:rsidRDefault="001F5404">
            <w:pPr>
              <w:jc w:val="right"/>
            </w:pPr>
            <w:r>
              <w:rPr>
                <w:color w:val="000000"/>
                <w:sz w:val="24"/>
              </w:rPr>
              <w:t>0.58</w:t>
            </w:r>
          </w:p>
        </w:tc>
      </w:tr>
      <w:tr w:rsidR="00692DB0">
        <w:trPr>
          <w:jc w:val="center"/>
        </w:trPr>
        <w:tc>
          <w:tcPr>
            <w:tcW w:w="850" w:type="dxa"/>
            <w:vAlign w:val="center"/>
          </w:tcPr>
          <w:p w:rsidR="00692DB0" w:rsidRDefault="001F5404">
            <w:pPr>
              <w:jc w:val="center"/>
            </w:pPr>
            <w:r>
              <w:rPr>
                <w:color w:val="000000"/>
                <w:sz w:val="24"/>
              </w:rPr>
              <w:t>5</w:t>
            </w:r>
          </w:p>
        </w:tc>
        <w:tc>
          <w:tcPr>
            <w:tcW w:w="1327" w:type="dxa"/>
            <w:vAlign w:val="center"/>
          </w:tcPr>
          <w:p w:rsidR="00692DB0" w:rsidRDefault="001F5404">
            <w:pPr>
              <w:jc w:val="center"/>
            </w:pPr>
            <w:r>
              <w:rPr>
                <w:color w:val="000000"/>
                <w:sz w:val="24"/>
              </w:rPr>
              <w:t>300170</w:t>
            </w:r>
          </w:p>
        </w:tc>
        <w:tc>
          <w:tcPr>
            <w:tcW w:w="1769" w:type="dxa"/>
            <w:vAlign w:val="center"/>
          </w:tcPr>
          <w:p w:rsidR="00692DB0" w:rsidRDefault="001F5404">
            <w:pPr>
              <w:jc w:val="center"/>
            </w:pPr>
            <w:r>
              <w:rPr>
                <w:color w:val="000000"/>
                <w:sz w:val="24"/>
              </w:rPr>
              <w:t>汉得信息</w:t>
            </w:r>
          </w:p>
        </w:tc>
        <w:tc>
          <w:tcPr>
            <w:tcW w:w="1327" w:type="dxa"/>
            <w:vAlign w:val="center"/>
          </w:tcPr>
          <w:p w:rsidR="00692DB0" w:rsidRDefault="001F5404">
            <w:pPr>
              <w:jc w:val="right"/>
            </w:pPr>
            <w:r>
              <w:rPr>
                <w:color w:val="000000"/>
                <w:sz w:val="24"/>
              </w:rPr>
              <w:t>75,000</w:t>
            </w:r>
          </w:p>
        </w:tc>
        <w:tc>
          <w:tcPr>
            <w:tcW w:w="1915" w:type="dxa"/>
            <w:vAlign w:val="center"/>
          </w:tcPr>
          <w:p w:rsidR="00692DB0" w:rsidRDefault="001F5404">
            <w:pPr>
              <w:jc w:val="right"/>
            </w:pPr>
            <w:r>
              <w:rPr>
                <w:color w:val="000000"/>
                <w:sz w:val="24"/>
              </w:rPr>
              <w:t>1,218,000.00</w:t>
            </w:r>
          </w:p>
        </w:tc>
        <w:tc>
          <w:tcPr>
            <w:tcW w:w="1680" w:type="dxa"/>
            <w:vAlign w:val="center"/>
          </w:tcPr>
          <w:p w:rsidR="00692DB0" w:rsidRDefault="001F5404">
            <w:pPr>
              <w:jc w:val="right"/>
            </w:pPr>
            <w:r>
              <w:rPr>
                <w:color w:val="000000"/>
                <w:sz w:val="24"/>
              </w:rPr>
              <w:t>0.57</w:t>
            </w:r>
          </w:p>
        </w:tc>
      </w:tr>
      <w:tr w:rsidR="00692DB0">
        <w:trPr>
          <w:jc w:val="center"/>
        </w:trPr>
        <w:tc>
          <w:tcPr>
            <w:tcW w:w="850" w:type="dxa"/>
            <w:vAlign w:val="center"/>
          </w:tcPr>
          <w:p w:rsidR="00692DB0" w:rsidRDefault="001F5404">
            <w:pPr>
              <w:jc w:val="center"/>
            </w:pPr>
            <w:r>
              <w:rPr>
                <w:color w:val="000000"/>
                <w:sz w:val="24"/>
              </w:rPr>
              <w:t>6</w:t>
            </w:r>
          </w:p>
        </w:tc>
        <w:tc>
          <w:tcPr>
            <w:tcW w:w="1327" w:type="dxa"/>
            <w:vAlign w:val="center"/>
          </w:tcPr>
          <w:p w:rsidR="00692DB0" w:rsidRDefault="001F5404">
            <w:pPr>
              <w:jc w:val="center"/>
            </w:pPr>
            <w:r>
              <w:rPr>
                <w:color w:val="000000"/>
                <w:sz w:val="24"/>
              </w:rPr>
              <w:t>300401</w:t>
            </w:r>
          </w:p>
        </w:tc>
        <w:tc>
          <w:tcPr>
            <w:tcW w:w="1769" w:type="dxa"/>
            <w:vAlign w:val="center"/>
          </w:tcPr>
          <w:p w:rsidR="00692DB0" w:rsidRDefault="001F5404">
            <w:pPr>
              <w:jc w:val="center"/>
            </w:pPr>
            <w:r>
              <w:rPr>
                <w:color w:val="000000"/>
                <w:sz w:val="24"/>
              </w:rPr>
              <w:t>花园生物</w:t>
            </w:r>
          </w:p>
        </w:tc>
        <w:tc>
          <w:tcPr>
            <w:tcW w:w="1327" w:type="dxa"/>
            <w:vAlign w:val="center"/>
          </w:tcPr>
          <w:p w:rsidR="00692DB0" w:rsidRDefault="001F5404">
            <w:pPr>
              <w:jc w:val="right"/>
            </w:pPr>
            <w:r>
              <w:rPr>
                <w:color w:val="000000"/>
                <w:sz w:val="24"/>
              </w:rPr>
              <w:t>50,000</w:t>
            </w:r>
          </w:p>
        </w:tc>
        <w:tc>
          <w:tcPr>
            <w:tcW w:w="1915" w:type="dxa"/>
            <w:vAlign w:val="center"/>
          </w:tcPr>
          <w:p w:rsidR="00692DB0" w:rsidRDefault="001F5404">
            <w:pPr>
              <w:jc w:val="right"/>
            </w:pPr>
            <w:r>
              <w:rPr>
                <w:color w:val="000000"/>
                <w:sz w:val="24"/>
              </w:rPr>
              <w:t>1,049,000.00</w:t>
            </w:r>
          </w:p>
        </w:tc>
        <w:tc>
          <w:tcPr>
            <w:tcW w:w="1680" w:type="dxa"/>
            <w:vAlign w:val="center"/>
          </w:tcPr>
          <w:p w:rsidR="00692DB0" w:rsidRDefault="001F5404">
            <w:pPr>
              <w:jc w:val="right"/>
            </w:pPr>
            <w:r>
              <w:rPr>
                <w:color w:val="000000"/>
                <w:sz w:val="24"/>
              </w:rPr>
              <w:t>0.49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11,543,700.00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5.43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11,543,700.00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5.43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130,957,697.40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61.61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40,237,000.00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18.93</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182,738,397.40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85.98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692DB0">
        <w:trPr>
          <w:jc w:val="center"/>
        </w:trPr>
        <w:tc>
          <w:tcPr>
            <w:tcW w:w="1075" w:type="dxa"/>
            <w:vAlign w:val="center"/>
          </w:tcPr>
          <w:p w:rsidR="00692DB0" w:rsidRDefault="001F5404">
            <w:pPr>
              <w:jc w:val="center"/>
            </w:pPr>
            <w:r>
              <w:rPr>
                <w:color w:val="000000"/>
                <w:sz w:val="24"/>
              </w:rPr>
              <w:t>1</w:t>
            </w:r>
          </w:p>
        </w:tc>
        <w:tc>
          <w:tcPr>
            <w:tcW w:w="1533" w:type="dxa"/>
            <w:vAlign w:val="center"/>
          </w:tcPr>
          <w:p w:rsidR="00692DB0" w:rsidRDefault="001F5404">
            <w:pPr>
              <w:jc w:val="center"/>
            </w:pPr>
            <w:r>
              <w:rPr>
                <w:color w:val="000000"/>
                <w:sz w:val="24"/>
              </w:rPr>
              <w:t>122514</w:t>
            </w:r>
          </w:p>
        </w:tc>
        <w:tc>
          <w:tcPr>
            <w:tcW w:w="1533" w:type="dxa"/>
            <w:vAlign w:val="center"/>
          </w:tcPr>
          <w:p w:rsidR="00692DB0" w:rsidRDefault="001F5404">
            <w:pPr>
              <w:jc w:val="center"/>
            </w:pPr>
            <w:r>
              <w:rPr>
                <w:color w:val="000000"/>
                <w:sz w:val="24"/>
              </w:rPr>
              <w:t>12</w:t>
            </w:r>
            <w:r>
              <w:rPr>
                <w:color w:val="000000"/>
                <w:sz w:val="24"/>
              </w:rPr>
              <w:t>金融街</w:t>
            </w:r>
          </w:p>
        </w:tc>
        <w:tc>
          <w:tcPr>
            <w:tcW w:w="1394" w:type="dxa"/>
            <w:vAlign w:val="center"/>
          </w:tcPr>
          <w:p w:rsidR="00692DB0" w:rsidRDefault="001F5404">
            <w:pPr>
              <w:jc w:val="right"/>
            </w:pPr>
            <w:r>
              <w:rPr>
                <w:color w:val="000000"/>
                <w:sz w:val="24"/>
              </w:rPr>
              <w:t>200,000</w:t>
            </w:r>
          </w:p>
        </w:tc>
        <w:tc>
          <w:tcPr>
            <w:tcW w:w="1944" w:type="dxa"/>
            <w:vAlign w:val="center"/>
          </w:tcPr>
          <w:p w:rsidR="00692DB0" w:rsidRDefault="001F5404">
            <w:pPr>
              <w:jc w:val="right"/>
            </w:pPr>
            <w:r>
              <w:rPr>
                <w:color w:val="000000"/>
                <w:sz w:val="24"/>
              </w:rPr>
              <w:t>20,124,000.00</w:t>
            </w:r>
          </w:p>
        </w:tc>
        <w:tc>
          <w:tcPr>
            <w:tcW w:w="1389" w:type="dxa"/>
            <w:vAlign w:val="center"/>
          </w:tcPr>
          <w:p w:rsidR="00692DB0" w:rsidRDefault="001F5404">
            <w:pPr>
              <w:jc w:val="right"/>
            </w:pPr>
            <w:r>
              <w:rPr>
                <w:color w:val="000000"/>
                <w:sz w:val="24"/>
              </w:rPr>
              <w:t>9.47</w:t>
            </w:r>
          </w:p>
        </w:tc>
      </w:tr>
      <w:tr w:rsidR="00692DB0">
        <w:trPr>
          <w:jc w:val="center"/>
        </w:trPr>
        <w:tc>
          <w:tcPr>
            <w:tcW w:w="1075" w:type="dxa"/>
            <w:vAlign w:val="center"/>
          </w:tcPr>
          <w:p w:rsidR="00692DB0" w:rsidRDefault="001F5404">
            <w:pPr>
              <w:jc w:val="center"/>
            </w:pPr>
            <w:r>
              <w:rPr>
                <w:color w:val="000000"/>
                <w:sz w:val="24"/>
              </w:rPr>
              <w:t>2</w:t>
            </w:r>
          </w:p>
        </w:tc>
        <w:tc>
          <w:tcPr>
            <w:tcW w:w="1533" w:type="dxa"/>
            <w:vAlign w:val="center"/>
          </w:tcPr>
          <w:p w:rsidR="00692DB0" w:rsidRDefault="001F5404">
            <w:pPr>
              <w:jc w:val="center"/>
            </w:pPr>
            <w:r>
              <w:rPr>
                <w:color w:val="000000"/>
                <w:sz w:val="24"/>
              </w:rPr>
              <w:t>101562046</w:t>
            </w:r>
          </w:p>
        </w:tc>
        <w:tc>
          <w:tcPr>
            <w:tcW w:w="1533" w:type="dxa"/>
            <w:vAlign w:val="center"/>
          </w:tcPr>
          <w:p w:rsidR="00692DB0" w:rsidRDefault="001F5404">
            <w:pPr>
              <w:jc w:val="center"/>
            </w:pPr>
            <w:r>
              <w:rPr>
                <w:color w:val="000000"/>
                <w:sz w:val="24"/>
              </w:rPr>
              <w:t>15</w:t>
            </w:r>
            <w:r>
              <w:rPr>
                <w:color w:val="000000"/>
                <w:sz w:val="24"/>
              </w:rPr>
              <w:t>东方</w:t>
            </w:r>
            <w:r>
              <w:rPr>
                <w:color w:val="000000"/>
                <w:sz w:val="24"/>
              </w:rPr>
              <w:t>MTN003</w:t>
            </w:r>
          </w:p>
        </w:tc>
        <w:tc>
          <w:tcPr>
            <w:tcW w:w="1394" w:type="dxa"/>
            <w:vAlign w:val="center"/>
          </w:tcPr>
          <w:p w:rsidR="00692DB0" w:rsidRDefault="001F5404">
            <w:pPr>
              <w:jc w:val="right"/>
            </w:pPr>
            <w:r>
              <w:rPr>
                <w:color w:val="000000"/>
                <w:sz w:val="24"/>
              </w:rPr>
              <w:t>200,000</w:t>
            </w:r>
          </w:p>
        </w:tc>
        <w:tc>
          <w:tcPr>
            <w:tcW w:w="1944" w:type="dxa"/>
            <w:vAlign w:val="center"/>
          </w:tcPr>
          <w:p w:rsidR="00692DB0" w:rsidRDefault="001F5404">
            <w:pPr>
              <w:jc w:val="right"/>
            </w:pPr>
            <w:r>
              <w:rPr>
                <w:color w:val="000000"/>
                <w:sz w:val="24"/>
              </w:rPr>
              <w:t>20,114,000.00</w:t>
            </w:r>
          </w:p>
        </w:tc>
        <w:tc>
          <w:tcPr>
            <w:tcW w:w="1389" w:type="dxa"/>
            <w:vAlign w:val="center"/>
          </w:tcPr>
          <w:p w:rsidR="00692DB0" w:rsidRDefault="001F5404">
            <w:pPr>
              <w:jc w:val="right"/>
            </w:pPr>
            <w:r>
              <w:rPr>
                <w:color w:val="000000"/>
                <w:sz w:val="24"/>
              </w:rPr>
              <w:t>9.46</w:t>
            </w:r>
          </w:p>
        </w:tc>
      </w:tr>
      <w:tr w:rsidR="00692DB0">
        <w:trPr>
          <w:jc w:val="center"/>
        </w:trPr>
        <w:tc>
          <w:tcPr>
            <w:tcW w:w="1075" w:type="dxa"/>
            <w:vAlign w:val="center"/>
          </w:tcPr>
          <w:p w:rsidR="00692DB0" w:rsidRDefault="001F5404">
            <w:pPr>
              <w:jc w:val="center"/>
            </w:pPr>
            <w:r>
              <w:rPr>
                <w:color w:val="000000"/>
                <w:sz w:val="24"/>
              </w:rPr>
              <w:t>3</w:t>
            </w:r>
          </w:p>
        </w:tc>
        <w:tc>
          <w:tcPr>
            <w:tcW w:w="1533" w:type="dxa"/>
            <w:vAlign w:val="center"/>
          </w:tcPr>
          <w:p w:rsidR="00692DB0" w:rsidRDefault="001F5404">
            <w:pPr>
              <w:jc w:val="center"/>
            </w:pPr>
            <w:r>
              <w:rPr>
                <w:color w:val="000000"/>
                <w:sz w:val="24"/>
              </w:rPr>
              <w:t>136427</w:t>
            </w:r>
          </w:p>
        </w:tc>
        <w:tc>
          <w:tcPr>
            <w:tcW w:w="1533" w:type="dxa"/>
            <w:vAlign w:val="center"/>
          </w:tcPr>
          <w:p w:rsidR="00692DB0" w:rsidRDefault="001F5404">
            <w:pPr>
              <w:jc w:val="center"/>
            </w:pPr>
            <w:r>
              <w:rPr>
                <w:color w:val="000000"/>
                <w:sz w:val="24"/>
              </w:rPr>
              <w:t>16</w:t>
            </w:r>
            <w:r>
              <w:rPr>
                <w:color w:val="000000"/>
                <w:sz w:val="24"/>
              </w:rPr>
              <w:t>葛洲</w:t>
            </w:r>
            <w:r>
              <w:rPr>
                <w:color w:val="000000"/>
                <w:sz w:val="24"/>
              </w:rPr>
              <w:t>02</w:t>
            </w:r>
          </w:p>
        </w:tc>
        <w:tc>
          <w:tcPr>
            <w:tcW w:w="1394" w:type="dxa"/>
            <w:vAlign w:val="center"/>
          </w:tcPr>
          <w:p w:rsidR="00692DB0" w:rsidRDefault="001F5404">
            <w:pPr>
              <w:jc w:val="right"/>
            </w:pPr>
            <w:r>
              <w:rPr>
                <w:color w:val="000000"/>
                <w:sz w:val="24"/>
              </w:rPr>
              <w:t>200,000</w:t>
            </w:r>
          </w:p>
        </w:tc>
        <w:tc>
          <w:tcPr>
            <w:tcW w:w="1944" w:type="dxa"/>
            <w:vAlign w:val="center"/>
          </w:tcPr>
          <w:p w:rsidR="00692DB0" w:rsidRDefault="001F5404">
            <w:pPr>
              <w:jc w:val="right"/>
            </w:pPr>
            <w:r>
              <w:rPr>
                <w:color w:val="000000"/>
                <w:sz w:val="24"/>
              </w:rPr>
              <w:t>19,766,000.00</w:t>
            </w:r>
          </w:p>
        </w:tc>
        <w:tc>
          <w:tcPr>
            <w:tcW w:w="1389" w:type="dxa"/>
            <w:vAlign w:val="center"/>
          </w:tcPr>
          <w:p w:rsidR="00692DB0" w:rsidRDefault="001F5404">
            <w:pPr>
              <w:jc w:val="right"/>
            </w:pPr>
            <w:r>
              <w:rPr>
                <w:color w:val="000000"/>
                <w:sz w:val="24"/>
              </w:rPr>
              <w:t>9.30</w:t>
            </w:r>
          </w:p>
        </w:tc>
      </w:tr>
      <w:tr w:rsidR="00692DB0">
        <w:trPr>
          <w:jc w:val="center"/>
        </w:trPr>
        <w:tc>
          <w:tcPr>
            <w:tcW w:w="1075" w:type="dxa"/>
            <w:vAlign w:val="center"/>
          </w:tcPr>
          <w:p w:rsidR="00692DB0" w:rsidRDefault="001F5404">
            <w:pPr>
              <w:jc w:val="center"/>
            </w:pPr>
            <w:r>
              <w:rPr>
                <w:color w:val="000000"/>
                <w:sz w:val="24"/>
              </w:rPr>
              <w:t>4</w:t>
            </w:r>
          </w:p>
        </w:tc>
        <w:tc>
          <w:tcPr>
            <w:tcW w:w="1533" w:type="dxa"/>
            <w:vAlign w:val="center"/>
          </w:tcPr>
          <w:p w:rsidR="00692DB0" w:rsidRDefault="001F5404">
            <w:pPr>
              <w:jc w:val="center"/>
            </w:pPr>
            <w:r>
              <w:rPr>
                <w:color w:val="000000"/>
                <w:sz w:val="24"/>
              </w:rPr>
              <w:t>136493</w:t>
            </w:r>
          </w:p>
        </w:tc>
        <w:tc>
          <w:tcPr>
            <w:tcW w:w="1533" w:type="dxa"/>
            <w:vAlign w:val="center"/>
          </w:tcPr>
          <w:p w:rsidR="00692DB0" w:rsidRDefault="001F5404">
            <w:pPr>
              <w:jc w:val="center"/>
            </w:pPr>
            <w:r>
              <w:rPr>
                <w:color w:val="000000"/>
                <w:sz w:val="24"/>
              </w:rPr>
              <w:t>16</w:t>
            </w:r>
            <w:r>
              <w:rPr>
                <w:color w:val="000000"/>
                <w:sz w:val="24"/>
              </w:rPr>
              <w:t>成渝</w:t>
            </w:r>
            <w:r>
              <w:rPr>
                <w:color w:val="000000"/>
                <w:sz w:val="24"/>
              </w:rPr>
              <w:t>01</w:t>
            </w:r>
          </w:p>
        </w:tc>
        <w:tc>
          <w:tcPr>
            <w:tcW w:w="1394" w:type="dxa"/>
            <w:vAlign w:val="center"/>
          </w:tcPr>
          <w:p w:rsidR="00692DB0" w:rsidRDefault="001F5404">
            <w:pPr>
              <w:jc w:val="right"/>
            </w:pPr>
            <w:r>
              <w:rPr>
                <w:color w:val="000000"/>
                <w:sz w:val="24"/>
              </w:rPr>
              <w:t>200,000</w:t>
            </w:r>
          </w:p>
        </w:tc>
        <w:tc>
          <w:tcPr>
            <w:tcW w:w="1944" w:type="dxa"/>
            <w:vAlign w:val="center"/>
          </w:tcPr>
          <w:p w:rsidR="00692DB0" w:rsidRDefault="001F5404">
            <w:pPr>
              <w:jc w:val="right"/>
            </w:pPr>
            <w:r>
              <w:rPr>
                <w:color w:val="000000"/>
                <w:sz w:val="24"/>
              </w:rPr>
              <w:t>19,174,000.00</w:t>
            </w:r>
          </w:p>
        </w:tc>
        <w:tc>
          <w:tcPr>
            <w:tcW w:w="1389" w:type="dxa"/>
            <w:vAlign w:val="center"/>
          </w:tcPr>
          <w:p w:rsidR="00692DB0" w:rsidRDefault="001F5404">
            <w:pPr>
              <w:jc w:val="right"/>
            </w:pPr>
            <w:r>
              <w:rPr>
                <w:color w:val="000000"/>
                <w:sz w:val="24"/>
              </w:rPr>
              <w:t>9.02</w:t>
            </w:r>
          </w:p>
        </w:tc>
      </w:tr>
      <w:tr w:rsidR="00692DB0">
        <w:trPr>
          <w:jc w:val="center"/>
        </w:trPr>
        <w:tc>
          <w:tcPr>
            <w:tcW w:w="1075" w:type="dxa"/>
            <w:vAlign w:val="center"/>
          </w:tcPr>
          <w:p w:rsidR="00692DB0" w:rsidRDefault="001F5404">
            <w:pPr>
              <w:jc w:val="center"/>
            </w:pPr>
            <w:r>
              <w:rPr>
                <w:color w:val="000000"/>
                <w:sz w:val="24"/>
              </w:rPr>
              <w:t>5</w:t>
            </w:r>
          </w:p>
        </w:tc>
        <w:tc>
          <w:tcPr>
            <w:tcW w:w="1533" w:type="dxa"/>
            <w:vAlign w:val="center"/>
          </w:tcPr>
          <w:p w:rsidR="00692DB0" w:rsidRDefault="001F5404">
            <w:pPr>
              <w:jc w:val="center"/>
            </w:pPr>
            <w:r>
              <w:rPr>
                <w:color w:val="000000"/>
                <w:sz w:val="24"/>
              </w:rPr>
              <w:t>1380322</w:t>
            </w:r>
          </w:p>
        </w:tc>
        <w:tc>
          <w:tcPr>
            <w:tcW w:w="1533" w:type="dxa"/>
            <w:vAlign w:val="center"/>
          </w:tcPr>
          <w:p w:rsidR="00692DB0" w:rsidRDefault="001F5404">
            <w:pPr>
              <w:jc w:val="center"/>
            </w:pPr>
            <w:r>
              <w:rPr>
                <w:color w:val="000000"/>
                <w:sz w:val="24"/>
              </w:rPr>
              <w:t>13</w:t>
            </w:r>
            <w:r>
              <w:rPr>
                <w:color w:val="000000"/>
                <w:sz w:val="24"/>
              </w:rPr>
              <w:t>连顺兴债</w:t>
            </w:r>
          </w:p>
        </w:tc>
        <w:tc>
          <w:tcPr>
            <w:tcW w:w="1394" w:type="dxa"/>
            <w:vAlign w:val="center"/>
          </w:tcPr>
          <w:p w:rsidR="00692DB0" w:rsidRDefault="001F5404">
            <w:pPr>
              <w:jc w:val="right"/>
            </w:pPr>
            <w:r>
              <w:rPr>
                <w:color w:val="000000"/>
                <w:sz w:val="24"/>
              </w:rPr>
              <w:t>300,000</w:t>
            </w:r>
          </w:p>
        </w:tc>
        <w:tc>
          <w:tcPr>
            <w:tcW w:w="1944" w:type="dxa"/>
            <w:vAlign w:val="center"/>
          </w:tcPr>
          <w:p w:rsidR="00692DB0" w:rsidRDefault="001F5404">
            <w:pPr>
              <w:jc w:val="right"/>
            </w:pPr>
            <w:r>
              <w:rPr>
                <w:color w:val="000000"/>
                <w:sz w:val="24"/>
              </w:rPr>
              <w:t>18,564,000.00</w:t>
            </w:r>
          </w:p>
        </w:tc>
        <w:tc>
          <w:tcPr>
            <w:tcW w:w="1389" w:type="dxa"/>
            <w:vAlign w:val="center"/>
          </w:tcPr>
          <w:p w:rsidR="00692DB0" w:rsidRDefault="001F5404">
            <w:pPr>
              <w:jc w:val="right"/>
            </w:pPr>
            <w:r>
              <w:rPr>
                <w:color w:val="000000"/>
                <w:sz w:val="24"/>
              </w:rPr>
              <w:t>8.73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169,561.34</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3,647,731.17</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12,884.26</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3,830,176.77</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28293E">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28293E">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Default="00C51B4E" w:rsidP="0028293E">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p w:rsidR="0062100B" w:rsidRPr="0062100B" w:rsidRDefault="0062100B" w:rsidP="0028293E">
      <w:pPr>
        <w:adjustRightInd w:val="0"/>
        <w:snapToGrid w:val="0"/>
        <w:spacing w:beforeLines="50" w:before="156" w:line="360" w:lineRule="auto"/>
        <w:rPr>
          <w:rFonts w:eastAsiaTheme="minorEastAsia"/>
          <w:color w:val="000000" w:themeColor="text1"/>
          <w:kern w:val="0"/>
          <w:szCs w:val="21"/>
        </w:rPr>
      </w:pPr>
      <w:r>
        <w:rPr>
          <w:rFonts w:eastAsiaTheme="minorEastAsia" w:hint="eastAsia"/>
          <w:b/>
          <w:color w:val="000000" w:themeColor="text1"/>
          <w:kern w:val="0"/>
          <w:szCs w:val="21"/>
        </w:rPr>
        <w:t xml:space="preserve">   </w:t>
      </w:r>
      <w:r w:rsidRPr="0062100B">
        <w:rPr>
          <w:rFonts w:eastAsiaTheme="minorEastAsia" w:hint="eastAsia"/>
          <w:color w:val="000000" w:themeColor="text1"/>
          <w:kern w:val="0"/>
          <w:szCs w:val="21"/>
        </w:rPr>
        <w:t xml:space="preserve"> </w:t>
      </w:r>
      <w:r w:rsidRPr="0062100B">
        <w:rPr>
          <w:rFonts w:eastAsiaTheme="minorEastAsia" w:hint="eastAsia"/>
          <w:color w:val="000000" w:themeColor="text1"/>
          <w:kern w:val="0"/>
          <w:szCs w:val="21"/>
        </w:rPr>
        <w:t>无</w:t>
      </w:r>
      <w:r w:rsidRPr="0062100B">
        <w:rPr>
          <w:rFonts w:eastAsiaTheme="minorEastAsia"/>
          <w:color w:val="000000" w:themeColor="text1"/>
          <w:kern w:val="0"/>
          <w:szCs w:val="21"/>
        </w:rPr>
        <w:t>。</w:t>
      </w:r>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187,260,737.74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13,909,373.86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507,438.36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360,399.18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18,174,786.44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1,869,510.77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169,593,389.66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12,400,262.27</w:t>
            </w:r>
          </w:p>
        </w:tc>
      </w:tr>
    </w:tbl>
    <w:p w:rsidR="00692DB0" w:rsidRDefault="001F540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692DB0" w:rsidRDefault="001F5404">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、中国证监会批准交银施罗德双利债券证券投资基金募集的文件；</w:t>
      </w:r>
      <w:r>
        <w:rPr>
          <w:rFonts w:eastAsiaTheme="minorEastAsia"/>
          <w:color w:val="000000"/>
          <w:sz w:val="24"/>
        </w:rPr>
        <w:t xml:space="preserve"> </w:t>
      </w:r>
    </w:p>
    <w:p w:rsidR="00692DB0" w:rsidRDefault="001F5404">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、《交银施罗德双利债券证券投资基金基金合同》；</w:t>
      </w:r>
      <w:r>
        <w:rPr>
          <w:rFonts w:eastAsiaTheme="minorEastAsia"/>
          <w:color w:val="000000"/>
          <w:sz w:val="24"/>
        </w:rPr>
        <w:t xml:space="preserve"> </w:t>
      </w:r>
    </w:p>
    <w:p w:rsidR="00692DB0" w:rsidRDefault="001F5404">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、《交银施罗德双利债券证券投资基金招募说明书》；</w:t>
      </w:r>
      <w:r>
        <w:rPr>
          <w:rFonts w:eastAsiaTheme="minorEastAsia"/>
          <w:color w:val="000000"/>
          <w:sz w:val="24"/>
        </w:rPr>
        <w:t xml:space="preserve"> </w:t>
      </w:r>
    </w:p>
    <w:p w:rsidR="00692DB0" w:rsidRDefault="001F5404">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、《交银施罗德双利债券证券投资基金托管协议》；</w:t>
      </w:r>
      <w:r>
        <w:rPr>
          <w:rFonts w:eastAsiaTheme="minorEastAsia"/>
          <w:color w:val="000000"/>
          <w:sz w:val="24"/>
        </w:rPr>
        <w:t xml:space="preserve"> </w:t>
      </w:r>
    </w:p>
    <w:p w:rsidR="00692DB0" w:rsidRDefault="001F5404">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、关于募集交银施罗德双利债券证券投资基金之法律意见书；</w:t>
      </w:r>
      <w:r>
        <w:rPr>
          <w:rFonts w:eastAsiaTheme="minorEastAsia"/>
          <w:color w:val="000000"/>
          <w:sz w:val="24"/>
        </w:rPr>
        <w:t xml:space="preserve"> </w:t>
      </w:r>
    </w:p>
    <w:p w:rsidR="00692DB0" w:rsidRDefault="001F5404">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692DB0" w:rsidRDefault="001F5404">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692DB0" w:rsidRDefault="001F5404">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077" w:rsidRDefault="00E61077">
      <w:r>
        <w:separator/>
      </w:r>
    </w:p>
  </w:endnote>
  <w:endnote w:type="continuationSeparator" w:id="0">
    <w:p w:rsidR="00E61077" w:rsidRDefault="00E6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F23510">
      <w:rPr>
        <w:noProof/>
        <w:kern w:val="0"/>
        <w:szCs w:val="21"/>
      </w:rPr>
      <w:t>6</w:t>
    </w:r>
    <w:r w:rsidR="003F1674">
      <w:rPr>
        <w:kern w:val="0"/>
        <w:szCs w:val="21"/>
      </w:rPr>
      <w:fldChar w:fldCharType="end"/>
    </w:r>
    <w:r>
      <w:rPr>
        <w:rFonts w:hint="eastAsia"/>
        <w:kern w:val="0"/>
        <w:szCs w:val="21"/>
      </w:rPr>
      <w:t>页共</w:t>
    </w:r>
    <w:r w:rsidR="003F1674">
      <w:rPr>
        <w:kern w:val="0"/>
        <w:szCs w:val="21"/>
      </w:rPr>
      <w:fldChar w:fldCharType="begin"/>
    </w:r>
    <w:r>
      <w:rPr>
        <w:kern w:val="0"/>
        <w:szCs w:val="21"/>
      </w:rPr>
      <w:instrText xml:space="preserve"> NUMPAGES </w:instrText>
    </w:r>
    <w:r w:rsidR="003F1674">
      <w:rPr>
        <w:kern w:val="0"/>
        <w:szCs w:val="21"/>
      </w:rPr>
      <w:fldChar w:fldCharType="separate"/>
    </w:r>
    <w:r w:rsidR="00F23510">
      <w:rPr>
        <w:noProof/>
        <w:kern w:val="0"/>
        <w:szCs w:val="21"/>
      </w:rPr>
      <w:t>14</w:t>
    </w:r>
    <w:r w:rsidR="003F16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077" w:rsidRDefault="00E61077">
      <w:r>
        <w:separator/>
      </w:r>
    </w:p>
  </w:footnote>
  <w:footnote w:type="continuationSeparator" w:id="0">
    <w:p w:rsidR="00E61077" w:rsidRDefault="00E61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交银施罗德双利债券证券投资基金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C34"/>
    <w:rsid w:val="00056D5C"/>
    <w:rsid w:val="00057C9F"/>
    <w:rsid w:val="00061B0B"/>
    <w:rsid w:val="00061E09"/>
    <w:rsid w:val="00062C69"/>
    <w:rsid w:val="00062E1F"/>
    <w:rsid w:val="00064601"/>
    <w:rsid w:val="00064AE3"/>
    <w:rsid w:val="0006540B"/>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404"/>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244C"/>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100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2DB0"/>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1077"/>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3510"/>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 w:type="paragraph" w:styleId="af7">
    <w:name w:val="Revision"/>
    <w:hidden/>
    <w:uiPriority w:val="99"/>
    <w:semiHidden/>
    <w:rsid w:val="000654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F2FE7-ADE8-4063-A210-4D22AC3DB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208</TotalTime>
  <Pages>14</Pages>
  <Words>1180</Words>
  <Characters>6727</Characters>
  <Application>Microsoft Office Word</Application>
  <DocSecurity>0</DocSecurity>
  <Lines>56</Lines>
  <Paragraphs>15</Paragraphs>
  <ScaleCrop>false</ScaleCrop>
  <Company>TRT. Ltd. Co.</Company>
  <LinksUpToDate>false</LinksUpToDate>
  <CharactersWithSpaces>7892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381</cp:revision>
  <cp:lastPrinted>2007-07-19T00:46:00Z</cp:lastPrinted>
  <dcterms:created xsi:type="dcterms:W3CDTF">2014-01-17T06:19:00Z</dcterms:created>
  <dcterms:modified xsi:type="dcterms:W3CDTF">2018-07-16T10:03:00Z</dcterms:modified>
</cp:coreProperties>
</file>