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84EDA" w:rsidRDefault="002A276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84EDA" w:rsidRDefault="002A276E">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84EDA" w:rsidRDefault="002A276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84EDA" w:rsidRDefault="002A276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84EDA" w:rsidRDefault="002A276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284,930,831.89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在严格控制风险和追求资产稳健增值的基础上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084EDA" w:rsidRDefault="002A276E">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084EDA" w:rsidRDefault="00084EDA">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084EDA" w:rsidRDefault="002A276E">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519746</w:t>
            </w:r>
          </w:p>
        </w:tc>
        <w:tc>
          <w:tcPr>
            <w:tcW w:w="3048" w:type="dxa"/>
            <w:vAlign w:val="center"/>
          </w:tcPr>
          <w:p w:rsidR="00C23B30" w:rsidRPr="000E4C40" w:rsidRDefault="00C23B30" w:rsidP="00A52A9E">
            <w:pPr>
              <w:spacing w:before="29" w:line="288" w:lineRule="auto"/>
              <w:jc w:val="left"/>
              <w:rPr>
                <w:sz w:val="24"/>
              </w:rPr>
            </w:pPr>
            <w:r w:rsidRPr="000E4C40">
              <w:rPr>
                <w:sz w:val="24"/>
              </w:rPr>
              <w:t>519748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269,389,578.12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15,541,253.77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20</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交银丰享收益债券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交银丰享收益债券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5,737,878.89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162,131.23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5,200,848.96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144,104.61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0.0193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553,235,972.80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16,194,132.85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1.042</w:t>
            </w:r>
          </w:p>
        </w:tc>
      </w:tr>
    </w:tbl>
    <w:p w:rsidR="00084EDA" w:rsidRDefault="002A276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交银丰享收益债券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84EDA">
        <w:trPr>
          <w:jc w:val="center"/>
        </w:trPr>
        <w:tc>
          <w:tcPr>
            <w:tcW w:w="1266" w:type="dxa"/>
            <w:vAlign w:val="center"/>
          </w:tcPr>
          <w:p w:rsidR="00084EDA" w:rsidRDefault="002A276E">
            <w:pPr>
              <w:jc w:val="left"/>
            </w:pPr>
            <w:r>
              <w:rPr>
                <w:color w:val="000000"/>
                <w:sz w:val="24"/>
              </w:rPr>
              <w:t>过去三个月</w:t>
            </w:r>
          </w:p>
        </w:tc>
        <w:tc>
          <w:tcPr>
            <w:tcW w:w="1267" w:type="dxa"/>
            <w:vAlign w:val="center"/>
          </w:tcPr>
          <w:p w:rsidR="00084EDA" w:rsidRDefault="002A276E">
            <w:pPr>
              <w:jc w:val="center"/>
            </w:pPr>
            <w:r>
              <w:rPr>
                <w:color w:val="000000"/>
                <w:sz w:val="24"/>
              </w:rPr>
              <w:t>0.98%</w:t>
            </w:r>
          </w:p>
        </w:tc>
        <w:tc>
          <w:tcPr>
            <w:tcW w:w="1267" w:type="dxa"/>
            <w:vAlign w:val="center"/>
          </w:tcPr>
          <w:p w:rsidR="00084EDA" w:rsidRDefault="002A276E">
            <w:pPr>
              <w:jc w:val="center"/>
            </w:pPr>
            <w:r>
              <w:rPr>
                <w:color w:val="000000"/>
                <w:sz w:val="24"/>
              </w:rPr>
              <w:t>0.03%</w:t>
            </w:r>
          </w:p>
        </w:tc>
        <w:tc>
          <w:tcPr>
            <w:tcW w:w="1267" w:type="dxa"/>
            <w:vAlign w:val="center"/>
          </w:tcPr>
          <w:p w:rsidR="00084EDA" w:rsidRDefault="002A276E">
            <w:pPr>
              <w:jc w:val="center"/>
            </w:pPr>
            <w:r>
              <w:rPr>
                <w:color w:val="000000"/>
                <w:sz w:val="24"/>
              </w:rPr>
              <w:t>1.01%</w:t>
            </w:r>
          </w:p>
        </w:tc>
        <w:tc>
          <w:tcPr>
            <w:tcW w:w="1267" w:type="dxa"/>
            <w:vAlign w:val="center"/>
          </w:tcPr>
          <w:p w:rsidR="00084EDA" w:rsidRDefault="002A276E">
            <w:pPr>
              <w:jc w:val="center"/>
            </w:pPr>
            <w:r>
              <w:rPr>
                <w:color w:val="000000"/>
                <w:sz w:val="24"/>
              </w:rPr>
              <w:t>0.10%</w:t>
            </w:r>
          </w:p>
        </w:tc>
        <w:tc>
          <w:tcPr>
            <w:tcW w:w="1267" w:type="dxa"/>
            <w:vAlign w:val="center"/>
          </w:tcPr>
          <w:p w:rsidR="00084EDA" w:rsidRDefault="002A276E">
            <w:pPr>
              <w:jc w:val="center"/>
            </w:pPr>
            <w:r>
              <w:rPr>
                <w:color w:val="000000"/>
                <w:sz w:val="24"/>
              </w:rPr>
              <w:t>-0.03%</w:t>
            </w:r>
          </w:p>
        </w:tc>
        <w:tc>
          <w:tcPr>
            <w:tcW w:w="1267" w:type="dxa"/>
            <w:vAlign w:val="center"/>
          </w:tcPr>
          <w:p w:rsidR="00084EDA" w:rsidRDefault="002A276E">
            <w:pPr>
              <w:jc w:val="center"/>
            </w:pPr>
            <w:r>
              <w:rPr>
                <w:color w:val="000000"/>
                <w:sz w:val="24"/>
              </w:rPr>
              <w:t>-0.07%</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交银丰享收益债券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84EDA">
        <w:trPr>
          <w:jc w:val="center"/>
        </w:trPr>
        <w:tc>
          <w:tcPr>
            <w:tcW w:w="1266" w:type="dxa"/>
            <w:vAlign w:val="center"/>
          </w:tcPr>
          <w:p w:rsidR="00084EDA" w:rsidRDefault="002A276E">
            <w:pPr>
              <w:jc w:val="left"/>
            </w:pPr>
            <w:r>
              <w:rPr>
                <w:color w:val="000000"/>
                <w:sz w:val="24"/>
              </w:rPr>
              <w:t>过去三个月</w:t>
            </w:r>
          </w:p>
        </w:tc>
        <w:tc>
          <w:tcPr>
            <w:tcW w:w="1267" w:type="dxa"/>
            <w:vAlign w:val="center"/>
          </w:tcPr>
          <w:p w:rsidR="00084EDA" w:rsidRDefault="002A276E">
            <w:pPr>
              <w:jc w:val="center"/>
            </w:pPr>
            <w:r>
              <w:rPr>
                <w:color w:val="000000"/>
                <w:sz w:val="24"/>
              </w:rPr>
              <w:t>0.87%</w:t>
            </w:r>
          </w:p>
        </w:tc>
        <w:tc>
          <w:tcPr>
            <w:tcW w:w="1267" w:type="dxa"/>
            <w:vAlign w:val="center"/>
          </w:tcPr>
          <w:p w:rsidR="00084EDA" w:rsidRDefault="002A276E">
            <w:pPr>
              <w:jc w:val="center"/>
            </w:pPr>
            <w:r>
              <w:rPr>
                <w:color w:val="000000"/>
                <w:sz w:val="24"/>
              </w:rPr>
              <w:t>0.04%</w:t>
            </w:r>
          </w:p>
        </w:tc>
        <w:tc>
          <w:tcPr>
            <w:tcW w:w="1267" w:type="dxa"/>
            <w:vAlign w:val="center"/>
          </w:tcPr>
          <w:p w:rsidR="00084EDA" w:rsidRDefault="002A276E">
            <w:pPr>
              <w:jc w:val="center"/>
            </w:pPr>
            <w:r>
              <w:rPr>
                <w:color w:val="000000"/>
                <w:sz w:val="24"/>
              </w:rPr>
              <w:t>1.01%</w:t>
            </w:r>
          </w:p>
        </w:tc>
        <w:tc>
          <w:tcPr>
            <w:tcW w:w="1267" w:type="dxa"/>
            <w:vAlign w:val="center"/>
          </w:tcPr>
          <w:p w:rsidR="00084EDA" w:rsidRDefault="002A276E">
            <w:pPr>
              <w:jc w:val="center"/>
            </w:pPr>
            <w:r>
              <w:rPr>
                <w:color w:val="000000"/>
                <w:sz w:val="24"/>
              </w:rPr>
              <w:t>0.10%</w:t>
            </w:r>
          </w:p>
        </w:tc>
        <w:tc>
          <w:tcPr>
            <w:tcW w:w="1267" w:type="dxa"/>
            <w:vAlign w:val="center"/>
          </w:tcPr>
          <w:p w:rsidR="00084EDA" w:rsidRDefault="002A276E">
            <w:pPr>
              <w:jc w:val="center"/>
            </w:pPr>
            <w:r>
              <w:rPr>
                <w:color w:val="000000"/>
                <w:sz w:val="24"/>
              </w:rPr>
              <w:t>-0.14%</w:t>
            </w:r>
          </w:p>
        </w:tc>
        <w:tc>
          <w:tcPr>
            <w:tcW w:w="1267" w:type="dxa"/>
            <w:vAlign w:val="center"/>
          </w:tcPr>
          <w:p w:rsidR="00084EDA" w:rsidRDefault="002A276E">
            <w:pPr>
              <w:jc w:val="center"/>
            </w:pPr>
            <w:r>
              <w:rPr>
                <w:color w:val="000000"/>
                <w:sz w:val="24"/>
              </w:rPr>
              <w:t>-0.06%</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交银施罗德丰享收益债券型证券投资基金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日起，开始销售</w:t>
      </w:r>
      <w:r w:rsidRPr="007F52FA">
        <w:rPr>
          <w:color w:val="000000"/>
          <w:sz w:val="24"/>
        </w:rPr>
        <w:t>A</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交银丰享收益债券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19</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84EDA">
        <w:trPr>
          <w:jc w:val="center"/>
        </w:trPr>
        <w:tc>
          <w:tcPr>
            <w:tcW w:w="946" w:type="dxa"/>
            <w:vAlign w:val="center"/>
          </w:tcPr>
          <w:p w:rsidR="00084EDA" w:rsidRDefault="002A276E">
            <w:pPr>
              <w:jc w:val="center"/>
            </w:pPr>
            <w:r>
              <w:rPr>
                <w:color w:val="000000"/>
                <w:sz w:val="24"/>
              </w:rPr>
              <w:t>黄莹洁</w:t>
            </w:r>
          </w:p>
        </w:tc>
        <w:tc>
          <w:tcPr>
            <w:tcW w:w="924" w:type="dxa"/>
            <w:vAlign w:val="center"/>
          </w:tcPr>
          <w:p w:rsidR="00084EDA" w:rsidRDefault="002A276E">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w:t>
            </w:r>
            <w:r>
              <w:rPr>
                <w:color w:val="000000"/>
                <w:sz w:val="24"/>
              </w:rPr>
              <w:lastRenderedPageBreak/>
              <w:t>宝货币、交银境尚收益债券的基金经理</w:t>
            </w:r>
          </w:p>
        </w:tc>
        <w:tc>
          <w:tcPr>
            <w:tcW w:w="1202" w:type="dxa"/>
            <w:vAlign w:val="center"/>
          </w:tcPr>
          <w:p w:rsidR="00084EDA" w:rsidRDefault="002A276E">
            <w:pPr>
              <w:jc w:val="center"/>
            </w:pPr>
            <w:r>
              <w:rPr>
                <w:color w:val="000000"/>
                <w:sz w:val="24"/>
              </w:rPr>
              <w:lastRenderedPageBreak/>
              <w:t>2015-07-25</w:t>
            </w:r>
          </w:p>
        </w:tc>
        <w:tc>
          <w:tcPr>
            <w:tcW w:w="1300" w:type="dxa"/>
            <w:vAlign w:val="center"/>
          </w:tcPr>
          <w:p w:rsidR="00084EDA" w:rsidRDefault="00E83343">
            <w:pPr>
              <w:jc w:val="center"/>
            </w:pPr>
            <w:r>
              <w:rPr>
                <w:rFonts w:hint="eastAsia"/>
              </w:rPr>
              <w:t>-</w:t>
            </w:r>
          </w:p>
        </w:tc>
        <w:tc>
          <w:tcPr>
            <w:tcW w:w="1245" w:type="dxa"/>
            <w:vAlign w:val="center"/>
          </w:tcPr>
          <w:p w:rsidR="00084EDA" w:rsidRDefault="002A276E">
            <w:pPr>
              <w:jc w:val="center"/>
            </w:pPr>
            <w:r>
              <w:rPr>
                <w:color w:val="000000"/>
                <w:sz w:val="24"/>
              </w:rPr>
              <w:t>10</w:t>
            </w:r>
            <w:r>
              <w:rPr>
                <w:color w:val="000000"/>
                <w:sz w:val="24"/>
              </w:rPr>
              <w:t>年</w:t>
            </w:r>
          </w:p>
        </w:tc>
        <w:tc>
          <w:tcPr>
            <w:tcW w:w="3251" w:type="dxa"/>
            <w:vAlign w:val="center"/>
          </w:tcPr>
          <w:p w:rsidR="00084EDA" w:rsidRDefault="002A276E">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w:t>
            </w:r>
            <w:r w:rsidR="00C20F60">
              <w:rPr>
                <w:color w:val="000000"/>
                <w:sz w:val="24"/>
              </w:rPr>
              <w:t>8</w:t>
            </w:r>
            <w:r>
              <w:rPr>
                <w:color w:val="000000"/>
                <w:sz w:val="24"/>
              </w:rPr>
              <w:t>日担任交银施罗德丰泽收益债券型证券投资基金的基金经理。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084EDA" w:rsidRDefault="002A276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84EDA" w:rsidRDefault="002A276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84EDA" w:rsidRDefault="002A276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lastRenderedPageBreak/>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084EDA" w:rsidRDefault="002A276E">
      <w:pPr>
        <w:spacing w:before="29" w:line="288" w:lineRule="auto"/>
        <w:ind w:firstLineChars="200" w:firstLine="480"/>
        <w:rPr>
          <w:color w:val="000000"/>
          <w:sz w:val="24"/>
        </w:rPr>
      </w:pPr>
      <w:r>
        <w:rPr>
          <w:color w:val="000000"/>
          <w:sz w:val="24"/>
        </w:rPr>
        <w:t>本报告期内，经济增长及预期在内部监管政策从严执行和外部中美贸易战深化的双重影响下显著趋缓。</w:t>
      </w:r>
      <w:r>
        <w:rPr>
          <w:color w:val="000000"/>
          <w:sz w:val="24"/>
        </w:rPr>
        <w:t>PPP</w:t>
      </w:r>
      <w:r>
        <w:rPr>
          <w:color w:val="000000"/>
          <w:sz w:val="24"/>
        </w:rPr>
        <w:t>模式和房地产为主导的固定资产投资走低，增速从二月份的</w:t>
      </w:r>
      <w:r>
        <w:rPr>
          <w:color w:val="000000"/>
          <w:sz w:val="24"/>
        </w:rPr>
        <w:t>7.9%</w:t>
      </w:r>
      <w:r>
        <w:rPr>
          <w:color w:val="000000"/>
          <w:sz w:val="24"/>
        </w:rPr>
        <w:t>回落至五月的</w:t>
      </w:r>
      <w:r>
        <w:rPr>
          <w:color w:val="000000"/>
          <w:sz w:val="24"/>
        </w:rPr>
        <w:t>6.1%</w:t>
      </w:r>
      <w:r>
        <w:rPr>
          <w:color w:val="000000"/>
          <w:sz w:val="24"/>
        </w:rPr>
        <w:t>。社会融资总量更是在五月份创出新低，表外融资在资管新规出台后基本停滞，金融信贷数据的走弱暗示了未来基本面的乏力。然而中国经济的韧性仍有些许表征，一方面是工业品价格企稳回升带动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资金价格持续走低。股票市场则在资管新规、独角兽回归和中美贸易战超预期发酵下，风险偏好显著走弱。同期债券收益率再次下行，其中经济增速放缓、央行超预期降准、狭义流动性边际宽松等因素成为债券市场收益率变动的主要原因。报告期内，</w:t>
      </w:r>
      <w:r>
        <w:rPr>
          <w:color w:val="000000"/>
          <w:sz w:val="24"/>
        </w:rPr>
        <w:t>10</w:t>
      </w:r>
      <w:r>
        <w:rPr>
          <w:color w:val="000000"/>
          <w:sz w:val="24"/>
        </w:rPr>
        <w:t>年期国债收益率下行</w:t>
      </w:r>
      <w:r>
        <w:rPr>
          <w:color w:val="000000"/>
          <w:sz w:val="24"/>
        </w:rPr>
        <w:t>27BP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39BP</w:t>
      </w:r>
      <w:r>
        <w:rPr>
          <w:color w:val="000000"/>
          <w:sz w:val="24"/>
        </w:rPr>
        <w:t>到</w:t>
      </w:r>
      <w:r>
        <w:rPr>
          <w:color w:val="000000"/>
          <w:sz w:val="24"/>
        </w:rPr>
        <w:t>4.25%</w:t>
      </w:r>
      <w:r>
        <w:rPr>
          <w:color w:val="000000"/>
          <w:sz w:val="24"/>
        </w:rPr>
        <w:t>。</w:t>
      </w:r>
    </w:p>
    <w:p w:rsidR="00084EDA" w:rsidRDefault="002A276E">
      <w:pPr>
        <w:spacing w:before="29" w:line="288" w:lineRule="auto"/>
        <w:ind w:firstLineChars="200" w:firstLine="480"/>
        <w:rPr>
          <w:color w:val="000000"/>
          <w:sz w:val="24"/>
        </w:rPr>
      </w:pPr>
      <w:r>
        <w:rPr>
          <w:color w:val="000000"/>
          <w:sz w:val="24"/>
        </w:rPr>
        <w:t>基金操作方面，本基金以配置短久期高评级的信用债为主，在利率下行趋势下，适当增加中长期利率债配置，辅以合理杠杆水平来提高收益。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基本面在二季度末的放缓需要继续观察，中美贸易战引发人民币持续贬值的担忧，同时国际原油价格在美伊核协议的不确定性下高位波动，两者可能会带来下半年的输入性通胀风险。在货币政策结构性宽松的变化下，长端债券收益率的下行获得了基本面和政策面双重支撑，信用风险的次第发生使得低评级信用利差扩大。我们将密切关注低评级信用债风险的演化、中美贸易战推进、内外货币政策变化等因素对市场的影响。在保持组合流动性的前提下积极关注交易窗口，把握适度久期，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2A276E" w:rsidP="00135E12">
      <w:pPr>
        <w:spacing w:before="29" w:line="288" w:lineRule="auto"/>
        <w:ind w:firstLineChars="200" w:firstLine="480"/>
        <w:rPr>
          <w:color w:val="000000"/>
          <w:sz w:val="24"/>
        </w:rPr>
      </w:pPr>
      <w:r>
        <w:rPr>
          <w:color w:val="000000"/>
          <w:sz w:val="24"/>
        </w:rPr>
        <w:t>截至</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日，交银丰享收益债券</w:t>
      </w:r>
      <w:r>
        <w:rPr>
          <w:color w:val="000000"/>
          <w:sz w:val="24"/>
        </w:rPr>
        <w:t>A</w:t>
      </w:r>
      <w:r>
        <w:rPr>
          <w:color w:val="000000"/>
          <w:sz w:val="24"/>
        </w:rPr>
        <w:t>份额净值为</w:t>
      </w:r>
      <w:r>
        <w:rPr>
          <w:color w:val="000000"/>
          <w:sz w:val="24"/>
        </w:rPr>
        <w:t>2.054</w:t>
      </w:r>
      <w:r>
        <w:rPr>
          <w:color w:val="000000"/>
          <w:sz w:val="24"/>
        </w:rPr>
        <w:t>元，本报告期份额净值增长率为</w:t>
      </w:r>
      <w:r>
        <w:rPr>
          <w:color w:val="000000"/>
          <w:sz w:val="24"/>
        </w:rPr>
        <w:t>0.98%</w:t>
      </w:r>
      <w:r>
        <w:rPr>
          <w:color w:val="000000"/>
          <w:sz w:val="24"/>
        </w:rPr>
        <w:t>，同期业绩比较基准增长率为</w:t>
      </w:r>
      <w:r>
        <w:rPr>
          <w:color w:val="000000"/>
          <w:sz w:val="24"/>
        </w:rPr>
        <w:t>1.01%;</w:t>
      </w:r>
      <w:r w:rsidR="00323F25" w:rsidRPr="007F52FA">
        <w:rPr>
          <w:color w:val="000000"/>
          <w:sz w:val="24"/>
        </w:rPr>
        <w:t>交银丰享收益债券</w:t>
      </w:r>
      <w:r w:rsidR="00323F25" w:rsidRPr="007F52FA">
        <w:rPr>
          <w:color w:val="000000"/>
          <w:sz w:val="24"/>
        </w:rPr>
        <w:t>C</w:t>
      </w:r>
      <w:r w:rsidR="00323F25" w:rsidRPr="007F52FA">
        <w:rPr>
          <w:color w:val="000000"/>
          <w:sz w:val="24"/>
        </w:rPr>
        <w:t>份额净值为</w:t>
      </w:r>
      <w:r w:rsidR="00323F25" w:rsidRPr="007F52FA">
        <w:rPr>
          <w:color w:val="000000"/>
          <w:sz w:val="24"/>
        </w:rPr>
        <w:t>1.042</w:t>
      </w:r>
      <w:r w:rsidR="00323F25" w:rsidRPr="007F52FA">
        <w:rPr>
          <w:color w:val="000000"/>
          <w:sz w:val="24"/>
        </w:rPr>
        <w:t>元，本报告期份额净值增长率为</w:t>
      </w:r>
      <w:r w:rsidR="00323F25" w:rsidRPr="007F52FA">
        <w:rPr>
          <w:color w:val="000000"/>
          <w:sz w:val="24"/>
        </w:rPr>
        <w:t>0.87%</w:t>
      </w:r>
      <w:r w:rsidR="00323F25" w:rsidRPr="007F52FA">
        <w:rPr>
          <w:color w:val="000000"/>
          <w:sz w:val="24"/>
        </w:rPr>
        <w:t>，同期业绩比较基准增长率为</w:t>
      </w:r>
      <w:r w:rsidR="00323F25" w:rsidRPr="007F52FA">
        <w:rPr>
          <w:color w:val="000000"/>
          <w:sz w:val="24"/>
        </w:rPr>
        <w:t>1.01%</w:t>
      </w:r>
      <w:r w:rsidR="00323F25"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461,994,000.00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81.01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461,994,000.00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81.01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100,000,350.00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17.54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1,822,028.57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6,456,917.65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570,273,296.22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35E12" w:rsidRPr="007F52FA" w:rsidRDefault="00135E12"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70,628,000.00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12.40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70,628,000.00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12.40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281,316,000.00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49.40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110,050,000.00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19.33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461,994,000.00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084EDA">
        <w:trPr>
          <w:jc w:val="center"/>
        </w:trPr>
        <w:tc>
          <w:tcPr>
            <w:tcW w:w="1075" w:type="dxa"/>
            <w:vAlign w:val="center"/>
          </w:tcPr>
          <w:p w:rsidR="00084EDA" w:rsidRDefault="002A276E">
            <w:pPr>
              <w:jc w:val="center"/>
            </w:pPr>
            <w:r>
              <w:rPr>
                <w:color w:val="000000"/>
                <w:sz w:val="24"/>
              </w:rPr>
              <w:t>1</w:t>
            </w:r>
          </w:p>
        </w:tc>
        <w:tc>
          <w:tcPr>
            <w:tcW w:w="1533" w:type="dxa"/>
            <w:vAlign w:val="center"/>
          </w:tcPr>
          <w:p w:rsidR="00084EDA" w:rsidRDefault="002A276E">
            <w:pPr>
              <w:jc w:val="center"/>
            </w:pPr>
            <w:r>
              <w:rPr>
                <w:color w:val="000000"/>
                <w:sz w:val="24"/>
              </w:rPr>
              <w:t>101464014</w:t>
            </w:r>
          </w:p>
        </w:tc>
        <w:tc>
          <w:tcPr>
            <w:tcW w:w="1533" w:type="dxa"/>
            <w:vAlign w:val="center"/>
          </w:tcPr>
          <w:p w:rsidR="00084EDA" w:rsidRDefault="002A276E">
            <w:pPr>
              <w:jc w:val="center"/>
            </w:pPr>
            <w:r>
              <w:rPr>
                <w:color w:val="000000"/>
                <w:sz w:val="24"/>
              </w:rPr>
              <w:t>14</w:t>
            </w:r>
            <w:r>
              <w:rPr>
                <w:color w:val="000000"/>
                <w:sz w:val="24"/>
              </w:rPr>
              <w:t>核风电</w:t>
            </w:r>
            <w:r>
              <w:rPr>
                <w:color w:val="000000"/>
                <w:sz w:val="24"/>
              </w:rPr>
              <w:t>MTN001</w:t>
            </w:r>
          </w:p>
        </w:tc>
        <w:tc>
          <w:tcPr>
            <w:tcW w:w="1394" w:type="dxa"/>
            <w:vAlign w:val="center"/>
          </w:tcPr>
          <w:p w:rsidR="00084EDA" w:rsidRDefault="002A276E">
            <w:pPr>
              <w:jc w:val="right"/>
            </w:pPr>
            <w:r>
              <w:rPr>
                <w:color w:val="000000"/>
                <w:sz w:val="24"/>
              </w:rPr>
              <w:t>500,000</w:t>
            </w:r>
          </w:p>
        </w:tc>
        <w:tc>
          <w:tcPr>
            <w:tcW w:w="1944" w:type="dxa"/>
            <w:vAlign w:val="center"/>
          </w:tcPr>
          <w:p w:rsidR="00084EDA" w:rsidRDefault="002A276E">
            <w:pPr>
              <w:jc w:val="right"/>
            </w:pPr>
            <w:r>
              <w:rPr>
                <w:color w:val="000000"/>
                <w:sz w:val="24"/>
              </w:rPr>
              <w:t>50,520,000.00</w:t>
            </w:r>
          </w:p>
        </w:tc>
        <w:tc>
          <w:tcPr>
            <w:tcW w:w="1389" w:type="dxa"/>
            <w:vAlign w:val="center"/>
          </w:tcPr>
          <w:p w:rsidR="00084EDA" w:rsidRDefault="002A276E">
            <w:pPr>
              <w:jc w:val="right"/>
            </w:pPr>
            <w:r>
              <w:rPr>
                <w:color w:val="000000"/>
                <w:sz w:val="24"/>
              </w:rPr>
              <w:t>8.87</w:t>
            </w:r>
          </w:p>
        </w:tc>
      </w:tr>
      <w:tr w:rsidR="00084EDA">
        <w:trPr>
          <w:jc w:val="center"/>
        </w:trPr>
        <w:tc>
          <w:tcPr>
            <w:tcW w:w="1075" w:type="dxa"/>
            <w:vAlign w:val="center"/>
          </w:tcPr>
          <w:p w:rsidR="00084EDA" w:rsidRDefault="002A276E">
            <w:pPr>
              <w:jc w:val="center"/>
            </w:pPr>
            <w:r>
              <w:rPr>
                <w:color w:val="000000"/>
                <w:sz w:val="24"/>
              </w:rPr>
              <w:t>2</w:t>
            </w:r>
          </w:p>
        </w:tc>
        <w:tc>
          <w:tcPr>
            <w:tcW w:w="1533" w:type="dxa"/>
            <w:vAlign w:val="center"/>
          </w:tcPr>
          <w:p w:rsidR="00084EDA" w:rsidRDefault="002A276E">
            <w:pPr>
              <w:jc w:val="center"/>
            </w:pPr>
            <w:r>
              <w:rPr>
                <w:color w:val="000000"/>
                <w:sz w:val="24"/>
              </w:rPr>
              <w:t>011800035</w:t>
            </w:r>
          </w:p>
        </w:tc>
        <w:tc>
          <w:tcPr>
            <w:tcW w:w="1533" w:type="dxa"/>
            <w:vAlign w:val="center"/>
          </w:tcPr>
          <w:p w:rsidR="00084EDA" w:rsidRDefault="002A276E">
            <w:pPr>
              <w:jc w:val="center"/>
            </w:pPr>
            <w:r>
              <w:rPr>
                <w:color w:val="000000"/>
                <w:sz w:val="24"/>
              </w:rPr>
              <w:t>18</w:t>
            </w:r>
            <w:r>
              <w:rPr>
                <w:color w:val="000000"/>
                <w:sz w:val="24"/>
              </w:rPr>
              <w:t>杭金投</w:t>
            </w:r>
            <w:r>
              <w:rPr>
                <w:color w:val="000000"/>
                <w:sz w:val="24"/>
              </w:rPr>
              <w:t>SCP001</w:t>
            </w:r>
          </w:p>
        </w:tc>
        <w:tc>
          <w:tcPr>
            <w:tcW w:w="1394" w:type="dxa"/>
            <w:vAlign w:val="center"/>
          </w:tcPr>
          <w:p w:rsidR="00084EDA" w:rsidRDefault="002A276E">
            <w:pPr>
              <w:jc w:val="right"/>
            </w:pPr>
            <w:r>
              <w:rPr>
                <w:color w:val="000000"/>
                <w:sz w:val="24"/>
              </w:rPr>
              <w:t>500,000</w:t>
            </w:r>
          </w:p>
        </w:tc>
        <w:tc>
          <w:tcPr>
            <w:tcW w:w="1944" w:type="dxa"/>
            <w:vAlign w:val="center"/>
          </w:tcPr>
          <w:p w:rsidR="00084EDA" w:rsidRDefault="002A276E">
            <w:pPr>
              <w:jc w:val="right"/>
            </w:pPr>
            <w:r>
              <w:rPr>
                <w:color w:val="000000"/>
                <w:sz w:val="24"/>
              </w:rPr>
              <w:t>50,330,000.00</w:t>
            </w:r>
          </w:p>
        </w:tc>
        <w:tc>
          <w:tcPr>
            <w:tcW w:w="1389" w:type="dxa"/>
            <w:vAlign w:val="center"/>
          </w:tcPr>
          <w:p w:rsidR="00084EDA" w:rsidRDefault="002A276E">
            <w:pPr>
              <w:jc w:val="right"/>
            </w:pPr>
            <w:r>
              <w:rPr>
                <w:color w:val="000000"/>
                <w:sz w:val="24"/>
              </w:rPr>
              <w:t>8.84</w:t>
            </w:r>
          </w:p>
        </w:tc>
      </w:tr>
      <w:tr w:rsidR="00084EDA">
        <w:trPr>
          <w:jc w:val="center"/>
        </w:trPr>
        <w:tc>
          <w:tcPr>
            <w:tcW w:w="1075" w:type="dxa"/>
            <w:vAlign w:val="center"/>
          </w:tcPr>
          <w:p w:rsidR="00084EDA" w:rsidRDefault="002A276E">
            <w:pPr>
              <w:jc w:val="center"/>
            </w:pPr>
            <w:r>
              <w:rPr>
                <w:color w:val="000000"/>
                <w:sz w:val="24"/>
              </w:rPr>
              <w:t>3</w:t>
            </w:r>
          </w:p>
        </w:tc>
        <w:tc>
          <w:tcPr>
            <w:tcW w:w="1533" w:type="dxa"/>
            <w:vAlign w:val="center"/>
          </w:tcPr>
          <w:p w:rsidR="00084EDA" w:rsidRDefault="002A276E">
            <w:pPr>
              <w:jc w:val="center"/>
            </w:pPr>
            <w:r>
              <w:rPr>
                <w:color w:val="000000"/>
                <w:sz w:val="24"/>
              </w:rPr>
              <w:t>011800273</w:t>
            </w:r>
          </w:p>
        </w:tc>
        <w:tc>
          <w:tcPr>
            <w:tcW w:w="1533" w:type="dxa"/>
            <w:vAlign w:val="center"/>
          </w:tcPr>
          <w:p w:rsidR="00084EDA" w:rsidRDefault="002A276E">
            <w:pPr>
              <w:jc w:val="center"/>
            </w:pPr>
            <w:r>
              <w:rPr>
                <w:color w:val="000000"/>
                <w:sz w:val="24"/>
              </w:rPr>
              <w:t>18</w:t>
            </w:r>
            <w:r>
              <w:rPr>
                <w:color w:val="000000"/>
                <w:sz w:val="24"/>
              </w:rPr>
              <w:t>厦国贸</w:t>
            </w:r>
            <w:r>
              <w:rPr>
                <w:color w:val="000000"/>
                <w:sz w:val="24"/>
              </w:rPr>
              <w:t>SCP004</w:t>
            </w:r>
          </w:p>
        </w:tc>
        <w:tc>
          <w:tcPr>
            <w:tcW w:w="1394" w:type="dxa"/>
            <w:vAlign w:val="center"/>
          </w:tcPr>
          <w:p w:rsidR="00084EDA" w:rsidRDefault="002A276E">
            <w:pPr>
              <w:jc w:val="right"/>
            </w:pPr>
            <w:r>
              <w:rPr>
                <w:color w:val="000000"/>
                <w:sz w:val="24"/>
              </w:rPr>
              <w:t>500,000</w:t>
            </w:r>
          </w:p>
        </w:tc>
        <w:tc>
          <w:tcPr>
            <w:tcW w:w="1944" w:type="dxa"/>
            <w:vAlign w:val="center"/>
          </w:tcPr>
          <w:p w:rsidR="00084EDA" w:rsidRDefault="002A276E">
            <w:pPr>
              <w:jc w:val="right"/>
            </w:pPr>
            <w:r>
              <w:rPr>
                <w:color w:val="000000"/>
                <w:sz w:val="24"/>
              </w:rPr>
              <w:t>50,200,000.00</w:t>
            </w:r>
          </w:p>
        </w:tc>
        <w:tc>
          <w:tcPr>
            <w:tcW w:w="1389" w:type="dxa"/>
            <w:vAlign w:val="center"/>
          </w:tcPr>
          <w:p w:rsidR="00084EDA" w:rsidRDefault="002A276E">
            <w:pPr>
              <w:jc w:val="right"/>
            </w:pPr>
            <w:r>
              <w:rPr>
                <w:color w:val="000000"/>
                <w:sz w:val="24"/>
              </w:rPr>
              <w:t>8.82</w:t>
            </w:r>
          </w:p>
        </w:tc>
      </w:tr>
      <w:tr w:rsidR="00084EDA">
        <w:trPr>
          <w:jc w:val="center"/>
        </w:trPr>
        <w:tc>
          <w:tcPr>
            <w:tcW w:w="1075" w:type="dxa"/>
            <w:vAlign w:val="center"/>
          </w:tcPr>
          <w:p w:rsidR="00084EDA" w:rsidRDefault="002A276E">
            <w:pPr>
              <w:jc w:val="center"/>
            </w:pPr>
            <w:r>
              <w:rPr>
                <w:color w:val="000000"/>
                <w:sz w:val="24"/>
              </w:rPr>
              <w:t>4</w:t>
            </w:r>
          </w:p>
        </w:tc>
        <w:tc>
          <w:tcPr>
            <w:tcW w:w="1533" w:type="dxa"/>
            <w:vAlign w:val="center"/>
          </w:tcPr>
          <w:p w:rsidR="00084EDA" w:rsidRDefault="002A276E">
            <w:pPr>
              <w:jc w:val="center"/>
            </w:pPr>
            <w:r>
              <w:rPr>
                <w:color w:val="000000"/>
                <w:sz w:val="24"/>
              </w:rPr>
              <w:t>011800306</w:t>
            </w:r>
          </w:p>
        </w:tc>
        <w:tc>
          <w:tcPr>
            <w:tcW w:w="1533" w:type="dxa"/>
            <w:vAlign w:val="center"/>
          </w:tcPr>
          <w:p w:rsidR="00084EDA" w:rsidRDefault="002A276E">
            <w:pPr>
              <w:jc w:val="center"/>
            </w:pPr>
            <w:r>
              <w:rPr>
                <w:color w:val="000000"/>
                <w:sz w:val="24"/>
              </w:rPr>
              <w:t>18</w:t>
            </w:r>
            <w:r>
              <w:rPr>
                <w:color w:val="000000"/>
                <w:sz w:val="24"/>
              </w:rPr>
              <w:t>赣高速</w:t>
            </w:r>
            <w:r>
              <w:rPr>
                <w:color w:val="000000"/>
                <w:sz w:val="24"/>
              </w:rPr>
              <w:t>SCP002</w:t>
            </w:r>
          </w:p>
        </w:tc>
        <w:tc>
          <w:tcPr>
            <w:tcW w:w="1394" w:type="dxa"/>
            <w:vAlign w:val="center"/>
          </w:tcPr>
          <w:p w:rsidR="00084EDA" w:rsidRDefault="002A276E">
            <w:pPr>
              <w:jc w:val="right"/>
            </w:pPr>
            <w:r>
              <w:rPr>
                <w:color w:val="000000"/>
                <w:sz w:val="24"/>
              </w:rPr>
              <w:t>500,000</w:t>
            </w:r>
          </w:p>
        </w:tc>
        <w:tc>
          <w:tcPr>
            <w:tcW w:w="1944" w:type="dxa"/>
            <w:vAlign w:val="center"/>
          </w:tcPr>
          <w:p w:rsidR="00084EDA" w:rsidRDefault="002A276E">
            <w:pPr>
              <w:jc w:val="right"/>
            </w:pPr>
            <w:r>
              <w:rPr>
                <w:color w:val="000000"/>
                <w:sz w:val="24"/>
              </w:rPr>
              <w:t>50,185,000.00</w:t>
            </w:r>
          </w:p>
        </w:tc>
        <w:tc>
          <w:tcPr>
            <w:tcW w:w="1389" w:type="dxa"/>
            <w:vAlign w:val="center"/>
          </w:tcPr>
          <w:p w:rsidR="00084EDA" w:rsidRDefault="002A276E">
            <w:pPr>
              <w:jc w:val="right"/>
            </w:pPr>
            <w:r>
              <w:rPr>
                <w:color w:val="000000"/>
                <w:sz w:val="24"/>
              </w:rPr>
              <w:t>8.81</w:t>
            </w:r>
          </w:p>
        </w:tc>
      </w:tr>
      <w:tr w:rsidR="00084EDA">
        <w:trPr>
          <w:jc w:val="center"/>
        </w:trPr>
        <w:tc>
          <w:tcPr>
            <w:tcW w:w="1075" w:type="dxa"/>
            <w:vAlign w:val="center"/>
          </w:tcPr>
          <w:p w:rsidR="00084EDA" w:rsidRDefault="002A276E">
            <w:pPr>
              <w:jc w:val="center"/>
            </w:pPr>
            <w:r>
              <w:rPr>
                <w:color w:val="000000"/>
                <w:sz w:val="24"/>
              </w:rPr>
              <w:t>5</w:t>
            </w:r>
          </w:p>
        </w:tc>
        <w:tc>
          <w:tcPr>
            <w:tcW w:w="1533" w:type="dxa"/>
            <w:vAlign w:val="center"/>
          </w:tcPr>
          <w:p w:rsidR="00084EDA" w:rsidRDefault="002A276E">
            <w:pPr>
              <w:jc w:val="center"/>
            </w:pPr>
            <w:r>
              <w:rPr>
                <w:color w:val="000000"/>
                <w:sz w:val="24"/>
              </w:rPr>
              <w:t>011800999</w:t>
            </w:r>
          </w:p>
        </w:tc>
        <w:tc>
          <w:tcPr>
            <w:tcW w:w="1533" w:type="dxa"/>
            <w:vAlign w:val="center"/>
          </w:tcPr>
          <w:p w:rsidR="00084EDA" w:rsidRDefault="002A276E">
            <w:pPr>
              <w:jc w:val="center"/>
            </w:pPr>
            <w:r>
              <w:rPr>
                <w:color w:val="000000"/>
                <w:sz w:val="24"/>
              </w:rPr>
              <w:t>18</w:t>
            </w:r>
            <w:r>
              <w:rPr>
                <w:color w:val="000000"/>
                <w:sz w:val="24"/>
              </w:rPr>
              <w:t>深航空</w:t>
            </w:r>
            <w:r>
              <w:rPr>
                <w:color w:val="000000"/>
                <w:sz w:val="24"/>
              </w:rPr>
              <w:t>SCP003</w:t>
            </w:r>
          </w:p>
        </w:tc>
        <w:tc>
          <w:tcPr>
            <w:tcW w:w="1394" w:type="dxa"/>
            <w:vAlign w:val="center"/>
          </w:tcPr>
          <w:p w:rsidR="00084EDA" w:rsidRDefault="002A276E">
            <w:pPr>
              <w:jc w:val="right"/>
            </w:pPr>
            <w:r>
              <w:rPr>
                <w:color w:val="000000"/>
                <w:sz w:val="24"/>
              </w:rPr>
              <w:t>500,000</w:t>
            </w:r>
          </w:p>
        </w:tc>
        <w:tc>
          <w:tcPr>
            <w:tcW w:w="1944" w:type="dxa"/>
            <w:vAlign w:val="center"/>
          </w:tcPr>
          <w:p w:rsidR="00084EDA" w:rsidRDefault="002A276E">
            <w:pPr>
              <w:jc w:val="right"/>
            </w:pPr>
            <w:r>
              <w:rPr>
                <w:color w:val="000000"/>
                <w:sz w:val="24"/>
              </w:rPr>
              <w:t>50,055,000.00</w:t>
            </w:r>
          </w:p>
        </w:tc>
        <w:tc>
          <w:tcPr>
            <w:tcW w:w="1389" w:type="dxa"/>
            <w:vAlign w:val="center"/>
          </w:tcPr>
          <w:p w:rsidR="00084EDA" w:rsidRDefault="002A276E">
            <w:pPr>
              <w:jc w:val="right"/>
            </w:pPr>
            <w:r>
              <w:rPr>
                <w:color w:val="000000"/>
                <w:sz w:val="24"/>
              </w:rPr>
              <w:t>8.79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6,388,218.52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68,699.13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6,456,917.65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135E12" w:rsidRDefault="00C51B4E" w:rsidP="0028293E">
      <w:pPr>
        <w:pStyle w:val="1"/>
        <w:spacing w:beforeLines="100" w:before="312" w:afterLines="100" w:after="312" w:line="360" w:lineRule="auto"/>
        <w:jc w:val="center"/>
        <w:rPr>
          <w:rFonts w:eastAsiaTheme="minorEastAsia"/>
          <w:color w:val="000000" w:themeColor="text1"/>
          <w:kern w:val="0"/>
          <w:sz w:val="24"/>
          <w:szCs w:val="24"/>
        </w:rPr>
      </w:pPr>
      <w:bookmarkStart w:id="0" w:name="_GoBack"/>
      <w:r w:rsidRPr="00135E12">
        <w:rPr>
          <w:rFonts w:eastAsiaTheme="minorEastAsia"/>
          <w:color w:val="000000" w:themeColor="text1"/>
          <w:kern w:val="0"/>
          <w:sz w:val="24"/>
          <w:szCs w:val="24"/>
        </w:rPr>
        <w:t>§6</w:t>
      </w:r>
      <w:r w:rsidRPr="00135E12">
        <w:rPr>
          <w:rFonts w:eastAsiaTheme="minorEastAsia" w:hint="eastAsia"/>
          <w:color w:val="000000" w:themeColor="text1"/>
          <w:kern w:val="0"/>
          <w:sz w:val="24"/>
          <w:szCs w:val="24"/>
        </w:rPr>
        <w:t xml:space="preserve">  </w:t>
      </w:r>
      <w:r w:rsidRPr="00135E12">
        <w:rPr>
          <w:rFonts w:eastAsiaTheme="minorEastAsia" w:hint="eastAsia"/>
          <w:color w:val="000000" w:themeColor="text1"/>
          <w:kern w:val="0"/>
          <w:sz w:val="24"/>
          <w:szCs w:val="24"/>
        </w:rPr>
        <w:t>基金中基金</w:t>
      </w:r>
    </w:p>
    <w:p w:rsidR="00C51B4E" w:rsidRPr="00135E12" w:rsidRDefault="00C51B4E" w:rsidP="00C51B4E">
      <w:pPr>
        <w:adjustRightInd w:val="0"/>
        <w:snapToGrid w:val="0"/>
        <w:spacing w:line="360" w:lineRule="auto"/>
        <w:rPr>
          <w:rFonts w:eastAsiaTheme="minorEastAsia"/>
          <w:b/>
          <w:color w:val="000000" w:themeColor="text1"/>
          <w:kern w:val="0"/>
          <w:sz w:val="24"/>
        </w:rPr>
      </w:pPr>
      <w:r w:rsidRPr="00135E12">
        <w:rPr>
          <w:rFonts w:eastAsiaTheme="minorEastAsia"/>
          <w:b/>
          <w:color w:val="000000" w:themeColor="text1"/>
          <w:kern w:val="0"/>
          <w:sz w:val="24"/>
        </w:rPr>
        <w:t>6.1</w:t>
      </w:r>
      <w:r w:rsidRPr="00135E12">
        <w:rPr>
          <w:rFonts w:eastAsiaTheme="minorEastAsia" w:hint="eastAsia"/>
          <w:b/>
          <w:color w:val="000000" w:themeColor="text1"/>
          <w:kern w:val="0"/>
          <w:sz w:val="24"/>
        </w:rPr>
        <w:t xml:space="preserve"> </w:t>
      </w:r>
      <w:r w:rsidRPr="00135E12">
        <w:rPr>
          <w:rFonts w:eastAsiaTheme="minorEastAsia" w:hint="eastAsia"/>
          <w:b/>
          <w:color w:val="000000" w:themeColor="text1"/>
          <w:kern w:val="0"/>
          <w:sz w:val="24"/>
        </w:rPr>
        <w:t>报告期末按公允价值占基金资产净值比例大小排序的前十名基金投资明细</w:t>
      </w:r>
    </w:p>
    <w:p w:rsidR="00C51B4E" w:rsidRPr="00135E12"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135E12">
        <w:rPr>
          <w:rFonts w:eastAsiaTheme="minorEastAsia"/>
          <w:color w:val="000000" w:themeColor="text1"/>
          <w:sz w:val="24"/>
        </w:rPr>
        <w:t>本基金本报告期末未持有基金。</w:t>
      </w:r>
    </w:p>
    <w:p w:rsidR="00C51B4E" w:rsidRPr="00135E12" w:rsidRDefault="00C51B4E" w:rsidP="0028293E">
      <w:pPr>
        <w:adjustRightInd w:val="0"/>
        <w:snapToGrid w:val="0"/>
        <w:spacing w:beforeLines="50" w:before="156" w:line="360" w:lineRule="auto"/>
        <w:rPr>
          <w:rFonts w:eastAsiaTheme="minorEastAsia"/>
          <w:b/>
          <w:color w:val="000000" w:themeColor="text1"/>
          <w:kern w:val="0"/>
          <w:sz w:val="24"/>
        </w:rPr>
      </w:pPr>
      <w:r w:rsidRPr="00135E12">
        <w:rPr>
          <w:rFonts w:eastAsiaTheme="minorEastAsia"/>
          <w:b/>
          <w:color w:val="000000" w:themeColor="text1"/>
          <w:kern w:val="0"/>
          <w:sz w:val="24"/>
        </w:rPr>
        <w:t>6.2</w:t>
      </w:r>
      <w:r w:rsidRPr="00135E12">
        <w:rPr>
          <w:rFonts w:eastAsiaTheme="minorEastAsia" w:hint="eastAsia"/>
          <w:b/>
          <w:color w:val="000000" w:themeColor="text1"/>
          <w:kern w:val="0"/>
          <w:sz w:val="24"/>
        </w:rPr>
        <w:t xml:space="preserve"> </w:t>
      </w:r>
      <w:r w:rsidRPr="00135E12">
        <w:rPr>
          <w:rFonts w:eastAsiaTheme="minorEastAsia" w:hint="eastAsia"/>
          <w:b/>
          <w:color w:val="000000" w:themeColor="text1"/>
          <w:kern w:val="0"/>
          <w:sz w:val="24"/>
        </w:rPr>
        <w:t>当期交易及持有基金产生的费用</w:t>
      </w:r>
    </w:p>
    <w:p w:rsidR="00C51B4E" w:rsidRPr="00135E12"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135E12">
        <w:rPr>
          <w:rFonts w:eastAsiaTheme="minorEastAsia"/>
          <w:color w:val="000000" w:themeColor="text1"/>
          <w:sz w:val="24"/>
        </w:rPr>
        <w:t>本基金本报告期内未交易或持有基金。</w:t>
      </w:r>
    </w:p>
    <w:p w:rsidR="00C51B4E" w:rsidRPr="00135E12" w:rsidRDefault="00C51B4E" w:rsidP="0028293E">
      <w:pPr>
        <w:adjustRightInd w:val="0"/>
        <w:snapToGrid w:val="0"/>
        <w:spacing w:beforeLines="50" w:before="156" w:line="360" w:lineRule="auto"/>
        <w:rPr>
          <w:rFonts w:eastAsiaTheme="minorEastAsia"/>
          <w:b/>
          <w:color w:val="000000" w:themeColor="text1"/>
          <w:kern w:val="0"/>
          <w:sz w:val="24"/>
        </w:rPr>
      </w:pPr>
      <w:r w:rsidRPr="00135E12">
        <w:rPr>
          <w:rFonts w:eastAsiaTheme="minorEastAsia"/>
          <w:b/>
          <w:color w:val="000000" w:themeColor="text1"/>
          <w:kern w:val="0"/>
          <w:sz w:val="24"/>
        </w:rPr>
        <w:t>6.3</w:t>
      </w:r>
      <w:r w:rsidRPr="00135E12">
        <w:rPr>
          <w:rFonts w:eastAsiaTheme="minorEastAsia" w:hint="eastAsia"/>
          <w:b/>
          <w:color w:val="000000" w:themeColor="text1"/>
          <w:kern w:val="0"/>
          <w:sz w:val="24"/>
        </w:rPr>
        <w:t xml:space="preserve"> </w:t>
      </w:r>
      <w:r w:rsidRPr="00135E12">
        <w:rPr>
          <w:rFonts w:eastAsiaTheme="minorEastAsia" w:hint="eastAsia"/>
          <w:b/>
          <w:color w:val="000000" w:themeColor="text1"/>
          <w:kern w:val="0"/>
          <w:sz w:val="24"/>
        </w:rPr>
        <w:t>本报告期持有的基金发生的重大影响事件</w:t>
      </w:r>
    </w:p>
    <w:p w:rsidR="00074DEE" w:rsidRPr="00135E12" w:rsidRDefault="00074DEE" w:rsidP="005F77C5">
      <w:pPr>
        <w:autoSpaceDE w:val="0"/>
        <w:autoSpaceDN w:val="0"/>
        <w:adjustRightInd w:val="0"/>
        <w:spacing w:line="360" w:lineRule="auto"/>
        <w:ind w:firstLineChars="200" w:firstLine="480"/>
        <w:jc w:val="left"/>
        <w:rPr>
          <w:rFonts w:eastAsiaTheme="minorEastAsia"/>
          <w:color w:val="000000" w:themeColor="text1"/>
          <w:sz w:val="24"/>
        </w:rPr>
      </w:pPr>
      <w:r w:rsidRPr="00135E12">
        <w:rPr>
          <w:rFonts w:eastAsiaTheme="minorEastAsia" w:hint="eastAsia"/>
          <w:color w:val="000000" w:themeColor="text1"/>
          <w:sz w:val="24"/>
        </w:rPr>
        <w:t>无。</w:t>
      </w:r>
    </w:p>
    <w:bookmarkEnd w:id="0"/>
    <w:p w:rsidR="00074DEE" w:rsidRPr="00C51B4E" w:rsidRDefault="00074DEE" w:rsidP="0028293E">
      <w:pPr>
        <w:adjustRightInd w:val="0"/>
        <w:snapToGrid w:val="0"/>
        <w:spacing w:beforeLines="50" w:before="156" w:line="360" w:lineRule="auto"/>
        <w:rPr>
          <w:rFonts w:eastAsiaTheme="minorEastAsia"/>
          <w:b/>
          <w:color w:val="000000" w:themeColor="text1"/>
          <w:kern w:val="0"/>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E928AF">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A</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C</w:t>
            </w:r>
          </w:p>
        </w:tc>
      </w:tr>
      <w:tr w:rsidR="00936D40" w:rsidRPr="007F52FA" w:rsidTr="00E928AF">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266,380,853.62</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17,576,307.54</w:t>
            </w:r>
          </w:p>
        </w:tc>
      </w:tr>
      <w:tr w:rsidR="00936D40" w:rsidRPr="007F52FA" w:rsidTr="00E928AF">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11,066,243.19</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179,246.33</w:t>
            </w:r>
          </w:p>
        </w:tc>
      </w:tr>
      <w:tr w:rsidR="00936D40" w:rsidRPr="007F52FA" w:rsidTr="00E928AF">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8,057,518.69</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2,214,300.10</w:t>
            </w:r>
          </w:p>
        </w:tc>
      </w:tr>
      <w:tr w:rsidR="00936D40" w:rsidRPr="007F52FA" w:rsidTr="00E928AF">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E928AF">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269,389,578.12</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15,541,253.77</w:t>
            </w:r>
          </w:p>
        </w:tc>
      </w:tr>
    </w:tbl>
    <w:p w:rsidR="00E928AF" w:rsidRPr="005377AE" w:rsidRDefault="00E928AF" w:rsidP="00E928AF">
      <w:pPr>
        <w:spacing w:before="29" w:line="288" w:lineRule="auto"/>
        <w:rPr>
          <w:color w:val="000000"/>
          <w:sz w:val="24"/>
        </w:rPr>
      </w:pPr>
      <w:r w:rsidRPr="005377AE">
        <w:rPr>
          <w:rFonts w:hint="eastAsia"/>
          <w:color w:val="000000"/>
          <w:sz w:val="24"/>
        </w:rPr>
        <w:t>注：</w:t>
      </w:r>
      <w:r w:rsidRPr="005377AE">
        <w:rPr>
          <w:rFonts w:hint="eastAsia"/>
          <w:color w:val="000000"/>
          <w:sz w:val="24"/>
        </w:rPr>
        <w:t>1</w:t>
      </w:r>
      <w:r w:rsidRPr="005377AE">
        <w:rPr>
          <w:rFonts w:hint="eastAsia"/>
          <w:color w:val="000000"/>
          <w:sz w:val="24"/>
        </w:rPr>
        <w:t>、如果本报告期间发生转换入、红利再投业务，则总申购份额中包含该业务；</w:t>
      </w:r>
      <w:r w:rsidRPr="005377AE">
        <w:rPr>
          <w:rFonts w:hint="eastAsia"/>
          <w:color w:val="000000"/>
          <w:sz w:val="24"/>
        </w:rPr>
        <w:t xml:space="preserve"> </w:t>
      </w:r>
    </w:p>
    <w:p w:rsidR="00426568" w:rsidRDefault="00E928AF" w:rsidP="00E928AF">
      <w:pPr>
        <w:autoSpaceDE w:val="0"/>
        <w:autoSpaceDN w:val="0"/>
        <w:adjustRightInd w:val="0"/>
        <w:spacing w:before="29" w:line="288" w:lineRule="auto"/>
        <w:ind w:firstLineChars="200" w:firstLine="480"/>
        <w:jc w:val="left"/>
        <w:rPr>
          <w:color w:val="000000"/>
          <w:sz w:val="24"/>
        </w:rPr>
      </w:pPr>
      <w:r w:rsidRPr="005377AE">
        <w:rPr>
          <w:rFonts w:hint="eastAsia"/>
          <w:color w:val="000000"/>
          <w:sz w:val="24"/>
        </w:rPr>
        <w:t>2</w:t>
      </w:r>
      <w:r w:rsidRPr="005377AE">
        <w:rPr>
          <w:rFonts w:hint="eastAsia"/>
          <w:color w:val="000000"/>
          <w:sz w:val="24"/>
        </w:rPr>
        <w:t>、如果本报告期间发生转换出业务，则总赎回份额中包含该业务。</w:t>
      </w:r>
    </w:p>
    <w:p w:rsidR="007A7B32" w:rsidRDefault="007A7B32" w:rsidP="00E928AF">
      <w:pPr>
        <w:autoSpaceDE w:val="0"/>
        <w:autoSpaceDN w:val="0"/>
        <w:adjustRightInd w:val="0"/>
        <w:spacing w:before="29" w:line="288" w:lineRule="auto"/>
        <w:ind w:firstLineChars="200" w:firstLine="480"/>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2A276E" w:rsidRPr="000673DA" w:rsidRDefault="002A276E" w:rsidP="002A276E">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2A276E" w:rsidRPr="00AE55CC" w:rsidRDefault="002A276E" w:rsidP="002A276E">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2A276E" w:rsidRDefault="002A276E" w:rsidP="002A276E">
      <w:pPr>
        <w:autoSpaceDE w:val="0"/>
        <w:autoSpaceDN w:val="0"/>
        <w:adjustRightInd w:val="0"/>
        <w:spacing w:before="29" w:line="288" w:lineRule="auto"/>
        <w:jc w:val="left"/>
        <w:rPr>
          <w:color w:val="000000"/>
          <w:sz w:val="24"/>
        </w:rPr>
      </w:pPr>
    </w:p>
    <w:p w:rsidR="002A276E" w:rsidRPr="008A3BCC" w:rsidRDefault="002A276E" w:rsidP="002A276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F2646E" w:rsidRPr="002A276E" w:rsidRDefault="002A276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ED0E09" w:rsidRPr="008337DB" w:rsidRDefault="00ED0E09" w:rsidP="0028293E">
      <w:pPr>
        <w:pStyle w:val="1"/>
        <w:spacing w:beforeLines="100" w:before="312" w:afterLines="100" w:after="312" w:line="360" w:lineRule="auto"/>
        <w:jc w:val="center"/>
        <w:rPr>
          <w:rFonts w:hAnsi="宋体"/>
          <w:sz w:val="24"/>
          <w:szCs w:val="24"/>
        </w:rPr>
      </w:pPr>
      <w:r w:rsidRPr="008337DB">
        <w:rPr>
          <w:rFonts w:hAnsi="宋体"/>
          <w:sz w:val="24"/>
          <w:szCs w:val="24"/>
        </w:rPr>
        <w:t>§</w:t>
      </w:r>
      <w:r w:rsidRPr="008337DB">
        <w:rPr>
          <w:rFonts w:hAnsi="宋体"/>
          <w:sz w:val="24"/>
          <w:szCs w:val="24"/>
        </w:rPr>
        <w:t xml:space="preserve">9 </w:t>
      </w:r>
      <w:r w:rsidR="00F139D5" w:rsidRPr="008337DB">
        <w:rPr>
          <w:rFonts w:hAnsi="宋体"/>
          <w:sz w:val="24"/>
          <w:szCs w:val="24"/>
        </w:rPr>
        <w:t xml:space="preserve"> </w:t>
      </w:r>
      <w:r w:rsidRPr="008337DB">
        <w:rPr>
          <w:rFonts w:hAnsi="宋体" w:hint="eastAsia"/>
          <w:sz w:val="24"/>
          <w:szCs w:val="24"/>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84EDA">
        <w:tc>
          <w:tcPr>
            <w:tcW w:w="992" w:type="dxa"/>
          </w:tcPr>
          <w:p w:rsidR="00084EDA" w:rsidRDefault="00084EDA"/>
          <w:p w:rsidR="00084EDA" w:rsidRDefault="002A276E">
            <w:r>
              <w:rPr>
                <w:rFonts w:ascii="宋体" w:hAnsi="宋体" w:hint="eastAsia"/>
                <w:bCs/>
                <w:color w:val="000000"/>
                <w:kern w:val="0"/>
                <w:szCs w:val="21"/>
              </w:rPr>
              <w:t>机构</w:t>
            </w:r>
          </w:p>
        </w:tc>
        <w:tc>
          <w:tcPr>
            <w:tcW w:w="991" w:type="dxa"/>
            <w:vAlign w:val="center"/>
          </w:tcPr>
          <w:p w:rsidR="00084EDA" w:rsidRDefault="002A276E">
            <w:pPr>
              <w:jc w:val="center"/>
            </w:pPr>
            <w:r>
              <w:rPr>
                <w:rFonts w:ascii="宋体" w:hAnsi="宋体" w:hint="eastAsia"/>
                <w:color w:val="000000"/>
                <w:kern w:val="0"/>
                <w:szCs w:val="21"/>
              </w:rPr>
              <w:t>1</w:t>
            </w:r>
          </w:p>
        </w:tc>
        <w:tc>
          <w:tcPr>
            <w:tcW w:w="1843" w:type="dxa"/>
            <w:vAlign w:val="center"/>
          </w:tcPr>
          <w:p w:rsidR="00084EDA" w:rsidRDefault="002A276E">
            <w:pPr>
              <w:jc w:val="center"/>
            </w:pPr>
            <w:r>
              <w:rPr>
                <w:rFonts w:ascii="宋体" w:hAnsi="宋体" w:hint="eastAsia"/>
                <w:color w:val="000000"/>
                <w:kern w:val="0"/>
                <w:szCs w:val="21"/>
              </w:rPr>
              <w:t>2018/4/1-2018/6/30</w:t>
            </w:r>
          </w:p>
        </w:tc>
        <w:tc>
          <w:tcPr>
            <w:tcW w:w="851" w:type="dxa"/>
            <w:vAlign w:val="center"/>
          </w:tcPr>
          <w:p w:rsidR="00084EDA" w:rsidRDefault="002A276E">
            <w:pPr>
              <w:jc w:val="center"/>
            </w:pPr>
            <w:r>
              <w:rPr>
                <w:rFonts w:ascii="宋体" w:hAnsi="宋体" w:hint="eastAsia"/>
                <w:color w:val="000000"/>
                <w:kern w:val="0"/>
                <w:szCs w:val="21"/>
              </w:rPr>
              <w:t>251,888,664.99</w:t>
            </w:r>
          </w:p>
        </w:tc>
        <w:tc>
          <w:tcPr>
            <w:tcW w:w="850" w:type="dxa"/>
            <w:vAlign w:val="center"/>
          </w:tcPr>
          <w:p w:rsidR="00084EDA" w:rsidRDefault="002A276E">
            <w:pPr>
              <w:jc w:val="center"/>
            </w:pPr>
            <w:r>
              <w:rPr>
                <w:rFonts w:ascii="宋体" w:hAnsi="宋体" w:hint="eastAsia"/>
                <w:color w:val="000000"/>
                <w:kern w:val="0"/>
                <w:szCs w:val="21"/>
              </w:rPr>
              <w:t>-</w:t>
            </w:r>
          </w:p>
        </w:tc>
        <w:tc>
          <w:tcPr>
            <w:tcW w:w="1134" w:type="dxa"/>
            <w:vAlign w:val="center"/>
          </w:tcPr>
          <w:p w:rsidR="00084EDA" w:rsidRDefault="002A276E">
            <w:pPr>
              <w:jc w:val="center"/>
            </w:pPr>
            <w:r>
              <w:rPr>
                <w:rFonts w:ascii="宋体" w:hAnsi="宋体" w:hint="eastAsia"/>
                <w:color w:val="000000"/>
                <w:kern w:val="0"/>
                <w:szCs w:val="21"/>
              </w:rPr>
              <w:t>-</w:t>
            </w:r>
          </w:p>
        </w:tc>
        <w:tc>
          <w:tcPr>
            <w:tcW w:w="1419" w:type="dxa"/>
            <w:vAlign w:val="center"/>
          </w:tcPr>
          <w:p w:rsidR="00084EDA" w:rsidRDefault="002A276E">
            <w:pPr>
              <w:jc w:val="center"/>
            </w:pPr>
            <w:r>
              <w:rPr>
                <w:rFonts w:ascii="宋体" w:hAnsi="宋体" w:hint="eastAsia"/>
                <w:color w:val="000000"/>
                <w:kern w:val="0"/>
                <w:szCs w:val="21"/>
              </w:rPr>
              <w:t>251,888,664.99</w:t>
            </w:r>
          </w:p>
        </w:tc>
        <w:tc>
          <w:tcPr>
            <w:tcW w:w="1130" w:type="dxa"/>
            <w:vAlign w:val="center"/>
          </w:tcPr>
          <w:p w:rsidR="00084EDA" w:rsidRDefault="002A276E">
            <w:pPr>
              <w:jc w:val="center"/>
            </w:pPr>
            <w:r>
              <w:rPr>
                <w:rFonts w:ascii="宋体" w:hAnsi="宋体" w:hint="eastAsia"/>
                <w:color w:val="000000"/>
                <w:kern w:val="0"/>
                <w:szCs w:val="21"/>
              </w:rPr>
              <w:t>88.40%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8337DB" w:rsidRDefault="008337DB" w:rsidP="00ED0E09">
      <w:pPr>
        <w:autoSpaceDE w:val="0"/>
        <w:autoSpaceDN w:val="0"/>
        <w:adjustRightInd w:val="0"/>
        <w:spacing w:line="360" w:lineRule="auto"/>
        <w:jc w:val="left"/>
        <w:rPr>
          <w:rFonts w:ascii="宋体" w:hAnsi="宋体"/>
          <w:b/>
          <w:bCs/>
          <w:color w:val="000000"/>
          <w:kern w:val="0"/>
          <w:szCs w:val="21"/>
        </w:rPr>
      </w:pP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中华人民共和国证券投资基金法》、《公开募集证券投资基金运作管理办法》和《交银施罗德丰享收益债券型证券投资基金基金合同》的有关规定，本基金管理人决定自2018年7月2日起至2018年8月1日17：00止以通讯方式召开本基金的基金份额持有人大会审议本基金基金合同修改事宜，本基金管理人已分别于2018年6月29日、6月30日、7月2日在《中国证券报》、《上海证券报》、《证券时报》及本公司网站发布了《交银施罗德基金管理有限公司关于以通讯方式召开交银施罗德丰享收益债券型证券投资基金基金份额持有人大会的公告》及第一次、第二次提示性公告，详情请见相关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084EDA" w:rsidRDefault="002A276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084EDA" w:rsidRDefault="002A276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084EDA" w:rsidRDefault="002A276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084EDA" w:rsidRDefault="002A276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084EDA" w:rsidRDefault="002A276E">
      <w:pPr>
        <w:spacing w:before="29" w:line="288" w:lineRule="auto"/>
        <w:ind w:firstLineChars="200" w:firstLine="480"/>
        <w:rPr>
          <w:rFonts w:eastAsiaTheme="minorEastAsia"/>
          <w:color w:val="000000"/>
          <w:sz w:val="24"/>
        </w:rPr>
      </w:pPr>
      <w:r>
        <w:rPr>
          <w:rFonts w:eastAsiaTheme="minorEastAsia"/>
          <w:color w:val="000000"/>
          <w:sz w:val="24"/>
        </w:rPr>
        <w:lastRenderedPageBreak/>
        <w:t>5</w:t>
      </w:r>
      <w:r>
        <w:rPr>
          <w:rFonts w:eastAsiaTheme="minorEastAsia"/>
          <w:color w:val="000000"/>
          <w:sz w:val="24"/>
        </w:rPr>
        <w:t>、基金管理人业务资格批件、营业执照；</w:t>
      </w:r>
    </w:p>
    <w:p w:rsidR="00084EDA" w:rsidRDefault="002A276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084EDA" w:rsidRDefault="002A276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、报告期内交银施罗德丰享收益债券型证券投资基金在指定报刊上各项公告的原稿。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084EDA" w:rsidRDefault="002A276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51A" w:rsidRDefault="00DE351A">
      <w:r>
        <w:separator/>
      </w:r>
    </w:p>
  </w:endnote>
  <w:endnote w:type="continuationSeparator" w:id="0">
    <w:p w:rsidR="00DE351A" w:rsidRDefault="00DE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135E12">
      <w:rPr>
        <w:noProof/>
        <w:kern w:val="0"/>
        <w:szCs w:val="21"/>
      </w:rPr>
      <w:t>14</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135E12">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51A" w:rsidRDefault="00DE351A">
      <w:r>
        <w:separator/>
      </w:r>
    </w:p>
  </w:footnote>
  <w:footnote w:type="continuationSeparator" w:id="0">
    <w:p w:rsidR="00DE351A" w:rsidRDefault="00DE3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交银施罗德丰享收益债券型证券投资基金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4DEE"/>
    <w:rsid w:val="000776C0"/>
    <w:rsid w:val="00077849"/>
    <w:rsid w:val="000803AD"/>
    <w:rsid w:val="000813D6"/>
    <w:rsid w:val="00081D05"/>
    <w:rsid w:val="000827CC"/>
    <w:rsid w:val="00084EDA"/>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35E12"/>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276E"/>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5D6"/>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77C5"/>
    <w:rsid w:val="0060008E"/>
    <w:rsid w:val="00602321"/>
    <w:rsid w:val="006033E3"/>
    <w:rsid w:val="00606B29"/>
    <w:rsid w:val="0060758A"/>
    <w:rsid w:val="00607D0E"/>
    <w:rsid w:val="00607D16"/>
    <w:rsid w:val="006101F5"/>
    <w:rsid w:val="00610CD1"/>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1176"/>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A7B32"/>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17F"/>
    <w:rsid w:val="00821F9C"/>
    <w:rsid w:val="00825570"/>
    <w:rsid w:val="00826403"/>
    <w:rsid w:val="00827990"/>
    <w:rsid w:val="008337DB"/>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0F60"/>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351A"/>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343"/>
    <w:rsid w:val="00E8342F"/>
    <w:rsid w:val="00E838EF"/>
    <w:rsid w:val="00E84632"/>
    <w:rsid w:val="00E847EE"/>
    <w:rsid w:val="00E84F32"/>
    <w:rsid w:val="00E876F9"/>
    <w:rsid w:val="00E928AF"/>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Revision"/>
    <w:hidden/>
    <w:uiPriority w:val="99"/>
    <w:semiHidden/>
    <w:rsid w:val="00074D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8058699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29D4-71E3-4EBD-BF3F-2996B5F8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211</TotalTime>
  <Pages>14</Pages>
  <Words>1213</Words>
  <Characters>6920</Characters>
  <Application>Microsoft Office Word</Application>
  <DocSecurity>0</DocSecurity>
  <Lines>57</Lines>
  <Paragraphs>16</Paragraphs>
  <ScaleCrop>false</ScaleCrop>
  <Company>TRT. Ltd. Co.</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384</cp:revision>
  <cp:lastPrinted>2007-07-19T00:46:00Z</cp:lastPrinted>
  <dcterms:created xsi:type="dcterms:W3CDTF">2014-01-17T06:19:00Z</dcterms:created>
  <dcterms:modified xsi:type="dcterms:W3CDTF">2018-07-16T08:41:00Z</dcterms:modified>
</cp:coreProperties>
</file>