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二〇一八年七月十八日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F078B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540FDD" w:rsidRDefault="006C150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840,879,309.71</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C150C" w:rsidRPr="008640AE" w:rsidTr="006C150C">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6C150C" w:rsidRPr="008640AE" w:rsidTr="006C150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63,226,364.02</w:t>
            </w:r>
          </w:p>
        </w:tc>
      </w:tr>
      <w:tr w:rsidR="006C150C" w:rsidRPr="008640AE" w:rsidTr="006C150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57,006,513.85</w:t>
            </w:r>
          </w:p>
        </w:tc>
      </w:tr>
      <w:tr w:rsidR="006C150C" w:rsidRPr="008640AE" w:rsidTr="006C150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0.0589</w:t>
            </w:r>
          </w:p>
        </w:tc>
      </w:tr>
      <w:tr w:rsidR="006C150C" w:rsidRPr="008640AE" w:rsidTr="006C150C">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1,229,383,204.54</w:t>
            </w:r>
          </w:p>
        </w:tc>
      </w:tr>
      <w:tr w:rsidR="006C150C" w:rsidRPr="008640AE" w:rsidTr="006C150C">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1.462</w:t>
            </w:r>
          </w:p>
        </w:tc>
      </w:tr>
    </w:tbl>
    <w:p w:rsidR="00540FDD" w:rsidRDefault="006C150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540FDD">
        <w:trPr>
          <w:jc w:val="center"/>
        </w:trPr>
        <w:tc>
          <w:tcPr>
            <w:tcW w:w="1701" w:type="dxa"/>
            <w:vAlign w:val="center"/>
          </w:tcPr>
          <w:p w:rsidR="00540FDD" w:rsidRDefault="006C150C">
            <w:pPr>
              <w:jc w:val="left"/>
            </w:pPr>
            <w:r>
              <w:rPr>
                <w:color w:val="000000"/>
                <w:sz w:val="24"/>
              </w:rPr>
              <w:t>过去三个月</w:t>
            </w:r>
          </w:p>
        </w:tc>
        <w:tc>
          <w:tcPr>
            <w:tcW w:w="1194" w:type="dxa"/>
            <w:vAlign w:val="center"/>
          </w:tcPr>
          <w:p w:rsidR="00540FDD" w:rsidRDefault="006C150C">
            <w:pPr>
              <w:jc w:val="right"/>
            </w:pPr>
            <w:r>
              <w:rPr>
                <w:color w:val="000000"/>
                <w:sz w:val="24"/>
              </w:rPr>
              <w:t>3.32%</w:t>
            </w:r>
          </w:p>
        </w:tc>
        <w:tc>
          <w:tcPr>
            <w:tcW w:w="1194" w:type="dxa"/>
            <w:vAlign w:val="center"/>
          </w:tcPr>
          <w:p w:rsidR="00540FDD" w:rsidRDefault="006C150C">
            <w:pPr>
              <w:jc w:val="right"/>
            </w:pPr>
            <w:r>
              <w:rPr>
                <w:color w:val="000000"/>
                <w:sz w:val="24"/>
              </w:rPr>
              <w:t>1.38%</w:t>
            </w:r>
          </w:p>
        </w:tc>
        <w:tc>
          <w:tcPr>
            <w:tcW w:w="1194" w:type="dxa"/>
            <w:vAlign w:val="center"/>
          </w:tcPr>
          <w:p w:rsidR="00540FDD" w:rsidRDefault="006C150C">
            <w:pPr>
              <w:jc w:val="right"/>
            </w:pPr>
            <w:r>
              <w:rPr>
                <w:color w:val="000000"/>
                <w:sz w:val="24"/>
              </w:rPr>
              <w:t>-2.48%</w:t>
            </w:r>
          </w:p>
        </w:tc>
        <w:tc>
          <w:tcPr>
            <w:tcW w:w="1343" w:type="dxa"/>
            <w:vAlign w:val="center"/>
          </w:tcPr>
          <w:p w:rsidR="00540FDD" w:rsidRDefault="006C150C">
            <w:pPr>
              <w:jc w:val="right"/>
            </w:pPr>
            <w:r>
              <w:rPr>
                <w:color w:val="000000"/>
                <w:sz w:val="24"/>
              </w:rPr>
              <w:t>1.32%</w:t>
            </w:r>
          </w:p>
        </w:tc>
        <w:tc>
          <w:tcPr>
            <w:tcW w:w="1194" w:type="dxa"/>
            <w:vAlign w:val="center"/>
          </w:tcPr>
          <w:p w:rsidR="00540FDD" w:rsidRDefault="006C150C">
            <w:pPr>
              <w:jc w:val="right"/>
            </w:pPr>
            <w:r>
              <w:rPr>
                <w:color w:val="000000"/>
                <w:sz w:val="24"/>
              </w:rPr>
              <w:t>5.80%</w:t>
            </w:r>
          </w:p>
        </w:tc>
        <w:tc>
          <w:tcPr>
            <w:tcW w:w="1048" w:type="dxa"/>
            <w:vAlign w:val="center"/>
          </w:tcPr>
          <w:p w:rsidR="00540FDD" w:rsidRDefault="006C150C">
            <w:pPr>
              <w:jc w:val="right"/>
            </w:pPr>
            <w:r>
              <w:rPr>
                <w:color w:val="000000"/>
                <w:sz w:val="24"/>
              </w:rPr>
              <w:t>0.06%</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540FDD">
        <w:trPr>
          <w:jc w:val="center"/>
        </w:trPr>
        <w:tc>
          <w:tcPr>
            <w:tcW w:w="846" w:type="dxa"/>
            <w:vAlign w:val="center"/>
          </w:tcPr>
          <w:p w:rsidR="00540FDD" w:rsidRDefault="006C150C">
            <w:pPr>
              <w:jc w:val="center"/>
            </w:pPr>
            <w:r>
              <w:rPr>
                <w:color w:val="000000"/>
                <w:sz w:val="24"/>
              </w:rPr>
              <w:t>蔡铮</w:t>
            </w:r>
          </w:p>
        </w:tc>
        <w:tc>
          <w:tcPr>
            <w:tcW w:w="845" w:type="dxa"/>
            <w:vAlign w:val="center"/>
          </w:tcPr>
          <w:p w:rsidR="00540FDD" w:rsidRDefault="006C150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w:t>
            </w:r>
            <w:r>
              <w:rPr>
                <w:color w:val="000000"/>
                <w:sz w:val="24"/>
              </w:rPr>
              <w:lastRenderedPageBreak/>
              <w:t>多元资产管理副总监</w:t>
            </w:r>
          </w:p>
        </w:tc>
        <w:tc>
          <w:tcPr>
            <w:tcW w:w="1549" w:type="dxa"/>
            <w:vAlign w:val="center"/>
          </w:tcPr>
          <w:p w:rsidR="00540FDD" w:rsidRDefault="006C150C">
            <w:pPr>
              <w:jc w:val="center"/>
            </w:pPr>
            <w:r>
              <w:rPr>
                <w:color w:val="000000"/>
                <w:sz w:val="24"/>
              </w:rPr>
              <w:lastRenderedPageBreak/>
              <w:t>2015-05-27</w:t>
            </w:r>
          </w:p>
        </w:tc>
        <w:tc>
          <w:tcPr>
            <w:tcW w:w="1548" w:type="dxa"/>
            <w:vAlign w:val="center"/>
          </w:tcPr>
          <w:p w:rsidR="00540FDD" w:rsidRDefault="006C150C">
            <w:pPr>
              <w:jc w:val="center"/>
            </w:pPr>
            <w:r>
              <w:rPr>
                <w:color w:val="000000"/>
                <w:sz w:val="24"/>
              </w:rPr>
              <w:t>-</w:t>
            </w:r>
          </w:p>
        </w:tc>
        <w:tc>
          <w:tcPr>
            <w:tcW w:w="1407" w:type="dxa"/>
            <w:vAlign w:val="center"/>
          </w:tcPr>
          <w:p w:rsidR="00540FDD" w:rsidRDefault="006C150C">
            <w:pPr>
              <w:jc w:val="center"/>
            </w:pPr>
            <w:r>
              <w:rPr>
                <w:color w:val="000000"/>
                <w:sz w:val="24"/>
              </w:rPr>
              <w:t>9</w:t>
            </w:r>
            <w:r>
              <w:rPr>
                <w:color w:val="000000"/>
                <w:sz w:val="24"/>
              </w:rPr>
              <w:t>年</w:t>
            </w:r>
          </w:p>
        </w:tc>
        <w:tc>
          <w:tcPr>
            <w:tcW w:w="2673" w:type="dxa"/>
            <w:vAlign w:val="center"/>
          </w:tcPr>
          <w:p w:rsidR="00540FDD" w:rsidRDefault="006C150C">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540FDD" w:rsidRDefault="006C150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40FDD" w:rsidRDefault="006C150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40FDD" w:rsidRDefault="006C150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540FDD" w:rsidRDefault="006C150C">
      <w:pPr>
        <w:spacing w:before="29" w:line="288" w:lineRule="auto"/>
        <w:ind w:firstLineChars="200" w:firstLine="480"/>
        <w:rPr>
          <w:color w:val="000000"/>
          <w:sz w:val="24"/>
        </w:rPr>
      </w:pPr>
      <w:r>
        <w:rPr>
          <w:color w:val="000000"/>
          <w:sz w:val="24"/>
        </w:rPr>
        <w:t>2018</w:t>
      </w:r>
      <w:r>
        <w:rPr>
          <w:color w:val="000000"/>
          <w:sz w:val="24"/>
        </w:rPr>
        <w:t>年二季度国内经济整体延续稳定状态，投资增速缓中趋稳，结构持续优化，消费增速小幅回落，对经济的贡献有所减弱。全球主要经济体稳步回暖，但受美联储加息及贸易战升温影响，海外主要资本市场均表现出宽幅震荡走势，市场波动性上扬。作为跟踪中证海外中国互联网指数的指数基金，二季度基金净值走势总体呈现宽幅震荡。</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国家多项政策持续扶持互联网、大数据、人工智能等战略性新兴产业，我国正逐渐成为全球科技创新的聚集地。资本市场对于中概股与独角兽的关注度也在不断提升，我们持续看好基本面优秀、具有全球竞争力的互联网巨头的投资价值。市场情绪方面，随季度末美国释放沟通信号，贸易战形势或将有所缓和，引导市场情绪回归理性，我们对于下一季度中国海外互联网板块表现保持乐观。</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2018</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1.462</w:t>
      </w:r>
      <w:r w:rsidRPr="008640AE">
        <w:rPr>
          <w:color w:val="000000"/>
          <w:sz w:val="24"/>
        </w:rPr>
        <w:t>元，本报告期份额净值增长率为</w:t>
      </w:r>
      <w:r w:rsidRPr="008640AE">
        <w:rPr>
          <w:color w:val="000000"/>
          <w:sz w:val="24"/>
        </w:rPr>
        <w:t>3.32%</w:t>
      </w:r>
      <w:r w:rsidRPr="008640AE">
        <w:rPr>
          <w:color w:val="000000"/>
          <w:sz w:val="24"/>
        </w:rPr>
        <w:t>，同期业绩比较基准增长率为</w:t>
      </w:r>
      <w:r w:rsidRPr="008640AE">
        <w:rPr>
          <w:color w:val="000000"/>
          <w:sz w:val="24"/>
        </w:rPr>
        <w:t>-2.48%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1,198,177,522.06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94.07</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275,002,019.92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21.59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923,175,502.14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72.48</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63,106,090.68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4.95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12,456,388.82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0.98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1,273,740,001.56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540FDD">
        <w:trPr>
          <w:jc w:val="center"/>
        </w:trPr>
        <w:tc>
          <w:tcPr>
            <w:tcW w:w="2484" w:type="dxa"/>
            <w:vAlign w:val="center"/>
          </w:tcPr>
          <w:p w:rsidR="00540FDD" w:rsidRDefault="006C150C">
            <w:pPr>
              <w:jc w:val="left"/>
            </w:pPr>
            <w:r>
              <w:rPr>
                <w:color w:val="000000"/>
                <w:sz w:val="24"/>
              </w:rPr>
              <w:t>美国</w:t>
            </w:r>
          </w:p>
        </w:tc>
        <w:tc>
          <w:tcPr>
            <w:tcW w:w="3214" w:type="dxa"/>
            <w:vAlign w:val="center"/>
          </w:tcPr>
          <w:p w:rsidR="00540FDD" w:rsidRDefault="006C150C">
            <w:pPr>
              <w:jc w:val="right"/>
            </w:pPr>
            <w:r>
              <w:rPr>
                <w:color w:val="000000"/>
                <w:sz w:val="24"/>
              </w:rPr>
              <w:t>971,864,609.49</w:t>
            </w:r>
          </w:p>
        </w:tc>
        <w:tc>
          <w:tcPr>
            <w:tcW w:w="3170" w:type="dxa"/>
            <w:vAlign w:val="center"/>
          </w:tcPr>
          <w:p w:rsidR="00540FDD" w:rsidRDefault="006C150C">
            <w:pPr>
              <w:jc w:val="right"/>
            </w:pPr>
            <w:r>
              <w:rPr>
                <w:color w:val="000000"/>
                <w:sz w:val="24"/>
              </w:rPr>
              <w:t>79.05</w:t>
            </w:r>
          </w:p>
        </w:tc>
      </w:tr>
      <w:tr w:rsidR="00540FDD">
        <w:trPr>
          <w:jc w:val="center"/>
        </w:trPr>
        <w:tc>
          <w:tcPr>
            <w:tcW w:w="2484" w:type="dxa"/>
            <w:vAlign w:val="center"/>
          </w:tcPr>
          <w:p w:rsidR="00540FDD" w:rsidRDefault="006C150C">
            <w:pPr>
              <w:jc w:val="left"/>
            </w:pPr>
            <w:r>
              <w:rPr>
                <w:color w:val="000000"/>
                <w:sz w:val="24"/>
              </w:rPr>
              <w:t>香港</w:t>
            </w:r>
          </w:p>
        </w:tc>
        <w:tc>
          <w:tcPr>
            <w:tcW w:w="3214" w:type="dxa"/>
            <w:vAlign w:val="center"/>
          </w:tcPr>
          <w:p w:rsidR="00540FDD" w:rsidRDefault="006C150C">
            <w:pPr>
              <w:jc w:val="right"/>
            </w:pPr>
            <w:r>
              <w:rPr>
                <w:color w:val="000000"/>
                <w:sz w:val="24"/>
              </w:rPr>
              <w:t>226,312,912.57</w:t>
            </w:r>
          </w:p>
        </w:tc>
        <w:tc>
          <w:tcPr>
            <w:tcW w:w="3170" w:type="dxa"/>
            <w:vAlign w:val="center"/>
          </w:tcPr>
          <w:p w:rsidR="00540FDD" w:rsidRDefault="006C150C">
            <w:pPr>
              <w:jc w:val="right"/>
            </w:pPr>
            <w:r>
              <w:rPr>
                <w:color w:val="000000"/>
                <w:sz w:val="24"/>
              </w:rPr>
              <w:t>18.41</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1,198,177,522.06</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97.46</w:t>
            </w:r>
          </w:p>
        </w:tc>
      </w:tr>
    </w:tbl>
    <w:p w:rsidR="00540FDD" w:rsidRDefault="006C150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540FDD">
        <w:tc>
          <w:tcPr>
            <w:tcW w:w="2787" w:type="dxa"/>
            <w:vAlign w:val="center"/>
          </w:tcPr>
          <w:p w:rsidR="00540FDD" w:rsidRDefault="006C150C">
            <w:pPr>
              <w:jc w:val="left"/>
            </w:pPr>
            <w:r>
              <w:rPr>
                <w:color w:val="000000"/>
                <w:sz w:val="24"/>
              </w:rPr>
              <w:t>信息技术</w:t>
            </w:r>
          </w:p>
        </w:tc>
        <w:tc>
          <w:tcPr>
            <w:tcW w:w="2976" w:type="dxa"/>
            <w:vAlign w:val="center"/>
          </w:tcPr>
          <w:p w:rsidR="00540FDD" w:rsidRDefault="006C150C">
            <w:pPr>
              <w:jc w:val="right"/>
            </w:pPr>
            <w:r>
              <w:rPr>
                <w:color w:val="000000"/>
                <w:sz w:val="24"/>
              </w:rPr>
              <w:t>871,929,676.47</w:t>
            </w:r>
          </w:p>
        </w:tc>
        <w:tc>
          <w:tcPr>
            <w:tcW w:w="3261" w:type="dxa"/>
            <w:vAlign w:val="center"/>
          </w:tcPr>
          <w:p w:rsidR="00540FDD" w:rsidRDefault="006C150C">
            <w:pPr>
              <w:jc w:val="right"/>
            </w:pPr>
            <w:r>
              <w:rPr>
                <w:color w:val="000000"/>
                <w:sz w:val="24"/>
              </w:rPr>
              <w:t>70.92</w:t>
            </w:r>
          </w:p>
        </w:tc>
      </w:tr>
      <w:tr w:rsidR="00540FDD">
        <w:tc>
          <w:tcPr>
            <w:tcW w:w="2787" w:type="dxa"/>
            <w:vAlign w:val="center"/>
          </w:tcPr>
          <w:p w:rsidR="00540FDD" w:rsidRDefault="006C150C">
            <w:pPr>
              <w:jc w:val="left"/>
            </w:pPr>
            <w:r>
              <w:rPr>
                <w:color w:val="000000"/>
                <w:sz w:val="24"/>
              </w:rPr>
              <w:t>非必需消费品</w:t>
            </w:r>
          </w:p>
        </w:tc>
        <w:tc>
          <w:tcPr>
            <w:tcW w:w="2976" w:type="dxa"/>
            <w:vAlign w:val="center"/>
          </w:tcPr>
          <w:p w:rsidR="00540FDD" w:rsidRDefault="006C150C">
            <w:pPr>
              <w:jc w:val="right"/>
            </w:pPr>
            <w:r>
              <w:rPr>
                <w:color w:val="000000"/>
                <w:sz w:val="24"/>
              </w:rPr>
              <w:t>282,044,808.69</w:t>
            </w:r>
          </w:p>
        </w:tc>
        <w:tc>
          <w:tcPr>
            <w:tcW w:w="3261" w:type="dxa"/>
            <w:vAlign w:val="center"/>
          </w:tcPr>
          <w:p w:rsidR="00540FDD" w:rsidRDefault="006C150C">
            <w:pPr>
              <w:jc w:val="right"/>
            </w:pPr>
            <w:r>
              <w:rPr>
                <w:color w:val="000000"/>
                <w:sz w:val="24"/>
              </w:rPr>
              <w:t>22.94</w:t>
            </w:r>
          </w:p>
        </w:tc>
      </w:tr>
      <w:tr w:rsidR="00540FDD">
        <w:tc>
          <w:tcPr>
            <w:tcW w:w="2787" w:type="dxa"/>
            <w:vAlign w:val="center"/>
          </w:tcPr>
          <w:p w:rsidR="00540FDD" w:rsidRDefault="006C150C">
            <w:pPr>
              <w:jc w:val="left"/>
            </w:pPr>
            <w:r>
              <w:rPr>
                <w:color w:val="000000"/>
                <w:sz w:val="24"/>
              </w:rPr>
              <w:t>工业</w:t>
            </w:r>
          </w:p>
        </w:tc>
        <w:tc>
          <w:tcPr>
            <w:tcW w:w="2976" w:type="dxa"/>
            <w:vAlign w:val="center"/>
          </w:tcPr>
          <w:p w:rsidR="00540FDD" w:rsidRDefault="006C150C">
            <w:pPr>
              <w:jc w:val="right"/>
            </w:pPr>
            <w:r>
              <w:rPr>
                <w:color w:val="000000"/>
                <w:sz w:val="24"/>
              </w:rPr>
              <w:t>30,917,767.14</w:t>
            </w:r>
          </w:p>
        </w:tc>
        <w:tc>
          <w:tcPr>
            <w:tcW w:w="3261" w:type="dxa"/>
            <w:vAlign w:val="center"/>
          </w:tcPr>
          <w:p w:rsidR="00540FDD" w:rsidRDefault="006C150C">
            <w:pPr>
              <w:jc w:val="right"/>
            </w:pPr>
            <w:r>
              <w:rPr>
                <w:color w:val="000000"/>
                <w:sz w:val="24"/>
              </w:rPr>
              <w:t>2.51</w:t>
            </w:r>
          </w:p>
        </w:tc>
      </w:tr>
      <w:tr w:rsidR="00540FDD">
        <w:tc>
          <w:tcPr>
            <w:tcW w:w="2787" w:type="dxa"/>
            <w:vAlign w:val="center"/>
          </w:tcPr>
          <w:p w:rsidR="00540FDD" w:rsidRDefault="006C150C">
            <w:pPr>
              <w:jc w:val="left"/>
            </w:pPr>
            <w:r>
              <w:rPr>
                <w:color w:val="000000"/>
                <w:sz w:val="24"/>
              </w:rPr>
              <w:t>金融</w:t>
            </w:r>
          </w:p>
        </w:tc>
        <w:tc>
          <w:tcPr>
            <w:tcW w:w="2976" w:type="dxa"/>
            <w:vAlign w:val="center"/>
          </w:tcPr>
          <w:p w:rsidR="00540FDD" w:rsidRDefault="006C150C">
            <w:pPr>
              <w:jc w:val="right"/>
            </w:pPr>
            <w:r>
              <w:rPr>
                <w:color w:val="000000"/>
                <w:sz w:val="24"/>
              </w:rPr>
              <w:t>13,285,269.76</w:t>
            </w:r>
          </w:p>
        </w:tc>
        <w:tc>
          <w:tcPr>
            <w:tcW w:w="3261" w:type="dxa"/>
            <w:vAlign w:val="center"/>
          </w:tcPr>
          <w:p w:rsidR="00540FDD" w:rsidRDefault="006C150C">
            <w:pPr>
              <w:jc w:val="right"/>
            </w:pPr>
            <w:r>
              <w:rPr>
                <w:color w:val="000000"/>
                <w:sz w:val="24"/>
              </w:rPr>
              <w:t>1.08</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1,198,177,522.06</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97.46</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w:t>
      </w:r>
      <w:r w:rsidRPr="008640AE">
        <w:rPr>
          <w:b/>
          <w:color w:val="000000"/>
          <w:kern w:val="0"/>
          <w:sz w:val="24"/>
        </w:rPr>
        <w:lastRenderedPageBreak/>
        <w:t>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06"/>
        <w:gridCol w:w="1690"/>
        <w:gridCol w:w="957"/>
        <w:gridCol w:w="1028"/>
        <w:gridCol w:w="618"/>
        <w:gridCol w:w="737"/>
        <w:gridCol w:w="1008"/>
        <w:gridCol w:w="1716"/>
        <w:gridCol w:w="967"/>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540FDD">
        <w:tc>
          <w:tcPr>
            <w:tcW w:w="0" w:type="auto"/>
            <w:vAlign w:val="center"/>
          </w:tcPr>
          <w:p w:rsidR="00540FDD" w:rsidRDefault="006C150C">
            <w:pPr>
              <w:jc w:val="center"/>
            </w:pPr>
            <w:r>
              <w:rPr>
                <w:color w:val="000000"/>
                <w:sz w:val="24"/>
              </w:rPr>
              <w:t>1</w:t>
            </w:r>
          </w:p>
        </w:tc>
        <w:tc>
          <w:tcPr>
            <w:tcW w:w="0" w:type="auto"/>
            <w:vAlign w:val="center"/>
          </w:tcPr>
          <w:p w:rsidR="00540FDD" w:rsidRDefault="006C150C">
            <w:pPr>
              <w:jc w:val="center"/>
            </w:pPr>
            <w:r>
              <w:rPr>
                <w:color w:val="000000"/>
                <w:sz w:val="24"/>
              </w:rPr>
              <w:t>Tencent Holdings Limited</w:t>
            </w:r>
          </w:p>
        </w:tc>
        <w:tc>
          <w:tcPr>
            <w:tcW w:w="0" w:type="auto"/>
            <w:vAlign w:val="center"/>
          </w:tcPr>
          <w:p w:rsidR="00540FDD" w:rsidRDefault="006C150C">
            <w:pPr>
              <w:jc w:val="center"/>
            </w:pPr>
            <w:r>
              <w:rPr>
                <w:color w:val="000000"/>
                <w:sz w:val="24"/>
              </w:rPr>
              <w:t>腾讯控股有限公司</w:t>
            </w:r>
          </w:p>
        </w:tc>
        <w:tc>
          <w:tcPr>
            <w:tcW w:w="0" w:type="auto"/>
            <w:vAlign w:val="center"/>
          </w:tcPr>
          <w:p w:rsidR="00540FDD" w:rsidRDefault="006C150C">
            <w:pPr>
              <w:jc w:val="center"/>
            </w:pPr>
            <w:r>
              <w:rPr>
                <w:color w:val="000000"/>
                <w:sz w:val="24"/>
              </w:rPr>
              <w:t>700 HK</w:t>
            </w:r>
          </w:p>
        </w:tc>
        <w:tc>
          <w:tcPr>
            <w:tcW w:w="0" w:type="auto"/>
            <w:vAlign w:val="center"/>
          </w:tcPr>
          <w:p w:rsidR="00540FDD" w:rsidRDefault="006C150C">
            <w:pPr>
              <w:jc w:val="center"/>
            </w:pPr>
            <w:r>
              <w:rPr>
                <w:color w:val="000000"/>
                <w:sz w:val="24"/>
              </w:rPr>
              <w:t>香港证券交易所</w:t>
            </w:r>
          </w:p>
        </w:tc>
        <w:tc>
          <w:tcPr>
            <w:tcW w:w="0" w:type="auto"/>
            <w:vAlign w:val="center"/>
          </w:tcPr>
          <w:p w:rsidR="00540FDD" w:rsidRDefault="006C150C">
            <w:pPr>
              <w:jc w:val="center"/>
            </w:pPr>
            <w:r>
              <w:rPr>
                <w:color w:val="000000"/>
                <w:sz w:val="24"/>
              </w:rPr>
              <w:t>香港</w:t>
            </w:r>
          </w:p>
        </w:tc>
        <w:tc>
          <w:tcPr>
            <w:tcW w:w="0" w:type="auto"/>
            <w:vAlign w:val="center"/>
          </w:tcPr>
          <w:p w:rsidR="00540FDD" w:rsidRDefault="006C150C">
            <w:pPr>
              <w:jc w:val="right"/>
            </w:pPr>
            <w:r>
              <w:rPr>
                <w:color w:val="000000"/>
                <w:sz w:val="24"/>
              </w:rPr>
              <w:t>380,100</w:t>
            </w:r>
          </w:p>
        </w:tc>
        <w:tc>
          <w:tcPr>
            <w:tcW w:w="0" w:type="auto"/>
            <w:vAlign w:val="center"/>
          </w:tcPr>
          <w:p w:rsidR="00540FDD" w:rsidRDefault="006C150C">
            <w:pPr>
              <w:jc w:val="right"/>
            </w:pPr>
            <w:r>
              <w:rPr>
                <w:color w:val="000000"/>
                <w:sz w:val="24"/>
              </w:rPr>
              <w:t>126,225,849.39</w:t>
            </w:r>
          </w:p>
        </w:tc>
        <w:tc>
          <w:tcPr>
            <w:tcW w:w="0" w:type="auto"/>
            <w:vAlign w:val="center"/>
          </w:tcPr>
          <w:p w:rsidR="00540FDD" w:rsidRDefault="006C150C">
            <w:pPr>
              <w:jc w:val="right"/>
            </w:pPr>
            <w:r>
              <w:rPr>
                <w:color w:val="000000"/>
                <w:sz w:val="24"/>
              </w:rPr>
              <w:t>10.27</w:t>
            </w:r>
          </w:p>
        </w:tc>
      </w:tr>
      <w:tr w:rsidR="00540FDD">
        <w:tc>
          <w:tcPr>
            <w:tcW w:w="0" w:type="auto"/>
            <w:vAlign w:val="center"/>
          </w:tcPr>
          <w:p w:rsidR="00540FDD" w:rsidRDefault="006C150C">
            <w:pPr>
              <w:jc w:val="center"/>
            </w:pPr>
            <w:r>
              <w:rPr>
                <w:color w:val="000000"/>
                <w:sz w:val="24"/>
              </w:rPr>
              <w:t>2</w:t>
            </w:r>
          </w:p>
        </w:tc>
        <w:tc>
          <w:tcPr>
            <w:tcW w:w="0" w:type="auto"/>
            <w:vAlign w:val="center"/>
          </w:tcPr>
          <w:p w:rsidR="00540FDD" w:rsidRDefault="006C150C">
            <w:pPr>
              <w:jc w:val="center"/>
            </w:pPr>
            <w:r>
              <w:rPr>
                <w:color w:val="000000"/>
                <w:sz w:val="24"/>
              </w:rPr>
              <w:t>Alibaba Group Holding Limited</w:t>
            </w:r>
          </w:p>
        </w:tc>
        <w:tc>
          <w:tcPr>
            <w:tcW w:w="0" w:type="auto"/>
            <w:vAlign w:val="center"/>
          </w:tcPr>
          <w:p w:rsidR="00540FDD" w:rsidRDefault="006C150C">
            <w:pPr>
              <w:jc w:val="center"/>
            </w:pPr>
            <w:r>
              <w:rPr>
                <w:color w:val="000000"/>
                <w:sz w:val="24"/>
              </w:rPr>
              <w:t>阿里巴巴集团控股有限公司</w:t>
            </w:r>
          </w:p>
        </w:tc>
        <w:tc>
          <w:tcPr>
            <w:tcW w:w="0" w:type="auto"/>
            <w:vAlign w:val="center"/>
          </w:tcPr>
          <w:p w:rsidR="00540FDD" w:rsidRDefault="006C150C">
            <w:pPr>
              <w:jc w:val="center"/>
            </w:pPr>
            <w:r>
              <w:rPr>
                <w:color w:val="000000"/>
                <w:sz w:val="24"/>
              </w:rPr>
              <w:t>BABA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88,340</w:t>
            </w:r>
          </w:p>
        </w:tc>
        <w:tc>
          <w:tcPr>
            <w:tcW w:w="0" w:type="auto"/>
            <w:vAlign w:val="center"/>
          </w:tcPr>
          <w:p w:rsidR="00540FDD" w:rsidRDefault="006C150C">
            <w:pPr>
              <w:jc w:val="right"/>
            </w:pPr>
            <w:r>
              <w:rPr>
                <w:color w:val="000000"/>
                <w:sz w:val="24"/>
              </w:rPr>
              <w:t>108,444,222.68</w:t>
            </w:r>
          </w:p>
        </w:tc>
        <w:tc>
          <w:tcPr>
            <w:tcW w:w="0" w:type="auto"/>
            <w:vAlign w:val="center"/>
          </w:tcPr>
          <w:p w:rsidR="00540FDD" w:rsidRDefault="006C150C">
            <w:pPr>
              <w:jc w:val="right"/>
            </w:pPr>
            <w:r>
              <w:rPr>
                <w:color w:val="000000"/>
                <w:sz w:val="24"/>
              </w:rPr>
              <w:t>8.82</w:t>
            </w:r>
          </w:p>
        </w:tc>
      </w:tr>
      <w:tr w:rsidR="00540FDD">
        <w:tc>
          <w:tcPr>
            <w:tcW w:w="0" w:type="auto"/>
            <w:vAlign w:val="center"/>
          </w:tcPr>
          <w:p w:rsidR="00540FDD" w:rsidRDefault="006C150C">
            <w:pPr>
              <w:jc w:val="center"/>
            </w:pPr>
            <w:r>
              <w:rPr>
                <w:color w:val="000000"/>
                <w:sz w:val="24"/>
              </w:rPr>
              <w:t>3</w:t>
            </w:r>
          </w:p>
        </w:tc>
        <w:tc>
          <w:tcPr>
            <w:tcW w:w="0" w:type="auto"/>
            <w:vAlign w:val="center"/>
          </w:tcPr>
          <w:p w:rsidR="00540FDD" w:rsidRDefault="006C150C">
            <w:pPr>
              <w:jc w:val="center"/>
            </w:pPr>
            <w:r>
              <w:rPr>
                <w:color w:val="000000"/>
                <w:sz w:val="24"/>
              </w:rPr>
              <w:t>Baidu Inc.</w:t>
            </w:r>
          </w:p>
        </w:tc>
        <w:tc>
          <w:tcPr>
            <w:tcW w:w="0" w:type="auto"/>
            <w:vAlign w:val="center"/>
          </w:tcPr>
          <w:p w:rsidR="00540FDD" w:rsidRDefault="006C150C">
            <w:pPr>
              <w:jc w:val="center"/>
            </w:pPr>
            <w:r>
              <w:rPr>
                <w:color w:val="000000"/>
                <w:sz w:val="24"/>
              </w:rPr>
              <w:t>百度股份有限公司</w:t>
            </w:r>
          </w:p>
        </w:tc>
        <w:tc>
          <w:tcPr>
            <w:tcW w:w="0" w:type="auto"/>
            <w:vAlign w:val="center"/>
          </w:tcPr>
          <w:p w:rsidR="00540FDD" w:rsidRDefault="006C150C">
            <w:pPr>
              <w:jc w:val="center"/>
            </w:pPr>
            <w:r>
              <w:rPr>
                <w:color w:val="000000"/>
                <w:sz w:val="24"/>
              </w:rPr>
              <w:t>BIDU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62,895</w:t>
            </w:r>
          </w:p>
        </w:tc>
        <w:tc>
          <w:tcPr>
            <w:tcW w:w="0" w:type="auto"/>
            <w:vAlign w:val="center"/>
          </w:tcPr>
          <w:p w:rsidR="00540FDD" w:rsidRDefault="006C150C">
            <w:pPr>
              <w:jc w:val="right"/>
            </w:pPr>
            <w:r>
              <w:rPr>
                <w:color w:val="000000"/>
                <w:sz w:val="24"/>
              </w:rPr>
              <w:t>101,124,706.85</w:t>
            </w:r>
          </w:p>
        </w:tc>
        <w:tc>
          <w:tcPr>
            <w:tcW w:w="0" w:type="auto"/>
            <w:vAlign w:val="center"/>
          </w:tcPr>
          <w:p w:rsidR="00540FDD" w:rsidRDefault="006C150C">
            <w:pPr>
              <w:jc w:val="right"/>
            </w:pPr>
            <w:r>
              <w:rPr>
                <w:color w:val="000000"/>
                <w:sz w:val="24"/>
              </w:rPr>
              <w:t>8.23</w:t>
            </w:r>
          </w:p>
        </w:tc>
      </w:tr>
      <w:tr w:rsidR="00540FDD">
        <w:tc>
          <w:tcPr>
            <w:tcW w:w="0" w:type="auto"/>
            <w:vAlign w:val="center"/>
          </w:tcPr>
          <w:p w:rsidR="00540FDD" w:rsidRDefault="006C150C">
            <w:pPr>
              <w:jc w:val="center"/>
            </w:pPr>
            <w:r>
              <w:rPr>
                <w:color w:val="000000"/>
                <w:sz w:val="24"/>
              </w:rPr>
              <w:t>4</w:t>
            </w:r>
          </w:p>
        </w:tc>
        <w:tc>
          <w:tcPr>
            <w:tcW w:w="0" w:type="auto"/>
            <w:vAlign w:val="center"/>
          </w:tcPr>
          <w:p w:rsidR="00540FDD" w:rsidRDefault="006C150C">
            <w:pPr>
              <w:jc w:val="center"/>
            </w:pPr>
            <w:r>
              <w:rPr>
                <w:color w:val="000000"/>
                <w:sz w:val="24"/>
              </w:rPr>
              <w:t>Netease.Com Inc.</w:t>
            </w:r>
          </w:p>
        </w:tc>
        <w:tc>
          <w:tcPr>
            <w:tcW w:w="0" w:type="auto"/>
            <w:vAlign w:val="center"/>
          </w:tcPr>
          <w:p w:rsidR="00540FDD" w:rsidRDefault="006C150C">
            <w:pPr>
              <w:jc w:val="center"/>
            </w:pPr>
            <w:r>
              <w:rPr>
                <w:color w:val="000000"/>
                <w:sz w:val="24"/>
              </w:rPr>
              <w:t>网易公司</w:t>
            </w:r>
          </w:p>
        </w:tc>
        <w:tc>
          <w:tcPr>
            <w:tcW w:w="0" w:type="auto"/>
            <w:vAlign w:val="center"/>
          </w:tcPr>
          <w:p w:rsidR="00540FDD" w:rsidRDefault="006C150C">
            <w:pPr>
              <w:jc w:val="center"/>
            </w:pPr>
            <w:r>
              <w:rPr>
                <w:color w:val="000000"/>
                <w:sz w:val="24"/>
              </w:rPr>
              <w:t>NTES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59,783</w:t>
            </w:r>
          </w:p>
        </w:tc>
        <w:tc>
          <w:tcPr>
            <w:tcW w:w="0" w:type="auto"/>
            <w:vAlign w:val="center"/>
          </w:tcPr>
          <w:p w:rsidR="00540FDD" w:rsidRDefault="006C150C">
            <w:pPr>
              <w:jc w:val="right"/>
            </w:pPr>
            <w:r>
              <w:rPr>
                <w:color w:val="000000"/>
                <w:sz w:val="24"/>
              </w:rPr>
              <w:t>99,946,195.18</w:t>
            </w:r>
          </w:p>
        </w:tc>
        <w:tc>
          <w:tcPr>
            <w:tcW w:w="0" w:type="auto"/>
            <w:vAlign w:val="center"/>
          </w:tcPr>
          <w:p w:rsidR="00540FDD" w:rsidRDefault="006C150C">
            <w:pPr>
              <w:jc w:val="right"/>
            </w:pPr>
            <w:r>
              <w:rPr>
                <w:color w:val="000000"/>
                <w:sz w:val="24"/>
              </w:rPr>
              <w:t>8.13</w:t>
            </w:r>
          </w:p>
        </w:tc>
      </w:tr>
      <w:tr w:rsidR="00540FDD">
        <w:tc>
          <w:tcPr>
            <w:tcW w:w="0" w:type="auto"/>
            <w:vAlign w:val="center"/>
          </w:tcPr>
          <w:p w:rsidR="00540FDD" w:rsidRDefault="006C150C">
            <w:pPr>
              <w:jc w:val="center"/>
            </w:pPr>
            <w:r>
              <w:rPr>
                <w:color w:val="000000"/>
                <w:sz w:val="24"/>
              </w:rPr>
              <w:t>5</w:t>
            </w:r>
          </w:p>
        </w:tc>
        <w:tc>
          <w:tcPr>
            <w:tcW w:w="0" w:type="auto"/>
            <w:vAlign w:val="center"/>
          </w:tcPr>
          <w:p w:rsidR="00540FDD" w:rsidRDefault="006C150C">
            <w:pPr>
              <w:jc w:val="center"/>
            </w:pPr>
            <w:r>
              <w:rPr>
                <w:color w:val="000000"/>
                <w:sz w:val="24"/>
              </w:rPr>
              <w:t>Jd.Com Inc.</w:t>
            </w:r>
          </w:p>
        </w:tc>
        <w:tc>
          <w:tcPr>
            <w:tcW w:w="0" w:type="auto"/>
            <w:vAlign w:val="center"/>
          </w:tcPr>
          <w:p w:rsidR="00540FDD" w:rsidRDefault="006C150C">
            <w:pPr>
              <w:jc w:val="center"/>
            </w:pPr>
            <w:r>
              <w:rPr>
                <w:color w:val="000000"/>
                <w:sz w:val="24"/>
              </w:rPr>
              <w:t>京东集团</w:t>
            </w:r>
          </w:p>
        </w:tc>
        <w:tc>
          <w:tcPr>
            <w:tcW w:w="0" w:type="auto"/>
            <w:vAlign w:val="center"/>
          </w:tcPr>
          <w:p w:rsidR="00540FDD" w:rsidRDefault="006C150C">
            <w:pPr>
              <w:jc w:val="center"/>
            </w:pPr>
            <w:r>
              <w:rPr>
                <w:color w:val="000000"/>
                <w:sz w:val="24"/>
              </w:rPr>
              <w:t>JD US</w:t>
            </w:r>
          </w:p>
        </w:tc>
        <w:tc>
          <w:tcPr>
            <w:tcW w:w="0" w:type="auto"/>
            <w:vAlign w:val="center"/>
          </w:tcPr>
          <w:p w:rsidR="00540FDD" w:rsidRDefault="006C150C">
            <w:pPr>
              <w:jc w:val="center"/>
            </w:pPr>
            <w:r>
              <w:rPr>
                <w:color w:val="000000"/>
                <w:sz w:val="24"/>
              </w:rPr>
              <w:t>美国证券交</w:t>
            </w:r>
            <w:r>
              <w:rPr>
                <w:color w:val="000000"/>
                <w:sz w:val="24"/>
              </w:rPr>
              <w:lastRenderedPageBreak/>
              <w:t>易所</w:t>
            </w:r>
          </w:p>
        </w:tc>
        <w:tc>
          <w:tcPr>
            <w:tcW w:w="0" w:type="auto"/>
            <w:vAlign w:val="center"/>
          </w:tcPr>
          <w:p w:rsidR="00540FDD" w:rsidRDefault="006C150C">
            <w:pPr>
              <w:jc w:val="center"/>
            </w:pPr>
            <w:r>
              <w:rPr>
                <w:color w:val="000000"/>
                <w:sz w:val="24"/>
              </w:rPr>
              <w:lastRenderedPageBreak/>
              <w:t>美国</w:t>
            </w:r>
          </w:p>
        </w:tc>
        <w:tc>
          <w:tcPr>
            <w:tcW w:w="0" w:type="auto"/>
            <w:vAlign w:val="center"/>
          </w:tcPr>
          <w:p w:rsidR="00540FDD" w:rsidRDefault="006C150C">
            <w:pPr>
              <w:jc w:val="right"/>
            </w:pPr>
            <w:r>
              <w:rPr>
                <w:color w:val="000000"/>
                <w:sz w:val="24"/>
              </w:rPr>
              <w:t>317,533</w:t>
            </w:r>
          </w:p>
        </w:tc>
        <w:tc>
          <w:tcPr>
            <w:tcW w:w="0" w:type="auto"/>
            <w:vAlign w:val="center"/>
          </w:tcPr>
          <w:p w:rsidR="00540FDD" w:rsidRDefault="006C150C">
            <w:pPr>
              <w:jc w:val="right"/>
            </w:pPr>
            <w:r>
              <w:rPr>
                <w:color w:val="000000"/>
                <w:sz w:val="24"/>
              </w:rPr>
              <w:t>81,833,515.62</w:t>
            </w:r>
          </w:p>
        </w:tc>
        <w:tc>
          <w:tcPr>
            <w:tcW w:w="0" w:type="auto"/>
            <w:vAlign w:val="center"/>
          </w:tcPr>
          <w:p w:rsidR="00540FDD" w:rsidRDefault="006C150C">
            <w:pPr>
              <w:jc w:val="right"/>
            </w:pPr>
            <w:r>
              <w:rPr>
                <w:color w:val="000000"/>
                <w:sz w:val="24"/>
              </w:rPr>
              <w:t>6.66</w:t>
            </w:r>
          </w:p>
        </w:tc>
      </w:tr>
      <w:tr w:rsidR="00540FDD">
        <w:tc>
          <w:tcPr>
            <w:tcW w:w="0" w:type="auto"/>
            <w:vAlign w:val="center"/>
          </w:tcPr>
          <w:p w:rsidR="00540FDD" w:rsidRDefault="006C150C">
            <w:pPr>
              <w:jc w:val="center"/>
            </w:pPr>
            <w:r>
              <w:rPr>
                <w:color w:val="000000"/>
                <w:sz w:val="24"/>
              </w:rPr>
              <w:t>6</w:t>
            </w:r>
          </w:p>
        </w:tc>
        <w:tc>
          <w:tcPr>
            <w:tcW w:w="0" w:type="auto"/>
            <w:vAlign w:val="center"/>
          </w:tcPr>
          <w:p w:rsidR="00540FDD" w:rsidRDefault="006C150C">
            <w:pPr>
              <w:jc w:val="center"/>
            </w:pPr>
            <w:r>
              <w:rPr>
                <w:color w:val="000000"/>
                <w:sz w:val="24"/>
              </w:rPr>
              <w:t>iQIYI Inc.</w:t>
            </w:r>
          </w:p>
        </w:tc>
        <w:tc>
          <w:tcPr>
            <w:tcW w:w="0" w:type="auto"/>
            <w:vAlign w:val="center"/>
          </w:tcPr>
          <w:p w:rsidR="00540FDD" w:rsidRDefault="006C150C">
            <w:pPr>
              <w:jc w:val="center"/>
            </w:pPr>
            <w:r>
              <w:rPr>
                <w:color w:val="000000"/>
                <w:sz w:val="24"/>
              </w:rPr>
              <w:t>爱奇艺有限公司</w:t>
            </w:r>
          </w:p>
        </w:tc>
        <w:tc>
          <w:tcPr>
            <w:tcW w:w="0" w:type="auto"/>
            <w:vAlign w:val="center"/>
          </w:tcPr>
          <w:p w:rsidR="00540FDD" w:rsidRDefault="006C150C">
            <w:pPr>
              <w:jc w:val="center"/>
            </w:pPr>
            <w:r>
              <w:rPr>
                <w:color w:val="000000"/>
                <w:sz w:val="24"/>
              </w:rPr>
              <w:t>IQ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281,068</w:t>
            </w:r>
          </w:p>
        </w:tc>
        <w:tc>
          <w:tcPr>
            <w:tcW w:w="0" w:type="auto"/>
            <w:vAlign w:val="center"/>
          </w:tcPr>
          <w:p w:rsidR="00540FDD" w:rsidRDefault="006C150C">
            <w:pPr>
              <w:jc w:val="right"/>
            </w:pPr>
            <w:r>
              <w:rPr>
                <w:color w:val="000000"/>
                <w:sz w:val="24"/>
              </w:rPr>
              <w:t>60,068,779.28</w:t>
            </w:r>
          </w:p>
        </w:tc>
        <w:tc>
          <w:tcPr>
            <w:tcW w:w="0" w:type="auto"/>
            <w:vAlign w:val="center"/>
          </w:tcPr>
          <w:p w:rsidR="00540FDD" w:rsidRDefault="006C150C">
            <w:pPr>
              <w:jc w:val="right"/>
            </w:pPr>
            <w:r>
              <w:rPr>
                <w:color w:val="000000"/>
                <w:sz w:val="24"/>
              </w:rPr>
              <w:t>4.89</w:t>
            </w:r>
          </w:p>
        </w:tc>
      </w:tr>
      <w:tr w:rsidR="00540FDD">
        <w:tc>
          <w:tcPr>
            <w:tcW w:w="0" w:type="auto"/>
            <w:vAlign w:val="center"/>
          </w:tcPr>
          <w:p w:rsidR="00540FDD" w:rsidRDefault="006C150C">
            <w:pPr>
              <w:jc w:val="center"/>
            </w:pPr>
            <w:r>
              <w:rPr>
                <w:color w:val="000000"/>
                <w:sz w:val="24"/>
              </w:rPr>
              <w:t>7</w:t>
            </w:r>
          </w:p>
        </w:tc>
        <w:tc>
          <w:tcPr>
            <w:tcW w:w="0" w:type="auto"/>
            <w:vAlign w:val="center"/>
          </w:tcPr>
          <w:p w:rsidR="00540FDD" w:rsidRDefault="006C150C">
            <w:pPr>
              <w:jc w:val="center"/>
            </w:pPr>
            <w:r>
              <w:rPr>
                <w:color w:val="000000"/>
                <w:sz w:val="24"/>
              </w:rPr>
              <w:t>Ctrip.Com International, Ltd.</w:t>
            </w:r>
          </w:p>
        </w:tc>
        <w:tc>
          <w:tcPr>
            <w:tcW w:w="0" w:type="auto"/>
            <w:vAlign w:val="center"/>
          </w:tcPr>
          <w:p w:rsidR="00540FDD" w:rsidRDefault="006C150C">
            <w:pPr>
              <w:jc w:val="center"/>
            </w:pPr>
            <w:r>
              <w:rPr>
                <w:color w:val="000000"/>
                <w:sz w:val="24"/>
              </w:rPr>
              <w:t>携程旅行网</w:t>
            </w:r>
          </w:p>
        </w:tc>
        <w:tc>
          <w:tcPr>
            <w:tcW w:w="0" w:type="auto"/>
            <w:vAlign w:val="center"/>
          </w:tcPr>
          <w:p w:rsidR="00540FDD" w:rsidRDefault="006C150C">
            <w:pPr>
              <w:jc w:val="center"/>
            </w:pPr>
            <w:r>
              <w:rPr>
                <w:color w:val="000000"/>
                <w:sz w:val="24"/>
              </w:rPr>
              <w:t>CTRP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174,748</w:t>
            </w:r>
          </w:p>
        </w:tc>
        <w:tc>
          <w:tcPr>
            <w:tcW w:w="0" w:type="auto"/>
            <w:vAlign w:val="center"/>
          </w:tcPr>
          <w:p w:rsidR="00540FDD" w:rsidRDefault="006C150C">
            <w:pPr>
              <w:jc w:val="right"/>
            </w:pPr>
            <w:r>
              <w:rPr>
                <w:color w:val="000000"/>
                <w:sz w:val="24"/>
              </w:rPr>
              <w:t>55,071,597.69</w:t>
            </w:r>
          </w:p>
        </w:tc>
        <w:tc>
          <w:tcPr>
            <w:tcW w:w="0" w:type="auto"/>
            <w:vAlign w:val="center"/>
          </w:tcPr>
          <w:p w:rsidR="00540FDD" w:rsidRDefault="006C150C">
            <w:pPr>
              <w:jc w:val="right"/>
            </w:pPr>
            <w:r>
              <w:rPr>
                <w:color w:val="000000"/>
                <w:sz w:val="24"/>
              </w:rPr>
              <w:t>4.48</w:t>
            </w:r>
          </w:p>
        </w:tc>
      </w:tr>
      <w:tr w:rsidR="00540FDD">
        <w:tc>
          <w:tcPr>
            <w:tcW w:w="0" w:type="auto"/>
            <w:vAlign w:val="center"/>
          </w:tcPr>
          <w:p w:rsidR="00540FDD" w:rsidRDefault="006C150C">
            <w:pPr>
              <w:jc w:val="center"/>
            </w:pPr>
            <w:r>
              <w:rPr>
                <w:color w:val="000000"/>
                <w:sz w:val="24"/>
              </w:rPr>
              <w:t>8</w:t>
            </w:r>
          </w:p>
        </w:tc>
        <w:tc>
          <w:tcPr>
            <w:tcW w:w="0" w:type="auto"/>
            <w:vAlign w:val="center"/>
          </w:tcPr>
          <w:p w:rsidR="00540FDD" w:rsidRDefault="006C150C">
            <w:pPr>
              <w:jc w:val="center"/>
            </w:pPr>
            <w:r>
              <w:rPr>
                <w:color w:val="000000"/>
                <w:sz w:val="24"/>
              </w:rPr>
              <w:t>SINA Corp</w:t>
            </w:r>
          </w:p>
        </w:tc>
        <w:tc>
          <w:tcPr>
            <w:tcW w:w="0" w:type="auto"/>
            <w:vAlign w:val="center"/>
          </w:tcPr>
          <w:p w:rsidR="00540FDD" w:rsidRDefault="006C150C">
            <w:pPr>
              <w:jc w:val="center"/>
            </w:pPr>
            <w:r>
              <w:rPr>
                <w:color w:val="000000"/>
                <w:sz w:val="24"/>
              </w:rPr>
              <w:t>新浪公司</w:t>
            </w:r>
          </w:p>
        </w:tc>
        <w:tc>
          <w:tcPr>
            <w:tcW w:w="0" w:type="auto"/>
            <w:vAlign w:val="center"/>
          </w:tcPr>
          <w:p w:rsidR="00540FDD" w:rsidRDefault="006C150C">
            <w:pPr>
              <w:jc w:val="center"/>
            </w:pPr>
            <w:r>
              <w:rPr>
                <w:color w:val="000000"/>
                <w:sz w:val="24"/>
              </w:rPr>
              <w:t>SINA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86,889</w:t>
            </w:r>
          </w:p>
        </w:tc>
        <w:tc>
          <w:tcPr>
            <w:tcW w:w="0" w:type="auto"/>
            <w:vAlign w:val="center"/>
          </w:tcPr>
          <w:p w:rsidR="00540FDD" w:rsidRDefault="006C150C">
            <w:pPr>
              <w:jc w:val="right"/>
            </w:pPr>
            <w:r>
              <w:rPr>
                <w:color w:val="000000"/>
                <w:sz w:val="24"/>
              </w:rPr>
              <w:t>48,689,107.35</w:t>
            </w:r>
          </w:p>
        </w:tc>
        <w:tc>
          <w:tcPr>
            <w:tcW w:w="0" w:type="auto"/>
            <w:vAlign w:val="center"/>
          </w:tcPr>
          <w:p w:rsidR="00540FDD" w:rsidRDefault="006C150C">
            <w:pPr>
              <w:jc w:val="right"/>
            </w:pPr>
            <w:r>
              <w:rPr>
                <w:color w:val="000000"/>
                <w:sz w:val="24"/>
              </w:rPr>
              <w:t>3.96</w:t>
            </w:r>
          </w:p>
        </w:tc>
      </w:tr>
      <w:tr w:rsidR="00540FDD">
        <w:tc>
          <w:tcPr>
            <w:tcW w:w="0" w:type="auto"/>
            <w:vAlign w:val="center"/>
          </w:tcPr>
          <w:p w:rsidR="00540FDD" w:rsidRDefault="006C150C">
            <w:pPr>
              <w:jc w:val="center"/>
            </w:pPr>
            <w:r>
              <w:rPr>
                <w:color w:val="000000"/>
                <w:sz w:val="24"/>
              </w:rPr>
              <w:t>9</w:t>
            </w:r>
          </w:p>
        </w:tc>
        <w:tc>
          <w:tcPr>
            <w:tcW w:w="0" w:type="auto"/>
            <w:vAlign w:val="center"/>
          </w:tcPr>
          <w:p w:rsidR="00540FDD" w:rsidRDefault="006C150C">
            <w:pPr>
              <w:jc w:val="center"/>
            </w:pPr>
            <w:r>
              <w:rPr>
                <w:color w:val="000000"/>
                <w:sz w:val="24"/>
              </w:rPr>
              <w:t>Autohome Inc.</w:t>
            </w:r>
          </w:p>
        </w:tc>
        <w:tc>
          <w:tcPr>
            <w:tcW w:w="0" w:type="auto"/>
            <w:vAlign w:val="center"/>
          </w:tcPr>
          <w:p w:rsidR="00540FDD" w:rsidRDefault="006C150C">
            <w:pPr>
              <w:jc w:val="center"/>
            </w:pPr>
            <w:r>
              <w:rPr>
                <w:color w:val="000000"/>
                <w:sz w:val="24"/>
              </w:rPr>
              <w:t>汽车之家</w:t>
            </w:r>
          </w:p>
        </w:tc>
        <w:tc>
          <w:tcPr>
            <w:tcW w:w="0" w:type="auto"/>
            <w:vAlign w:val="center"/>
          </w:tcPr>
          <w:p w:rsidR="00540FDD" w:rsidRDefault="006C150C">
            <w:pPr>
              <w:jc w:val="center"/>
            </w:pPr>
            <w:r>
              <w:rPr>
                <w:color w:val="000000"/>
                <w:sz w:val="24"/>
              </w:rPr>
              <w:t>ATHM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71,538</w:t>
            </w:r>
          </w:p>
        </w:tc>
        <w:tc>
          <w:tcPr>
            <w:tcW w:w="0" w:type="auto"/>
            <w:vAlign w:val="center"/>
          </w:tcPr>
          <w:p w:rsidR="00540FDD" w:rsidRDefault="006C150C">
            <w:pPr>
              <w:jc w:val="right"/>
            </w:pPr>
            <w:r>
              <w:rPr>
                <w:color w:val="000000"/>
                <w:sz w:val="24"/>
              </w:rPr>
              <w:t>47,807,171.41</w:t>
            </w:r>
          </w:p>
        </w:tc>
        <w:tc>
          <w:tcPr>
            <w:tcW w:w="0" w:type="auto"/>
            <w:vAlign w:val="center"/>
          </w:tcPr>
          <w:p w:rsidR="00540FDD" w:rsidRDefault="006C150C">
            <w:pPr>
              <w:jc w:val="right"/>
            </w:pPr>
            <w:r>
              <w:rPr>
                <w:color w:val="000000"/>
                <w:sz w:val="24"/>
              </w:rPr>
              <w:t>3.89</w:t>
            </w:r>
          </w:p>
        </w:tc>
      </w:tr>
      <w:tr w:rsidR="00540FDD">
        <w:tc>
          <w:tcPr>
            <w:tcW w:w="0" w:type="auto"/>
            <w:vAlign w:val="center"/>
          </w:tcPr>
          <w:p w:rsidR="00540FDD" w:rsidRDefault="006C150C">
            <w:pPr>
              <w:jc w:val="center"/>
            </w:pPr>
            <w:r>
              <w:rPr>
                <w:color w:val="000000"/>
                <w:sz w:val="24"/>
              </w:rPr>
              <w:t>10</w:t>
            </w:r>
          </w:p>
        </w:tc>
        <w:tc>
          <w:tcPr>
            <w:tcW w:w="0" w:type="auto"/>
            <w:vAlign w:val="center"/>
          </w:tcPr>
          <w:p w:rsidR="00540FDD" w:rsidRDefault="006C150C">
            <w:pPr>
              <w:jc w:val="center"/>
            </w:pPr>
            <w:r>
              <w:rPr>
                <w:color w:val="000000"/>
                <w:sz w:val="24"/>
              </w:rPr>
              <w:t>Momo Inc.</w:t>
            </w:r>
          </w:p>
        </w:tc>
        <w:tc>
          <w:tcPr>
            <w:tcW w:w="0" w:type="auto"/>
            <w:vAlign w:val="center"/>
          </w:tcPr>
          <w:p w:rsidR="00540FDD" w:rsidRDefault="006C150C">
            <w:pPr>
              <w:jc w:val="center"/>
            </w:pPr>
            <w:r>
              <w:rPr>
                <w:color w:val="000000"/>
                <w:sz w:val="24"/>
              </w:rPr>
              <w:t>陌陌科技</w:t>
            </w:r>
          </w:p>
        </w:tc>
        <w:tc>
          <w:tcPr>
            <w:tcW w:w="0" w:type="auto"/>
            <w:vAlign w:val="center"/>
          </w:tcPr>
          <w:p w:rsidR="00540FDD" w:rsidRDefault="006C150C">
            <w:pPr>
              <w:jc w:val="center"/>
            </w:pPr>
            <w:r>
              <w:rPr>
                <w:color w:val="000000"/>
                <w:sz w:val="24"/>
              </w:rPr>
              <w:t>MOMO US</w:t>
            </w:r>
          </w:p>
        </w:tc>
        <w:tc>
          <w:tcPr>
            <w:tcW w:w="0" w:type="auto"/>
            <w:vAlign w:val="center"/>
          </w:tcPr>
          <w:p w:rsidR="00540FDD" w:rsidRDefault="006C150C">
            <w:pPr>
              <w:jc w:val="center"/>
            </w:pPr>
            <w:r>
              <w:rPr>
                <w:color w:val="000000"/>
                <w:sz w:val="24"/>
              </w:rPr>
              <w:t>美国证券交易所</w:t>
            </w:r>
          </w:p>
        </w:tc>
        <w:tc>
          <w:tcPr>
            <w:tcW w:w="0" w:type="auto"/>
            <w:vAlign w:val="center"/>
          </w:tcPr>
          <w:p w:rsidR="00540FDD" w:rsidRDefault="006C150C">
            <w:pPr>
              <w:jc w:val="center"/>
            </w:pPr>
            <w:r>
              <w:rPr>
                <w:color w:val="000000"/>
                <w:sz w:val="24"/>
              </w:rPr>
              <w:t>美国</w:t>
            </w:r>
          </w:p>
        </w:tc>
        <w:tc>
          <w:tcPr>
            <w:tcW w:w="0" w:type="auto"/>
            <w:vAlign w:val="center"/>
          </w:tcPr>
          <w:p w:rsidR="00540FDD" w:rsidRDefault="006C150C">
            <w:pPr>
              <w:jc w:val="right"/>
            </w:pPr>
            <w:r>
              <w:rPr>
                <w:color w:val="000000"/>
                <w:sz w:val="24"/>
              </w:rPr>
              <w:t>163,124</w:t>
            </w:r>
          </w:p>
        </w:tc>
        <w:tc>
          <w:tcPr>
            <w:tcW w:w="0" w:type="auto"/>
            <w:vAlign w:val="center"/>
          </w:tcPr>
          <w:p w:rsidR="00540FDD" w:rsidRDefault="006C150C">
            <w:pPr>
              <w:jc w:val="right"/>
            </w:pPr>
            <w:r>
              <w:rPr>
                <w:color w:val="000000"/>
                <w:sz w:val="24"/>
              </w:rPr>
              <w:t>46,950,692.24</w:t>
            </w:r>
          </w:p>
        </w:tc>
        <w:tc>
          <w:tcPr>
            <w:tcW w:w="0" w:type="auto"/>
            <w:vAlign w:val="center"/>
          </w:tcPr>
          <w:p w:rsidR="00540FDD" w:rsidRDefault="006C150C">
            <w:pPr>
              <w:jc w:val="right"/>
            </w:pPr>
            <w:r>
              <w:rPr>
                <w:color w:val="000000"/>
                <w:sz w:val="24"/>
              </w:rPr>
              <w:t>3.82</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报告期内本基金投资的前十名证券的发行主体除携程</w:t>
      </w:r>
      <w:r w:rsidR="00F913BF">
        <w:rPr>
          <w:rFonts w:hint="eastAsia"/>
          <w:color w:val="000000"/>
          <w:sz w:val="24"/>
        </w:rPr>
        <w:t>旅行</w:t>
      </w:r>
      <w:r w:rsidR="00521EDE" w:rsidRPr="008640AE">
        <w:rPr>
          <w:color w:val="000000"/>
          <w:sz w:val="24"/>
        </w:rPr>
        <w:t>网（证券代码：</w:t>
      </w:r>
      <w:r w:rsidR="00521EDE" w:rsidRPr="008640AE">
        <w:rPr>
          <w:color w:val="000000"/>
          <w:sz w:val="24"/>
        </w:rPr>
        <w:t>CTRP</w:t>
      </w:r>
      <w:r w:rsidR="00521EDE" w:rsidRPr="008640AE">
        <w:rPr>
          <w:color w:val="000000"/>
          <w:sz w:val="24"/>
        </w:rPr>
        <w:t>）外，未出现被监管部门立案调查，或在报告编制日前一年内受到公开谴责、处罚的情形。</w:t>
      </w:r>
    </w:p>
    <w:p w:rsidR="00540FDD" w:rsidRDefault="006C150C">
      <w:pPr>
        <w:spacing w:before="29" w:line="288" w:lineRule="auto"/>
        <w:rPr>
          <w:color w:val="000000"/>
          <w:sz w:val="24"/>
        </w:rPr>
      </w:pPr>
      <w:r>
        <w:rPr>
          <w:color w:val="000000"/>
          <w:sz w:val="24"/>
        </w:rPr>
        <w:t>报告期内本基金投资的前十名证券之一携程</w:t>
      </w:r>
      <w:r w:rsidR="00F913BF">
        <w:rPr>
          <w:rFonts w:hint="eastAsia"/>
          <w:color w:val="000000"/>
          <w:sz w:val="24"/>
        </w:rPr>
        <w:t>旅行</w:t>
      </w:r>
      <w:r>
        <w:rPr>
          <w:color w:val="000000"/>
          <w:sz w:val="24"/>
        </w:rPr>
        <w:t>网（证券代码：</w:t>
      </w:r>
      <w:r>
        <w:rPr>
          <w:color w:val="000000"/>
          <w:sz w:val="24"/>
        </w:rPr>
        <w:t>CTRP</w:t>
      </w:r>
      <w:r>
        <w:rPr>
          <w:color w:val="000000"/>
          <w:sz w:val="24"/>
        </w:rPr>
        <w:t>）因</w:t>
      </w:r>
      <w:r>
        <w:rPr>
          <w:color w:val="000000"/>
          <w:sz w:val="24"/>
        </w:rPr>
        <w:t>2017</w:t>
      </w:r>
      <w:r>
        <w:rPr>
          <w:color w:val="000000"/>
          <w:sz w:val="24"/>
        </w:rPr>
        <w:t>年</w:t>
      </w:r>
      <w:r>
        <w:rPr>
          <w:color w:val="000000"/>
          <w:sz w:val="24"/>
        </w:rPr>
        <w:t>12</w:t>
      </w:r>
      <w:r>
        <w:rPr>
          <w:color w:val="000000"/>
          <w:sz w:val="24"/>
        </w:rPr>
        <w:t>月上海保监局官网连续挂出两份行政处罚决定书，直指携程保险代理有限公司在</w:t>
      </w:r>
      <w:r>
        <w:rPr>
          <w:color w:val="000000"/>
          <w:sz w:val="24"/>
        </w:rPr>
        <w:t>2016</w:t>
      </w:r>
      <w:r>
        <w:rPr>
          <w:color w:val="000000"/>
          <w:sz w:val="24"/>
        </w:rPr>
        <w:t>年度通过携程旅行网违规销售保险产品，为此携程保险代理有限公司总计被上海保监局罚款</w:t>
      </w:r>
      <w:r>
        <w:rPr>
          <w:color w:val="000000"/>
          <w:sz w:val="24"/>
        </w:rPr>
        <w:t>40</w:t>
      </w:r>
      <w:r>
        <w:rPr>
          <w:color w:val="000000"/>
          <w:sz w:val="24"/>
        </w:rPr>
        <w:t>万元。</w:t>
      </w:r>
    </w:p>
    <w:p w:rsidR="00540FDD" w:rsidRDefault="006C150C">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14,969.70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10,195.19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12,431,223.93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lastRenderedPageBreak/>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12,456,388.82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Default="006A77B5" w:rsidP="004C1FC8">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C150C" w:rsidRDefault="006C150C" w:rsidP="004C1FC8">
      <w:pPr>
        <w:autoSpaceDE w:val="0"/>
        <w:autoSpaceDN w:val="0"/>
        <w:adjustRightInd w:val="0"/>
        <w:spacing w:before="29" w:line="288" w:lineRule="auto"/>
        <w:jc w:val="left"/>
        <w:rPr>
          <w:color w:val="000000"/>
          <w:kern w:val="0"/>
          <w:sz w:val="24"/>
        </w:rPr>
      </w:pPr>
      <w:r w:rsidRPr="006C150C">
        <w:rPr>
          <w:rFonts w:hint="eastAsia"/>
          <w:color w:val="000000"/>
          <w:kern w:val="0"/>
          <w:sz w:val="24"/>
        </w:rPr>
        <w:t>本基金本报告期末前十名股票中不存在流通受限的情况。</w:t>
      </w:r>
    </w:p>
    <w:p w:rsidR="00014195" w:rsidRPr="00014195" w:rsidRDefault="00014195" w:rsidP="004C1FC8">
      <w:pPr>
        <w:autoSpaceDE w:val="0"/>
        <w:autoSpaceDN w:val="0"/>
        <w:adjustRightInd w:val="0"/>
        <w:spacing w:before="29" w:line="288" w:lineRule="auto"/>
        <w:jc w:val="left"/>
        <w:rPr>
          <w:rFonts w:hint="eastAsia"/>
          <w:color w:val="000000"/>
          <w:kern w:val="0"/>
          <w:sz w:val="24"/>
        </w:rPr>
      </w:pPr>
      <w:bookmarkStart w:id="0" w:name="_GoBack"/>
      <w:bookmarkEnd w:id="0"/>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974,407,754.94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261,556,254.36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395,084,699.59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840,879,309.71</w:t>
            </w:r>
          </w:p>
        </w:tc>
      </w:tr>
    </w:tbl>
    <w:p w:rsidR="00540FDD" w:rsidRDefault="006C150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F078B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540FDD" w:rsidRDefault="006C150C">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540FDD" w:rsidRDefault="006C150C">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540FDD" w:rsidRDefault="006C150C">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540FDD" w:rsidRDefault="006C150C">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540FDD" w:rsidRDefault="006C150C">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540FDD" w:rsidRDefault="006C150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431" w:rsidRDefault="00EA5431">
      <w:r>
        <w:separator/>
      </w:r>
    </w:p>
  </w:endnote>
  <w:endnote w:type="continuationSeparator" w:id="0">
    <w:p w:rsidR="00EA5431" w:rsidRDefault="00EA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5571C9">
      <w:rPr>
        <w:kern w:val="0"/>
        <w:szCs w:val="21"/>
      </w:rPr>
      <w:fldChar w:fldCharType="begin"/>
    </w:r>
    <w:r>
      <w:rPr>
        <w:kern w:val="0"/>
        <w:szCs w:val="21"/>
      </w:rPr>
      <w:instrText xml:space="preserve"> PAGE </w:instrText>
    </w:r>
    <w:r w:rsidR="005571C9">
      <w:rPr>
        <w:kern w:val="0"/>
        <w:szCs w:val="21"/>
      </w:rPr>
      <w:fldChar w:fldCharType="separate"/>
    </w:r>
    <w:r w:rsidR="00014195">
      <w:rPr>
        <w:noProof/>
        <w:kern w:val="0"/>
        <w:szCs w:val="21"/>
      </w:rPr>
      <w:t>13</w:t>
    </w:r>
    <w:r w:rsidR="005571C9">
      <w:rPr>
        <w:kern w:val="0"/>
        <w:szCs w:val="21"/>
      </w:rPr>
      <w:fldChar w:fldCharType="end"/>
    </w:r>
    <w:r>
      <w:rPr>
        <w:rFonts w:hint="eastAsia"/>
        <w:kern w:val="0"/>
        <w:szCs w:val="21"/>
      </w:rPr>
      <w:t>页共</w:t>
    </w:r>
    <w:r w:rsidR="005571C9">
      <w:rPr>
        <w:kern w:val="0"/>
        <w:szCs w:val="21"/>
      </w:rPr>
      <w:fldChar w:fldCharType="begin"/>
    </w:r>
    <w:r>
      <w:rPr>
        <w:kern w:val="0"/>
        <w:szCs w:val="21"/>
      </w:rPr>
      <w:instrText xml:space="preserve"> NUMPAGES </w:instrText>
    </w:r>
    <w:r w:rsidR="005571C9">
      <w:rPr>
        <w:kern w:val="0"/>
        <w:szCs w:val="21"/>
      </w:rPr>
      <w:fldChar w:fldCharType="separate"/>
    </w:r>
    <w:r w:rsidR="00014195">
      <w:rPr>
        <w:noProof/>
        <w:kern w:val="0"/>
        <w:szCs w:val="21"/>
      </w:rPr>
      <w:t>13</w:t>
    </w:r>
    <w:r w:rsidR="005571C9">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5571C9">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431" w:rsidRDefault="00EA5431">
      <w:r>
        <w:separator/>
      </w:r>
    </w:p>
  </w:footnote>
  <w:footnote w:type="continuationSeparator" w:id="0">
    <w:p w:rsidR="00EA5431" w:rsidRDefault="00EA5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419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0FDD"/>
    <w:rsid w:val="00543367"/>
    <w:rsid w:val="00543BFA"/>
    <w:rsid w:val="00547D9C"/>
    <w:rsid w:val="00547DA1"/>
    <w:rsid w:val="00551A1A"/>
    <w:rsid w:val="00552829"/>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50C"/>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2AFF"/>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431"/>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13BF"/>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907283-4FD0-4031-A565-3E0CEBB4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123</TotalTime>
  <Pages>13</Pages>
  <Words>1099</Words>
  <Characters>6266</Characters>
  <Application>Microsoft Office Word</Application>
  <DocSecurity>0</DocSecurity>
  <Lines>52</Lines>
  <Paragraphs>14</Paragraphs>
  <ScaleCrop>false</ScaleCrop>
  <Company>TRT. Ltd. Co.</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303</cp:revision>
  <cp:lastPrinted>2007-07-19T00:46:00Z</cp:lastPrinted>
  <dcterms:created xsi:type="dcterms:W3CDTF">2013-08-01T05:26:00Z</dcterms:created>
  <dcterms:modified xsi:type="dcterms:W3CDTF">2018-07-16T08:25:00Z</dcterms:modified>
</cp:coreProperties>
</file>