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16" w:rsidRPr="008640AE" w:rsidRDefault="00397616" w:rsidP="005546C0">
      <w:pPr>
        <w:autoSpaceDE w:val="0"/>
        <w:autoSpaceDN w:val="0"/>
        <w:adjustRightInd w:val="0"/>
        <w:spacing w:before="29" w:line="288" w:lineRule="auto"/>
        <w:jc w:val="left"/>
        <w:rPr>
          <w:color w:val="000000"/>
          <w:kern w:val="0"/>
          <w:sz w:val="24"/>
        </w:rPr>
      </w:pPr>
      <w:bookmarkStart w:id="0" w:name="_GoBack"/>
      <w:bookmarkEnd w:id="0"/>
    </w:p>
    <w:p w:rsidR="00397616" w:rsidRPr="008640AE" w:rsidRDefault="00397616" w:rsidP="005546C0">
      <w:pPr>
        <w:autoSpaceDE w:val="0"/>
        <w:autoSpaceDN w:val="0"/>
        <w:adjustRightInd w:val="0"/>
        <w:spacing w:before="29" w:line="288" w:lineRule="auto"/>
        <w:jc w:val="left"/>
        <w:rPr>
          <w:color w:val="000000"/>
          <w:kern w:val="0"/>
          <w:sz w:val="24"/>
        </w:rPr>
      </w:pPr>
    </w:p>
    <w:p w:rsidR="00397616" w:rsidRPr="008640AE" w:rsidRDefault="00397616" w:rsidP="005546C0">
      <w:pPr>
        <w:autoSpaceDE w:val="0"/>
        <w:autoSpaceDN w:val="0"/>
        <w:adjustRightInd w:val="0"/>
        <w:spacing w:before="29" w:line="288" w:lineRule="auto"/>
        <w:jc w:val="left"/>
        <w:rPr>
          <w:color w:val="000000"/>
          <w:kern w:val="0"/>
          <w:sz w:val="24"/>
        </w:rPr>
      </w:pPr>
    </w:p>
    <w:p w:rsidR="00F22F00" w:rsidRPr="008640AE" w:rsidRDefault="00F22F00" w:rsidP="005546C0">
      <w:pPr>
        <w:autoSpaceDE w:val="0"/>
        <w:autoSpaceDN w:val="0"/>
        <w:adjustRightInd w:val="0"/>
        <w:spacing w:before="29" w:line="288" w:lineRule="auto"/>
        <w:jc w:val="left"/>
        <w:rPr>
          <w:color w:val="000000"/>
          <w:kern w:val="0"/>
          <w:sz w:val="24"/>
        </w:rPr>
      </w:pPr>
    </w:p>
    <w:p w:rsidR="00F22F00" w:rsidRPr="006A23FB" w:rsidRDefault="00F22F00" w:rsidP="005546C0">
      <w:pPr>
        <w:spacing w:before="29" w:line="288" w:lineRule="auto"/>
        <w:jc w:val="center"/>
        <w:rPr>
          <w:b/>
          <w:sz w:val="36"/>
          <w:szCs w:val="36"/>
        </w:rPr>
      </w:pPr>
      <w:r w:rsidRPr="006A23FB">
        <w:rPr>
          <w:b/>
          <w:sz w:val="36"/>
          <w:szCs w:val="36"/>
        </w:rPr>
        <w:t>交银施罗德全球自然资源证券投资基金</w:t>
      </w:r>
    </w:p>
    <w:p w:rsidR="00F22F00" w:rsidRPr="006A23FB" w:rsidRDefault="00F22F00" w:rsidP="005546C0">
      <w:pPr>
        <w:spacing w:before="29" w:line="288" w:lineRule="auto"/>
        <w:jc w:val="center"/>
        <w:rPr>
          <w:b/>
          <w:sz w:val="36"/>
          <w:szCs w:val="36"/>
        </w:rPr>
      </w:pPr>
      <w:r w:rsidRPr="006A23FB">
        <w:rPr>
          <w:b/>
          <w:sz w:val="36"/>
          <w:szCs w:val="36"/>
        </w:rPr>
        <w:t>2018</w:t>
      </w:r>
      <w:r w:rsidRPr="006A23FB">
        <w:rPr>
          <w:b/>
          <w:sz w:val="36"/>
          <w:szCs w:val="36"/>
        </w:rPr>
        <w:t>年第</w:t>
      </w:r>
      <w:r w:rsidRPr="006A23FB">
        <w:rPr>
          <w:b/>
          <w:sz w:val="36"/>
          <w:szCs w:val="36"/>
        </w:rPr>
        <w:t>2</w:t>
      </w:r>
      <w:r w:rsidRPr="006A23FB">
        <w:rPr>
          <w:b/>
          <w:sz w:val="36"/>
          <w:szCs w:val="36"/>
        </w:rPr>
        <w:t>季度报告</w:t>
      </w:r>
    </w:p>
    <w:p w:rsidR="00397616" w:rsidRPr="006A23FB" w:rsidRDefault="00623556" w:rsidP="005546C0">
      <w:pPr>
        <w:spacing w:before="29" w:line="288" w:lineRule="auto"/>
        <w:jc w:val="center"/>
        <w:rPr>
          <w:b/>
          <w:sz w:val="36"/>
          <w:szCs w:val="36"/>
        </w:rPr>
      </w:pPr>
      <w:r w:rsidRPr="006A23FB">
        <w:rPr>
          <w:b/>
          <w:sz w:val="36"/>
          <w:szCs w:val="36"/>
        </w:rPr>
        <w:t>2018</w:t>
      </w:r>
      <w:r w:rsidRPr="006A23FB">
        <w:rPr>
          <w:b/>
          <w:sz w:val="36"/>
          <w:szCs w:val="36"/>
        </w:rPr>
        <w:t>年</w:t>
      </w:r>
      <w:r w:rsidRPr="006A23FB">
        <w:rPr>
          <w:b/>
          <w:sz w:val="36"/>
          <w:szCs w:val="36"/>
        </w:rPr>
        <w:t>6</w:t>
      </w:r>
      <w:r w:rsidRPr="006A23FB">
        <w:rPr>
          <w:b/>
          <w:sz w:val="36"/>
          <w:szCs w:val="36"/>
        </w:rPr>
        <w:t>月</w:t>
      </w:r>
      <w:r w:rsidRPr="006A23FB">
        <w:rPr>
          <w:b/>
          <w:sz w:val="36"/>
          <w:szCs w:val="36"/>
        </w:rPr>
        <w:t>30</w:t>
      </w:r>
      <w:r w:rsidRPr="006A23FB">
        <w:rPr>
          <w:b/>
          <w:sz w:val="36"/>
          <w:szCs w:val="36"/>
        </w:rPr>
        <w:t>日</w:t>
      </w: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jc w:val="center"/>
        <w:rPr>
          <w:b/>
          <w:color w:val="000000"/>
          <w:sz w:val="24"/>
        </w:rPr>
      </w:pPr>
    </w:p>
    <w:p w:rsidR="00397616" w:rsidRPr="008640AE" w:rsidRDefault="00397616" w:rsidP="005546C0">
      <w:pPr>
        <w:spacing w:before="29" w:line="288" w:lineRule="auto"/>
        <w:ind w:firstLineChars="900" w:firstLine="2168"/>
        <w:rPr>
          <w:b/>
          <w:color w:val="000000"/>
          <w:sz w:val="24"/>
        </w:rPr>
      </w:pPr>
    </w:p>
    <w:p w:rsidR="003063E8" w:rsidRPr="006A23FB" w:rsidRDefault="007D1292" w:rsidP="005546C0">
      <w:pPr>
        <w:spacing w:before="29" w:line="288" w:lineRule="auto"/>
        <w:ind w:firstLineChars="900" w:firstLine="2168"/>
        <w:rPr>
          <w:b/>
          <w:color w:val="000000"/>
          <w:sz w:val="24"/>
        </w:rPr>
      </w:pPr>
      <w:r w:rsidRPr="006A23FB">
        <w:rPr>
          <w:b/>
          <w:color w:val="000000"/>
          <w:sz w:val="24"/>
        </w:rPr>
        <w:t>基金管理人：交银施罗德基金管理有限公司</w:t>
      </w:r>
    </w:p>
    <w:p w:rsidR="003063E8" w:rsidRPr="006A23FB" w:rsidRDefault="007D1292" w:rsidP="005546C0">
      <w:pPr>
        <w:spacing w:before="29" w:line="288" w:lineRule="auto"/>
        <w:ind w:firstLineChars="900" w:firstLine="2168"/>
        <w:rPr>
          <w:b/>
          <w:color w:val="000000"/>
          <w:sz w:val="24"/>
        </w:rPr>
      </w:pPr>
      <w:r w:rsidRPr="006A23FB">
        <w:rPr>
          <w:b/>
          <w:color w:val="000000"/>
          <w:sz w:val="24"/>
        </w:rPr>
        <w:t>基金托管人：中国建设银行股份有限公司</w:t>
      </w:r>
    </w:p>
    <w:p w:rsidR="007D1292" w:rsidRPr="006A23FB" w:rsidRDefault="007D1292" w:rsidP="005546C0">
      <w:pPr>
        <w:spacing w:before="29" w:line="288" w:lineRule="auto"/>
        <w:ind w:firstLineChars="900" w:firstLine="2168"/>
        <w:rPr>
          <w:b/>
          <w:color w:val="000000"/>
          <w:sz w:val="24"/>
        </w:rPr>
      </w:pPr>
      <w:r w:rsidRPr="006A23FB">
        <w:rPr>
          <w:b/>
          <w:color w:val="000000"/>
          <w:sz w:val="24"/>
        </w:rPr>
        <w:t>报告送出日期：</w:t>
      </w:r>
      <w:r w:rsidR="00CB44DE" w:rsidRPr="006A23FB">
        <w:rPr>
          <w:b/>
          <w:color w:val="000000"/>
          <w:sz w:val="24"/>
        </w:rPr>
        <w:t>二〇一八年七月十八日</w:t>
      </w:r>
    </w:p>
    <w:p w:rsidR="00CC4CB4" w:rsidRPr="008640AE" w:rsidRDefault="00CC4CB4" w:rsidP="005546C0">
      <w:pPr>
        <w:spacing w:before="29" w:line="288" w:lineRule="auto"/>
        <w:ind w:firstLineChars="900" w:firstLine="2168"/>
        <w:rPr>
          <w:b/>
          <w:color w:val="000000"/>
          <w:sz w:val="24"/>
        </w:rPr>
        <w:sectPr w:rsidR="00CC4CB4" w:rsidRPr="008640AE" w:rsidSect="00C6069A">
          <w:headerReference w:type="default" r:id="rId7"/>
          <w:footerReference w:type="default" r:id="rId8"/>
          <w:pgSz w:w="11926" w:h="15840"/>
          <w:pgMar w:top="1418" w:right="1440" w:bottom="851" w:left="1440" w:header="851" w:footer="992" w:gutter="0"/>
          <w:cols w:space="720"/>
          <w:noEndnote/>
          <w:titlePg/>
          <w:docGrid w:linePitch="286"/>
        </w:sectPr>
      </w:pPr>
    </w:p>
    <w:p w:rsidR="0076518F" w:rsidRPr="008640AE" w:rsidRDefault="0076518F" w:rsidP="00C6069A">
      <w:pPr>
        <w:pStyle w:val="1"/>
        <w:spacing w:beforeLines="100" w:before="312" w:afterLines="100" w:after="312" w:line="288" w:lineRule="auto"/>
        <w:jc w:val="center"/>
        <w:rPr>
          <w:b w:val="0"/>
          <w:color w:val="000000"/>
          <w:kern w:val="0"/>
          <w:sz w:val="24"/>
          <w:szCs w:val="24"/>
        </w:rPr>
      </w:pPr>
      <w:r w:rsidRPr="008640AE">
        <w:rPr>
          <w:color w:val="000000"/>
          <w:kern w:val="0"/>
          <w:sz w:val="24"/>
          <w:szCs w:val="24"/>
        </w:rPr>
        <w:lastRenderedPageBreak/>
        <w:t xml:space="preserve">§1  </w:t>
      </w:r>
      <w:r w:rsidRPr="008640AE">
        <w:rPr>
          <w:color w:val="000000"/>
          <w:kern w:val="0"/>
          <w:sz w:val="24"/>
          <w:szCs w:val="24"/>
        </w:rPr>
        <w:t>重要提示</w:t>
      </w:r>
    </w:p>
    <w:p w:rsidR="00F37C8D" w:rsidRDefault="004E28F5">
      <w:pPr>
        <w:spacing w:before="29" w:line="288" w:lineRule="auto"/>
        <w:ind w:firstLineChars="200" w:firstLine="480"/>
        <w:rPr>
          <w:color w:val="000000"/>
          <w:sz w:val="24"/>
        </w:rPr>
      </w:pPr>
      <w:r>
        <w:rPr>
          <w:color w:val="000000"/>
          <w:sz w:val="24"/>
        </w:rPr>
        <w:t>基金管理人的董事会及董事保证本报告所载资料不存在虚假记载、误导性陈述或重大遗漏，并对其内容的真实性、准确性和完整性承担个别及连带责任。</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基金托管人中国建设银行股份有限公司根据本基金合同规定，于</w:t>
      </w:r>
      <w:r>
        <w:rPr>
          <w:color w:val="000000"/>
          <w:sz w:val="24"/>
        </w:rPr>
        <w:t>2018</w:t>
      </w:r>
      <w:r>
        <w:rPr>
          <w:color w:val="000000"/>
          <w:sz w:val="24"/>
        </w:rPr>
        <w:t>年</w:t>
      </w:r>
      <w:r>
        <w:rPr>
          <w:color w:val="000000"/>
          <w:sz w:val="24"/>
        </w:rPr>
        <w:t>7</w:t>
      </w:r>
      <w:r>
        <w:rPr>
          <w:color w:val="000000"/>
          <w:sz w:val="24"/>
        </w:rPr>
        <w:t>月</w:t>
      </w:r>
      <w:r>
        <w:rPr>
          <w:color w:val="000000"/>
          <w:sz w:val="24"/>
        </w:rPr>
        <w:t>17</w:t>
      </w:r>
      <w:r>
        <w:rPr>
          <w:color w:val="000000"/>
          <w:sz w:val="24"/>
        </w:rPr>
        <w:t>日复核了本报告中的财务指标、净值表现和投资组合报告等内容，保证复核内容不存在虚假记载、误导性陈述或者重大遗漏。</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本报告中财务资料未经审计。</w:t>
      </w:r>
    </w:p>
    <w:p w:rsidR="007D1292" w:rsidRPr="008640AE" w:rsidRDefault="007D1292" w:rsidP="005546C0">
      <w:pPr>
        <w:spacing w:before="29" w:line="288" w:lineRule="auto"/>
        <w:ind w:firstLineChars="200" w:firstLine="480"/>
        <w:rPr>
          <w:color w:val="000000"/>
          <w:sz w:val="24"/>
        </w:rPr>
      </w:pPr>
      <w:r w:rsidRPr="008640AE">
        <w:rPr>
          <w:color w:val="000000"/>
          <w:sz w:val="24"/>
        </w:rPr>
        <w:t>本报告期自</w:t>
      </w:r>
      <w:r w:rsidRPr="008640AE">
        <w:rPr>
          <w:color w:val="000000"/>
          <w:sz w:val="24"/>
        </w:rPr>
        <w:t>2018</w:t>
      </w:r>
      <w:r w:rsidRPr="008640AE">
        <w:rPr>
          <w:color w:val="000000"/>
          <w:sz w:val="24"/>
        </w:rPr>
        <w:t>年</w:t>
      </w:r>
      <w:r w:rsidRPr="008640AE">
        <w:rPr>
          <w:color w:val="000000"/>
          <w:sz w:val="24"/>
        </w:rPr>
        <w:t>4</w:t>
      </w:r>
      <w:r w:rsidRPr="008640AE">
        <w:rPr>
          <w:color w:val="000000"/>
          <w:sz w:val="24"/>
        </w:rPr>
        <w:t>月</w:t>
      </w:r>
      <w:r w:rsidRPr="008640AE">
        <w:rPr>
          <w:color w:val="000000"/>
          <w:sz w:val="24"/>
        </w:rPr>
        <w:t>1</w:t>
      </w:r>
      <w:r w:rsidRPr="008640AE">
        <w:rPr>
          <w:color w:val="000000"/>
          <w:sz w:val="24"/>
        </w:rPr>
        <w:t>日起至</w:t>
      </w:r>
      <w:r w:rsidRPr="008640AE">
        <w:rPr>
          <w:color w:val="000000"/>
          <w:sz w:val="24"/>
        </w:rPr>
        <w:t>6</w:t>
      </w:r>
      <w:r w:rsidRPr="008640AE">
        <w:rPr>
          <w:color w:val="000000"/>
          <w:sz w:val="24"/>
        </w:rPr>
        <w:t>月</w:t>
      </w:r>
      <w:r w:rsidRPr="008640AE">
        <w:rPr>
          <w:color w:val="000000"/>
          <w:sz w:val="24"/>
        </w:rPr>
        <w:t>30</w:t>
      </w:r>
      <w:r w:rsidRPr="008640AE">
        <w:rPr>
          <w:color w:val="000000"/>
          <w:sz w:val="24"/>
        </w:rPr>
        <w:t>日止。</w:t>
      </w:r>
    </w:p>
    <w:p w:rsidR="00110D1F" w:rsidRPr="008640AE" w:rsidRDefault="00110D1F" w:rsidP="005546C0">
      <w:pPr>
        <w:spacing w:before="29" w:line="288" w:lineRule="auto"/>
        <w:ind w:firstLineChars="200" w:firstLine="480"/>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§2  </w:t>
      </w:r>
      <w:r w:rsidRPr="008640AE">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5733"/>
      </w:tblGrid>
      <w:tr w:rsidR="00363E15" w:rsidRPr="008640AE" w:rsidTr="0010282F">
        <w:trPr>
          <w:jc w:val="center"/>
        </w:trPr>
        <w:tc>
          <w:tcPr>
            <w:tcW w:w="3135" w:type="dxa"/>
            <w:vAlign w:val="center"/>
          </w:tcPr>
          <w:p w:rsidR="00363E15" w:rsidRPr="008640AE" w:rsidRDefault="00363E15" w:rsidP="005546C0">
            <w:pPr>
              <w:adjustRightInd w:val="0"/>
              <w:spacing w:before="29" w:line="288" w:lineRule="auto"/>
              <w:ind w:left="17"/>
              <w:jc w:val="left"/>
              <w:rPr>
                <w:kern w:val="0"/>
                <w:sz w:val="24"/>
              </w:rPr>
            </w:pPr>
            <w:r w:rsidRPr="008640AE">
              <w:rPr>
                <w:kern w:val="0"/>
                <w:sz w:val="24"/>
              </w:rPr>
              <w:t>基金简称</w:t>
            </w:r>
          </w:p>
        </w:tc>
        <w:tc>
          <w:tcPr>
            <w:tcW w:w="5733" w:type="dxa"/>
            <w:vAlign w:val="center"/>
          </w:tcPr>
          <w:p w:rsidR="00363E15" w:rsidRPr="008640AE" w:rsidRDefault="00363E15" w:rsidP="005546C0">
            <w:pPr>
              <w:adjustRightInd w:val="0"/>
              <w:spacing w:before="29" w:line="288" w:lineRule="auto"/>
              <w:ind w:left="17"/>
              <w:jc w:val="left"/>
              <w:rPr>
                <w:color w:val="000000"/>
                <w:kern w:val="0"/>
                <w:sz w:val="24"/>
              </w:rPr>
            </w:pPr>
            <w:r w:rsidRPr="008640AE">
              <w:rPr>
                <w:color w:val="000000"/>
                <w:kern w:val="0"/>
                <w:sz w:val="24"/>
              </w:rPr>
              <w:t>交银全球资源混合</w:t>
            </w:r>
            <w:r w:rsidRPr="008640AE">
              <w:rPr>
                <w:color w:val="000000"/>
                <w:kern w:val="0"/>
                <w:sz w:val="24"/>
              </w:rPr>
              <w:t>(QDII)</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基金主代码</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519709</w:t>
            </w:r>
          </w:p>
        </w:tc>
      </w:tr>
      <w:tr w:rsidR="005837E4" w:rsidRPr="008640AE" w:rsidTr="0010282F">
        <w:trPr>
          <w:jc w:val="center"/>
        </w:trPr>
        <w:tc>
          <w:tcPr>
            <w:tcW w:w="3135" w:type="dxa"/>
            <w:vAlign w:val="center"/>
          </w:tcPr>
          <w:p w:rsidR="005837E4" w:rsidRPr="008640AE" w:rsidRDefault="005837E4" w:rsidP="005546C0">
            <w:pPr>
              <w:adjustRightInd w:val="0"/>
              <w:spacing w:before="29" w:line="288" w:lineRule="auto"/>
              <w:ind w:left="17"/>
              <w:jc w:val="left"/>
              <w:rPr>
                <w:kern w:val="0"/>
                <w:sz w:val="24"/>
              </w:rPr>
            </w:pPr>
            <w:r w:rsidRPr="008640AE">
              <w:rPr>
                <w:kern w:val="0"/>
                <w:sz w:val="24"/>
              </w:rPr>
              <w:t>交易代码</w:t>
            </w:r>
          </w:p>
        </w:tc>
        <w:tc>
          <w:tcPr>
            <w:tcW w:w="5733" w:type="dxa"/>
            <w:vAlign w:val="center"/>
          </w:tcPr>
          <w:p w:rsidR="005837E4" w:rsidRPr="008640AE" w:rsidRDefault="005837E4" w:rsidP="005546C0">
            <w:pPr>
              <w:adjustRightInd w:val="0"/>
              <w:spacing w:before="29" w:line="288" w:lineRule="auto"/>
              <w:ind w:left="17"/>
              <w:jc w:val="left"/>
              <w:rPr>
                <w:color w:val="000000"/>
                <w:kern w:val="0"/>
                <w:sz w:val="24"/>
              </w:rPr>
            </w:pPr>
            <w:r w:rsidRPr="008640AE">
              <w:rPr>
                <w:kern w:val="0"/>
                <w:sz w:val="24"/>
              </w:rPr>
              <w:t>519709</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基金运作方式</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契约型开放式</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基金合同生效日</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2012</w:t>
            </w:r>
            <w:r w:rsidRPr="008640AE">
              <w:rPr>
                <w:color w:val="000000"/>
                <w:kern w:val="0"/>
                <w:sz w:val="24"/>
              </w:rPr>
              <w:t>年</w:t>
            </w:r>
            <w:r w:rsidRPr="008640AE">
              <w:rPr>
                <w:color w:val="000000"/>
                <w:kern w:val="0"/>
                <w:sz w:val="24"/>
              </w:rPr>
              <w:t>5</w:t>
            </w:r>
            <w:r w:rsidRPr="008640AE">
              <w:rPr>
                <w:color w:val="000000"/>
                <w:kern w:val="0"/>
                <w:sz w:val="24"/>
              </w:rPr>
              <w:t>月</w:t>
            </w:r>
            <w:r w:rsidRPr="008640AE">
              <w:rPr>
                <w:color w:val="000000"/>
                <w:kern w:val="0"/>
                <w:sz w:val="24"/>
              </w:rPr>
              <w:t>22</w:t>
            </w:r>
            <w:r w:rsidRPr="008640AE">
              <w:rPr>
                <w:color w:val="000000"/>
                <w:kern w:val="0"/>
                <w:sz w:val="24"/>
              </w:rPr>
              <w:t>日</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报告期末基金份额总额</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42,324,468.40</w:t>
            </w:r>
            <w:r w:rsidRPr="008640AE">
              <w:rPr>
                <w:color w:val="000000"/>
                <w:kern w:val="0"/>
                <w:sz w:val="24"/>
              </w:rPr>
              <w:t>份</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投资目标</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在全球范围内精选自然资源相关行业的上市公司，通过积极主动的资产配置和组合管理，在有效控制组合下行风险的前提下力争实现资本的长期保值增值。</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投资策略</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w:t>
            </w:r>
            <w:r w:rsidRPr="008640AE">
              <w:rPr>
                <w:color w:val="000000"/>
                <w:kern w:val="0"/>
                <w:sz w:val="24"/>
              </w:rPr>
              <w:lastRenderedPageBreak/>
              <w:t>相关资源价格上涨的上市公司股票进行投资，在有效控制下行风险的前提下，优化组合收益，构建具有长期投资价值的投资组合，实现资产的保值增值。</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lastRenderedPageBreak/>
              <w:t>业绩比较基准</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MSCI</w:t>
            </w:r>
            <w:r w:rsidRPr="008640AE">
              <w:rPr>
                <w:color w:val="000000"/>
                <w:kern w:val="0"/>
                <w:sz w:val="24"/>
              </w:rPr>
              <w:t>全球原材料总收益指数收益率</w:t>
            </w:r>
            <w:r w:rsidRPr="008640AE">
              <w:rPr>
                <w:color w:val="000000"/>
                <w:kern w:val="0"/>
                <w:sz w:val="24"/>
              </w:rPr>
              <w:t>×65%</w:t>
            </w:r>
            <w:r w:rsidRPr="008640AE">
              <w:rPr>
                <w:color w:val="000000"/>
                <w:kern w:val="0"/>
                <w:sz w:val="24"/>
              </w:rPr>
              <w:t>＋</w:t>
            </w:r>
            <w:r w:rsidRPr="008640AE">
              <w:rPr>
                <w:color w:val="000000"/>
                <w:kern w:val="0"/>
                <w:sz w:val="24"/>
              </w:rPr>
              <w:t>MSCI</w:t>
            </w:r>
            <w:r w:rsidRPr="008640AE">
              <w:rPr>
                <w:color w:val="000000"/>
                <w:kern w:val="0"/>
                <w:sz w:val="24"/>
              </w:rPr>
              <w:t>全球能源总收益指数收益率</w:t>
            </w:r>
            <w:r w:rsidRPr="008640AE">
              <w:rPr>
                <w:color w:val="000000"/>
                <w:kern w:val="0"/>
                <w:sz w:val="24"/>
              </w:rPr>
              <w:t>×35%</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风险收益特征</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基金管理人</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交银施罗德基金管理有限公司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sz w:val="24"/>
              </w:rPr>
            </w:pPr>
            <w:r w:rsidRPr="008640AE">
              <w:rPr>
                <w:kern w:val="0"/>
                <w:sz w:val="24"/>
              </w:rPr>
              <w:t>基金托管人</w:t>
            </w:r>
          </w:p>
        </w:tc>
        <w:tc>
          <w:tcPr>
            <w:tcW w:w="5733" w:type="dxa"/>
            <w:vAlign w:val="center"/>
          </w:tcPr>
          <w:p w:rsidR="0066726C" w:rsidRPr="008640AE" w:rsidRDefault="0066726C" w:rsidP="005546C0">
            <w:pPr>
              <w:adjustRightInd w:val="0"/>
              <w:spacing w:before="29" w:line="288" w:lineRule="auto"/>
              <w:ind w:left="17"/>
              <w:jc w:val="left"/>
              <w:rPr>
                <w:color w:val="000000"/>
                <w:sz w:val="24"/>
              </w:rPr>
            </w:pPr>
            <w:r w:rsidRPr="008640AE">
              <w:rPr>
                <w:color w:val="000000"/>
                <w:kern w:val="0"/>
                <w:sz w:val="24"/>
              </w:rPr>
              <w:t>中国建设银行股份有限公司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境外投资顾问英文名称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Schroder Investment Management Limited</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境外投资顾问中文名称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施罗德投资管理有限公司</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境外资产托管人英文名称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JPMorgan Chase Bank</w:t>
            </w:r>
            <w:r w:rsidRPr="008640AE">
              <w:rPr>
                <w:color w:val="000000"/>
                <w:kern w:val="0"/>
                <w:sz w:val="24"/>
              </w:rPr>
              <w:t>，</w:t>
            </w:r>
            <w:r w:rsidRPr="008640AE">
              <w:rPr>
                <w:color w:val="000000"/>
                <w:kern w:val="0"/>
                <w:sz w:val="24"/>
              </w:rPr>
              <w:t>National Association</w:t>
            </w:r>
          </w:p>
        </w:tc>
      </w:tr>
      <w:tr w:rsidR="0066726C" w:rsidRPr="008640AE" w:rsidTr="0010282F">
        <w:trPr>
          <w:jc w:val="center"/>
        </w:trPr>
        <w:tc>
          <w:tcPr>
            <w:tcW w:w="3135" w:type="dxa"/>
            <w:vAlign w:val="center"/>
          </w:tcPr>
          <w:p w:rsidR="0066726C" w:rsidRPr="008640AE" w:rsidRDefault="0066726C" w:rsidP="005546C0">
            <w:pPr>
              <w:adjustRightInd w:val="0"/>
              <w:spacing w:before="29" w:line="288" w:lineRule="auto"/>
              <w:ind w:left="17"/>
              <w:jc w:val="left"/>
              <w:rPr>
                <w:kern w:val="0"/>
                <w:sz w:val="24"/>
              </w:rPr>
            </w:pPr>
            <w:r w:rsidRPr="008640AE">
              <w:rPr>
                <w:kern w:val="0"/>
                <w:sz w:val="24"/>
              </w:rPr>
              <w:t>境外资产托管人中文名称</w:t>
            </w:r>
          </w:p>
        </w:tc>
        <w:tc>
          <w:tcPr>
            <w:tcW w:w="5733" w:type="dxa"/>
            <w:vAlign w:val="center"/>
          </w:tcPr>
          <w:p w:rsidR="0066726C" w:rsidRPr="008640AE" w:rsidRDefault="0066726C" w:rsidP="005546C0">
            <w:pPr>
              <w:adjustRightInd w:val="0"/>
              <w:spacing w:before="29" w:line="288" w:lineRule="auto"/>
              <w:ind w:left="17"/>
              <w:jc w:val="left"/>
              <w:rPr>
                <w:color w:val="000000"/>
                <w:kern w:val="0"/>
                <w:sz w:val="24"/>
              </w:rPr>
            </w:pPr>
            <w:r w:rsidRPr="008640AE">
              <w:rPr>
                <w:color w:val="000000"/>
                <w:kern w:val="0"/>
                <w:sz w:val="24"/>
              </w:rPr>
              <w:t>摩根大通银行</w:t>
            </w:r>
          </w:p>
        </w:tc>
      </w:tr>
    </w:tbl>
    <w:p w:rsidR="001C1457" w:rsidRPr="008640AE" w:rsidRDefault="001C1457" w:rsidP="005546C0">
      <w:pPr>
        <w:autoSpaceDE w:val="0"/>
        <w:autoSpaceDN w:val="0"/>
        <w:adjustRightInd w:val="0"/>
        <w:spacing w:before="29" w:line="288" w:lineRule="auto"/>
        <w:jc w:val="left"/>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§3  </w:t>
      </w:r>
      <w:r w:rsidRPr="008640AE">
        <w:rPr>
          <w:color w:val="000000"/>
          <w:kern w:val="0"/>
          <w:sz w:val="24"/>
          <w:szCs w:val="24"/>
        </w:rPr>
        <w:t>主要财务指标和基金净值表现</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3.1 </w:t>
      </w:r>
      <w:r w:rsidRPr="008640AE">
        <w:rPr>
          <w:b/>
          <w:color w:val="000000"/>
          <w:kern w:val="0"/>
          <w:sz w:val="24"/>
        </w:rPr>
        <w:t>主要财务指标</w:t>
      </w:r>
    </w:p>
    <w:p w:rsidR="0076518F" w:rsidRPr="008640AE" w:rsidRDefault="0076518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4E28F5" w:rsidRPr="008640AE" w:rsidTr="004E28F5">
        <w:trPr>
          <w:jc w:val="center"/>
        </w:trPr>
        <w:tc>
          <w:tcPr>
            <w:tcW w:w="3402" w:type="dxa"/>
            <w:vAlign w:val="center"/>
          </w:tcPr>
          <w:p w:rsidR="007D1292" w:rsidRPr="008640AE" w:rsidRDefault="007D1292" w:rsidP="005546C0">
            <w:pPr>
              <w:adjustRightInd w:val="0"/>
              <w:spacing w:before="29" w:line="288" w:lineRule="auto"/>
              <w:ind w:left="17"/>
              <w:jc w:val="center"/>
              <w:rPr>
                <w:kern w:val="0"/>
                <w:sz w:val="24"/>
              </w:rPr>
            </w:pPr>
            <w:r w:rsidRPr="008640AE">
              <w:rPr>
                <w:kern w:val="0"/>
                <w:sz w:val="24"/>
              </w:rPr>
              <w:t>主要财务指标</w:t>
            </w:r>
          </w:p>
        </w:tc>
        <w:tc>
          <w:tcPr>
            <w:tcW w:w="4962" w:type="dxa"/>
            <w:vAlign w:val="center"/>
          </w:tcPr>
          <w:p w:rsidR="000306F0" w:rsidRPr="008640AE" w:rsidRDefault="000306F0" w:rsidP="005546C0">
            <w:pPr>
              <w:adjustRightInd w:val="0"/>
              <w:spacing w:before="29" w:line="288" w:lineRule="auto"/>
              <w:ind w:left="17"/>
              <w:jc w:val="center"/>
              <w:rPr>
                <w:color w:val="000000"/>
                <w:sz w:val="24"/>
              </w:rPr>
            </w:pPr>
            <w:r w:rsidRPr="008640AE">
              <w:rPr>
                <w:color w:val="000000"/>
                <w:sz w:val="24"/>
              </w:rPr>
              <w:t>报告期</w:t>
            </w:r>
          </w:p>
          <w:p w:rsidR="007D1292" w:rsidRPr="008640AE" w:rsidRDefault="000306F0" w:rsidP="005546C0">
            <w:pPr>
              <w:adjustRightInd w:val="0"/>
              <w:spacing w:before="29" w:line="288" w:lineRule="auto"/>
              <w:ind w:left="17"/>
              <w:jc w:val="center"/>
              <w:rPr>
                <w:color w:val="000000"/>
                <w:sz w:val="24"/>
              </w:rPr>
            </w:pPr>
            <w:r w:rsidRPr="008640AE">
              <w:rPr>
                <w:color w:val="000000"/>
                <w:sz w:val="24"/>
              </w:rPr>
              <w:t>(2018</w:t>
            </w:r>
            <w:r w:rsidRPr="008640AE">
              <w:rPr>
                <w:color w:val="000000"/>
                <w:sz w:val="24"/>
              </w:rPr>
              <w:t>年</w:t>
            </w:r>
            <w:r w:rsidRPr="008640AE">
              <w:rPr>
                <w:color w:val="000000"/>
                <w:sz w:val="24"/>
              </w:rPr>
              <w:t>4</w:t>
            </w:r>
            <w:r w:rsidRPr="008640AE">
              <w:rPr>
                <w:color w:val="000000"/>
                <w:sz w:val="24"/>
              </w:rPr>
              <w:t>月</w:t>
            </w:r>
            <w:r w:rsidRPr="008640AE">
              <w:rPr>
                <w:color w:val="000000"/>
                <w:sz w:val="24"/>
              </w:rPr>
              <w:t>1</w:t>
            </w:r>
            <w:r w:rsidRPr="008640AE">
              <w:rPr>
                <w:color w:val="000000"/>
                <w:sz w:val="24"/>
              </w:rPr>
              <w:t>日</w:t>
            </w:r>
            <w:r w:rsidRPr="008640AE">
              <w:rPr>
                <w:color w:val="000000"/>
                <w:sz w:val="24"/>
              </w:rPr>
              <w:t>-2018</w:t>
            </w:r>
            <w:r w:rsidRPr="008640AE">
              <w:rPr>
                <w:color w:val="000000"/>
                <w:sz w:val="24"/>
              </w:rPr>
              <w:t>年</w:t>
            </w:r>
            <w:r w:rsidRPr="008640AE">
              <w:rPr>
                <w:color w:val="000000"/>
                <w:sz w:val="24"/>
              </w:rPr>
              <w:t>6</w:t>
            </w:r>
            <w:r w:rsidRPr="008640AE">
              <w:rPr>
                <w:color w:val="000000"/>
                <w:sz w:val="24"/>
              </w:rPr>
              <w:t>月</w:t>
            </w:r>
            <w:r w:rsidRPr="008640AE">
              <w:rPr>
                <w:color w:val="000000"/>
                <w:sz w:val="24"/>
              </w:rPr>
              <w:t>30</w:t>
            </w:r>
            <w:r w:rsidRPr="008640AE">
              <w:rPr>
                <w:color w:val="000000"/>
                <w:sz w:val="24"/>
              </w:rPr>
              <w:t>日</w:t>
            </w:r>
            <w:r w:rsidRPr="008640AE">
              <w:rPr>
                <w:color w:val="000000"/>
                <w:sz w:val="24"/>
              </w:rPr>
              <w:t>)</w:t>
            </w:r>
          </w:p>
        </w:tc>
      </w:tr>
      <w:tr w:rsidR="004E28F5" w:rsidRPr="008640AE" w:rsidTr="004E28F5">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1.</w:t>
            </w:r>
            <w:r w:rsidRPr="008640AE">
              <w:rPr>
                <w:kern w:val="0"/>
                <w:sz w:val="24"/>
              </w:rPr>
              <w:t>本期已实现收益</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1,601,858.18</w:t>
            </w:r>
          </w:p>
        </w:tc>
      </w:tr>
      <w:tr w:rsidR="004E28F5" w:rsidRPr="008640AE" w:rsidTr="004E28F5">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2.</w:t>
            </w:r>
            <w:r w:rsidRPr="008640AE">
              <w:rPr>
                <w:kern w:val="0"/>
                <w:sz w:val="24"/>
              </w:rPr>
              <w:t>本期利润</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3,686,075.95</w:t>
            </w:r>
          </w:p>
        </w:tc>
      </w:tr>
      <w:tr w:rsidR="004E28F5" w:rsidRPr="008640AE" w:rsidTr="004E28F5">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3.</w:t>
            </w:r>
            <w:r w:rsidRPr="008640AE">
              <w:rPr>
                <w:kern w:val="0"/>
                <w:sz w:val="24"/>
              </w:rPr>
              <w:t>加权平均基金份额本期利润</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0.1206</w:t>
            </w:r>
          </w:p>
        </w:tc>
      </w:tr>
      <w:tr w:rsidR="004E28F5" w:rsidRPr="008640AE" w:rsidTr="004E28F5">
        <w:trPr>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4.</w:t>
            </w:r>
            <w:r w:rsidRPr="008640AE">
              <w:rPr>
                <w:kern w:val="0"/>
                <w:sz w:val="24"/>
              </w:rPr>
              <w:t>期末基金资产净值</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72,967,411.96</w:t>
            </w:r>
          </w:p>
        </w:tc>
      </w:tr>
      <w:tr w:rsidR="004E28F5" w:rsidRPr="008640AE" w:rsidTr="004E28F5">
        <w:trPr>
          <w:trHeight w:val="158"/>
          <w:jc w:val="center"/>
        </w:trPr>
        <w:tc>
          <w:tcPr>
            <w:tcW w:w="3402" w:type="dxa"/>
            <w:vAlign w:val="center"/>
          </w:tcPr>
          <w:p w:rsidR="007D1292" w:rsidRPr="008640AE" w:rsidRDefault="007D1292" w:rsidP="005546C0">
            <w:pPr>
              <w:adjustRightInd w:val="0"/>
              <w:spacing w:before="29" w:line="288" w:lineRule="auto"/>
              <w:ind w:left="17"/>
              <w:rPr>
                <w:kern w:val="0"/>
                <w:sz w:val="24"/>
              </w:rPr>
            </w:pPr>
            <w:r w:rsidRPr="008640AE">
              <w:rPr>
                <w:kern w:val="0"/>
                <w:sz w:val="24"/>
              </w:rPr>
              <w:t>5.</w:t>
            </w:r>
            <w:r w:rsidRPr="008640AE">
              <w:rPr>
                <w:kern w:val="0"/>
                <w:sz w:val="24"/>
              </w:rPr>
              <w:t>期末基金份额净值</w:t>
            </w:r>
          </w:p>
        </w:tc>
        <w:tc>
          <w:tcPr>
            <w:tcW w:w="4962" w:type="dxa"/>
            <w:vAlign w:val="center"/>
          </w:tcPr>
          <w:p w:rsidR="007D1292" w:rsidRPr="008640AE" w:rsidRDefault="007D1292" w:rsidP="005546C0">
            <w:pPr>
              <w:adjustRightInd w:val="0"/>
              <w:spacing w:before="29" w:line="288" w:lineRule="auto"/>
              <w:ind w:left="17"/>
              <w:jc w:val="right"/>
              <w:rPr>
                <w:color w:val="000000"/>
                <w:sz w:val="24"/>
              </w:rPr>
            </w:pPr>
            <w:r w:rsidRPr="008640AE">
              <w:rPr>
                <w:color w:val="000000"/>
                <w:sz w:val="24"/>
              </w:rPr>
              <w:t>1.724</w:t>
            </w:r>
          </w:p>
        </w:tc>
      </w:tr>
    </w:tbl>
    <w:p w:rsidR="00F37C8D" w:rsidRDefault="004E28F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、上述基金业绩指标不包括持有人认购或交易基金的各项费用，计入费用后的实际收益水平要低于所列数字；</w:t>
      </w:r>
      <w:r>
        <w:rPr>
          <w:color w:val="000000"/>
          <w:sz w:val="24"/>
        </w:rPr>
        <w:t xml:space="preserve"> </w:t>
      </w:r>
    </w:p>
    <w:p w:rsidR="007D1292" w:rsidRPr="008640AE" w:rsidRDefault="007D1292"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、本期已实现收益指基金本期利息收入、投资收益、其他收入（不含公允价值变动收益）扣除相关费用后的余额，本期利润为本期已实现收益加上本期公允价值变动收益。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3.2 </w:t>
      </w:r>
      <w:r w:rsidRPr="008640AE">
        <w:rPr>
          <w:b/>
          <w:color w:val="000000"/>
          <w:kern w:val="0"/>
          <w:sz w:val="24"/>
        </w:rPr>
        <w:t>基金净值表现</w:t>
      </w:r>
    </w:p>
    <w:p w:rsidR="0076518F" w:rsidRPr="008640AE" w:rsidRDefault="0076518F" w:rsidP="005546C0">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8640AE">
          <w:rPr>
            <w:b/>
            <w:color w:val="000000"/>
            <w:kern w:val="0"/>
            <w:sz w:val="24"/>
          </w:rPr>
          <w:t>3.2.1</w:t>
        </w:r>
      </w:smartTag>
      <w:r w:rsidRPr="008640AE">
        <w:rPr>
          <w:b/>
          <w:color w:val="000000"/>
          <w:kern w:val="0"/>
          <w:sz w:val="24"/>
        </w:rPr>
        <w:t>本报告期基金份额净值增长率及其与同期业绩比较基准收益率的比较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01"/>
        <w:gridCol w:w="1194"/>
        <w:gridCol w:w="1194"/>
        <w:gridCol w:w="1194"/>
        <w:gridCol w:w="1343"/>
        <w:gridCol w:w="1194"/>
        <w:gridCol w:w="1048"/>
      </w:tblGrid>
      <w:tr w:rsidR="007D1292" w:rsidRPr="008640AE" w:rsidTr="00811B44">
        <w:trPr>
          <w:jc w:val="center"/>
        </w:trPr>
        <w:tc>
          <w:tcPr>
            <w:tcW w:w="161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阶段</w:t>
            </w:r>
          </w:p>
        </w:tc>
        <w:tc>
          <w:tcPr>
            <w:tcW w:w="1134" w:type="dxa"/>
            <w:shd w:val="clear" w:color="auto" w:fill="auto"/>
            <w:vAlign w:val="center"/>
          </w:tcPr>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净值增</w:t>
            </w:r>
          </w:p>
          <w:p w:rsidR="007D1292" w:rsidRPr="008640AE" w:rsidRDefault="006A3F7F" w:rsidP="005546C0">
            <w:pPr>
              <w:autoSpaceDE w:val="0"/>
              <w:autoSpaceDN w:val="0"/>
              <w:adjustRightInd w:val="0"/>
              <w:spacing w:before="29" w:line="288" w:lineRule="auto"/>
              <w:ind w:left="17"/>
              <w:jc w:val="center"/>
              <w:rPr>
                <w:color w:val="000000"/>
                <w:sz w:val="24"/>
              </w:rPr>
            </w:pPr>
            <w:r w:rsidRPr="008640AE">
              <w:rPr>
                <w:color w:val="000000"/>
                <w:kern w:val="0"/>
                <w:sz w:val="24"/>
              </w:rPr>
              <w:t>长率</w:t>
            </w:r>
            <w:r w:rsidRPr="008640AE">
              <w:rPr>
                <w:rFonts w:hAnsi="宋体"/>
                <w:color w:val="000000"/>
                <w:kern w:val="0"/>
                <w:sz w:val="24"/>
              </w:rPr>
              <w:t>①</w:t>
            </w:r>
          </w:p>
        </w:tc>
        <w:tc>
          <w:tcPr>
            <w:tcW w:w="1134" w:type="dxa"/>
            <w:shd w:val="clear" w:color="auto" w:fill="auto"/>
            <w:vAlign w:val="center"/>
          </w:tcPr>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净值增长</w:t>
            </w:r>
          </w:p>
          <w:p w:rsidR="006A3F7F" w:rsidRPr="008640AE" w:rsidRDefault="006A3F7F"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率标准差</w:t>
            </w:r>
          </w:p>
          <w:p w:rsidR="007D1292" w:rsidRPr="008640AE" w:rsidRDefault="006A3F7F" w:rsidP="005546C0">
            <w:pPr>
              <w:autoSpaceDE w:val="0"/>
              <w:autoSpaceDN w:val="0"/>
              <w:adjustRightInd w:val="0"/>
              <w:spacing w:before="29" w:line="288" w:lineRule="auto"/>
              <w:ind w:left="17"/>
              <w:jc w:val="center"/>
              <w:rPr>
                <w:color w:val="000000"/>
                <w:sz w:val="24"/>
              </w:rPr>
            </w:pPr>
            <w:r w:rsidRPr="008640AE">
              <w:rPr>
                <w:rFonts w:hAnsi="宋体"/>
                <w:color w:val="000000"/>
                <w:kern w:val="0"/>
                <w:sz w:val="24"/>
              </w:rPr>
              <w:t>②</w:t>
            </w:r>
          </w:p>
        </w:tc>
        <w:tc>
          <w:tcPr>
            <w:tcW w:w="113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业绩比较基准收益率</w:t>
            </w:r>
            <w:r w:rsidRPr="008640AE">
              <w:rPr>
                <w:rFonts w:hAnsi="宋体"/>
                <w:color w:val="000000"/>
                <w:sz w:val="24"/>
              </w:rPr>
              <w:t>③</w:t>
            </w:r>
          </w:p>
        </w:tc>
        <w:tc>
          <w:tcPr>
            <w:tcW w:w="1275"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color w:val="000000"/>
                <w:sz w:val="24"/>
              </w:rPr>
              <w:t>业绩比较基准收益率标准差</w:t>
            </w:r>
            <w:r w:rsidRPr="008640AE">
              <w:rPr>
                <w:rFonts w:hAnsi="宋体"/>
                <w:color w:val="000000"/>
                <w:sz w:val="24"/>
              </w:rPr>
              <w:t>④</w:t>
            </w:r>
          </w:p>
        </w:tc>
        <w:tc>
          <w:tcPr>
            <w:tcW w:w="1134"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rFonts w:hAnsi="宋体"/>
                <w:color w:val="000000"/>
                <w:sz w:val="24"/>
              </w:rPr>
              <w:t>①</w:t>
            </w:r>
            <w:r w:rsidRPr="008640AE">
              <w:rPr>
                <w:color w:val="000000"/>
                <w:sz w:val="24"/>
              </w:rPr>
              <w:t>-</w:t>
            </w:r>
            <w:r w:rsidRPr="008640AE">
              <w:rPr>
                <w:rFonts w:hAnsi="宋体"/>
                <w:color w:val="000000"/>
                <w:sz w:val="24"/>
              </w:rPr>
              <w:t>③</w:t>
            </w:r>
          </w:p>
        </w:tc>
        <w:tc>
          <w:tcPr>
            <w:tcW w:w="995" w:type="dxa"/>
            <w:shd w:val="clear" w:color="auto" w:fill="auto"/>
            <w:vAlign w:val="center"/>
          </w:tcPr>
          <w:p w:rsidR="007D1292" w:rsidRPr="008640AE" w:rsidRDefault="007D1292" w:rsidP="005546C0">
            <w:pPr>
              <w:autoSpaceDE w:val="0"/>
              <w:autoSpaceDN w:val="0"/>
              <w:adjustRightInd w:val="0"/>
              <w:spacing w:before="29" w:line="288" w:lineRule="auto"/>
              <w:ind w:left="17"/>
              <w:jc w:val="center"/>
              <w:rPr>
                <w:color w:val="000000"/>
                <w:sz w:val="24"/>
              </w:rPr>
            </w:pPr>
            <w:r w:rsidRPr="008640AE">
              <w:rPr>
                <w:rFonts w:hAnsi="宋体"/>
                <w:color w:val="000000"/>
                <w:sz w:val="24"/>
              </w:rPr>
              <w:t>②</w:t>
            </w:r>
            <w:r w:rsidRPr="008640AE">
              <w:rPr>
                <w:color w:val="000000"/>
                <w:sz w:val="24"/>
              </w:rPr>
              <w:t>-</w:t>
            </w:r>
            <w:r w:rsidRPr="008640AE">
              <w:rPr>
                <w:rFonts w:hAnsi="宋体"/>
                <w:color w:val="000000"/>
                <w:sz w:val="24"/>
              </w:rPr>
              <w:t>④</w:t>
            </w:r>
          </w:p>
        </w:tc>
      </w:tr>
      <w:tr w:rsidR="00F37C8D">
        <w:trPr>
          <w:jc w:val="center"/>
        </w:trPr>
        <w:tc>
          <w:tcPr>
            <w:tcW w:w="1701" w:type="dxa"/>
            <w:vAlign w:val="center"/>
          </w:tcPr>
          <w:p w:rsidR="00F37C8D" w:rsidRDefault="004E28F5">
            <w:pPr>
              <w:jc w:val="left"/>
            </w:pPr>
            <w:r>
              <w:rPr>
                <w:color w:val="000000"/>
                <w:sz w:val="24"/>
              </w:rPr>
              <w:t>过去三个月</w:t>
            </w:r>
          </w:p>
        </w:tc>
        <w:tc>
          <w:tcPr>
            <w:tcW w:w="1194" w:type="dxa"/>
            <w:vAlign w:val="center"/>
          </w:tcPr>
          <w:p w:rsidR="00F37C8D" w:rsidRDefault="004E28F5">
            <w:pPr>
              <w:jc w:val="right"/>
            </w:pPr>
            <w:r>
              <w:rPr>
                <w:color w:val="000000"/>
                <w:sz w:val="24"/>
              </w:rPr>
              <w:t>9.81%</w:t>
            </w:r>
          </w:p>
        </w:tc>
        <w:tc>
          <w:tcPr>
            <w:tcW w:w="1194" w:type="dxa"/>
            <w:vAlign w:val="center"/>
          </w:tcPr>
          <w:p w:rsidR="00F37C8D" w:rsidRDefault="004E28F5">
            <w:pPr>
              <w:jc w:val="right"/>
            </w:pPr>
            <w:r>
              <w:rPr>
                <w:color w:val="000000"/>
                <w:sz w:val="24"/>
              </w:rPr>
              <w:t>1.39%</w:t>
            </w:r>
          </w:p>
        </w:tc>
        <w:tc>
          <w:tcPr>
            <w:tcW w:w="1194" w:type="dxa"/>
            <w:vAlign w:val="center"/>
          </w:tcPr>
          <w:p w:rsidR="00F37C8D" w:rsidRDefault="004E28F5">
            <w:pPr>
              <w:jc w:val="right"/>
            </w:pPr>
            <w:r>
              <w:rPr>
                <w:color w:val="000000"/>
                <w:sz w:val="24"/>
              </w:rPr>
              <w:t>4.68%</w:t>
            </w:r>
          </w:p>
        </w:tc>
        <w:tc>
          <w:tcPr>
            <w:tcW w:w="1343" w:type="dxa"/>
            <w:vAlign w:val="center"/>
          </w:tcPr>
          <w:p w:rsidR="00F37C8D" w:rsidRDefault="004E28F5">
            <w:pPr>
              <w:jc w:val="right"/>
            </w:pPr>
            <w:r>
              <w:rPr>
                <w:color w:val="000000"/>
                <w:sz w:val="24"/>
              </w:rPr>
              <w:t>0.84%</w:t>
            </w:r>
          </w:p>
        </w:tc>
        <w:tc>
          <w:tcPr>
            <w:tcW w:w="1194" w:type="dxa"/>
            <w:vAlign w:val="center"/>
          </w:tcPr>
          <w:p w:rsidR="00F37C8D" w:rsidRDefault="004E28F5">
            <w:pPr>
              <w:jc w:val="right"/>
            </w:pPr>
            <w:r>
              <w:rPr>
                <w:color w:val="000000"/>
                <w:sz w:val="24"/>
              </w:rPr>
              <w:t>5.13%</w:t>
            </w:r>
          </w:p>
        </w:tc>
        <w:tc>
          <w:tcPr>
            <w:tcW w:w="1048" w:type="dxa"/>
            <w:vAlign w:val="center"/>
          </w:tcPr>
          <w:p w:rsidR="00F37C8D" w:rsidRDefault="004E28F5">
            <w:pPr>
              <w:jc w:val="right"/>
            </w:pPr>
            <w:r>
              <w:rPr>
                <w:color w:val="000000"/>
                <w:sz w:val="24"/>
              </w:rPr>
              <w:t>0.55%</w:t>
            </w:r>
          </w:p>
        </w:tc>
      </w:tr>
    </w:tbl>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3.2.2</w:t>
      </w:r>
      <w:r w:rsidR="00E97B3C" w:rsidRPr="009D7D27">
        <w:rPr>
          <w:rFonts w:hint="eastAsia"/>
          <w:b/>
          <w:color w:val="000000"/>
          <w:kern w:val="0"/>
          <w:sz w:val="24"/>
        </w:rPr>
        <w:t>自基金合同生效以来</w:t>
      </w:r>
      <w:r w:rsidR="006A3F7F" w:rsidRPr="008640AE">
        <w:rPr>
          <w:b/>
          <w:color w:val="000000"/>
          <w:kern w:val="0"/>
          <w:sz w:val="24"/>
        </w:rPr>
        <w:t>基金份额累计净值增长率变动及其与同期业绩比较基准收益率变动的比较</w:t>
      </w:r>
    </w:p>
    <w:p w:rsidR="00A96FD9" w:rsidRPr="008640AE" w:rsidRDefault="00A96FD9" w:rsidP="005546C0">
      <w:pPr>
        <w:spacing w:before="29" w:line="288" w:lineRule="auto"/>
        <w:jc w:val="center"/>
        <w:rPr>
          <w:sz w:val="24"/>
        </w:rPr>
      </w:pPr>
      <w:r w:rsidRPr="008640AE">
        <w:rPr>
          <w:sz w:val="24"/>
        </w:rPr>
        <w:t>交银施罗德全球自然资源证券投资基金</w:t>
      </w:r>
    </w:p>
    <w:p w:rsidR="00FB39F7" w:rsidRPr="008640AE" w:rsidRDefault="00F94B4D" w:rsidP="005546C0">
      <w:pPr>
        <w:pStyle w:val="a5"/>
        <w:snapToGrid w:val="0"/>
        <w:spacing w:before="29" w:line="288" w:lineRule="auto"/>
        <w:ind w:firstLine="480"/>
        <w:jc w:val="center"/>
        <w:rPr>
          <w:rFonts w:ascii="Times New Roman" w:hAnsi="Times New Roman"/>
          <w:color w:val="000000"/>
          <w:sz w:val="24"/>
          <w:szCs w:val="24"/>
        </w:rPr>
      </w:pPr>
      <w:r w:rsidRPr="008640AE">
        <w:rPr>
          <w:rFonts w:ascii="Times New Roman" w:hAnsi="Times New Roman"/>
          <w:color w:val="000000"/>
          <w:sz w:val="24"/>
          <w:szCs w:val="24"/>
        </w:rPr>
        <w:t>份额累计净值增长率与业绩比较基准收益率历史走势对比图</w:t>
      </w:r>
    </w:p>
    <w:p w:rsidR="005908C0" w:rsidRPr="008640AE" w:rsidRDefault="005908C0" w:rsidP="005546C0">
      <w:pPr>
        <w:spacing w:before="29" w:line="288" w:lineRule="auto"/>
        <w:jc w:val="center"/>
        <w:rPr>
          <w:sz w:val="24"/>
        </w:rPr>
      </w:pPr>
      <w:r w:rsidRPr="008640AE">
        <w:rPr>
          <w:color w:val="000000"/>
          <w:kern w:val="0"/>
          <w:sz w:val="24"/>
        </w:rPr>
        <w:t>（</w:t>
      </w:r>
      <w:r w:rsidR="00623556" w:rsidRPr="008640AE">
        <w:rPr>
          <w:color w:val="000000"/>
          <w:kern w:val="0"/>
          <w:sz w:val="24"/>
        </w:rPr>
        <w:t>2012</w:t>
      </w:r>
      <w:r w:rsidR="00623556" w:rsidRPr="008640AE">
        <w:rPr>
          <w:color w:val="000000"/>
          <w:kern w:val="0"/>
          <w:sz w:val="24"/>
        </w:rPr>
        <w:t>年</w:t>
      </w:r>
      <w:r w:rsidR="00623556" w:rsidRPr="008640AE">
        <w:rPr>
          <w:color w:val="000000"/>
          <w:kern w:val="0"/>
          <w:sz w:val="24"/>
        </w:rPr>
        <w:t>5</w:t>
      </w:r>
      <w:r w:rsidR="00623556" w:rsidRPr="008640AE">
        <w:rPr>
          <w:color w:val="000000"/>
          <w:kern w:val="0"/>
          <w:sz w:val="24"/>
        </w:rPr>
        <w:t>月</w:t>
      </w:r>
      <w:r w:rsidR="00623556" w:rsidRPr="008640AE">
        <w:rPr>
          <w:color w:val="000000"/>
          <w:kern w:val="0"/>
          <w:sz w:val="24"/>
        </w:rPr>
        <w:t>22</w:t>
      </w:r>
      <w:r w:rsidR="00623556" w:rsidRPr="008640AE">
        <w:rPr>
          <w:color w:val="000000"/>
          <w:kern w:val="0"/>
          <w:sz w:val="24"/>
        </w:rPr>
        <w:t>日</w:t>
      </w:r>
      <w:r w:rsidRPr="008640AE">
        <w:rPr>
          <w:color w:val="000000"/>
          <w:kern w:val="0"/>
          <w:sz w:val="24"/>
        </w:rPr>
        <w:t>至</w:t>
      </w:r>
      <w:r w:rsidRPr="008640AE">
        <w:rPr>
          <w:color w:val="000000"/>
          <w:kern w:val="0"/>
          <w:sz w:val="24"/>
        </w:rPr>
        <w:t>2018</w:t>
      </w:r>
      <w:r w:rsidRPr="008640AE">
        <w:rPr>
          <w:color w:val="000000"/>
          <w:kern w:val="0"/>
          <w:sz w:val="24"/>
        </w:rPr>
        <w:t>年</w:t>
      </w:r>
      <w:r w:rsidRPr="008640AE">
        <w:rPr>
          <w:color w:val="000000"/>
          <w:kern w:val="0"/>
          <w:sz w:val="24"/>
        </w:rPr>
        <w:t>6</w:t>
      </w:r>
      <w:r w:rsidRPr="008640AE">
        <w:rPr>
          <w:color w:val="000000"/>
          <w:kern w:val="0"/>
          <w:sz w:val="24"/>
        </w:rPr>
        <w:t>月</w:t>
      </w:r>
      <w:r w:rsidRPr="008640AE">
        <w:rPr>
          <w:color w:val="000000"/>
          <w:kern w:val="0"/>
          <w:sz w:val="24"/>
        </w:rPr>
        <w:t>30</w:t>
      </w:r>
      <w:r w:rsidRPr="008640AE">
        <w:rPr>
          <w:color w:val="000000"/>
          <w:kern w:val="0"/>
          <w:sz w:val="24"/>
        </w:rPr>
        <w:t>日）</w:t>
      </w:r>
    </w:p>
    <w:p w:rsidR="00A96FD9" w:rsidRPr="008640AE" w:rsidRDefault="00566F22" w:rsidP="005546C0">
      <w:pPr>
        <w:tabs>
          <w:tab w:val="left" w:pos="1800"/>
        </w:tabs>
        <w:spacing w:before="29" w:line="288" w:lineRule="auto"/>
        <w:jc w:val="center"/>
        <w:rPr>
          <w:color w:val="000000"/>
          <w:sz w:val="24"/>
        </w:rPr>
      </w:pPr>
      <w:r w:rsidRPr="008640AE">
        <w:rPr>
          <w:noProof/>
          <w:color w:val="000000"/>
          <w:sz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cstate="print"/>
                    <a:stretch>
                      <a:fillRect/>
                    </a:stretch>
                  </pic:blipFill>
                  <pic:spPr>
                    <a:xfrm>
                      <a:off x="0" y="0"/>
                      <a:ext cx="5731510" cy="3356610"/>
                    </a:xfrm>
                    <a:prstGeom prst="rect">
                      <a:avLst/>
                    </a:prstGeom>
                  </pic:spPr>
                </pic:pic>
              </a:graphicData>
            </a:graphic>
          </wp:inline>
        </w:drawing>
      </w:r>
    </w:p>
    <w:p w:rsidR="00A96FD9" w:rsidRPr="008640AE" w:rsidRDefault="00A96FD9" w:rsidP="005546C0">
      <w:pPr>
        <w:autoSpaceDE w:val="0"/>
        <w:autoSpaceDN w:val="0"/>
        <w:adjustRightInd w:val="0"/>
        <w:spacing w:before="29" w:line="288" w:lineRule="auto"/>
        <w:jc w:val="left"/>
        <w:rPr>
          <w:color w:val="000000"/>
          <w:sz w:val="24"/>
        </w:rPr>
      </w:pPr>
      <w:r w:rsidRPr="008640AE">
        <w:rPr>
          <w:color w:val="000000"/>
          <w:sz w:val="24"/>
        </w:rPr>
        <w:t>注：本基金建仓期为自基金合同生效日起的</w:t>
      </w:r>
      <w:r w:rsidRPr="008640AE">
        <w:rPr>
          <w:color w:val="000000"/>
          <w:sz w:val="24"/>
        </w:rPr>
        <w:t>6</w:t>
      </w:r>
      <w:r w:rsidRPr="008640AE">
        <w:rPr>
          <w:color w:val="000000"/>
          <w:sz w:val="24"/>
        </w:rPr>
        <w:t>个月。截至建仓期结束，本基金各项资产配置比例符合基金合同及招募说明书有关投资比例的约定。</w:t>
      </w:r>
    </w:p>
    <w:p w:rsidR="00EA3F21" w:rsidRPr="008640AE" w:rsidRDefault="00EA3F21" w:rsidP="005546C0">
      <w:pPr>
        <w:autoSpaceDE w:val="0"/>
        <w:autoSpaceDN w:val="0"/>
        <w:adjustRightInd w:val="0"/>
        <w:spacing w:before="29" w:line="288" w:lineRule="auto"/>
        <w:jc w:val="left"/>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§4  </w:t>
      </w:r>
      <w:r w:rsidRPr="008640AE">
        <w:rPr>
          <w:color w:val="000000"/>
          <w:kern w:val="0"/>
          <w:sz w:val="24"/>
          <w:szCs w:val="24"/>
        </w:rPr>
        <w:t>管理人报告</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4.1 </w:t>
      </w:r>
      <w:r w:rsidRPr="008640AE">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846"/>
        <w:gridCol w:w="845"/>
        <w:gridCol w:w="1549"/>
        <w:gridCol w:w="1548"/>
        <w:gridCol w:w="1407"/>
        <w:gridCol w:w="2673"/>
      </w:tblGrid>
      <w:tr w:rsidR="007D1292" w:rsidRPr="008640AE" w:rsidTr="00811B44">
        <w:trPr>
          <w:trHeight w:val="292"/>
          <w:jc w:val="center"/>
        </w:trPr>
        <w:tc>
          <w:tcPr>
            <w:tcW w:w="851"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lastRenderedPageBreak/>
              <w:t>姓名</w:t>
            </w:r>
          </w:p>
        </w:tc>
        <w:tc>
          <w:tcPr>
            <w:tcW w:w="850"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t>职务</w:t>
            </w:r>
          </w:p>
        </w:tc>
        <w:tc>
          <w:tcPr>
            <w:tcW w:w="3119" w:type="dxa"/>
            <w:gridSpan w:val="2"/>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任本基金的基金经理期限</w:t>
            </w:r>
          </w:p>
        </w:tc>
        <w:tc>
          <w:tcPr>
            <w:tcW w:w="1417" w:type="dxa"/>
            <w:vMerge w:val="restart"/>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证券从业年限</w:t>
            </w:r>
          </w:p>
        </w:tc>
        <w:tc>
          <w:tcPr>
            <w:tcW w:w="2694" w:type="dxa"/>
            <w:vMerge w:val="restart"/>
            <w:vAlign w:val="center"/>
          </w:tcPr>
          <w:p w:rsidR="007D1292" w:rsidRPr="008640AE" w:rsidRDefault="007D1292" w:rsidP="005546C0">
            <w:pPr>
              <w:widowControl/>
              <w:spacing w:before="29" w:line="288" w:lineRule="auto"/>
              <w:ind w:left="17"/>
              <w:jc w:val="center"/>
              <w:rPr>
                <w:color w:val="000000"/>
                <w:kern w:val="0"/>
                <w:sz w:val="24"/>
              </w:rPr>
            </w:pPr>
            <w:r w:rsidRPr="008640AE">
              <w:rPr>
                <w:color w:val="000000"/>
                <w:kern w:val="0"/>
                <w:sz w:val="24"/>
              </w:rPr>
              <w:t>说明</w:t>
            </w:r>
          </w:p>
        </w:tc>
      </w:tr>
      <w:tr w:rsidR="007D1292" w:rsidRPr="008640AE" w:rsidTr="00811B44">
        <w:trPr>
          <w:jc w:val="center"/>
        </w:trPr>
        <w:tc>
          <w:tcPr>
            <w:tcW w:w="851" w:type="dxa"/>
            <w:vMerge/>
            <w:vAlign w:val="center"/>
          </w:tcPr>
          <w:p w:rsidR="007D1292" w:rsidRPr="008640AE" w:rsidRDefault="007D1292" w:rsidP="005546C0">
            <w:pPr>
              <w:widowControl/>
              <w:spacing w:before="29" w:line="288" w:lineRule="auto"/>
              <w:jc w:val="left"/>
              <w:rPr>
                <w:color w:val="000000"/>
                <w:kern w:val="0"/>
                <w:sz w:val="24"/>
              </w:rPr>
            </w:pPr>
          </w:p>
        </w:tc>
        <w:tc>
          <w:tcPr>
            <w:tcW w:w="850" w:type="dxa"/>
            <w:vMerge/>
            <w:vAlign w:val="center"/>
          </w:tcPr>
          <w:p w:rsidR="007D1292" w:rsidRPr="008640AE" w:rsidRDefault="007D1292" w:rsidP="005546C0">
            <w:pPr>
              <w:widowControl/>
              <w:spacing w:before="29" w:line="288" w:lineRule="auto"/>
              <w:jc w:val="left"/>
              <w:rPr>
                <w:color w:val="000000"/>
                <w:kern w:val="0"/>
                <w:sz w:val="24"/>
              </w:rPr>
            </w:pPr>
          </w:p>
        </w:tc>
        <w:tc>
          <w:tcPr>
            <w:tcW w:w="1560" w:type="dxa"/>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任职日期</w:t>
            </w:r>
          </w:p>
        </w:tc>
        <w:tc>
          <w:tcPr>
            <w:tcW w:w="1559" w:type="dxa"/>
            <w:vAlign w:val="center"/>
          </w:tcPr>
          <w:p w:rsidR="007D1292" w:rsidRPr="008640AE" w:rsidRDefault="007D1292"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离任日期</w:t>
            </w:r>
          </w:p>
        </w:tc>
        <w:tc>
          <w:tcPr>
            <w:tcW w:w="1417" w:type="dxa"/>
            <w:vMerge/>
            <w:vAlign w:val="center"/>
          </w:tcPr>
          <w:p w:rsidR="007D1292" w:rsidRPr="008640AE" w:rsidRDefault="007D1292" w:rsidP="005546C0">
            <w:pPr>
              <w:widowControl/>
              <w:spacing w:before="29" w:line="288" w:lineRule="auto"/>
              <w:jc w:val="left"/>
              <w:rPr>
                <w:color w:val="000000"/>
                <w:kern w:val="0"/>
                <w:sz w:val="24"/>
              </w:rPr>
            </w:pPr>
          </w:p>
        </w:tc>
        <w:tc>
          <w:tcPr>
            <w:tcW w:w="2694" w:type="dxa"/>
            <w:vMerge/>
            <w:vAlign w:val="center"/>
          </w:tcPr>
          <w:p w:rsidR="007D1292" w:rsidRPr="008640AE" w:rsidRDefault="007D1292" w:rsidP="005546C0">
            <w:pPr>
              <w:widowControl/>
              <w:spacing w:before="29" w:line="288" w:lineRule="auto"/>
              <w:jc w:val="left"/>
              <w:rPr>
                <w:color w:val="000000"/>
                <w:kern w:val="0"/>
                <w:sz w:val="24"/>
              </w:rPr>
            </w:pPr>
          </w:p>
        </w:tc>
      </w:tr>
      <w:tr w:rsidR="00F37C8D">
        <w:trPr>
          <w:jc w:val="center"/>
        </w:trPr>
        <w:tc>
          <w:tcPr>
            <w:tcW w:w="846" w:type="dxa"/>
            <w:vAlign w:val="center"/>
          </w:tcPr>
          <w:p w:rsidR="00F37C8D" w:rsidRDefault="004E28F5">
            <w:pPr>
              <w:jc w:val="center"/>
            </w:pPr>
            <w:r>
              <w:rPr>
                <w:color w:val="000000"/>
                <w:sz w:val="24"/>
              </w:rPr>
              <w:t>陈俊华</w:t>
            </w:r>
          </w:p>
        </w:tc>
        <w:tc>
          <w:tcPr>
            <w:tcW w:w="845" w:type="dxa"/>
            <w:vAlign w:val="center"/>
          </w:tcPr>
          <w:p w:rsidR="00F37C8D" w:rsidRDefault="004E28F5">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1549" w:type="dxa"/>
            <w:vAlign w:val="center"/>
          </w:tcPr>
          <w:p w:rsidR="00F37C8D" w:rsidRDefault="004E28F5">
            <w:pPr>
              <w:jc w:val="center"/>
            </w:pPr>
            <w:r>
              <w:rPr>
                <w:color w:val="000000"/>
                <w:sz w:val="24"/>
              </w:rPr>
              <w:t>2015-11-21</w:t>
            </w:r>
          </w:p>
        </w:tc>
        <w:tc>
          <w:tcPr>
            <w:tcW w:w="1548" w:type="dxa"/>
            <w:vAlign w:val="center"/>
          </w:tcPr>
          <w:p w:rsidR="00F37C8D" w:rsidRDefault="004E28F5">
            <w:pPr>
              <w:jc w:val="center"/>
            </w:pPr>
            <w:r>
              <w:rPr>
                <w:color w:val="000000"/>
                <w:sz w:val="24"/>
              </w:rPr>
              <w:t>-</w:t>
            </w:r>
          </w:p>
        </w:tc>
        <w:tc>
          <w:tcPr>
            <w:tcW w:w="1407" w:type="dxa"/>
            <w:vAlign w:val="center"/>
          </w:tcPr>
          <w:p w:rsidR="00F37C8D" w:rsidRDefault="004E28F5">
            <w:pPr>
              <w:jc w:val="center"/>
            </w:pPr>
            <w:r>
              <w:rPr>
                <w:color w:val="000000"/>
                <w:sz w:val="24"/>
              </w:rPr>
              <w:t>13</w:t>
            </w:r>
            <w:r>
              <w:rPr>
                <w:color w:val="000000"/>
                <w:sz w:val="24"/>
              </w:rPr>
              <w:t>年</w:t>
            </w:r>
          </w:p>
        </w:tc>
        <w:tc>
          <w:tcPr>
            <w:tcW w:w="2673" w:type="dxa"/>
            <w:vAlign w:val="center"/>
          </w:tcPr>
          <w:p w:rsidR="00F37C8D" w:rsidRDefault="004E28F5">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F37C8D">
        <w:trPr>
          <w:jc w:val="center"/>
        </w:trPr>
        <w:tc>
          <w:tcPr>
            <w:tcW w:w="846" w:type="dxa"/>
            <w:vAlign w:val="center"/>
          </w:tcPr>
          <w:p w:rsidR="00F37C8D" w:rsidRDefault="004E28F5">
            <w:pPr>
              <w:jc w:val="center"/>
            </w:pPr>
            <w:r>
              <w:rPr>
                <w:color w:val="000000"/>
                <w:sz w:val="24"/>
              </w:rPr>
              <w:t>周中</w:t>
            </w:r>
          </w:p>
        </w:tc>
        <w:tc>
          <w:tcPr>
            <w:tcW w:w="845" w:type="dxa"/>
            <w:vAlign w:val="center"/>
          </w:tcPr>
          <w:p w:rsidR="00F37C8D" w:rsidRDefault="004E28F5">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1549" w:type="dxa"/>
            <w:vAlign w:val="center"/>
          </w:tcPr>
          <w:p w:rsidR="00F37C8D" w:rsidRDefault="004E28F5">
            <w:pPr>
              <w:jc w:val="center"/>
            </w:pPr>
            <w:r>
              <w:rPr>
                <w:color w:val="000000"/>
                <w:sz w:val="24"/>
              </w:rPr>
              <w:t>2015-12-12</w:t>
            </w:r>
          </w:p>
        </w:tc>
        <w:tc>
          <w:tcPr>
            <w:tcW w:w="1548" w:type="dxa"/>
            <w:vAlign w:val="center"/>
          </w:tcPr>
          <w:p w:rsidR="00F37C8D" w:rsidRDefault="004E28F5">
            <w:pPr>
              <w:jc w:val="center"/>
            </w:pPr>
            <w:r>
              <w:rPr>
                <w:color w:val="000000"/>
                <w:sz w:val="24"/>
              </w:rPr>
              <w:t>-</w:t>
            </w:r>
          </w:p>
        </w:tc>
        <w:tc>
          <w:tcPr>
            <w:tcW w:w="1407" w:type="dxa"/>
            <w:vAlign w:val="center"/>
          </w:tcPr>
          <w:p w:rsidR="00F37C8D" w:rsidRDefault="004E28F5">
            <w:pPr>
              <w:jc w:val="center"/>
            </w:pPr>
            <w:r>
              <w:rPr>
                <w:color w:val="000000"/>
                <w:sz w:val="24"/>
              </w:rPr>
              <w:t>9</w:t>
            </w:r>
            <w:r>
              <w:rPr>
                <w:color w:val="000000"/>
                <w:sz w:val="24"/>
              </w:rPr>
              <w:t>年</w:t>
            </w:r>
          </w:p>
        </w:tc>
        <w:tc>
          <w:tcPr>
            <w:tcW w:w="2673" w:type="dxa"/>
            <w:vAlign w:val="center"/>
          </w:tcPr>
          <w:p w:rsidR="00F37C8D" w:rsidRDefault="004E28F5">
            <w:pPr>
              <w:jc w:val="left"/>
            </w:pPr>
            <w:r>
              <w:rPr>
                <w:color w:val="000000"/>
                <w:sz w:val="24"/>
              </w:rPr>
              <w:t>周中先生，中国国籍，复旦大学金融学硕士。历任野村证券亚太区股票研究部研究助理，中银国际证券研究部研究员、高级经理，瑞银证券研究部行业分析师、董事。</w:t>
            </w:r>
            <w:r>
              <w:rPr>
                <w:color w:val="000000"/>
                <w:sz w:val="24"/>
              </w:rPr>
              <w:t>2015</w:t>
            </w:r>
            <w:r>
              <w:rPr>
                <w:color w:val="000000"/>
                <w:sz w:val="24"/>
              </w:rPr>
              <w:t>年加入交银施罗德基金管理有限公司。</w:t>
            </w:r>
          </w:p>
        </w:tc>
      </w:tr>
    </w:tbl>
    <w:p w:rsidR="00A47E47" w:rsidRPr="008640AE" w:rsidRDefault="00A47E47" w:rsidP="005546C0">
      <w:pPr>
        <w:autoSpaceDE w:val="0"/>
        <w:autoSpaceDN w:val="0"/>
        <w:adjustRightInd w:val="0"/>
        <w:spacing w:before="29" w:line="288" w:lineRule="auto"/>
        <w:jc w:val="left"/>
        <w:rPr>
          <w:color w:val="000000"/>
          <w:sz w:val="24"/>
        </w:rPr>
      </w:pPr>
      <w:r w:rsidRPr="008640AE">
        <w:rPr>
          <w:color w:val="000000"/>
          <w:sz w:val="24"/>
        </w:rPr>
        <w:t>注：基金经理（或基金经理小组）期后变动（如有）敬请关注基金管理人发布的相关公告。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F077D2" w:rsidRPr="008640AE">
        <w:rPr>
          <w:b/>
          <w:color w:val="000000"/>
          <w:kern w:val="0"/>
          <w:sz w:val="24"/>
        </w:rPr>
        <w:t>2</w:t>
      </w:r>
      <w:r w:rsidRPr="008640AE">
        <w:rPr>
          <w:b/>
          <w:color w:val="000000"/>
          <w:kern w:val="0"/>
          <w:sz w:val="24"/>
        </w:rPr>
        <w:t>境外投资顾问为本基金提供投资建议的主要成员简介</w:t>
      </w:r>
    </w:p>
    <w:tbl>
      <w:tblPr>
        <w:tblStyle w:val="af7"/>
        <w:tblW w:w="8868" w:type="dxa"/>
        <w:jc w:val="center"/>
        <w:tblLayout w:type="fixed"/>
        <w:tblCellMar>
          <w:top w:w="57" w:type="dxa"/>
          <w:bottom w:w="57" w:type="dxa"/>
        </w:tblCellMar>
        <w:tblLook w:val="04A0" w:firstRow="1" w:lastRow="0" w:firstColumn="1" w:lastColumn="0" w:noHBand="0" w:noVBand="1"/>
      </w:tblPr>
      <w:tblGrid>
        <w:gridCol w:w="2070"/>
        <w:gridCol w:w="2465"/>
        <w:gridCol w:w="2116"/>
        <w:gridCol w:w="2217"/>
      </w:tblGrid>
      <w:tr w:rsidR="004061D9" w:rsidRPr="008640AE" w:rsidTr="00811B44">
        <w:trPr>
          <w:jc w:val="center"/>
        </w:trPr>
        <w:tc>
          <w:tcPr>
            <w:tcW w:w="1988"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lastRenderedPageBreak/>
              <w:t>姓名</w:t>
            </w:r>
          </w:p>
        </w:tc>
        <w:tc>
          <w:tcPr>
            <w:tcW w:w="2366"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在境外投资顾问所任职务</w:t>
            </w:r>
          </w:p>
        </w:tc>
        <w:tc>
          <w:tcPr>
            <w:tcW w:w="2031"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证券从业年限</w:t>
            </w:r>
          </w:p>
        </w:tc>
        <w:tc>
          <w:tcPr>
            <w:tcW w:w="2128" w:type="dxa"/>
            <w:vAlign w:val="center"/>
          </w:tcPr>
          <w:p w:rsidR="004061D9" w:rsidRPr="008640AE" w:rsidRDefault="004061D9"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说明</w:t>
            </w:r>
          </w:p>
        </w:tc>
      </w:tr>
      <w:tr w:rsidR="00F37C8D">
        <w:trPr>
          <w:jc w:val="center"/>
        </w:trPr>
        <w:tc>
          <w:tcPr>
            <w:tcW w:w="2070" w:type="dxa"/>
            <w:vAlign w:val="center"/>
          </w:tcPr>
          <w:p w:rsidR="00F37C8D" w:rsidRDefault="004E28F5">
            <w:pPr>
              <w:jc w:val="center"/>
            </w:pPr>
            <w:r>
              <w:rPr>
                <w:color w:val="000000"/>
                <w:sz w:val="24"/>
              </w:rPr>
              <w:t>Simon Webber</w:t>
            </w:r>
          </w:p>
        </w:tc>
        <w:tc>
          <w:tcPr>
            <w:tcW w:w="2465" w:type="dxa"/>
            <w:vAlign w:val="center"/>
          </w:tcPr>
          <w:p w:rsidR="00F37C8D" w:rsidRDefault="004E28F5">
            <w:pPr>
              <w:jc w:val="center"/>
            </w:pPr>
            <w:r>
              <w:rPr>
                <w:color w:val="000000"/>
                <w:sz w:val="24"/>
              </w:rPr>
              <w:t>施罗德集团多区域（全球及国际）股票投资主管、全球和国际股票基金经理、全球气候变化股票基金经理</w:t>
            </w:r>
          </w:p>
        </w:tc>
        <w:tc>
          <w:tcPr>
            <w:tcW w:w="2116" w:type="dxa"/>
            <w:vAlign w:val="center"/>
          </w:tcPr>
          <w:p w:rsidR="00F37C8D" w:rsidRDefault="004E28F5">
            <w:pPr>
              <w:jc w:val="center"/>
            </w:pPr>
            <w:r>
              <w:rPr>
                <w:color w:val="000000"/>
                <w:sz w:val="24"/>
              </w:rPr>
              <w:t>19</w:t>
            </w:r>
            <w:r>
              <w:rPr>
                <w:color w:val="000000"/>
                <w:sz w:val="24"/>
              </w:rPr>
              <w:t>年</w:t>
            </w:r>
          </w:p>
        </w:tc>
        <w:tc>
          <w:tcPr>
            <w:tcW w:w="2217" w:type="dxa"/>
            <w:vAlign w:val="center"/>
          </w:tcPr>
          <w:p w:rsidR="00F37C8D" w:rsidRDefault="004E28F5">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rsidR="00FB47E0" w:rsidRPr="008640AE" w:rsidRDefault="00FB47E0"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3</w:t>
      </w:r>
      <w:r w:rsidRPr="008640AE">
        <w:rPr>
          <w:b/>
          <w:color w:val="000000"/>
          <w:kern w:val="0"/>
          <w:sz w:val="24"/>
        </w:rPr>
        <w:t>报告期内本基金运作遵规守信情况说明</w:t>
      </w:r>
    </w:p>
    <w:p w:rsidR="00363E15" w:rsidRPr="008640AE" w:rsidRDefault="00363E15" w:rsidP="005546C0">
      <w:pPr>
        <w:spacing w:before="29" w:line="288" w:lineRule="auto"/>
        <w:ind w:firstLineChars="200" w:firstLine="480"/>
        <w:rPr>
          <w:color w:val="000000"/>
          <w:sz w:val="24"/>
        </w:rPr>
      </w:pPr>
      <w:r w:rsidRPr="008640AE">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4</w:t>
      </w:r>
      <w:r w:rsidRPr="008640AE">
        <w:rPr>
          <w:b/>
          <w:color w:val="000000"/>
          <w:kern w:val="0"/>
          <w:sz w:val="24"/>
        </w:rPr>
        <w:t>公平交易专项说明</w:t>
      </w:r>
    </w:p>
    <w:p w:rsidR="00AB42E2" w:rsidRPr="008640AE" w:rsidRDefault="00AB42E2" w:rsidP="005546C0">
      <w:pPr>
        <w:spacing w:before="29" w:line="288" w:lineRule="auto"/>
        <w:rPr>
          <w:sz w:val="24"/>
        </w:rPr>
      </w:pPr>
      <w:r w:rsidRPr="008640AE">
        <w:rPr>
          <w:sz w:val="24"/>
        </w:rPr>
        <w:t>4.</w:t>
      </w:r>
      <w:r w:rsidR="00A32FDA" w:rsidRPr="008640AE">
        <w:rPr>
          <w:sz w:val="24"/>
        </w:rPr>
        <w:t>4.1</w:t>
      </w:r>
      <w:r w:rsidRPr="008640AE">
        <w:rPr>
          <w:sz w:val="24"/>
        </w:rPr>
        <w:t>公平交易制度的执行情况</w:t>
      </w:r>
    </w:p>
    <w:p w:rsidR="00F37C8D" w:rsidRDefault="004E28F5">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F37C8D" w:rsidRDefault="004E28F5">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37C8D" w:rsidRDefault="004E28F5">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AB42E2" w:rsidRPr="008640AE" w:rsidRDefault="001F3C28" w:rsidP="005546C0">
      <w:pPr>
        <w:spacing w:before="29" w:line="288" w:lineRule="auto"/>
        <w:ind w:firstLineChars="200" w:firstLine="480"/>
        <w:rPr>
          <w:color w:val="000000"/>
          <w:sz w:val="24"/>
        </w:rPr>
      </w:pPr>
      <w:r w:rsidRPr="008640AE">
        <w:rPr>
          <w:color w:val="000000"/>
          <w:sz w:val="24"/>
        </w:rPr>
        <w:t>报告期内本公司严格执行公平交易制度，公平对待旗下各投资组合，未发现任何违反公平交易的行为。</w:t>
      </w:r>
    </w:p>
    <w:p w:rsidR="00EA3F21" w:rsidRPr="008640AE" w:rsidRDefault="00EA3F21" w:rsidP="005546C0">
      <w:pPr>
        <w:spacing w:before="29" w:line="288" w:lineRule="auto"/>
        <w:ind w:firstLineChars="200" w:firstLine="480"/>
        <w:rPr>
          <w:color w:val="000000"/>
          <w:sz w:val="24"/>
        </w:rPr>
      </w:pPr>
    </w:p>
    <w:p w:rsidR="00AB42E2" w:rsidRPr="008640AE" w:rsidRDefault="00AB42E2" w:rsidP="005546C0">
      <w:pPr>
        <w:spacing w:before="29" w:line="288" w:lineRule="auto"/>
        <w:rPr>
          <w:sz w:val="24"/>
        </w:rPr>
      </w:pPr>
      <w:r w:rsidRPr="008640AE">
        <w:rPr>
          <w:sz w:val="24"/>
        </w:rPr>
        <w:t>4.</w:t>
      </w:r>
      <w:r w:rsidR="00A32FDA" w:rsidRPr="008640AE">
        <w:rPr>
          <w:sz w:val="24"/>
        </w:rPr>
        <w:t>4</w:t>
      </w:r>
      <w:r w:rsidRPr="008640AE">
        <w:rPr>
          <w:sz w:val="24"/>
        </w:rPr>
        <w:t>.</w:t>
      </w:r>
      <w:r w:rsidR="00A32FDA" w:rsidRPr="008640AE">
        <w:rPr>
          <w:sz w:val="24"/>
        </w:rPr>
        <w:t>2</w:t>
      </w:r>
      <w:r w:rsidRPr="008640AE">
        <w:rPr>
          <w:sz w:val="24"/>
        </w:rPr>
        <w:t>异常交易行为的专项说明</w:t>
      </w:r>
    </w:p>
    <w:p w:rsidR="001F3C28" w:rsidRPr="008640AE" w:rsidRDefault="001F3C28" w:rsidP="005546C0">
      <w:pPr>
        <w:spacing w:before="29" w:line="288" w:lineRule="auto"/>
        <w:ind w:firstLineChars="200" w:firstLine="480"/>
        <w:rPr>
          <w:color w:val="000000"/>
          <w:sz w:val="24"/>
        </w:rPr>
      </w:pPr>
      <w:r w:rsidRPr="008640AE">
        <w:rPr>
          <w:color w:val="000000"/>
          <w:sz w:val="24"/>
        </w:rPr>
        <w:t>本基金于本报告期内不存在异常交易行为。本报告期内，本公司管理的所有投资组合参与的交易所公开竞价同日反向交易成交较少的单边交易量没有超过该证券当日总</w:t>
      </w:r>
      <w:r w:rsidRPr="008640AE">
        <w:rPr>
          <w:color w:val="000000"/>
          <w:sz w:val="24"/>
        </w:rPr>
        <w:lastRenderedPageBreak/>
        <w:t>成交量</w:t>
      </w:r>
      <w:r w:rsidRPr="008640AE">
        <w:rPr>
          <w:color w:val="000000"/>
          <w:sz w:val="24"/>
        </w:rPr>
        <w:t>5%</w:t>
      </w:r>
      <w:r w:rsidRPr="008640AE">
        <w:rPr>
          <w:color w:val="000000"/>
          <w:sz w:val="24"/>
        </w:rPr>
        <w:t>的情形，本基金与本公司管理的其他投资组合在不同时间窗下（如日内、</w:t>
      </w:r>
      <w:r w:rsidRPr="008640AE">
        <w:rPr>
          <w:color w:val="000000"/>
          <w:sz w:val="24"/>
        </w:rPr>
        <w:t>3</w:t>
      </w:r>
      <w:r w:rsidRPr="008640AE">
        <w:rPr>
          <w:color w:val="000000"/>
          <w:sz w:val="24"/>
        </w:rPr>
        <w:t>日内、</w:t>
      </w:r>
      <w:r w:rsidRPr="008640AE">
        <w:rPr>
          <w:color w:val="000000"/>
          <w:sz w:val="24"/>
        </w:rPr>
        <w:t>5</w:t>
      </w:r>
      <w:r w:rsidRPr="008640AE">
        <w:rPr>
          <w:color w:val="000000"/>
          <w:sz w:val="24"/>
        </w:rPr>
        <w:t>日内）同向交易的交易价差未出现异常。</w:t>
      </w:r>
    </w:p>
    <w:p w:rsidR="0076518F" w:rsidRPr="008640AE" w:rsidRDefault="0076518F" w:rsidP="005546C0">
      <w:pPr>
        <w:autoSpaceDE w:val="0"/>
        <w:autoSpaceDN w:val="0"/>
        <w:adjustRightInd w:val="0"/>
        <w:spacing w:before="29" w:line="288" w:lineRule="auto"/>
        <w:jc w:val="left"/>
        <w:rPr>
          <w:b/>
          <w:color w:val="000000"/>
          <w:kern w:val="0"/>
          <w:sz w:val="24"/>
        </w:rPr>
      </w:pPr>
    </w:p>
    <w:p w:rsidR="00462B61" w:rsidRPr="008640AE" w:rsidRDefault="009D0169" w:rsidP="005546C0">
      <w:pPr>
        <w:spacing w:before="29" w:line="288" w:lineRule="auto"/>
        <w:rPr>
          <w:sz w:val="24"/>
        </w:rPr>
      </w:pPr>
      <w:r w:rsidRPr="008640AE">
        <w:rPr>
          <w:b/>
          <w:color w:val="000000"/>
          <w:kern w:val="0"/>
          <w:sz w:val="24"/>
        </w:rPr>
        <w:t>4.5</w:t>
      </w:r>
      <w:r w:rsidRPr="008640AE">
        <w:rPr>
          <w:b/>
          <w:color w:val="000000"/>
          <w:kern w:val="0"/>
          <w:sz w:val="24"/>
        </w:rPr>
        <w:t>报告期内基金的投资策略和业绩表现说明</w:t>
      </w:r>
    </w:p>
    <w:p w:rsidR="00F37C8D" w:rsidRDefault="004E28F5">
      <w:pPr>
        <w:spacing w:before="29" w:line="288" w:lineRule="auto"/>
        <w:ind w:firstLineChars="200" w:firstLine="480"/>
        <w:rPr>
          <w:color w:val="000000"/>
          <w:sz w:val="24"/>
        </w:rPr>
      </w:pPr>
      <w:r>
        <w:rPr>
          <w:color w:val="000000"/>
          <w:sz w:val="24"/>
        </w:rPr>
        <w:t>2018</w:t>
      </w:r>
      <w:r>
        <w:rPr>
          <w:color w:val="000000"/>
          <w:sz w:val="24"/>
        </w:rPr>
        <w:t>年二季度，港股作为新兴市场受到了较大的压力。一方面，中美贸易摩擦因素频发、悬而未决，并逐步扩张到其他国家之间贸易纷争，与此同时，美国如期加息，这些都增加了新兴市场的不确定性，带动资金回流发达国家市场。另一方面，国内经济结构调整、去杠杆政策的推行，有利于经济的长期健康发展，但在短期内，带动提升投资者对于流动性的关注度，南下资金也多有减弱。这两方面因素带动港股市场交易量阶段性回落，股指下跌。</w:t>
      </w:r>
    </w:p>
    <w:p w:rsidR="00F37C8D" w:rsidRDefault="004E28F5">
      <w:pPr>
        <w:spacing w:before="29" w:line="288" w:lineRule="auto"/>
        <w:ind w:firstLineChars="200" w:firstLine="480"/>
        <w:rPr>
          <w:color w:val="000000"/>
          <w:sz w:val="24"/>
        </w:rPr>
      </w:pPr>
      <w:r>
        <w:rPr>
          <w:color w:val="000000"/>
          <w:sz w:val="24"/>
        </w:rPr>
        <w:t>二季度，我们总体</w:t>
      </w:r>
      <w:r w:rsidR="0044501F">
        <w:rPr>
          <w:rFonts w:hint="eastAsia"/>
          <w:color w:val="000000"/>
          <w:sz w:val="24"/>
        </w:rPr>
        <w:t>调整</w:t>
      </w:r>
      <w:r>
        <w:rPr>
          <w:color w:val="000000"/>
          <w:sz w:val="24"/>
        </w:rPr>
        <w:t>了仓位。在行业配置方面，我们增加了对超跌的资源板块的配置，适当减少了消费和医疗板块的配置，总体持仓更加均衡。</w:t>
      </w:r>
    </w:p>
    <w:p w:rsidR="00B0116D" w:rsidRPr="008640AE" w:rsidRDefault="00B0116D" w:rsidP="005546C0">
      <w:pPr>
        <w:spacing w:before="29" w:line="288" w:lineRule="auto"/>
        <w:ind w:firstLineChars="200" w:firstLine="480"/>
        <w:rPr>
          <w:color w:val="000000"/>
          <w:sz w:val="24"/>
        </w:rPr>
      </w:pPr>
      <w:r w:rsidRPr="008640AE">
        <w:rPr>
          <w:color w:val="000000"/>
          <w:sz w:val="24"/>
        </w:rPr>
        <w:t>展望三季度及下半年：我们认为全球流动性收紧仍是首要需要考虑的大前提，加之美国市场已持续上涨多个季度，投资者的获利了结的需求在不断积聚。我们预计欧美市场的短期波动仍将加大。着重关注香港市场的结构性机会。作为新兴市场，香港市场受外围市场的影响较大，投资者避险情绪在上半年已经反映一部分，目前估值已回到历史较低水平，未来进一步下跌的空间预计已经不大。而在基本面方面，许多香港的上市公司业务在国内，受益于国内的消费升级和产业升级趋势，对于基本面稳健的标的，适当的市场波动有可能给我们提供好的买入时机。此外，在医疗和科技板块，</w:t>
      </w:r>
      <w:r w:rsidRPr="008640AE">
        <w:rPr>
          <w:color w:val="000000"/>
          <w:sz w:val="24"/>
        </w:rPr>
        <w:t>2018</w:t>
      </w:r>
      <w:r w:rsidRPr="008640AE">
        <w:rPr>
          <w:color w:val="000000"/>
          <w:sz w:val="24"/>
        </w:rPr>
        <w:t>年有多家细分行业龙头在香港上市，亦为我们增加了可选投资范围。我们将继续奉行长期投资、价值投资的理念，力争为投资者实现长期稳健的投资回报。</w:t>
      </w:r>
    </w:p>
    <w:p w:rsidR="00FD7298" w:rsidRPr="008640AE" w:rsidRDefault="00B0116D" w:rsidP="005546C0">
      <w:pPr>
        <w:spacing w:before="29" w:line="288" w:lineRule="auto"/>
        <w:ind w:firstLineChars="200" w:firstLine="480"/>
        <w:rPr>
          <w:color w:val="000000"/>
          <w:sz w:val="24"/>
        </w:rPr>
      </w:pPr>
      <w:r w:rsidRPr="008640AE">
        <w:rPr>
          <w:color w:val="000000"/>
          <w:sz w:val="24"/>
        </w:rPr>
        <w:t>截至</w:t>
      </w:r>
      <w:r w:rsidRPr="008640AE">
        <w:rPr>
          <w:color w:val="000000"/>
          <w:sz w:val="24"/>
        </w:rPr>
        <w:t>2018</w:t>
      </w:r>
      <w:r w:rsidRPr="008640AE">
        <w:rPr>
          <w:color w:val="000000"/>
          <w:sz w:val="24"/>
        </w:rPr>
        <w:t>年</w:t>
      </w:r>
      <w:r w:rsidRPr="008640AE">
        <w:rPr>
          <w:color w:val="000000"/>
          <w:sz w:val="24"/>
        </w:rPr>
        <w:t>6</w:t>
      </w:r>
      <w:r w:rsidRPr="008640AE">
        <w:rPr>
          <w:color w:val="000000"/>
          <w:sz w:val="24"/>
        </w:rPr>
        <w:t>月</w:t>
      </w:r>
      <w:r w:rsidRPr="008640AE">
        <w:rPr>
          <w:color w:val="000000"/>
          <w:sz w:val="24"/>
        </w:rPr>
        <w:t>30</w:t>
      </w:r>
      <w:r w:rsidRPr="008640AE">
        <w:rPr>
          <w:color w:val="000000"/>
          <w:sz w:val="24"/>
        </w:rPr>
        <w:t>日，本基金份额净值为</w:t>
      </w:r>
      <w:r w:rsidRPr="008640AE">
        <w:rPr>
          <w:color w:val="000000"/>
          <w:sz w:val="24"/>
        </w:rPr>
        <w:t>1.724</w:t>
      </w:r>
      <w:r w:rsidRPr="008640AE">
        <w:rPr>
          <w:color w:val="000000"/>
          <w:sz w:val="24"/>
        </w:rPr>
        <w:t>元，本报告期份额净值增长率为</w:t>
      </w:r>
      <w:r w:rsidRPr="008640AE">
        <w:rPr>
          <w:color w:val="000000"/>
          <w:sz w:val="24"/>
        </w:rPr>
        <w:t>9.81%</w:t>
      </w:r>
      <w:r w:rsidRPr="008640AE">
        <w:rPr>
          <w:color w:val="000000"/>
          <w:sz w:val="24"/>
        </w:rPr>
        <w:t>，同期业绩比较基准增长率为</w:t>
      </w:r>
      <w:r w:rsidRPr="008640AE">
        <w:rPr>
          <w:color w:val="000000"/>
          <w:sz w:val="24"/>
        </w:rPr>
        <w:t>4.68%</w:t>
      </w:r>
      <w:r w:rsidRPr="008640AE">
        <w:rPr>
          <w:color w:val="000000"/>
          <w:sz w:val="24"/>
        </w:rPr>
        <w:t>。</w:t>
      </w:r>
    </w:p>
    <w:p w:rsidR="00C736BB" w:rsidRPr="008640AE" w:rsidRDefault="00C736BB" w:rsidP="005546C0">
      <w:pPr>
        <w:spacing w:before="29" w:line="288" w:lineRule="auto"/>
        <w:ind w:firstLineChars="200" w:firstLine="480"/>
        <w:rPr>
          <w:color w:val="000000"/>
          <w:sz w:val="24"/>
        </w:rPr>
      </w:pPr>
    </w:p>
    <w:p w:rsidR="00C477A2" w:rsidRPr="002070B4" w:rsidRDefault="00C477A2" w:rsidP="00C477A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C477A2" w:rsidRDefault="00C477A2" w:rsidP="00C477A2">
      <w:pPr>
        <w:spacing w:before="29" w:line="288" w:lineRule="auto"/>
        <w:ind w:firstLineChars="200" w:firstLine="480"/>
        <w:rPr>
          <w:color w:val="000000"/>
          <w:sz w:val="24"/>
        </w:rPr>
      </w:pPr>
      <w:r w:rsidRPr="002070B4">
        <w:rPr>
          <w:color w:val="000000"/>
          <w:sz w:val="24"/>
        </w:rPr>
        <w:t>本基金本报告期内曾连续二十个工作日以上出现基金资产净值低于</w:t>
      </w:r>
      <w:r w:rsidRPr="002070B4">
        <w:rPr>
          <w:color w:val="000000"/>
          <w:sz w:val="24"/>
        </w:rPr>
        <w:t>5000</w:t>
      </w:r>
      <w:r w:rsidRPr="002070B4">
        <w:rPr>
          <w:color w:val="000000"/>
          <w:sz w:val="24"/>
        </w:rPr>
        <w:t>万元的情形，截至本报告期末，本基金基金资产净值已高于</w:t>
      </w:r>
      <w:r w:rsidRPr="002070B4">
        <w:rPr>
          <w:color w:val="000000"/>
          <w:sz w:val="24"/>
        </w:rPr>
        <w:t>5000</w:t>
      </w:r>
      <w:r w:rsidRPr="002070B4">
        <w:rPr>
          <w:color w:val="000000"/>
          <w:sz w:val="24"/>
        </w:rPr>
        <w:t>万元。</w:t>
      </w:r>
    </w:p>
    <w:p w:rsidR="00EA3F21" w:rsidRPr="008640AE" w:rsidRDefault="00EA3F21" w:rsidP="005546C0">
      <w:pPr>
        <w:spacing w:before="29" w:line="288" w:lineRule="auto"/>
        <w:ind w:firstLineChars="200" w:firstLine="480"/>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§5  </w:t>
      </w:r>
      <w:r w:rsidRPr="008640AE">
        <w:rPr>
          <w:color w:val="000000"/>
          <w:kern w:val="0"/>
          <w:sz w:val="24"/>
          <w:szCs w:val="24"/>
        </w:rPr>
        <w:t>投资组合报告</w:t>
      </w: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5.1 </w:t>
      </w:r>
      <w:r w:rsidRPr="008640AE">
        <w:rPr>
          <w:b/>
          <w:color w:val="000000"/>
          <w:kern w:val="0"/>
          <w:sz w:val="24"/>
        </w:rPr>
        <w:t>报告期末基金资产组合情况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957"/>
        <w:gridCol w:w="2644"/>
        <w:gridCol w:w="1462"/>
      </w:tblGrid>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序号</w:t>
            </w:r>
          </w:p>
        </w:tc>
        <w:tc>
          <w:tcPr>
            <w:tcW w:w="4253"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项目</w:t>
            </w:r>
          </w:p>
        </w:tc>
        <w:tc>
          <w:tcPr>
            <w:tcW w:w="2835"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金额</w:t>
            </w:r>
            <w:r w:rsidR="00A17766" w:rsidRPr="008640AE">
              <w:rPr>
                <w:color w:val="000000"/>
                <w:kern w:val="0"/>
                <w:sz w:val="24"/>
              </w:rPr>
              <w:t>（</w:t>
            </w:r>
            <w:r w:rsidR="002655D4" w:rsidRPr="008640AE">
              <w:rPr>
                <w:color w:val="000000"/>
                <w:sz w:val="24"/>
              </w:rPr>
              <w:t>人民币</w:t>
            </w:r>
            <w:r w:rsidRPr="008640AE">
              <w:rPr>
                <w:color w:val="000000"/>
                <w:sz w:val="24"/>
              </w:rPr>
              <w:t>元</w:t>
            </w:r>
            <w:r w:rsidR="00A17766" w:rsidRPr="008640AE">
              <w:rPr>
                <w:color w:val="000000"/>
                <w:kern w:val="0"/>
                <w:sz w:val="24"/>
              </w:rPr>
              <w:t>）</w:t>
            </w:r>
          </w:p>
        </w:tc>
        <w:tc>
          <w:tcPr>
            <w:tcW w:w="1559"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占基金总资产的比例</w:t>
            </w:r>
            <w:r w:rsidR="00041090" w:rsidRPr="008640AE">
              <w:rPr>
                <w:color w:val="000000"/>
                <w:kern w:val="0"/>
                <w:sz w:val="24"/>
              </w:rPr>
              <w:t>（％）</w:t>
            </w:r>
          </w:p>
        </w:tc>
      </w:tr>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r w:rsidRPr="008640AE">
              <w:rPr>
                <w:color w:val="000000"/>
                <w:sz w:val="24"/>
              </w:rPr>
              <w:t>1</w:t>
            </w:r>
          </w:p>
        </w:tc>
        <w:tc>
          <w:tcPr>
            <w:tcW w:w="4253" w:type="dxa"/>
            <w:shd w:val="clear" w:color="auto" w:fill="auto"/>
            <w:vAlign w:val="center"/>
          </w:tcPr>
          <w:p w:rsidR="00363E15" w:rsidRPr="008640AE" w:rsidRDefault="00363E15" w:rsidP="005546C0">
            <w:pPr>
              <w:spacing w:before="29" w:line="288" w:lineRule="auto"/>
              <w:ind w:left="17"/>
              <w:jc w:val="left"/>
              <w:rPr>
                <w:sz w:val="24"/>
              </w:rPr>
            </w:pPr>
            <w:r w:rsidRPr="008640AE">
              <w:rPr>
                <w:color w:val="000000"/>
                <w:sz w:val="24"/>
              </w:rPr>
              <w:t>权益投资</w:t>
            </w:r>
          </w:p>
        </w:tc>
        <w:tc>
          <w:tcPr>
            <w:tcW w:w="2835"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60,339,450.87</w:t>
            </w:r>
          </w:p>
        </w:tc>
        <w:tc>
          <w:tcPr>
            <w:tcW w:w="1559"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79.02</w:t>
            </w:r>
          </w:p>
        </w:tc>
      </w:tr>
      <w:tr w:rsidR="00363E15" w:rsidRPr="008640AE" w:rsidTr="00844DF5">
        <w:trPr>
          <w:jc w:val="center"/>
        </w:trPr>
        <w:tc>
          <w:tcPr>
            <w:tcW w:w="851" w:type="dxa"/>
            <w:shd w:val="clear" w:color="auto" w:fill="auto"/>
            <w:vAlign w:val="center"/>
          </w:tcPr>
          <w:p w:rsidR="00363E15" w:rsidRPr="008640AE" w:rsidRDefault="00363E15" w:rsidP="005546C0">
            <w:pPr>
              <w:spacing w:before="29" w:line="288" w:lineRule="auto"/>
              <w:ind w:left="17"/>
              <w:jc w:val="center"/>
              <w:rPr>
                <w:color w:val="000000"/>
                <w:sz w:val="24"/>
              </w:rPr>
            </w:pPr>
          </w:p>
        </w:tc>
        <w:tc>
          <w:tcPr>
            <w:tcW w:w="4253" w:type="dxa"/>
            <w:shd w:val="clear" w:color="auto" w:fill="auto"/>
            <w:vAlign w:val="center"/>
          </w:tcPr>
          <w:p w:rsidR="00363E15" w:rsidRPr="008640AE" w:rsidRDefault="00363E15" w:rsidP="005546C0">
            <w:pPr>
              <w:spacing w:before="29" w:line="288" w:lineRule="auto"/>
              <w:ind w:left="17"/>
              <w:jc w:val="left"/>
              <w:rPr>
                <w:sz w:val="24"/>
              </w:rPr>
            </w:pPr>
            <w:r w:rsidRPr="008640AE">
              <w:rPr>
                <w:color w:val="000000"/>
                <w:sz w:val="24"/>
              </w:rPr>
              <w:t>其中：</w:t>
            </w:r>
            <w:r w:rsidR="00E462F4" w:rsidRPr="008640AE">
              <w:rPr>
                <w:color w:val="000000"/>
                <w:sz w:val="24"/>
              </w:rPr>
              <w:t>普通股</w:t>
            </w:r>
          </w:p>
        </w:tc>
        <w:tc>
          <w:tcPr>
            <w:tcW w:w="2835"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60,339,450.87</w:t>
            </w:r>
          </w:p>
        </w:tc>
        <w:tc>
          <w:tcPr>
            <w:tcW w:w="1559" w:type="dxa"/>
            <w:shd w:val="clear" w:color="auto" w:fill="auto"/>
            <w:vAlign w:val="center"/>
          </w:tcPr>
          <w:p w:rsidR="00363E15" w:rsidRPr="008640AE" w:rsidRDefault="00363E15" w:rsidP="005546C0">
            <w:pPr>
              <w:spacing w:before="29" w:line="288" w:lineRule="auto"/>
              <w:ind w:left="17"/>
              <w:jc w:val="right"/>
              <w:rPr>
                <w:color w:val="000000"/>
                <w:sz w:val="24"/>
              </w:rPr>
            </w:pPr>
            <w:r w:rsidRPr="008640AE">
              <w:rPr>
                <w:color w:val="000000"/>
                <w:sz w:val="24"/>
              </w:rPr>
              <w:t>79.02</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firstLineChars="300" w:firstLine="720"/>
              <w:jc w:val="left"/>
              <w:rPr>
                <w:color w:val="000000"/>
                <w:sz w:val="24"/>
              </w:rPr>
            </w:pPr>
            <w:r w:rsidRPr="008640AE">
              <w:rPr>
                <w:color w:val="000000"/>
                <w:sz w:val="24"/>
              </w:rPr>
              <w:t>存托凭证</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w="851" w:type="dxa"/>
            <w:shd w:val="clear" w:color="auto" w:fill="auto"/>
            <w:vAlign w:val="center"/>
          </w:tcPr>
          <w:p w:rsidR="00CE4499" w:rsidRPr="008640AE" w:rsidRDefault="00CE4499" w:rsidP="005546C0">
            <w:pPr>
              <w:spacing w:before="29" w:line="288" w:lineRule="auto"/>
              <w:ind w:left="17"/>
              <w:jc w:val="center"/>
              <w:rPr>
                <w:color w:val="000000"/>
                <w:sz w:val="24"/>
              </w:rPr>
            </w:pPr>
          </w:p>
        </w:tc>
        <w:tc>
          <w:tcPr>
            <w:tcW w:w="4253" w:type="dxa"/>
            <w:shd w:val="clear" w:color="auto" w:fill="auto"/>
            <w:vAlign w:val="center"/>
          </w:tcPr>
          <w:p w:rsidR="00CE4499" w:rsidRPr="008640AE" w:rsidRDefault="00CE4499" w:rsidP="005546C0">
            <w:pPr>
              <w:spacing w:before="29" w:line="288" w:lineRule="auto"/>
              <w:ind w:left="17" w:firstLineChars="300" w:firstLine="720"/>
              <w:jc w:val="left"/>
              <w:rPr>
                <w:color w:val="000000"/>
                <w:sz w:val="24"/>
              </w:rPr>
            </w:pPr>
            <w:r w:rsidRPr="008640AE">
              <w:rPr>
                <w:color w:val="000000"/>
                <w:sz w:val="24"/>
              </w:rPr>
              <w:t>优先股</w:t>
            </w:r>
          </w:p>
        </w:tc>
        <w:tc>
          <w:tcPr>
            <w:tcW w:w="2835"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w="851" w:type="dxa"/>
            <w:shd w:val="clear" w:color="auto" w:fill="auto"/>
            <w:vAlign w:val="center"/>
          </w:tcPr>
          <w:p w:rsidR="00CE4499" w:rsidRPr="008640AE" w:rsidRDefault="00CE4499" w:rsidP="005546C0">
            <w:pPr>
              <w:spacing w:before="29" w:line="288" w:lineRule="auto"/>
              <w:ind w:left="17"/>
              <w:jc w:val="center"/>
              <w:rPr>
                <w:color w:val="000000"/>
                <w:sz w:val="24"/>
              </w:rPr>
            </w:pPr>
          </w:p>
        </w:tc>
        <w:tc>
          <w:tcPr>
            <w:tcW w:w="4253" w:type="dxa"/>
            <w:shd w:val="clear" w:color="auto" w:fill="auto"/>
            <w:vAlign w:val="center"/>
          </w:tcPr>
          <w:p w:rsidR="00CE4499" w:rsidRPr="008640AE" w:rsidRDefault="00CE4499" w:rsidP="005546C0">
            <w:pPr>
              <w:spacing w:before="29" w:line="288" w:lineRule="auto"/>
              <w:ind w:left="17" w:firstLineChars="300" w:firstLine="720"/>
              <w:jc w:val="left"/>
              <w:rPr>
                <w:color w:val="000000"/>
                <w:sz w:val="24"/>
              </w:rPr>
            </w:pPr>
            <w:r w:rsidRPr="008640AE">
              <w:rPr>
                <w:color w:val="000000"/>
                <w:sz w:val="24"/>
              </w:rPr>
              <w:t>房地产信托</w:t>
            </w:r>
          </w:p>
        </w:tc>
        <w:tc>
          <w:tcPr>
            <w:tcW w:w="2835"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CE4499" w:rsidRPr="008640AE" w:rsidRDefault="00CE449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adjustRightInd w:val="0"/>
              <w:snapToGrid w:val="0"/>
              <w:spacing w:before="29" w:line="288" w:lineRule="auto"/>
              <w:jc w:val="center"/>
              <w:rPr>
                <w:color w:val="000000"/>
                <w:sz w:val="24"/>
              </w:rPr>
            </w:pPr>
            <w:r w:rsidRPr="008640AE">
              <w:rPr>
                <w:color w:val="000000"/>
                <w:sz w:val="24"/>
              </w:rPr>
              <w:t>2</w:t>
            </w: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基金投资</w:t>
            </w:r>
          </w:p>
        </w:tc>
        <w:tc>
          <w:tcPr>
            <w:tcW w:w="2835" w:type="dxa"/>
            <w:shd w:val="clear" w:color="auto" w:fill="auto"/>
            <w:vAlign w:val="center"/>
          </w:tcPr>
          <w:p w:rsidR="00E462F4" w:rsidRPr="008640AE" w:rsidRDefault="006C4E16"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C4E16"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3</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固定收益投资</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其中：债券</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utoSpaceDE w:val="0"/>
              <w:autoSpaceDN w:val="0"/>
              <w:adjustRightInd w:val="0"/>
              <w:spacing w:before="29" w:line="288" w:lineRule="auto"/>
              <w:ind w:left="17" w:firstLineChars="300" w:firstLine="720"/>
              <w:jc w:val="left"/>
              <w:rPr>
                <w:color w:val="000000"/>
                <w:sz w:val="24"/>
              </w:rPr>
            </w:pPr>
            <w:r w:rsidRPr="008640AE">
              <w:rPr>
                <w:color w:val="000000"/>
                <w:sz w:val="24"/>
              </w:rPr>
              <w:t>资产支持证券</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4</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金融衍生品投资</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其中：远期</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Del="00455464" w:rsidRDefault="00E462F4" w:rsidP="005546C0">
            <w:pPr>
              <w:adjustRightInd w:val="0"/>
              <w:snapToGrid w:val="0"/>
              <w:spacing w:before="29" w:line="288" w:lineRule="auto"/>
              <w:ind w:firstLineChars="300" w:firstLine="720"/>
              <w:rPr>
                <w:color w:val="000000"/>
                <w:sz w:val="24"/>
              </w:rPr>
            </w:pPr>
            <w:r w:rsidRPr="008640AE">
              <w:rPr>
                <w:color w:val="000000"/>
                <w:sz w:val="24"/>
              </w:rPr>
              <w:t>期货</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ind w:firstLineChars="300" w:firstLine="720"/>
              <w:rPr>
                <w:color w:val="000000"/>
                <w:sz w:val="24"/>
              </w:rPr>
            </w:pPr>
            <w:r w:rsidRPr="008640AE">
              <w:rPr>
                <w:color w:val="000000"/>
                <w:sz w:val="24"/>
              </w:rPr>
              <w:t>期权</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adjustRightInd w:val="0"/>
              <w:snapToGrid w:val="0"/>
              <w:spacing w:before="29" w:line="288" w:lineRule="auto"/>
              <w:ind w:firstLineChars="298" w:firstLine="715"/>
              <w:rPr>
                <w:color w:val="000000"/>
                <w:sz w:val="24"/>
              </w:rPr>
            </w:pPr>
            <w:r w:rsidRPr="008640AE">
              <w:rPr>
                <w:color w:val="000000"/>
                <w:sz w:val="24"/>
              </w:rPr>
              <w:t>权证</w:t>
            </w:r>
          </w:p>
        </w:tc>
        <w:tc>
          <w:tcPr>
            <w:tcW w:w="2835"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664F49"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5</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买入返售金融资产</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其中：买断式回购的买入返售金融资产</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adjustRightInd w:val="0"/>
              <w:snapToGrid w:val="0"/>
              <w:spacing w:before="29" w:line="288" w:lineRule="auto"/>
              <w:jc w:val="center"/>
              <w:rPr>
                <w:color w:val="000000"/>
                <w:sz w:val="24"/>
              </w:rPr>
            </w:pPr>
            <w:r w:rsidRPr="008640AE">
              <w:rPr>
                <w:color w:val="000000"/>
                <w:sz w:val="24"/>
              </w:rPr>
              <w:t>6</w:t>
            </w:r>
          </w:p>
        </w:tc>
        <w:tc>
          <w:tcPr>
            <w:tcW w:w="4253" w:type="dxa"/>
            <w:shd w:val="clear" w:color="auto" w:fill="auto"/>
            <w:vAlign w:val="center"/>
          </w:tcPr>
          <w:p w:rsidR="00E462F4" w:rsidRPr="008640AE" w:rsidRDefault="00E462F4" w:rsidP="005546C0">
            <w:pPr>
              <w:adjustRightInd w:val="0"/>
              <w:snapToGrid w:val="0"/>
              <w:spacing w:before="29" w:line="288" w:lineRule="auto"/>
              <w:rPr>
                <w:color w:val="000000"/>
                <w:sz w:val="24"/>
              </w:rPr>
            </w:pPr>
            <w:r w:rsidRPr="008640AE">
              <w:rPr>
                <w:color w:val="000000"/>
                <w:sz w:val="24"/>
              </w:rPr>
              <w:t>货币市场工具</w:t>
            </w:r>
          </w:p>
        </w:tc>
        <w:tc>
          <w:tcPr>
            <w:tcW w:w="2835" w:type="dxa"/>
            <w:shd w:val="clear" w:color="auto" w:fill="auto"/>
            <w:vAlign w:val="center"/>
          </w:tcPr>
          <w:p w:rsidR="00E462F4" w:rsidRPr="008640AE" w:rsidRDefault="00CE7FC6" w:rsidP="005546C0">
            <w:pPr>
              <w:spacing w:before="29" w:line="288" w:lineRule="auto"/>
              <w:ind w:left="17"/>
              <w:jc w:val="right"/>
              <w:rPr>
                <w:color w:val="000000"/>
                <w:sz w:val="24"/>
              </w:rPr>
            </w:pPr>
            <w:r w:rsidRPr="008640AE">
              <w:rPr>
                <w:color w:val="000000"/>
                <w:sz w:val="24"/>
              </w:rPr>
              <w:t>-</w:t>
            </w:r>
          </w:p>
        </w:tc>
        <w:tc>
          <w:tcPr>
            <w:tcW w:w="1559" w:type="dxa"/>
            <w:shd w:val="clear" w:color="auto" w:fill="auto"/>
            <w:vAlign w:val="center"/>
          </w:tcPr>
          <w:p w:rsidR="00E462F4" w:rsidRPr="008640AE" w:rsidRDefault="00CE7FC6" w:rsidP="005546C0">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7</w:t>
            </w:r>
          </w:p>
        </w:tc>
        <w:tc>
          <w:tcPr>
            <w:tcW w:w="4253" w:type="dxa"/>
            <w:shd w:val="clear" w:color="auto" w:fill="auto"/>
            <w:vAlign w:val="center"/>
          </w:tcPr>
          <w:p w:rsidR="00E462F4" w:rsidRPr="008640AE" w:rsidRDefault="00E462F4" w:rsidP="005546C0">
            <w:pPr>
              <w:spacing w:before="29" w:line="288" w:lineRule="auto"/>
              <w:ind w:left="17"/>
              <w:jc w:val="left"/>
              <w:rPr>
                <w:sz w:val="24"/>
              </w:rPr>
            </w:pPr>
            <w:r w:rsidRPr="008640AE">
              <w:rPr>
                <w:color w:val="000000"/>
                <w:sz w:val="24"/>
              </w:rPr>
              <w:t>银行存款和结算备付金合计</w:t>
            </w:r>
          </w:p>
        </w:tc>
        <w:tc>
          <w:tcPr>
            <w:tcW w:w="2835"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14,472,802.72</w:t>
            </w:r>
          </w:p>
        </w:tc>
        <w:tc>
          <w:tcPr>
            <w:tcW w:w="1559" w:type="dxa"/>
            <w:shd w:val="clear" w:color="auto" w:fill="auto"/>
            <w:vAlign w:val="center"/>
          </w:tcPr>
          <w:p w:rsidR="00E462F4" w:rsidRPr="008640AE" w:rsidRDefault="00E462F4" w:rsidP="005546C0">
            <w:pPr>
              <w:spacing w:before="29" w:line="288" w:lineRule="auto"/>
              <w:ind w:left="17"/>
              <w:jc w:val="right"/>
              <w:rPr>
                <w:color w:val="000000"/>
                <w:sz w:val="24"/>
              </w:rPr>
            </w:pPr>
            <w:r w:rsidRPr="008640AE">
              <w:rPr>
                <w:color w:val="000000"/>
                <w:sz w:val="24"/>
              </w:rPr>
              <w:t>18.95</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8</w:t>
            </w:r>
          </w:p>
        </w:tc>
        <w:tc>
          <w:tcPr>
            <w:tcW w:w="4253" w:type="dxa"/>
            <w:shd w:val="clear" w:color="auto" w:fill="auto"/>
            <w:vAlign w:val="center"/>
          </w:tcPr>
          <w:p w:rsidR="00E462F4" w:rsidRPr="008640AE" w:rsidRDefault="001303FF" w:rsidP="005546C0">
            <w:pPr>
              <w:spacing w:before="29" w:line="288" w:lineRule="auto"/>
              <w:jc w:val="left"/>
              <w:rPr>
                <w:sz w:val="24"/>
              </w:rPr>
            </w:pPr>
            <w:r w:rsidRPr="008640AE">
              <w:rPr>
                <w:color w:val="000000"/>
                <w:sz w:val="24"/>
              </w:rPr>
              <w:t>其他</w:t>
            </w:r>
            <w:r w:rsidR="00E462F4" w:rsidRPr="008640AE">
              <w:rPr>
                <w:color w:val="000000"/>
                <w:sz w:val="24"/>
              </w:rPr>
              <w:t>资产</w:t>
            </w:r>
          </w:p>
        </w:tc>
        <w:tc>
          <w:tcPr>
            <w:tcW w:w="2835"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1,543,923.41</w:t>
            </w:r>
          </w:p>
        </w:tc>
        <w:tc>
          <w:tcPr>
            <w:tcW w:w="1559"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2.02</w:t>
            </w:r>
          </w:p>
        </w:tc>
      </w:tr>
      <w:tr w:rsidR="00E462F4" w:rsidRPr="008640AE" w:rsidTr="00844DF5">
        <w:trPr>
          <w:jc w:val="center"/>
        </w:trPr>
        <w:tc>
          <w:tcPr>
            <w:tcW w:w="851" w:type="dxa"/>
            <w:shd w:val="clear" w:color="auto" w:fill="auto"/>
            <w:vAlign w:val="center"/>
          </w:tcPr>
          <w:p w:rsidR="00E462F4" w:rsidRPr="008640AE" w:rsidRDefault="00E462F4" w:rsidP="005546C0">
            <w:pPr>
              <w:spacing w:before="29" w:line="288" w:lineRule="auto"/>
              <w:ind w:left="17"/>
              <w:jc w:val="center"/>
              <w:rPr>
                <w:color w:val="000000"/>
                <w:sz w:val="24"/>
              </w:rPr>
            </w:pPr>
            <w:r w:rsidRPr="008640AE">
              <w:rPr>
                <w:color w:val="000000"/>
                <w:sz w:val="24"/>
              </w:rPr>
              <w:t>9</w:t>
            </w:r>
          </w:p>
        </w:tc>
        <w:tc>
          <w:tcPr>
            <w:tcW w:w="4253" w:type="dxa"/>
            <w:shd w:val="clear" w:color="auto" w:fill="auto"/>
            <w:vAlign w:val="center"/>
          </w:tcPr>
          <w:p w:rsidR="00E462F4" w:rsidRPr="008640AE" w:rsidRDefault="00E462F4" w:rsidP="005546C0">
            <w:pPr>
              <w:spacing w:before="29" w:line="288" w:lineRule="auto"/>
              <w:jc w:val="left"/>
              <w:rPr>
                <w:sz w:val="24"/>
              </w:rPr>
            </w:pPr>
            <w:r w:rsidRPr="008640AE">
              <w:rPr>
                <w:color w:val="000000"/>
                <w:sz w:val="24"/>
              </w:rPr>
              <w:t>合计</w:t>
            </w:r>
          </w:p>
        </w:tc>
        <w:tc>
          <w:tcPr>
            <w:tcW w:w="2835"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76,356,177.00</w:t>
            </w:r>
          </w:p>
        </w:tc>
        <w:tc>
          <w:tcPr>
            <w:tcW w:w="1559" w:type="dxa"/>
            <w:shd w:val="clear" w:color="auto" w:fill="auto"/>
            <w:vAlign w:val="center"/>
          </w:tcPr>
          <w:p w:rsidR="00E462F4" w:rsidRPr="008640AE" w:rsidRDefault="00E462F4" w:rsidP="005546C0">
            <w:pPr>
              <w:spacing w:before="29" w:line="288" w:lineRule="auto"/>
              <w:jc w:val="right"/>
              <w:rPr>
                <w:color w:val="000000"/>
                <w:sz w:val="24"/>
              </w:rPr>
            </w:pPr>
            <w:r w:rsidRPr="008640AE">
              <w:rPr>
                <w:color w:val="000000"/>
                <w:sz w:val="24"/>
              </w:rPr>
              <w:t>100.00</w:t>
            </w:r>
          </w:p>
        </w:tc>
      </w:tr>
    </w:tbl>
    <w:p w:rsidR="00363E15" w:rsidRPr="008640AE" w:rsidRDefault="00363E15" w:rsidP="005546C0">
      <w:pPr>
        <w:autoSpaceDE w:val="0"/>
        <w:autoSpaceDN w:val="0"/>
        <w:adjustRightInd w:val="0"/>
        <w:spacing w:before="29" w:line="288" w:lineRule="auto"/>
        <w:jc w:val="left"/>
        <w:rPr>
          <w:color w:val="000000"/>
          <w:sz w:val="24"/>
        </w:rPr>
      </w:pPr>
      <w:r w:rsidRPr="008640AE">
        <w:rPr>
          <w:color w:val="000000"/>
          <w:sz w:val="24"/>
        </w:rPr>
        <w:t>注：本基金本报告期末未持有通过港股通投资的股票。</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5.2 </w:t>
      </w:r>
      <w:r w:rsidRPr="008640AE">
        <w:rPr>
          <w:b/>
          <w:color w:val="000000"/>
          <w:kern w:val="0"/>
          <w:sz w:val="24"/>
        </w:rPr>
        <w:t>报告期末在各个国家（地区）证券市场的股票及存托凭证投资分布</w:t>
      </w:r>
    </w:p>
    <w:tbl>
      <w:tblPr>
        <w:tblStyle w:val="af7"/>
        <w:tblW w:w="8868" w:type="dxa"/>
        <w:jc w:val="center"/>
        <w:tblLayout w:type="fixed"/>
        <w:tblCellMar>
          <w:top w:w="57" w:type="dxa"/>
          <w:bottom w:w="57" w:type="dxa"/>
        </w:tblCellMar>
        <w:tblLook w:val="04A0" w:firstRow="1" w:lastRow="0" w:firstColumn="1" w:lastColumn="0" w:noHBand="0" w:noVBand="1"/>
      </w:tblPr>
      <w:tblGrid>
        <w:gridCol w:w="2484"/>
        <w:gridCol w:w="3214"/>
        <w:gridCol w:w="3170"/>
      </w:tblGrid>
      <w:tr w:rsidR="002C042C" w:rsidRPr="008640AE" w:rsidTr="00811B44">
        <w:trPr>
          <w:jc w:val="center"/>
        </w:trPr>
        <w:tc>
          <w:tcPr>
            <w:tcW w:w="2410"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国家（地区）</w:t>
            </w:r>
          </w:p>
        </w:tc>
        <w:tc>
          <w:tcPr>
            <w:tcW w:w="3118"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公允价值</w:t>
            </w:r>
            <w:r w:rsidRPr="008640AE">
              <w:rPr>
                <w:color w:val="000000"/>
                <w:kern w:val="0"/>
                <w:sz w:val="24"/>
              </w:rPr>
              <w:t>(</w:t>
            </w:r>
            <w:r w:rsidRPr="008640AE">
              <w:rPr>
                <w:color w:val="000000"/>
                <w:kern w:val="0"/>
                <w:sz w:val="24"/>
              </w:rPr>
              <w:t>人民币元</w:t>
            </w:r>
            <w:r w:rsidRPr="008640AE">
              <w:rPr>
                <w:color w:val="000000"/>
                <w:kern w:val="0"/>
                <w:sz w:val="24"/>
              </w:rPr>
              <w:t>)</w:t>
            </w:r>
          </w:p>
        </w:tc>
        <w:tc>
          <w:tcPr>
            <w:tcW w:w="3076" w:type="dxa"/>
            <w:vAlign w:val="center"/>
          </w:tcPr>
          <w:p w:rsidR="002C042C" w:rsidRPr="008640AE" w:rsidRDefault="002C042C"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rsidR="00F37C8D">
        <w:trPr>
          <w:jc w:val="center"/>
        </w:trPr>
        <w:tc>
          <w:tcPr>
            <w:tcW w:w="2484" w:type="dxa"/>
            <w:vAlign w:val="center"/>
          </w:tcPr>
          <w:p w:rsidR="00F37C8D" w:rsidRDefault="004E28F5">
            <w:pPr>
              <w:jc w:val="left"/>
            </w:pPr>
            <w:r>
              <w:rPr>
                <w:color w:val="000000"/>
                <w:sz w:val="24"/>
              </w:rPr>
              <w:t>香港</w:t>
            </w:r>
          </w:p>
        </w:tc>
        <w:tc>
          <w:tcPr>
            <w:tcW w:w="3214" w:type="dxa"/>
            <w:vAlign w:val="center"/>
          </w:tcPr>
          <w:p w:rsidR="00F37C8D" w:rsidRDefault="004E28F5">
            <w:pPr>
              <w:jc w:val="right"/>
            </w:pPr>
            <w:r>
              <w:rPr>
                <w:color w:val="000000"/>
                <w:sz w:val="24"/>
              </w:rPr>
              <w:t>60,339,450.87</w:t>
            </w:r>
          </w:p>
        </w:tc>
        <w:tc>
          <w:tcPr>
            <w:tcW w:w="3170" w:type="dxa"/>
            <w:vAlign w:val="center"/>
          </w:tcPr>
          <w:p w:rsidR="00F37C8D" w:rsidRDefault="004E28F5">
            <w:pPr>
              <w:jc w:val="right"/>
            </w:pPr>
            <w:r>
              <w:rPr>
                <w:color w:val="000000"/>
                <w:sz w:val="24"/>
              </w:rPr>
              <w:t>82.69</w:t>
            </w:r>
          </w:p>
        </w:tc>
      </w:tr>
      <w:tr w:rsidR="002C042C" w:rsidRPr="008640AE" w:rsidTr="00811B44">
        <w:trPr>
          <w:jc w:val="center"/>
        </w:trPr>
        <w:tc>
          <w:tcPr>
            <w:tcW w:w="2410" w:type="dxa"/>
            <w:vAlign w:val="center"/>
          </w:tcPr>
          <w:p w:rsidR="002C042C" w:rsidRPr="008640AE" w:rsidRDefault="002C042C" w:rsidP="005546C0">
            <w:pPr>
              <w:autoSpaceDE w:val="0"/>
              <w:autoSpaceDN w:val="0"/>
              <w:adjustRightInd w:val="0"/>
              <w:spacing w:before="29" w:line="288" w:lineRule="auto"/>
              <w:jc w:val="left"/>
              <w:rPr>
                <w:color w:val="000000"/>
                <w:sz w:val="24"/>
              </w:rPr>
            </w:pPr>
            <w:r w:rsidRPr="008640AE">
              <w:rPr>
                <w:color w:val="000000"/>
                <w:sz w:val="24"/>
              </w:rPr>
              <w:t>合计</w:t>
            </w:r>
          </w:p>
        </w:tc>
        <w:tc>
          <w:tcPr>
            <w:tcW w:w="3118" w:type="dxa"/>
            <w:vAlign w:val="center"/>
          </w:tcPr>
          <w:p w:rsidR="002C042C" w:rsidRPr="008640AE" w:rsidRDefault="002C042C" w:rsidP="005546C0">
            <w:pPr>
              <w:autoSpaceDE w:val="0"/>
              <w:autoSpaceDN w:val="0"/>
              <w:adjustRightInd w:val="0"/>
              <w:spacing w:before="29" w:line="288" w:lineRule="auto"/>
              <w:jc w:val="right"/>
              <w:rPr>
                <w:color w:val="000000"/>
                <w:sz w:val="24"/>
              </w:rPr>
            </w:pPr>
            <w:r w:rsidRPr="008640AE">
              <w:rPr>
                <w:color w:val="000000"/>
                <w:sz w:val="24"/>
              </w:rPr>
              <w:t>60,339,450.87</w:t>
            </w:r>
          </w:p>
        </w:tc>
        <w:tc>
          <w:tcPr>
            <w:tcW w:w="3076" w:type="dxa"/>
            <w:vAlign w:val="center"/>
          </w:tcPr>
          <w:p w:rsidR="002C042C" w:rsidRPr="008640AE" w:rsidRDefault="002C042C" w:rsidP="005546C0">
            <w:pPr>
              <w:autoSpaceDE w:val="0"/>
              <w:autoSpaceDN w:val="0"/>
              <w:adjustRightInd w:val="0"/>
              <w:spacing w:before="29" w:line="288" w:lineRule="auto"/>
              <w:jc w:val="right"/>
              <w:rPr>
                <w:color w:val="000000"/>
                <w:sz w:val="24"/>
              </w:rPr>
            </w:pPr>
            <w:r w:rsidRPr="008640AE">
              <w:rPr>
                <w:color w:val="000000"/>
                <w:sz w:val="24"/>
              </w:rPr>
              <w:t>82.69</w:t>
            </w:r>
          </w:p>
        </w:tc>
      </w:tr>
    </w:tbl>
    <w:p w:rsidR="00F37C8D" w:rsidRDefault="004E28F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、国家（地区）类别根据其所在的证券交易所确定；</w:t>
      </w:r>
    </w:p>
    <w:p w:rsidR="00363E15" w:rsidRPr="008640AE" w:rsidRDefault="00363E15"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w:t>
      </w:r>
      <w:r w:rsidRPr="008640AE">
        <w:rPr>
          <w:color w:val="000000"/>
          <w:sz w:val="24"/>
        </w:rPr>
        <w:t>ADR</w:t>
      </w:r>
      <w:r w:rsidRPr="008640AE">
        <w:rPr>
          <w:color w:val="000000"/>
          <w:sz w:val="24"/>
        </w:rPr>
        <w:t>、</w:t>
      </w:r>
      <w:r w:rsidRPr="008640AE">
        <w:rPr>
          <w:color w:val="000000"/>
          <w:sz w:val="24"/>
        </w:rPr>
        <w:t>GDR</w:t>
      </w:r>
      <w:r w:rsidRPr="008640AE">
        <w:rPr>
          <w:color w:val="000000"/>
          <w:sz w:val="24"/>
        </w:rPr>
        <w:t>按照存托凭证本身挂牌的证券交易所确定。</w:t>
      </w:r>
    </w:p>
    <w:p w:rsidR="0076518F" w:rsidRPr="008640AE" w:rsidRDefault="0076518F" w:rsidP="005546C0">
      <w:pPr>
        <w:autoSpaceDE w:val="0"/>
        <w:autoSpaceDN w:val="0"/>
        <w:adjustRightInd w:val="0"/>
        <w:spacing w:before="29" w:line="288" w:lineRule="auto"/>
        <w:jc w:val="left"/>
        <w:rPr>
          <w:color w:val="000000"/>
          <w:kern w:val="0"/>
          <w:sz w:val="24"/>
        </w:rPr>
      </w:pPr>
    </w:p>
    <w:p w:rsidR="00C37E98"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5.3 </w:t>
      </w:r>
      <w:r w:rsidRPr="008640AE">
        <w:rPr>
          <w:b/>
          <w:color w:val="000000"/>
          <w:kern w:val="0"/>
          <w:sz w:val="24"/>
        </w:rPr>
        <w:t>报告期末按行业分类的股票及存托凭证投资组合</w:t>
      </w:r>
    </w:p>
    <w:tbl>
      <w:tblPr>
        <w:tblStyle w:val="af7"/>
        <w:tblW w:w="8868" w:type="dxa"/>
        <w:jc w:val="center"/>
        <w:tblLayout w:type="fixed"/>
        <w:tblCellMar>
          <w:top w:w="57" w:type="dxa"/>
          <w:bottom w:w="57" w:type="dxa"/>
        </w:tblCellMar>
        <w:tblLook w:val="04A0" w:firstRow="1" w:lastRow="0" w:firstColumn="1" w:lastColumn="0" w:noHBand="0" w:noVBand="1"/>
      </w:tblPr>
      <w:tblGrid>
        <w:gridCol w:w="2904"/>
        <w:gridCol w:w="2657"/>
        <w:gridCol w:w="3307"/>
      </w:tblGrid>
      <w:tr w:rsidR="00C37E98" w:rsidRPr="008640AE" w:rsidTr="002E4075">
        <w:trPr>
          <w:jc w:val="center"/>
        </w:trPr>
        <w:tc>
          <w:tcPr>
            <w:tcW w:w="2787"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行业类别</w:t>
            </w:r>
          </w:p>
        </w:tc>
        <w:tc>
          <w:tcPr>
            <w:tcW w:w="2551"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公允价值（人民币元）</w:t>
            </w:r>
          </w:p>
        </w:tc>
        <w:tc>
          <w:tcPr>
            <w:tcW w:w="3175" w:type="dxa"/>
            <w:vAlign w:val="center"/>
          </w:tcPr>
          <w:p w:rsidR="00C37E98" w:rsidRPr="008640AE" w:rsidRDefault="00C37E98" w:rsidP="005546C0">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rsidR="00F37C8D">
        <w:trPr>
          <w:jc w:val="center"/>
        </w:trPr>
        <w:tc>
          <w:tcPr>
            <w:tcW w:w="2904" w:type="dxa"/>
            <w:vAlign w:val="center"/>
          </w:tcPr>
          <w:p w:rsidR="00F37C8D" w:rsidRDefault="004E28F5">
            <w:pPr>
              <w:jc w:val="left"/>
            </w:pPr>
            <w:r>
              <w:rPr>
                <w:color w:val="000000"/>
                <w:sz w:val="24"/>
              </w:rPr>
              <w:t>金融</w:t>
            </w:r>
          </w:p>
        </w:tc>
        <w:tc>
          <w:tcPr>
            <w:tcW w:w="2657" w:type="dxa"/>
            <w:vAlign w:val="center"/>
          </w:tcPr>
          <w:p w:rsidR="00F37C8D" w:rsidRDefault="004E28F5">
            <w:pPr>
              <w:jc w:val="right"/>
            </w:pPr>
            <w:r>
              <w:rPr>
                <w:color w:val="000000"/>
                <w:sz w:val="24"/>
              </w:rPr>
              <w:t>1,791,138.76</w:t>
            </w:r>
          </w:p>
        </w:tc>
        <w:tc>
          <w:tcPr>
            <w:tcW w:w="3307" w:type="dxa"/>
            <w:vAlign w:val="center"/>
          </w:tcPr>
          <w:p w:rsidR="00F37C8D" w:rsidRDefault="004E28F5">
            <w:pPr>
              <w:jc w:val="right"/>
            </w:pPr>
            <w:r>
              <w:rPr>
                <w:color w:val="000000"/>
                <w:sz w:val="24"/>
              </w:rPr>
              <w:t>2.45</w:t>
            </w:r>
          </w:p>
        </w:tc>
      </w:tr>
      <w:tr w:rsidR="00F37C8D">
        <w:trPr>
          <w:jc w:val="center"/>
        </w:trPr>
        <w:tc>
          <w:tcPr>
            <w:tcW w:w="2904" w:type="dxa"/>
            <w:vAlign w:val="center"/>
          </w:tcPr>
          <w:p w:rsidR="00F37C8D" w:rsidRDefault="004E28F5">
            <w:pPr>
              <w:jc w:val="left"/>
            </w:pPr>
            <w:r>
              <w:rPr>
                <w:color w:val="000000"/>
                <w:sz w:val="24"/>
              </w:rPr>
              <w:lastRenderedPageBreak/>
              <w:t>保健</w:t>
            </w:r>
          </w:p>
        </w:tc>
        <w:tc>
          <w:tcPr>
            <w:tcW w:w="2657" w:type="dxa"/>
            <w:vAlign w:val="center"/>
          </w:tcPr>
          <w:p w:rsidR="00F37C8D" w:rsidRDefault="004E28F5">
            <w:pPr>
              <w:jc w:val="right"/>
            </w:pPr>
            <w:r>
              <w:rPr>
                <w:color w:val="000000"/>
                <w:sz w:val="24"/>
              </w:rPr>
              <w:t>13,843,377.56</w:t>
            </w:r>
          </w:p>
        </w:tc>
        <w:tc>
          <w:tcPr>
            <w:tcW w:w="3307" w:type="dxa"/>
            <w:vAlign w:val="center"/>
          </w:tcPr>
          <w:p w:rsidR="00F37C8D" w:rsidRDefault="004E28F5">
            <w:pPr>
              <w:jc w:val="right"/>
            </w:pPr>
            <w:r>
              <w:rPr>
                <w:color w:val="000000"/>
                <w:sz w:val="24"/>
              </w:rPr>
              <w:t>18.97</w:t>
            </w:r>
          </w:p>
        </w:tc>
      </w:tr>
      <w:tr w:rsidR="00F37C8D">
        <w:trPr>
          <w:jc w:val="center"/>
        </w:trPr>
        <w:tc>
          <w:tcPr>
            <w:tcW w:w="2904" w:type="dxa"/>
            <w:vAlign w:val="center"/>
          </w:tcPr>
          <w:p w:rsidR="00F37C8D" w:rsidRDefault="004E28F5">
            <w:pPr>
              <w:jc w:val="left"/>
            </w:pPr>
            <w:r>
              <w:rPr>
                <w:color w:val="000000"/>
                <w:sz w:val="24"/>
              </w:rPr>
              <w:t>材料</w:t>
            </w:r>
          </w:p>
        </w:tc>
        <w:tc>
          <w:tcPr>
            <w:tcW w:w="2657" w:type="dxa"/>
            <w:vAlign w:val="center"/>
          </w:tcPr>
          <w:p w:rsidR="00F37C8D" w:rsidRDefault="004E28F5">
            <w:pPr>
              <w:jc w:val="right"/>
            </w:pPr>
            <w:r>
              <w:rPr>
                <w:color w:val="000000"/>
                <w:sz w:val="24"/>
              </w:rPr>
              <w:t>9,015,567.08</w:t>
            </w:r>
          </w:p>
        </w:tc>
        <w:tc>
          <w:tcPr>
            <w:tcW w:w="3307" w:type="dxa"/>
            <w:vAlign w:val="center"/>
          </w:tcPr>
          <w:p w:rsidR="00F37C8D" w:rsidRDefault="004E28F5">
            <w:pPr>
              <w:jc w:val="right"/>
            </w:pPr>
            <w:r>
              <w:rPr>
                <w:color w:val="000000"/>
                <w:sz w:val="24"/>
              </w:rPr>
              <w:t>12.36</w:t>
            </w:r>
          </w:p>
        </w:tc>
      </w:tr>
      <w:tr w:rsidR="00F37C8D">
        <w:trPr>
          <w:jc w:val="center"/>
        </w:trPr>
        <w:tc>
          <w:tcPr>
            <w:tcW w:w="2904" w:type="dxa"/>
            <w:vAlign w:val="center"/>
          </w:tcPr>
          <w:p w:rsidR="00F37C8D" w:rsidRDefault="004E28F5">
            <w:pPr>
              <w:jc w:val="left"/>
            </w:pPr>
            <w:r>
              <w:rPr>
                <w:color w:val="000000"/>
                <w:sz w:val="24"/>
              </w:rPr>
              <w:t>能源</w:t>
            </w:r>
          </w:p>
        </w:tc>
        <w:tc>
          <w:tcPr>
            <w:tcW w:w="2657" w:type="dxa"/>
            <w:vAlign w:val="center"/>
          </w:tcPr>
          <w:p w:rsidR="00F37C8D" w:rsidRDefault="004E28F5">
            <w:pPr>
              <w:jc w:val="right"/>
            </w:pPr>
            <w:r>
              <w:rPr>
                <w:color w:val="000000"/>
                <w:sz w:val="24"/>
              </w:rPr>
              <w:t>10,509,869.31</w:t>
            </w:r>
          </w:p>
        </w:tc>
        <w:tc>
          <w:tcPr>
            <w:tcW w:w="3307" w:type="dxa"/>
            <w:vAlign w:val="center"/>
          </w:tcPr>
          <w:p w:rsidR="00F37C8D" w:rsidRDefault="004E28F5">
            <w:pPr>
              <w:jc w:val="right"/>
            </w:pPr>
            <w:r>
              <w:rPr>
                <w:color w:val="000000"/>
                <w:sz w:val="24"/>
              </w:rPr>
              <w:t>14.40</w:t>
            </w:r>
          </w:p>
        </w:tc>
      </w:tr>
      <w:tr w:rsidR="00F37C8D">
        <w:trPr>
          <w:jc w:val="center"/>
        </w:trPr>
        <w:tc>
          <w:tcPr>
            <w:tcW w:w="2904" w:type="dxa"/>
            <w:vAlign w:val="center"/>
          </w:tcPr>
          <w:p w:rsidR="00F37C8D" w:rsidRDefault="004E28F5">
            <w:pPr>
              <w:jc w:val="left"/>
            </w:pPr>
            <w:r>
              <w:rPr>
                <w:color w:val="000000"/>
                <w:sz w:val="24"/>
              </w:rPr>
              <w:t>信息技术</w:t>
            </w:r>
          </w:p>
        </w:tc>
        <w:tc>
          <w:tcPr>
            <w:tcW w:w="2657" w:type="dxa"/>
            <w:vAlign w:val="center"/>
          </w:tcPr>
          <w:p w:rsidR="00F37C8D" w:rsidRDefault="004E28F5">
            <w:pPr>
              <w:jc w:val="right"/>
            </w:pPr>
            <w:r>
              <w:rPr>
                <w:color w:val="000000"/>
                <w:sz w:val="24"/>
              </w:rPr>
              <w:t>6,178,416.79</w:t>
            </w:r>
          </w:p>
        </w:tc>
        <w:tc>
          <w:tcPr>
            <w:tcW w:w="3307" w:type="dxa"/>
            <w:vAlign w:val="center"/>
          </w:tcPr>
          <w:p w:rsidR="00F37C8D" w:rsidRDefault="004E28F5">
            <w:pPr>
              <w:jc w:val="right"/>
            </w:pPr>
            <w:r>
              <w:rPr>
                <w:color w:val="000000"/>
                <w:sz w:val="24"/>
              </w:rPr>
              <w:t>8.47</w:t>
            </w:r>
          </w:p>
        </w:tc>
      </w:tr>
      <w:tr w:rsidR="00F37C8D">
        <w:trPr>
          <w:jc w:val="center"/>
        </w:trPr>
        <w:tc>
          <w:tcPr>
            <w:tcW w:w="2904" w:type="dxa"/>
            <w:vAlign w:val="center"/>
          </w:tcPr>
          <w:p w:rsidR="00F37C8D" w:rsidRDefault="004E28F5">
            <w:pPr>
              <w:jc w:val="left"/>
            </w:pPr>
            <w:r>
              <w:rPr>
                <w:color w:val="000000"/>
                <w:sz w:val="24"/>
              </w:rPr>
              <w:t>非必需消费品</w:t>
            </w:r>
          </w:p>
        </w:tc>
        <w:tc>
          <w:tcPr>
            <w:tcW w:w="2657" w:type="dxa"/>
            <w:vAlign w:val="center"/>
          </w:tcPr>
          <w:p w:rsidR="00F37C8D" w:rsidRDefault="004E28F5">
            <w:pPr>
              <w:jc w:val="right"/>
            </w:pPr>
            <w:r>
              <w:rPr>
                <w:color w:val="000000"/>
                <w:sz w:val="24"/>
              </w:rPr>
              <w:t>4,296,540.48</w:t>
            </w:r>
          </w:p>
        </w:tc>
        <w:tc>
          <w:tcPr>
            <w:tcW w:w="3307" w:type="dxa"/>
            <w:vAlign w:val="center"/>
          </w:tcPr>
          <w:p w:rsidR="00F37C8D" w:rsidRDefault="004E28F5">
            <w:pPr>
              <w:jc w:val="right"/>
            </w:pPr>
            <w:r>
              <w:rPr>
                <w:color w:val="000000"/>
                <w:sz w:val="24"/>
              </w:rPr>
              <w:t>5.89</w:t>
            </w:r>
          </w:p>
        </w:tc>
      </w:tr>
      <w:tr w:rsidR="00F37C8D">
        <w:trPr>
          <w:jc w:val="center"/>
        </w:trPr>
        <w:tc>
          <w:tcPr>
            <w:tcW w:w="2904" w:type="dxa"/>
            <w:vAlign w:val="center"/>
          </w:tcPr>
          <w:p w:rsidR="00F37C8D" w:rsidRDefault="004E28F5">
            <w:pPr>
              <w:jc w:val="left"/>
            </w:pPr>
            <w:r>
              <w:rPr>
                <w:color w:val="000000"/>
                <w:sz w:val="24"/>
              </w:rPr>
              <w:t>其他</w:t>
            </w:r>
          </w:p>
        </w:tc>
        <w:tc>
          <w:tcPr>
            <w:tcW w:w="2657" w:type="dxa"/>
            <w:vAlign w:val="center"/>
          </w:tcPr>
          <w:p w:rsidR="00F37C8D" w:rsidRDefault="004E28F5">
            <w:pPr>
              <w:jc w:val="right"/>
            </w:pPr>
            <w:r>
              <w:rPr>
                <w:color w:val="000000"/>
                <w:sz w:val="24"/>
              </w:rPr>
              <w:t>2,912,708.71</w:t>
            </w:r>
          </w:p>
        </w:tc>
        <w:tc>
          <w:tcPr>
            <w:tcW w:w="3307" w:type="dxa"/>
            <w:vAlign w:val="center"/>
          </w:tcPr>
          <w:p w:rsidR="00F37C8D" w:rsidRDefault="004E28F5">
            <w:pPr>
              <w:jc w:val="right"/>
            </w:pPr>
            <w:r>
              <w:rPr>
                <w:color w:val="000000"/>
                <w:sz w:val="24"/>
              </w:rPr>
              <w:t>3.99</w:t>
            </w:r>
          </w:p>
        </w:tc>
      </w:tr>
      <w:tr w:rsidR="00F37C8D">
        <w:trPr>
          <w:jc w:val="center"/>
        </w:trPr>
        <w:tc>
          <w:tcPr>
            <w:tcW w:w="2904" w:type="dxa"/>
            <w:vAlign w:val="center"/>
          </w:tcPr>
          <w:p w:rsidR="00F37C8D" w:rsidRDefault="004E28F5">
            <w:pPr>
              <w:jc w:val="left"/>
            </w:pPr>
            <w:r>
              <w:rPr>
                <w:color w:val="000000"/>
                <w:sz w:val="24"/>
              </w:rPr>
              <w:t>必需消费品</w:t>
            </w:r>
          </w:p>
        </w:tc>
        <w:tc>
          <w:tcPr>
            <w:tcW w:w="2657" w:type="dxa"/>
            <w:vAlign w:val="center"/>
          </w:tcPr>
          <w:p w:rsidR="00F37C8D" w:rsidRDefault="004E28F5">
            <w:pPr>
              <w:jc w:val="right"/>
            </w:pPr>
            <w:r>
              <w:rPr>
                <w:color w:val="000000"/>
                <w:sz w:val="24"/>
              </w:rPr>
              <w:t>5,511,715.14</w:t>
            </w:r>
          </w:p>
        </w:tc>
        <w:tc>
          <w:tcPr>
            <w:tcW w:w="3307" w:type="dxa"/>
            <w:vAlign w:val="center"/>
          </w:tcPr>
          <w:p w:rsidR="00F37C8D" w:rsidRDefault="004E28F5">
            <w:pPr>
              <w:jc w:val="right"/>
            </w:pPr>
            <w:r>
              <w:rPr>
                <w:color w:val="000000"/>
                <w:sz w:val="24"/>
              </w:rPr>
              <w:t>7.55</w:t>
            </w:r>
          </w:p>
        </w:tc>
      </w:tr>
      <w:tr w:rsidR="00F37C8D">
        <w:trPr>
          <w:jc w:val="center"/>
        </w:trPr>
        <w:tc>
          <w:tcPr>
            <w:tcW w:w="2904" w:type="dxa"/>
            <w:vAlign w:val="center"/>
          </w:tcPr>
          <w:p w:rsidR="00F37C8D" w:rsidRDefault="004E28F5">
            <w:pPr>
              <w:jc w:val="left"/>
            </w:pPr>
            <w:r>
              <w:rPr>
                <w:color w:val="000000"/>
                <w:sz w:val="24"/>
              </w:rPr>
              <w:t>工业</w:t>
            </w:r>
          </w:p>
        </w:tc>
        <w:tc>
          <w:tcPr>
            <w:tcW w:w="2657" w:type="dxa"/>
            <w:vAlign w:val="center"/>
          </w:tcPr>
          <w:p w:rsidR="00F37C8D" w:rsidRDefault="004E28F5">
            <w:pPr>
              <w:jc w:val="right"/>
            </w:pPr>
            <w:r>
              <w:rPr>
                <w:color w:val="000000"/>
                <w:sz w:val="24"/>
              </w:rPr>
              <w:t>3,780,871.30</w:t>
            </w:r>
          </w:p>
        </w:tc>
        <w:tc>
          <w:tcPr>
            <w:tcW w:w="3307" w:type="dxa"/>
            <w:vAlign w:val="center"/>
          </w:tcPr>
          <w:p w:rsidR="00F37C8D" w:rsidRDefault="004E28F5">
            <w:pPr>
              <w:jc w:val="right"/>
            </w:pPr>
            <w:r>
              <w:rPr>
                <w:color w:val="000000"/>
                <w:sz w:val="24"/>
              </w:rPr>
              <w:t>5.18</w:t>
            </w:r>
          </w:p>
        </w:tc>
      </w:tr>
      <w:tr w:rsidR="000946E1">
        <w:trPr>
          <w:jc w:val="center"/>
        </w:trPr>
        <w:tc>
          <w:tcPr>
            <w:tcW w:w="2904" w:type="dxa"/>
            <w:vAlign w:val="center"/>
          </w:tcPr>
          <w:p w:rsidR="000946E1" w:rsidRDefault="000946E1">
            <w:pPr>
              <w:jc w:val="left"/>
              <w:rPr>
                <w:color w:val="000000"/>
                <w:sz w:val="24"/>
              </w:rPr>
            </w:pPr>
            <w:r>
              <w:rPr>
                <w:rFonts w:hint="eastAsia"/>
                <w:color w:val="000000"/>
                <w:sz w:val="24"/>
              </w:rPr>
              <w:t>公共</w:t>
            </w:r>
            <w:r>
              <w:rPr>
                <w:color w:val="000000"/>
                <w:sz w:val="24"/>
              </w:rPr>
              <w:t>事业</w:t>
            </w:r>
          </w:p>
        </w:tc>
        <w:tc>
          <w:tcPr>
            <w:tcW w:w="2657" w:type="dxa"/>
            <w:vAlign w:val="center"/>
          </w:tcPr>
          <w:p w:rsidR="000946E1" w:rsidRDefault="000946E1">
            <w:pPr>
              <w:jc w:val="right"/>
              <w:rPr>
                <w:color w:val="000000"/>
                <w:sz w:val="24"/>
              </w:rPr>
            </w:pPr>
            <w:r w:rsidRPr="000946E1">
              <w:rPr>
                <w:color w:val="000000"/>
                <w:sz w:val="24"/>
              </w:rPr>
              <w:t>2</w:t>
            </w:r>
            <w:r>
              <w:rPr>
                <w:color w:val="000000"/>
                <w:sz w:val="24"/>
              </w:rPr>
              <w:t>,</w:t>
            </w:r>
            <w:r w:rsidRPr="000946E1">
              <w:rPr>
                <w:color w:val="000000"/>
                <w:sz w:val="24"/>
              </w:rPr>
              <w:t>499</w:t>
            </w:r>
            <w:r>
              <w:rPr>
                <w:color w:val="000000"/>
                <w:sz w:val="24"/>
              </w:rPr>
              <w:t>,</w:t>
            </w:r>
            <w:r w:rsidRPr="000946E1">
              <w:rPr>
                <w:color w:val="000000"/>
                <w:sz w:val="24"/>
              </w:rPr>
              <w:t>245.74</w:t>
            </w:r>
          </w:p>
        </w:tc>
        <w:tc>
          <w:tcPr>
            <w:tcW w:w="3307" w:type="dxa"/>
            <w:vAlign w:val="center"/>
          </w:tcPr>
          <w:p w:rsidR="000946E1" w:rsidRDefault="000946E1">
            <w:pPr>
              <w:jc w:val="right"/>
              <w:rPr>
                <w:color w:val="000000"/>
                <w:sz w:val="24"/>
              </w:rPr>
            </w:pPr>
            <w:r>
              <w:rPr>
                <w:rFonts w:hint="eastAsia"/>
                <w:color w:val="000000"/>
                <w:sz w:val="24"/>
              </w:rPr>
              <w:t>3.43</w:t>
            </w:r>
          </w:p>
        </w:tc>
      </w:tr>
      <w:tr w:rsidR="00C37E98" w:rsidRPr="008640AE" w:rsidTr="002E4075">
        <w:trPr>
          <w:jc w:val="center"/>
        </w:trPr>
        <w:tc>
          <w:tcPr>
            <w:tcW w:w="2787" w:type="dxa"/>
            <w:vAlign w:val="center"/>
          </w:tcPr>
          <w:p w:rsidR="00C37E98" w:rsidRPr="008640AE" w:rsidRDefault="00C37E98" w:rsidP="005546C0">
            <w:pPr>
              <w:autoSpaceDE w:val="0"/>
              <w:autoSpaceDN w:val="0"/>
              <w:adjustRightInd w:val="0"/>
              <w:spacing w:before="29" w:line="288" w:lineRule="auto"/>
              <w:ind w:left="15"/>
              <w:jc w:val="left"/>
              <w:rPr>
                <w:color w:val="000000"/>
                <w:sz w:val="24"/>
              </w:rPr>
            </w:pPr>
            <w:r w:rsidRPr="008640AE">
              <w:rPr>
                <w:color w:val="000000"/>
                <w:sz w:val="24"/>
              </w:rPr>
              <w:t>合计</w:t>
            </w:r>
          </w:p>
        </w:tc>
        <w:tc>
          <w:tcPr>
            <w:tcW w:w="2551" w:type="dxa"/>
            <w:vAlign w:val="center"/>
          </w:tcPr>
          <w:p w:rsidR="00C37E98" w:rsidRPr="008640AE" w:rsidRDefault="00C37E98" w:rsidP="005546C0">
            <w:pPr>
              <w:autoSpaceDE w:val="0"/>
              <w:autoSpaceDN w:val="0"/>
              <w:adjustRightInd w:val="0"/>
              <w:spacing w:before="29" w:line="288" w:lineRule="auto"/>
              <w:ind w:left="15"/>
              <w:jc w:val="right"/>
              <w:rPr>
                <w:color w:val="000000"/>
                <w:sz w:val="24"/>
              </w:rPr>
            </w:pPr>
            <w:r w:rsidRPr="008640AE">
              <w:rPr>
                <w:color w:val="000000"/>
                <w:sz w:val="24"/>
              </w:rPr>
              <w:t>60,339,450.87</w:t>
            </w:r>
          </w:p>
        </w:tc>
        <w:tc>
          <w:tcPr>
            <w:tcW w:w="3175" w:type="dxa"/>
            <w:vAlign w:val="center"/>
          </w:tcPr>
          <w:p w:rsidR="00C37E98" w:rsidRPr="008640AE" w:rsidRDefault="00C37E98" w:rsidP="005546C0">
            <w:pPr>
              <w:autoSpaceDE w:val="0"/>
              <w:autoSpaceDN w:val="0"/>
              <w:adjustRightInd w:val="0"/>
              <w:spacing w:before="29" w:line="288" w:lineRule="auto"/>
              <w:ind w:left="15"/>
              <w:jc w:val="right"/>
              <w:rPr>
                <w:color w:val="000000"/>
                <w:sz w:val="24"/>
              </w:rPr>
            </w:pPr>
            <w:r w:rsidRPr="008640AE">
              <w:rPr>
                <w:color w:val="000000"/>
                <w:sz w:val="24"/>
              </w:rPr>
              <w:t>82.69</w:t>
            </w:r>
          </w:p>
        </w:tc>
      </w:tr>
    </w:tbl>
    <w:p w:rsidR="005B6AC7" w:rsidRPr="008640AE" w:rsidRDefault="000A521D" w:rsidP="005546C0">
      <w:pPr>
        <w:autoSpaceDE w:val="0"/>
        <w:autoSpaceDN w:val="0"/>
        <w:adjustRightInd w:val="0"/>
        <w:spacing w:before="29" w:line="288" w:lineRule="auto"/>
        <w:jc w:val="left"/>
        <w:rPr>
          <w:color w:val="000000"/>
          <w:sz w:val="24"/>
        </w:rPr>
      </w:pPr>
      <w:r w:rsidRPr="008640AE">
        <w:rPr>
          <w:color w:val="000000"/>
          <w:sz w:val="24"/>
        </w:rPr>
        <w:t>注：以上分类采用全球行业分类标准（</w:t>
      </w:r>
      <w:r w:rsidRPr="008640AE">
        <w:rPr>
          <w:color w:val="000000"/>
          <w:sz w:val="24"/>
        </w:rPr>
        <w:t>GICS</w:t>
      </w:r>
      <w:r w:rsidRPr="008640AE">
        <w:rPr>
          <w:color w:val="000000"/>
          <w:sz w:val="24"/>
        </w:rPr>
        <w:t>）。</w:t>
      </w:r>
    </w:p>
    <w:p w:rsidR="000A521D" w:rsidRPr="008640AE" w:rsidRDefault="000A521D" w:rsidP="005546C0">
      <w:pPr>
        <w:autoSpaceDE w:val="0"/>
        <w:autoSpaceDN w:val="0"/>
        <w:adjustRightInd w:val="0"/>
        <w:spacing w:before="29" w:line="288" w:lineRule="auto"/>
        <w:jc w:val="left"/>
        <w:rPr>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5.4 </w:t>
      </w:r>
      <w:r w:rsidRPr="008640AE">
        <w:rPr>
          <w:b/>
          <w:color w:val="000000"/>
          <w:kern w:val="0"/>
          <w:sz w:val="24"/>
        </w:rPr>
        <w:t>报告期末按公允价值占基金资产净值比例大小排序的前十名股票及存托凭证投资明细</w:t>
      </w:r>
    </w:p>
    <w:tbl>
      <w:tblPr>
        <w:tblStyle w:val="af7"/>
        <w:tblW w:w="0" w:type="auto"/>
        <w:jc w:val="center"/>
        <w:tblLayout w:type="fixed"/>
        <w:tblCellMar>
          <w:top w:w="57" w:type="dxa"/>
          <w:bottom w:w="57" w:type="dxa"/>
        </w:tblCellMar>
        <w:tblLook w:val="04A0" w:firstRow="1" w:lastRow="0" w:firstColumn="1" w:lastColumn="0" w:noHBand="0" w:noVBand="1"/>
      </w:tblPr>
      <w:tblGrid>
        <w:gridCol w:w="1243"/>
        <w:gridCol w:w="1002"/>
        <w:gridCol w:w="962"/>
        <w:gridCol w:w="725"/>
        <w:gridCol w:w="747"/>
        <w:gridCol w:w="975"/>
        <w:gridCol w:w="1175"/>
        <w:gridCol w:w="975"/>
        <w:gridCol w:w="1175"/>
      </w:tblGrid>
      <w:tr w:rsidR="001C7D5D" w:rsidRPr="00293A87" w:rsidTr="00502F4D">
        <w:trPr>
          <w:jc w:val="center"/>
        </w:trPr>
        <w:tc>
          <w:tcPr>
            <w:tcW w:w="1243"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序号</w:t>
            </w:r>
          </w:p>
        </w:tc>
        <w:tc>
          <w:tcPr>
            <w:tcW w:w="1002"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公司名称（英文）</w:t>
            </w:r>
          </w:p>
        </w:tc>
        <w:tc>
          <w:tcPr>
            <w:tcW w:w="962"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公司名称（中文）</w:t>
            </w:r>
          </w:p>
        </w:tc>
        <w:tc>
          <w:tcPr>
            <w:tcW w:w="725" w:type="dxa"/>
            <w:vAlign w:val="center"/>
          </w:tcPr>
          <w:p w:rsidR="001C7D5D" w:rsidRPr="00293A87" w:rsidRDefault="001C7D5D" w:rsidP="005546C0">
            <w:pPr>
              <w:adjustRightInd w:val="0"/>
              <w:snapToGrid w:val="0"/>
              <w:spacing w:before="29" w:line="288" w:lineRule="auto"/>
              <w:jc w:val="center"/>
              <w:rPr>
                <w:color w:val="000000"/>
                <w:kern w:val="0"/>
                <w:sz w:val="24"/>
              </w:rPr>
            </w:pPr>
            <w:r w:rsidRPr="00293A87">
              <w:rPr>
                <w:color w:val="000000"/>
                <w:kern w:val="0"/>
                <w:sz w:val="24"/>
              </w:rPr>
              <w:t>证券代码</w:t>
            </w:r>
          </w:p>
        </w:tc>
        <w:tc>
          <w:tcPr>
            <w:tcW w:w="747" w:type="dxa"/>
            <w:vAlign w:val="center"/>
          </w:tcPr>
          <w:p w:rsidR="001C7D5D" w:rsidRPr="00293A87" w:rsidRDefault="009B6E8F"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所在证券市场</w:t>
            </w:r>
          </w:p>
        </w:tc>
        <w:tc>
          <w:tcPr>
            <w:tcW w:w="9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所属国家</w:t>
            </w:r>
          </w:p>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（地区</w:t>
            </w:r>
            <w:r w:rsidR="009B6E8F" w:rsidRPr="00293A87">
              <w:rPr>
                <w:color w:val="000000"/>
                <w:kern w:val="0"/>
                <w:sz w:val="24"/>
              </w:rPr>
              <w:t>）</w:t>
            </w:r>
          </w:p>
        </w:tc>
        <w:tc>
          <w:tcPr>
            <w:tcW w:w="11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数量</w:t>
            </w:r>
          </w:p>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（股）</w:t>
            </w:r>
          </w:p>
        </w:tc>
        <w:tc>
          <w:tcPr>
            <w:tcW w:w="9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公允价值（人民币元）</w:t>
            </w:r>
          </w:p>
        </w:tc>
        <w:tc>
          <w:tcPr>
            <w:tcW w:w="1175" w:type="dxa"/>
            <w:vAlign w:val="center"/>
          </w:tcPr>
          <w:p w:rsidR="001C7D5D" w:rsidRPr="00293A87" w:rsidRDefault="001C7D5D" w:rsidP="005546C0">
            <w:pPr>
              <w:autoSpaceDE w:val="0"/>
              <w:autoSpaceDN w:val="0"/>
              <w:adjustRightInd w:val="0"/>
              <w:spacing w:before="29" w:line="288" w:lineRule="auto"/>
              <w:ind w:left="15"/>
              <w:jc w:val="center"/>
              <w:rPr>
                <w:color w:val="000000"/>
                <w:kern w:val="0"/>
                <w:sz w:val="24"/>
              </w:rPr>
            </w:pPr>
            <w:r w:rsidRPr="00293A87">
              <w:rPr>
                <w:color w:val="000000"/>
                <w:kern w:val="0"/>
                <w:sz w:val="24"/>
              </w:rPr>
              <w:t>占基金资产净值比例（％）</w:t>
            </w:r>
          </w:p>
        </w:tc>
      </w:tr>
      <w:tr w:rsidR="004E28F5" w:rsidTr="00502F4D">
        <w:trPr>
          <w:jc w:val="center"/>
        </w:trPr>
        <w:tc>
          <w:tcPr>
            <w:tcW w:w="1243" w:type="dxa"/>
            <w:vAlign w:val="center"/>
          </w:tcPr>
          <w:p w:rsidR="004E28F5" w:rsidRDefault="004E28F5" w:rsidP="004E28F5">
            <w:pPr>
              <w:jc w:val="center"/>
            </w:pPr>
            <w:r>
              <w:rPr>
                <w:color w:val="000000"/>
                <w:sz w:val="24"/>
              </w:rPr>
              <w:t>1</w:t>
            </w:r>
          </w:p>
        </w:tc>
        <w:tc>
          <w:tcPr>
            <w:tcW w:w="1002" w:type="dxa"/>
          </w:tcPr>
          <w:p w:rsidR="004E28F5" w:rsidRPr="004E28F5" w:rsidRDefault="004E28F5" w:rsidP="004E28F5">
            <w:pPr>
              <w:jc w:val="center"/>
              <w:rPr>
                <w:sz w:val="24"/>
              </w:rPr>
            </w:pPr>
            <w:r w:rsidRPr="004E28F5">
              <w:rPr>
                <w:sz w:val="24"/>
              </w:rPr>
              <w:t>Yanzhou Coal Mining Company Limited</w:t>
            </w:r>
          </w:p>
        </w:tc>
        <w:tc>
          <w:tcPr>
            <w:tcW w:w="962" w:type="dxa"/>
          </w:tcPr>
          <w:p w:rsidR="004E28F5" w:rsidRPr="004E28F5" w:rsidRDefault="004E28F5" w:rsidP="004E28F5">
            <w:pPr>
              <w:jc w:val="center"/>
              <w:rPr>
                <w:sz w:val="24"/>
              </w:rPr>
            </w:pPr>
            <w:r w:rsidRPr="004E28F5">
              <w:rPr>
                <w:rFonts w:hint="eastAsia"/>
                <w:sz w:val="24"/>
              </w:rPr>
              <w:t>兖州煤业股份有限公司</w:t>
            </w:r>
          </w:p>
        </w:tc>
        <w:tc>
          <w:tcPr>
            <w:tcW w:w="725" w:type="dxa"/>
            <w:vAlign w:val="center"/>
          </w:tcPr>
          <w:p w:rsidR="004E28F5" w:rsidRDefault="004E28F5" w:rsidP="004E28F5">
            <w:pPr>
              <w:jc w:val="center"/>
            </w:pPr>
            <w:r>
              <w:rPr>
                <w:color w:val="000000"/>
                <w:sz w:val="24"/>
              </w:rPr>
              <w:t>1171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400,000</w:t>
            </w:r>
          </w:p>
        </w:tc>
        <w:tc>
          <w:tcPr>
            <w:tcW w:w="975" w:type="dxa"/>
            <w:vAlign w:val="center"/>
          </w:tcPr>
          <w:p w:rsidR="004E28F5" w:rsidRDefault="004E28F5" w:rsidP="004E28F5">
            <w:pPr>
              <w:jc w:val="right"/>
            </w:pPr>
            <w:r>
              <w:rPr>
                <w:color w:val="000000"/>
                <w:sz w:val="24"/>
              </w:rPr>
              <w:t>3,460,844.39</w:t>
            </w:r>
          </w:p>
        </w:tc>
        <w:tc>
          <w:tcPr>
            <w:tcW w:w="1175" w:type="dxa"/>
            <w:vAlign w:val="center"/>
          </w:tcPr>
          <w:p w:rsidR="004E28F5" w:rsidRDefault="004E28F5" w:rsidP="004E28F5">
            <w:pPr>
              <w:jc w:val="right"/>
            </w:pPr>
            <w:r>
              <w:rPr>
                <w:color w:val="000000"/>
                <w:sz w:val="24"/>
              </w:rPr>
              <w:t>4.74</w:t>
            </w:r>
          </w:p>
        </w:tc>
      </w:tr>
      <w:tr w:rsidR="004E28F5" w:rsidTr="00502F4D">
        <w:trPr>
          <w:jc w:val="center"/>
        </w:trPr>
        <w:tc>
          <w:tcPr>
            <w:tcW w:w="1243" w:type="dxa"/>
            <w:vAlign w:val="center"/>
          </w:tcPr>
          <w:p w:rsidR="004E28F5" w:rsidRDefault="004E28F5" w:rsidP="004E28F5">
            <w:pPr>
              <w:jc w:val="center"/>
            </w:pPr>
            <w:r>
              <w:rPr>
                <w:color w:val="000000"/>
                <w:sz w:val="24"/>
              </w:rPr>
              <w:t>2</w:t>
            </w:r>
          </w:p>
        </w:tc>
        <w:tc>
          <w:tcPr>
            <w:tcW w:w="1002" w:type="dxa"/>
          </w:tcPr>
          <w:p w:rsidR="004E28F5" w:rsidRPr="004E28F5" w:rsidRDefault="004E28F5" w:rsidP="004E28F5">
            <w:pPr>
              <w:jc w:val="center"/>
              <w:rPr>
                <w:sz w:val="24"/>
              </w:rPr>
            </w:pPr>
            <w:r w:rsidRPr="004E28F5">
              <w:rPr>
                <w:sz w:val="24"/>
              </w:rPr>
              <w:t>China Conch Venture Holdings Limited</w:t>
            </w:r>
          </w:p>
        </w:tc>
        <w:tc>
          <w:tcPr>
            <w:tcW w:w="962" w:type="dxa"/>
          </w:tcPr>
          <w:p w:rsidR="004E28F5" w:rsidRPr="004E28F5" w:rsidRDefault="004E28F5" w:rsidP="004E28F5">
            <w:pPr>
              <w:jc w:val="center"/>
              <w:rPr>
                <w:sz w:val="24"/>
              </w:rPr>
            </w:pPr>
            <w:r w:rsidRPr="004E28F5">
              <w:rPr>
                <w:rFonts w:hint="eastAsia"/>
                <w:sz w:val="24"/>
              </w:rPr>
              <w:t>中国海螺创业控股有限公司</w:t>
            </w:r>
          </w:p>
        </w:tc>
        <w:tc>
          <w:tcPr>
            <w:tcW w:w="725" w:type="dxa"/>
            <w:vAlign w:val="center"/>
          </w:tcPr>
          <w:p w:rsidR="004E28F5" w:rsidRDefault="004E28F5" w:rsidP="004E28F5">
            <w:pPr>
              <w:jc w:val="center"/>
            </w:pPr>
            <w:r>
              <w:rPr>
                <w:color w:val="000000"/>
                <w:sz w:val="24"/>
              </w:rPr>
              <w:t>586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140,000</w:t>
            </w:r>
          </w:p>
        </w:tc>
        <w:tc>
          <w:tcPr>
            <w:tcW w:w="975" w:type="dxa"/>
            <w:vAlign w:val="center"/>
          </w:tcPr>
          <w:p w:rsidR="004E28F5" w:rsidRDefault="004E28F5" w:rsidP="004E28F5">
            <w:pPr>
              <w:jc w:val="right"/>
            </w:pPr>
            <w:r>
              <w:rPr>
                <w:color w:val="000000"/>
                <w:sz w:val="24"/>
              </w:rPr>
              <w:t>3,388,321.82</w:t>
            </w:r>
          </w:p>
        </w:tc>
        <w:tc>
          <w:tcPr>
            <w:tcW w:w="1175" w:type="dxa"/>
            <w:vAlign w:val="center"/>
          </w:tcPr>
          <w:p w:rsidR="004E28F5" w:rsidRDefault="004E28F5" w:rsidP="004E28F5">
            <w:pPr>
              <w:jc w:val="right"/>
            </w:pPr>
            <w:r>
              <w:rPr>
                <w:color w:val="000000"/>
                <w:sz w:val="24"/>
              </w:rPr>
              <w:t>4.64</w:t>
            </w:r>
          </w:p>
        </w:tc>
      </w:tr>
      <w:tr w:rsidR="004E28F5" w:rsidTr="00502F4D">
        <w:trPr>
          <w:jc w:val="center"/>
        </w:trPr>
        <w:tc>
          <w:tcPr>
            <w:tcW w:w="1243" w:type="dxa"/>
            <w:vAlign w:val="center"/>
          </w:tcPr>
          <w:p w:rsidR="004E28F5" w:rsidRDefault="004E28F5" w:rsidP="004E28F5">
            <w:pPr>
              <w:jc w:val="center"/>
            </w:pPr>
            <w:r>
              <w:rPr>
                <w:color w:val="000000"/>
                <w:sz w:val="24"/>
              </w:rPr>
              <w:t>3</w:t>
            </w:r>
          </w:p>
        </w:tc>
        <w:tc>
          <w:tcPr>
            <w:tcW w:w="1002" w:type="dxa"/>
          </w:tcPr>
          <w:p w:rsidR="004E28F5" w:rsidRPr="004E28F5" w:rsidRDefault="004E28F5" w:rsidP="004E28F5">
            <w:pPr>
              <w:jc w:val="center"/>
              <w:rPr>
                <w:sz w:val="24"/>
              </w:rPr>
            </w:pPr>
            <w:r w:rsidRPr="004E28F5">
              <w:rPr>
                <w:sz w:val="24"/>
              </w:rPr>
              <w:t xml:space="preserve">YiChang HEC ChangJiang Pharmaceutical </w:t>
            </w:r>
            <w:r w:rsidRPr="004E28F5">
              <w:rPr>
                <w:sz w:val="24"/>
              </w:rPr>
              <w:lastRenderedPageBreak/>
              <w:t>Co., Ltd.</w:t>
            </w:r>
          </w:p>
        </w:tc>
        <w:tc>
          <w:tcPr>
            <w:tcW w:w="962" w:type="dxa"/>
          </w:tcPr>
          <w:p w:rsidR="004E28F5" w:rsidRPr="004E28F5" w:rsidRDefault="004E28F5" w:rsidP="004E28F5">
            <w:pPr>
              <w:jc w:val="center"/>
              <w:rPr>
                <w:sz w:val="24"/>
              </w:rPr>
            </w:pPr>
            <w:r w:rsidRPr="004E28F5">
              <w:rPr>
                <w:rFonts w:hint="eastAsia"/>
                <w:sz w:val="24"/>
              </w:rPr>
              <w:lastRenderedPageBreak/>
              <w:t>宜昌东阳光长江药业股份有限公司</w:t>
            </w:r>
          </w:p>
        </w:tc>
        <w:tc>
          <w:tcPr>
            <w:tcW w:w="725" w:type="dxa"/>
            <w:vAlign w:val="center"/>
          </w:tcPr>
          <w:p w:rsidR="004E28F5" w:rsidRDefault="004E28F5" w:rsidP="004E28F5">
            <w:pPr>
              <w:jc w:val="center"/>
            </w:pPr>
            <w:r>
              <w:rPr>
                <w:color w:val="000000"/>
                <w:sz w:val="24"/>
              </w:rPr>
              <w:t>1558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100,000</w:t>
            </w:r>
          </w:p>
        </w:tc>
        <w:tc>
          <w:tcPr>
            <w:tcW w:w="975" w:type="dxa"/>
            <w:vAlign w:val="center"/>
          </w:tcPr>
          <w:p w:rsidR="004E28F5" w:rsidRDefault="004E28F5" w:rsidP="004E28F5">
            <w:pPr>
              <w:jc w:val="right"/>
            </w:pPr>
            <w:r>
              <w:rPr>
                <w:color w:val="000000"/>
                <w:sz w:val="24"/>
              </w:rPr>
              <w:t>3,364,709.82</w:t>
            </w:r>
          </w:p>
        </w:tc>
        <w:tc>
          <w:tcPr>
            <w:tcW w:w="1175" w:type="dxa"/>
            <w:vAlign w:val="center"/>
          </w:tcPr>
          <w:p w:rsidR="004E28F5" w:rsidRDefault="004E28F5" w:rsidP="004E28F5">
            <w:pPr>
              <w:jc w:val="right"/>
            </w:pPr>
            <w:r>
              <w:rPr>
                <w:color w:val="000000"/>
                <w:sz w:val="24"/>
              </w:rPr>
              <w:t>4.61</w:t>
            </w:r>
          </w:p>
        </w:tc>
      </w:tr>
      <w:tr w:rsidR="004E28F5" w:rsidTr="00502F4D">
        <w:trPr>
          <w:jc w:val="center"/>
        </w:trPr>
        <w:tc>
          <w:tcPr>
            <w:tcW w:w="1243" w:type="dxa"/>
            <w:vAlign w:val="center"/>
          </w:tcPr>
          <w:p w:rsidR="004E28F5" w:rsidRDefault="004E28F5" w:rsidP="004E28F5">
            <w:pPr>
              <w:jc w:val="center"/>
            </w:pPr>
            <w:r>
              <w:rPr>
                <w:color w:val="000000"/>
                <w:sz w:val="24"/>
              </w:rPr>
              <w:t>4</w:t>
            </w:r>
          </w:p>
        </w:tc>
        <w:tc>
          <w:tcPr>
            <w:tcW w:w="1002" w:type="dxa"/>
          </w:tcPr>
          <w:p w:rsidR="004E28F5" w:rsidRPr="004E28F5" w:rsidRDefault="004E28F5" w:rsidP="004E28F5">
            <w:pPr>
              <w:jc w:val="center"/>
              <w:rPr>
                <w:sz w:val="24"/>
              </w:rPr>
            </w:pPr>
            <w:r w:rsidRPr="004E28F5">
              <w:rPr>
                <w:sz w:val="24"/>
              </w:rPr>
              <w:t>China Shenhua Energy Company Limited</w:t>
            </w:r>
          </w:p>
        </w:tc>
        <w:tc>
          <w:tcPr>
            <w:tcW w:w="962" w:type="dxa"/>
          </w:tcPr>
          <w:p w:rsidR="004E28F5" w:rsidRPr="004E28F5" w:rsidRDefault="004E28F5" w:rsidP="004E28F5">
            <w:pPr>
              <w:jc w:val="center"/>
              <w:rPr>
                <w:sz w:val="24"/>
              </w:rPr>
            </w:pPr>
            <w:r w:rsidRPr="004E28F5">
              <w:rPr>
                <w:rFonts w:hint="eastAsia"/>
                <w:sz w:val="24"/>
              </w:rPr>
              <w:t>中国神华能源股份有限公司</w:t>
            </w:r>
          </w:p>
        </w:tc>
        <w:tc>
          <w:tcPr>
            <w:tcW w:w="725" w:type="dxa"/>
            <w:vAlign w:val="center"/>
          </w:tcPr>
          <w:p w:rsidR="004E28F5" w:rsidRDefault="004E28F5" w:rsidP="004E28F5">
            <w:pPr>
              <w:jc w:val="center"/>
            </w:pPr>
            <w:r>
              <w:rPr>
                <w:color w:val="000000"/>
                <w:sz w:val="24"/>
              </w:rPr>
              <w:t>1088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200,000</w:t>
            </w:r>
          </w:p>
        </w:tc>
        <w:tc>
          <w:tcPr>
            <w:tcW w:w="975" w:type="dxa"/>
            <w:vAlign w:val="center"/>
          </w:tcPr>
          <w:p w:rsidR="004E28F5" w:rsidRDefault="004E28F5" w:rsidP="004E28F5">
            <w:pPr>
              <w:jc w:val="right"/>
            </w:pPr>
            <w:r>
              <w:rPr>
                <w:color w:val="000000"/>
                <w:sz w:val="24"/>
              </w:rPr>
              <w:t>3,140,395.84</w:t>
            </w:r>
          </w:p>
        </w:tc>
        <w:tc>
          <w:tcPr>
            <w:tcW w:w="1175" w:type="dxa"/>
            <w:vAlign w:val="center"/>
          </w:tcPr>
          <w:p w:rsidR="004E28F5" w:rsidRDefault="004E28F5" w:rsidP="004E28F5">
            <w:pPr>
              <w:jc w:val="right"/>
            </w:pPr>
            <w:r>
              <w:rPr>
                <w:color w:val="000000"/>
                <w:sz w:val="24"/>
              </w:rPr>
              <w:t>4.30</w:t>
            </w:r>
          </w:p>
        </w:tc>
      </w:tr>
      <w:tr w:rsidR="004E28F5" w:rsidTr="00502F4D">
        <w:trPr>
          <w:jc w:val="center"/>
        </w:trPr>
        <w:tc>
          <w:tcPr>
            <w:tcW w:w="1243" w:type="dxa"/>
            <w:vAlign w:val="center"/>
          </w:tcPr>
          <w:p w:rsidR="004E28F5" w:rsidRDefault="004E28F5" w:rsidP="004E28F5">
            <w:pPr>
              <w:jc w:val="center"/>
            </w:pPr>
            <w:r>
              <w:rPr>
                <w:color w:val="000000"/>
                <w:sz w:val="24"/>
              </w:rPr>
              <w:t>5</w:t>
            </w:r>
          </w:p>
        </w:tc>
        <w:tc>
          <w:tcPr>
            <w:tcW w:w="1002" w:type="dxa"/>
          </w:tcPr>
          <w:p w:rsidR="004E28F5" w:rsidRPr="004E28F5" w:rsidRDefault="004E28F5" w:rsidP="004E28F5">
            <w:pPr>
              <w:jc w:val="center"/>
              <w:rPr>
                <w:sz w:val="24"/>
              </w:rPr>
            </w:pPr>
            <w:r w:rsidRPr="004E28F5">
              <w:rPr>
                <w:sz w:val="24"/>
              </w:rPr>
              <w:t>CSPC Pharmaceutical Group Limited</w:t>
            </w:r>
          </w:p>
        </w:tc>
        <w:tc>
          <w:tcPr>
            <w:tcW w:w="962" w:type="dxa"/>
          </w:tcPr>
          <w:p w:rsidR="004E28F5" w:rsidRPr="004E28F5" w:rsidRDefault="004E28F5" w:rsidP="004E28F5">
            <w:pPr>
              <w:jc w:val="center"/>
              <w:rPr>
                <w:sz w:val="24"/>
              </w:rPr>
            </w:pPr>
            <w:r w:rsidRPr="004E28F5">
              <w:rPr>
                <w:rFonts w:hint="eastAsia"/>
                <w:sz w:val="24"/>
              </w:rPr>
              <w:t>石药集团有限公司</w:t>
            </w:r>
          </w:p>
        </w:tc>
        <w:tc>
          <w:tcPr>
            <w:tcW w:w="725" w:type="dxa"/>
            <w:vAlign w:val="center"/>
          </w:tcPr>
          <w:p w:rsidR="004E28F5" w:rsidRDefault="004E28F5" w:rsidP="004E28F5">
            <w:pPr>
              <w:jc w:val="center"/>
            </w:pPr>
            <w:r>
              <w:rPr>
                <w:color w:val="000000"/>
                <w:sz w:val="24"/>
              </w:rPr>
              <w:t>1093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150,000</w:t>
            </w:r>
          </w:p>
        </w:tc>
        <w:tc>
          <w:tcPr>
            <w:tcW w:w="975" w:type="dxa"/>
            <w:vAlign w:val="center"/>
          </w:tcPr>
          <w:p w:rsidR="004E28F5" w:rsidRDefault="004E28F5" w:rsidP="004E28F5">
            <w:pPr>
              <w:jc w:val="right"/>
            </w:pPr>
            <w:r>
              <w:rPr>
                <w:color w:val="000000"/>
                <w:sz w:val="24"/>
              </w:rPr>
              <w:t>2,997,880.56</w:t>
            </w:r>
          </w:p>
        </w:tc>
        <w:tc>
          <w:tcPr>
            <w:tcW w:w="1175" w:type="dxa"/>
            <w:vAlign w:val="center"/>
          </w:tcPr>
          <w:p w:rsidR="004E28F5" w:rsidRDefault="004E28F5" w:rsidP="004E28F5">
            <w:pPr>
              <w:jc w:val="right"/>
            </w:pPr>
            <w:r>
              <w:rPr>
                <w:color w:val="000000"/>
                <w:sz w:val="24"/>
              </w:rPr>
              <w:t>4.11</w:t>
            </w:r>
          </w:p>
        </w:tc>
      </w:tr>
      <w:tr w:rsidR="004E28F5" w:rsidTr="00502F4D">
        <w:trPr>
          <w:jc w:val="center"/>
        </w:trPr>
        <w:tc>
          <w:tcPr>
            <w:tcW w:w="1243" w:type="dxa"/>
            <w:vAlign w:val="center"/>
          </w:tcPr>
          <w:p w:rsidR="004E28F5" w:rsidRDefault="004E28F5" w:rsidP="004E28F5">
            <w:pPr>
              <w:jc w:val="center"/>
            </w:pPr>
            <w:r>
              <w:rPr>
                <w:color w:val="000000"/>
                <w:sz w:val="24"/>
              </w:rPr>
              <w:t>6</w:t>
            </w:r>
          </w:p>
        </w:tc>
        <w:tc>
          <w:tcPr>
            <w:tcW w:w="1002" w:type="dxa"/>
          </w:tcPr>
          <w:p w:rsidR="004E28F5" w:rsidRPr="004E28F5" w:rsidRDefault="004E28F5" w:rsidP="004E28F5">
            <w:pPr>
              <w:jc w:val="center"/>
              <w:rPr>
                <w:sz w:val="24"/>
              </w:rPr>
            </w:pPr>
            <w:r w:rsidRPr="004E28F5">
              <w:rPr>
                <w:sz w:val="24"/>
              </w:rPr>
              <w:t>China Petroleum &amp; Chemical Corporation</w:t>
            </w:r>
          </w:p>
        </w:tc>
        <w:tc>
          <w:tcPr>
            <w:tcW w:w="962" w:type="dxa"/>
          </w:tcPr>
          <w:p w:rsidR="004E28F5" w:rsidRPr="004E28F5" w:rsidRDefault="004E28F5" w:rsidP="004E28F5">
            <w:pPr>
              <w:jc w:val="center"/>
              <w:rPr>
                <w:sz w:val="24"/>
              </w:rPr>
            </w:pPr>
            <w:r w:rsidRPr="004E28F5">
              <w:rPr>
                <w:rFonts w:hint="eastAsia"/>
                <w:sz w:val="24"/>
              </w:rPr>
              <w:t>中国石油化工股份有限公司</w:t>
            </w:r>
          </w:p>
        </w:tc>
        <w:tc>
          <w:tcPr>
            <w:tcW w:w="725" w:type="dxa"/>
            <w:vAlign w:val="center"/>
          </w:tcPr>
          <w:p w:rsidR="004E28F5" w:rsidRDefault="004E28F5" w:rsidP="004E28F5">
            <w:pPr>
              <w:jc w:val="center"/>
            </w:pPr>
            <w:r>
              <w:rPr>
                <w:color w:val="000000"/>
                <w:sz w:val="24"/>
              </w:rPr>
              <w:t>386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500,000</w:t>
            </w:r>
          </w:p>
        </w:tc>
        <w:tc>
          <w:tcPr>
            <w:tcW w:w="975" w:type="dxa"/>
            <w:vAlign w:val="center"/>
          </w:tcPr>
          <w:p w:rsidR="004E28F5" w:rsidRDefault="004E28F5" w:rsidP="004E28F5">
            <w:pPr>
              <w:jc w:val="right"/>
            </w:pPr>
            <w:r>
              <w:rPr>
                <w:color w:val="000000"/>
                <w:sz w:val="24"/>
              </w:rPr>
              <w:t>2,955,716.27</w:t>
            </w:r>
          </w:p>
        </w:tc>
        <w:tc>
          <w:tcPr>
            <w:tcW w:w="1175" w:type="dxa"/>
            <w:vAlign w:val="center"/>
          </w:tcPr>
          <w:p w:rsidR="004E28F5" w:rsidRDefault="004E28F5" w:rsidP="004E28F5">
            <w:pPr>
              <w:jc w:val="right"/>
            </w:pPr>
            <w:r>
              <w:rPr>
                <w:color w:val="000000"/>
                <w:sz w:val="24"/>
              </w:rPr>
              <w:t>4.05</w:t>
            </w:r>
          </w:p>
        </w:tc>
      </w:tr>
      <w:tr w:rsidR="004E28F5" w:rsidTr="00502F4D">
        <w:trPr>
          <w:jc w:val="center"/>
        </w:trPr>
        <w:tc>
          <w:tcPr>
            <w:tcW w:w="1243" w:type="dxa"/>
            <w:vAlign w:val="center"/>
          </w:tcPr>
          <w:p w:rsidR="004E28F5" w:rsidRDefault="004E28F5" w:rsidP="004E28F5">
            <w:pPr>
              <w:jc w:val="center"/>
            </w:pPr>
            <w:r>
              <w:rPr>
                <w:color w:val="000000"/>
                <w:sz w:val="24"/>
              </w:rPr>
              <w:t>7</w:t>
            </w:r>
          </w:p>
        </w:tc>
        <w:tc>
          <w:tcPr>
            <w:tcW w:w="1002" w:type="dxa"/>
          </w:tcPr>
          <w:p w:rsidR="004E28F5" w:rsidRPr="004E28F5" w:rsidRDefault="004E28F5" w:rsidP="004E28F5">
            <w:pPr>
              <w:jc w:val="center"/>
              <w:rPr>
                <w:sz w:val="24"/>
              </w:rPr>
            </w:pPr>
            <w:r w:rsidRPr="004E28F5">
              <w:rPr>
                <w:sz w:val="24"/>
              </w:rPr>
              <w:t>China Mengniu Dairy Company Limited</w:t>
            </w:r>
          </w:p>
        </w:tc>
        <w:tc>
          <w:tcPr>
            <w:tcW w:w="962" w:type="dxa"/>
          </w:tcPr>
          <w:p w:rsidR="004E28F5" w:rsidRPr="004E28F5" w:rsidRDefault="004E28F5" w:rsidP="004E28F5">
            <w:pPr>
              <w:jc w:val="center"/>
              <w:rPr>
                <w:sz w:val="24"/>
              </w:rPr>
            </w:pPr>
            <w:r w:rsidRPr="004E28F5">
              <w:rPr>
                <w:rFonts w:hint="eastAsia"/>
                <w:sz w:val="24"/>
              </w:rPr>
              <w:t>中国蒙牛乳业有限公司</w:t>
            </w:r>
          </w:p>
        </w:tc>
        <w:tc>
          <w:tcPr>
            <w:tcW w:w="725" w:type="dxa"/>
            <w:vAlign w:val="center"/>
          </w:tcPr>
          <w:p w:rsidR="004E28F5" w:rsidRDefault="004E28F5" w:rsidP="004E28F5">
            <w:pPr>
              <w:jc w:val="center"/>
            </w:pPr>
            <w:r>
              <w:rPr>
                <w:color w:val="000000"/>
                <w:sz w:val="24"/>
              </w:rPr>
              <w:t>2319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120,000</w:t>
            </w:r>
          </w:p>
        </w:tc>
        <w:tc>
          <w:tcPr>
            <w:tcW w:w="975" w:type="dxa"/>
            <w:vAlign w:val="center"/>
          </w:tcPr>
          <w:p w:rsidR="004E28F5" w:rsidRDefault="004E28F5" w:rsidP="004E28F5">
            <w:pPr>
              <w:jc w:val="right"/>
            </w:pPr>
            <w:r>
              <w:rPr>
                <w:color w:val="000000"/>
                <w:sz w:val="24"/>
              </w:rPr>
              <w:t>2,691,767.86</w:t>
            </w:r>
          </w:p>
        </w:tc>
        <w:tc>
          <w:tcPr>
            <w:tcW w:w="1175" w:type="dxa"/>
            <w:vAlign w:val="center"/>
          </w:tcPr>
          <w:p w:rsidR="004E28F5" w:rsidRDefault="004E28F5" w:rsidP="004E28F5">
            <w:pPr>
              <w:jc w:val="right"/>
            </w:pPr>
            <w:r>
              <w:rPr>
                <w:color w:val="000000"/>
                <w:sz w:val="24"/>
              </w:rPr>
              <w:t>3.69</w:t>
            </w:r>
          </w:p>
        </w:tc>
      </w:tr>
      <w:tr w:rsidR="004E28F5" w:rsidTr="00502F4D">
        <w:trPr>
          <w:jc w:val="center"/>
        </w:trPr>
        <w:tc>
          <w:tcPr>
            <w:tcW w:w="1243" w:type="dxa"/>
            <w:vAlign w:val="center"/>
          </w:tcPr>
          <w:p w:rsidR="004E28F5" w:rsidRDefault="004E28F5" w:rsidP="004E28F5">
            <w:pPr>
              <w:jc w:val="center"/>
            </w:pPr>
            <w:r>
              <w:rPr>
                <w:color w:val="000000"/>
                <w:sz w:val="24"/>
              </w:rPr>
              <w:t>8</w:t>
            </w:r>
          </w:p>
        </w:tc>
        <w:tc>
          <w:tcPr>
            <w:tcW w:w="1002" w:type="dxa"/>
          </w:tcPr>
          <w:p w:rsidR="004E28F5" w:rsidRPr="004E28F5" w:rsidRDefault="004E28F5" w:rsidP="004E28F5">
            <w:pPr>
              <w:jc w:val="center"/>
              <w:rPr>
                <w:sz w:val="24"/>
              </w:rPr>
            </w:pPr>
            <w:r w:rsidRPr="004E28F5">
              <w:rPr>
                <w:sz w:val="24"/>
              </w:rPr>
              <w:t>AK Medical Holdings Limited</w:t>
            </w:r>
          </w:p>
        </w:tc>
        <w:tc>
          <w:tcPr>
            <w:tcW w:w="962" w:type="dxa"/>
          </w:tcPr>
          <w:p w:rsidR="004E28F5" w:rsidRPr="004E28F5" w:rsidRDefault="004E28F5" w:rsidP="004E28F5">
            <w:pPr>
              <w:jc w:val="center"/>
              <w:rPr>
                <w:sz w:val="24"/>
              </w:rPr>
            </w:pPr>
            <w:r w:rsidRPr="004E28F5">
              <w:rPr>
                <w:rFonts w:hint="eastAsia"/>
                <w:sz w:val="24"/>
              </w:rPr>
              <w:t>爱康医疗控股有限公司</w:t>
            </w:r>
          </w:p>
        </w:tc>
        <w:tc>
          <w:tcPr>
            <w:tcW w:w="725" w:type="dxa"/>
            <w:vAlign w:val="center"/>
          </w:tcPr>
          <w:p w:rsidR="004E28F5" w:rsidRDefault="004E28F5" w:rsidP="004E28F5">
            <w:pPr>
              <w:jc w:val="center"/>
            </w:pPr>
            <w:r>
              <w:rPr>
                <w:color w:val="000000"/>
                <w:sz w:val="24"/>
              </w:rPr>
              <w:t>1789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590,000</w:t>
            </w:r>
          </w:p>
        </w:tc>
        <w:tc>
          <w:tcPr>
            <w:tcW w:w="975" w:type="dxa"/>
            <w:vAlign w:val="center"/>
          </w:tcPr>
          <w:p w:rsidR="004E28F5" w:rsidRDefault="004E28F5" w:rsidP="004E28F5">
            <w:pPr>
              <w:jc w:val="right"/>
            </w:pPr>
            <w:r>
              <w:rPr>
                <w:color w:val="000000"/>
                <w:sz w:val="24"/>
              </w:rPr>
              <w:t>2,636,954.29</w:t>
            </w:r>
          </w:p>
        </w:tc>
        <w:tc>
          <w:tcPr>
            <w:tcW w:w="1175" w:type="dxa"/>
            <w:vAlign w:val="center"/>
          </w:tcPr>
          <w:p w:rsidR="004E28F5" w:rsidRDefault="004E28F5" w:rsidP="004E28F5">
            <w:pPr>
              <w:jc w:val="right"/>
            </w:pPr>
            <w:r>
              <w:rPr>
                <w:color w:val="000000"/>
                <w:sz w:val="24"/>
              </w:rPr>
              <w:t>3.61</w:t>
            </w:r>
          </w:p>
        </w:tc>
      </w:tr>
      <w:tr w:rsidR="004E28F5" w:rsidTr="00502F4D">
        <w:trPr>
          <w:jc w:val="center"/>
        </w:trPr>
        <w:tc>
          <w:tcPr>
            <w:tcW w:w="1243" w:type="dxa"/>
            <w:vAlign w:val="center"/>
          </w:tcPr>
          <w:p w:rsidR="004E28F5" w:rsidRDefault="004E28F5" w:rsidP="004E28F5">
            <w:pPr>
              <w:jc w:val="center"/>
            </w:pPr>
            <w:r>
              <w:rPr>
                <w:color w:val="000000"/>
                <w:sz w:val="24"/>
              </w:rPr>
              <w:t>9</w:t>
            </w:r>
          </w:p>
        </w:tc>
        <w:tc>
          <w:tcPr>
            <w:tcW w:w="1002" w:type="dxa"/>
          </w:tcPr>
          <w:p w:rsidR="004E28F5" w:rsidRPr="004E28F5" w:rsidRDefault="004E28F5" w:rsidP="004E28F5">
            <w:pPr>
              <w:jc w:val="center"/>
              <w:rPr>
                <w:sz w:val="24"/>
              </w:rPr>
            </w:pPr>
            <w:r w:rsidRPr="004E28F5">
              <w:rPr>
                <w:sz w:val="24"/>
              </w:rPr>
              <w:t>China National Building Material Compa</w:t>
            </w:r>
            <w:r w:rsidRPr="004E28F5">
              <w:rPr>
                <w:sz w:val="24"/>
              </w:rPr>
              <w:lastRenderedPageBreak/>
              <w:t>ny Limited</w:t>
            </w:r>
          </w:p>
        </w:tc>
        <w:tc>
          <w:tcPr>
            <w:tcW w:w="962" w:type="dxa"/>
          </w:tcPr>
          <w:p w:rsidR="004E28F5" w:rsidRPr="004E28F5" w:rsidRDefault="004E28F5" w:rsidP="004E28F5">
            <w:pPr>
              <w:jc w:val="center"/>
              <w:rPr>
                <w:sz w:val="24"/>
              </w:rPr>
            </w:pPr>
            <w:r w:rsidRPr="004E28F5">
              <w:rPr>
                <w:rFonts w:hint="eastAsia"/>
                <w:sz w:val="24"/>
              </w:rPr>
              <w:lastRenderedPageBreak/>
              <w:t>中国建材股份有限公司</w:t>
            </w:r>
          </w:p>
        </w:tc>
        <w:tc>
          <w:tcPr>
            <w:tcW w:w="725" w:type="dxa"/>
            <w:vAlign w:val="center"/>
          </w:tcPr>
          <w:p w:rsidR="004E28F5" w:rsidRDefault="004E28F5" w:rsidP="004E28F5">
            <w:pPr>
              <w:jc w:val="center"/>
            </w:pPr>
            <w:r>
              <w:rPr>
                <w:color w:val="000000"/>
                <w:sz w:val="24"/>
              </w:rPr>
              <w:t>3323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400,000</w:t>
            </w:r>
          </w:p>
        </w:tc>
        <w:tc>
          <w:tcPr>
            <w:tcW w:w="975" w:type="dxa"/>
            <w:vAlign w:val="center"/>
          </w:tcPr>
          <w:p w:rsidR="004E28F5" w:rsidRDefault="004E28F5" w:rsidP="004E28F5">
            <w:pPr>
              <w:jc w:val="right"/>
            </w:pPr>
            <w:r>
              <w:rPr>
                <w:color w:val="000000"/>
                <w:sz w:val="24"/>
              </w:rPr>
              <w:t>2,620,931.86</w:t>
            </w:r>
          </w:p>
        </w:tc>
        <w:tc>
          <w:tcPr>
            <w:tcW w:w="1175" w:type="dxa"/>
            <w:vAlign w:val="center"/>
          </w:tcPr>
          <w:p w:rsidR="004E28F5" w:rsidRDefault="004E28F5" w:rsidP="004E28F5">
            <w:pPr>
              <w:jc w:val="right"/>
            </w:pPr>
            <w:r>
              <w:rPr>
                <w:color w:val="000000"/>
                <w:sz w:val="24"/>
              </w:rPr>
              <w:t>3.59</w:t>
            </w:r>
          </w:p>
        </w:tc>
      </w:tr>
      <w:tr w:rsidR="004E28F5" w:rsidTr="00502F4D">
        <w:trPr>
          <w:jc w:val="center"/>
        </w:trPr>
        <w:tc>
          <w:tcPr>
            <w:tcW w:w="1243" w:type="dxa"/>
            <w:vAlign w:val="center"/>
          </w:tcPr>
          <w:p w:rsidR="004E28F5" w:rsidRDefault="004E28F5" w:rsidP="004E28F5">
            <w:pPr>
              <w:jc w:val="center"/>
            </w:pPr>
            <w:r>
              <w:rPr>
                <w:color w:val="000000"/>
                <w:sz w:val="24"/>
              </w:rPr>
              <w:t>10</w:t>
            </w:r>
          </w:p>
        </w:tc>
        <w:tc>
          <w:tcPr>
            <w:tcW w:w="1002" w:type="dxa"/>
          </w:tcPr>
          <w:p w:rsidR="004E28F5" w:rsidRPr="004E28F5" w:rsidRDefault="004E28F5" w:rsidP="004E28F5">
            <w:pPr>
              <w:jc w:val="center"/>
              <w:rPr>
                <w:sz w:val="24"/>
              </w:rPr>
            </w:pPr>
            <w:r w:rsidRPr="004E28F5">
              <w:rPr>
                <w:sz w:val="24"/>
              </w:rPr>
              <w:t>China Tian Lun Gas Holdings Limited</w:t>
            </w:r>
          </w:p>
        </w:tc>
        <w:tc>
          <w:tcPr>
            <w:tcW w:w="962" w:type="dxa"/>
          </w:tcPr>
          <w:p w:rsidR="004E28F5" w:rsidRPr="004E28F5" w:rsidRDefault="004E28F5" w:rsidP="004E28F5">
            <w:pPr>
              <w:jc w:val="center"/>
              <w:rPr>
                <w:sz w:val="24"/>
              </w:rPr>
            </w:pPr>
            <w:r w:rsidRPr="004E28F5">
              <w:rPr>
                <w:rFonts w:hint="eastAsia"/>
                <w:sz w:val="24"/>
              </w:rPr>
              <w:t>中国天伦燃气控股有限公司</w:t>
            </w:r>
          </w:p>
        </w:tc>
        <w:tc>
          <w:tcPr>
            <w:tcW w:w="725" w:type="dxa"/>
            <w:vAlign w:val="center"/>
          </w:tcPr>
          <w:p w:rsidR="004E28F5" w:rsidRDefault="004E28F5" w:rsidP="004E28F5">
            <w:pPr>
              <w:jc w:val="center"/>
            </w:pPr>
            <w:r>
              <w:rPr>
                <w:color w:val="000000"/>
                <w:sz w:val="24"/>
              </w:rPr>
              <w:t>1600 HK</w:t>
            </w:r>
          </w:p>
        </w:tc>
        <w:tc>
          <w:tcPr>
            <w:tcW w:w="747" w:type="dxa"/>
            <w:vAlign w:val="center"/>
          </w:tcPr>
          <w:p w:rsidR="004E28F5" w:rsidRDefault="004E28F5" w:rsidP="004E28F5">
            <w:pPr>
              <w:jc w:val="center"/>
            </w:pPr>
            <w:r>
              <w:rPr>
                <w:color w:val="000000"/>
                <w:sz w:val="24"/>
              </w:rPr>
              <w:t>香港证券交易所</w:t>
            </w:r>
          </w:p>
        </w:tc>
        <w:tc>
          <w:tcPr>
            <w:tcW w:w="975" w:type="dxa"/>
            <w:vAlign w:val="center"/>
          </w:tcPr>
          <w:p w:rsidR="004E28F5" w:rsidRDefault="004E28F5" w:rsidP="004E28F5">
            <w:pPr>
              <w:jc w:val="center"/>
            </w:pPr>
            <w:r>
              <w:rPr>
                <w:color w:val="000000"/>
                <w:sz w:val="24"/>
              </w:rPr>
              <w:t>香港</w:t>
            </w:r>
          </w:p>
        </w:tc>
        <w:tc>
          <w:tcPr>
            <w:tcW w:w="1175" w:type="dxa"/>
            <w:vAlign w:val="center"/>
          </w:tcPr>
          <w:p w:rsidR="004E28F5" w:rsidRDefault="004E28F5" w:rsidP="004E28F5">
            <w:pPr>
              <w:jc w:val="right"/>
            </w:pPr>
            <w:r>
              <w:rPr>
                <w:color w:val="000000"/>
                <w:sz w:val="24"/>
              </w:rPr>
              <w:t>400,500</w:t>
            </w:r>
          </w:p>
        </w:tc>
        <w:tc>
          <w:tcPr>
            <w:tcW w:w="975" w:type="dxa"/>
            <w:vAlign w:val="center"/>
          </w:tcPr>
          <w:p w:rsidR="004E28F5" w:rsidRDefault="004E28F5" w:rsidP="004E28F5">
            <w:pPr>
              <w:jc w:val="right"/>
            </w:pPr>
            <w:r>
              <w:rPr>
                <w:color w:val="000000"/>
                <w:sz w:val="24"/>
              </w:rPr>
              <w:t>2,499,245.74</w:t>
            </w:r>
          </w:p>
        </w:tc>
        <w:tc>
          <w:tcPr>
            <w:tcW w:w="1175" w:type="dxa"/>
            <w:vAlign w:val="center"/>
          </w:tcPr>
          <w:p w:rsidR="004E28F5" w:rsidRDefault="004E28F5" w:rsidP="004E28F5">
            <w:pPr>
              <w:jc w:val="right"/>
            </w:pPr>
            <w:r>
              <w:rPr>
                <w:color w:val="000000"/>
                <w:sz w:val="24"/>
              </w:rPr>
              <w:t>3.43</w:t>
            </w:r>
          </w:p>
        </w:tc>
      </w:tr>
    </w:tbl>
    <w:p w:rsidR="00521EDE" w:rsidRPr="008640AE" w:rsidRDefault="00521EDE" w:rsidP="005546C0">
      <w:pPr>
        <w:autoSpaceDE w:val="0"/>
        <w:autoSpaceDN w:val="0"/>
        <w:adjustRightInd w:val="0"/>
        <w:spacing w:before="29" w:line="288" w:lineRule="auto"/>
        <w:ind w:left="15"/>
        <w:jc w:val="left"/>
        <w:rPr>
          <w:color w:val="00000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5.5 </w:t>
      </w:r>
      <w:r w:rsidRPr="008640AE">
        <w:rPr>
          <w:b/>
          <w:color w:val="000000"/>
          <w:kern w:val="0"/>
          <w:sz w:val="24"/>
        </w:rPr>
        <w:t>报告期末按债券信用等级分类的债券投资组合</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5.6</w:t>
      </w:r>
      <w:r w:rsidR="00B37527" w:rsidRPr="008640AE">
        <w:rPr>
          <w:b/>
          <w:color w:val="000000"/>
          <w:kern w:val="0"/>
          <w:sz w:val="24"/>
        </w:rPr>
        <w:t>报告期末按公允价值占基金资产净值比例大小排序</w:t>
      </w:r>
      <w:r w:rsidRPr="008640AE">
        <w:rPr>
          <w:b/>
          <w:color w:val="000000"/>
          <w:kern w:val="0"/>
          <w:sz w:val="24"/>
        </w:rPr>
        <w:t>的前五名债券投资明细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5.7</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的前十名资产支持证券投资明细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本基金本报告期末未持有资产支持证券。</w:t>
      </w:r>
    </w:p>
    <w:p w:rsidR="005B6AC7" w:rsidRPr="008640AE" w:rsidRDefault="005B6AC7" w:rsidP="005546C0">
      <w:pPr>
        <w:autoSpaceDE w:val="0"/>
        <w:autoSpaceDN w:val="0"/>
        <w:adjustRightInd w:val="0"/>
        <w:spacing w:before="29" w:line="288" w:lineRule="auto"/>
        <w:ind w:left="15"/>
        <w:jc w:val="left"/>
        <w:rPr>
          <w:b/>
          <w:color w:val="000000"/>
          <w:kern w:val="0"/>
          <w:sz w:val="24"/>
        </w:rPr>
      </w:pPr>
    </w:p>
    <w:p w:rsidR="0076518F" w:rsidRPr="008640AE" w:rsidRDefault="0076518F" w:rsidP="005546C0">
      <w:pPr>
        <w:autoSpaceDE w:val="0"/>
        <w:autoSpaceDN w:val="0"/>
        <w:adjustRightInd w:val="0"/>
        <w:spacing w:before="29" w:line="288" w:lineRule="auto"/>
        <w:jc w:val="left"/>
        <w:rPr>
          <w:b/>
          <w:color w:val="000000"/>
          <w:kern w:val="0"/>
          <w:sz w:val="24"/>
        </w:rPr>
      </w:pPr>
      <w:r w:rsidRPr="008640AE">
        <w:rPr>
          <w:b/>
          <w:color w:val="000000"/>
          <w:kern w:val="0"/>
          <w:sz w:val="24"/>
        </w:rPr>
        <w:t xml:space="preserve">5.8 </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的前五名金融衍生品投资明细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本基金本报告期末未持有金融衍生品。</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AC424A" w:rsidP="005546C0">
      <w:pPr>
        <w:autoSpaceDE w:val="0"/>
        <w:autoSpaceDN w:val="0"/>
        <w:adjustRightInd w:val="0"/>
        <w:spacing w:before="29" w:line="288" w:lineRule="auto"/>
        <w:jc w:val="left"/>
        <w:rPr>
          <w:b/>
          <w:color w:val="000000"/>
          <w:kern w:val="0"/>
          <w:sz w:val="24"/>
        </w:rPr>
      </w:pPr>
      <w:r w:rsidRPr="008640AE">
        <w:rPr>
          <w:b/>
          <w:color w:val="000000"/>
          <w:kern w:val="0"/>
          <w:sz w:val="24"/>
        </w:rPr>
        <w:t>5</w:t>
      </w:r>
      <w:r>
        <w:rPr>
          <w:rFonts w:hint="eastAsia"/>
          <w:b/>
          <w:color w:val="000000"/>
          <w:kern w:val="0"/>
          <w:sz w:val="24"/>
        </w:rPr>
        <w:t>.</w:t>
      </w:r>
      <w:r w:rsidRPr="008640AE">
        <w:rPr>
          <w:b/>
          <w:color w:val="000000"/>
          <w:kern w:val="0"/>
          <w:sz w:val="24"/>
        </w:rPr>
        <w:t>9</w:t>
      </w:r>
      <w:r w:rsidR="0076518F" w:rsidRPr="008640AE">
        <w:rPr>
          <w:b/>
          <w:color w:val="000000"/>
          <w:kern w:val="0"/>
          <w:sz w:val="24"/>
        </w:rPr>
        <w:t>报告期末按公允价值占基金资产净值比例大小排序的前十名基金投资明细</w:t>
      </w:r>
    </w:p>
    <w:p w:rsidR="00521EDE" w:rsidRPr="008640AE" w:rsidRDefault="00521EDE" w:rsidP="005546C0">
      <w:pPr>
        <w:autoSpaceDE w:val="0"/>
        <w:autoSpaceDN w:val="0"/>
        <w:adjustRightInd w:val="0"/>
        <w:spacing w:before="29" w:line="288" w:lineRule="auto"/>
        <w:jc w:val="left"/>
        <w:rPr>
          <w:color w:val="000000"/>
          <w:sz w:val="24"/>
        </w:rPr>
      </w:pPr>
      <w:r w:rsidRPr="008640AE">
        <w:rPr>
          <w:color w:val="000000"/>
          <w:sz w:val="24"/>
        </w:rPr>
        <w:t>本基金本报告期末未持有基金。</w:t>
      </w:r>
    </w:p>
    <w:p w:rsidR="0076518F" w:rsidRPr="008640AE" w:rsidRDefault="0076518F" w:rsidP="005546C0">
      <w:pPr>
        <w:autoSpaceDE w:val="0"/>
        <w:autoSpaceDN w:val="0"/>
        <w:adjustRightInd w:val="0"/>
        <w:spacing w:before="29" w:line="288" w:lineRule="auto"/>
        <w:jc w:val="left"/>
        <w:rPr>
          <w:color w:val="000000"/>
          <w:kern w:val="0"/>
          <w:sz w:val="24"/>
        </w:rPr>
      </w:pPr>
    </w:p>
    <w:p w:rsidR="0076518F" w:rsidRPr="008640AE" w:rsidRDefault="002C1372" w:rsidP="005546C0">
      <w:pPr>
        <w:autoSpaceDE w:val="0"/>
        <w:autoSpaceDN w:val="0"/>
        <w:adjustRightInd w:val="0"/>
        <w:spacing w:before="29" w:line="288" w:lineRule="auto"/>
        <w:jc w:val="left"/>
        <w:rPr>
          <w:b/>
          <w:color w:val="000000"/>
          <w:kern w:val="0"/>
          <w:sz w:val="24"/>
        </w:rPr>
      </w:pPr>
      <w:r w:rsidRPr="008640AE">
        <w:rPr>
          <w:b/>
          <w:color w:val="000000"/>
          <w:kern w:val="0"/>
          <w:sz w:val="24"/>
        </w:rPr>
        <w:t>5</w:t>
      </w:r>
      <w:r>
        <w:rPr>
          <w:rFonts w:hint="eastAsia"/>
          <w:b/>
          <w:color w:val="000000"/>
          <w:kern w:val="0"/>
          <w:sz w:val="24"/>
        </w:rPr>
        <w:t>.</w:t>
      </w:r>
      <w:r w:rsidRPr="008640AE">
        <w:rPr>
          <w:b/>
          <w:color w:val="000000"/>
          <w:kern w:val="0"/>
          <w:sz w:val="24"/>
        </w:rPr>
        <w:t>10</w:t>
      </w:r>
      <w:r w:rsidR="0076518F" w:rsidRPr="008640AE">
        <w:rPr>
          <w:b/>
          <w:color w:val="000000"/>
          <w:kern w:val="0"/>
          <w:sz w:val="24"/>
        </w:rPr>
        <w:t>投资组合报告附注</w:t>
      </w:r>
    </w:p>
    <w:p w:rsidR="0076518F" w:rsidRPr="008640AE" w:rsidRDefault="004966FE" w:rsidP="00A31920">
      <w:pPr>
        <w:spacing w:before="29" w:line="288" w:lineRule="auto"/>
        <w:rPr>
          <w:color w:val="000000"/>
          <w:sz w:val="24"/>
        </w:rPr>
      </w:pPr>
      <w:r w:rsidRPr="008640AE">
        <w:rPr>
          <w:color w:val="000000"/>
          <w:sz w:val="24"/>
        </w:rPr>
        <w:t>5.10.1</w:t>
      </w:r>
      <w:r w:rsidR="00521EDE" w:rsidRPr="008640AE">
        <w:rPr>
          <w:color w:val="000000"/>
          <w:sz w:val="24"/>
        </w:rPr>
        <w:t>报告期内本基金投资的前十名证券的发行主体未被监管部门立案调查，在本报告编制日前一年内本基金投资的前十名证券的发行主体未受到公开谴责和处罚。</w:t>
      </w:r>
    </w:p>
    <w:p w:rsidR="0076518F" w:rsidRPr="008640AE" w:rsidRDefault="001D3187" w:rsidP="00A31920">
      <w:pPr>
        <w:spacing w:before="29" w:line="288" w:lineRule="auto"/>
        <w:rPr>
          <w:color w:val="000000"/>
          <w:sz w:val="24"/>
        </w:rPr>
      </w:pPr>
      <w:r w:rsidRPr="008640AE">
        <w:rPr>
          <w:color w:val="000000"/>
          <w:sz w:val="24"/>
        </w:rPr>
        <w:t>5.10.2</w:t>
      </w:r>
      <w:r w:rsidR="00521EDE" w:rsidRPr="008640AE">
        <w:rPr>
          <w:color w:val="000000"/>
          <w:sz w:val="24"/>
        </w:rPr>
        <w:t>本基金投资的前十名股票中，没有超出基金合同规定的备选股票库之外的股票。</w:t>
      </w:r>
    </w:p>
    <w:p w:rsidR="0076518F" w:rsidRPr="008640AE" w:rsidRDefault="0076518F" w:rsidP="005546C0">
      <w:pPr>
        <w:autoSpaceDE w:val="0"/>
        <w:autoSpaceDN w:val="0"/>
        <w:adjustRightInd w:val="0"/>
        <w:spacing w:before="29" w:line="288" w:lineRule="auto"/>
        <w:jc w:val="left"/>
        <w:rPr>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8640AE">
          <w:rPr>
            <w:color w:val="000000"/>
            <w:kern w:val="0"/>
            <w:sz w:val="24"/>
          </w:rPr>
          <w:t>5.10.3</w:t>
        </w:r>
      </w:smartTag>
      <w:r w:rsidRPr="008640AE">
        <w:rPr>
          <w:color w:val="000000"/>
          <w:kern w:val="0"/>
          <w:sz w:val="24"/>
        </w:rPr>
        <w:t>其他资产构成</w:t>
      </w:r>
    </w:p>
    <w:tbl>
      <w:tblPr>
        <w:tblStyle w:val="af7"/>
        <w:tblW w:w="8868" w:type="dxa"/>
        <w:jc w:val="center"/>
        <w:tblLayout w:type="fixed"/>
        <w:tblLook w:val="04A0" w:firstRow="1" w:lastRow="0" w:firstColumn="1" w:lastColumn="0" w:noHBand="0" w:noVBand="1"/>
      </w:tblPr>
      <w:tblGrid>
        <w:gridCol w:w="836"/>
        <w:gridCol w:w="3024"/>
        <w:gridCol w:w="5008"/>
      </w:tblGrid>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序号</w:t>
            </w:r>
          </w:p>
        </w:tc>
        <w:tc>
          <w:tcPr>
            <w:tcW w:w="2903"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名称</w:t>
            </w:r>
          </w:p>
        </w:tc>
        <w:tc>
          <w:tcPr>
            <w:tcW w:w="4808" w:type="dxa"/>
            <w:vAlign w:val="center"/>
          </w:tcPr>
          <w:p w:rsidR="002C2678" w:rsidRPr="008640AE" w:rsidRDefault="002C2678" w:rsidP="005546C0">
            <w:pPr>
              <w:autoSpaceDE w:val="0"/>
              <w:autoSpaceDN w:val="0"/>
              <w:adjustRightInd w:val="0"/>
              <w:spacing w:before="29" w:line="288" w:lineRule="auto"/>
              <w:ind w:left="17"/>
              <w:jc w:val="center"/>
              <w:rPr>
                <w:color w:val="000000"/>
                <w:kern w:val="0"/>
                <w:sz w:val="24"/>
              </w:rPr>
            </w:pPr>
            <w:r w:rsidRPr="008640AE">
              <w:rPr>
                <w:color w:val="000000"/>
                <w:kern w:val="0"/>
                <w:sz w:val="24"/>
              </w:rPr>
              <w:t>金额</w:t>
            </w:r>
            <w:r w:rsidR="00381C26" w:rsidRPr="008640AE">
              <w:rPr>
                <w:color w:val="000000"/>
                <w:kern w:val="0"/>
                <w:sz w:val="24"/>
              </w:rPr>
              <w:t>（人民币元）</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kern w:val="0"/>
                <w:sz w:val="24"/>
              </w:rPr>
            </w:pPr>
            <w:r w:rsidRPr="008640AE">
              <w:rPr>
                <w:color w:val="000000"/>
                <w:sz w:val="24"/>
              </w:rPr>
              <w:t>1</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存出保证金</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2</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应收证券清算款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3</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应收股利</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473,860.29</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4</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应收利息</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2,552.76</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lastRenderedPageBreak/>
              <w:t>5</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应收申购款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1,067,510.36</w:t>
            </w:r>
          </w:p>
        </w:tc>
      </w:tr>
      <w:tr w:rsidR="002C2678" w:rsidRPr="008640AE" w:rsidTr="00B64F6B">
        <w:trPr>
          <w:jc w:val="center"/>
        </w:trPr>
        <w:tc>
          <w:tcPr>
            <w:tcW w:w="802" w:type="dxa"/>
            <w:vAlign w:val="center"/>
          </w:tcPr>
          <w:p w:rsidR="002C2678" w:rsidRPr="008640AE" w:rsidRDefault="002C2678" w:rsidP="005546C0">
            <w:pPr>
              <w:autoSpaceDE w:val="0"/>
              <w:autoSpaceDN w:val="0"/>
              <w:adjustRightInd w:val="0"/>
              <w:spacing w:before="29" w:line="288" w:lineRule="auto"/>
              <w:ind w:left="15"/>
              <w:jc w:val="center"/>
              <w:rPr>
                <w:color w:val="000000"/>
                <w:sz w:val="24"/>
              </w:rPr>
            </w:pPr>
            <w:r w:rsidRPr="008640AE">
              <w:rPr>
                <w:color w:val="000000"/>
                <w:sz w:val="24"/>
              </w:rPr>
              <w:t>6</w:t>
            </w:r>
          </w:p>
        </w:tc>
        <w:tc>
          <w:tcPr>
            <w:tcW w:w="2903" w:type="dxa"/>
            <w:vAlign w:val="center"/>
          </w:tcPr>
          <w:p w:rsidR="002C2678" w:rsidRPr="008640AE" w:rsidRDefault="002C2678" w:rsidP="005546C0">
            <w:pPr>
              <w:autoSpaceDE w:val="0"/>
              <w:autoSpaceDN w:val="0"/>
              <w:adjustRightInd w:val="0"/>
              <w:spacing w:before="29" w:line="288" w:lineRule="auto"/>
              <w:ind w:left="15"/>
              <w:jc w:val="left"/>
              <w:rPr>
                <w:color w:val="000000"/>
                <w:kern w:val="0"/>
                <w:sz w:val="24"/>
              </w:rPr>
            </w:pPr>
            <w:r w:rsidRPr="008640AE">
              <w:rPr>
                <w:color w:val="000000"/>
                <w:kern w:val="0"/>
                <w:sz w:val="24"/>
              </w:rPr>
              <w:t>其他应收款</w:t>
            </w:r>
          </w:p>
        </w:tc>
        <w:tc>
          <w:tcPr>
            <w:tcW w:w="4808" w:type="dxa"/>
            <w:vAlign w:val="center"/>
          </w:tcPr>
          <w:p w:rsidR="002C2678" w:rsidRPr="008640AE" w:rsidRDefault="002C2678"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7</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sz w:val="24"/>
              </w:rPr>
            </w:pPr>
            <w:r w:rsidRPr="008640AE">
              <w:rPr>
                <w:color w:val="000000"/>
                <w:sz w:val="24"/>
              </w:rPr>
              <w:t>待摊费用</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sz w:val="24"/>
              </w:rPr>
            </w:pPr>
            <w:r w:rsidRPr="008640AE">
              <w:rPr>
                <w:color w:val="00000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8</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kern w:val="0"/>
                <w:sz w:val="24"/>
              </w:rPr>
            </w:pPr>
            <w:r w:rsidRPr="008640AE">
              <w:rPr>
                <w:color w:val="000000"/>
                <w:kern w:val="0"/>
                <w:sz w:val="24"/>
              </w:rPr>
              <w:t>其他</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w="802" w:type="dxa"/>
            <w:vAlign w:val="center"/>
          </w:tcPr>
          <w:p w:rsidR="00F951CF" w:rsidRPr="008640AE" w:rsidRDefault="00F951CF" w:rsidP="005546C0">
            <w:pPr>
              <w:autoSpaceDE w:val="0"/>
              <w:autoSpaceDN w:val="0"/>
              <w:adjustRightInd w:val="0"/>
              <w:spacing w:before="29" w:line="288" w:lineRule="auto"/>
              <w:ind w:left="15"/>
              <w:jc w:val="center"/>
              <w:rPr>
                <w:color w:val="000000"/>
                <w:sz w:val="24"/>
              </w:rPr>
            </w:pPr>
            <w:r w:rsidRPr="008640AE">
              <w:rPr>
                <w:color w:val="000000"/>
                <w:sz w:val="24"/>
              </w:rPr>
              <w:t>9</w:t>
            </w:r>
          </w:p>
        </w:tc>
        <w:tc>
          <w:tcPr>
            <w:tcW w:w="2903" w:type="dxa"/>
            <w:vAlign w:val="center"/>
          </w:tcPr>
          <w:p w:rsidR="00F951CF" w:rsidRPr="008640AE" w:rsidRDefault="00F951CF" w:rsidP="005546C0">
            <w:pPr>
              <w:autoSpaceDE w:val="0"/>
              <w:autoSpaceDN w:val="0"/>
              <w:adjustRightInd w:val="0"/>
              <w:spacing w:before="29" w:line="288" w:lineRule="auto"/>
              <w:ind w:left="15"/>
              <w:jc w:val="left"/>
              <w:rPr>
                <w:color w:val="000000"/>
                <w:kern w:val="0"/>
                <w:sz w:val="24"/>
              </w:rPr>
            </w:pPr>
            <w:r w:rsidRPr="008640AE">
              <w:rPr>
                <w:color w:val="000000"/>
                <w:kern w:val="0"/>
                <w:sz w:val="24"/>
              </w:rPr>
              <w:t>合计</w:t>
            </w:r>
          </w:p>
        </w:tc>
        <w:tc>
          <w:tcPr>
            <w:tcW w:w="4808" w:type="dxa"/>
            <w:vAlign w:val="center"/>
          </w:tcPr>
          <w:p w:rsidR="00F951CF" w:rsidRPr="008640AE" w:rsidRDefault="00F951C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1,543,923.41</w:t>
            </w:r>
          </w:p>
        </w:tc>
      </w:tr>
    </w:tbl>
    <w:p w:rsidR="00A22D4B" w:rsidRPr="008640AE" w:rsidRDefault="00A22D4B" w:rsidP="005546C0">
      <w:pPr>
        <w:autoSpaceDE w:val="0"/>
        <w:autoSpaceDN w:val="0"/>
        <w:adjustRightInd w:val="0"/>
        <w:spacing w:before="29" w:line="288" w:lineRule="auto"/>
        <w:jc w:val="left"/>
        <w:rPr>
          <w:b/>
          <w:color w:val="000000"/>
          <w:kern w:val="0"/>
          <w:sz w:val="24"/>
        </w:rPr>
      </w:pPr>
    </w:p>
    <w:p w:rsidR="0076518F" w:rsidRPr="008640AE" w:rsidRDefault="0076518F" w:rsidP="005546C0">
      <w:pPr>
        <w:autoSpaceDE w:val="0"/>
        <w:autoSpaceDN w:val="0"/>
        <w:adjustRightInd w:val="0"/>
        <w:spacing w:before="29" w:line="288" w:lineRule="auto"/>
        <w:jc w:val="left"/>
        <w:rPr>
          <w:color w:val="000000"/>
          <w:kern w:val="0"/>
          <w:sz w:val="24"/>
        </w:rPr>
      </w:pPr>
      <w:r w:rsidRPr="008640AE">
        <w:rPr>
          <w:color w:val="000000"/>
          <w:kern w:val="0"/>
          <w:sz w:val="24"/>
        </w:rPr>
        <w:t>5.10.4</w:t>
      </w:r>
      <w:r w:rsidRPr="008640AE">
        <w:rPr>
          <w:color w:val="000000"/>
          <w:kern w:val="0"/>
          <w:sz w:val="24"/>
        </w:rPr>
        <w:t>报告期末持有的处于转股期的可转换债券明细</w:t>
      </w:r>
    </w:p>
    <w:p w:rsidR="000A55BD" w:rsidRPr="008640AE" w:rsidRDefault="000A55BD" w:rsidP="005546C0">
      <w:pPr>
        <w:autoSpaceDE w:val="0"/>
        <w:autoSpaceDN w:val="0"/>
        <w:adjustRightInd w:val="0"/>
        <w:spacing w:before="29" w:line="288" w:lineRule="auto"/>
        <w:jc w:val="left"/>
        <w:rPr>
          <w:color w:val="000000"/>
          <w:sz w:val="24"/>
        </w:rPr>
      </w:pPr>
      <w:r w:rsidRPr="008640AE">
        <w:rPr>
          <w:color w:val="000000"/>
          <w:sz w:val="24"/>
        </w:rPr>
        <w:t>本基金本报告期末未持有处于转股期的可转换债券。</w:t>
      </w:r>
    </w:p>
    <w:p w:rsidR="00EA3F21" w:rsidRPr="008640AE" w:rsidRDefault="00EA3F21" w:rsidP="005546C0">
      <w:pPr>
        <w:autoSpaceDE w:val="0"/>
        <w:autoSpaceDN w:val="0"/>
        <w:adjustRightInd w:val="0"/>
        <w:spacing w:before="29" w:line="288" w:lineRule="auto"/>
        <w:jc w:val="left"/>
        <w:rPr>
          <w:color w:val="000000"/>
          <w:sz w:val="24"/>
        </w:rPr>
      </w:pPr>
    </w:p>
    <w:p w:rsidR="0076518F" w:rsidRPr="008640AE" w:rsidRDefault="0076518F" w:rsidP="005546C0">
      <w:pPr>
        <w:autoSpaceDE w:val="0"/>
        <w:autoSpaceDN w:val="0"/>
        <w:adjustRightInd w:val="0"/>
        <w:spacing w:before="29" w:line="288" w:lineRule="auto"/>
        <w:jc w:val="left"/>
        <w:rPr>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8640AE">
          <w:rPr>
            <w:color w:val="000000"/>
            <w:kern w:val="0"/>
            <w:sz w:val="24"/>
          </w:rPr>
          <w:t>5.10.5</w:t>
        </w:r>
      </w:smartTag>
      <w:r w:rsidRPr="008640AE">
        <w:rPr>
          <w:color w:val="000000"/>
          <w:kern w:val="0"/>
          <w:sz w:val="24"/>
        </w:rPr>
        <w:t>报告期末前十名股票中存在流通受限情况的说明</w:t>
      </w:r>
    </w:p>
    <w:p w:rsidR="000A55BD" w:rsidRPr="008640AE" w:rsidRDefault="000A55BD" w:rsidP="005546C0">
      <w:pPr>
        <w:autoSpaceDE w:val="0"/>
        <w:autoSpaceDN w:val="0"/>
        <w:adjustRightInd w:val="0"/>
        <w:spacing w:before="29" w:line="288" w:lineRule="auto"/>
        <w:jc w:val="left"/>
        <w:rPr>
          <w:color w:val="000000"/>
          <w:sz w:val="24"/>
        </w:rPr>
      </w:pPr>
      <w:r w:rsidRPr="008640AE">
        <w:rPr>
          <w:color w:val="000000"/>
          <w:sz w:val="24"/>
        </w:rPr>
        <w:t>本基金本报告期末前十名股票中不存在流通受限的情况。</w:t>
      </w:r>
    </w:p>
    <w:p w:rsidR="000E3B88" w:rsidRPr="008640AE" w:rsidRDefault="000E3B88" w:rsidP="005546C0">
      <w:pPr>
        <w:autoSpaceDE w:val="0"/>
        <w:autoSpaceDN w:val="0"/>
        <w:adjustRightInd w:val="0"/>
        <w:spacing w:before="29" w:line="288" w:lineRule="auto"/>
        <w:jc w:val="left"/>
        <w:rPr>
          <w:color w:val="000000"/>
          <w:sz w:val="24"/>
        </w:rPr>
      </w:pPr>
    </w:p>
    <w:p w:rsidR="0076518F" w:rsidRPr="008640AE" w:rsidRDefault="0076518F" w:rsidP="005546C0">
      <w:pPr>
        <w:autoSpaceDE w:val="0"/>
        <w:autoSpaceDN w:val="0"/>
        <w:adjustRightInd w:val="0"/>
        <w:spacing w:before="29" w:line="288" w:lineRule="auto"/>
        <w:jc w:val="left"/>
        <w:rPr>
          <w:color w:val="000000"/>
          <w:kern w:val="0"/>
          <w:sz w:val="24"/>
        </w:rPr>
      </w:pPr>
      <w:r w:rsidRPr="008640AE">
        <w:rPr>
          <w:color w:val="000000"/>
          <w:kern w:val="0"/>
          <w:sz w:val="24"/>
        </w:rPr>
        <w:t>5.10.6</w:t>
      </w:r>
      <w:r w:rsidR="001C46E1" w:rsidRPr="008640AE">
        <w:rPr>
          <w:color w:val="000000"/>
          <w:kern w:val="0"/>
          <w:sz w:val="24"/>
        </w:rPr>
        <w:t>投资组合报告附注的其他文字描述部分</w:t>
      </w:r>
    </w:p>
    <w:p w:rsidR="000A55BD" w:rsidRPr="008640AE" w:rsidRDefault="000A55BD" w:rsidP="00A31920">
      <w:pPr>
        <w:spacing w:before="29" w:line="288" w:lineRule="auto"/>
        <w:rPr>
          <w:color w:val="000000"/>
          <w:sz w:val="24"/>
        </w:rPr>
      </w:pPr>
      <w:r w:rsidRPr="008640AE">
        <w:rPr>
          <w:color w:val="000000"/>
          <w:sz w:val="24"/>
        </w:rPr>
        <w:t>由于四舍五入的原因，分项之和与合计项之间可能存在尾差。</w:t>
      </w:r>
    </w:p>
    <w:p w:rsidR="00997813" w:rsidRPr="008640AE" w:rsidRDefault="00997813" w:rsidP="005546C0">
      <w:pPr>
        <w:spacing w:before="29" w:line="288" w:lineRule="auto"/>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§6  </w:t>
      </w:r>
      <w:r w:rsidRPr="008640AE">
        <w:rPr>
          <w:color w:val="000000"/>
          <w:kern w:val="0"/>
          <w:sz w:val="24"/>
          <w:szCs w:val="24"/>
        </w:rPr>
        <w:t>开放式基金份额变动</w:t>
      </w:r>
    </w:p>
    <w:p w:rsidR="0076518F" w:rsidRPr="008640AE" w:rsidRDefault="0076518F" w:rsidP="005546C0">
      <w:pPr>
        <w:autoSpaceDE w:val="0"/>
        <w:autoSpaceDN w:val="0"/>
        <w:adjustRightInd w:val="0"/>
        <w:spacing w:before="29" w:line="288" w:lineRule="auto"/>
        <w:ind w:left="15"/>
        <w:jc w:val="right"/>
        <w:rPr>
          <w:color w:val="000000"/>
          <w:kern w:val="0"/>
          <w:sz w:val="24"/>
        </w:rPr>
      </w:pPr>
      <w:r w:rsidRPr="008640AE">
        <w:rPr>
          <w:color w:val="000000"/>
          <w:kern w:val="0"/>
          <w:sz w:val="24"/>
        </w:rPr>
        <w:t>单位：份</w:t>
      </w:r>
    </w:p>
    <w:tbl>
      <w:tblPr>
        <w:tblW w:w="8861" w:type="dxa"/>
        <w:jc w:val="center"/>
        <w:tblLayout w:type="fixed"/>
        <w:tblLook w:val="0000" w:firstRow="0" w:lastRow="0" w:firstColumn="0" w:lastColumn="0" w:noHBand="0" w:noVBand="0"/>
      </w:tblPr>
      <w:tblGrid>
        <w:gridCol w:w="4609"/>
        <w:gridCol w:w="4252"/>
      </w:tblGrid>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报告期期初基金份额总额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28,276,000.81</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A236D2"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Pr>
                <w:rFonts w:hAnsi="宋体" w:hint="eastAsia"/>
                <w:color w:val="000000"/>
                <w:kern w:val="0"/>
                <w:sz w:val="24"/>
              </w:rPr>
              <w:t>期间</w:t>
            </w:r>
            <w:r w:rsidRPr="008640AE">
              <w:rPr>
                <w:color w:val="000000"/>
                <w:kern w:val="0"/>
                <w:sz w:val="24"/>
              </w:rPr>
              <w:t>基金总申购份额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22,118,625.03</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1976B1" w:rsidP="005546C0">
            <w:pPr>
              <w:autoSpaceDE w:val="0"/>
              <w:autoSpaceDN w:val="0"/>
              <w:adjustRightInd w:val="0"/>
              <w:spacing w:before="29" w:line="288" w:lineRule="auto"/>
              <w:ind w:left="17"/>
              <w:jc w:val="left"/>
              <w:rPr>
                <w:color w:val="000000"/>
                <w:kern w:val="0"/>
                <w:sz w:val="24"/>
              </w:rPr>
            </w:pPr>
            <w:r>
              <w:rPr>
                <w:color w:val="000000"/>
                <w:kern w:val="0"/>
                <w:sz w:val="24"/>
              </w:rPr>
              <w:t>减：</w:t>
            </w:r>
            <w:r w:rsidR="003C60D5" w:rsidRPr="008640AE">
              <w:rPr>
                <w:color w:val="000000"/>
                <w:kern w:val="0"/>
                <w:sz w:val="24"/>
              </w:rPr>
              <w:t>报告期</w:t>
            </w:r>
            <w:r w:rsidR="00EB760E">
              <w:rPr>
                <w:rFonts w:hAnsi="宋体" w:hint="eastAsia"/>
                <w:color w:val="000000"/>
                <w:kern w:val="0"/>
                <w:sz w:val="24"/>
              </w:rPr>
              <w:t>期间</w:t>
            </w:r>
            <w:r w:rsidR="003C60D5" w:rsidRPr="008640AE">
              <w:rPr>
                <w:color w:val="000000"/>
                <w:kern w:val="0"/>
                <w:sz w:val="24"/>
              </w:rPr>
              <w:t>基金总赎回份额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8,070,157.44</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3C60D5" w:rsidP="00E8405D">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sidRPr="006664D2">
              <w:rPr>
                <w:rFonts w:hint="eastAsia"/>
                <w:color w:val="000000"/>
                <w:kern w:val="0"/>
                <w:sz w:val="24"/>
              </w:rPr>
              <w:t>期间</w:t>
            </w:r>
            <w:r w:rsidRPr="008640AE">
              <w:rPr>
                <w:color w:val="000000"/>
                <w:kern w:val="0"/>
                <w:sz w:val="24"/>
              </w:rPr>
              <w:t>基金拆分变动份额</w:t>
            </w:r>
            <w:r w:rsidR="006664D2" w:rsidRPr="006664D2">
              <w:rPr>
                <w:rFonts w:hint="eastAsia"/>
                <w:color w:val="000000"/>
                <w:kern w:val="0"/>
                <w:sz w:val="24"/>
              </w:rPr>
              <w:t>（份额减少以</w:t>
            </w:r>
            <w:r w:rsidR="00655E07" w:rsidRPr="004D5D71">
              <w:rPr>
                <w:color w:val="000000"/>
              </w:rPr>
              <w:t>“-”</w:t>
            </w:r>
            <w:r w:rsidR="006664D2" w:rsidRPr="006664D2">
              <w:rPr>
                <w:rFonts w:hint="eastAsia"/>
                <w:color w:val="000000"/>
                <w:kern w:val="0"/>
                <w:sz w:val="24"/>
              </w:rPr>
              <w:t>填列）</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w:t>
            </w:r>
          </w:p>
        </w:tc>
      </w:tr>
      <w:tr w:rsidR="008975BC" w:rsidRPr="008640AE" w:rsidTr="003E2E6E">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2C3CD4" w:rsidP="005546C0">
            <w:pPr>
              <w:autoSpaceDE w:val="0"/>
              <w:autoSpaceDN w:val="0"/>
              <w:adjustRightInd w:val="0"/>
              <w:spacing w:before="29" w:line="288" w:lineRule="auto"/>
              <w:ind w:left="17"/>
              <w:jc w:val="left"/>
              <w:rPr>
                <w:color w:val="000000"/>
                <w:kern w:val="0"/>
                <w:sz w:val="24"/>
              </w:rPr>
            </w:pPr>
            <w:r w:rsidRPr="008640AE">
              <w:rPr>
                <w:color w:val="000000"/>
                <w:kern w:val="0"/>
                <w:sz w:val="24"/>
              </w:rPr>
              <w:t>报告期期末基金份额总额</w:t>
            </w:r>
          </w:p>
        </w:tc>
        <w:tc>
          <w:tcPr>
            <w:tcW w:w="4252" w:type="dxa"/>
            <w:tcBorders>
              <w:top w:val="single" w:sz="8" w:space="0" w:color="000000"/>
              <w:left w:val="single" w:sz="8" w:space="0" w:color="000000"/>
              <w:bottom w:val="single" w:sz="8" w:space="0" w:color="000000"/>
              <w:right w:val="single" w:sz="8" w:space="0" w:color="000000"/>
            </w:tcBorders>
            <w:vAlign w:val="center"/>
          </w:tcPr>
          <w:p w:rsidR="008975BC" w:rsidRPr="008640AE" w:rsidRDefault="008975BC" w:rsidP="005546C0">
            <w:pPr>
              <w:autoSpaceDE w:val="0"/>
              <w:autoSpaceDN w:val="0"/>
              <w:adjustRightInd w:val="0"/>
              <w:spacing w:before="29" w:line="288" w:lineRule="auto"/>
              <w:ind w:left="17"/>
              <w:jc w:val="right"/>
              <w:rPr>
                <w:color w:val="000000"/>
                <w:sz w:val="24"/>
              </w:rPr>
            </w:pPr>
            <w:r w:rsidRPr="008640AE">
              <w:rPr>
                <w:color w:val="000000"/>
                <w:sz w:val="24"/>
              </w:rPr>
              <w:t>42,324,468.40</w:t>
            </w:r>
          </w:p>
        </w:tc>
      </w:tr>
    </w:tbl>
    <w:p w:rsidR="00F37C8D" w:rsidRDefault="004E28F5">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4027BA" w:rsidRPr="008640AE" w:rsidRDefault="004027BA" w:rsidP="005546C0">
      <w:pPr>
        <w:autoSpaceDE w:val="0"/>
        <w:autoSpaceDN w:val="0"/>
        <w:adjustRightInd w:val="0"/>
        <w:spacing w:before="29" w:line="288" w:lineRule="auto"/>
        <w:jc w:val="left"/>
        <w:rPr>
          <w:color w:val="000000"/>
          <w:sz w:val="24"/>
        </w:rPr>
      </w:pPr>
      <w:r w:rsidRPr="008640AE">
        <w:rPr>
          <w:color w:val="000000"/>
          <w:sz w:val="24"/>
        </w:rPr>
        <w:t xml:space="preserve">    2</w:t>
      </w:r>
      <w:r w:rsidRPr="008640AE">
        <w:rPr>
          <w:color w:val="000000"/>
          <w:sz w:val="24"/>
        </w:rPr>
        <w:t>、如果本报告期间发生转换出业务，则总赎回份额中包含该业务。</w:t>
      </w:r>
    </w:p>
    <w:p w:rsidR="00CF0249" w:rsidRPr="008640AE" w:rsidRDefault="00CF0249" w:rsidP="005546C0">
      <w:pPr>
        <w:autoSpaceDE w:val="0"/>
        <w:autoSpaceDN w:val="0"/>
        <w:adjustRightInd w:val="0"/>
        <w:spacing w:before="29" w:line="288" w:lineRule="auto"/>
        <w:jc w:val="left"/>
        <w:rPr>
          <w:color w:val="000000"/>
          <w:sz w:val="24"/>
        </w:rPr>
      </w:pPr>
    </w:p>
    <w:p w:rsidR="005E64DA" w:rsidRPr="008640AE" w:rsidRDefault="005E64DA"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t xml:space="preserve">§7  </w:t>
      </w:r>
      <w:r w:rsidRPr="008640AE">
        <w:rPr>
          <w:color w:val="000000"/>
          <w:kern w:val="0"/>
          <w:sz w:val="24"/>
          <w:szCs w:val="24"/>
        </w:rPr>
        <w:t>基金管理人运用固有资金投资本基金交易明细</w:t>
      </w:r>
    </w:p>
    <w:p w:rsidR="005E64DA" w:rsidRPr="008640AE" w:rsidRDefault="005E64DA" w:rsidP="005546C0">
      <w:pPr>
        <w:autoSpaceDE w:val="0"/>
        <w:autoSpaceDN w:val="0"/>
        <w:adjustRightInd w:val="0"/>
        <w:spacing w:before="29" w:line="288" w:lineRule="auto"/>
        <w:jc w:val="left"/>
        <w:rPr>
          <w:color w:val="000000"/>
          <w:sz w:val="24"/>
        </w:rPr>
      </w:pPr>
      <w:r w:rsidRPr="008640AE">
        <w:rPr>
          <w:color w:val="000000"/>
          <w:sz w:val="24"/>
        </w:rPr>
        <w:t xml:space="preserve">    </w:t>
      </w:r>
      <w:r w:rsidRPr="008640AE">
        <w:rPr>
          <w:color w:val="000000"/>
          <w:sz w:val="24"/>
        </w:rPr>
        <w:t>本基金管理人本报告期内未进行本基金的申购、赎回、红利再投等；本基金管理人本报告期末持有本基金份额</w:t>
      </w:r>
      <w:r w:rsidRPr="008640AE">
        <w:rPr>
          <w:color w:val="000000"/>
          <w:sz w:val="24"/>
        </w:rPr>
        <w:t>0.00</w:t>
      </w:r>
      <w:r w:rsidRPr="008640AE">
        <w:rPr>
          <w:color w:val="000000"/>
          <w:sz w:val="24"/>
        </w:rPr>
        <w:t>份，占本基金期末总份额的</w:t>
      </w:r>
      <w:r w:rsidRPr="008640AE">
        <w:rPr>
          <w:color w:val="000000"/>
          <w:sz w:val="24"/>
        </w:rPr>
        <w:t>0.00%</w:t>
      </w:r>
      <w:r w:rsidRPr="008640AE">
        <w:rPr>
          <w:color w:val="000000"/>
          <w:sz w:val="24"/>
        </w:rPr>
        <w:t>。</w:t>
      </w:r>
    </w:p>
    <w:p w:rsidR="00200B62" w:rsidRPr="008640AE" w:rsidRDefault="00200B62" w:rsidP="005546C0">
      <w:pPr>
        <w:autoSpaceDE w:val="0"/>
        <w:autoSpaceDN w:val="0"/>
        <w:adjustRightInd w:val="0"/>
        <w:spacing w:before="29" w:line="288" w:lineRule="auto"/>
        <w:jc w:val="left"/>
        <w:rPr>
          <w:color w:val="000000"/>
          <w:sz w:val="24"/>
        </w:rPr>
      </w:pPr>
    </w:p>
    <w:p w:rsidR="0076518F" w:rsidRPr="008640AE" w:rsidRDefault="0076518F" w:rsidP="00C6069A">
      <w:pPr>
        <w:pStyle w:val="1"/>
        <w:spacing w:beforeLines="100" w:before="312" w:afterLines="100" w:after="312" w:line="288" w:lineRule="auto"/>
        <w:jc w:val="center"/>
        <w:rPr>
          <w:color w:val="000000"/>
          <w:kern w:val="0"/>
          <w:sz w:val="24"/>
          <w:szCs w:val="24"/>
        </w:rPr>
      </w:pPr>
      <w:r w:rsidRPr="008640AE">
        <w:rPr>
          <w:color w:val="000000"/>
          <w:kern w:val="0"/>
          <w:sz w:val="24"/>
          <w:szCs w:val="24"/>
        </w:rPr>
        <w:lastRenderedPageBreak/>
        <w:t>§</w:t>
      </w:r>
      <w:r w:rsidR="002711AA" w:rsidRPr="008640AE">
        <w:rPr>
          <w:color w:val="000000"/>
          <w:kern w:val="0"/>
          <w:sz w:val="24"/>
          <w:szCs w:val="24"/>
        </w:rPr>
        <w:t>8</w:t>
      </w:r>
      <w:r w:rsidRPr="008640AE">
        <w:rPr>
          <w:color w:val="000000"/>
          <w:kern w:val="0"/>
          <w:sz w:val="24"/>
          <w:szCs w:val="24"/>
        </w:rPr>
        <w:t>备查文件目录</w:t>
      </w: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1</w:t>
      </w:r>
      <w:r w:rsidR="008975BC" w:rsidRPr="008640AE">
        <w:rPr>
          <w:b/>
          <w:bCs/>
          <w:color w:val="000000"/>
          <w:kern w:val="0"/>
          <w:sz w:val="24"/>
        </w:rPr>
        <w:t>备查文件目录</w:t>
      </w:r>
    </w:p>
    <w:p w:rsidR="00F37C8D" w:rsidRDefault="004E28F5">
      <w:pPr>
        <w:spacing w:before="29" w:line="288" w:lineRule="auto"/>
        <w:ind w:firstLineChars="200" w:firstLine="480"/>
        <w:rPr>
          <w:color w:val="000000"/>
          <w:sz w:val="24"/>
        </w:rPr>
      </w:pPr>
      <w:r>
        <w:rPr>
          <w:color w:val="000000"/>
          <w:sz w:val="24"/>
        </w:rPr>
        <w:t>1</w:t>
      </w:r>
      <w:r>
        <w:rPr>
          <w:color w:val="000000"/>
          <w:sz w:val="24"/>
        </w:rPr>
        <w:t>、中国证监会批准交银施罗德全球自然资源证券投资基金募集的文件；</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2</w:t>
      </w:r>
      <w:r>
        <w:rPr>
          <w:color w:val="000000"/>
          <w:sz w:val="24"/>
        </w:rPr>
        <w:t>、《交银施罗德全球自然资源证券投资基金基金合同》；</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3</w:t>
      </w:r>
      <w:r>
        <w:rPr>
          <w:color w:val="000000"/>
          <w:sz w:val="24"/>
        </w:rPr>
        <w:t>、《交银施罗德全球自然资源证券投资基金招募说明书》；</w:t>
      </w:r>
    </w:p>
    <w:p w:rsidR="00F37C8D" w:rsidRDefault="004E28F5">
      <w:pPr>
        <w:spacing w:before="29" w:line="288" w:lineRule="auto"/>
        <w:ind w:firstLineChars="200" w:firstLine="480"/>
        <w:rPr>
          <w:color w:val="000000"/>
          <w:sz w:val="24"/>
        </w:rPr>
      </w:pPr>
      <w:r>
        <w:rPr>
          <w:color w:val="000000"/>
          <w:sz w:val="24"/>
        </w:rPr>
        <w:t>4</w:t>
      </w:r>
      <w:r>
        <w:rPr>
          <w:color w:val="000000"/>
          <w:sz w:val="24"/>
        </w:rPr>
        <w:t>、《交银施罗德全球自然资源证券投资基金托管协议》；</w:t>
      </w:r>
      <w:r>
        <w:rPr>
          <w:color w:val="000000"/>
          <w:sz w:val="24"/>
        </w:rPr>
        <w:t xml:space="preserve"> </w:t>
      </w:r>
    </w:p>
    <w:p w:rsidR="00F37C8D" w:rsidRDefault="004E28F5">
      <w:pPr>
        <w:spacing w:before="29" w:line="288" w:lineRule="auto"/>
        <w:ind w:firstLineChars="200" w:firstLine="480"/>
        <w:rPr>
          <w:color w:val="000000"/>
          <w:sz w:val="24"/>
        </w:rPr>
      </w:pPr>
      <w:r>
        <w:rPr>
          <w:color w:val="000000"/>
          <w:sz w:val="24"/>
        </w:rPr>
        <w:t>5</w:t>
      </w:r>
      <w:r>
        <w:rPr>
          <w:color w:val="000000"/>
          <w:sz w:val="24"/>
        </w:rPr>
        <w:t>、基金管理人业务资格批件、营业执照；</w:t>
      </w:r>
    </w:p>
    <w:p w:rsidR="00F37C8D" w:rsidRDefault="004E28F5">
      <w:pPr>
        <w:spacing w:before="29" w:line="288" w:lineRule="auto"/>
        <w:ind w:firstLineChars="200" w:firstLine="480"/>
        <w:rPr>
          <w:color w:val="000000"/>
          <w:sz w:val="24"/>
        </w:rPr>
      </w:pPr>
      <w:r>
        <w:rPr>
          <w:color w:val="000000"/>
          <w:sz w:val="24"/>
        </w:rPr>
        <w:t>6</w:t>
      </w:r>
      <w:r>
        <w:rPr>
          <w:color w:val="000000"/>
          <w:sz w:val="24"/>
        </w:rPr>
        <w:t>、基金托管人业务资格批件、营业执照；</w:t>
      </w:r>
    </w:p>
    <w:p w:rsidR="00F37C8D" w:rsidRDefault="004E28F5">
      <w:pPr>
        <w:spacing w:before="29" w:line="288" w:lineRule="auto"/>
        <w:ind w:firstLineChars="200" w:firstLine="480"/>
        <w:rPr>
          <w:color w:val="000000"/>
          <w:sz w:val="24"/>
        </w:rPr>
      </w:pPr>
      <w:r>
        <w:rPr>
          <w:color w:val="000000"/>
          <w:sz w:val="24"/>
        </w:rPr>
        <w:t>7</w:t>
      </w:r>
      <w:r>
        <w:rPr>
          <w:color w:val="000000"/>
          <w:sz w:val="24"/>
        </w:rPr>
        <w:t>、关于申请募集交银施罗德全球自然资源证券投资基金之法律意见书；</w:t>
      </w:r>
    </w:p>
    <w:p w:rsidR="008975BC" w:rsidRPr="008640AE" w:rsidRDefault="008975BC" w:rsidP="005546C0">
      <w:pPr>
        <w:spacing w:before="29" w:line="288" w:lineRule="auto"/>
        <w:ind w:firstLineChars="200" w:firstLine="480"/>
        <w:rPr>
          <w:color w:val="000000"/>
          <w:sz w:val="24"/>
        </w:rPr>
      </w:pPr>
      <w:r w:rsidRPr="008640AE">
        <w:rPr>
          <w:color w:val="000000"/>
          <w:sz w:val="24"/>
        </w:rPr>
        <w:t>8</w:t>
      </w:r>
      <w:r w:rsidRPr="008640AE">
        <w:rPr>
          <w:color w:val="000000"/>
          <w:sz w:val="24"/>
        </w:rPr>
        <w:t>、报告期内交银施罗德全球自然资源证券投资基金在指定报刊上各项公告的原稿。</w:t>
      </w:r>
    </w:p>
    <w:p w:rsidR="008A2EC6" w:rsidRPr="008640AE" w:rsidRDefault="008A2EC6" w:rsidP="005546C0">
      <w:pPr>
        <w:spacing w:before="29" w:line="288" w:lineRule="auto"/>
        <w:ind w:firstLineChars="200" w:firstLine="480"/>
        <w:rPr>
          <w:color w:val="000000"/>
          <w:sz w:val="24"/>
        </w:rPr>
      </w:pP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2</w:t>
      </w:r>
      <w:r w:rsidR="008975BC" w:rsidRPr="008640AE">
        <w:rPr>
          <w:b/>
          <w:bCs/>
          <w:color w:val="000000"/>
          <w:kern w:val="0"/>
          <w:sz w:val="24"/>
        </w:rPr>
        <w:t>存放地点</w:t>
      </w:r>
    </w:p>
    <w:p w:rsidR="008975BC" w:rsidRPr="008640AE" w:rsidRDefault="008975BC" w:rsidP="005546C0">
      <w:pPr>
        <w:spacing w:before="29" w:line="288" w:lineRule="auto"/>
        <w:ind w:firstLineChars="200" w:firstLine="480"/>
        <w:rPr>
          <w:color w:val="000000"/>
          <w:sz w:val="24"/>
        </w:rPr>
      </w:pPr>
      <w:r w:rsidRPr="008640AE">
        <w:rPr>
          <w:color w:val="000000"/>
          <w:sz w:val="24"/>
        </w:rPr>
        <w:t>备查文件存放于基金管理人的办公场所。</w:t>
      </w:r>
    </w:p>
    <w:p w:rsidR="008A2EC6" w:rsidRPr="008640AE" w:rsidRDefault="008A2EC6" w:rsidP="005546C0">
      <w:pPr>
        <w:spacing w:before="29" w:line="288" w:lineRule="auto"/>
        <w:ind w:firstLineChars="200" w:firstLine="480"/>
        <w:rPr>
          <w:color w:val="000000"/>
          <w:sz w:val="24"/>
        </w:rPr>
      </w:pPr>
    </w:p>
    <w:p w:rsidR="008975BC" w:rsidRPr="008640AE" w:rsidRDefault="00280566" w:rsidP="005546C0">
      <w:pPr>
        <w:autoSpaceDE w:val="0"/>
        <w:autoSpaceDN w:val="0"/>
        <w:adjustRightInd w:val="0"/>
        <w:spacing w:before="29" w:line="288" w:lineRule="auto"/>
        <w:jc w:val="left"/>
        <w:rPr>
          <w:b/>
          <w:bCs/>
          <w:color w:val="000000"/>
          <w:kern w:val="0"/>
          <w:sz w:val="24"/>
        </w:rPr>
      </w:pP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3</w:t>
      </w:r>
      <w:r w:rsidR="008975BC" w:rsidRPr="008640AE">
        <w:rPr>
          <w:b/>
          <w:bCs/>
          <w:color w:val="000000"/>
          <w:kern w:val="0"/>
          <w:sz w:val="24"/>
        </w:rPr>
        <w:t>查阅方式</w:t>
      </w:r>
    </w:p>
    <w:p w:rsidR="00F37C8D" w:rsidRDefault="004E28F5">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7D4AE2" w:rsidRPr="008640AE" w:rsidRDefault="008975BC" w:rsidP="005546C0">
      <w:pPr>
        <w:spacing w:before="29" w:line="288" w:lineRule="auto"/>
        <w:ind w:firstLineChars="200" w:firstLine="480"/>
        <w:rPr>
          <w:color w:val="000000"/>
          <w:sz w:val="24"/>
        </w:rPr>
      </w:pPr>
      <w:r w:rsidRPr="008640AE">
        <w:rPr>
          <w:color w:val="000000"/>
          <w:sz w:val="24"/>
        </w:rPr>
        <w:t>投资者对本报告书如有疑问，可咨询本基金管理人交银施罗德基金管理有限公司。本公司客户服务中心电话：</w:t>
      </w:r>
      <w:r w:rsidRPr="008640AE">
        <w:rPr>
          <w:color w:val="000000"/>
          <w:sz w:val="24"/>
        </w:rPr>
        <w:t>400-700-5000</w:t>
      </w:r>
      <w:r w:rsidRPr="008640AE">
        <w:rPr>
          <w:color w:val="000000"/>
          <w:sz w:val="24"/>
        </w:rPr>
        <w:t>（免长途话费），</w:t>
      </w:r>
      <w:r w:rsidRPr="008640AE">
        <w:rPr>
          <w:color w:val="000000"/>
          <w:sz w:val="24"/>
        </w:rPr>
        <w:t>021-61055000</w:t>
      </w:r>
      <w:r w:rsidRPr="008640AE">
        <w:rPr>
          <w:color w:val="000000"/>
          <w:sz w:val="24"/>
        </w:rPr>
        <w:t>，电子邮件：</w:t>
      </w:r>
      <w:r w:rsidRPr="008640AE">
        <w:rPr>
          <w:color w:val="000000"/>
          <w:sz w:val="24"/>
        </w:rPr>
        <w:t>services@jysld.com</w:t>
      </w:r>
    </w:p>
    <w:p w:rsidR="007D4AE2" w:rsidRPr="008640AE" w:rsidRDefault="007D4AE2" w:rsidP="005546C0">
      <w:pPr>
        <w:spacing w:before="29" w:line="288" w:lineRule="auto"/>
        <w:ind w:firstLineChars="200" w:firstLine="480"/>
        <w:rPr>
          <w:color w:val="000000"/>
          <w:sz w:val="24"/>
        </w:rPr>
      </w:pPr>
    </w:p>
    <w:sectPr w:rsidR="007D4AE2" w:rsidRPr="008640AE" w:rsidSect="002537A4">
      <w:headerReference w:type="even" r:id="rId10"/>
      <w:footerReference w:type="even" r:id="rId11"/>
      <w:headerReference w:type="first" r:id="rId12"/>
      <w:footerReference w:type="first" r:id="rId13"/>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5E" w:rsidRDefault="0000255E">
      <w:r>
        <w:separator/>
      </w:r>
    </w:p>
  </w:endnote>
  <w:endnote w:type="continuationSeparator" w:id="0">
    <w:p w:rsidR="0000255E" w:rsidRDefault="0000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92" w:rsidRPr="001D0DB0" w:rsidRDefault="007D1292" w:rsidP="00B918B8">
    <w:pPr>
      <w:pStyle w:val="a6"/>
      <w:jc w:val="center"/>
    </w:pPr>
    <w:r>
      <w:rPr>
        <w:rFonts w:hint="eastAsia"/>
        <w:kern w:val="0"/>
        <w:szCs w:val="21"/>
      </w:rPr>
      <w:t>第</w:t>
    </w:r>
    <w:r w:rsidR="00133C6D">
      <w:rPr>
        <w:kern w:val="0"/>
        <w:szCs w:val="21"/>
      </w:rPr>
      <w:fldChar w:fldCharType="begin"/>
    </w:r>
    <w:r>
      <w:rPr>
        <w:kern w:val="0"/>
        <w:szCs w:val="21"/>
      </w:rPr>
      <w:instrText xml:space="preserve"> PAGE </w:instrText>
    </w:r>
    <w:r w:rsidR="00133C6D">
      <w:rPr>
        <w:kern w:val="0"/>
        <w:szCs w:val="21"/>
      </w:rPr>
      <w:fldChar w:fldCharType="separate"/>
    </w:r>
    <w:r w:rsidR="00502F4D">
      <w:rPr>
        <w:noProof/>
        <w:kern w:val="0"/>
        <w:szCs w:val="21"/>
      </w:rPr>
      <w:t>10</w:t>
    </w:r>
    <w:r w:rsidR="00133C6D">
      <w:rPr>
        <w:kern w:val="0"/>
        <w:szCs w:val="21"/>
      </w:rPr>
      <w:fldChar w:fldCharType="end"/>
    </w:r>
    <w:r>
      <w:rPr>
        <w:rFonts w:hint="eastAsia"/>
        <w:kern w:val="0"/>
        <w:szCs w:val="21"/>
      </w:rPr>
      <w:t>页共</w:t>
    </w:r>
    <w:r w:rsidR="00133C6D">
      <w:rPr>
        <w:kern w:val="0"/>
        <w:szCs w:val="21"/>
      </w:rPr>
      <w:fldChar w:fldCharType="begin"/>
    </w:r>
    <w:r>
      <w:rPr>
        <w:kern w:val="0"/>
        <w:szCs w:val="21"/>
      </w:rPr>
      <w:instrText xml:space="preserve"> NUMPAGES </w:instrText>
    </w:r>
    <w:r w:rsidR="00133C6D">
      <w:rPr>
        <w:kern w:val="0"/>
        <w:szCs w:val="21"/>
      </w:rPr>
      <w:fldChar w:fldCharType="separate"/>
    </w:r>
    <w:r w:rsidR="00502F4D">
      <w:rPr>
        <w:noProof/>
        <w:kern w:val="0"/>
        <w:szCs w:val="21"/>
      </w:rPr>
      <w:t>13</w:t>
    </w:r>
    <w:r w:rsidR="00133C6D">
      <w:rPr>
        <w:kern w:val="0"/>
        <w:szCs w:val="21"/>
      </w:rPr>
      <w:fldChar w:fldCharType="end"/>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D9C" w:rsidRDefault="00133C6D">
    <w:pPr>
      <w:pStyle w:val="a6"/>
      <w:framePr w:wrap="around" w:vAnchor="text" w:hAnchor="margin" w:xAlign="center" w:y="1"/>
      <w:rPr>
        <w:rStyle w:val="a7"/>
      </w:rPr>
    </w:pPr>
    <w:r>
      <w:rPr>
        <w:rStyle w:val="a7"/>
      </w:rPr>
      <w:fldChar w:fldCharType="begin"/>
    </w:r>
    <w:r w:rsidR="00547D9C">
      <w:rPr>
        <w:rStyle w:val="a7"/>
      </w:rPr>
      <w:instrText xml:space="preserve">PAGE  </w:instrText>
    </w:r>
    <w:r>
      <w:rPr>
        <w:rStyle w:val="a7"/>
      </w:rPr>
      <w:fldChar w:fldCharType="end"/>
    </w:r>
  </w:p>
  <w:p w:rsidR="00547D9C" w:rsidRDefault="00547D9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5E" w:rsidRDefault="0000255E">
      <w:r>
        <w:separator/>
      </w:r>
    </w:p>
  </w:footnote>
  <w:footnote w:type="continuationSeparator" w:id="0">
    <w:p w:rsidR="0000255E" w:rsidRDefault="0000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56" w:rsidRPr="00C6069A" w:rsidRDefault="00C6069A" w:rsidP="00C6069A">
    <w:pPr>
      <w:pStyle w:val="a9"/>
      <w:pBdr>
        <w:bottom w:val="single" w:sz="6" w:space="0" w:color="auto"/>
      </w:pBdr>
      <w:ind w:firstLine="480"/>
      <w:jc w:val="right"/>
      <w:rPr>
        <w:sz w:val="24"/>
        <w:szCs w:val="24"/>
      </w:rPr>
    </w:pPr>
    <w:r w:rsidRPr="003E676C">
      <w:rPr>
        <w:sz w:val="24"/>
        <w:szCs w:val="24"/>
      </w:rPr>
      <w:t>交银施罗德全球自然资源证券投资基金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358" w:rsidRDefault="007503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255E"/>
    <w:rsid w:val="0000403B"/>
    <w:rsid w:val="00005911"/>
    <w:rsid w:val="000068A1"/>
    <w:rsid w:val="00010A83"/>
    <w:rsid w:val="00010A8E"/>
    <w:rsid w:val="00010AC3"/>
    <w:rsid w:val="00011EB5"/>
    <w:rsid w:val="00017581"/>
    <w:rsid w:val="00017739"/>
    <w:rsid w:val="00020583"/>
    <w:rsid w:val="00021DD4"/>
    <w:rsid w:val="00023BE7"/>
    <w:rsid w:val="00026BFF"/>
    <w:rsid w:val="000306F0"/>
    <w:rsid w:val="0003091A"/>
    <w:rsid w:val="00037FCF"/>
    <w:rsid w:val="00041090"/>
    <w:rsid w:val="00041AB5"/>
    <w:rsid w:val="00042040"/>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75754"/>
    <w:rsid w:val="00080ECC"/>
    <w:rsid w:val="00081D05"/>
    <w:rsid w:val="000876A0"/>
    <w:rsid w:val="00087CF7"/>
    <w:rsid w:val="000946E1"/>
    <w:rsid w:val="00094876"/>
    <w:rsid w:val="00095076"/>
    <w:rsid w:val="00095912"/>
    <w:rsid w:val="00095CE0"/>
    <w:rsid w:val="00096933"/>
    <w:rsid w:val="00097230"/>
    <w:rsid w:val="000A09BE"/>
    <w:rsid w:val="000A457E"/>
    <w:rsid w:val="000A521D"/>
    <w:rsid w:val="000A549A"/>
    <w:rsid w:val="000A55BD"/>
    <w:rsid w:val="000A72F2"/>
    <w:rsid w:val="000B0C56"/>
    <w:rsid w:val="000B3274"/>
    <w:rsid w:val="000B3E43"/>
    <w:rsid w:val="000B6351"/>
    <w:rsid w:val="000C1723"/>
    <w:rsid w:val="000C1B20"/>
    <w:rsid w:val="000C31D4"/>
    <w:rsid w:val="000C4107"/>
    <w:rsid w:val="000C41AE"/>
    <w:rsid w:val="000C45E7"/>
    <w:rsid w:val="000C7596"/>
    <w:rsid w:val="000D01F4"/>
    <w:rsid w:val="000D02C9"/>
    <w:rsid w:val="000D121F"/>
    <w:rsid w:val="000D1519"/>
    <w:rsid w:val="000D32D5"/>
    <w:rsid w:val="000D4219"/>
    <w:rsid w:val="000E1F7C"/>
    <w:rsid w:val="000E3B88"/>
    <w:rsid w:val="000E4456"/>
    <w:rsid w:val="000F175F"/>
    <w:rsid w:val="000F17D1"/>
    <w:rsid w:val="000F308F"/>
    <w:rsid w:val="000F352F"/>
    <w:rsid w:val="000F60FF"/>
    <w:rsid w:val="000F635F"/>
    <w:rsid w:val="000F6C61"/>
    <w:rsid w:val="00100A7C"/>
    <w:rsid w:val="00100C12"/>
    <w:rsid w:val="0010282F"/>
    <w:rsid w:val="001049B6"/>
    <w:rsid w:val="001051C6"/>
    <w:rsid w:val="0010694D"/>
    <w:rsid w:val="00110D1F"/>
    <w:rsid w:val="0011177A"/>
    <w:rsid w:val="00112E27"/>
    <w:rsid w:val="0011345C"/>
    <w:rsid w:val="00114B31"/>
    <w:rsid w:val="00116E31"/>
    <w:rsid w:val="00120AAF"/>
    <w:rsid w:val="00120FAF"/>
    <w:rsid w:val="0012150F"/>
    <w:rsid w:val="00121683"/>
    <w:rsid w:val="00121B69"/>
    <w:rsid w:val="00122BDE"/>
    <w:rsid w:val="0012304E"/>
    <w:rsid w:val="00123B10"/>
    <w:rsid w:val="001248EF"/>
    <w:rsid w:val="001257C7"/>
    <w:rsid w:val="00126DDF"/>
    <w:rsid w:val="001270BF"/>
    <w:rsid w:val="00127BAC"/>
    <w:rsid w:val="001303FF"/>
    <w:rsid w:val="001330AB"/>
    <w:rsid w:val="00133C6D"/>
    <w:rsid w:val="00142A56"/>
    <w:rsid w:val="001434E1"/>
    <w:rsid w:val="00143B45"/>
    <w:rsid w:val="00144DF5"/>
    <w:rsid w:val="00145A97"/>
    <w:rsid w:val="00146485"/>
    <w:rsid w:val="00150AD6"/>
    <w:rsid w:val="00154ADA"/>
    <w:rsid w:val="0015531A"/>
    <w:rsid w:val="0016041C"/>
    <w:rsid w:val="00163B27"/>
    <w:rsid w:val="00165317"/>
    <w:rsid w:val="00171BAD"/>
    <w:rsid w:val="00172B84"/>
    <w:rsid w:val="0017526E"/>
    <w:rsid w:val="001756A1"/>
    <w:rsid w:val="001761EE"/>
    <w:rsid w:val="00176EAA"/>
    <w:rsid w:val="0017725A"/>
    <w:rsid w:val="00177C4B"/>
    <w:rsid w:val="0018325A"/>
    <w:rsid w:val="00183D93"/>
    <w:rsid w:val="00186199"/>
    <w:rsid w:val="0018734E"/>
    <w:rsid w:val="00190409"/>
    <w:rsid w:val="0019075A"/>
    <w:rsid w:val="001928F7"/>
    <w:rsid w:val="00194537"/>
    <w:rsid w:val="00194F40"/>
    <w:rsid w:val="00195D4D"/>
    <w:rsid w:val="001976B1"/>
    <w:rsid w:val="001A21A9"/>
    <w:rsid w:val="001A3475"/>
    <w:rsid w:val="001A4A63"/>
    <w:rsid w:val="001A5539"/>
    <w:rsid w:val="001A59D8"/>
    <w:rsid w:val="001A5FA6"/>
    <w:rsid w:val="001A76EF"/>
    <w:rsid w:val="001B28D0"/>
    <w:rsid w:val="001B2F0C"/>
    <w:rsid w:val="001C1457"/>
    <w:rsid w:val="001C37F6"/>
    <w:rsid w:val="001C46E1"/>
    <w:rsid w:val="001C5C03"/>
    <w:rsid w:val="001C6288"/>
    <w:rsid w:val="001C7D5D"/>
    <w:rsid w:val="001D0F6A"/>
    <w:rsid w:val="001D1356"/>
    <w:rsid w:val="001D21BC"/>
    <w:rsid w:val="001D2FA5"/>
    <w:rsid w:val="001D3187"/>
    <w:rsid w:val="001D35E0"/>
    <w:rsid w:val="001D4F52"/>
    <w:rsid w:val="001D5045"/>
    <w:rsid w:val="001D5A44"/>
    <w:rsid w:val="001D724B"/>
    <w:rsid w:val="001E11D3"/>
    <w:rsid w:val="001E2A6A"/>
    <w:rsid w:val="001E3DC2"/>
    <w:rsid w:val="001E4ABC"/>
    <w:rsid w:val="001E56FF"/>
    <w:rsid w:val="001E5C6B"/>
    <w:rsid w:val="001F03E1"/>
    <w:rsid w:val="001F3C28"/>
    <w:rsid w:val="001F3CC6"/>
    <w:rsid w:val="001F4530"/>
    <w:rsid w:val="001F5643"/>
    <w:rsid w:val="00200B62"/>
    <w:rsid w:val="002010DE"/>
    <w:rsid w:val="00202968"/>
    <w:rsid w:val="00202C32"/>
    <w:rsid w:val="00203AEF"/>
    <w:rsid w:val="00206F8C"/>
    <w:rsid w:val="00207EBF"/>
    <w:rsid w:val="00211A26"/>
    <w:rsid w:val="002125F7"/>
    <w:rsid w:val="00214463"/>
    <w:rsid w:val="00214756"/>
    <w:rsid w:val="002149AE"/>
    <w:rsid w:val="00215C06"/>
    <w:rsid w:val="00215CF2"/>
    <w:rsid w:val="00221174"/>
    <w:rsid w:val="002224FF"/>
    <w:rsid w:val="002236BC"/>
    <w:rsid w:val="002250E3"/>
    <w:rsid w:val="00230F3A"/>
    <w:rsid w:val="00233B7F"/>
    <w:rsid w:val="002359EB"/>
    <w:rsid w:val="002363AB"/>
    <w:rsid w:val="0024260D"/>
    <w:rsid w:val="00245012"/>
    <w:rsid w:val="0024504E"/>
    <w:rsid w:val="0024651F"/>
    <w:rsid w:val="0025065B"/>
    <w:rsid w:val="0025158D"/>
    <w:rsid w:val="0025281A"/>
    <w:rsid w:val="002537A4"/>
    <w:rsid w:val="00253D3C"/>
    <w:rsid w:val="00254F37"/>
    <w:rsid w:val="00255292"/>
    <w:rsid w:val="00256097"/>
    <w:rsid w:val="00260200"/>
    <w:rsid w:val="00261DB3"/>
    <w:rsid w:val="002648D8"/>
    <w:rsid w:val="002655D4"/>
    <w:rsid w:val="00265865"/>
    <w:rsid w:val="00267D54"/>
    <w:rsid w:val="002711AA"/>
    <w:rsid w:val="00272377"/>
    <w:rsid w:val="00273F86"/>
    <w:rsid w:val="00275B5E"/>
    <w:rsid w:val="00276834"/>
    <w:rsid w:val="002774F0"/>
    <w:rsid w:val="00280566"/>
    <w:rsid w:val="00281DBD"/>
    <w:rsid w:val="00284519"/>
    <w:rsid w:val="0028459B"/>
    <w:rsid w:val="00284C5F"/>
    <w:rsid w:val="002865D2"/>
    <w:rsid w:val="002873F0"/>
    <w:rsid w:val="00293A87"/>
    <w:rsid w:val="002964F9"/>
    <w:rsid w:val="00297B13"/>
    <w:rsid w:val="002A1F14"/>
    <w:rsid w:val="002A2678"/>
    <w:rsid w:val="002A2E01"/>
    <w:rsid w:val="002A398F"/>
    <w:rsid w:val="002A530F"/>
    <w:rsid w:val="002A5C6B"/>
    <w:rsid w:val="002A5D31"/>
    <w:rsid w:val="002A62B1"/>
    <w:rsid w:val="002A6CD3"/>
    <w:rsid w:val="002A714F"/>
    <w:rsid w:val="002B14C2"/>
    <w:rsid w:val="002B1851"/>
    <w:rsid w:val="002B27FF"/>
    <w:rsid w:val="002B4320"/>
    <w:rsid w:val="002B6793"/>
    <w:rsid w:val="002C042C"/>
    <w:rsid w:val="002C1372"/>
    <w:rsid w:val="002C1726"/>
    <w:rsid w:val="002C21A6"/>
    <w:rsid w:val="002C2678"/>
    <w:rsid w:val="002C26D5"/>
    <w:rsid w:val="002C3CD4"/>
    <w:rsid w:val="002C5777"/>
    <w:rsid w:val="002D2BDD"/>
    <w:rsid w:val="002D31BB"/>
    <w:rsid w:val="002D32E3"/>
    <w:rsid w:val="002E0FEB"/>
    <w:rsid w:val="002E4075"/>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063E8"/>
    <w:rsid w:val="00311094"/>
    <w:rsid w:val="0031598C"/>
    <w:rsid w:val="00316339"/>
    <w:rsid w:val="00316C5A"/>
    <w:rsid w:val="003204E9"/>
    <w:rsid w:val="00321E8C"/>
    <w:rsid w:val="00322A86"/>
    <w:rsid w:val="00323AE8"/>
    <w:rsid w:val="00324548"/>
    <w:rsid w:val="003251F4"/>
    <w:rsid w:val="00327A57"/>
    <w:rsid w:val="003303E3"/>
    <w:rsid w:val="003329EA"/>
    <w:rsid w:val="003407A5"/>
    <w:rsid w:val="00341188"/>
    <w:rsid w:val="0034147B"/>
    <w:rsid w:val="00341F24"/>
    <w:rsid w:val="00345F56"/>
    <w:rsid w:val="00350238"/>
    <w:rsid w:val="0035109C"/>
    <w:rsid w:val="00351F0A"/>
    <w:rsid w:val="00353B9C"/>
    <w:rsid w:val="0035432B"/>
    <w:rsid w:val="00361E7E"/>
    <w:rsid w:val="00363E15"/>
    <w:rsid w:val="00370AA4"/>
    <w:rsid w:val="00371FF4"/>
    <w:rsid w:val="003745DA"/>
    <w:rsid w:val="0037468D"/>
    <w:rsid w:val="00376A15"/>
    <w:rsid w:val="00376E96"/>
    <w:rsid w:val="00377520"/>
    <w:rsid w:val="00380D36"/>
    <w:rsid w:val="00381C26"/>
    <w:rsid w:val="003822D3"/>
    <w:rsid w:val="00386630"/>
    <w:rsid w:val="00390B25"/>
    <w:rsid w:val="00395BC9"/>
    <w:rsid w:val="00396E32"/>
    <w:rsid w:val="00397156"/>
    <w:rsid w:val="00397616"/>
    <w:rsid w:val="00397960"/>
    <w:rsid w:val="003A30B8"/>
    <w:rsid w:val="003A3BC4"/>
    <w:rsid w:val="003A458A"/>
    <w:rsid w:val="003A4D77"/>
    <w:rsid w:val="003B2F13"/>
    <w:rsid w:val="003B405E"/>
    <w:rsid w:val="003B57D3"/>
    <w:rsid w:val="003C1F58"/>
    <w:rsid w:val="003C60D5"/>
    <w:rsid w:val="003C792F"/>
    <w:rsid w:val="003D124B"/>
    <w:rsid w:val="003D18F3"/>
    <w:rsid w:val="003D1E59"/>
    <w:rsid w:val="003D78B5"/>
    <w:rsid w:val="003E244F"/>
    <w:rsid w:val="003E2E6E"/>
    <w:rsid w:val="003E6203"/>
    <w:rsid w:val="003E62A6"/>
    <w:rsid w:val="003E695F"/>
    <w:rsid w:val="003E6C9B"/>
    <w:rsid w:val="003E709C"/>
    <w:rsid w:val="003E7B89"/>
    <w:rsid w:val="003F0275"/>
    <w:rsid w:val="003F06B1"/>
    <w:rsid w:val="003F4241"/>
    <w:rsid w:val="003F7C45"/>
    <w:rsid w:val="0040132C"/>
    <w:rsid w:val="004027BA"/>
    <w:rsid w:val="0040469F"/>
    <w:rsid w:val="00405085"/>
    <w:rsid w:val="004061D9"/>
    <w:rsid w:val="004066FC"/>
    <w:rsid w:val="00407C10"/>
    <w:rsid w:val="004113B4"/>
    <w:rsid w:val="00414827"/>
    <w:rsid w:val="00416C10"/>
    <w:rsid w:val="00420007"/>
    <w:rsid w:val="00423393"/>
    <w:rsid w:val="00423FB3"/>
    <w:rsid w:val="00424120"/>
    <w:rsid w:val="00424EF3"/>
    <w:rsid w:val="004261BD"/>
    <w:rsid w:val="004268BB"/>
    <w:rsid w:val="00431047"/>
    <w:rsid w:val="00431B86"/>
    <w:rsid w:val="004339D9"/>
    <w:rsid w:val="004408EC"/>
    <w:rsid w:val="00441E6A"/>
    <w:rsid w:val="00443C8F"/>
    <w:rsid w:val="0044501F"/>
    <w:rsid w:val="00452481"/>
    <w:rsid w:val="004567C5"/>
    <w:rsid w:val="00456F7B"/>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C29"/>
    <w:rsid w:val="00487C2B"/>
    <w:rsid w:val="00490B1F"/>
    <w:rsid w:val="0049297D"/>
    <w:rsid w:val="004929F2"/>
    <w:rsid w:val="004958BE"/>
    <w:rsid w:val="00495A03"/>
    <w:rsid w:val="0049659A"/>
    <w:rsid w:val="004966FE"/>
    <w:rsid w:val="00497079"/>
    <w:rsid w:val="004A1A5E"/>
    <w:rsid w:val="004A1BBA"/>
    <w:rsid w:val="004A3039"/>
    <w:rsid w:val="004A36FD"/>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D047F"/>
    <w:rsid w:val="004D3971"/>
    <w:rsid w:val="004D3D96"/>
    <w:rsid w:val="004D650F"/>
    <w:rsid w:val="004E2133"/>
    <w:rsid w:val="004E28F5"/>
    <w:rsid w:val="004E3D41"/>
    <w:rsid w:val="004E60FB"/>
    <w:rsid w:val="004F6565"/>
    <w:rsid w:val="004F779C"/>
    <w:rsid w:val="004F7846"/>
    <w:rsid w:val="005000D4"/>
    <w:rsid w:val="00501BB1"/>
    <w:rsid w:val="00502F4D"/>
    <w:rsid w:val="00505BE7"/>
    <w:rsid w:val="00506786"/>
    <w:rsid w:val="00506D57"/>
    <w:rsid w:val="00510CAF"/>
    <w:rsid w:val="005128C5"/>
    <w:rsid w:val="0051478B"/>
    <w:rsid w:val="0051566A"/>
    <w:rsid w:val="00515D7B"/>
    <w:rsid w:val="005166E9"/>
    <w:rsid w:val="00516FAF"/>
    <w:rsid w:val="0052009E"/>
    <w:rsid w:val="00520ED7"/>
    <w:rsid w:val="00521EDE"/>
    <w:rsid w:val="005252A9"/>
    <w:rsid w:val="00525E59"/>
    <w:rsid w:val="005318CC"/>
    <w:rsid w:val="005346F1"/>
    <w:rsid w:val="005349B1"/>
    <w:rsid w:val="005374BC"/>
    <w:rsid w:val="00543367"/>
    <w:rsid w:val="00543BFA"/>
    <w:rsid w:val="00547D9C"/>
    <w:rsid w:val="00547DA1"/>
    <w:rsid w:val="00551A1A"/>
    <w:rsid w:val="00552829"/>
    <w:rsid w:val="005546C0"/>
    <w:rsid w:val="0055513C"/>
    <w:rsid w:val="00560194"/>
    <w:rsid w:val="00560C94"/>
    <w:rsid w:val="0056291C"/>
    <w:rsid w:val="0056509C"/>
    <w:rsid w:val="00565A63"/>
    <w:rsid w:val="00565E5C"/>
    <w:rsid w:val="00566588"/>
    <w:rsid w:val="00566F22"/>
    <w:rsid w:val="00571BD3"/>
    <w:rsid w:val="0057275D"/>
    <w:rsid w:val="005749DF"/>
    <w:rsid w:val="005800A9"/>
    <w:rsid w:val="00580488"/>
    <w:rsid w:val="0058048E"/>
    <w:rsid w:val="0058074D"/>
    <w:rsid w:val="00581DAA"/>
    <w:rsid w:val="00582FAD"/>
    <w:rsid w:val="00583489"/>
    <w:rsid w:val="005837E4"/>
    <w:rsid w:val="00587B92"/>
    <w:rsid w:val="005908C0"/>
    <w:rsid w:val="00590FE4"/>
    <w:rsid w:val="00591D9C"/>
    <w:rsid w:val="00592EFF"/>
    <w:rsid w:val="00596D53"/>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3A5"/>
    <w:rsid w:val="005B7B0E"/>
    <w:rsid w:val="005C5409"/>
    <w:rsid w:val="005C6212"/>
    <w:rsid w:val="005C69AC"/>
    <w:rsid w:val="005C722E"/>
    <w:rsid w:val="005C73C2"/>
    <w:rsid w:val="005C7FD4"/>
    <w:rsid w:val="005D01A4"/>
    <w:rsid w:val="005D45B3"/>
    <w:rsid w:val="005D4CEB"/>
    <w:rsid w:val="005E0EAB"/>
    <w:rsid w:val="005E2501"/>
    <w:rsid w:val="005E4CD1"/>
    <w:rsid w:val="005E64DA"/>
    <w:rsid w:val="005F04E6"/>
    <w:rsid w:val="005F43B9"/>
    <w:rsid w:val="005F68CB"/>
    <w:rsid w:val="005F7085"/>
    <w:rsid w:val="005F79F9"/>
    <w:rsid w:val="005F7F24"/>
    <w:rsid w:val="00601110"/>
    <w:rsid w:val="00602ACD"/>
    <w:rsid w:val="006033E3"/>
    <w:rsid w:val="00605748"/>
    <w:rsid w:val="00607A54"/>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5E07"/>
    <w:rsid w:val="00661974"/>
    <w:rsid w:val="00662D4B"/>
    <w:rsid w:val="00664551"/>
    <w:rsid w:val="00664F49"/>
    <w:rsid w:val="006658FA"/>
    <w:rsid w:val="006664D2"/>
    <w:rsid w:val="0066726C"/>
    <w:rsid w:val="006674BD"/>
    <w:rsid w:val="006676A0"/>
    <w:rsid w:val="00670857"/>
    <w:rsid w:val="00671124"/>
    <w:rsid w:val="006727B0"/>
    <w:rsid w:val="0067307E"/>
    <w:rsid w:val="006804FA"/>
    <w:rsid w:val="00686EC0"/>
    <w:rsid w:val="00687AD5"/>
    <w:rsid w:val="00691153"/>
    <w:rsid w:val="006949ED"/>
    <w:rsid w:val="00695251"/>
    <w:rsid w:val="00695ADE"/>
    <w:rsid w:val="00695C0D"/>
    <w:rsid w:val="00696356"/>
    <w:rsid w:val="006A1DAE"/>
    <w:rsid w:val="006A23FB"/>
    <w:rsid w:val="006A2C8E"/>
    <w:rsid w:val="006A3F7F"/>
    <w:rsid w:val="006A72C6"/>
    <w:rsid w:val="006B02DA"/>
    <w:rsid w:val="006B077E"/>
    <w:rsid w:val="006B1FD1"/>
    <w:rsid w:val="006B2065"/>
    <w:rsid w:val="006B2F2B"/>
    <w:rsid w:val="006B3940"/>
    <w:rsid w:val="006B47D1"/>
    <w:rsid w:val="006C0314"/>
    <w:rsid w:val="006C168D"/>
    <w:rsid w:val="006C1889"/>
    <w:rsid w:val="006C1D52"/>
    <w:rsid w:val="006C4E16"/>
    <w:rsid w:val="006C55C8"/>
    <w:rsid w:val="006C5E36"/>
    <w:rsid w:val="006C642C"/>
    <w:rsid w:val="006C6FC6"/>
    <w:rsid w:val="006D00D5"/>
    <w:rsid w:val="006D0377"/>
    <w:rsid w:val="006D2D97"/>
    <w:rsid w:val="006E34B7"/>
    <w:rsid w:val="006F4CD8"/>
    <w:rsid w:val="006F56D2"/>
    <w:rsid w:val="00701F44"/>
    <w:rsid w:val="00703E8A"/>
    <w:rsid w:val="00707A5E"/>
    <w:rsid w:val="00710335"/>
    <w:rsid w:val="00711522"/>
    <w:rsid w:val="007124FE"/>
    <w:rsid w:val="00713186"/>
    <w:rsid w:val="00713757"/>
    <w:rsid w:val="00716DC0"/>
    <w:rsid w:val="00717772"/>
    <w:rsid w:val="00721AF1"/>
    <w:rsid w:val="0072280F"/>
    <w:rsid w:val="00722B5E"/>
    <w:rsid w:val="00723559"/>
    <w:rsid w:val="00726CFF"/>
    <w:rsid w:val="0072708F"/>
    <w:rsid w:val="00730500"/>
    <w:rsid w:val="00732D1D"/>
    <w:rsid w:val="00733C8D"/>
    <w:rsid w:val="00736034"/>
    <w:rsid w:val="00736479"/>
    <w:rsid w:val="0073681C"/>
    <w:rsid w:val="00741EBE"/>
    <w:rsid w:val="00746130"/>
    <w:rsid w:val="00746A40"/>
    <w:rsid w:val="00750358"/>
    <w:rsid w:val="007513AC"/>
    <w:rsid w:val="00751763"/>
    <w:rsid w:val="0075255E"/>
    <w:rsid w:val="00755CDF"/>
    <w:rsid w:val="00757A4C"/>
    <w:rsid w:val="00763925"/>
    <w:rsid w:val="00764A94"/>
    <w:rsid w:val="0076518F"/>
    <w:rsid w:val="007651E5"/>
    <w:rsid w:val="007670DC"/>
    <w:rsid w:val="0077111A"/>
    <w:rsid w:val="00772721"/>
    <w:rsid w:val="007756ED"/>
    <w:rsid w:val="00782115"/>
    <w:rsid w:val="007870FC"/>
    <w:rsid w:val="00787CD0"/>
    <w:rsid w:val="00791053"/>
    <w:rsid w:val="00791A3A"/>
    <w:rsid w:val="00791BB9"/>
    <w:rsid w:val="00794196"/>
    <w:rsid w:val="00796EC9"/>
    <w:rsid w:val="00797637"/>
    <w:rsid w:val="007A3195"/>
    <w:rsid w:val="007A3680"/>
    <w:rsid w:val="007A59B8"/>
    <w:rsid w:val="007A72D3"/>
    <w:rsid w:val="007A75F5"/>
    <w:rsid w:val="007B2862"/>
    <w:rsid w:val="007B662A"/>
    <w:rsid w:val="007C2C7E"/>
    <w:rsid w:val="007D1292"/>
    <w:rsid w:val="007D28C9"/>
    <w:rsid w:val="007D3CC8"/>
    <w:rsid w:val="007D4AE2"/>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1B44"/>
    <w:rsid w:val="008174D4"/>
    <w:rsid w:val="00820FE6"/>
    <w:rsid w:val="00821A66"/>
    <w:rsid w:val="00822476"/>
    <w:rsid w:val="00822882"/>
    <w:rsid w:val="00825F68"/>
    <w:rsid w:val="00826B12"/>
    <w:rsid w:val="00835408"/>
    <w:rsid w:val="00837CEF"/>
    <w:rsid w:val="00840035"/>
    <w:rsid w:val="008428A9"/>
    <w:rsid w:val="00844112"/>
    <w:rsid w:val="00844733"/>
    <w:rsid w:val="00844929"/>
    <w:rsid w:val="00844DF5"/>
    <w:rsid w:val="008456C9"/>
    <w:rsid w:val="0084611D"/>
    <w:rsid w:val="00850C62"/>
    <w:rsid w:val="00852E6D"/>
    <w:rsid w:val="00861D07"/>
    <w:rsid w:val="008620ED"/>
    <w:rsid w:val="00863011"/>
    <w:rsid w:val="008640AE"/>
    <w:rsid w:val="00865075"/>
    <w:rsid w:val="008673EE"/>
    <w:rsid w:val="0086748F"/>
    <w:rsid w:val="008712A3"/>
    <w:rsid w:val="00872CE4"/>
    <w:rsid w:val="00877B62"/>
    <w:rsid w:val="00881015"/>
    <w:rsid w:val="008810B0"/>
    <w:rsid w:val="008819B6"/>
    <w:rsid w:val="00881AAC"/>
    <w:rsid w:val="0088256A"/>
    <w:rsid w:val="008836B7"/>
    <w:rsid w:val="008841D3"/>
    <w:rsid w:val="00884359"/>
    <w:rsid w:val="00884D3D"/>
    <w:rsid w:val="00887DE6"/>
    <w:rsid w:val="00890172"/>
    <w:rsid w:val="008911D2"/>
    <w:rsid w:val="00893048"/>
    <w:rsid w:val="00894C2A"/>
    <w:rsid w:val="00895DDD"/>
    <w:rsid w:val="008975BC"/>
    <w:rsid w:val="00897708"/>
    <w:rsid w:val="00897D88"/>
    <w:rsid w:val="00897E6F"/>
    <w:rsid w:val="008A2EC6"/>
    <w:rsid w:val="008A2F16"/>
    <w:rsid w:val="008A4B59"/>
    <w:rsid w:val="008A6D69"/>
    <w:rsid w:val="008B0A73"/>
    <w:rsid w:val="008B1823"/>
    <w:rsid w:val="008B2EAD"/>
    <w:rsid w:val="008B42B7"/>
    <w:rsid w:val="008B6A4A"/>
    <w:rsid w:val="008B6E16"/>
    <w:rsid w:val="008B7110"/>
    <w:rsid w:val="008C2029"/>
    <w:rsid w:val="008C61D6"/>
    <w:rsid w:val="008C64F1"/>
    <w:rsid w:val="008C7F7F"/>
    <w:rsid w:val="008D1BB0"/>
    <w:rsid w:val="008D20FF"/>
    <w:rsid w:val="008D36E4"/>
    <w:rsid w:val="008D3D3B"/>
    <w:rsid w:val="008D3DE6"/>
    <w:rsid w:val="008D4223"/>
    <w:rsid w:val="008D44CC"/>
    <w:rsid w:val="008D46E3"/>
    <w:rsid w:val="008D49A6"/>
    <w:rsid w:val="008D52CA"/>
    <w:rsid w:val="008D6709"/>
    <w:rsid w:val="008D74B6"/>
    <w:rsid w:val="008E083A"/>
    <w:rsid w:val="008E2450"/>
    <w:rsid w:val="008E29A9"/>
    <w:rsid w:val="008E7896"/>
    <w:rsid w:val="008E7D2D"/>
    <w:rsid w:val="008F2477"/>
    <w:rsid w:val="008F7815"/>
    <w:rsid w:val="00900F02"/>
    <w:rsid w:val="009010F0"/>
    <w:rsid w:val="00901162"/>
    <w:rsid w:val="0090223A"/>
    <w:rsid w:val="009028E2"/>
    <w:rsid w:val="00914EAB"/>
    <w:rsid w:val="00920D7F"/>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81963"/>
    <w:rsid w:val="00983C82"/>
    <w:rsid w:val="00984520"/>
    <w:rsid w:val="0098545C"/>
    <w:rsid w:val="00985BF7"/>
    <w:rsid w:val="00990071"/>
    <w:rsid w:val="009900B5"/>
    <w:rsid w:val="00991EA9"/>
    <w:rsid w:val="00992BA2"/>
    <w:rsid w:val="00992F83"/>
    <w:rsid w:val="0099508A"/>
    <w:rsid w:val="009973C7"/>
    <w:rsid w:val="009974EB"/>
    <w:rsid w:val="00997813"/>
    <w:rsid w:val="009A03D2"/>
    <w:rsid w:val="009A1126"/>
    <w:rsid w:val="009A5E42"/>
    <w:rsid w:val="009A61A2"/>
    <w:rsid w:val="009A781F"/>
    <w:rsid w:val="009B1584"/>
    <w:rsid w:val="009B21CA"/>
    <w:rsid w:val="009B2235"/>
    <w:rsid w:val="009B2648"/>
    <w:rsid w:val="009B6E8F"/>
    <w:rsid w:val="009C03E5"/>
    <w:rsid w:val="009C2100"/>
    <w:rsid w:val="009C3730"/>
    <w:rsid w:val="009C37BD"/>
    <w:rsid w:val="009C3AAC"/>
    <w:rsid w:val="009C3D84"/>
    <w:rsid w:val="009C4D19"/>
    <w:rsid w:val="009C5134"/>
    <w:rsid w:val="009C5FDB"/>
    <w:rsid w:val="009C693E"/>
    <w:rsid w:val="009C70CB"/>
    <w:rsid w:val="009D0169"/>
    <w:rsid w:val="009D1EA4"/>
    <w:rsid w:val="009D27AA"/>
    <w:rsid w:val="009D4991"/>
    <w:rsid w:val="009D5BB5"/>
    <w:rsid w:val="009D696D"/>
    <w:rsid w:val="009D6DAB"/>
    <w:rsid w:val="009D6ED2"/>
    <w:rsid w:val="009D7D27"/>
    <w:rsid w:val="009E0F1A"/>
    <w:rsid w:val="009E140D"/>
    <w:rsid w:val="009E1E55"/>
    <w:rsid w:val="009E4465"/>
    <w:rsid w:val="009E6401"/>
    <w:rsid w:val="009E6C54"/>
    <w:rsid w:val="009E6D44"/>
    <w:rsid w:val="009F2A25"/>
    <w:rsid w:val="009F5235"/>
    <w:rsid w:val="009F531A"/>
    <w:rsid w:val="009F6550"/>
    <w:rsid w:val="009F786E"/>
    <w:rsid w:val="00A00902"/>
    <w:rsid w:val="00A039FF"/>
    <w:rsid w:val="00A05ACE"/>
    <w:rsid w:val="00A05CA4"/>
    <w:rsid w:val="00A14AE3"/>
    <w:rsid w:val="00A16675"/>
    <w:rsid w:val="00A17766"/>
    <w:rsid w:val="00A22CD6"/>
    <w:rsid w:val="00A22D4B"/>
    <w:rsid w:val="00A234EC"/>
    <w:rsid w:val="00A236D2"/>
    <w:rsid w:val="00A2417A"/>
    <w:rsid w:val="00A27804"/>
    <w:rsid w:val="00A31920"/>
    <w:rsid w:val="00A32FDA"/>
    <w:rsid w:val="00A36AB5"/>
    <w:rsid w:val="00A37252"/>
    <w:rsid w:val="00A37DDA"/>
    <w:rsid w:val="00A411D1"/>
    <w:rsid w:val="00A41566"/>
    <w:rsid w:val="00A43389"/>
    <w:rsid w:val="00A43C40"/>
    <w:rsid w:val="00A43E71"/>
    <w:rsid w:val="00A45753"/>
    <w:rsid w:val="00A47B15"/>
    <w:rsid w:val="00A47E47"/>
    <w:rsid w:val="00A52F84"/>
    <w:rsid w:val="00A536A1"/>
    <w:rsid w:val="00A56AA4"/>
    <w:rsid w:val="00A56B05"/>
    <w:rsid w:val="00A57678"/>
    <w:rsid w:val="00A60E2F"/>
    <w:rsid w:val="00A61C03"/>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3953"/>
    <w:rsid w:val="00A840C5"/>
    <w:rsid w:val="00A903B6"/>
    <w:rsid w:val="00A90F4F"/>
    <w:rsid w:val="00A947AA"/>
    <w:rsid w:val="00A96748"/>
    <w:rsid w:val="00A96FD9"/>
    <w:rsid w:val="00AA0500"/>
    <w:rsid w:val="00AA1B53"/>
    <w:rsid w:val="00AA3556"/>
    <w:rsid w:val="00AA35FD"/>
    <w:rsid w:val="00AA3DB7"/>
    <w:rsid w:val="00AA72C6"/>
    <w:rsid w:val="00AB2DFA"/>
    <w:rsid w:val="00AB3012"/>
    <w:rsid w:val="00AB321C"/>
    <w:rsid w:val="00AB3DEF"/>
    <w:rsid w:val="00AB42E2"/>
    <w:rsid w:val="00AB688F"/>
    <w:rsid w:val="00AB75EA"/>
    <w:rsid w:val="00AB7AA2"/>
    <w:rsid w:val="00AC424A"/>
    <w:rsid w:val="00AC4BC1"/>
    <w:rsid w:val="00AC588F"/>
    <w:rsid w:val="00AC5E4B"/>
    <w:rsid w:val="00AD04BD"/>
    <w:rsid w:val="00AD1A03"/>
    <w:rsid w:val="00AD2589"/>
    <w:rsid w:val="00AD38FC"/>
    <w:rsid w:val="00AD7011"/>
    <w:rsid w:val="00AD7214"/>
    <w:rsid w:val="00AE1066"/>
    <w:rsid w:val="00AE19D8"/>
    <w:rsid w:val="00AE4518"/>
    <w:rsid w:val="00AE5D7F"/>
    <w:rsid w:val="00AE79F0"/>
    <w:rsid w:val="00AE7D44"/>
    <w:rsid w:val="00AF18BC"/>
    <w:rsid w:val="00AF4FE7"/>
    <w:rsid w:val="00AF6EC1"/>
    <w:rsid w:val="00AF7CF5"/>
    <w:rsid w:val="00B00331"/>
    <w:rsid w:val="00B0116D"/>
    <w:rsid w:val="00B01A80"/>
    <w:rsid w:val="00B07C27"/>
    <w:rsid w:val="00B10DE1"/>
    <w:rsid w:val="00B10FF8"/>
    <w:rsid w:val="00B111B9"/>
    <w:rsid w:val="00B11BC8"/>
    <w:rsid w:val="00B15768"/>
    <w:rsid w:val="00B203C4"/>
    <w:rsid w:val="00B221F4"/>
    <w:rsid w:val="00B22995"/>
    <w:rsid w:val="00B22E81"/>
    <w:rsid w:val="00B23996"/>
    <w:rsid w:val="00B23CB2"/>
    <w:rsid w:val="00B2561A"/>
    <w:rsid w:val="00B25A64"/>
    <w:rsid w:val="00B32AB3"/>
    <w:rsid w:val="00B34E7C"/>
    <w:rsid w:val="00B368EA"/>
    <w:rsid w:val="00B37527"/>
    <w:rsid w:val="00B37EEF"/>
    <w:rsid w:val="00B40704"/>
    <w:rsid w:val="00B43FC2"/>
    <w:rsid w:val="00B47485"/>
    <w:rsid w:val="00B518C3"/>
    <w:rsid w:val="00B55185"/>
    <w:rsid w:val="00B6104F"/>
    <w:rsid w:val="00B61923"/>
    <w:rsid w:val="00B621D6"/>
    <w:rsid w:val="00B62914"/>
    <w:rsid w:val="00B64F6B"/>
    <w:rsid w:val="00B65D6F"/>
    <w:rsid w:val="00B67552"/>
    <w:rsid w:val="00B67C23"/>
    <w:rsid w:val="00B67CAC"/>
    <w:rsid w:val="00B75735"/>
    <w:rsid w:val="00B76B0F"/>
    <w:rsid w:val="00B77142"/>
    <w:rsid w:val="00B7766E"/>
    <w:rsid w:val="00B80A2C"/>
    <w:rsid w:val="00B81F60"/>
    <w:rsid w:val="00B824D6"/>
    <w:rsid w:val="00B83F8E"/>
    <w:rsid w:val="00B841AC"/>
    <w:rsid w:val="00B865B0"/>
    <w:rsid w:val="00B90780"/>
    <w:rsid w:val="00B918B8"/>
    <w:rsid w:val="00B9240D"/>
    <w:rsid w:val="00B94BB8"/>
    <w:rsid w:val="00B94C15"/>
    <w:rsid w:val="00B95E5A"/>
    <w:rsid w:val="00B96B27"/>
    <w:rsid w:val="00BA22A8"/>
    <w:rsid w:val="00BA3E48"/>
    <w:rsid w:val="00BA4BF8"/>
    <w:rsid w:val="00BA7C61"/>
    <w:rsid w:val="00BB1EB3"/>
    <w:rsid w:val="00BB2678"/>
    <w:rsid w:val="00BC2343"/>
    <w:rsid w:val="00BC76D5"/>
    <w:rsid w:val="00BD18B8"/>
    <w:rsid w:val="00BD30C8"/>
    <w:rsid w:val="00BD3EB4"/>
    <w:rsid w:val="00BD5C65"/>
    <w:rsid w:val="00BE01CA"/>
    <w:rsid w:val="00BE308A"/>
    <w:rsid w:val="00BE6018"/>
    <w:rsid w:val="00BF1DD5"/>
    <w:rsid w:val="00BF1F57"/>
    <w:rsid w:val="00BF3EA0"/>
    <w:rsid w:val="00BF4086"/>
    <w:rsid w:val="00BF426C"/>
    <w:rsid w:val="00BF4474"/>
    <w:rsid w:val="00BF460D"/>
    <w:rsid w:val="00BF58D0"/>
    <w:rsid w:val="00BF7D6A"/>
    <w:rsid w:val="00C013E1"/>
    <w:rsid w:val="00C01611"/>
    <w:rsid w:val="00C01C01"/>
    <w:rsid w:val="00C02C6D"/>
    <w:rsid w:val="00C02D59"/>
    <w:rsid w:val="00C030B6"/>
    <w:rsid w:val="00C03284"/>
    <w:rsid w:val="00C04855"/>
    <w:rsid w:val="00C050D7"/>
    <w:rsid w:val="00C05B5F"/>
    <w:rsid w:val="00C104CC"/>
    <w:rsid w:val="00C130C1"/>
    <w:rsid w:val="00C152FE"/>
    <w:rsid w:val="00C16739"/>
    <w:rsid w:val="00C22CCE"/>
    <w:rsid w:val="00C23BA2"/>
    <w:rsid w:val="00C25D0C"/>
    <w:rsid w:val="00C319CF"/>
    <w:rsid w:val="00C32AF2"/>
    <w:rsid w:val="00C33204"/>
    <w:rsid w:val="00C338EB"/>
    <w:rsid w:val="00C33E2E"/>
    <w:rsid w:val="00C3465D"/>
    <w:rsid w:val="00C379E9"/>
    <w:rsid w:val="00C37E98"/>
    <w:rsid w:val="00C42431"/>
    <w:rsid w:val="00C43215"/>
    <w:rsid w:val="00C439FB"/>
    <w:rsid w:val="00C43F23"/>
    <w:rsid w:val="00C4675D"/>
    <w:rsid w:val="00C467F0"/>
    <w:rsid w:val="00C477A2"/>
    <w:rsid w:val="00C50011"/>
    <w:rsid w:val="00C503D3"/>
    <w:rsid w:val="00C52F90"/>
    <w:rsid w:val="00C5444F"/>
    <w:rsid w:val="00C56857"/>
    <w:rsid w:val="00C6069A"/>
    <w:rsid w:val="00C62509"/>
    <w:rsid w:val="00C645E6"/>
    <w:rsid w:val="00C64D82"/>
    <w:rsid w:val="00C64FBC"/>
    <w:rsid w:val="00C65A83"/>
    <w:rsid w:val="00C67DCB"/>
    <w:rsid w:val="00C736BB"/>
    <w:rsid w:val="00C737E8"/>
    <w:rsid w:val="00C80F23"/>
    <w:rsid w:val="00C81151"/>
    <w:rsid w:val="00C81746"/>
    <w:rsid w:val="00C82CC6"/>
    <w:rsid w:val="00C850A3"/>
    <w:rsid w:val="00C85C32"/>
    <w:rsid w:val="00C87568"/>
    <w:rsid w:val="00C87BB7"/>
    <w:rsid w:val="00C90DB6"/>
    <w:rsid w:val="00C9394F"/>
    <w:rsid w:val="00C93B1A"/>
    <w:rsid w:val="00C9504A"/>
    <w:rsid w:val="00C96275"/>
    <w:rsid w:val="00C968F4"/>
    <w:rsid w:val="00C96F5F"/>
    <w:rsid w:val="00CA3977"/>
    <w:rsid w:val="00CA5927"/>
    <w:rsid w:val="00CA79EC"/>
    <w:rsid w:val="00CB39C2"/>
    <w:rsid w:val="00CB44DE"/>
    <w:rsid w:val="00CB4C8C"/>
    <w:rsid w:val="00CB6782"/>
    <w:rsid w:val="00CB7629"/>
    <w:rsid w:val="00CC00EC"/>
    <w:rsid w:val="00CC080A"/>
    <w:rsid w:val="00CC3C04"/>
    <w:rsid w:val="00CC45B7"/>
    <w:rsid w:val="00CC4CB4"/>
    <w:rsid w:val="00CE3C13"/>
    <w:rsid w:val="00CE4499"/>
    <w:rsid w:val="00CE5277"/>
    <w:rsid w:val="00CE6358"/>
    <w:rsid w:val="00CE7FC6"/>
    <w:rsid w:val="00CF0249"/>
    <w:rsid w:val="00CF0C6C"/>
    <w:rsid w:val="00CF2D54"/>
    <w:rsid w:val="00D01324"/>
    <w:rsid w:val="00D02BA5"/>
    <w:rsid w:val="00D03538"/>
    <w:rsid w:val="00D03B67"/>
    <w:rsid w:val="00D049B8"/>
    <w:rsid w:val="00D0516C"/>
    <w:rsid w:val="00D05EE7"/>
    <w:rsid w:val="00D068D0"/>
    <w:rsid w:val="00D078D1"/>
    <w:rsid w:val="00D129A8"/>
    <w:rsid w:val="00D12EC7"/>
    <w:rsid w:val="00D12FB9"/>
    <w:rsid w:val="00D13987"/>
    <w:rsid w:val="00D16A56"/>
    <w:rsid w:val="00D200BD"/>
    <w:rsid w:val="00D22399"/>
    <w:rsid w:val="00D26F6B"/>
    <w:rsid w:val="00D336CE"/>
    <w:rsid w:val="00D33751"/>
    <w:rsid w:val="00D33FBF"/>
    <w:rsid w:val="00D36F6E"/>
    <w:rsid w:val="00D37343"/>
    <w:rsid w:val="00D37D1F"/>
    <w:rsid w:val="00D4205E"/>
    <w:rsid w:val="00D565EC"/>
    <w:rsid w:val="00D61378"/>
    <w:rsid w:val="00D61982"/>
    <w:rsid w:val="00D6226F"/>
    <w:rsid w:val="00D6267A"/>
    <w:rsid w:val="00D674CF"/>
    <w:rsid w:val="00D6766B"/>
    <w:rsid w:val="00D678DF"/>
    <w:rsid w:val="00D67D12"/>
    <w:rsid w:val="00D70923"/>
    <w:rsid w:val="00D74F09"/>
    <w:rsid w:val="00D754C0"/>
    <w:rsid w:val="00D75673"/>
    <w:rsid w:val="00D7585A"/>
    <w:rsid w:val="00D80618"/>
    <w:rsid w:val="00D82494"/>
    <w:rsid w:val="00D83763"/>
    <w:rsid w:val="00D84A4B"/>
    <w:rsid w:val="00D85E13"/>
    <w:rsid w:val="00D8669F"/>
    <w:rsid w:val="00D872A0"/>
    <w:rsid w:val="00D92168"/>
    <w:rsid w:val="00D927B7"/>
    <w:rsid w:val="00D940B5"/>
    <w:rsid w:val="00D95CB0"/>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1798"/>
    <w:rsid w:val="00DD2809"/>
    <w:rsid w:val="00DD7E94"/>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5E5"/>
    <w:rsid w:val="00E1082A"/>
    <w:rsid w:val="00E11166"/>
    <w:rsid w:val="00E13182"/>
    <w:rsid w:val="00E15383"/>
    <w:rsid w:val="00E159D0"/>
    <w:rsid w:val="00E1738C"/>
    <w:rsid w:val="00E22D28"/>
    <w:rsid w:val="00E230D7"/>
    <w:rsid w:val="00E230E3"/>
    <w:rsid w:val="00E30EDF"/>
    <w:rsid w:val="00E31FBA"/>
    <w:rsid w:val="00E36AAE"/>
    <w:rsid w:val="00E413A9"/>
    <w:rsid w:val="00E41773"/>
    <w:rsid w:val="00E430D8"/>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342F"/>
    <w:rsid w:val="00E8405D"/>
    <w:rsid w:val="00E847A7"/>
    <w:rsid w:val="00E87C2F"/>
    <w:rsid w:val="00E906B4"/>
    <w:rsid w:val="00E9095B"/>
    <w:rsid w:val="00E90CF1"/>
    <w:rsid w:val="00E9399B"/>
    <w:rsid w:val="00E94008"/>
    <w:rsid w:val="00E94762"/>
    <w:rsid w:val="00E96B52"/>
    <w:rsid w:val="00E97B3C"/>
    <w:rsid w:val="00EA2244"/>
    <w:rsid w:val="00EA2934"/>
    <w:rsid w:val="00EA3F21"/>
    <w:rsid w:val="00EA411E"/>
    <w:rsid w:val="00EA5FC0"/>
    <w:rsid w:val="00EA6FA7"/>
    <w:rsid w:val="00EB067F"/>
    <w:rsid w:val="00EB1F02"/>
    <w:rsid w:val="00EB51FD"/>
    <w:rsid w:val="00EB5BC5"/>
    <w:rsid w:val="00EB72C1"/>
    <w:rsid w:val="00EB760E"/>
    <w:rsid w:val="00EC086C"/>
    <w:rsid w:val="00EC0963"/>
    <w:rsid w:val="00EC32D4"/>
    <w:rsid w:val="00EC42D0"/>
    <w:rsid w:val="00EC4BA3"/>
    <w:rsid w:val="00EC5CE6"/>
    <w:rsid w:val="00EC638F"/>
    <w:rsid w:val="00ED3DCF"/>
    <w:rsid w:val="00EE2ACE"/>
    <w:rsid w:val="00EE4874"/>
    <w:rsid w:val="00EE79A6"/>
    <w:rsid w:val="00EE7FB4"/>
    <w:rsid w:val="00EF0D26"/>
    <w:rsid w:val="00EF0D86"/>
    <w:rsid w:val="00EF22FE"/>
    <w:rsid w:val="00EF601C"/>
    <w:rsid w:val="00EF76AC"/>
    <w:rsid w:val="00EF7BEA"/>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2D4F"/>
    <w:rsid w:val="00F36130"/>
    <w:rsid w:val="00F37BF9"/>
    <w:rsid w:val="00F37C8D"/>
    <w:rsid w:val="00F40444"/>
    <w:rsid w:val="00F423BD"/>
    <w:rsid w:val="00F432FF"/>
    <w:rsid w:val="00F4715C"/>
    <w:rsid w:val="00F54869"/>
    <w:rsid w:val="00F556B2"/>
    <w:rsid w:val="00F57187"/>
    <w:rsid w:val="00F574E5"/>
    <w:rsid w:val="00F5754B"/>
    <w:rsid w:val="00F576DE"/>
    <w:rsid w:val="00F63BF7"/>
    <w:rsid w:val="00F65617"/>
    <w:rsid w:val="00F710BE"/>
    <w:rsid w:val="00F72CEF"/>
    <w:rsid w:val="00F736D2"/>
    <w:rsid w:val="00F7564C"/>
    <w:rsid w:val="00F76220"/>
    <w:rsid w:val="00F769BE"/>
    <w:rsid w:val="00F76A8A"/>
    <w:rsid w:val="00F81207"/>
    <w:rsid w:val="00F82E6B"/>
    <w:rsid w:val="00F94B4D"/>
    <w:rsid w:val="00F951CF"/>
    <w:rsid w:val="00F97B71"/>
    <w:rsid w:val="00FA1925"/>
    <w:rsid w:val="00FA2DDA"/>
    <w:rsid w:val="00FA34CA"/>
    <w:rsid w:val="00FA3CC8"/>
    <w:rsid w:val="00FA45BA"/>
    <w:rsid w:val="00FA4A55"/>
    <w:rsid w:val="00FA4D4F"/>
    <w:rsid w:val="00FA54E8"/>
    <w:rsid w:val="00FA5CA2"/>
    <w:rsid w:val="00FB2D17"/>
    <w:rsid w:val="00FB2F69"/>
    <w:rsid w:val="00FB39F7"/>
    <w:rsid w:val="00FB3BCA"/>
    <w:rsid w:val="00FB45FF"/>
    <w:rsid w:val="00FB47E0"/>
    <w:rsid w:val="00FB4AE7"/>
    <w:rsid w:val="00FB5D97"/>
    <w:rsid w:val="00FB7363"/>
    <w:rsid w:val="00FB757E"/>
    <w:rsid w:val="00FC1CA5"/>
    <w:rsid w:val="00FC2979"/>
    <w:rsid w:val="00FC45F4"/>
    <w:rsid w:val="00FC4DDD"/>
    <w:rsid w:val="00FD1C3C"/>
    <w:rsid w:val="00FD38A8"/>
    <w:rsid w:val="00FD6AC8"/>
    <w:rsid w:val="00FD7298"/>
    <w:rsid w:val="00FD7CF6"/>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A57C0AD0-828A-42DA-8D8A-00DF85CE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6">
    <w:name w:val="footer"/>
    <w:basedOn w:val="a"/>
    <w:rsid w:val="00EB72C1"/>
    <w:pPr>
      <w:tabs>
        <w:tab w:val="center" w:pos="4153"/>
        <w:tab w:val="right" w:pos="8306"/>
      </w:tabs>
      <w:snapToGrid w:val="0"/>
      <w:jc w:val="left"/>
    </w:pPr>
    <w:rPr>
      <w:sz w:val="18"/>
      <w:szCs w:val="18"/>
    </w:rPr>
  </w:style>
  <w:style w:type="character" w:styleId="a7">
    <w:name w:val="page number"/>
    <w:basedOn w:val="a1"/>
    <w:rsid w:val="00EB72C1"/>
  </w:style>
  <w:style w:type="character" w:styleId="a8">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9">
    <w:name w:val="header"/>
    <w:basedOn w:val="a"/>
    <w:link w:val="Char0"/>
    <w:uiPriority w:val="99"/>
    <w:rsid w:val="00EB72C1"/>
    <w:pPr>
      <w:pBdr>
        <w:bottom w:val="single" w:sz="6" w:space="1" w:color="auto"/>
      </w:pBdr>
      <w:tabs>
        <w:tab w:val="center" w:pos="4153"/>
        <w:tab w:val="right" w:pos="8306"/>
      </w:tabs>
      <w:snapToGrid w:val="0"/>
      <w:jc w:val="center"/>
    </w:pPr>
    <w:rPr>
      <w:sz w:val="18"/>
      <w:szCs w:val="18"/>
    </w:rPr>
  </w:style>
  <w:style w:type="character" w:styleId="aa">
    <w:name w:val="FollowedHyperlink"/>
    <w:rsid w:val="00EB72C1"/>
    <w:rPr>
      <w:color w:val="800080"/>
      <w:u w:val="single"/>
    </w:rPr>
  </w:style>
  <w:style w:type="paragraph" w:styleId="ab">
    <w:name w:val="List"/>
    <w:basedOn w:val="ac"/>
    <w:rsid w:val="00EB72C1"/>
    <w:pPr>
      <w:spacing w:after="220" w:line="220" w:lineRule="atLeast"/>
      <w:ind w:left="1440" w:hanging="360"/>
    </w:pPr>
    <w:rPr>
      <w:szCs w:val="20"/>
    </w:rPr>
  </w:style>
  <w:style w:type="paragraph" w:styleId="ac">
    <w:name w:val="Body Text"/>
    <w:basedOn w:val="a"/>
    <w:rsid w:val="00EB72C1"/>
    <w:pPr>
      <w:spacing w:after="120"/>
    </w:pPr>
  </w:style>
  <w:style w:type="paragraph" w:styleId="ad">
    <w:name w:val="Date"/>
    <w:basedOn w:val="a"/>
    <w:next w:val="a"/>
    <w:link w:val="Char1"/>
    <w:rsid w:val="00EB72C1"/>
    <w:rPr>
      <w:sz w:val="24"/>
      <w:szCs w:val="20"/>
    </w:rPr>
  </w:style>
  <w:style w:type="character" w:customStyle="1" w:styleId="c1">
    <w:name w:val="c1"/>
    <w:rsid w:val="00EB72C1"/>
    <w:rPr>
      <w:color w:val="000000"/>
      <w:sz w:val="18"/>
      <w:szCs w:val="18"/>
    </w:rPr>
  </w:style>
  <w:style w:type="paragraph" w:styleId="10">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EB72C1"/>
    <w:rPr>
      <w:sz w:val="18"/>
      <w:szCs w:val="18"/>
    </w:rPr>
  </w:style>
  <w:style w:type="character" w:styleId="af">
    <w:name w:val="annotation reference"/>
    <w:semiHidden/>
    <w:rsid w:val="00EB72C1"/>
    <w:rPr>
      <w:sz w:val="21"/>
      <w:szCs w:val="21"/>
    </w:rPr>
  </w:style>
  <w:style w:type="paragraph" w:styleId="af0">
    <w:name w:val="annotation text"/>
    <w:basedOn w:val="a"/>
    <w:semiHidden/>
    <w:rsid w:val="00EB72C1"/>
    <w:pPr>
      <w:jc w:val="left"/>
    </w:pPr>
  </w:style>
  <w:style w:type="paragraph" w:styleId="af1">
    <w:name w:val="annotation subject"/>
    <w:basedOn w:val="af0"/>
    <w:next w:val="af0"/>
    <w:semiHidden/>
    <w:rsid w:val="00EB72C1"/>
    <w:rPr>
      <w:b/>
      <w:bCs/>
    </w:rPr>
  </w:style>
  <w:style w:type="paragraph" w:customStyle="1" w:styleId="Char2">
    <w:name w:val="Char"/>
    <w:basedOn w:val="a"/>
    <w:rsid w:val="00EB72C1"/>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 w:type="character" w:styleId="af8">
    <w:name w:val="Strong"/>
    <w:basedOn w:val="a1"/>
    <w:uiPriority w:val="22"/>
    <w:qFormat/>
    <w:rsid w:val="00E9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127</TotalTime>
  <Pages>13</Pages>
  <Words>1144</Words>
  <Characters>6526</Characters>
  <Application>Microsoft Office Word</Application>
  <DocSecurity>0</DocSecurity>
  <Lines>54</Lines>
  <Paragraphs>15</Paragraphs>
  <ScaleCrop>false</ScaleCrop>
  <Company>TRT. Ltd. Co.</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243</cp:revision>
  <cp:lastPrinted>2007-07-19T00:46:00Z</cp:lastPrinted>
  <dcterms:created xsi:type="dcterms:W3CDTF">2013-08-01T05:26:00Z</dcterms:created>
  <dcterms:modified xsi:type="dcterms:W3CDTF">2018-07-16T08:24:00Z</dcterms:modified>
</cp:coreProperties>
</file>