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567DDA" w:rsidRDefault="008472DB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567DDA">
        <w:rPr>
          <w:rFonts w:eastAsiaTheme="minorEastAsia" w:hAnsiTheme="minorEastAsia"/>
          <w:b/>
          <w:kern w:val="0"/>
          <w:sz w:val="30"/>
          <w:szCs w:val="30"/>
        </w:rPr>
        <w:t>交银施罗德基金管理有限公司关于交银施罗德</w:t>
      </w:r>
      <w:r w:rsidR="00FE41E3">
        <w:rPr>
          <w:rFonts w:eastAsiaTheme="minorEastAsia" w:hAnsiTheme="minorEastAsia"/>
          <w:b/>
          <w:kern w:val="0"/>
          <w:sz w:val="30"/>
          <w:szCs w:val="30"/>
        </w:rPr>
        <w:t>持续成长主题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混合型证券投资基金暂停大额申购（转换转入、定期定额投资）的公告</w:t>
      </w:r>
    </w:p>
    <w:p w:rsidR="00D327FA" w:rsidRPr="00567DDA" w:rsidRDefault="008472DB" w:rsidP="008472D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 w:rsidRPr="00567DDA"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 w:rsidR="00FF1A2E">
        <w:rPr>
          <w:rFonts w:eastAsiaTheme="minorEastAsia"/>
          <w:b/>
          <w:bCs/>
          <w:sz w:val="24"/>
          <w:szCs w:val="24"/>
        </w:rPr>
        <w:t>2018</w:t>
      </w:r>
      <w:r w:rsidR="00FF1A2E">
        <w:rPr>
          <w:rFonts w:eastAsiaTheme="minorEastAsia"/>
          <w:b/>
          <w:bCs/>
          <w:sz w:val="24"/>
          <w:szCs w:val="24"/>
        </w:rPr>
        <w:t>年</w:t>
      </w:r>
      <w:r w:rsidR="00FF1A2E">
        <w:rPr>
          <w:rFonts w:eastAsiaTheme="minorEastAsia"/>
          <w:b/>
          <w:bCs/>
          <w:sz w:val="24"/>
          <w:szCs w:val="24"/>
        </w:rPr>
        <w:t>7</w:t>
      </w:r>
      <w:r w:rsidR="00FF1A2E">
        <w:rPr>
          <w:rFonts w:eastAsiaTheme="minorEastAsia"/>
          <w:b/>
          <w:bCs/>
          <w:sz w:val="24"/>
          <w:szCs w:val="24"/>
        </w:rPr>
        <w:t>月</w:t>
      </w:r>
      <w:r w:rsidR="00FF1A2E">
        <w:rPr>
          <w:rFonts w:eastAsiaTheme="minorEastAsia" w:hint="eastAsia"/>
          <w:b/>
          <w:bCs/>
          <w:sz w:val="24"/>
          <w:szCs w:val="24"/>
        </w:rPr>
        <w:t>1</w:t>
      </w:r>
      <w:r w:rsidR="00FF1A2E">
        <w:rPr>
          <w:rFonts w:eastAsiaTheme="minorEastAsia"/>
          <w:b/>
          <w:bCs/>
          <w:sz w:val="24"/>
          <w:szCs w:val="24"/>
        </w:rPr>
        <w:t>2</w:t>
      </w:r>
      <w:r w:rsidR="00FF1A2E">
        <w:rPr>
          <w:rFonts w:eastAsiaTheme="minorEastAsia"/>
          <w:b/>
          <w:bCs/>
          <w:sz w:val="24"/>
          <w:szCs w:val="24"/>
        </w:rPr>
        <w:t>日</w:t>
      </w:r>
    </w:p>
    <w:p w:rsidR="00E830A4" w:rsidRPr="00567DDA" w:rsidRDefault="00E830A4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2894"/>
        <w:gridCol w:w="3686"/>
        <w:gridCol w:w="6"/>
      </w:tblGrid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472DB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</w:t>
            </w:r>
            <w:r w:rsidR="00FE41E3">
              <w:rPr>
                <w:rFonts w:eastAsiaTheme="minorEastAsia" w:hAnsiTheme="minorEastAsia"/>
                <w:sz w:val="24"/>
                <w:szCs w:val="24"/>
              </w:rPr>
              <w:t>持续成长主题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混合型证券投资基金</w:t>
            </w:r>
          </w:p>
        </w:tc>
      </w:tr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472DB" w:rsidP="00FE41E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</w:t>
            </w:r>
            <w:r w:rsidR="00FE41E3">
              <w:rPr>
                <w:rFonts w:eastAsiaTheme="minorEastAsia" w:hAnsiTheme="minorEastAsia" w:hint="eastAsia"/>
                <w:sz w:val="24"/>
                <w:szCs w:val="24"/>
              </w:rPr>
              <w:t>持续成长</w:t>
            </w:r>
            <w:r w:rsidR="00FE41E3">
              <w:rPr>
                <w:rFonts w:eastAsiaTheme="minorEastAsia" w:hAnsiTheme="minorEastAsia"/>
                <w:sz w:val="24"/>
                <w:szCs w:val="24"/>
              </w:rPr>
              <w:t>主题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</w:t>
            </w:r>
          </w:p>
        </w:tc>
      </w:tr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FE41E3" w:rsidP="00473FE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005001</w:t>
            </w:r>
          </w:p>
        </w:tc>
      </w:tr>
      <w:tr w:rsidR="008472DB" w:rsidRPr="00567DDA" w:rsidTr="001D3B58">
        <w:trPr>
          <w:jc w:val="center"/>
        </w:trPr>
        <w:tc>
          <w:tcPr>
            <w:tcW w:w="3053" w:type="dxa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8472DB" w:rsidRPr="00567DDA" w:rsidTr="001D3B58">
        <w:trPr>
          <w:jc w:val="center"/>
        </w:trPr>
        <w:tc>
          <w:tcPr>
            <w:tcW w:w="3053" w:type="dxa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《交银施罗德</w:t>
            </w:r>
            <w:r w:rsidR="00FE41E3">
              <w:rPr>
                <w:rFonts w:eastAsiaTheme="minorEastAsia" w:hAnsiTheme="minorEastAsia"/>
                <w:sz w:val="24"/>
                <w:szCs w:val="24"/>
              </w:rPr>
              <w:t>持续成长主题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混合型证券投资基金基金合同》、《交银施罗德</w:t>
            </w:r>
            <w:r w:rsidR="00FE41E3">
              <w:rPr>
                <w:rFonts w:eastAsiaTheme="minorEastAsia" w:hAnsiTheme="minorEastAsia"/>
                <w:sz w:val="24"/>
                <w:szCs w:val="24"/>
              </w:rPr>
              <w:t>持续成长主题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混合型证券投资基金招募说明书》等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 w:val="restart"/>
            <w:vAlign w:val="center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 w:rsidP="00765496"/>
        </w:tc>
        <w:tc>
          <w:tcPr>
            <w:tcW w:w="2894" w:type="dxa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327DA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</w:t>
            </w:r>
            <w:r w:rsidR="00567DD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定期定额投资起始日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申购金额（单位：元</w:t>
            </w:r>
            <w:r w:rsidRPr="00567DDA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567DDA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1,000,000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转换转入金额（单位：元）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567DDA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1,000,000</w:t>
            </w:r>
          </w:p>
        </w:tc>
      </w:tr>
      <w:tr w:rsidR="00567DDA" w:rsidRPr="00567DDA" w:rsidTr="000411A5">
        <w:trPr>
          <w:jc w:val="center"/>
        </w:trPr>
        <w:tc>
          <w:tcPr>
            <w:tcW w:w="3053" w:type="dxa"/>
            <w:vMerge/>
          </w:tcPr>
          <w:p w:rsidR="00567DDA" w:rsidRPr="00567DDA" w:rsidRDefault="00567DDA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567DDA" w:rsidRPr="00567DDA" w:rsidRDefault="00567DDA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692" w:type="dxa"/>
            <w:gridSpan w:val="2"/>
          </w:tcPr>
          <w:p w:rsidR="00567DDA" w:rsidRPr="00567DDA" w:rsidRDefault="00FF1A2E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1,000,000</w:t>
            </w:r>
          </w:p>
        </w:tc>
      </w:tr>
      <w:tr w:rsidR="00567DDA" w:rsidRPr="00567DDA" w:rsidTr="001D3B58">
        <w:trPr>
          <w:gridAfter w:val="1"/>
          <w:wAfter w:w="6" w:type="dxa"/>
          <w:jc w:val="center"/>
        </w:trPr>
        <w:tc>
          <w:tcPr>
            <w:tcW w:w="3053" w:type="dxa"/>
            <w:vMerge/>
          </w:tcPr>
          <w:p w:rsidR="00567DDA" w:rsidRPr="00567DDA" w:rsidRDefault="00567DDA"/>
        </w:tc>
        <w:tc>
          <w:tcPr>
            <w:tcW w:w="2894" w:type="dxa"/>
          </w:tcPr>
          <w:p w:rsidR="00567DDA" w:rsidRPr="00567DDA" w:rsidRDefault="00567DDA" w:rsidP="00567DD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686" w:type="dxa"/>
          </w:tcPr>
          <w:p w:rsidR="00567DDA" w:rsidRPr="00567DDA" w:rsidRDefault="00567DDA" w:rsidP="00567DDA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</w:tbl>
    <w:p w:rsidR="00D327FA" w:rsidRPr="00567DDA" w:rsidRDefault="0036784E" w:rsidP="0055497B">
      <w:pPr>
        <w:spacing w:line="360" w:lineRule="auto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注：除了对单笔金额在人民币</w:t>
      </w:r>
      <w:r w:rsidR="00FF1A2E">
        <w:rPr>
          <w:rFonts w:eastAsiaTheme="minorEastAsia"/>
          <w:sz w:val="24"/>
          <w:szCs w:val="24"/>
        </w:rPr>
        <w:t>100</w:t>
      </w:r>
      <w:r w:rsidRPr="00567DDA">
        <w:rPr>
          <w:rFonts w:eastAsiaTheme="minorEastAsia" w:hAnsiTheme="minorEastAsia"/>
          <w:sz w:val="24"/>
          <w:szCs w:val="24"/>
        </w:rPr>
        <w:t>万元以上</w:t>
      </w:r>
      <w:r w:rsidRPr="00567DDA">
        <w:rPr>
          <w:rFonts w:eastAsiaTheme="minorEastAsia"/>
          <w:sz w:val="24"/>
          <w:szCs w:val="24"/>
        </w:rPr>
        <w:t>(</w:t>
      </w:r>
      <w:r w:rsidRPr="00567DDA">
        <w:rPr>
          <w:rFonts w:eastAsiaTheme="minorEastAsia" w:hAnsiTheme="minorEastAsia"/>
          <w:sz w:val="24"/>
          <w:szCs w:val="24"/>
        </w:rPr>
        <w:t>不含</w:t>
      </w:r>
      <w:r w:rsidR="00FF1A2E">
        <w:rPr>
          <w:rFonts w:eastAsiaTheme="minorEastAsia"/>
          <w:sz w:val="24"/>
          <w:szCs w:val="24"/>
        </w:rPr>
        <w:t>100</w:t>
      </w:r>
      <w:r w:rsidRPr="00567DDA">
        <w:rPr>
          <w:rFonts w:eastAsiaTheme="minorEastAsia" w:hAnsiTheme="minorEastAsia"/>
          <w:sz w:val="24"/>
          <w:szCs w:val="24"/>
        </w:rPr>
        <w:t>万元</w:t>
      </w:r>
      <w:r w:rsidRPr="00567DDA">
        <w:rPr>
          <w:rFonts w:eastAsiaTheme="minorEastAsia"/>
          <w:sz w:val="24"/>
          <w:szCs w:val="24"/>
        </w:rPr>
        <w:t>)</w:t>
      </w:r>
      <w:r w:rsidRPr="00567DDA">
        <w:rPr>
          <w:rFonts w:eastAsiaTheme="minorEastAsia" w:hAnsiTheme="minorEastAsia"/>
          <w:sz w:val="24"/>
          <w:szCs w:val="24"/>
        </w:rPr>
        <w:t>的申购及转换入申请（含定期定额投资业务发起的申购申请）进行限制外，对于当日单个基金账户累计申购及转换入金额在人民币</w:t>
      </w:r>
      <w:r w:rsidR="00FF1A2E">
        <w:rPr>
          <w:rFonts w:eastAsiaTheme="minorEastAsia"/>
          <w:sz w:val="24"/>
          <w:szCs w:val="24"/>
        </w:rPr>
        <w:t>100</w:t>
      </w:r>
      <w:r w:rsidRPr="00567DDA">
        <w:rPr>
          <w:rFonts w:eastAsiaTheme="minorEastAsia" w:hAnsiTheme="minorEastAsia"/>
          <w:sz w:val="24"/>
          <w:szCs w:val="24"/>
        </w:rPr>
        <w:t>万元以上（不含</w:t>
      </w:r>
      <w:r w:rsidR="00FF1A2E">
        <w:rPr>
          <w:rFonts w:eastAsiaTheme="minorEastAsia"/>
          <w:sz w:val="24"/>
          <w:szCs w:val="24"/>
        </w:rPr>
        <w:t>100</w:t>
      </w:r>
      <w:r w:rsidRPr="00567DDA">
        <w:rPr>
          <w:rFonts w:eastAsiaTheme="minorEastAsia" w:hAnsiTheme="minorEastAsia"/>
          <w:sz w:val="24"/>
          <w:szCs w:val="24"/>
        </w:rPr>
        <w:t>万元）的申购及转换入申请（含定期定额投资业务发起的申购申请），本基金管理人也有权拒绝，不予确</w:t>
      </w:r>
      <w:r w:rsidRPr="00567DDA">
        <w:rPr>
          <w:rFonts w:eastAsiaTheme="minorEastAsia" w:hAnsiTheme="minorEastAsia"/>
          <w:sz w:val="24"/>
          <w:szCs w:val="24"/>
        </w:rPr>
        <w:lastRenderedPageBreak/>
        <w:t>认。</w:t>
      </w: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1</w:t>
      </w:r>
      <w:r w:rsidRPr="00567DDA">
        <w:rPr>
          <w:rFonts w:eastAsiaTheme="minorEastAsia" w:hAnsiTheme="minorEastAsia"/>
          <w:sz w:val="24"/>
          <w:szCs w:val="24"/>
        </w:rPr>
        <w:t>）在本基金上述暂停大额申购（转换转入、定期定额投资）业务期间，本基金的赎回、转换转出业务正常进行。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2</w:t>
      </w:r>
      <w:r w:rsidRPr="00567DDA">
        <w:rPr>
          <w:rFonts w:eastAsiaTheme="minorEastAsia" w:hAnsiTheme="minorEastAsia"/>
          <w:sz w:val="24"/>
          <w:szCs w:val="24"/>
        </w:rPr>
        <w:t>）关于取消上述暂停大额申购（转换转入、定期定额投资）业务限制的时间，本基金管理人将另行公告。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3</w:t>
      </w:r>
      <w:r w:rsidRPr="00567DDA">
        <w:rPr>
          <w:rFonts w:eastAsiaTheme="minorEastAsia" w:hAnsiTheme="minorEastAsia"/>
          <w:sz w:val="24"/>
          <w:szCs w:val="24"/>
        </w:rPr>
        <w:t>）投资者可以登录本公司网站（</w:t>
      </w:r>
      <w:r w:rsidRPr="00567DDA">
        <w:rPr>
          <w:rFonts w:eastAsiaTheme="minorEastAsia"/>
          <w:sz w:val="24"/>
          <w:szCs w:val="24"/>
        </w:rPr>
        <w:t>www.fund001.com</w:t>
      </w:r>
      <w:r w:rsidRPr="00567DDA">
        <w:rPr>
          <w:rFonts w:eastAsiaTheme="minorEastAsia" w:hAnsiTheme="minorEastAsia"/>
          <w:sz w:val="24"/>
          <w:szCs w:val="24"/>
        </w:rPr>
        <w:t>）或拨打客户服务电话（</w:t>
      </w:r>
      <w:r w:rsidRPr="00567DDA">
        <w:rPr>
          <w:rFonts w:eastAsiaTheme="minorEastAsia"/>
          <w:sz w:val="24"/>
          <w:szCs w:val="24"/>
        </w:rPr>
        <w:t>400-700-5000</w:t>
      </w:r>
      <w:r w:rsidRPr="00567DDA">
        <w:rPr>
          <w:rFonts w:eastAsiaTheme="minorEastAsia" w:hAnsiTheme="minorEastAsia"/>
          <w:sz w:val="24"/>
          <w:szCs w:val="24"/>
        </w:rPr>
        <w:t>，</w:t>
      </w:r>
      <w:r w:rsidRPr="00567DDA">
        <w:rPr>
          <w:rFonts w:eastAsiaTheme="minorEastAsia"/>
          <w:sz w:val="24"/>
          <w:szCs w:val="24"/>
        </w:rPr>
        <w:t>021-61055000</w:t>
      </w:r>
      <w:r w:rsidRPr="00567DDA">
        <w:rPr>
          <w:rFonts w:eastAsiaTheme="minorEastAsia" w:hAnsiTheme="minorEastAsia"/>
          <w:sz w:val="24"/>
          <w:szCs w:val="24"/>
        </w:rPr>
        <w:t>）咨询基金相关信息。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D327FA" w:rsidRPr="00567DDA" w:rsidRDefault="00770DB7" w:rsidP="003D0DC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特此公告。</w:t>
      </w:r>
    </w:p>
    <w:p w:rsidR="00364C2A" w:rsidRPr="00567DDA" w:rsidRDefault="00E414B0">
      <w:pPr>
        <w:rPr>
          <w:rFonts w:eastAsiaTheme="minorEastAsia"/>
          <w:sz w:val="24"/>
          <w:szCs w:val="24"/>
        </w:rPr>
      </w:pPr>
    </w:p>
    <w:sectPr w:rsidR="00364C2A" w:rsidRPr="00567DD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4B0" w:rsidRDefault="00E414B0" w:rsidP="00D327FA">
      <w:r>
        <w:separator/>
      </w:r>
    </w:p>
  </w:endnote>
  <w:endnote w:type="continuationSeparator" w:id="0">
    <w:p w:rsidR="00E414B0" w:rsidRDefault="00E414B0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4B0" w:rsidRDefault="00E414B0" w:rsidP="00D327FA">
      <w:r>
        <w:separator/>
      </w:r>
    </w:p>
  </w:footnote>
  <w:footnote w:type="continuationSeparator" w:id="0">
    <w:p w:rsidR="00E414B0" w:rsidRDefault="00E414B0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411A5"/>
    <w:rsid w:val="00041353"/>
    <w:rsid w:val="00095A80"/>
    <w:rsid w:val="000D472C"/>
    <w:rsid w:val="000E4CBF"/>
    <w:rsid w:val="000F55E1"/>
    <w:rsid w:val="0013025A"/>
    <w:rsid w:val="00160DAE"/>
    <w:rsid w:val="00172472"/>
    <w:rsid w:val="00180DA3"/>
    <w:rsid w:val="001B4F9F"/>
    <w:rsid w:val="001D3B58"/>
    <w:rsid w:val="002241A8"/>
    <w:rsid w:val="00245724"/>
    <w:rsid w:val="00285347"/>
    <w:rsid w:val="002935EF"/>
    <w:rsid w:val="00297148"/>
    <w:rsid w:val="002A6277"/>
    <w:rsid w:val="002B3273"/>
    <w:rsid w:val="002F7241"/>
    <w:rsid w:val="00327DA7"/>
    <w:rsid w:val="0033476C"/>
    <w:rsid w:val="0036784E"/>
    <w:rsid w:val="003D0DCF"/>
    <w:rsid w:val="003D3818"/>
    <w:rsid w:val="00473FE4"/>
    <w:rsid w:val="004966BA"/>
    <w:rsid w:val="004B1D96"/>
    <w:rsid w:val="004D6346"/>
    <w:rsid w:val="004F0521"/>
    <w:rsid w:val="004F51E8"/>
    <w:rsid w:val="00536E8E"/>
    <w:rsid w:val="0055497B"/>
    <w:rsid w:val="00567DDA"/>
    <w:rsid w:val="005F2DBE"/>
    <w:rsid w:val="00603A93"/>
    <w:rsid w:val="00633C51"/>
    <w:rsid w:val="00646522"/>
    <w:rsid w:val="00663031"/>
    <w:rsid w:val="006A0A5E"/>
    <w:rsid w:val="0073228C"/>
    <w:rsid w:val="00753E39"/>
    <w:rsid w:val="00762FED"/>
    <w:rsid w:val="00770DB7"/>
    <w:rsid w:val="007B0250"/>
    <w:rsid w:val="007B1D31"/>
    <w:rsid w:val="008472DB"/>
    <w:rsid w:val="008712F5"/>
    <w:rsid w:val="008D65EE"/>
    <w:rsid w:val="008D6773"/>
    <w:rsid w:val="008E2A7E"/>
    <w:rsid w:val="00956B0F"/>
    <w:rsid w:val="00981679"/>
    <w:rsid w:val="009A0237"/>
    <w:rsid w:val="009C5858"/>
    <w:rsid w:val="00A2638C"/>
    <w:rsid w:val="00A428CE"/>
    <w:rsid w:val="00A5414E"/>
    <w:rsid w:val="00AC0E51"/>
    <w:rsid w:val="00AD7BDD"/>
    <w:rsid w:val="00AF024E"/>
    <w:rsid w:val="00B101F7"/>
    <w:rsid w:val="00B13FDA"/>
    <w:rsid w:val="00B872E5"/>
    <w:rsid w:val="00BD545A"/>
    <w:rsid w:val="00BD601B"/>
    <w:rsid w:val="00C569C3"/>
    <w:rsid w:val="00C70EDA"/>
    <w:rsid w:val="00CD74DC"/>
    <w:rsid w:val="00D114B7"/>
    <w:rsid w:val="00D1480F"/>
    <w:rsid w:val="00D327FA"/>
    <w:rsid w:val="00D95A18"/>
    <w:rsid w:val="00DD22A8"/>
    <w:rsid w:val="00DF159B"/>
    <w:rsid w:val="00E3565A"/>
    <w:rsid w:val="00E414B0"/>
    <w:rsid w:val="00E63200"/>
    <w:rsid w:val="00E714AE"/>
    <w:rsid w:val="00E830A4"/>
    <w:rsid w:val="00EE1823"/>
    <w:rsid w:val="00F15B17"/>
    <w:rsid w:val="00F64447"/>
    <w:rsid w:val="00FD6EF4"/>
    <w:rsid w:val="00FE41E3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6C45CB-D69C-4B02-9824-95294296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140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51</cp:revision>
  <dcterms:created xsi:type="dcterms:W3CDTF">2013-07-19T07:53:00Z</dcterms:created>
  <dcterms:modified xsi:type="dcterms:W3CDTF">2018-07-11T02:30:00Z</dcterms:modified>
</cp:coreProperties>
</file>