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A96B478" w14:textId="77777777" w:rsidR="00C92FC0" w:rsidRPr="00BA3081" w:rsidRDefault="00C92FC0">
      <w:pPr>
        <w:spacing w:line="360" w:lineRule="auto"/>
        <w:rPr>
          <w:sz w:val="32"/>
        </w:rPr>
      </w:pPr>
    </w:p>
    <w:p w14:paraId="72962460" w14:textId="77777777" w:rsidR="00C92FC0" w:rsidRPr="00BA3081" w:rsidRDefault="00C92FC0">
      <w:pPr>
        <w:spacing w:line="360" w:lineRule="auto"/>
        <w:rPr>
          <w:sz w:val="32"/>
        </w:rPr>
      </w:pPr>
    </w:p>
    <w:p w14:paraId="04FE6D57" w14:textId="77777777" w:rsidR="00C92FC0" w:rsidRPr="00BA3081" w:rsidRDefault="00C92FC0">
      <w:pPr>
        <w:spacing w:line="360" w:lineRule="auto"/>
        <w:rPr>
          <w:sz w:val="32"/>
        </w:rPr>
      </w:pPr>
    </w:p>
    <w:p w14:paraId="2FB55CD3" w14:textId="77777777" w:rsidR="00C92FC0" w:rsidRPr="0058315C" w:rsidRDefault="00AC3D19">
      <w:pPr>
        <w:spacing w:line="360" w:lineRule="auto"/>
        <w:jc w:val="center"/>
        <w:rPr>
          <w:sz w:val="32"/>
        </w:rPr>
      </w:pPr>
      <w:r w:rsidRPr="0058315C">
        <w:rPr>
          <w:noProof/>
        </w:rPr>
        <w:drawing>
          <wp:inline distT="0" distB="0" distL="0" distR="0" wp14:anchorId="04445F5E" wp14:editId="4E0B52C5">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9"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14:paraId="5BB6E9A9" w14:textId="77777777" w:rsidR="00C92FC0" w:rsidRPr="0058315C" w:rsidRDefault="00C92FC0">
      <w:pPr>
        <w:spacing w:line="360" w:lineRule="auto"/>
        <w:jc w:val="center"/>
        <w:rPr>
          <w:b/>
          <w:sz w:val="32"/>
        </w:rPr>
      </w:pPr>
    </w:p>
    <w:p w14:paraId="132EDE86" w14:textId="77777777" w:rsidR="00C92FC0" w:rsidRPr="0058315C" w:rsidRDefault="00C92FC0" w:rsidP="001B46A1">
      <w:pPr>
        <w:spacing w:line="360" w:lineRule="auto"/>
        <w:rPr>
          <w:b/>
          <w:sz w:val="44"/>
        </w:rPr>
      </w:pPr>
    </w:p>
    <w:p w14:paraId="081B8443" w14:textId="77777777" w:rsidR="00A254B3" w:rsidRPr="0058315C" w:rsidRDefault="00C92FC0" w:rsidP="0074281D">
      <w:pPr>
        <w:adjustRightInd w:val="0"/>
        <w:snapToGrid w:val="0"/>
        <w:spacing w:line="360" w:lineRule="auto"/>
        <w:jc w:val="center"/>
        <w:rPr>
          <w:rFonts w:hAnsi="宋体"/>
          <w:b/>
          <w:sz w:val="44"/>
        </w:rPr>
      </w:pPr>
      <w:r w:rsidRPr="0058315C">
        <w:rPr>
          <w:rFonts w:hAnsi="宋体"/>
          <w:b/>
          <w:sz w:val="44"/>
        </w:rPr>
        <w:t>交银施罗德</w:t>
      </w:r>
      <w:r w:rsidR="009D718E" w:rsidRPr="0058315C">
        <w:rPr>
          <w:rFonts w:hAnsi="宋体" w:hint="eastAsia"/>
          <w:b/>
          <w:sz w:val="44"/>
        </w:rPr>
        <w:t>裕利</w:t>
      </w:r>
      <w:r w:rsidR="009258B3" w:rsidRPr="0058315C">
        <w:rPr>
          <w:rFonts w:hAnsi="宋体" w:hint="eastAsia"/>
          <w:b/>
          <w:sz w:val="44"/>
        </w:rPr>
        <w:t>纯债</w:t>
      </w:r>
      <w:r w:rsidR="00B13EC9" w:rsidRPr="0058315C">
        <w:rPr>
          <w:rFonts w:hAnsi="宋体" w:hint="eastAsia"/>
          <w:b/>
          <w:sz w:val="44"/>
        </w:rPr>
        <w:t>债券型</w:t>
      </w:r>
      <w:r w:rsidRPr="0058315C">
        <w:rPr>
          <w:rFonts w:hAnsi="宋体"/>
          <w:b/>
          <w:sz w:val="44"/>
        </w:rPr>
        <w:t>证券投资</w:t>
      </w:r>
    </w:p>
    <w:p w14:paraId="22ADC00E" w14:textId="683FC073" w:rsidR="00D12935" w:rsidRPr="0058315C" w:rsidRDefault="00C92FC0" w:rsidP="00A254B3">
      <w:pPr>
        <w:adjustRightInd w:val="0"/>
        <w:snapToGrid w:val="0"/>
        <w:spacing w:line="360" w:lineRule="auto"/>
        <w:jc w:val="center"/>
        <w:rPr>
          <w:rFonts w:hAnsi="宋体"/>
          <w:b/>
          <w:sz w:val="28"/>
        </w:rPr>
      </w:pPr>
      <w:r w:rsidRPr="0058315C">
        <w:rPr>
          <w:rFonts w:hAnsi="宋体"/>
          <w:b/>
          <w:sz w:val="44"/>
        </w:rPr>
        <w:t>基金</w:t>
      </w:r>
      <w:r w:rsidR="005968D8">
        <w:rPr>
          <w:rFonts w:hAnsi="宋体" w:hint="eastAsia"/>
          <w:b/>
          <w:sz w:val="44"/>
        </w:rPr>
        <w:t>(</w:t>
      </w:r>
      <w:r w:rsidR="005968D8">
        <w:rPr>
          <w:rFonts w:hAnsi="宋体" w:hint="eastAsia"/>
          <w:b/>
          <w:sz w:val="44"/>
        </w:rPr>
        <w:t>更新</w:t>
      </w:r>
      <w:r w:rsidR="005968D8">
        <w:rPr>
          <w:rFonts w:hAnsi="宋体"/>
          <w:b/>
          <w:sz w:val="44"/>
        </w:rPr>
        <w:t>)</w:t>
      </w:r>
      <w:r w:rsidRPr="0058315C">
        <w:rPr>
          <w:rFonts w:hAnsi="宋体"/>
          <w:b/>
          <w:sz w:val="44"/>
        </w:rPr>
        <w:t>招募说明书</w:t>
      </w:r>
      <w:r w:rsidR="00CF3BF4">
        <w:rPr>
          <w:rFonts w:hAnsi="宋体" w:hint="eastAsia"/>
          <w:b/>
          <w:sz w:val="44"/>
        </w:rPr>
        <w:t>摘要</w:t>
      </w:r>
    </w:p>
    <w:p w14:paraId="7EAD9806" w14:textId="77777777" w:rsidR="00FF1437" w:rsidRPr="0058315C" w:rsidRDefault="00FF1437">
      <w:pPr>
        <w:spacing w:line="360" w:lineRule="auto"/>
        <w:rPr>
          <w:b/>
          <w:sz w:val="28"/>
        </w:rPr>
      </w:pPr>
    </w:p>
    <w:p w14:paraId="30D55E72" w14:textId="48D868C3" w:rsidR="005968D8" w:rsidRPr="00521481" w:rsidRDefault="005968D8" w:rsidP="005968D8">
      <w:pPr>
        <w:spacing w:line="360" w:lineRule="auto"/>
        <w:jc w:val="center"/>
        <w:rPr>
          <w:rFonts w:eastAsia="黑体"/>
          <w:b/>
          <w:sz w:val="32"/>
        </w:rPr>
      </w:pPr>
      <w:r w:rsidRPr="00521481">
        <w:rPr>
          <w:rFonts w:eastAsia="黑体"/>
          <w:b/>
          <w:sz w:val="32"/>
        </w:rPr>
        <w:t>（</w:t>
      </w:r>
      <w:r w:rsidR="00CC5D72" w:rsidRPr="00521481">
        <w:rPr>
          <w:rFonts w:eastAsia="黑体"/>
          <w:b/>
          <w:sz w:val="32"/>
        </w:rPr>
        <w:t>20</w:t>
      </w:r>
      <w:r w:rsidR="00CC5D72" w:rsidRPr="00521481">
        <w:rPr>
          <w:rFonts w:eastAsia="黑体" w:hint="eastAsia"/>
          <w:b/>
          <w:sz w:val="32"/>
        </w:rPr>
        <w:t>1</w:t>
      </w:r>
      <w:r w:rsidR="00CC5D72">
        <w:rPr>
          <w:rFonts w:eastAsia="黑体"/>
          <w:b/>
          <w:sz w:val="32"/>
        </w:rPr>
        <w:t>8</w:t>
      </w:r>
      <w:r w:rsidRPr="00521481">
        <w:rPr>
          <w:rFonts w:eastAsia="黑体"/>
          <w:b/>
          <w:sz w:val="32"/>
        </w:rPr>
        <w:t>年</w:t>
      </w:r>
      <w:r w:rsidR="00CC5D72" w:rsidRPr="00521481">
        <w:rPr>
          <w:rFonts w:eastAsia="黑体"/>
          <w:b/>
          <w:sz w:val="32"/>
        </w:rPr>
        <w:t>第</w:t>
      </w:r>
      <w:r w:rsidR="00CC5D72">
        <w:rPr>
          <w:rFonts w:eastAsia="黑体"/>
          <w:b/>
          <w:sz w:val="32"/>
        </w:rPr>
        <w:t>1</w:t>
      </w:r>
      <w:r w:rsidRPr="00521481">
        <w:rPr>
          <w:rFonts w:eastAsia="黑体"/>
          <w:b/>
          <w:sz w:val="32"/>
        </w:rPr>
        <w:t>号）</w:t>
      </w:r>
    </w:p>
    <w:p w14:paraId="04638349" w14:textId="77777777" w:rsidR="00095E6C" w:rsidRPr="0058315C" w:rsidRDefault="00095E6C">
      <w:pPr>
        <w:spacing w:line="360" w:lineRule="auto"/>
        <w:rPr>
          <w:b/>
          <w:sz w:val="28"/>
        </w:rPr>
      </w:pPr>
    </w:p>
    <w:p w14:paraId="78B0494E" w14:textId="77777777" w:rsidR="00095E6C" w:rsidRPr="0058315C" w:rsidRDefault="00095E6C">
      <w:pPr>
        <w:spacing w:line="360" w:lineRule="auto"/>
        <w:rPr>
          <w:b/>
          <w:sz w:val="28"/>
        </w:rPr>
      </w:pPr>
    </w:p>
    <w:p w14:paraId="1DF9219C" w14:textId="77777777" w:rsidR="00095E6C" w:rsidRPr="0058315C" w:rsidRDefault="00095E6C">
      <w:pPr>
        <w:spacing w:line="360" w:lineRule="auto"/>
        <w:rPr>
          <w:b/>
          <w:sz w:val="28"/>
        </w:rPr>
      </w:pPr>
    </w:p>
    <w:p w14:paraId="798B2347" w14:textId="77777777" w:rsidR="00095E6C" w:rsidRPr="0058315C" w:rsidRDefault="00095E6C">
      <w:pPr>
        <w:spacing w:line="360" w:lineRule="auto"/>
        <w:rPr>
          <w:b/>
          <w:sz w:val="28"/>
        </w:rPr>
      </w:pPr>
    </w:p>
    <w:p w14:paraId="69D5512D" w14:textId="77777777" w:rsidR="00C92FC0" w:rsidRPr="0058315C" w:rsidRDefault="00C92FC0">
      <w:pPr>
        <w:spacing w:line="360" w:lineRule="auto"/>
        <w:ind w:leftChars="942" w:left="1978"/>
        <w:rPr>
          <w:b/>
          <w:sz w:val="28"/>
        </w:rPr>
      </w:pPr>
      <w:r w:rsidRPr="0058315C">
        <w:rPr>
          <w:rFonts w:hAnsi="宋体"/>
          <w:b/>
          <w:sz w:val="28"/>
        </w:rPr>
        <w:t>基金管理人：交银施罗德基金管理有限公司</w:t>
      </w:r>
    </w:p>
    <w:p w14:paraId="37982B40" w14:textId="77777777" w:rsidR="00C92FC0" w:rsidRPr="0058315C" w:rsidRDefault="00C92FC0">
      <w:pPr>
        <w:spacing w:line="360" w:lineRule="auto"/>
        <w:ind w:leftChars="942" w:left="1978"/>
        <w:rPr>
          <w:b/>
          <w:sz w:val="28"/>
        </w:rPr>
      </w:pPr>
      <w:r w:rsidRPr="0058315C">
        <w:rPr>
          <w:rFonts w:hAnsi="宋体"/>
          <w:b/>
          <w:sz w:val="28"/>
        </w:rPr>
        <w:t>基金托管人：</w:t>
      </w:r>
      <w:r w:rsidR="00A035EF" w:rsidRPr="0058315C">
        <w:rPr>
          <w:rFonts w:hAnsi="宋体" w:hint="eastAsia"/>
          <w:b/>
          <w:sz w:val="28"/>
        </w:rPr>
        <w:t>中国建设银行</w:t>
      </w:r>
      <w:r w:rsidR="00FE08F9" w:rsidRPr="0058315C">
        <w:rPr>
          <w:rFonts w:hAnsi="宋体" w:hint="eastAsia"/>
          <w:b/>
          <w:sz w:val="28"/>
        </w:rPr>
        <w:t>股份有限公司</w:t>
      </w:r>
    </w:p>
    <w:p w14:paraId="63C01269" w14:textId="77777777" w:rsidR="00C92FC0" w:rsidRPr="0058315C" w:rsidRDefault="00C92FC0">
      <w:pPr>
        <w:widowControl/>
        <w:spacing w:line="360" w:lineRule="auto"/>
        <w:ind w:firstLineChars="200" w:firstLine="420"/>
        <w:rPr>
          <w:rFonts w:ascii="宋体" w:hAnsi="宋体"/>
          <w:kern w:val="0"/>
        </w:rPr>
      </w:pPr>
    </w:p>
    <w:p w14:paraId="5A8F3004" w14:textId="621ED105" w:rsidR="00C92FC0" w:rsidRPr="0058315C" w:rsidRDefault="00CC5D72">
      <w:pPr>
        <w:autoSpaceDE w:val="0"/>
        <w:autoSpaceDN w:val="0"/>
        <w:spacing w:line="360" w:lineRule="auto"/>
        <w:ind w:left="2996" w:hanging="2996"/>
        <w:jc w:val="center"/>
        <w:textAlignment w:val="bottom"/>
        <w:rPr>
          <w:b/>
          <w:sz w:val="24"/>
        </w:rPr>
      </w:pPr>
      <w:r w:rsidRPr="0058315C">
        <w:rPr>
          <w:rFonts w:hAnsi="宋体"/>
          <w:b/>
          <w:sz w:val="28"/>
        </w:rPr>
        <w:t>二〇一</w:t>
      </w:r>
      <w:r>
        <w:rPr>
          <w:rFonts w:hint="eastAsia"/>
          <w:b/>
          <w:sz w:val="28"/>
        </w:rPr>
        <w:t>八</w:t>
      </w:r>
      <w:r w:rsidRPr="0058315C">
        <w:rPr>
          <w:rFonts w:hAnsi="宋体"/>
          <w:b/>
          <w:sz w:val="28"/>
        </w:rPr>
        <w:t>年</w:t>
      </w:r>
      <w:r>
        <w:rPr>
          <w:rFonts w:hint="eastAsia"/>
          <w:b/>
          <w:sz w:val="28"/>
        </w:rPr>
        <w:t>五</w:t>
      </w:r>
      <w:r w:rsidRPr="0058315C">
        <w:rPr>
          <w:rFonts w:hAnsi="宋体"/>
          <w:b/>
          <w:sz w:val="28"/>
        </w:rPr>
        <w:t>月</w:t>
      </w:r>
    </w:p>
    <w:p w14:paraId="4231FC8B" w14:textId="77777777" w:rsidR="002866E4" w:rsidRPr="0058315C" w:rsidRDefault="002866E4">
      <w:pPr>
        <w:widowControl/>
        <w:spacing w:line="360" w:lineRule="auto"/>
        <w:jc w:val="left"/>
        <w:rPr>
          <w:rFonts w:hAnsi="宋体"/>
          <w:kern w:val="0"/>
        </w:rPr>
      </w:pPr>
    </w:p>
    <w:p w14:paraId="12B23A57" w14:textId="77777777" w:rsidR="007467EC" w:rsidRPr="0058315C" w:rsidRDefault="007467EC" w:rsidP="00E343B2">
      <w:pPr>
        <w:widowControl/>
        <w:spacing w:line="360" w:lineRule="auto"/>
        <w:jc w:val="left"/>
        <w:rPr>
          <w:rFonts w:hAnsi="宋体"/>
          <w:kern w:val="0"/>
        </w:rPr>
      </w:pPr>
    </w:p>
    <w:p w14:paraId="5A74C6EA" w14:textId="77777777" w:rsidR="00DE5A6D" w:rsidRPr="0058315C" w:rsidRDefault="00C92FC0" w:rsidP="00B23CD4">
      <w:pPr>
        <w:widowControl/>
        <w:spacing w:line="360" w:lineRule="auto"/>
        <w:jc w:val="left"/>
        <w:rPr>
          <w:kern w:val="0"/>
        </w:rPr>
      </w:pPr>
      <w:r w:rsidRPr="0058315C">
        <w:rPr>
          <w:rFonts w:hAnsi="宋体"/>
          <w:kern w:val="0"/>
        </w:rPr>
        <w:t>基金招募说明书自基金合同生效日起，每</w:t>
      </w:r>
      <w:r w:rsidRPr="0058315C">
        <w:rPr>
          <w:kern w:val="0"/>
        </w:rPr>
        <w:t>6</w:t>
      </w:r>
      <w:r w:rsidRPr="0058315C">
        <w:rPr>
          <w:rFonts w:hAnsi="宋体"/>
          <w:kern w:val="0"/>
        </w:rPr>
        <w:t>个月更新一次，并于每</w:t>
      </w:r>
      <w:r w:rsidRPr="0058315C">
        <w:rPr>
          <w:kern w:val="0"/>
        </w:rPr>
        <w:t>6</w:t>
      </w:r>
      <w:r w:rsidRPr="0058315C">
        <w:rPr>
          <w:rFonts w:hAnsi="宋体"/>
          <w:kern w:val="0"/>
        </w:rPr>
        <w:t>个月结束之日后的</w:t>
      </w:r>
      <w:r w:rsidRPr="0058315C">
        <w:rPr>
          <w:kern w:val="0"/>
        </w:rPr>
        <w:t>45</w:t>
      </w:r>
      <w:r w:rsidRPr="0058315C">
        <w:rPr>
          <w:rFonts w:hAnsi="宋体"/>
          <w:kern w:val="0"/>
        </w:rPr>
        <w:t>日内公告，更新内容截至每</w:t>
      </w:r>
      <w:r w:rsidRPr="0058315C">
        <w:rPr>
          <w:kern w:val="0"/>
        </w:rPr>
        <w:t>6</w:t>
      </w:r>
      <w:r w:rsidRPr="0058315C">
        <w:rPr>
          <w:rFonts w:hAnsi="宋体"/>
          <w:kern w:val="0"/>
        </w:rPr>
        <w:t>个月的最后</w:t>
      </w:r>
      <w:r w:rsidRPr="0058315C">
        <w:rPr>
          <w:kern w:val="0"/>
        </w:rPr>
        <w:t>1</w:t>
      </w:r>
      <w:r w:rsidRPr="0058315C">
        <w:rPr>
          <w:rFonts w:hAnsi="宋体"/>
          <w:kern w:val="0"/>
        </w:rPr>
        <w:t>日。</w:t>
      </w:r>
    </w:p>
    <w:p w14:paraId="4CFFD866" w14:textId="77777777" w:rsidR="00C92FC0" w:rsidRPr="0058315C" w:rsidRDefault="00C92FC0" w:rsidP="00680C8A">
      <w:pPr>
        <w:widowControl/>
        <w:spacing w:line="360" w:lineRule="auto"/>
        <w:jc w:val="center"/>
        <w:rPr>
          <w:rFonts w:ascii="宋体" w:hAnsi="宋体"/>
          <w:b/>
          <w:kern w:val="0"/>
          <w:sz w:val="30"/>
        </w:rPr>
      </w:pPr>
      <w:r w:rsidRPr="0058315C">
        <w:rPr>
          <w:rFonts w:ascii="宋体" w:hAnsi="宋体" w:hint="eastAsia"/>
          <w:b/>
          <w:kern w:val="0"/>
          <w:sz w:val="30"/>
        </w:rPr>
        <w:lastRenderedPageBreak/>
        <w:t>【</w:t>
      </w:r>
      <w:r w:rsidRPr="0058315C">
        <w:rPr>
          <w:rFonts w:ascii="宋体" w:hAnsi="宋体"/>
          <w:b/>
          <w:kern w:val="0"/>
          <w:sz w:val="30"/>
        </w:rPr>
        <w:t>重要提示】</w:t>
      </w:r>
    </w:p>
    <w:p w14:paraId="0E1D8F48" w14:textId="5722A715" w:rsidR="00C92FC0" w:rsidRPr="0058315C" w:rsidRDefault="00C92FC0" w:rsidP="00B72661">
      <w:pPr>
        <w:widowControl/>
        <w:adjustRightInd w:val="0"/>
        <w:snapToGrid w:val="0"/>
        <w:spacing w:line="360" w:lineRule="auto"/>
        <w:ind w:firstLineChars="200" w:firstLine="480"/>
        <w:rPr>
          <w:kern w:val="0"/>
          <w:sz w:val="24"/>
        </w:rPr>
      </w:pPr>
      <w:r w:rsidRPr="0058315C">
        <w:rPr>
          <w:kern w:val="0"/>
          <w:sz w:val="24"/>
        </w:rPr>
        <w:t>交银施罗德</w:t>
      </w:r>
      <w:r w:rsidR="009D718E" w:rsidRPr="0058315C">
        <w:rPr>
          <w:rFonts w:hint="eastAsia"/>
          <w:bCs/>
          <w:sz w:val="24"/>
        </w:rPr>
        <w:t>裕利</w:t>
      </w:r>
      <w:r w:rsidR="009258B3" w:rsidRPr="0058315C">
        <w:rPr>
          <w:rFonts w:hint="eastAsia"/>
          <w:bCs/>
          <w:sz w:val="24"/>
        </w:rPr>
        <w:t>纯债</w:t>
      </w:r>
      <w:r w:rsidR="00B13EC9" w:rsidRPr="0058315C">
        <w:rPr>
          <w:rFonts w:hint="eastAsia"/>
          <w:bCs/>
          <w:sz w:val="24"/>
        </w:rPr>
        <w:t>债券型</w:t>
      </w:r>
      <w:r w:rsidRPr="0058315C">
        <w:rPr>
          <w:kern w:val="0"/>
          <w:sz w:val="24"/>
        </w:rPr>
        <w:t>证券投资基金（以下简称</w:t>
      </w:r>
      <w:r w:rsidRPr="0058315C">
        <w:rPr>
          <w:kern w:val="0"/>
          <w:sz w:val="24"/>
        </w:rPr>
        <w:t>“</w:t>
      </w:r>
      <w:r w:rsidRPr="0058315C">
        <w:rPr>
          <w:kern w:val="0"/>
          <w:sz w:val="24"/>
        </w:rPr>
        <w:t>本基金</w:t>
      </w:r>
      <w:r w:rsidRPr="0058315C">
        <w:rPr>
          <w:kern w:val="0"/>
          <w:sz w:val="24"/>
        </w:rPr>
        <w:t>”</w:t>
      </w:r>
      <w:r w:rsidRPr="0058315C">
        <w:rPr>
          <w:kern w:val="0"/>
          <w:sz w:val="24"/>
        </w:rPr>
        <w:t>）经</w:t>
      </w:r>
      <w:r w:rsidR="00FC0DD3" w:rsidRPr="0058315C">
        <w:rPr>
          <w:rFonts w:hint="eastAsia"/>
          <w:kern w:val="0"/>
          <w:sz w:val="24"/>
        </w:rPr>
        <w:t>2016</w:t>
      </w:r>
      <w:r w:rsidRPr="0058315C">
        <w:rPr>
          <w:kern w:val="0"/>
          <w:sz w:val="24"/>
        </w:rPr>
        <w:t>年</w:t>
      </w:r>
      <w:r w:rsidR="00FC0DD3" w:rsidRPr="0058315C">
        <w:rPr>
          <w:rFonts w:hint="eastAsia"/>
          <w:kern w:val="0"/>
          <w:sz w:val="24"/>
        </w:rPr>
        <w:t>8</w:t>
      </w:r>
      <w:r w:rsidRPr="0058315C">
        <w:rPr>
          <w:kern w:val="0"/>
          <w:sz w:val="24"/>
        </w:rPr>
        <w:t>月</w:t>
      </w:r>
      <w:r w:rsidR="00FC0DD3" w:rsidRPr="0058315C">
        <w:rPr>
          <w:rFonts w:hint="eastAsia"/>
          <w:kern w:val="0"/>
          <w:sz w:val="24"/>
        </w:rPr>
        <w:t>24</w:t>
      </w:r>
      <w:r w:rsidRPr="0058315C">
        <w:rPr>
          <w:kern w:val="0"/>
          <w:sz w:val="24"/>
        </w:rPr>
        <w:t>日中国证券监督管理委员会</w:t>
      </w:r>
      <w:r w:rsidR="00092E94" w:rsidRPr="0058315C">
        <w:rPr>
          <w:kern w:val="0"/>
          <w:sz w:val="24"/>
        </w:rPr>
        <w:t>（以下简称</w:t>
      </w:r>
      <w:r w:rsidR="00092E94" w:rsidRPr="0058315C">
        <w:rPr>
          <w:kern w:val="0"/>
          <w:sz w:val="24"/>
        </w:rPr>
        <w:t>“</w:t>
      </w:r>
      <w:r w:rsidR="00092E94" w:rsidRPr="0058315C">
        <w:rPr>
          <w:kern w:val="0"/>
          <w:sz w:val="24"/>
        </w:rPr>
        <w:t>中国证监会</w:t>
      </w:r>
      <w:r w:rsidR="00092E94" w:rsidRPr="0058315C">
        <w:rPr>
          <w:kern w:val="0"/>
          <w:sz w:val="24"/>
        </w:rPr>
        <w:t>”</w:t>
      </w:r>
      <w:r w:rsidR="00092E94" w:rsidRPr="0058315C">
        <w:rPr>
          <w:kern w:val="0"/>
          <w:sz w:val="24"/>
        </w:rPr>
        <w:t>）</w:t>
      </w:r>
      <w:r w:rsidRPr="0058315C">
        <w:rPr>
          <w:kern w:val="0"/>
          <w:sz w:val="24"/>
        </w:rPr>
        <w:t>证监</w:t>
      </w:r>
      <w:r w:rsidR="00486AEC" w:rsidRPr="0058315C">
        <w:rPr>
          <w:kern w:val="0"/>
          <w:sz w:val="24"/>
        </w:rPr>
        <w:t>许可</w:t>
      </w:r>
      <w:r w:rsidRPr="0058315C">
        <w:rPr>
          <w:kern w:val="0"/>
          <w:sz w:val="24"/>
        </w:rPr>
        <w:t>【</w:t>
      </w:r>
      <w:r w:rsidR="00FC0DD3" w:rsidRPr="0058315C">
        <w:rPr>
          <w:kern w:val="0"/>
          <w:sz w:val="24"/>
        </w:rPr>
        <w:t>201</w:t>
      </w:r>
      <w:r w:rsidR="00FC0DD3" w:rsidRPr="0058315C">
        <w:rPr>
          <w:rFonts w:hint="eastAsia"/>
          <w:kern w:val="0"/>
          <w:sz w:val="24"/>
        </w:rPr>
        <w:t>6</w:t>
      </w:r>
      <w:r w:rsidRPr="0058315C">
        <w:rPr>
          <w:kern w:val="0"/>
          <w:sz w:val="24"/>
        </w:rPr>
        <w:t>】</w:t>
      </w:r>
      <w:r w:rsidR="00FC0DD3" w:rsidRPr="0058315C">
        <w:rPr>
          <w:rFonts w:hint="eastAsia"/>
          <w:kern w:val="0"/>
          <w:sz w:val="24"/>
        </w:rPr>
        <w:t>1924</w:t>
      </w:r>
      <w:r w:rsidRPr="0058315C">
        <w:rPr>
          <w:kern w:val="0"/>
          <w:sz w:val="24"/>
        </w:rPr>
        <w:t>号文</w:t>
      </w:r>
      <w:r w:rsidR="004F4C95" w:rsidRPr="0058315C">
        <w:rPr>
          <w:rFonts w:hint="eastAsia"/>
          <w:kern w:val="0"/>
          <w:sz w:val="24"/>
        </w:rPr>
        <w:t>准予</w:t>
      </w:r>
      <w:r w:rsidR="00B23CD4" w:rsidRPr="0058315C">
        <w:rPr>
          <w:kern w:val="0"/>
          <w:sz w:val="24"/>
        </w:rPr>
        <w:t>募集</w:t>
      </w:r>
      <w:r w:rsidR="00B23CD4" w:rsidRPr="0058315C">
        <w:rPr>
          <w:rFonts w:hint="eastAsia"/>
          <w:kern w:val="0"/>
          <w:sz w:val="24"/>
        </w:rPr>
        <w:t>注册</w:t>
      </w:r>
      <w:r w:rsidRPr="0058315C">
        <w:rPr>
          <w:rFonts w:hAnsi="宋体"/>
          <w:kern w:val="0"/>
          <w:sz w:val="24"/>
        </w:rPr>
        <w:t>。</w:t>
      </w:r>
      <w:r w:rsidR="005968D8" w:rsidRPr="00CD5523">
        <w:rPr>
          <w:rFonts w:hAnsi="宋体" w:hint="eastAsia"/>
          <w:kern w:val="0"/>
          <w:sz w:val="24"/>
        </w:rPr>
        <w:t>本基金基金合同于</w:t>
      </w:r>
      <w:r w:rsidR="005968D8" w:rsidRPr="00CD5523">
        <w:rPr>
          <w:rFonts w:hAnsi="宋体" w:hint="eastAsia"/>
          <w:kern w:val="0"/>
          <w:sz w:val="24"/>
        </w:rPr>
        <w:t>2016</w:t>
      </w:r>
      <w:r w:rsidR="005968D8" w:rsidRPr="00CD5523">
        <w:rPr>
          <w:rFonts w:hAnsi="宋体" w:hint="eastAsia"/>
          <w:kern w:val="0"/>
          <w:sz w:val="24"/>
        </w:rPr>
        <w:t>年</w:t>
      </w:r>
      <w:r w:rsidR="005968D8" w:rsidRPr="00CD5523">
        <w:rPr>
          <w:rFonts w:hAnsi="宋体" w:hint="eastAsia"/>
          <w:kern w:val="0"/>
          <w:sz w:val="24"/>
        </w:rPr>
        <w:t>11</w:t>
      </w:r>
      <w:r w:rsidR="005968D8" w:rsidRPr="00CD5523">
        <w:rPr>
          <w:rFonts w:hAnsi="宋体" w:hint="eastAsia"/>
          <w:kern w:val="0"/>
          <w:sz w:val="24"/>
        </w:rPr>
        <w:t>月</w:t>
      </w:r>
      <w:r w:rsidR="005968D8" w:rsidRPr="00CD5523">
        <w:rPr>
          <w:rFonts w:hAnsi="宋体" w:hint="eastAsia"/>
          <w:kern w:val="0"/>
          <w:sz w:val="24"/>
        </w:rPr>
        <w:t>23</w:t>
      </w:r>
      <w:r w:rsidR="005968D8" w:rsidRPr="00CD5523">
        <w:rPr>
          <w:rFonts w:hAnsi="宋体" w:hint="eastAsia"/>
          <w:kern w:val="0"/>
          <w:sz w:val="24"/>
        </w:rPr>
        <w:t>日正式生效。</w:t>
      </w:r>
    </w:p>
    <w:p w14:paraId="1F0E88E9" w14:textId="77777777" w:rsidR="00C92FC0" w:rsidRPr="0058315C" w:rsidRDefault="00C92FC0" w:rsidP="00680C8A">
      <w:pPr>
        <w:widowControl/>
        <w:adjustRightInd w:val="0"/>
        <w:snapToGrid w:val="0"/>
        <w:spacing w:line="360" w:lineRule="auto"/>
        <w:ind w:firstLineChars="200" w:firstLine="480"/>
        <w:rPr>
          <w:kern w:val="0"/>
          <w:sz w:val="24"/>
        </w:rPr>
      </w:pPr>
      <w:r w:rsidRPr="0058315C">
        <w:rPr>
          <w:kern w:val="0"/>
          <w:sz w:val="24"/>
        </w:rPr>
        <w:t>基金管理人保证招募说明书的内容真实、准确、完整。本招募说明书经中国证监会</w:t>
      </w:r>
      <w:r w:rsidR="00F403F4" w:rsidRPr="0058315C">
        <w:rPr>
          <w:rFonts w:hint="eastAsia"/>
          <w:kern w:val="0"/>
          <w:sz w:val="24"/>
        </w:rPr>
        <w:t>注册</w:t>
      </w:r>
      <w:r w:rsidRPr="0058315C">
        <w:rPr>
          <w:kern w:val="0"/>
          <w:sz w:val="24"/>
        </w:rPr>
        <w:t>，但中国证监会对本基金募集的</w:t>
      </w:r>
      <w:r w:rsidR="00F403F4" w:rsidRPr="0058315C">
        <w:rPr>
          <w:rFonts w:hint="eastAsia"/>
          <w:kern w:val="0"/>
          <w:sz w:val="24"/>
        </w:rPr>
        <w:t>注册</w:t>
      </w:r>
      <w:r w:rsidRPr="0058315C">
        <w:rPr>
          <w:kern w:val="0"/>
          <w:sz w:val="24"/>
        </w:rPr>
        <w:t>，并不表明其对本基金的价值和收益作出实质性判断或保证，也不表明投资于本基金没有风险。</w:t>
      </w:r>
      <w:r w:rsidR="00555425" w:rsidRPr="0058315C">
        <w:rPr>
          <w:rFonts w:hint="eastAsia"/>
          <w:kern w:val="0"/>
          <w:sz w:val="24"/>
        </w:rPr>
        <w:t>中国证监会不对基金的投资价值及市场前景等作出实质性判断或者保证。</w:t>
      </w:r>
    </w:p>
    <w:p w14:paraId="0BA71EA0" w14:textId="77777777" w:rsidR="00C92FC0" w:rsidRPr="0058315C" w:rsidRDefault="00C92FC0" w:rsidP="00281D9A">
      <w:pPr>
        <w:widowControl/>
        <w:adjustRightInd w:val="0"/>
        <w:snapToGrid w:val="0"/>
        <w:spacing w:line="360" w:lineRule="auto"/>
        <w:ind w:firstLineChars="200" w:firstLine="480"/>
        <w:rPr>
          <w:kern w:val="0"/>
          <w:sz w:val="24"/>
        </w:rPr>
      </w:pPr>
      <w:r w:rsidRPr="0058315C">
        <w:rPr>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254E9AA5" w14:textId="534595A4" w:rsidR="008832EA" w:rsidRPr="0058315C" w:rsidRDefault="00C90BEB">
      <w:pPr>
        <w:widowControl/>
        <w:snapToGrid w:val="0"/>
        <w:spacing w:line="360" w:lineRule="auto"/>
        <w:ind w:firstLineChars="200" w:firstLine="480"/>
        <w:rPr>
          <w:kern w:val="0"/>
          <w:sz w:val="24"/>
        </w:rPr>
      </w:pPr>
      <w:r w:rsidRPr="0058315C">
        <w:rPr>
          <w:kern w:val="0"/>
          <w:sz w:val="24"/>
        </w:rPr>
        <w:t>本基金投资于证券市场，基金净值会因为证券市场波动等因素产生波动。投资</w:t>
      </w:r>
      <w:r w:rsidR="00172632" w:rsidRPr="0058315C">
        <w:rPr>
          <w:kern w:val="0"/>
          <w:sz w:val="24"/>
        </w:rPr>
        <w:t>人</w:t>
      </w:r>
      <w:r w:rsidRPr="0058315C">
        <w:rPr>
          <w:kern w:val="0"/>
          <w:sz w:val="24"/>
        </w:rPr>
        <w:t>在投资本基金前，需全面认识本基金产品的风险收益特征和产品特性，充分考虑自身的风险承受能力，理性判断市场，对投资本基金的意愿、时机、数量等投资行为作出独立决策。投资</w:t>
      </w:r>
      <w:r w:rsidR="00172632" w:rsidRPr="0058315C">
        <w:rPr>
          <w:kern w:val="0"/>
          <w:sz w:val="24"/>
        </w:rPr>
        <w:t>人</w:t>
      </w:r>
      <w:r w:rsidRPr="0058315C">
        <w:rPr>
          <w:kern w:val="0"/>
          <w:sz w:val="24"/>
        </w:rPr>
        <w:t>根据所持有份额享受基金的收益，但同时也需承担相应的投资风险。投资本基金可能遇到的风险包括：</w:t>
      </w:r>
      <w:r w:rsidR="00370A9D" w:rsidRPr="0058315C">
        <w:rPr>
          <w:kern w:val="0"/>
          <w:sz w:val="24"/>
        </w:rPr>
        <w:t>因受到经济因素、政治因素、投资心理和交易制度等各种因素的影响而引起的</w:t>
      </w:r>
      <w:r w:rsidR="00370A9D" w:rsidRPr="0058315C">
        <w:rPr>
          <w:rFonts w:hint="eastAsia"/>
          <w:kern w:val="0"/>
          <w:sz w:val="24"/>
        </w:rPr>
        <w:t>市场风险；基金管理人在基金管理实施过程中产生的基金管理风险；</w:t>
      </w:r>
      <w:r w:rsidR="00D75786" w:rsidRPr="0058315C">
        <w:rPr>
          <w:rFonts w:hint="eastAsia"/>
          <w:kern w:val="0"/>
          <w:sz w:val="24"/>
        </w:rPr>
        <w:t>流动性风险；</w:t>
      </w:r>
      <w:r w:rsidR="00370A9D" w:rsidRPr="0058315C">
        <w:rPr>
          <w:rFonts w:hint="eastAsia"/>
          <w:kern w:val="0"/>
          <w:sz w:val="24"/>
        </w:rPr>
        <w:t>交易对手违约风险；</w:t>
      </w:r>
      <w:r w:rsidR="008B76E1" w:rsidRPr="0058315C">
        <w:rPr>
          <w:rFonts w:hint="eastAsia"/>
          <w:bCs/>
          <w:sz w:val="24"/>
        </w:rPr>
        <w:t>投资中小企业私募债的特</w:t>
      </w:r>
      <w:r w:rsidR="00DC7547" w:rsidRPr="0058315C">
        <w:rPr>
          <w:rFonts w:hint="eastAsia"/>
          <w:bCs/>
          <w:sz w:val="24"/>
        </w:rPr>
        <w:t>有</w:t>
      </w:r>
      <w:r w:rsidR="008B76E1" w:rsidRPr="0058315C">
        <w:rPr>
          <w:rFonts w:hint="eastAsia"/>
          <w:bCs/>
          <w:sz w:val="24"/>
        </w:rPr>
        <w:t>风险；</w:t>
      </w:r>
      <w:r w:rsidR="0073750A" w:rsidRPr="0058315C">
        <w:rPr>
          <w:rFonts w:ascii="宋体" w:hAnsi="宋体" w:hint="eastAsia"/>
          <w:kern w:val="0"/>
          <w:sz w:val="24"/>
        </w:rPr>
        <w:t>投资资产</w:t>
      </w:r>
      <w:r w:rsidR="0073750A" w:rsidRPr="0058315C">
        <w:rPr>
          <w:rFonts w:ascii="宋体" w:hAnsi="宋体"/>
          <w:kern w:val="0"/>
          <w:sz w:val="24"/>
        </w:rPr>
        <w:t>支持证券的</w:t>
      </w:r>
      <w:r w:rsidR="0073750A" w:rsidRPr="0058315C">
        <w:rPr>
          <w:rFonts w:ascii="宋体" w:hAnsi="宋体" w:hint="eastAsia"/>
          <w:kern w:val="0"/>
          <w:sz w:val="24"/>
        </w:rPr>
        <w:t>特定</w:t>
      </w:r>
      <w:r w:rsidR="0073750A" w:rsidRPr="0058315C">
        <w:rPr>
          <w:rFonts w:ascii="宋体" w:hAnsi="宋体"/>
          <w:kern w:val="0"/>
          <w:sz w:val="24"/>
        </w:rPr>
        <w:t>风险；</w:t>
      </w:r>
      <w:r w:rsidR="00AC26EA" w:rsidRPr="0058315C">
        <w:rPr>
          <w:rFonts w:ascii="宋体" w:hAnsi="宋体" w:hint="eastAsia"/>
          <w:kern w:val="0"/>
          <w:sz w:val="24"/>
        </w:rPr>
        <w:t>投资</w:t>
      </w:r>
      <w:r w:rsidR="00A06D8E" w:rsidRPr="0058315C">
        <w:rPr>
          <w:rFonts w:ascii="宋体" w:hAnsi="宋体" w:hint="eastAsia"/>
          <w:kern w:val="0"/>
          <w:sz w:val="24"/>
        </w:rPr>
        <w:t>本基金特有的其他风险等等</w:t>
      </w:r>
      <w:r w:rsidR="00FC7B08" w:rsidRPr="0058315C">
        <w:rPr>
          <w:kern w:val="0"/>
          <w:sz w:val="24"/>
        </w:rPr>
        <w:t>。</w:t>
      </w:r>
    </w:p>
    <w:p w14:paraId="538F8076" w14:textId="77777777" w:rsidR="00B15D32" w:rsidRPr="0058315C" w:rsidRDefault="00B15D32" w:rsidP="008462B0">
      <w:pPr>
        <w:widowControl/>
        <w:snapToGrid w:val="0"/>
        <w:spacing w:line="360" w:lineRule="auto"/>
        <w:ind w:firstLineChars="200" w:firstLine="480"/>
        <w:rPr>
          <w:kern w:val="0"/>
          <w:sz w:val="24"/>
        </w:rPr>
      </w:pPr>
      <w:r w:rsidRPr="0058315C">
        <w:rPr>
          <w:rFonts w:hint="eastAsia"/>
          <w:kern w:val="0"/>
          <w:sz w:val="24"/>
        </w:rPr>
        <w:t>本基金投资中小企业私募债，中小企业私募债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w:t>
      </w:r>
    </w:p>
    <w:p w14:paraId="43400483" w14:textId="77777777" w:rsidR="008832EA" w:rsidRPr="0058315C" w:rsidRDefault="00B13EC9">
      <w:pPr>
        <w:widowControl/>
        <w:snapToGrid w:val="0"/>
        <w:spacing w:line="360" w:lineRule="auto"/>
        <w:ind w:firstLineChars="200" w:firstLine="480"/>
        <w:rPr>
          <w:kern w:val="0"/>
          <w:sz w:val="24"/>
        </w:rPr>
      </w:pPr>
      <w:r w:rsidRPr="0058315C">
        <w:rPr>
          <w:rFonts w:hint="eastAsia"/>
          <w:kern w:val="0"/>
          <w:sz w:val="24"/>
        </w:rPr>
        <w:t>本基金是一只债券型基金，其风险与预期收益高于货币市场基金，低于混合型基金和股票型基金，属于证券投资基金中中</w:t>
      </w:r>
      <w:r w:rsidR="00E343B2" w:rsidRPr="0058315C">
        <w:rPr>
          <w:rFonts w:hint="eastAsia"/>
          <w:kern w:val="0"/>
          <w:sz w:val="24"/>
        </w:rPr>
        <w:t>低</w:t>
      </w:r>
      <w:r w:rsidRPr="0058315C">
        <w:rPr>
          <w:rFonts w:hint="eastAsia"/>
          <w:kern w:val="0"/>
          <w:sz w:val="24"/>
        </w:rPr>
        <w:t>风险的品种。</w:t>
      </w:r>
    </w:p>
    <w:p w14:paraId="09F9E0AC" w14:textId="77777777" w:rsidR="00C92FC0" w:rsidRDefault="00C92FC0" w:rsidP="00E343B2">
      <w:pPr>
        <w:widowControl/>
        <w:adjustRightInd w:val="0"/>
        <w:snapToGrid w:val="0"/>
        <w:spacing w:line="360" w:lineRule="auto"/>
        <w:ind w:firstLineChars="200" w:firstLine="480"/>
        <w:rPr>
          <w:kern w:val="0"/>
          <w:sz w:val="24"/>
        </w:rPr>
      </w:pPr>
      <w:r w:rsidRPr="0058315C">
        <w:rPr>
          <w:kern w:val="0"/>
          <w:sz w:val="24"/>
        </w:rPr>
        <w:lastRenderedPageBreak/>
        <w:t>投资有风险，投资人在</w:t>
      </w:r>
      <w:r w:rsidR="005120D4" w:rsidRPr="0058315C">
        <w:rPr>
          <w:kern w:val="0"/>
          <w:sz w:val="24"/>
        </w:rPr>
        <w:t>投资</w:t>
      </w:r>
      <w:r w:rsidRPr="0058315C">
        <w:rPr>
          <w:kern w:val="0"/>
          <w:sz w:val="24"/>
        </w:rPr>
        <w:t>本基金前应认真阅读本</w:t>
      </w:r>
      <w:r w:rsidR="0045195C" w:rsidRPr="0058315C">
        <w:rPr>
          <w:kern w:val="0"/>
          <w:sz w:val="24"/>
        </w:rPr>
        <w:t>基金的</w:t>
      </w:r>
      <w:r w:rsidRPr="0058315C">
        <w:rPr>
          <w:kern w:val="0"/>
          <w:sz w:val="24"/>
        </w:rPr>
        <w:t>招募说明书</w:t>
      </w:r>
      <w:r w:rsidR="0045195C" w:rsidRPr="0058315C">
        <w:rPr>
          <w:kern w:val="0"/>
          <w:sz w:val="24"/>
        </w:rPr>
        <w:t>和基金合同</w:t>
      </w:r>
      <w:r w:rsidR="00735B4B" w:rsidRPr="0058315C">
        <w:rPr>
          <w:rFonts w:hint="eastAsia"/>
          <w:kern w:val="0"/>
          <w:sz w:val="24"/>
        </w:rPr>
        <w:t>等</w:t>
      </w:r>
      <w:r w:rsidR="00735B4B" w:rsidRPr="0058315C">
        <w:rPr>
          <w:kern w:val="0"/>
          <w:sz w:val="24"/>
        </w:rPr>
        <w:t>信息披露文件</w:t>
      </w:r>
      <w:r w:rsidRPr="0058315C">
        <w:rPr>
          <w:kern w:val="0"/>
          <w:sz w:val="24"/>
        </w:rPr>
        <w:t>。基金的过往业绩并不代表未来表现。基金管理人管理的其他基金的业绩并不构成对本基金业绩表现的保证。</w:t>
      </w:r>
      <w:r w:rsidR="00F403F4" w:rsidRPr="0058315C">
        <w:rPr>
          <w:rFonts w:hint="eastAsia"/>
          <w:kern w:val="0"/>
          <w:sz w:val="24"/>
        </w:rPr>
        <w:t>基金管理人提醒投资者基金投资的“买者自负”原则，在投资者作出投资决策后，基金运营状况与基金净值变化引致的投资风险，由投资者自行负责。</w:t>
      </w:r>
    </w:p>
    <w:p w14:paraId="46F55AC4" w14:textId="3E69913D" w:rsidR="00492FCA" w:rsidRDefault="00492FCA" w:rsidP="00E343B2">
      <w:pPr>
        <w:widowControl/>
        <w:adjustRightInd w:val="0"/>
        <w:snapToGrid w:val="0"/>
        <w:spacing w:line="360" w:lineRule="auto"/>
        <w:ind w:firstLineChars="200" w:firstLine="480"/>
        <w:rPr>
          <w:kern w:val="0"/>
          <w:sz w:val="24"/>
        </w:rPr>
      </w:pPr>
      <w:r w:rsidRPr="00854135">
        <w:rPr>
          <w:rFonts w:hint="eastAsia"/>
          <w:kern w:val="0"/>
          <w:sz w:val="24"/>
        </w:rPr>
        <w:t>本摘要根据基金合同和基金招募说明书编写。基金合同是约定基金当事人之间权利、义务的法律文件。基金投资人自依基金合同取得基金份额，即成为基金份额持有人和本基金合同的当事人，其持有基金份额的行为本身即表明其对基金合同的承认和接受，并按照《基金法》、《运作办法》、基金合同及其他有关规定享有权利、承担义务。基金投资人欲了解基金份额持有人的权利和义务，应详细查阅基金合同。</w:t>
      </w:r>
    </w:p>
    <w:p w14:paraId="6AD51DD7" w14:textId="4883CD8B" w:rsidR="005968D8" w:rsidRPr="003D603E" w:rsidRDefault="005968D8" w:rsidP="005968D8">
      <w:pPr>
        <w:widowControl/>
        <w:adjustRightInd w:val="0"/>
        <w:snapToGrid w:val="0"/>
        <w:spacing w:line="360" w:lineRule="auto"/>
        <w:ind w:firstLineChars="200" w:firstLine="480"/>
        <w:rPr>
          <w:rFonts w:ascii="宋体" w:hAnsi="宋体"/>
          <w:kern w:val="0"/>
          <w:sz w:val="24"/>
        </w:rPr>
      </w:pPr>
      <w:r w:rsidRPr="000855B1">
        <w:rPr>
          <w:rFonts w:hint="eastAsia"/>
          <w:kern w:val="0"/>
          <w:sz w:val="24"/>
        </w:rPr>
        <w:t>本招募说明书所载内容截止日为</w:t>
      </w:r>
      <w:r w:rsidR="00CC5D72">
        <w:rPr>
          <w:rFonts w:hint="eastAsia"/>
          <w:kern w:val="0"/>
          <w:sz w:val="24"/>
        </w:rPr>
        <w:t>201</w:t>
      </w:r>
      <w:r w:rsidR="00CC5D72">
        <w:rPr>
          <w:kern w:val="0"/>
          <w:sz w:val="24"/>
        </w:rPr>
        <w:t>8</w:t>
      </w:r>
      <w:r w:rsidR="002855D6" w:rsidRPr="000855B1">
        <w:rPr>
          <w:rFonts w:hint="eastAsia"/>
          <w:kern w:val="0"/>
          <w:sz w:val="24"/>
        </w:rPr>
        <w:t>年</w:t>
      </w:r>
      <w:r w:rsidR="00CC5D72">
        <w:rPr>
          <w:kern w:val="0"/>
          <w:sz w:val="24"/>
        </w:rPr>
        <w:t>5</w:t>
      </w:r>
      <w:r w:rsidRPr="000855B1">
        <w:rPr>
          <w:rFonts w:hint="eastAsia"/>
          <w:kern w:val="0"/>
          <w:sz w:val="24"/>
        </w:rPr>
        <w:t>月</w:t>
      </w:r>
      <w:r>
        <w:rPr>
          <w:kern w:val="0"/>
          <w:sz w:val="24"/>
        </w:rPr>
        <w:t>23</w:t>
      </w:r>
      <w:r w:rsidRPr="000855B1">
        <w:rPr>
          <w:rFonts w:hint="eastAsia"/>
          <w:kern w:val="0"/>
          <w:sz w:val="24"/>
        </w:rPr>
        <w:t>日，有关财务数据和净值表现截止日为</w:t>
      </w:r>
      <w:r w:rsidR="00CC5D72" w:rsidRPr="000855B1">
        <w:rPr>
          <w:rFonts w:hint="eastAsia"/>
          <w:kern w:val="0"/>
          <w:sz w:val="24"/>
        </w:rPr>
        <w:t>201</w:t>
      </w:r>
      <w:r w:rsidR="00CC5D72">
        <w:rPr>
          <w:kern w:val="0"/>
          <w:sz w:val="24"/>
        </w:rPr>
        <w:t>8</w:t>
      </w:r>
      <w:r w:rsidRPr="000855B1">
        <w:rPr>
          <w:rFonts w:hint="eastAsia"/>
          <w:kern w:val="0"/>
          <w:sz w:val="24"/>
        </w:rPr>
        <w:t>年</w:t>
      </w:r>
      <w:r w:rsidR="00CC5D72">
        <w:rPr>
          <w:kern w:val="0"/>
          <w:sz w:val="24"/>
        </w:rPr>
        <w:t>3</w:t>
      </w:r>
      <w:r w:rsidRPr="000855B1">
        <w:rPr>
          <w:rFonts w:hint="eastAsia"/>
          <w:kern w:val="0"/>
          <w:sz w:val="24"/>
        </w:rPr>
        <w:t>月</w:t>
      </w:r>
      <w:r w:rsidR="002855D6" w:rsidRPr="000855B1">
        <w:rPr>
          <w:rFonts w:hint="eastAsia"/>
          <w:kern w:val="0"/>
          <w:sz w:val="24"/>
        </w:rPr>
        <w:t>3</w:t>
      </w:r>
      <w:r w:rsidR="00CC5D72">
        <w:rPr>
          <w:kern w:val="0"/>
          <w:sz w:val="24"/>
        </w:rPr>
        <w:t>1</w:t>
      </w:r>
      <w:r w:rsidRPr="000855B1">
        <w:rPr>
          <w:rFonts w:hint="eastAsia"/>
          <w:kern w:val="0"/>
          <w:sz w:val="24"/>
        </w:rPr>
        <w:t>日。本招募说明书所载的财务数据未经审计。</w:t>
      </w:r>
    </w:p>
    <w:p w14:paraId="1CD67863" w14:textId="77777777" w:rsidR="005968D8" w:rsidRPr="00EF45BD" w:rsidRDefault="005968D8" w:rsidP="00E343B2">
      <w:pPr>
        <w:widowControl/>
        <w:adjustRightInd w:val="0"/>
        <w:snapToGrid w:val="0"/>
        <w:spacing w:line="360" w:lineRule="auto"/>
        <w:ind w:firstLineChars="200" w:firstLine="480"/>
        <w:rPr>
          <w:rFonts w:ascii="宋体" w:hAnsi="宋体"/>
          <w:kern w:val="0"/>
          <w:sz w:val="24"/>
        </w:rPr>
      </w:pPr>
    </w:p>
    <w:p w14:paraId="522CDA1C" w14:textId="318C1A2F" w:rsidR="00CF3BF4" w:rsidRPr="0058315C" w:rsidRDefault="00C92FC0" w:rsidP="00CF3BF4">
      <w:pPr>
        <w:widowControl/>
        <w:adjustRightInd w:val="0"/>
        <w:snapToGrid w:val="0"/>
        <w:spacing w:line="360" w:lineRule="auto"/>
        <w:jc w:val="center"/>
        <w:rPr>
          <w:rFonts w:ascii="宋体" w:hAnsi="宋体"/>
          <w:b/>
          <w:kern w:val="0"/>
          <w:sz w:val="30"/>
        </w:rPr>
      </w:pPr>
      <w:r w:rsidRPr="0058315C">
        <w:rPr>
          <w:rFonts w:ascii="宋体" w:hAnsi="宋体"/>
          <w:kern w:val="0"/>
          <w:sz w:val="30"/>
        </w:rPr>
        <w:br w:type="page"/>
      </w:r>
      <w:bookmarkStart w:id="0" w:name="_Toc109537379"/>
      <w:bookmarkStart w:id="1" w:name="_Toc367103294"/>
      <w:bookmarkStart w:id="2" w:name="_Toc482973228"/>
    </w:p>
    <w:p w14:paraId="2CD3A0B2" w14:textId="73AD3437" w:rsidR="008832EA" w:rsidRPr="0058315C" w:rsidRDefault="00CF3BF4" w:rsidP="00CF3BF4">
      <w:pPr>
        <w:widowControl/>
        <w:adjustRightInd w:val="0"/>
        <w:snapToGrid w:val="0"/>
        <w:spacing w:beforeLines="50" w:before="143" w:afterLines="50" w:after="143" w:line="360" w:lineRule="auto"/>
        <w:jc w:val="left"/>
        <w:outlineLvl w:val="0"/>
        <w:rPr>
          <w:rFonts w:ascii="宋体" w:hAnsi="宋体"/>
          <w:b/>
          <w:kern w:val="0"/>
          <w:sz w:val="30"/>
        </w:rPr>
      </w:pPr>
      <w:bookmarkStart w:id="3" w:name="_Hlt80961854"/>
      <w:bookmarkStart w:id="4" w:name="_Hlt81034163"/>
      <w:bookmarkStart w:id="5" w:name="_Toc109537381"/>
      <w:bookmarkStart w:id="6" w:name="_Toc367103296"/>
      <w:bookmarkStart w:id="7" w:name="_Toc482973230"/>
      <w:bookmarkEnd w:id="0"/>
      <w:bookmarkEnd w:id="1"/>
      <w:bookmarkEnd w:id="2"/>
      <w:bookmarkEnd w:id="3"/>
      <w:bookmarkEnd w:id="4"/>
      <w:r>
        <w:rPr>
          <w:rFonts w:ascii="宋体" w:hAnsi="宋体" w:hint="eastAsia"/>
          <w:b/>
          <w:kern w:val="0"/>
          <w:sz w:val="30"/>
        </w:rPr>
        <w:lastRenderedPageBreak/>
        <w:t>一</w:t>
      </w:r>
      <w:r w:rsidR="00B21A7B" w:rsidRPr="0058315C">
        <w:rPr>
          <w:rFonts w:ascii="宋体" w:hAnsi="宋体" w:hint="eastAsia"/>
          <w:b/>
          <w:kern w:val="0"/>
          <w:sz w:val="30"/>
        </w:rPr>
        <w:t>、基金管理人</w:t>
      </w:r>
      <w:bookmarkEnd w:id="5"/>
      <w:bookmarkEnd w:id="6"/>
      <w:bookmarkEnd w:id="7"/>
    </w:p>
    <w:p w14:paraId="4DC88B61" w14:textId="77777777" w:rsidR="004E715B" w:rsidRPr="0058315C" w:rsidRDefault="004E715B" w:rsidP="008A40D2">
      <w:pPr>
        <w:widowControl/>
        <w:adjustRightInd w:val="0"/>
        <w:snapToGrid w:val="0"/>
        <w:spacing w:line="360" w:lineRule="auto"/>
        <w:ind w:firstLineChars="200" w:firstLine="482"/>
        <w:rPr>
          <w:rFonts w:hAnsi="宋体"/>
          <w:b/>
          <w:kern w:val="0"/>
          <w:sz w:val="24"/>
        </w:rPr>
      </w:pPr>
      <w:r w:rsidRPr="0058315C">
        <w:rPr>
          <w:rFonts w:hAnsi="宋体"/>
          <w:b/>
          <w:kern w:val="0"/>
          <w:sz w:val="24"/>
        </w:rPr>
        <w:t>（一）基金管理人概况</w:t>
      </w:r>
    </w:p>
    <w:p w14:paraId="2197E35A"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名称：交银施罗德基金管理有限公司</w:t>
      </w:r>
    </w:p>
    <w:p w14:paraId="5AF9C8BD"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住所：上海市浦东新区银城中路</w:t>
      </w:r>
      <w:r w:rsidRPr="0058315C">
        <w:rPr>
          <w:kern w:val="0"/>
          <w:sz w:val="24"/>
        </w:rPr>
        <w:t>188</w:t>
      </w:r>
      <w:r w:rsidRPr="0058315C">
        <w:rPr>
          <w:kern w:val="0"/>
          <w:sz w:val="24"/>
        </w:rPr>
        <w:t>号交通银行大楼二层（裙）</w:t>
      </w:r>
    </w:p>
    <w:p w14:paraId="3B96DAB8"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办公地址：</w:t>
      </w:r>
      <w:r w:rsidR="00FD1A45" w:rsidRPr="0058315C">
        <w:rPr>
          <w:rFonts w:hint="eastAsia"/>
          <w:kern w:val="0"/>
          <w:sz w:val="24"/>
        </w:rPr>
        <w:t>上海</w:t>
      </w:r>
      <w:r w:rsidR="00FC0DD3" w:rsidRPr="0058315C">
        <w:rPr>
          <w:rFonts w:hint="eastAsia"/>
          <w:kern w:val="0"/>
          <w:sz w:val="24"/>
        </w:rPr>
        <w:t>市</w:t>
      </w:r>
      <w:r w:rsidR="00FD1A45" w:rsidRPr="0058315C">
        <w:rPr>
          <w:kern w:val="0"/>
          <w:sz w:val="24"/>
        </w:rPr>
        <w:t>浦东新区世纪大道</w:t>
      </w:r>
      <w:r w:rsidR="00FD1A45" w:rsidRPr="0058315C">
        <w:rPr>
          <w:kern w:val="0"/>
          <w:sz w:val="24"/>
        </w:rPr>
        <w:t>8</w:t>
      </w:r>
      <w:r w:rsidR="00FD1A45" w:rsidRPr="0058315C">
        <w:rPr>
          <w:rFonts w:hint="eastAsia"/>
          <w:kern w:val="0"/>
          <w:sz w:val="24"/>
        </w:rPr>
        <w:t>号</w:t>
      </w:r>
      <w:r w:rsidR="00FD1A45" w:rsidRPr="0058315C">
        <w:rPr>
          <w:kern w:val="0"/>
          <w:sz w:val="24"/>
        </w:rPr>
        <w:t>国金中心二期</w:t>
      </w:r>
      <w:r w:rsidR="00FD1A45" w:rsidRPr="0058315C">
        <w:rPr>
          <w:kern w:val="0"/>
          <w:sz w:val="24"/>
        </w:rPr>
        <w:t>21-22</w:t>
      </w:r>
      <w:r w:rsidR="00FD1A45" w:rsidRPr="0058315C">
        <w:rPr>
          <w:rFonts w:hint="eastAsia"/>
          <w:kern w:val="0"/>
          <w:sz w:val="24"/>
        </w:rPr>
        <w:t>楼</w:t>
      </w:r>
    </w:p>
    <w:p w14:paraId="25519971"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邮政编码：</w:t>
      </w:r>
      <w:r w:rsidRPr="0058315C">
        <w:rPr>
          <w:kern w:val="0"/>
          <w:sz w:val="24"/>
        </w:rPr>
        <w:t>200120</w:t>
      </w:r>
    </w:p>
    <w:p w14:paraId="46783A4C"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法定代表人：</w:t>
      </w:r>
      <w:r w:rsidR="009C5903" w:rsidRPr="0058315C">
        <w:rPr>
          <w:rFonts w:hAnsi="宋体" w:hint="eastAsia"/>
          <w:kern w:val="0"/>
          <w:sz w:val="24"/>
        </w:rPr>
        <w:t>于亚利</w:t>
      </w:r>
    </w:p>
    <w:p w14:paraId="0D6162EF"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成立时间：</w:t>
      </w:r>
      <w:smartTag w:uri="urn:schemas-microsoft-com:office:smarttags" w:element="chsdate">
        <w:smartTagPr>
          <w:attr w:name="Year" w:val="2005"/>
          <w:attr w:name="Month" w:val="8"/>
          <w:attr w:name="Day" w:val="4"/>
          <w:attr w:name="IsLunarDate" w:val="False"/>
          <w:attr w:name="IsROCDate" w:val="False"/>
        </w:smartTagPr>
        <w:r w:rsidRPr="0058315C">
          <w:rPr>
            <w:kern w:val="0"/>
            <w:sz w:val="24"/>
          </w:rPr>
          <w:t>2005</w:t>
        </w:r>
        <w:r w:rsidRPr="0058315C">
          <w:rPr>
            <w:kern w:val="0"/>
            <w:sz w:val="24"/>
          </w:rPr>
          <w:t>年</w:t>
        </w:r>
        <w:r w:rsidRPr="0058315C">
          <w:rPr>
            <w:kern w:val="0"/>
            <w:sz w:val="24"/>
          </w:rPr>
          <w:t>8</w:t>
        </w:r>
        <w:r w:rsidRPr="0058315C">
          <w:rPr>
            <w:kern w:val="0"/>
            <w:sz w:val="24"/>
          </w:rPr>
          <w:t>月</w:t>
        </w:r>
        <w:r w:rsidRPr="0058315C">
          <w:rPr>
            <w:kern w:val="0"/>
            <w:sz w:val="24"/>
          </w:rPr>
          <w:t>4</w:t>
        </w:r>
        <w:r w:rsidRPr="0058315C">
          <w:rPr>
            <w:kern w:val="0"/>
            <w:sz w:val="24"/>
          </w:rPr>
          <w:t>日</w:t>
        </w:r>
      </w:smartTag>
    </w:p>
    <w:p w14:paraId="6C1D1ED2"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注册资本：</w:t>
      </w:r>
      <w:r w:rsidRPr="0058315C">
        <w:rPr>
          <w:kern w:val="0"/>
          <w:sz w:val="24"/>
        </w:rPr>
        <w:t>2</w:t>
      </w:r>
      <w:r w:rsidRPr="0058315C">
        <w:rPr>
          <w:kern w:val="0"/>
          <w:sz w:val="24"/>
        </w:rPr>
        <w:t>亿元人民币</w:t>
      </w:r>
    </w:p>
    <w:p w14:paraId="343460BE" w14:textId="77777777" w:rsidR="004E715B" w:rsidRPr="0058315C" w:rsidRDefault="004E715B" w:rsidP="004E715B">
      <w:pPr>
        <w:widowControl/>
        <w:adjustRightInd w:val="0"/>
        <w:snapToGrid w:val="0"/>
        <w:spacing w:line="360" w:lineRule="auto"/>
        <w:ind w:firstLineChars="200" w:firstLine="480"/>
        <w:jc w:val="left"/>
        <w:rPr>
          <w:kern w:val="0"/>
          <w:sz w:val="24"/>
        </w:rPr>
      </w:pPr>
      <w:r w:rsidRPr="0058315C">
        <w:rPr>
          <w:kern w:val="0"/>
          <w:sz w:val="24"/>
        </w:rPr>
        <w:t>存续期间：持续经营</w:t>
      </w:r>
    </w:p>
    <w:p w14:paraId="6B54B0B4" w14:textId="77777777" w:rsidR="00F40F9C" w:rsidRDefault="00F40F9C" w:rsidP="00F40F9C">
      <w:pPr>
        <w:widowControl/>
        <w:adjustRightInd w:val="0"/>
        <w:snapToGrid w:val="0"/>
        <w:spacing w:line="360" w:lineRule="auto"/>
        <w:ind w:firstLineChars="200" w:firstLine="480"/>
        <w:rPr>
          <w:kern w:val="0"/>
          <w:sz w:val="24"/>
        </w:rPr>
      </w:pPr>
      <w:r>
        <w:rPr>
          <w:rFonts w:hAnsi="宋体"/>
          <w:kern w:val="0"/>
          <w:sz w:val="24"/>
        </w:rPr>
        <w:t>联系人：</w:t>
      </w:r>
      <w:r>
        <w:rPr>
          <w:rFonts w:hAnsi="宋体" w:hint="eastAsia"/>
          <w:kern w:val="0"/>
          <w:sz w:val="24"/>
        </w:rPr>
        <w:t>郭佳敏</w:t>
      </w:r>
      <w:r>
        <w:rPr>
          <w:kern w:val="0"/>
          <w:sz w:val="24"/>
        </w:rPr>
        <w:t xml:space="preserve"> </w:t>
      </w:r>
    </w:p>
    <w:p w14:paraId="2B0BD1B1" w14:textId="587A4F9E" w:rsidR="00F40F9C" w:rsidRDefault="00F40F9C" w:rsidP="00F40F9C">
      <w:pPr>
        <w:widowControl/>
        <w:adjustRightInd w:val="0"/>
        <w:snapToGrid w:val="0"/>
        <w:spacing w:line="360" w:lineRule="auto"/>
        <w:ind w:firstLineChars="200" w:firstLine="480"/>
        <w:rPr>
          <w:kern w:val="0"/>
          <w:sz w:val="24"/>
        </w:rPr>
      </w:pPr>
      <w:r>
        <w:rPr>
          <w:rFonts w:hAnsi="宋体"/>
          <w:kern w:val="0"/>
          <w:sz w:val="24"/>
        </w:rPr>
        <w:t>电话：</w:t>
      </w:r>
      <w:r>
        <w:rPr>
          <w:rFonts w:hAnsi="宋体" w:hint="eastAsia"/>
          <w:kern w:val="0"/>
          <w:sz w:val="24"/>
        </w:rPr>
        <w:t>（</w:t>
      </w:r>
      <w:r>
        <w:rPr>
          <w:kern w:val="0"/>
          <w:sz w:val="24"/>
        </w:rPr>
        <w:t>021</w:t>
      </w:r>
      <w:r>
        <w:rPr>
          <w:rFonts w:hint="eastAsia"/>
          <w:kern w:val="0"/>
          <w:sz w:val="24"/>
        </w:rPr>
        <w:t>）</w:t>
      </w:r>
      <w:r w:rsidR="008B69BE">
        <w:rPr>
          <w:kern w:val="0"/>
          <w:sz w:val="24"/>
        </w:rPr>
        <w:t>61055050</w:t>
      </w:r>
    </w:p>
    <w:p w14:paraId="60175408" w14:textId="77777777" w:rsidR="004E715B" w:rsidRPr="0058315C" w:rsidRDefault="004E715B" w:rsidP="005671C6">
      <w:pPr>
        <w:widowControl/>
        <w:adjustRightInd w:val="0"/>
        <w:snapToGrid w:val="0"/>
        <w:spacing w:line="360" w:lineRule="auto"/>
        <w:ind w:firstLineChars="200" w:firstLine="480"/>
        <w:jc w:val="left"/>
        <w:rPr>
          <w:kern w:val="0"/>
          <w:sz w:val="24"/>
        </w:rPr>
      </w:pPr>
      <w:r w:rsidRPr="0058315C">
        <w:rPr>
          <w:kern w:val="0"/>
          <w:sz w:val="24"/>
        </w:rPr>
        <w:t>传真：（</w:t>
      </w:r>
      <w:r w:rsidRPr="0058315C">
        <w:rPr>
          <w:kern w:val="0"/>
          <w:sz w:val="24"/>
        </w:rPr>
        <w:t>021</w:t>
      </w:r>
      <w:r w:rsidRPr="0058315C">
        <w:rPr>
          <w:kern w:val="0"/>
          <w:sz w:val="24"/>
        </w:rPr>
        <w:t>）</w:t>
      </w:r>
      <w:r w:rsidRPr="0058315C">
        <w:rPr>
          <w:kern w:val="0"/>
          <w:sz w:val="24"/>
        </w:rPr>
        <w:t>61055034</w:t>
      </w:r>
    </w:p>
    <w:p w14:paraId="79FFB2D6" w14:textId="77777777" w:rsidR="004E715B" w:rsidRPr="0058315C" w:rsidRDefault="004E715B" w:rsidP="005671C6">
      <w:pPr>
        <w:widowControl/>
        <w:adjustRightInd w:val="0"/>
        <w:snapToGrid w:val="0"/>
        <w:spacing w:line="360" w:lineRule="auto"/>
        <w:ind w:firstLineChars="200" w:firstLine="480"/>
        <w:jc w:val="left"/>
        <w:rPr>
          <w:kern w:val="0"/>
          <w:sz w:val="24"/>
        </w:rPr>
      </w:pPr>
      <w:r w:rsidRPr="0058315C">
        <w:rPr>
          <w:rFonts w:hint="eastAsia"/>
          <w:kern w:val="0"/>
          <w:sz w:val="24"/>
        </w:rPr>
        <w:t>交银施罗德基金管理有限公司（以下简称“公司”）经中国证监会证监基金字</w:t>
      </w:r>
      <w:r w:rsidRPr="0058315C">
        <w:rPr>
          <w:rFonts w:hint="eastAsia"/>
          <w:kern w:val="0"/>
          <w:sz w:val="24"/>
        </w:rPr>
        <w:t>[2005]128</w:t>
      </w:r>
      <w:r w:rsidRPr="0058315C">
        <w:rPr>
          <w:rFonts w:hint="eastAsia"/>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4E715B" w:rsidRPr="0058315C" w14:paraId="7F52B375" w14:textId="77777777" w:rsidTr="005671C6">
        <w:tc>
          <w:tcPr>
            <w:tcW w:w="5400" w:type="dxa"/>
          </w:tcPr>
          <w:p w14:paraId="617CA637" w14:textId="77777777" w:rsidR="004E715B" w:rsidRPr="0058315C" w:rsidRDefault="004E715B" w:rsidP="00F2703F">
            <w:pPr>
              <w:widowControl/>
              <w:adjustRightInd w:val="0"/>
              <w:snapToGrid w:val="0"/>
              <w:jc w:val="center"/>
              <w:rPr>
                <w:kern w:val="0"/>
                <w:sz w:val="24"/>
              </w:rPr>
            </w:pPr>
            <w:r w:rsidRPr="0058315C">
              <w:rPr>
                <w:rFonts w:hAnsi="宋体"/>
                <w:kern w:val="0"/>
                <w:sz w:val="24"/>
              </w:rPr>
              <w:t>股东名称</w:t>
            </w:r>
          </w:p>
        </w:tc>
        <w:tc>
          <w:tcPr>
            <w:tcW w:w="3060" w:type="dxa"/>
          </w:tcPr>
          <w:p w14:paraId="06016A2B" w14:textId="77777777" w:rsidR="004E715B" w:rsidRPr="0058315C" w:rsidRDefault="004E715B" w:rsidP="00F2703F">
            <w:pPr>
              <w:widowControl/>
              <w:adjustRightInd w:val="0"/>
              <w:snapToGrid w:val="0"/>
              <w:jc w:val="center"/>
              <w:rPr>
                <w:kern w:val="0"/>
                <w:sz w:val="24"/>
              </w:rPr>
            </w:pPr>
            <w:r w:rsidRPr="0058315C">
              <w:rPr>
                <w:rFonts w:hAnsi="宋体"/>
                <w:kern w:val="0"/>
                <w:sz w:val="24"/>
              </w:rPr>
              <w:t>股权比例</w:t>
            </w:r>
          </w:p>
        </w:tc>
      </w:tr>
      <w:tr w:rsidR="004E715B" w:rsidRPr="0058315C" w14:paraId="6B23986A" w14:textId="77777777" w:rsidTr="005671C6">
        <w:tc>
          <w:tcPr>
            <w:tcW w:w="5400" w:type="dxa"/>
          </w:tcPr>
          <w:p w14:paraId="22BB866B" w14:textId="77777777" w:rsidR="004E715B" w:rsidRPr="0058315C" w:rsidRDefault="004E715B" w:rsidP="005671C6">
            <w:pPr>
              <w:widowControl/>
              <w:adjustRightInd w:val="0"/>
              <w:snapToGrid w:val="0"/>
              <w:jc w:val="left"/>
              <w:rPr>
                <w:kern w:val="0"/>
                <w:sz w:val="24"/>
              </w:rPr>
            </w:pPr>
            <w:r w:rsidRPr="0058315C">
              <w:rPr>
                <w:rFonts w:hAnsi="宋体"/>
                <w:kern w:val="0"/>
                <w:sz w:val="24"/>
              </w:rPr>
              <w:t>交通银行股份有限公司（以下使用全称或其简称</w:t>
            </w:r>
            <w:r w:rsidRPr="0058315C">
              <w:rPr>
                <w:kern w:val="0"/>
                <w:sz w:val="24"/>
              </w:rPr>
              <w:t>“</w:t>
            </w:r>
            <w:r w:rsidRPr="0058315C">
              <w:rPr>
                <w:rFonts w:hAnsi="宋体"/>
                <w:kern w:val="0"/>
                <w:sz w:val="24"/>
              </w:rPr>
              <w:t>交通银行</w:t>
            </w:r>
            <w:r w:rsidRPr="0058315C">
              <w:rPr>
                <w:kern w:val="0"/>
                <w:sz w:val="24"/>
              </w:rPr>
              <w:t>”</w:t>
            </w:r>
            <w:r w:rsidRPr="0058315C">
              <w:rPr>
                <w:rFonts w:hAnsi="宋体"/>
                <w:kern w:val="0"/>
                <w:sz w:val="24"/>
              </w:rPr>
              <w:t>）</w:t>
            </w:r>
          </w:p>
        </w:tc>
        <w:tc>
          <w:tcPr>
            <w:tcW w:w="3060" w:type="dxa"/>
            <w:vAlign w:val="center"/>
          </w:tcPr>
          <w:p w14:paraId="0F20748A" w14:textId="77777777" w:rsidR="004E715B" w:rsidRPr="0058315C" w:rsidRDefault="004E715B" w:rsidP="00F2703F">
            <w:pPr>
              <w:widowControl/>
              <w:adjustRightInd w:val="0"/>
              <w:snapToGrid w:val="0"/>
              <w:jc w:val="right"/>
              <w:rPr>
                <w:kern w:val="0"/>
                <w:sz w:val="24"/>
              </w:rPr>
            </w:pPr>
            <w:r w:rsidRPr="0058315C">
              <w:rPr>
                <w:kern w:val="0"/>
                <w:sz w:val="24"/>
              </w:rPr>
              <w:t>65%</w:t>
            </w:r>
          </w:p>
        </w:tc>
      </w:tr>
      <w:tr w:rsidR="004E715B" w:rsidRPr="0058315C" w14:paraId="59AA3A69" w14:textId="77777777" w:rsidTr="005671C6">
        <w:tc>
          <w:tcPr>
            <w:tcW w:w="5400" w:type="dxa"/>
          </w:tcPr>
          <w:p w14:paraId="4F9B02E2" w14:textId="77777777" w:rsidR="004E715B" w:rsidRPr="0058315C" w:rsidRDefault="004E715B" w:rsidP="005671C6">
            <w:pPr>
              <w:widowControl/>
              <w:adjustRightInd w:val="0"/>
              <w:snapToGrid w:val="0"/>
              <w:jc w:val="left"/>
              <w:rPr>
                <w:kern w:val="0"/>
                <w:sz w:val="24"/>
              </w:rPr>
            </w:pPr>
            <w:r w:rsidRPr="0058315C">
              <w:rPr>
                <w:rFonts w:hAnsi="宋体"/>
                <w:kern w:val="0"/>
                <w:sz w:val="24"/>
              </w:rPr>
              <w:t>施罗德投资管理有限公司</w:t>
            </w:r>
          </w:p>
        </w:tc>
        <w:tc>
          <w:tcPr>
            <w:tcW w:w="3060" w:type="dxa"/>
            <w:vAlign w:val="center"/>
          </w:tcPr>
          <w:p w14:paraId="08CA72FE" w14:textId="77777777" w:rsidR="004E715B" w:rsidRPr="0058315C" w:rsidRDefault="004E715B" w:rsidP="00F2703F">
            <w:pPr>
              <w:widowControl/>
              <w:adjustRightInd w:val="0"/>
              <w:snapToGrid w:val="0"/>
              <w:jc w:val="right"/>
              <w:rPr>
                <w:kern w:val="0"/>
                <w:sz w:val="24"/>
              </w:rPr>
            </w:pPr>
            <w:r w:rsidRPr="0058315C">
              <w:rPr>
                <w:kern w:val="0"/>
                <w:sz w:val="24"/>
              </w:rPr>
              <w:t>30%</w:t>
            </w:r>
          </w:p>
        </w:tc>
      </w:tr>
      <w:tr w:rsidR="004E715B" w:rsidRPr="0058315C" w14:paraId="6CDF12C4" w14:textId="77777777" w:rsidTr="005671C6">
        <w:tc>
          <w:tcPr>
            <w:tcW w:w="5400" w:type="dxa"/>
          </w:tcPr>
          <w:p w14:paraId="728FBA90" w14:textId="77777777" w:rsidR="004E715B" w:rsidRPr="0058315C" w:rsidRDefault="004E715B" w:rsidP="005671C6">
            <w:pPr>
              <w:widowControl/>
              <w:adjustRightInd w:val="0"/>
              <w:snapToGrid w:val="0"/>
              <w:jc w:val="left"/>
              <w:rPr>
                <w:kern w:val="0"/>
                <w:sz w:val="24"/>
              </w:rPr>
            </w:pPr>
            <w:r w:rsidRPr="0058315C">
              <w:rPr>
                <w:rFonts w:hAnsi="宋体"/>
                <w:kern w:val="0"/>
                <w:sz w:val="24"/>
              </w:rPr>
              <w:t>中国国际海运集装箱（集团）股份有限公司</w:t>
            </w:r>
          </w:p>
        </w:tc>
        <w:tc>
          <w:tcPr>
            <w:tcW w:w="3060" w:type="dxa"/>
            <w:vAlign w:val="center"/>
          </w:tcPr>
          <w:p w14:paraId="0EF52026" w14:textId="77777777" w:rsidR="004E715B" w:rsidRPr="0058315C" w:rsidRDefault="004E715B" w:rsidP="00F2703F">
            <w:pPr>
              <w:widowControl/>
              <w:adjustRightInd w:val="0"/>
              <w:snapToGrid w:val="0"/>
              <w:jc w:val="right"/>
              <w:rPr>
                <w:kern w:val="0"/>
                <w:sz w:val="24"/>
              </w:rPr>
            </w:pPr>
            <w:r w:rsidRPr="0058315C">
              <w:rPr>
                <w:kern w:val="0"/>
                <w:sz w:val="24"/>
              </w:rPr>
              <w:t>5%</w:t>
            </w:r>
          </w:p>
        </w:tc>
      </w:tr>
    </w:tbl>
    <w:p w14:paraId="5A104EDF" w14:textId="77777777" w:rsidR="004E715B" w:rsidRPr="0058315C" w:rsidRDefault="004E715B" w:rsidP="005B5F2F">
      <w:pPr>
        <w:widowControl/>
        <w:adjustRightInd w:val="0"/>
        <w:snapToGrid w:val="0"/>
        <w:spacing w:line="360" w:lineRule="auto"/>
        <w:ind w:firstLineChars="200" w:firstLine="482"/>
        <w:rPr>
          <w:rFonts w:hAnsi="宋体"/>
          <w:b/>
          <w:kern w:val="0"/>
          <w:sz w:val="24"/>
        </w:rPr>
      </w:pPr>
      <w:r w:rsidRPr="0058315C">
        <w:rPr>
          <w:rFonts w:hAnsi="宋体"/>
          <w:b/>
          <w:kern w:val="0"/>
          <w:sz w:val="24"/>
        </w:rPr>
        <w:t>（二）主要成员情况</w:t>
      </w:r>
      <w:r w:rsidRPr="0058315C">
        <w:rPr>
          <w:rFonts w:hAnsi="宋体"/>
          <w:b/>
          <w:kern w:val="0"/>
          <w:sz w:val="24"/>
        </w:rPr>
        <w:t xml:space="preserve"> </w:t>
      </w:r>
    </w:p>
    <w:p w14:paraId="3EAEBA3F" w14:textId="77777777" w:rsidR="004E715B" w:rsidRPr="0058315C" w:rsidRDefault="004E715B" w:rsidP="005671C6">
      <w:pPr>
        <w:widowControl/>
        <w:adjustRightInd w:val="0"/>
        <w:snapToGrid w:val="0"/>
        <w:spacing w:line="360" w:lineRule="auto"/>
        <w:ind w:firstLineChars="200" w:firstLine="480"/>
        <w:rPr>
          <w:kern w:val="0"/>
          <w:sz w:val="24"/>
        </w:rPr>
      </w:pPr>
      <w:r w:rsidRPr="0058315C">
        <w:rPr>
          <w:kern w:val="0"/>
          <w:sz w:val="24"/>
        </w:rPr>
        <w:t>1</w:t>
      </w:r>
      <w:r w:rsidRPr="0058315C">
        <w:rPr>
          <w:rFonts w:hAnsi="宋体"/>
          <w:kern w:val="0"/>
          <w:sz w:val="24"/>
        </w:rPr>
        <w:t>、</w:t>
      </w:r>
      <w:r w:rsidR="00F67755" w:rsidRPr="0058315C">
        <w:rPr>
          <w:rFonts w:hAnsi="宋体"/>
          <w:kern w:val="0"/>
          <w:sz w:val="24"/>
        </w:rPr>
        <w:t>基金管理人</w:t>
      </w:r>
      <w:r w:rsidRPr="0058315C">
        <w:rPr>
          <w:rFonts w:hAnsi="宋体"/>
          <w:kern w:val="0"/>
          <w:sz w:val="24"/>
        </w:rPr>
        <w:t>董事会成员</w:t>
      </w:r>
      <w:r w:rsidRPr="0058315C">
        <w:rPr>
          <w:kern w:val="0"/>
          <w:sz w:val="24"/>
        </w:rPr>
        <w:t xml:space="preserve"> </w:t>
      </w:r>
    </w:p>
    <w:p w14:paraId="502BD8AE" w14:textId="77777777" w:rsidR="00FC0DD3" w:rsidRPr="0058315C" w:rsidRDefault="00FC0DD3" w:rsidP="00FC0DD3">
      <w:pPr>
        <w:widowControl/>
        <w:adjustRightInd w:val="0"/>
        <w:snapToGrid w:val="0"/>
        <w:spacing w:line="360" w:lineRule="auto"/>
        <w:ind w:firstLineChars="200" w:firstLine="480"/>
        <w:rPr>
          <w:rFonts w:hAnsi="宋体"/>
          <w:kern w:val="0"/>
          <w:sz w:val="24"/>
        </w:rPr>
      </w:pPr>
      <w:bookmarkStart w:id="8" w:name="OLE_LINK2"/>
      <w:r w:rsidRPr="0058315C">
        <w:rPr>
          <w:rFonts w:hAnsi="宋体" w:hint="eastAsia"/>
          <w:kern w:val="0"/>
          <w:sz w:val="24"/>
        </w:rPr>
        <w:t>于亚利女士，董事长，硕士学位。现任交通银行执行董事、副行长。历任交通银行郑州分行财务会计处处长、郑州分行副行长，交通银行财务会计部副总经理、总经理，交通银行预算财务部总经理，交通银行首席财务官。</w:t>
      </w:r>
    </w:p>
    <w:p w14:paraId="3D24643A" w14:textId="77777777" w:rsidR="00FC0DD3" w:rsidRPr="0058315C" w:rsidRDefault="00FC0DD3" w:rsidP="00FC0DD3">
      <w:pPr>
        <w:widowControl/>
        <w:adjustRightInd w:val="0"/>
        <w:snapToGrid w:val="0"/>
        <w:spacing w:line="360" w:lineRule="auto"/>
        <w:ind w:firstLineChars="200" w:firstLine="480"/>
        <w:rPr>
          <w:rFonts w:hAnsi="宋体"/>
          <w:kern w:val="0"/>
          <w:sz w:val="24"/>
        </w:rPr>
      </w:pPr>
      <w:r w:rsidRPr="0058315C">
        <w:rPr>
          <w:rFonts w:hAnsi="宋体" w:hint="eastAsia"/>
          <w:kern w:val="0"/>
          <w:sz w:val="24"/>
        </w:rPr>
        <w:t>陈朝灯先生，副董事长，博士学位。现任施罗德证券投资信托股份有限公司投资总监兼专户管理部主管。历任复华证券投资信托股份有限公司专户投资经理，景顺证券投资信托股份有限公司部门主管、投资总监。</w:t>
      </w:r>
    </w:p>
    <w:p w14:paraId="3825D6D1" w14:textId="77777777" w:rsidR="00FC0DD3" w:rsidRPr="0058315C" w:rsidRDefault="00FC0DD3" w:rsidP="00FC0DD3">
      <w:pPr>
        <w:widowControl/>
        <w:adjustRightInd w:val="0"/>
        <w:snapToGrid w:val="0"/>
        <w:spacing w:line="360" w:lineRule="auto"/>
        <w:ind w:firstLineChars="200" w:firstLine="480"/>
        <w:rPr>
          <w:rFonts w:hAnsi="宋体"/>
          <w:kern w:val="0"/>
          <w:sz w:val="24"/>
        </w:rPr>
      </w:pPr>
      <w:r w:rsidRPr="0058315C">
        <w:rPr>
          <w:rFonts w:hAnsi="宋体" w:hint="eastAsia"/>
          <w:kern w:val="0"/>
          <w:sz w:val="24"/>
        </w:rPr>
        <w:lastRenderedPageBreak/>
        <w:t>阮红女士，董事，总经理，博士学位，兼任交银施罗德资产管理有限公司董事长。历任交通银行办公室副处长、处长，交通银行海外机构管理部副总经理、总经理，交通银行上海分行副行长，交通银行资产托管部总经理，交通银行投资管理部总经理。</w:t>
      </w:r>
    </w:p>
    <w:p w14:paraId="1EAEF049" w14:textId="77777777" w:rsidR="00FC0DD3" w:rsidRPr="0058315C" w:rsidRDefault="00FC0DD3" w:rsidP="00FC0DD3">
      <w:pPr>
        <w:widowControl/>
        <w:adjustRightInd w:val="0"/>
        <w:snapToGrid w:val="0"/>
        <w:spacing w:line="360" w:lineRule="auto"/>
        <w:ind w:firstLineChars="200" w:firstLine="480"/>
        <w:rPr>
          <w:rFonts w:hAnsi="宋体"/>
          <w:kern w:val="0"/>
          <w:sz w:val="24"/>
        </w:rPr>
      </w:pPr>
      <w:r w:rsidRPr="0058315C">
        <w:rPr>
          <w:rFonts w:hAnsi="宋体" w:hint="eastAsia"/>
          <w:kern w:val="0"/>
          <w:sz w:val="24"/>
        </w:rPr>
        <w:t>徐瀚先生，董事，硕士学位。现任交通银行个人金融业务部总经理。历任交通银行香港分行电脑中心副总经理，交通银行信息技术部副总经理，交通银行太平洋信用卡中心副首席执行官、首席执行官。</w:t>
      </w:r>
    </w:p>
    <w:p w14:paraId="344D4FD6" w14:textId="77777777" w:rsidR="00BC495D" w:rsidRDefault="008B69BE" w:rsidP="00CF3BF4">
      <w:pPr>
        <w:widowControl/>
        <w:adjustRightInd w:val="0"/>
        <w:snapToGrid w:val="0"/>
        <w:spacing w:line="360" w:lineRule="auto"/>
        <w:ind w:firstLineChars="200" w:firstLine="480"/>
        <w:rPr>
          <w:rFonts w:hAnsi="宋体"/>
          <w:kern w:val="0"/>
          <w:sz w:val="24"/>
        </w:rPr>
      </w:pPr>
      <w:r w:rsidRPr="008B69BE">
        <w:rPr>
          <w:rFonts w:hAnsi="宋体" w:hint="eastAsia"/>
          <w:kern w:val="0"/>
          <w:sz w:val="24"/>
        </w:rPr>
        <w:t>孙荣俊先生，董事，硕士学位，现任交通银行总行风险管理部（资产保全部）副总经理。历任交通银行总行风险管理部副高级经理、高级经理，交通银行广西区柳州分行副行长、交通银行内蒙古区分行行长助理。</w:t>
      </w:r>
    </w:p>
    <w:p w14:paraId="503EDA1E" w14:textId="77777777" w:rsidR="00DE571E" w:rsidRPr="00CF3BF4" w:rsidRDefault="00DE571E" w:rsidP="00CF3BF4">
      <w:pPr>
        <w:widowControl/>
        <w:adjustRightInd w:val="0"/>
        <w:snapToGrid w:val="0"/>
        <w:spacing w:line="360" w:lineRule="auto"/>
        <w:ind w:firstLineChars="200" w:firstLine="480"/>
        <w:rPr>
          <w:rFonts w:hAnsi="宋体"/>
          <w:kern w:val="0"/>
          <w:sz w:val="24"/>
        </w:rPr>
      </w:pPr>
      <w:r w:rsidRPr="00CF3BF4">
        <w:rPr>
          <w:rFonts w:hAnsi="宋体" w:hint="eastAsia"/>
          <w:kern w:val="0"/>
          <w:sz w:val="24"/>
        </w:rPr>
        <w:t>李定邦先生，董事</w:t>
      </w:r>
      <w:r w:rsidRPr="00CF3BF4">
        <w:rPr>
          <w:rFonts w:hAnsi="宋体"/>
          <w:kern w:val="0"/>
          <w:sz w:val="24"/>
        </w:rPr>
        <w:t>，硕士学位</w:t>
      </w:r>
      <w:r w:rsidRPr="00CF3BF4">
        <w:rPr>
          <w:rFonts w:hAnsi="宋体" w:hint="eastAsia"/>
          <w:kern w:val="0"/>
          <w:sz w:val="24"/>
        </w:rPr>
        <w:t>，现任施罗德集团亚太区</w:t>
      </w:r>
      <w:r w:rsidRPr="00CF3BF4">
        <w:rPr>
          <w:rFonts w:hAnsi="宋体"/>
          <w:kern w:val="0"/>
          <w:sz w:val="24"/>
        </w:rPr>
        <w:t>行政总裁</w:t>
      </w:r>
      <w:r w:rsidRPr="00CF3BF4">
        <w:rPr>
          <w:rFonts w:hAnsi="宋体" w:hint="eastAsia"/>
          <w:kern w:val="0"/>
          <w:sz w:val="24"/>
        </w:rPr>
        <w:t>。历任施罗德投资管理有限公司亚洲</w:t>
      </w:r>
      <w:r w:rsidRPr="00CF3BF4">
        <w:rPr>
          <w:rFonts w:hAnsi="宋体"/>
          <w:kern w:val="0"/>
          <w:sz w:val="24"/>
        </w:rPr>
        <w:t>投资产品总监，</w:t>
      </w:r>
      <w:r w:rsidRPr="00CF3BF4">
        <w:rPr>
          <w:rFonts w:hAnsi="宋体" w:hint="eastAsia"/>
          <w:kern w:val="0"/>
          <w:sz w:val="24"/>
        </w:rPr>
        <w:t>施罗德投资管理（</w:t>
      </w:r>
      <w:r w:rsidRPr="00CF3BF4">
        <w:rPr>
          <w:rFonts w:hAnsi="宋体"/>
          <w:kern w:val="0"/>
          <w:sz w:val="24"/>
        </w:rPr>
        <w:t>香港）</w:t>
      </w:r>
      <w:r w:rsidRPr="00CF3BF4">
        <w:rPr>
          <w:rFonts w:hAnsi="宋体" w:hint="eastAsia"/>
          <w:kern w:val="0"/>
          <w:sz w:val="24"/>
        </w:rPr>
        <w:t>有限公司</w:t>
      </w:r>
      <w:r w:rsidRPr="00CF3BF4">
        <w:rPr>
          <w:rFonts w:hAnsi="宋体"/>
          <w:kern w:val="0"/>
          <w:sz w:val="24"/>
        </w:rPr>
        <w:t>行政总裁</w:t>
      </w:r>
      <w:r w:rsidRPr="00CF3BF4">
        <w:rPr>
          <w:rFonts w:hAnsi="宋体" w:hint="eastAsia"/>
          <w:kern w:val="0"/>
          <w:sz w:val="24"/>
        </w:rPr>
        <w:t>兼</w:t>
      </w:r>
      <w:r w:rsidRPr="00CF3BF4">
        <w:rPr>
          <w:rFonts w:hAnsi="宋体"/>
          <w:kern w:val="0"/>
          <w:sz w:val="24"/>
        </w:rPr>
        <w:t>亚太区基金业务拓展总监。</w:t>
      </w:r>
    </w:p>
    <w:p w14:paraId="164294A2" w14:textId="07E26258" w:rsidR="00DE571E" w:rsidRPr="00CF3BF4" w:rsidRDefault="00DE571E" w:rsidP="00CF3BF4">
      <w:pPr>
        <w:widowControl/>
        <w:adjustRightInd w:val="0"/>
        <w:snapToGrid w:val="0"/>
        <w:spacing w:line="360" w:lineRule="auto"/>
        <w:ind w:firstLineChars="200" w:firstLine="480"/>
        <w:rPr>
          <w:rFonts w:hAnsi="宋体"/>
          <w:kern w:val="0"/>
          <w:sz w:val="24"/>
        </w:rPr>
      </w:pPr>
      <w:r w:rsidRPr="00CF3BF4">
        <w:rPr>
          <w:rFonts w:hAnsi="宋体" w:hint="eastAsia"/>
          <w:kern w:val="0"/>
          <w:sz w:val="24"/>
        </w:rPr>
        <w:t>谢丹阳先生，独立董事，博士学</w:t>
      </w:r>
      <w:r w:rsidR="008B69BE">
        <w:rPr>
          <w:rFonts w:hAnsi="宋体" w:hint="eastAsia"/>
          <w:kern w:val="0"/>
          <w:sz w:val="24"/>
        </w:rPr>
        <w:t>位</w:t>
      </w:r>
      <w:r w:rsidRPr="00CF3BF4">
        <w:rPr>
          <w:rFonts w:hAnsi="宋体" w:hint="eastAsia"/>
          <w:kern w:val="0"/>
          <w:sz w:val="24"/>
        </w:rPr>
        <w:t>。现任香港科技大学经济系教授。历任</w:t>
      </w:r>
      <w:r w:rsidR="008B69BE" w:rsidRPr="008B69BE">
        <w:rPr>
          <w:rFonts w:hAnsi="宋体" w:hint="eastAsia"/>
          <w:kern w:val="0"/>
          <w:sz w:val="24"/>
        </w:rPr>
        <w:t>武汉大学经济与管理学院院长</w:t>
      </w:r>
      <w:r w:rsidR="008B69BE">
        <w:rPr>
          <w:rFonts w:hAnsi="宋体" w:hint="eastAsia"/>
          <w:kern w:val="0"/>
          <w:sz w:val="24"/>
        </w:rPr>
        <w:t>、</w:t>
      </w:r>
      <w:r w:rsidRPr="00CF3BF4">
        <w:rPr>
          <w:rFonts w:hAnsi="宋体" w:hint="eastAsia"/>
          <w:kern w:val="0"/>
          <w:sz w:val="24"/>
        </w:rPr>
        <w:t>蒙特利尔大学经济系助理教授，国际货币基金经济学家和高级经济学家，香港科技大学助理教授、副教授、教授、系主任、瑞安经管中心主任。</w:t>
      </w:r>
    </w:p>
    <w:p w14:paraId="485834D1" w14:textId="77777777" w:rsidR="00FC0DD3" w:rsidRPr="0058315C" w:rsidRDefault="00FC0DD3" w:rsidP="00FC0DD3">
      <w:pPr>
        <w:widowControl/>
        <w:adjustRightInd w:val="0"/>
        <w:snapToGrid w:val="0"/>
        <w:spacing w:line="360" w:lineRule="auto"/>
        <w:ind w:firstLineChars="200" w:firstLine="480"/>
        <w:rPr>
          <w:rFonts w:hAnsi="宋体"/>
          <w:kern w:val="0"/>
          <w:sz w:val="24"/>
        </w:rPr>
      </w:pPr>
      <w:r w:rsidRPr="0058315C">
        <w:rPr>
          <w:rFonts w:hAnsi="宋体" w:hint="eastAsia"/>
          <w:kern w:val="0"/>
          <w:sz w:val="24"/>
        </w:rPr>
        <w:t>袁志刚先生，独立董事，博士学位。现任复旦大学经济学院教授。历任复旦大学经济学院副教授、教授、经济系系主任、经济学院院长。</w:t>
      </w:r>
    </w:p>
    <w:p w14:paraId="7AEF0C51" w14:textId="77777777" w:rsidR="008832EA" w:rsidRPr="0058315C" w:rsidRDefault="00FC0DD3">
      <w:pPr>
        <w:widowControl/>
        <w:adjustRightInd w:val="0"/>
        <w:snapToGrid w:val="0"/>
        <w:spacing w:line="360" w:lineRule="auto"/>
        <w:ind w:firstLineChars="200" w:firstLine="480"/>
        <w:jc w:val="left"/>
        <w:rPr>
          <w:rFonts w:hAnsi="宋体"/>
          <w:kern w:val="0"/>
          <w:sz w:val="24"/>
        </w:rPr>
      </w:pPr>
      <w:r w:rsidRPr="0058315C">
        <w:rPr>
          <w:rFonts w:hAnsi="宋体" w:hint="eastAsia"/>
          <w:kern w:val="0"/>
          <w:sz w:val="24"/>
        </w:rPr>
        <w:t>周林先生，独立董事，博士学位。现任上海交通大学安泰经济与管理学院院长、教授。历任复旦大学管理科学系助教，美国耶鲁大学经济系助理教授、副教授，美国杜克大学经济系副教授，香港城市大学经济与金融系教授，美国亚利桑那州立大学凯瑞商学院经济系冠名教授，上海交通大学上海高级金融学院常务副院长、教授</w:t>
      </w:r>
      <w:r w:rsidR="00B85291" w:rsidRPr="0058315C">
        <w:rPr>
          <w:rFonts w:hAnsi="宋体" w:hint="eastAsia"/>
          <w:kern w:val="0"/>
          <w:sz w:val="24"/>
        </w:rPr>
        <w:t>。</w:t>
      </w:r>
    </w:p>
    <w:p w14:paraId="3FB869D3" w14:textId="77777777" w:rsidR="008832EA" w:rsidRPr="0058315C" w:rsidRDefault="00C17442">
      <w:pPr>
        <w:widowControl/>
        <w:adjustRightInd w:val="0"/>
        <w:snapToGrid w:val="0"/>
        <w:spacing w:line="360" w:lineRule="auto"/>
        <w:ind w:firstLineChars="200" w:firstLine="480"/>
        <w:jc w:val="left"/>
        <w:rPr>
          <w:rFonts w:hAnsi="宋体"/>
          <w:kern w:val="0"/>
          <w:sz w:val="24"/>
        </w:rPr>
      </w:pPr>
      <w:r w:rsidRPr="0058315C">
        <w:rPr>
          <w:rFonts w:hAnsi="宋体"/>
          <w:kern w:val="0"/>
          <w:sz w:val="24"/>
        </w:rPr>
        <w:t>2</w:t>
      </w:r>
      <w:r w:rsidR="00AE520A" w:rsidRPr="0058315C">
        <w:rPr>
          <w:rFonts w:hAnsi="宋体"/>
          <w:kern w:val="0"/>
          <w:sz w:val="24"/>
        </w:rPr>
        <w:t>、基金管理人监事会成员</w:t>
      </w:r>
      <w:r w:rsidRPr="0058315C">
        <w:rPr>
          <w:rFonts w:hAnsi="宋体"/>
          <w:kern w:val="0"/>
          <w:sz w:val="24"/>
        </w:rPr>
        <w:t xml:space="preserve"> </w:t>
      </w:r>
    </w:p>
    <w:p w14:paraId="20C09ACC" w14:textId="77777777" w:rsidR="00FC0DD3" w:rsidRPr="0058315C" w:rsidRDefault="00FC0DD3" w:rsidP="00FC0DD3">
      <w:pPr>
        <w:widowControl/>
        <w:adjustRightInd w:val="0"/>
        <w:snapToGrid w:val="0"/>
        <w:spacing w:line="360" w:lineRule="auto"/>
        <w:ind w:firstLineChars="200" w:firstLine="480"/>
        <w:jc w:val="left"/>
        <w:rPr>
          <w:kern w:val="0"/>
          <w:sz w:val="24"/>
          <w:szCs w:val="24"/>
        </w:rPr>
      </w:pPr>
      <w:r w:rsidRPr="0058315C">
        <w:rPr>
          <w:rFonts w:hint="eastAsia"/>
          <w:kern w:val="0"/>
          <w:sz w:val="24"/>
          <w:szCs w:val="24"/>
        </w:rPr>
        <w:t>王忆军先生，监事长，硕士学位。现任交通银行战略投资部总经理。历任交通银行办公室副处长，交通银行公司业务部副处长、高级经理、总经理助理、副总经理，交通银行投资银行部副总经理，交通银行江苏分行副行长。</w:t>
      </w:r>
    </w:p>
    <w:p w14:paraId="17FF411B" w14:textId="77777777" w:rsidR="00FC0DD3" w:rsidRPr="0058315C" w:rsidRDefault="00FC0DD3" w:rsidP="00FC0DD3">
      <w:pPr>
        <w:widowControl/>
        <w:adjustRightInd w:val="0"/>
        <w:snapToGrid w:val="0"/>
        <w:spacing w:line="360" w:lineRule="auto"/>
        <w:ind w:firstLineChars="200" w:firstLine="480"/>
        <w:jc w:val="left"/>
        <w:rPr>
          <w:kern w:val="0"/>
          <w:sz w:val="24"/>
          <w:szCs w:val="24"/>
        </w:rPr>
      </w:pPr>
      <w:r w:rsidRPr="0058315C">
        <w:rPr>
          <w:rFonts w:hint="eastAsia"/>
          <w:kern w:val="0"/>
          <w:sz w:val="24"/>
          <w:szCs w:val="24"/>
        </w:rPr>
        <w:lastRenderedPageBreak/>
        <w:t>裴关淑仪女士，监事，双硕士学位。现任交银施罗德基金管理有限公司助理总经理、交银施罗德资产管理（香港）有限公司总经理。曾任职荷兰银行、渣打银行（香港）有限公司、</w:t>
      </w:r>
      <w:r w:rsidRPr="0058315C">
        <w:rPr>
          <w:rFonts w:hint="eastAsia"/>
          <w:kern w:val="0"/>
          <w:sz w:val="24"/>
          <w:szCs w:val="24"/>
        </w:rPr>
        <w:t>MIDAS-KAPITI INTERNATIONAL LIMITED</w:t>
      </w:r>
      <w:r w:rsidRPr="0058315C">
        <w:rPr>
          <w:rFonts w:hint="eastAsia"/>
          <w:kern w:val="0"/>
          <w:sz w:val="24"/>
          <w:szCs w:val="24"/>
        </w:rPr>
        <w:t>，施罗德投资管理</w:t>
      </w:r>
      <w:r w:rsidRPr="0058315C">
        <w:rPr>
          <w:rFonts w:hint="eastAsia"/>
          <w:kern w:val="0"/>
          <w:sz w:val="24"/>
          <w:szCs w:val="24"/>
        </w:rPr>
        <w:t>(</w:t>
      </w:r>
      <w:r w:rsidRPr="0058315C">
        <w:rPr>
          <w:rFonts w:hint="eastAsia"/>
          <w:kern w:val="0"/>
          <w:sz w:val="24"/>
          <w:szCs w:val="24"/>
        </w:rPr>
        <w:t>香港</w:t>
      </w:r>
      <w:r w:rsidRPr="0058315C">
        <w:rPr>
          <w:rFonts w:hint="eastAsia"/>
          <w:kern w:val="0"/>
          <w:sz w:val="24"/>
          <w:szCs w:val="24"/>
        </w:rPr>
        <w:t>)</w:t>
      </w:r>
      <w:r w:rsidRPr="0058315C">
        <w:rPr>
          <w:rFonts w:hint="eastAsia"/>
          <w:kern w:val="0"/>
          <w:sz w:val="24"/>
          <w:szCs w:val="24"/>
        </w:rPr>
        <w:t>有限公司资讯科技部主管、中国事务联席董事、交银施罗德基金管理有限公司监察稽核及风险管理总监。</w:t>
      </w:r>
    </w:p>
    <w:p w14:paraId="367156BE" w14:textId="77777777" w:rsidR="00B85291" w:rsidRDefault="00FC0DD3" w:rsidP="005671C6">
      <w:pPr>
        <w:widowControl/>
        <w:adjustRightInd w:val="0"/>
        <w:snapToGrid w:val="0"/>
        <w:spacing w:line="360" w:lineRule="auto"/>
        <w:ind w:firstLineChars="200" w:firstLine="480"/>
        <w:rPr>
          <w:kern w:val="0"/>
          <w:sz w:val="24"/>
          <w:szCs w:val="24"/>
        </w:rPr>
      </w:pPr>
      <w:r w:rsidRPr="0058315C">
        <w:rPr>
          <w:rFonts w:hint="eastAsia"/>
          <w:kern w:val="0"/>
          <w:sz w:val="24"/>
          <w:szCs w:val="24"/>
        </w:rPr>
        <w:t>张玲菡女士，监事、学士学位。现任交银施罗德基金管理有限公司市场总监。历任中国银行福州分行客户经理，新华人寿保险公司上海分公司区域经理，银河基金管理有限公司市场部渠道经理，交银施罗德基金管理有限公司渠道经理、渠道部副总经理、广州分公司副总经理、营销管理部总经理</w:t>
      </w:r>
      <w:r w:rsidR="00B85291" w:rsidRPr="0058315C">
        <w:rPr>
          <w:rFonts w:hint="eastAsia"/>
          <w:kern w:val="0"/>
          <w:sz w:val="24"/>
          <w:szCs w:val="24"/>
        </w:rPr>
        <w:t>。</w:t>
      </w:r>
    </w:p>
    <w:p w14:paraId="11A97548" w14:textId="12E36E89" w:rsidR="00DE571E" w:rsidRPr="00CF3BF4" w:rsidRDefault="00DE571E" w:rsidP="00CF3BF4">
      <w:pPr>
        <w:widowControl/>
        <w:adjustRightInd w:val="0"/>
        <w:snapToGrid w:val="0"/>
        <w:spacing w:line="360" w:lineRule="auto"/>
        <w:ind w:firstLineChars="200" w:firstLine="480"/>
        <w:rPr>
          <w:kern w:val="0"/>
          <w:sz w:val="24"/>
          <w:szCs w:val="24"/>
        </w:rPr>
      </w:pPr>
      <w:r w:rsidRPr="00CF3BF4">
        <w:rPr>
          <w:rFonts w:hint="eastAsia"/>
          <w:kern w:val="0"/>
          <w:sz w:val="24"/>
          <w:szCs w:val="24"/>
        </w:rPr>
        <w:t>佘川女士，监事、硕士学位。现任交银施罗德基金管理有限公司投资运营总监。历任华泰证券股份有限公司综合发展部经理、投资银行部项目经理，银河基金管理有限公司监察部总监，交银施罗德基金管理有限公司监察稽核部总经理、监察风控副总监。</w:t>
      </w:r>
    </w:p>
    <w:bookmarkEnd w:id="8"/>
    <w:p w14:paraId="351977C3" w14:textId="77777777" w:rsidR="004E715B" w:rsidRPr="0058315C" w:rsidRDefault="004E715B" w:rsidP="005671C6">
      <w:pPr>
        <w:widowControl/>
        <w:adjustRightInd w:val="0"/>
        <w:snapToGrid w:val="0"/>
        <w:spacing w:line="360" w:lineRule="auto"/>
        <w:ind w:firstLineChars="200" w:firstLine="480"/>
        <w:rPr>
          <w:kern w:val="0"/>
          <w:sz w:val="24"/>
        </w:rPr>
      </w:pPr>
      <w:r w:rsidRPr="0058315C">
        <w:rPr>
          <w:kern w:val="0"/>
          <w:sz w:val="24"/>
        </w:rPr>
        <w:t>3</w:t>
      </w:r>
      <w:r w:rsidRPr="0058315C">
        <w:rPr>
          <w:rFonts w:hAnsi="宋体"/>
          <w:kern w:val="0"/>
          <w:sz w:val="24"/>
        </w:rPr>
        <w:t>、</w:t>
      </w:r>
      <w:r w:rsidR="000901F6" w:rsidRPr="0058315C">
        <w:rPr>
          <w:rFonts w:hAnsi="宋体"/>
          <w:kern w:val="0"/>
          <w:sz w:val="24"/>
        </w:rPr>
        <w:t>基金管理人高级管理</w:t>
      </w:r>
      <w:r w:rsidRPr="0058315C">
        <w:rPr>
          <w:rFonts w:hAnsi="宋体"/>
          <w:kern w:val="0"/>
          <w:sz w:val="24"/>
        </w:rPr>
        <w:t>人员</w:t>
      </w:r>
      <w:r w:rsidRPr="0058315C">
        <w:rPr>
          <w:kern w:val="0"/>
          <w:sz w:val="24"/>
        </w:rPr>
        <w:t xml:space="preserve"> </w:t>
      </w:r>
    </w:p>
    <w:p w14:paraId="2D144B48" w14:textId="77777777" w:rsidR="00FC0DD3" w:rsidRPr="0058315C" w:rsidRDefault="00FC0DD3" w:rsidP="00FC0DD3">
      <w:pPr>
        <w:widowControl/>
        <w:adjustRightInd w:val="0"/>
        <w:snapToGrid w:val="0"/>
        <w:spacing w:line="360" w:lineRule="auto"/>
        <w:ind w:firstLineChars="200" w:firstLine="480"/>
        <w:rPr>
          <w:rFonts w:ascii="宋体" w:hAnsi="宋体"/>
          <w:sz w:val="24"/>
        </w:rPr>
      </w:pPr>
      <w:r w:rsidRPr="0058315C">
        <w:rPr>
          <w:rFonts w:ascii="宋体" w:hAnsi="宋体" w:hint="eastAsia"/>
          <w:sz w:val="24"/>
        </w:rPr>
        <w:t xml:space="preserve">阮红女士，总经理。简历同上。 </w:t>
      </w:r>
    </w:p>
    <w:p w14:paraId="7E98E205" w14:textId="77777777" w:rsidR="00FC0DD3" w:rsidRPr="0058315C" w:rsidRDefault="00FC0DD3" w:rsidP="00FC0DD3">
      <w:pPr>
        <w:widowControl/>
        <w:adjustRightInd w:val="0"/>
        <w:snapToGrid w:val="0"/>
        <w:spacing w:line="360" w:lineRule="auto"/>
        <w:ind w:firstLineChars="200" w:firstLine="480"/>
        <w:rPr>
          <w:rFonts w:ascii="宋体" w:hAnsi="宋体"/>
          <w:sz w:val="24"/>
        </w:rPr>
      </w:pPr>
      <w:r w:rsidRPr="0058315C">
        <w:rPr>
          <w:rFonts w:ascii="宋体" w:hAnsi="宋体" w:hint="eastAsia"/>
          <w:sz w:val="24"/>
        </w:rPr>
        <w:t>许珊燕女士，副总经理，硕士学历，高级经济师，兼任交银施罗德资产管理有限公司董事。历任湖南大学(原湖南财经学院)金融学院讲师，湘财证券有限责任公司国债部副经理、基金管理总部总经理，湘财荷银基金管理有限公司副总经理。</w:t>
      </w:r>
    </w:p>
    <w:p w14:paraId="4A23C3FD" w14:textId="77777777" w:rsidR="00FC0DD3" w:rsidRPr="0058315C" w:rsidRDefault="00FC0DD3" w:rsidP="00FC0DD3">
      <w:pPr>
        <w:widowControl/>
        <w:adjustRightInd w:val="0"/>
        <w:snapToGrid w:val="0"/>
        <w:spacing w:line="360" w:lineRule="auto"/>
        <w:ind w:firstLineChars="200" w:firstLine="480"/>
        <w:rPr>
          <w:rFonts w:ascii="宋体" w:hAnsi="宋体"/>
          <w:sz w:val="24"/>
        </w:rPr>
      </w:pPr>
      <w:r w:rsidRPr="0058315C">
        <w:rPr>
          <w:rFonts w:ascii="宋体" w:hAnsi="宋体" w:hint="eastAsia"/>
          <w:sz w:val="24"/>
        </w:rPr>
        <w:t>夏华龙先生，副总经理，博士学历。历任中国地质大学经济管理系教师、经济学院教研室副主任、主任、经济学院副院长；交通银行资产托管部副处长、处长、高级经理、副总经理；交通银行资产托管业务中心副总裁；云南省曲靖市市委常委、副市长（挂职）。</w:t>
      </w:r>
    </w:p>
    <w:p w14:paraId="5922A995" w14:textId="77777777" w:rsidR="00FC0DD3" w:rsidRPr="0058315C" w:rsidRDefault="00FC0DD3" w:rsidP="00FC0DD3">
      <w:pPr>
        <w:widowControl/>
        <w:adjustRightInd w:val="0"/>
        <w:snapToGrid w:val="0"/>
        <w:spacing w:line="360" w:lineRule="auto"/>
        <w:ind w:firstLineChars="200" w:firstLine="480"/>
        <w:rPr>
          <w:rFonts w:ascii="宋体" w:hAnsi="宋体"/>
          <w:sz w:val="24"/>
        </w:rPr>
      </w:pPr>
      <w:r w:rsidRPr="0058315C">
        <w:rPr>
          <w:rFonts w:ascii="宋体" w:hAnsi="宋体" w:hint="eastAsia"/>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14:paraId="21D0AFD1" w14:textId="77777777" w:rsidR="00B85291" w:rsidRDefault="00FC0DD3" w:rsidP="005671C6">
      <w:pPr>
        <w:snapToGrid w:val="0"/>
        <w:spacing w:line="360" w:lineRule="auto"/>
        <w:ind w:firstLine="480"/>
        <w:rPr>
          <w:rFonts w:ascii="宋体" w:hAnsi="宋体"/>
          <w:sz w:val="24"/>
        </w:rPr>
      </w:pPr>
      <w:r w:rsidRPr="0058315C">
        <w:rPr>
          <w:rFonts w:ascii="宋体" w:hAnsi="宋体" w:hint="eastAsia"/>
          <w:sz w:val="24"/>
        </w:rPr>
        <w:t>苏奋先生，督察长，纽约城市大学工商管理硕士。历任交通银行广州分行市场营销部总经理助理、副总经理，交通银行纽约分行信贷管理部经理、公司金融部经</w:t>
      </w:r>
      <w:r w:rsidRPr="0058315C">
        <w:rPr>
          <w:rFonts w:ascii="宋体" w:hAnsi="宋体" w:hint="eastAsia"/>
          <w:sz w:val="24"/>
        </w:rPr>
        <w:lastRenderedPageBreak/>
        <w:t>理、信用风险管理办公室负责人，交通银行投资管理部投资并购高级经理，交银施罗德基金管理有限公司综合管理部总监</w:t>
      </w:r>
      <w:r w:rsidR="00B85291" w:rsidRPr="0058315C">
        <w:rPr>
          <w:rFonts w:ascii="宋体" w:hAnsi="宋体" w:hint="eastAsia"/>
          <w:sz w:val="24"/>
        </w:rPr>
        <w:t>。</w:t>
      </w:r>
    </w:p>
    <w:p w14:paraId="5CB69197" w14:textId="62FC351B" w:rsidR="005B54E2" w:rsidRPr="005B54E2" w:rsidRDefault="005B54E2" w:rsidP="005671C6">
      <w:pPr>
        <w:snapToGrid w:val="0"/>
        <w:spacing w:line="360" w:lineRule="auto"/>
        <w:ind w:firstLine="480"/>
        <w:rPr>
          <w:sz w:val="24"/>
        </w:rPr>
      </w:pPr>
      <w:r w:rsidRPr="0014505F">
        <w:rPr>
          <w:rFonts w:ascii="宋体" w:hAnsi="宋体" w:hint="eastAsia"/>
          <w:sz w:val="24"/>
          <w:szCs w:val="24"/>
        </w:rPr>
        <w:t>印皓女士，副总经理，上海财经大学工商管理硕士。历任交通银行研究开发部副主管体改规划员，交通银行市场营销部副主管市场规划员、主管市场规划员，交通银行公司业务部副高级经理、高级经理，交通银行机构业务部高级经理、总经理助理、副总经理。</w:t>
      </w:r>
    </w:p>
    <w:p w14:paraId="5DF5B3F9" w14:textId="77777777" w:rsidR="008832EA" w:rsidRPr="0058315C" w:rsidRDefault="004E715B">
      <w:pPr>
        <w:widowControl/>
        <w:adjustRightInd w:val="0"/>
        <w:snapToGrid w:val="0"/>
        <w:spacing w:line="360" w:lineRule="auto"/>
        <w:ind w:firstLineChars="200" w:firstLine="480"/>
        <w:rPr>
          <w:kern w:val="0"/>
          <w:sz w:val="24"/>
        </w:rPr>
      </w:pPr>
      <w:r w:rsidRPr="0058315C">
        <w:rPr>
          <w:kern w:val="0"/>
          <w:sz w:val="24"/>
        </w:rPr>
        <w:t>4</w:t>
      </w:r>
      <w:r w:rsidRPr="0058315C">
        <w:rPr>
          <w:kern w:val="0"/>
          <w:sz w:val="24"/>
        </w:rPr>
        <w:t>、本基金基金经理</w:t>
      </w:r>
      <w:r w:rsidRPr="0058315C">
        <w:rPr>
          <w:kern w:val="0"/>
          <w:sz w:val="24"/>
        </w:rPr>
        <w:t xml:space="preserve"> </w:t>
      </w:r>
    </w:p>
    <w:p w14:paraId="7B099485" w14:textId="037129D0" w:rsidR="00144BF5" w:rsidRDefault="00144BF5" w:rsidP="00144BF5">
      <w:pPr>
        <w:widowControl/>
        <w:adjustRightInd w:val="0"/>
        <w:snapToGrid w:val="0"/>
        <w:spacing w:line="360" w:lineRule="auto"/>
        <w:ind w:firstLineChars="200" w:firstLine="480"/>
        <w:rPr>
          <w:rFonts w:hAnsi="宋体"/>
          <w:kern w:val="0"/>
          <w:sz w:val="24"/>
        </w:rPr>
      </w:pPr>
      <w:r>
        <w:rPr>
          <w:rFonts w:hAnsi="宋体" w:hint="eastAsia"/>
          <w:kern w:val="0"/>
          <w:sz w:val="24"/>
        </w:rPr>
        <w:t>连端清先生</w:t>
      </w:r>
      <w:r>
        <w:rPr>
          <w:rFonts w:hAnsi="宋体"/>
          <w:kern w:val="0"/>
          <w:sz w:val="24"/>
        </w:rPr>
        <w:t>，</w:t>
      </w:r>
      <w:r w:rsidRPr="0081000E">
        <w:rPr>
          <w:rFonts w:hAnsi="宋体" w:hint="eastAsia"/>
          <w:kern w:val="0"/>
          <w:sz w:val="24"/>
        </w:rPr>
        <w:t>复旦大学经济学博士。</w:t>
      </w:r>
      <w:r w:rsidR="003B6FA2">
        <w:rPr>
          <w:rFonts w:hAnsi="宋体"/>
          <w:kern w:val="0"/>
          <w:sz w:val="24"/>
        </w:rPr>
        <w:t>9</w:t>
      </w:r>
      <w:r w:rsidRPr="0081000E">
        <w:rPr>
          <w:rFonts w:hAnsi="宋体" w:hint="eastAsia"/>
          <w:kern w:val="0"/>
          <w:sz w:val="24"/>
        </w:rPr>
        <w:t>年证券投资相关从业经验。</w:t>
      </w:r>
      <w:r w:rsidRPr="0081000E">
        <w:rPr>
          <w:rFonts w:hAnsi="宋体" w:hint="eastAsia"/>
          <w:kern w:val="0"/>
          <w:sz w:val="24"/>
        </w:rPr>
        <w:t>2009</w:t>
      </w:r>
      <w:r w:rsidRPr="0081000E">
        <w:rPr>
          <w:rFonts w:hAnsi="宋体" w:hint="eastAsia"/>
          <w:kern w:val="0"/>
          <w:sz w:val="24"/>
        </w:rPr>
        <w:t>年至</w:t>
      </w:r>
      <w:r w:rsidRPr="0081000E">
        <w:rPr>
          <w:rFonts w:hAnsi="宋体" w:hint="eastAsia"/>
          <w:kern w:val="0"/>
          <w:sz w:val="24"/>
        </w:rPr>
        <w:t>2011</w:t>
      </w:r>
      <w:r w:rsidRPr="0081000E">
        <w:rPr>
          <w:rFonts w:hAnsi="宋体" w:hint="eastAsia"/>
          <w:kern w:val="0"/>
          <w:sz w:val="24"/>
        </w:rPr>
        <w:t>年于交通银行总行金融市场部任职，</w:t>
      </w:r>
      <w:r w:rsidRPr="0081000E">
        <w:rPr>
          <w:rFonts w:hAnsi="宋体" w:hint="eastAsia"/>
          <w:kern w:val="0"/>
          <w:sz w:val="24"/>
        </w:rPr>
        <w:t>2011</w:t>
      </w:r>
      <w:r w:rsidRPr="0081000E">
        <w:rPr>
          <w:rFonts w:hAnsi="宋体" w:hint="eastAsia"/>
          <w:kern w:val="0"/>
          <w:sz w:val="24"/>
        </w:rPr>
        <w:t>年至</w:t>
      </w:r>
      <w:r w:rsidRPr="0081000E">
        <w:rPr>
          <w:rFonts w:hAnsi="宋体" w:hint="eastAsia"/>
          <w:kern w:val="0"/>
          <w:sz w:val="24"/>
        </w:rPr>
        <w:t>2013</w:t>
      </w:r>
      <w:r w:rsidRPr="0081000E">
        <w:rPr>
          <w:rFonts w:hAnsi="宋体" w:hint="eastAsia"/>
          <w:kern w:val="0"/>
          <w:sz w:val="24"/>
        </w:rPr>
        <w:t>年任湘财证券研究所研究员，</w:t>
      </w:r>
      <w:r w:rsidRPr="0081000E">
        <w:rPr>
          <w:rFonts w:hAnsi="宋体" w:hint="eastAsia"/>
          <w:kern w:val="0"/>
          <w:sz w:val="24"/>
        </w:rPr>
        <w:t>2013</w:t>
      </w:r>
      <w:r w:rsidRPr="0081000E">
        <w:rPr>
          <w:rFonts w:hAnsi="宋体" w:hint="eastAsia"/>
          <w:kern w:val="0"/>
          <w:sz w:val="24"/>
        </w:rPr>
        <w:t>年至</w:t>
      </w:r>
      <w:r w:rsidRPr="0081000E">
        <w:rPr>
          <w:rFonts w:hAnsi="宋体" w:hint="eastAsia"/>
          <w:kern w:val="0"/>
          <w:sz w:val="24"/>
        </w:rPr>
        <w:t>2015</w:t>
      </w:r>
      <w:r w:rsidRPr="0081000E">
        <w:rPr>
          <w:rFonts w:hAnsi="宋体" w:hint="eastAsia"/>
          <w:kern w:val="0"/>
          <w:sz w:val="24"/>
        </w:rPr>
        <w:t>年任中航信托资产管理部投资经理。</w:t>
      </w:r>
      <w:r w:rsidRPr="0081000E">
        <w:rPr>
          <w:rFonts w:hAnsi="宋体" w:hint="eastAsia"/>
          <w:kern w:val="0"/>
          <w:sz w:val="24"/>
        </w:rPr>
        <w:t>2015</w:t>
      </w:r>
      <w:r w:rsidRPr="0081000E">
        <w:rPr>
          <w:rFonts w:hAnsi="宋体" w:hint="eastAsia"/>
          <w:kern w:val="0"/>
          <w:sz w:val="24"/>
        </w:rPr>
        <w:t>年加入交银施罗德基金管理有限公司。</w:t>
      </w:r>
      <w:r w:rsidRPr="0081000E">
        <w:rPr>
          <w:rFonts w:hAnsi="宋体" w:hint="eastAsia"/>
          <w:kern w:val="0"/>
          <w:sz w:val="24"/>
        </w:rPr>
        <w:t>2015</w:t>
      </w:r>
      <w:r w:rsidRPr="0081000E">
        <w:rPr>
          <w:rFonts w:hAnsi="宋体" w:hint="eastAsia"/>
          <w:kern w:val="0"/>
          <w:sz w:val="24"/>
        </w:rPr>
        <w:t>年</w:t>
      </w:r>
      <w:r w:rsidRPr="0081000E">
        <w:rPr>
          <w:rFonts w:hAnsi="宋体" w:hint="eastAsia"/>
          <w:kern w:val="0"/>
          <w:sz w:val="24"/>
        </w:rPr>
        <w:t>8</w:t>
      </w:r>
      <w:r w:rsidRPr="0081000E">
        <w:rPr>
          <w:rFonts w:hAnsi="宋体" w:hint="eastAsia"/>
          <w:kern w:val="0"/>
          <w:sz w:val="24"/>
        </w:rPr>
        <w:t>月</w:t>
      </w:r>
      <w:r w:rsidRPr="0081000E">
        <w:rPr>
          <w:rFonts w:hAnsi="宋体" w:hint="eastAsia"/>
          <w:kern w:val="0"/>
          <w:sz w:val="24"/>
        </w:rPr>
        <w:t>4</w:t>
      </w:r>
      <w:r w:rsidRPr="0081000E">
        <w:rPr>
          <w:rFonts w:hAnsi="宋体" w:hint="eastAsia"/>
          <w:kern w:val="0"/>
          <w:sz w:val="24"/>
        </w:rPr>
        <w:t>日起担任交银施罗德丰盈收益债券型证券投资基金、交银施罗德现金宝货币市场基金、交银施罗德丰润收益债券型证券投资基金的基金经理至今，</w:t>
      </w:r>
      <w:r w:rsidRPr="0081000E">
        <w:rPr>
          <w:rFonts w:hAnsi="宋体" w:hint="eastAsia"/>
          <w:kern w:val="0"/>
          <w:sz w:val="24"/>
        </w:rPr>
        <w:t>2015</w:t>
      </w:r>
      <w:r w:rsidRPr="0081000E">
        <w:rPr>
          <w:rFonts w:hAnsi="宋体" w:hint="eastAsia"/>
          <w:kern w:val="0"/>
          <w:sz w:val="24"/>
        </w:rPr>
        <w:t>年</w:t>
      </w:r>
      <w:r w:rsidRPr="0081000E">
        <w:rPr>
          <w:rFonts w:hAnsi="宋体" w:hint="eastAsia"/>
          <w:kern w:val="0"/>
          <w:sz w:val="24"/>
        </w:rPr>
        <w:t>10</w:t>
      </w:r>
      <w:r w:rsidRPr="0081000E">
        <w:rPr>
          <w:rFonts w:hAnsi="宋体" w:hint="eastAsia"/>
          <w:kern w:val="0"/>
          <w:sz w:val="24"/>
        </w:rPr>
        <w:t>月</w:t>
      </w:r>
      <w:r w:rsidRPr="0081000E">
        <w:rPr>
          <w:rFonts w:hAnsi="宋体" w:hint="eastAsia"/>
          <w:kern w:val="0"/>
          <w:sz w:val="24"/>
        </w:rPr>
        <w:t>16</w:t>
      </w:r>
      <w:r w:rsidRPr="0081000E">
        <w:rPr>
          <w:rFonts w:hAnsi="宋体" w:hint="eastAsia"/>
          <w:kern w:val="0"/>
          <w:sz w:val="24"/>
        </w:rPr>
        <w:t>日起担任交银施罗德货币市场证券投资基金、交银施罗德理财</w:t>
      </w:r>
      <w:r w:rsidRPr="0081000E">
        <w:rPr>
          <w:rFonts w:hAnsi="宋体" w:hint="eastAsia"/>
          <w:kern w:val="0"/>
          <w:sz w:val="24"/>
        </w:rPr>
        <w:t>60</w:t>
      </w:r>
      <w:r w:rsidRPr="0081000E">
        <w:rPr>
          <w:rFonts w:hAnsi="宋体" w:hint="eastAsia"/>
          <w:kern w:val="0"/>
          <w:sz w:val="24"/>
        </w:rPr>
        <w:t>天债券型证券投资基金基金经理至今，</w:t>
      </w:r>
      <w:r w:rsidRPr="0081000E">
        <w:rPr>
          <w:rFonts w:hAnsi="宋体" w:hint="eastAsia"/>
          <w:kern w:val="0"/>
          <w:sz w:val="24"/>
        </w:rPr>
        <w:t>2016</w:t>
      </w:r>
      <w:r w:rsidRPr="0081000E">
        <w:rPr>
          <w:rFonts w:hAnsi="宋体" w:hint="eastAsia"/>
          <w:kern w:val="0"/>
          <w:sz w:val="24"/>
        </w:rPr>
        <w:t>年</w:t>
      </w:r>
      <w:r w:rsidRPr="0081000E">
        <w:rPr>
          <w:rFonts w:hAnsi="宋体" w:hint="eastAsia"/>
          <w:kern w:val="0"/>
          <w:sz w:val="24"/>
        </w:rPr>
        <w:t>7</w:t>
      </w:r>
      <w:r w:rsidRPr="0081000E">
        <w:rPr>
          <w:rFonts w:hAnsi="宋体" w:hint="eastAsia"/>
          <w:kern w:val="0"/>
          <w:sz w:val="24"/>
        </w:rPr>
        <w:t>月</w:t>
      </w:r>
      <w:r w:rsidRPr="0081000E">
        <w:rPr>
          <w:rFonts w:hAnsi="宋体" w:hint="eastAsia"/>
          <w:kern w:val="0"/>
          <w:sz w:val="24"/>
        </w:rPr>
        <w:t>27</w:t>
      </w:r>
      <w:r w:rsidRPr="0081000E">
        <w:rPr>
          <w:rFonts w:hAnsi="宋体" w:hint="eastAsia"/>
          <w:kern w:val="0"/>
          <w:sz w:val="24"/>
        </w:rPr>
        <w:t>日起担任交银施罗德活期通货币市场基金基金经理至今，</w:t>
      </w:r>
      <w:r w:rsidRPr="0081000E">
        <w:rPr>
          <w:rFonts w:hAnsi="宋体" w:hint="eastAsia"/>
          <w:kern w:val="0"/>
          <w:sz w:val="24"/>
        </w:rPr>
        <w:t>2016</w:t>
      </w:r>
      <w:r w:rsidRPr="0081000E">
        <w:rPr>
          <w:rFonts w:hAnsi="宋体" w:hint="eastAsia"/>
          <w:kern w:val="0"/>
          <w:sz w:val="24"/>
        </w:rPr>
        <w:t>年</w:t>
      </w:r>
      <w:r w:rsidRPr="0081000E">
        <w:rPr>
          <w:rFonts w:hAnsi="宋体" w:hint="eastAsia"/>
          <w:kern w:val="0"/>
          <w:sz w:val="24"/>
        </w:rPr>
        <w:t>10</w:t>
      </w:r>
      <w:r w:rsidRPr="0081000E">
        <w:rPr>
          <w:rFonts w:hAnsi="宋体" w:hint="eastAsia"/>
          <w:kern w:val="0"/>
          <w:sz w:val="24"/>
        </w:rPr>
        <w:t>月</w:t>
      </w:r>
      <w:r w:rsidRPr="0081000E">
        <w:rPr>
          <w:rFonts w:hAnsi="宋体" w:hint="eastAsia"/>
          <w:kern w:val="0"/>
          <w:sz w:val="24"/>
        </w:rPr>
        <w:t>19</w:t>
      </w:r>
      <w:r w:rsidRPr="0081000E">
        <w:rPr>
          <w:rFonts w:hAnsi="宋体" w:hint="eastAsia"/>
          <w:kern w:val="0"/>
          <w:sz w:val="24"/>
        </w:rPr>
        <w:t>日起担任交银施罗德天利宝货币市场基金基金经理至今，</w:t>
      </w:r>
      <w:r w:rsidRPr="0081000E">
        <w:rPr>
          <w:rFonts w:hAnsi="宋体" w:hint="eastAsia"/>
          <w:kern w:val="0"/>
          <w:sz w:val="24"/>
        </w:rPr>
        <w:t>2016</w:t>
      </w:r>
      <w:r w:rsidRPr="0081000E">
        <w:rPr>
          <w:rFonts w:hAnsi="宋体" w:hint="eastAsia"/>
          <w:kern w:val="0"/>
          <w:sz w:val="24"/>
        </w:rPr>
        <w:t>年</w:t>
      </w:r>
      <w:r w:rsidRPr="0081000E">
        <w:rPr>
          <w:rFonts w:hAnsi="宋体" w:hint="eastAsia"/>
          <w:kern w:val="0"/>
          <w:sz w:val="24"/>
        </w:rPr>
        <w:t>11</w:t>
      </w:r>
      <w:r w:rsidRPr="0081000E">
        <w:rPr>
          <w:rFonts w:hAnsi="宋体" w:hint="eastAsia"/>
          <w:kern w:val="0"/>
          <w:sz w:val="24"/>
        </w:rPr>
        <w:t>月</w:t>
      </w:r>
      <w:r w:rsidRPr="0081000E">
        <w:rPr>
          <w:rFonts w:hAnsi="宋体" w:hint="eastAsia"/>
          <w:kern w:val="0"/>
          <w:sz w:val="24"/>
        </w:rPr>
        <w:t>28</w:t>
      </w:r>
      <w:r w:rsidRPr="0081000E">
        <w:rPr>
          <w:rFonts w:hAnsi="宋体" w:hint="eastAsia"/>
          <w:kern w:val="0"/>
          <w:sz w:val="24"/>
        </w:rPr>
        <w:t>日起担任交银施罗德裕隆纯债债券型证券投资基金基金经理至今，</w:t>
      </w:r>
      <w:r w:rsidRPr="0081000E">
        <w:rPr>
          <w:rFonts w:hAnsi="宋体" w:hint="eastAsia"/>
          <w:kern w:val="0"/>
          <w:sz w:val="24"/>
        </w:rPr>
        <w:t>2016</w:t>
      </w:r>
      <w:r w:rsidRPr="0081000E">
        <w:rPr>
          <w:rFonts w:hAnsi="宋体" w:hint="eastAsia"/>
          <w:kern w:val="0"/>
          <w:sz w:val="24"/>
        </w:rPr>
        <w:t>年</w:t>
      </w:r>
      <w:r w:rsidRPr="0081000E">
        <w:rPr>
          <w:rFonts w:hAnsi="宋体" w:hint="eastAsia"/>
          <w:kern w:val="0"/>
          <w:sz w:val="24"/>
        </w:rPr>
        <w:t>12</w:t>
      </w:r>
      <w:r w:rsidRPr="0081000E">
        <w:rPr>
          <w:rFonts w:hAnsi="宋体" w:hint="eastAsia"/>
          <w:kern w:val="0"/>
          <w:sz w:val="24"/>
        </w:rPr>
        <w:t>月</w:t>
      </w:r>
      <w:r w:rsidRPr="0081000E">
        <w:rPr>
          <w:rFonts w:hAnsi="宋体" w:hint="eastAsia"/>
          <w:kern w:val="0"/>
          <w:sz w:val="24"/>
        </w:rPr>
        <w:t>7</w:t>
      </w:r>
      <w:r w:rsidRPr="0081000E">
        <w:rPr>
          <w:rFonts w:hAnsi="宋体" w:hint="eastAsia"/>
          <w:kern w:val="0"/>
          <w:sz w:val="24"/>
        </w:rPr>
        <w:t>日起担任交银施罗德天鑫宝货币市场基金基金经理至今，</w:t>
      </w:r>
      <w:r w:rsidRPr="0081000E">
        <w:rPr>
          <w:rFonts w:hAnsi="宋体" w:hint="eastAsia"/>
          <w:kern w:val="0"/>
          <w:sz w:val="24"/>
        </w:rPr>
        <w:t>2016</w:t>
      </w:r>
      <w:r w:rsidRPr="0081000E">
        <w:rPr>
          <w:rFonts w:hAnsi="宋体" w:hint="eastAsia"/>
          <w:kern w:val="0"/>
          <w:sz w:val="24"/>
        </w:rPr>
        <w:t>年</w:t>
      </w:r>
      <w:r w:rsidRPr="0081000E">
        <w:rPr>
          <w:rFonts w:hAnsi="宋体" w:hint="eastAsia"/>
          <w:kern w:val="0"/>
          <w:sz w:val="24"/>
        </w:rPr>
        <w:t>12</w:t>
      </w:r>
      <w:r w:rsidRPr="0081000E">
        <w:rPr>
          <w:rFonts w:hAnsi="宋体" w:hint="eastAsia"/>
          <w:kern w:val="0"/>
          <w:sz w:val="24"/>
        </w:rPr>
        <w:t>月</w:t>
      </w:r>
      <w:r w:rsidRPr="0081000E">
        <w:rPr>
          <w:rFonts w:hAnsi="宋体" w:hint="eastAsia"/>
          <w:kern w:val="0"/>
          <w:sz w:val="24"/>
        </w:rPr>
        <w:t>20</w:t>
      </w:r>
      <w:r w:rsidRPr="0081000E">
        <w:rPr>
          <w:rFonts w:hAnsi="宋体" w:hint="eastAsia"/>
          <w:kern w:val="0"/>
          <w:sz w:val="24"/>
        </w:rPr>
        <w:t>日起担任交银施罗德天益宝货币市场基金基金经理至今，</w:t>
      </w:r>
      <w:r w:rsidRPr="0081000E">
        <w:rPr>
          <w:rFonts w:hAnsi="宋体" w:hint="eastAsia"/>
          <w:kern w:val="0"/>
          <w:sz w:val="24"/>
        </w:rPr>
        <w:t>2017</w:t>
      </w:r>
      <w:r w:rsidRPr="0081000E">
        <w:rPr>
          <w:rFonts w:hAnsi="宋体" w:hint="eastAsia"/>
          <w:kern w:val="0"/>
          <w:sz w:val="24"/>
        </w:rPr>
        <w:t>年</w:t>
      </w:r>
      <w:r w:rsidRPr="0081000E">
        <w:rPr>
          <w:rFonts w:hAnsi="宋体" w:hint="eastAsia"/>
          <w:kern w:val="0"/>
          <w:sz w:val="24"/>
        </w:rPr>
        <w:t>3</w:t>
      </w:r>
      <w:r w:rsidRPr="0081000E">
        <w:rPr>
          <w:rFonts w:hAnsi="宋体" w:hint="eastAsia"/>
          <w:kern w:val="0"/>
          <w:sz w:val="24"/>
        </w:rPr>
        <w:t>月</w:t>
      </w:r>
      <w:r w:rsidRPr="0081000E">
        <w:rPr>
          <w:rFonts w:hAnsi="宋体" w:hint="eastAsia"/>
          <w:kern w:val="0"/>
          <w:sz w:val="24"/>
        </w:rPr>
        <w:t>3</w:t>
      </w:r>
      <w:r w:rsidRPr="0081000E">
        <w:rPr>
          <w:rFonts w:hAnsi="宋体" w:hint="eastAsia"/>
          <w:kern w:val="0"/>
          <w:sz w:val="24"/>
        </w:rPr>
        <w:t>日起担任交银施罗德境尚收益债券型证券投资基金基金经理至今，</w:t>
      </w:r>
      <w:r w:rsidRPr="0081000E">
        <w:rPr>
          <w:rFonts w:hAnsi="宋体" w:hint="eastAsia"/>
          <w:kern w:val="0"/>
          <w:sz w:val="24"/>
        </w:rPr>
        <w:t>2017</w:t>
      </w:r>
      <w:r w:rsidRPr="0081000E">
        <w:rPr>
          <w:rFonts w:hAnsi="宋体" w:hint="eastAsia"/>
          <w:kern w:val="0"/>
          <w:sz w:val="24"/>
        </w:rPr>
        <w:t>年</w:t>
      </w:r>
      <w:r w:rsidRPr="0081000E">
        <w:rPr>
          <w:rFonts w:hAnsi="宋体" w:hint="eastAsia"/>
          <w:kern w:val="0"/>
          <w:sz w:val="24"/>
        </w:rPr>
        <w:t>3</w:t>
      </w:r>
      <w:r w:rsidRPr="0081000E">
        <w:rPr>
          <w:rFonts w:hAnsi="宋体" w:hint="eastAsia"/>
          <w:kern w:val="0"/>
          <w:sz w:val="24"/>
        </w:rPr>
        <w:t>月</w:t>
      </w:r>
      <w:r w:rsidRPr="0081000E">
        <w:rPr>
          <w:rFonts w:hAnsi="宋体" w:hint="eastAsia"/>
          <w:kern w:val="0"/>
          <w:sz w:val="24"/>
        </w:rPr>
        <w:t>31</w:t>
      </w:r>
      <w:r w:rsidRPr="0081000E">
        <w:rPr>
          <w:rFonts w:hAnsi="宋体" w:hint="eastAsia"/>
          <w:kern w:val="0"/>
          <w:sz w:val="24"/>
        </w:rPr>
        <w:t>日起担任交银施罗德裕兴纯债债券型证券投资基金、交银施罗德裕盈纯债债券型证券投资基金、交银施罗德裕利纯债债券型证券投资基金基金经理至今。</w:t>
      </w:r>
    </w:p>
    <w:p w14:paraId="3993BAD6" w14:textId="77777777" w:rsidR="00144BF5" w:rsidRDefault="00144BF5" w:rsidP="00144BF5">
      <w:pPr>
        <w:widowControl/>
        <w:adjustRightInd w:val="0"/>
        <w:snapToGrid w:val="0"/>
        <w:spacing w:line="360" w:lineRule="auto"/>
        <w:ind w:firstLineChars="200" w:firstLine="480"/>
        <w:rPr>
          <w:rFonts w:hAnsi="宋体"/>
          <w:kern w:val="0"/>
          <w:sz w:val="24"/>
        </w:rPr>
      </w:pPr>
      <w:r>
        <w:rPr>
          <w:rFonts w:hAnsi="宋体" w:hint="eastAsia"/>
          <w:kern w:val="0"/>
          <w:sz w:val="24"/>
        </w:rPr>
        <w:t>历任基金经理</w:t>
      </w:r>
    </w:p>
    <w:p w14:paraId="73737BC8" w14:textId="77777777" w:rsidR="00144BF5" w:rsidRPr="0058315C" w:rsidRDefault="00144BF5" w:rsidP="00144BF5">
      <w:pPr>
        <w:widowControl/>
        <w:adjustRightInd w:val="0"/>
        <w:snapToGrid w:val="0"/>
        <w:spacing w:line="360" w:lineRule="auto"/>
        <w:ind w:firstLineChars="200" w:firstLine="480"/>
        <w:rPr>
          <w:rFonts w:ascii="宋体" w:hAnsi="宋体"/>
          <w:sz w:val="24"/>
        </w:rPr>
      </w:pPr>
      <w:r>
        <w:rPr>
          <w:rFonts w:hAnsi="宋体" w:hint="eastAsia"/>
          <w:kern w:val="0"/>
          <w:sz w:val="24"/>
        </w:rPr>
        <w:t>章妍女士</w:t>
      </w:r>
      <w:r>
        <w:rPr>
          <w:rFonts w:hAnsi="宋体"/>
          <w:kern w:val="0"/>
          <w:sz w:val="24"/>
        </w:rPr>
        <w:t>，</w:t>
      </w:r>
      <w:r w:rsidRPr="0081000E">
        <w:rPr>
          <w:rFonts w:hAnsi="宋体"/>
          <w:kern w:val="0"/>
          <w:sz w:val="24"/>
        </w:rPr>
        <w:t>2016</w:t>
      </w:r>
      <w:r>
        <w:rPr>
          <w:rFonts w:hAnsi="宋体" w:hint="eastAsia"/>
          <w:kern w:val="0"/>
          <w:sz w:val="24"/>
        </w:rPr>
        <w:t>年</w:t>
      </w:r>
      <w:r w:rsidRPr="0081000E">
        <w:rPr>
          <w:rFonts w:hAnsi="宋体"/>
          <w:kern w:val="0"/>
          <w:sz w:val="24"/>
        </w:rPr>
        <w:t>11</w:t>
      </w:r>
      <w:r>
        <w:rPr>
          <w:rFonts w:hAnsi="宋体" w:hint="eastAsia"/>
          <w:kern w:val="0"/>
          <w:sz w:val="24"/>
        </w:rPr>
        <w:t>月</w:t>
      </w:r>
      <w:r w:rsidRPr="0081000E">
        <w:rPr>
          <w:rFonts w:hAnsi="宋体"/>
          <w:kern w:val="0"/>
          <w:sz w:val="24"/>
        </w:rPr>
        <w:t>23</w:t>
      </w:r>
      <w:r>
        <w:rPr>
          <w:rFonts w:hAnsi="宋体" w:hint="eastAsia"/>
          <w:kern w:val="0"/>
          <w:sz w:val="24"/>
        </w:rPr>
        <w:t>日至</w:t>
      </w:r>
      <w:r w:rsidRPr="0081000E">
        <w:rPr>
          <w:rFonts w:hAnsi="宋体"/>
          <w:kern w:val="0"/>
          <w:sz w:val="24"/>
        </w:rPr>
        <w:t>2017</w:t>
      </w:r>
      <w:r>
        <w:rPr>
          <w:rFonts w:hAnsi="宋体" w:hint="eastAsia"/>
          <w:kern w:val="0"/>
          <w:sz w:val="24"/>
        </w:rPr>
        <w:t>年</w:t>
      </w:r>
      <w:r w:rsidRPr="0081000E">
        <w:rPr>
          <w:rFonts w:hAnsi="宋体"/>
          <w:kern w:val="0"/>
          <w:sz w:val="24"/>
        </w:rPr>
        <w:t>03</w:t>
      </w:r>
      <w:r>
        <w:rPr>
          <w:rFonts w:hAnsi="宋体" w:hint="eastAsia"/>
          <w:kern w:val="0"/>
          <w:sz w:val="24"/>
        </w:rPr>
        <w:t>月</w:t>
      </w:r>
      <w:r>
        <w:rPr>
          <w:rFonts w:hAnsi="宋体"/>
          <w:kern w:val="0"/>
          <w:sz w:val="24"/>
        </w:rPr>
        <w:t>30</w:t>
      </w:r>
      <w:r>
        <w:rPr>
          <w:rFonts w:hAnsi="宋体" w:hint="eastAsia"/>
          <w:kern w:val="0"/>
          <w:sz w:val="24"/>
        </w:rPr>
        <w:t>日任</w:t>
      </w:r>
      <w:r>
        <w:rPr>
          <w:rFonts w:hAnsi="宋体"/>
          <w:kern w:val="0"/>
          <w:sz w:val="24"/>
        </w:rPr>
        <w:t>本基金</w:t>
      </w:r>
      <w:r>
        <w:rPr>
          <w:rFonts w:hAnsi="宋体" w:hint="eastAsia"/>
          <w:kern w:val="0"/>
          <w:sz w:val="24"/>
        </w:rPr>
        <w:t>基金经理</w:t>
      </w:r>
      <w:r>
        <w:rPr>
          <w:rFonts w:hAnsi="宋体"/>
          <w:kern w:val="0"/>
          <w:sz w:val="24"/>
        </w:rPr>
        <w:t>。</w:t>
      </w:r>
    </w:p>
    <w:p w14:paraId="306091E8" w14:textId="77777777" w:rsidR="00144BF5" w:rsidRPr="0058315C" w:rsidRDefault="00144BF5" w:rsidP="00144BF5">
      <w:pPr>
        <w:widowControl/>
        <w:adjustRightInd w:val="0"/>
        <w:snapToGrid w:val="0"/>
        <w:spacing w:line="360" w:lineRule="auto"/>
        <w:ind w:firstLineChars="200" w:firstLine="480"/>
        <w:rPr>
          <w:kern w:val="0"/>
          <w:sz w:val="24"/>
        </w:rPr>
      </w:pPr>
      <w:r w:rsidRPr="0058315C">
        <w:rPr>
          <w:kern w:val="0"/>
          <w:sz w:val="24"/>
        </w:rPr>
        <w:t>5</w:t>
      </w:r>
      <w:r w:rsidRPr="0058315C">
        <w:rPr>
          <w:kern w:val="0"/>
          <w:sz w:val="24"/>
        </w:rPr>
        <w:t>、投资决策委员会成员</w:t>
      </w:r>
      <w:r w:rsidRPr="0058315C">
        <w:rPr>
          <w:kern w:val="0"/>
          <w:sz w:val="24"/>
        </w:rPr>
        <w:t xml:space="preserve"> </w:t>
      </w:r>
    </w:p>
    <w:p w14:paraId="03CA3AA4" w14:textId="77777777" w:rsidR="00144BF5" w:rsidRPr="0058315C" w:rsidRDefault="00144BF5" w:rsidP="00144BF5">
      <w:pPr>
        <w:adjustRightInd w:val="0"/>
        <w:snapToGrid w:val="0"/>
        <w:spacing w:line="360" w:lineRule="auto"/>
        <w:ind w:firstLineChars="200" w:firstLine="480"/>
        <w:rPr>
          <w:kern w:val="0"/>
          <w:sz w:val="24"/>
          <w:szCs w:val="24"/>
        </w:rPr>
      </w:pPr>
      <w:r w:rsidRPr="0058315C">
        <w:rPr>
          <w:kern w:val="0"/>
          <w:sz w:val="24"/>
        </w:rPr>
        <w:t>委员：</w:t>
      </w:r>
      <w:r w:rsidRPr="0058315C">
        <w:rPr>
          <w:rFonts w:hint="eastAsia"/>
          <w:kern w:val="0"/>
          <w:sz w:val="24"/>
          <w:szCs w:val="24"/>
        </w:rPr>
        <w:t>阮红（总经理）</w:t>
      </w:r>
    </w:p>
    <w:p w14:paraId="00385264" w14:textId="77777777" w:rsidR="00144BF5" w:rsidRPr="0058315C" w:rsidRDefault="00144BF5" w:rsidP="00144BF5">
      <w:pPr>
        <w:adjustRightInd w:val="0"/>
        <w:snapToGrid w:val="0"/>
        <w:spacing w:line="360" w:lineRule="auto"/>
        <w:ind w:firstLineChars="500" w:firstLine="1200"/>
        <w:rPr>
          <w:kern w:val="0"/>
          <w:sz w:val="24"/>
          <w:szCs w:val="24"/>
        </w:rPr>
      </w:pPr>
      <w:r w:rsidRPr="0058315C">
        <w:rPr>
          <w:rFonts w:hint="eastAsia"/>
          <w:kern w:val="0"/>
          <w:sz w:val="24"/>
          <w:szCs w:val="24"/>
        </w:rPr>
        <w:t>王少成（权益投资总监、基金经理）</w:t>
      </w:r>
    </w:p>
    <w:p w14:paraId="0BBD6B45" w14:textId="77777777" w:rsidR="00144BF5" w:rsidRPr="0058315C" w:rsidRDefault="00144BF5" w:rsidP="00144BF5">
      <w:pPr>
        <w:adjustRightInd w:val="0"/>
        <w:snapToGrid w:val="0"/>
        <w:spacing w:line="360" w:lineRule="auto"/>
        <w:ind w:firstLineChars="500" w:firstLine="1200"/>
        <w:rPr>
          <w:kern w:val="0"/>
          <w:sz w:val="24"/>
          <w:szCs w:val="24"/>
        </w:rPr>
      </w:pPr>
      <w:r w:rsidRPr="0058315C">
        <w:rPr>
          <w:rFonts w:hint="eastAsia"/>
          <w:kern w:val="0"/>
          <w:sz w:val="24"/>
          <w:szCs w:val="24"/>
        </w:rPr>
        <w:t>齐晧（跨境投资总监、投资经理）</w:t>
      </w:r>
    </w:p>
    <w:p w14:paraId="7CC8FE98" w14:textId="77777777" w:rsidR="00144BF5" w:rsidRPr="0058315C" w:rsidRDefault="00144BF5" w:rsidP="00144BF5">
      <w:pPr>
        <w:adjustRightInd w:val="0"/>
        <w:snapToGrid w:val="0"/>
        <w:spacing w:line="360" w:lineRule="auto"/>
        <w:ind w:firstLineChars="500" w:firstLine="1200"/>
        <w:rPr>
          <w:kern w:val="0"/>
          <w:sz w:val="24"/>
          <w:szCs w:val="24"/>
        </w:rPr>
      </w:pPr>
      <w:r w:rsidRPr="0058315C">
        <w:rPr>
          <w:rFonts w:hint="eastAsia"/>
          <w:kern w:val="0"/>
          <w:sz w:val="24"/>
          <w:szCs w:val="24"/>
        </w:rPr>
        <w:lastRenderedPageBreak/>
        <w:t>于海颖（固定收益</w:t>
      </w:r>
      <w:r>
        <w:rPr>
          <w:rFonts w:hint="eastAsia"/>
          <w:kern w:val="0"/>
          <w:sz w:val="24"/>
          <w:szCs w:val="24"/>
        </w:rPr>
        <w:t>（</w:t>
      </w:r>
      <w:r>
        <w:rPr>
          <w:kern w:val="0"/>
          <w:sz w:val="24"/>
          <w:szCs w:val="24"/>
        </w:rPr>
        <w:t>公募）</w:t>
      </w:r>
      <w:r w:rsidRPr="0058315C">
        <w:rPr>
          <w:rFonts w:hint="eastAsia"/>
          <w:kern w:val="0"/>
          <w:sz w:val="24"/>
          <w:szCs w:val="24"/>
        </w:rPr>
        <w:t>投资总监</w:t>
      </w:r>
      <w:r>
        <w:rPr>
          <w:rFonts w:hint="eastAsia"/>
          <w:kern w:val="0"/>
          <w:sz w:val="24"/>
          <w:szCs w:val="24"/>
        </w:rPr>
        <w:t>、</w:t>
      </w:r>
      <w:r>
        <w:rPr>
          <w:kern w:val="0"/>
          <w:sz w:val="24"/>
          <w:szCs w:val="24"/>
        </w:rPr>
        <w:t>基金经理</w:t>
      </w:r>
      <w:r w:rsidRPr="0058315C">
        <w:rPr>
          <w:rFonts w:hint="eastAsia"/>
          <w:kern w:val="0"/>
          <w:sz w:val="24"/>
          <w:szCs w:val="24"/>
        </w:rPr>
        <w:t>）</w:t>
      </w:r>
    </w:p>
    <w:p w14:paraId="72260A8E" w14:textId="03BF2C58" w:rsidR="00F641BD" w:rsidRPr="0058315C" w:rsidRDefault="003E5D2D" w:rsidP="00F641BD">
      <w:pPr>
        <w:adjustRightInd w:val="0"/>
        <w:snapToGrid w:val="0"/>
        <w:spacing w:line="360" w:lineRule="auto"/>
        <w:ind w:firstLineChars="500" w:firstLine="1200"/>
        <w:rPr>
          <w:kern w:val="0"/>
          <w:sz w:val="24"/>
          <w:szCs w:val="24"/>
        </w:rPr>
      </w:pPr>
      <w:r>
        <w:rPr>
          <w:rFonts w:hint="eastAsia"/>
          <w:kern w:val="0"/>
          <w:sz w:val="24"/>
          <w:szCs w:val="24"/>
        </w:rPr>
        <w:t>马俊</w:t>
      </w:r>
      <w:r w:rsidR="00144BF5" w:rsidRPr="0058315C">
        <w:rPr>
          <w:rFonts w:hint="eastAsia"/>
          <w:kern w:val="0"/>
          <w:sz w:val="24"/>
          <w:szCs w:val="24"/>
        </w:rPr>
        <w:t>（研究</w:t>
      </w:r>
      <w:r>
        <w:rPr>
          <w:rFonts w:hint="eastAsia"/>
          <w:kern w:val="0"/>
          <w:sz w:val="24"/>
          <w:szCs w:val="24"/>
        </w:rPr>
        <w:t>总监</w:t>
      </w:r>
      <w:r w:rsidR="00144BF5" w:rsidRPr="0058315C">
        <w:rPr>
          <w:rFonts w:hint="eastAsia"/>
          <w:kern w:val="0"/>
          <w:sz w:val="24"/>
          <w:szCs w:val="24"/>
        </w:rPr>
        <w:t>）</w:t>
      </w:r>
    </w:p>
    <w:p w14:paraId="386FDACE" w14:textId="51F493CA" w:rsidR="008832EA" w:rsidRPr="0058315C" w:rsidRDefault="00C17442" w:rsidP="00B07500">
      <w:pPr>
        <w:adjustRightInd w:val="0"/>
        <w:snapToGrid w:val="0"/>
        <w:spacing w:line="360" w:lineRule="auto"/>
        <w:ind w:firstLineChars="200" w:firstLine="480"/>
        <w:rPr>
          <w:kern w:val="0"/>
          <w:sz w:val="24"/>
        </w:rPr>
      </w:pPr>
      <w:r w:rsidRPr="0058315C">
        <w:rPr>
          <w:rFonts w:hAnsi="宋体" w:hint="eastAsia"/>
          <w:kern w:val="0"/>
          <w:sz w:val="24"/>
        </w:rPr>
        <w:t>上述人员之间不存在近亲属关系。</w:t>
      </w:r>
      <w:r w:rsidR="00001C33">
        <w:rPr>
          <w:rFonts w:hint="eastAsia"/>
          <w:bCs/>
          <w:sz w:val="24"/>
        </w:rPr>
        <w:t>上述各项人员信息更新截止日为</w:t>
      </w:r>
      <w:r w:rsidR="003B6FA2">
        <w:rPr>
          <w:bCs/>
          <w:sz w:val="24"/>
        </w:rPr>
        <w:t>2018</w:t>
      </w:r>
      <w:r w:rsidR="003E5D2D">
        <w:rPr>
          <w:rFonts w:hint="eastAsia"/>
          <w:bCs/>
          <w:sz w:val="24"/>
        </w:rPr>
        <w:t>年</w:t>
      </w:r>
      <w:r w:rsidR="003B6FA2">
        <w:rPr>
          <w:bCs/>
          <w:sz w:val="24"/>
        </w:rPr>
        <w:t>5</w:t>
      </w:r>
      <w:r w:rsidR="00001C33">
        <w:rPr>
          <w:rFonts w:hint="eastAsia"/>
          <w:bCs/>
          <w:sz w:val="24"/>
        </w:rPr>
        <w:t>月</w:t>
      </w:r>
      <w:r w:rsidR="00001C33">
        <w:rPr>
          <w:bCs/>
          <w:sz w:val="24"/>
        </w:rPr>
        <w:t>23</w:t>
      </w:r>
      <w:r w:rsidR="00001C33">
        <w:rPr>
          <w:rFonts w:hint="eastAsia"/>
          <w:bCs/>
          <w:sz w:val="24"/>
        </w:rPr>
        <w:t>日，期后变动（如有）敬请关注基金管理人发布的相关公告。</w:t>
      </w:r>
    </w:p>
    <w:p w14:paraId="1550115C" w14:textId="3F9A90D1" w:rsidR="008832EA" w:rsidRPr="0058315C" w:rsidRDefault="00CF3BF4" w:rsidP="00CF3BF4">
      <w:pPr>
        <w:widowControl/>
        <w:adjustRightInd w:val="0"/>
        <w:snapToGrid w:val="0"/>
        <w:spacing w:beforeLines="50" w:before="143" w:afterLines="50" w:after="143" w:line="360" w:lineRule="auto"/>
        <w:jc w:val="left"/>
        <w:outlineLvl w:val="0"/>
        <w:rPr>
          <w:rFonts w:ascii="宋体" w:hAnsi="宋体"/>
          <w:b/>
          <w:kern w:val="0"/>
          <w:sz w:val="30"/>
        </w:rPr>
      </w:pPr>
      <w:bookmarkStart w:id="9" w:name="_Toc109537382"/>
      <w:bookmarkStart w:id="10" w:name="_Toc367103297"/>
      <w:bookmarkStart w:id="11" w:name="_Toc482973231"/>
      <w:r>
        <w:rPr>
          <w:rFonts w:ascii="宋体" w:hAnsi="宋体" w:hint="eastAsia"/>
          <w:b/>
          <w:kern w:val="0"/>
          <w:sz w:val="30"/>
        </w:rPr>
        <w:t>二</w:t>
      </w:r>
      <w:r w:rsidR="00C92FC0" w:rsidRPr="0058315C">
        <w:rPr>
          <w:rFonts w:ascii="宋体" w:hAnsi="宋体" w:hint="eastAsia"/>
          <w:b/>
          <w:kern w:val="0"/>
          <w:sz w:val="30"/>
        </w:rPr>
        <w:t>、基金托管人</w:t>
      </w:r>
      <w:bookmarkEnd w:id="9"/>
      <w:bookmarkEnd w:id="10"/>
      <w:bookmarkEnd w:id="11"/>
    </w:p>
    <w:p w14:paraId="3BB6B583" w14:textId="77777777" w:rsidR="004E715B" w:rsidRPr="0058315C" w:rsidRDefault="004E715B" w:rsidP="00E343B2">
      <w:pPr>
        <w:spacing w:line="360" w:lineRule="auto"/>
        <w:ind w:firstLineChars="200" w:firstLine="482"/>
        <w:rPr>
          <w:rFonts w:ascii="宋体" w:hAnsi="宋体"/>
          <w:b/>
          <w:kern w:val="0"/>
          <w:sz w:val="24"/>
        </w:rPr>
      </w:pPr>
      <w:bookmarkStart w:id="12" w:name="_Toc116970834"/>
      <w:bookmarkStart w:id="13" w:name="_Toc116971000"/>
      <w:bookmarkStart w:id="14" w:name="_Toc116971120"/>
      <w:r w:rsidRPr="0058315C">
        <w:rPr>
          <w:rFonts w:ascii="宋体" w:hAnsi="宋体" w:hint="eastAsia"/>
          <w:b/>
          <w:kern w:val="0"/>
          <w:sz w:val="24"/>
        </w:rPr>
        <w:t>（</w:t>
      </w:r>
      <w:r w:rsidRPr="0058315C">
        <w:rPr>
          <w:rFonts w:ascii="宋体" w:hAnsi="宋体"/>
          <w:b/>
          <w:kern w:val="0"/>
          <w:sz w:val="24"/>
        </w:rPr>
        <w:t>一</w:t>
      </w:r>
      <w:r w:rsidRPr="0058315C">
        <w:rPr>
          <w:rFonts w:ascii="宋体" w:hAnsi="宋体" w:hint="eastAsia"/>
          <w:b/>
          <w:kern w:val="0"/>
          <w:sz w:val="24"/>
        </w:rPr>
        <w:t>）</w:t>
      </w:r>
      <w:r w:rsidRPr="0058315C">
        <w:rPr>
          <w:rFonts w:ascii="宋体" w:hAnsi="宋体"/>
          <w:b/>
          <w:kern w:val="0"/>
          <w:sz w:val="24"/>
        </w:rPr>
        <w:t>基金托管人情况</w:t>
      </w:r>
    </w:p>
    <w:p w14:paraId="6B5E3A2E" w14:textId="77777777" w:rsidR="007A04CB" w:rsidRPr="0058315C" w:rsidRDefault="007A04CB" w:rsidP="00E343B2">
      <w:pPr>
        <w:widowControl/>
        <w:adjustRightInd w:val="0"/>
        <w:snapToGrid w:val="0"/>
        <w:spacing w:line="360" w:lineRule="auto"/>
        <w:ind w:firstLineChars="200" w:firstLine="480"/>
        <w:rPr>
          <w:kern w:val="0"/>
          <w:sz w:val="24"/>
        </w:rPr>
      </w:pPr>
      <w:r w:rsidRPr="0058315C">
        <w:rPr>
          <w:rFonts w:hint="eastAsia"/>
          <w:kern w:val="0"/>
          <w:sz w:val="24"/>
        </w:rPr>
        <w:t>1</w:t>
      </w:r>
      <w:r w:rsidR="00396F9D" w:rsidRPr="0058315C">
        <w:rPr>
          <w:rFonts w:hint="eastAsia"/>
          <w:kern w:val="0"/>
          <w:sz w:val="24"/>
        </w:rPr>
        <w:t>、</w:t>
      </w:r>
      <w:r w:rsidRPr="0058315C">
        <w:rPr>
          <w:rFonts w:hint="eastAsia"/>
          <w:kern w:val="0"/>
          <w:sz w:val="24"/>
        </w:rPr>
        <w:t>基本</w:t>
      </w:r>
      <w:r w:rsidRPr="0058315C">
        <w:rPr>
          <w:kern w:val="0"/>
          <w:sz w:val="24"/>
        </w:rPr>
        <w:t>情况</w:t>
      </w:r>
    </w:p>
    <w:p w14:paraId="18EADD84"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名称：</w:t>
      </w:r>
      <w:r w:rsidR="00624B12" w:rsidRPr="0058315C">
        <w:rPr>
          <w:rFonts w:hint="eastAsia"/>
          <w:kern w:val="0"/>
          <w:sz w:val="24"/>
          <w:szCs w:val="24"/>
        </w:rPr>
        <w:t>中国建设银行</w:t>
      </w:r>
      <w:r w:rsidRPr="0058315C">
        <w:rPr>
          <w:rFonts w:hint="eastAsia"/>
          <w:kern w:val="0"/>
          <w:sz w:val="24"/>
        </w:rPr>
        <w:t>股份有限公司</w:t>
      </w:r>
      <w:r w:rsidRPr="0058315C">
        <w:rPr>
          <w:kern w:val="0"/>
          <w:sz w:val="24"/>
        </w:rPr>
        <w:t>(</w:t>
      </w:r>
      <w:r w:rsidRPr="0058315C">
        <w:rPr>
          <w:rFonts w:hint="eastAsia"/>
          <w:kern w:val="0"/>
          <w:sz w:val="24"/>
        </w:rPr>
        <w:t>简称：</w:t>
      </w:r>
      <w:r w:rsidR="00624B12" w:rsidRPr="0058315C">
        <w:rPr>
          <w:rFonts w:hint="eastAsia"/>
          <w:kern w:val="0"/>
          <w:sz w:val="24"/>
          <w:szCs w:val="24"/>
        </w:rPr>
        <w:t>中国建设银行</w:t>
      </w:r>
      <w:r w:rsidRPr="0058315C">
        <w:rPr>
          <w:kern w:val="0"/>
          <w:sz w:val="24"/>
        </w:rPr>
        <w:t>)</w:t>
      </w:r>
    </w:p>
    <w:p w14:paraId="0540CC86"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住所：北京市西城区金融大街</w:t>
      </w:r>
      <w:r w:rsidR="00624B12" w:rsidRPr="0058315C">
        <w:rPr>
          <w:kern w:val="0"/>
          <w:sz w:val="24"/>
          <w:szCs w:val="24"/>
        </w:rPr>
        <w:t>25</w:t>
      </w:r>
      <w:r w:rsidRPr="0058315C">
        <w:rPr>
          <w:rFonts w:hint="eastAsia"/>
          <w:kern w:val="0"/>
          <w:sz w:val="24"/>
        </w:rPr>
        <w:t>号</w:t>
      </w:r>
    </w:p>
    <w:p w14:paraId="21F2F3AB"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办公地址：北京市西城区</w:t>
      </w:r>
      <w:r w:rsidR="00624B12" w:rsidRPr="0058315C">
        <w:rPr>
          <w:rFonts w:hint="eastAsia"/>
          <w:kern w:val="0"/>
          <w:sz w:val="24"/>
          <w:szCs w:val="24"/>
        </w:rPr>
        <w:t>闹市口</w:t>
      </w:r>
      <w:r w:rsidRPr="0058315C">
        <w:rPr>
          <w:rFonts w:hint="eastAsia"/>
          <w:kern w:val="0"/>
          <w:sz w:val="24"/>
        </w:rPr>
        <w:t>大街</w:t>
      </w:r>
      <w:r w:rsidR="00624B12" w:rsidRPr="0058315C">
        <w:rPr>
          <w:kern w:val="0"/>
          <w:sz w:val="24"/>
          <w:szCs w:val="24"/>
        </w:rPr>
        <w:t>1</w:t>
      </w:r>
      <w:r w:rsidRPr="0058315C">
        <w:rPr>
          <w:rFonts w:hint="eastAsia"/>
          <w:kern w:val="0"/>
          <w:sz w:val="24"/>
        </w:rPr>
        <w:t>号</w:t>
      </w:r>
      <w:r w:rsidR="00624B12" w:rsidRPr="0058315C">
        <w:rPr>
          <w:rFonts w:hint="eastAsia"/>
          <w:kern w:val="0"/>
          <w:sz w:val="24"/>
          <w:szCs w:val="24"/>
        </w:rPr>
        <w:t>院</w:t>
      </w:r>
      <w:r w:rsidR="00624B12" w:rsidRPr="0058315C">
        <w:rPr>
          <w:kern w:val="0"/>
          <w:sz w:val="24"/>
          <w:szCs w:val="24"/>
        </w:rPr>
        <w:t>1</w:t>
      </w:r>
      <w:r w:rsidR="00624B12" w:rsidRPr="0058315C">
        <w:rPr>
          <w:rFonts w:hint="eastAsia"/>
          <w:kern w:val="0"/>
          <w:sz w:val="24"/>
          <w:szCs w:val="24"/>
        </w:rPr>
        <w:t>号楼</w:t>
      </w:r>
    </w:p>
    <w:p w14:paraId="007AA970" w14:textId="3B60375A"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法定代表人：</w:t>
      </w:r>
      <w:r w:rsidR="002855D6" w:rsidRPr="00E231AE">
        <w:rPr>
          <w:rFonts w:hint="eastAsia"/>
          <w:kern w:val="0"/>
          <w:sz w:val="24"/>
        </w:rPr>
        <w:t>田国立</w:t>
      </w:r>
    </w:p>
    <w:p w14:paraId="7CC2D7A5"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成立时间：</w:t>
      </w:r>
      <w:r w:rsidR="00624B12" w:rsidRPr="0058315C">
        <w:rPr>
          <w:kern w:val="0"/>
          <w:sz w:val="24"/>
          <w:szCs w:val="24"/>
        </w:rPr>
        <w:t>2004</w:t>
      </w:r>
      <w:r w:rsidR="00624B12" w:rsidRPr="0058315C">
        <w:rPr>
          <w:rFonts w:hint="eastAsia"/>
          <w:kern w:val="0"/>
          <w:sz w:val="24"/>
          <w:szCs w:val="24"/>
        </w:rPr>
        <w:t>年</w:t>
      </w:r>
      <w:r w:rsidR="00624B12" w:rsidRPr="0058315C">
        <w:rPr>
          <w:kern w:val="0"/>
          <w:sz w:val="24"/>
          <w:szCs w:val="24"/>
        </w:rPr>
        <w:t>09</w:t>
      </w:r>
      <w:r w:rsidR="00624B12" w:rsidRPr="0058315C">
        <w:rPr>
          <w:rFonts w:hint="eastAsia"/>
          <w:kern w:val="0"/>
          <w:sz w:val="24"/>
          <w:szCs w:val="24"/>
        </w:rPr>
        <w:t>月</w:t>
      </w:r>
      <w:r w:rsidR="00624B12" w:rsidRPr="0058315C">
        <w:rPr>
          <w:kern w:val="0"/>
          <w:sz w:val="24"/>
          <w:szCs w:val="24"/>
        </w:rPr>
        <w:t>17</w:t>
      </w:r>
      <w:r w:rsidRPr="0058315C">
        <w:rPr>
          <w:rFonts w:hint="eastAsia"/>
          <w:kern w:val="0"/>
          <w:sz w:val="24"/>
        </w:rPr>
        <w:t>日</w:t>
      </w:r>
    </w:p>
    <w:p w14:paraId="59D7CA5B"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组织形式：股份有限公司</w:t>
      </w:r>
    </w:p>
    <w:p w14:paraId="467ADC5A"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注册资本：</w:t>
      </w:r>
      <w:r w:rsidR="00624B12" w:rsidRPr="0058315C">
        <w:rPr>
          <w:rFonts w:hint="eastAsia"/>
          <w:kern w:val="0"/>
          <w:sz w:val="24"/>
          <w:szCs w:val="24"/>
        </w:rPr>
        <w:t>贰仟伍佰亿壹仟零玖拾柒万柒仟肆佰捌拾陆</w:t>
      </w:r>
      <w:r w:rsidRPr="0058315C">
        <w:rPr>
          <w:rFonts w:hint="eastAsia"/>
          <w:kern w:val="0"/>
          <w:sz w:val="24"/>
        </w:rPr>
        <w:t>元</w:t>
      </w:r>
      <w:r w:rsidR="00624B12" w:rsidRPr="0058315C">
        <w:rPr>
          <w:rFonts w:hint="eastAsia"/>
          <w:kern w:val="0"/>
          <w:sz w:val="24"/>
          <w:szCs w:val="24"/>
        </w:rPr>
        <w:t>整</w:t>
      </w:r>
    </w:p>
    <w:p w14:paraId="7264339F"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存续期间：持续经营</w:t>
      </w:r>
    </w:p>
    <w:p w14:paraId="091D4D2E"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基金托管资格批文及文号：</w:t>
      </w:r>
      <w:r w:rsidR="00624B12" w:rsidRPr="0058315C">
        <w:rPr>
          <w:rFonts w:hint="eastAsia"/>
          <w:kern w:val="0"/>
          <w:sz w:val="24"/>
          <w:szCs w:val="24"/>
        </w:rPr>
        <w:t>中国证监会</w:t>
      </w:r>
      <w:r w:rsidRPr="0058315C">
        <w:rPr>
          <w:rFonts w:hint="eastAsia"/>
          <w:kern w:val="0"/>
          <w:sz w:val="24"/>
        </w:rPr>
        <w:t>证监</w:t>
      </w:r>
      <w:r w:rsidR="00624B12" w:rsidRPr="0058315C">
        <w:rPr>
          <w:rFonts w:hint="eastAsia"/>
          <w:kern w:val="0"/>
          <w:sz w:val="24"/>
          <w:szCs w:val="24"/>
        </w:rPr>
        <w:t>基字</w:t>
      </w:r>
      <w:r w:rsidR="00624B12" w:rsidRPr="0058315C">
        <w:rPr>
          <w:kern w:val="0"/>
          <w:sz w:val="24"/>
          <w:szCs w:val="24"/>
        </w:rPr>
        <w:t>[1998]12</w:t>
      </w:r>
      <w:r w:rsidRPr="0058315C">
        <w:rPr>
          <w:rFonts w:hint="eastAsia"/>
          <w:kern w:val="0"/>
          <w:sz w:val="24"/>
        </w:rPr>
        <w:t>号</w:t>
      </w:r>
    </w:p>
    <w:p w14:paraId="44269F46"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联系人：</w:t>
      </w:r>
      <w:r w:rsidR="00624B12" w:rsidRPr="0058315C">
        <w:rPr>
          <w:rFonts w:hint="eastAsia"/>
          <w:kern w:val="0"/>
          <w:sz w:val="24"/>
          <w:szCs w:val="24"/>
        </w:rPr>
        <w:t>田</w:t>
      </w:r>
      <w:r w:rsidR="00624B12" w:rsidRPr="0058315C">
        <w:rPr>
          <w:kern w:val="0"/>
          <w:sz w:val="24"/>
          <w:szCs w:val="24"/>
        </w:rPr>
        <w:t xml:space="preserve">  </w:t>
      </w:r>
      <w:r w:rsidR="00624B12" w:rsidRPr="0058315C">
        <w:rPr>
          <w:rFonts w:hint="eastAsia"/>
          <w:kern w:val="0"/>
          <w:sz w:val="24"/>
          <w:szCs w:val="24"/>
        </w:rPr>
        <w:t>青</w:t>
      </w:r>
    </w:p>
    <w:p w14:paraId="18B917CC"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联系电话：</w:t>
      </w:r>
      <w:r w:rsidR="00624B12" w:rsidRPr="0058315C">
        <w:rPr>
          <w:kern w:val="0"/>
          <w:sz w:val="24"/>
          <w:szCs w:val="24"/>
        </w:rPr>
        <w:t>(</w:t>
      </w:r>
      <w:r w:rsidRPr="0058315C">
        <w:rPr>
          <w:kern w:val="0"/>
          <w:sz w:val="24"/>
        </w:rPr>
        <w:t>010</w:t>
      </w:r>
      <w:r w:rsidR="00624B12" w:rsidRPr="0058315C">
        <w:rPr>
          <w:kern w:val="0"/>
          <w:sz w:val="24"/>
          <w:szCs w:val="24"/>
        </w:rPr>
        <w:t>)6759 5096</w:t>
      </w:r>
    </w:p>
    <w:p w14:paraId="2024EBE7" w14:textId="77777777" w:rsidR="002855D6" w:rsidRPr="00E231AE" w:rsidRDefault="002855D6" w:rsidP="002855D6">
      <w:pPr>
        <w:widowControl/>
        <w:adjustRightInd w:val="0"/>
        <w:snapToGrid w:val="0"/>
        <w:spacing w:line="360" w:lineRule="auto"/>
        <w:ind w:firstLineChars="200" w:firstLine="480"/>
        <w:rPr>
          <w:kern w:val="0"/>
          <w:sz w:val="24"/>
          <w:szCs w:val="24"/>
        </w:rPr>
      </w:pPr>
      <w:r w:rsidRPr="00E231AE">
        <w:rPr>
          <w:rFonts w:hint="eastAsia"/>
          <w:kern w:val="0"/>
          <w:sz w:val="24"/>
          <w:szCs w:val="24"/>
        </w:rPr>
        <w:t>中国建设银行成立于</w:t>
      </w:r>
      <w:r w:rsidRPr="00E231AE">
        <w:rPr>
          <w:rFonts w:hint="eastAsia"/>
          <w:kern w:val="0"/>
          <w:sz w:val="24"/>
          <w:szCs w:val="24"/>
        </w:rPr>
        <w:t>1954</w:t>
      </w:r>
      <w:r w:rsidRPr="00E231AE">
        <w:rPr>
          <w:rFonts w:hint="eastAsia"/>
          <w:kern w:val="0"/>
          <w:sz w:val="24"/>
          <w:szCs w:val="24"/>
        </w:rPr>
        <w:t>年</w:t>
      </w:r>
      <w:r w:rsidRPr="00E231AE">
        <w:rPr>
          <w:rFonts w:hint="eastAsia"/>
          <w:kern w:val="0"/>
          <w:sz w:val="24"/>
          <w:szCs w:val="24"/>
        </w:rPr>
        <w:t>10</w:t>
      </w:r>
      <w:r w:rsidRPr="00E231AE">
        <w:rPr>
          <w:rFonts w:hint="eastAsia"/>
          <w:kern w:val="0"/>
          <w:sz w:val="24"/>
          <w:szCs w:val="24"/>
        </w:rPr>
        <w:t>月，是一家国内领先、国际知名的大型股份制商业银行，总部设在北京。本行于</w:t>
      </w:r>
      <w:r w:rsidRPr="00E231AE">
        <w:rPr>
          <w:rFonts w:hint="eastAsia"/>
          <w:kern w:val="0"/>
          <w:sz w:val="24"/>
          <w:szCs w:val="24"/>
        </w:rPr>
        <w:t>2005</w:t>
      </w:r>
      <w:r w:rsidRPr="00E231AE">
        <w:rPr>
          <w:rFonts w:hint="eastAsia"/>
          <w:kern w:val="0"/>
          <w:sz w:val="24"/>
          <w:szCs w:val="24"/>
        </w:rPr>
        <w:t>年</w:t>
      </w:r>
      <w:r w:rsidRPr="00E231AE">
        <w:rPr>
          <w:rFonts w:hint="eastAsia"/>
          <w:kern w:val="0"/>
          <w:sz w:val="24"/>
          <w:szCs w:val="24"/>
        </w:rPr>
        <w:t>10</w:t>
      </w:r>
      <w:r w:rsidRPr="00E231AE">
        <w:rPr>
          <w:rFonts w:hint="eastAsia"/>
          <w:kern w:val="0"/>
          <w:sz w:val="24"/>
          <w:szCs w:val="24"/>
        </w:rPr>
        <w:t>月在香港联合交易所挂牌上市</w:t>
      </w:r>
      <w:r w:rsidRPr="00E231AE">
        <w:rPr>
          <w:rFonts w:hint="eastAsia"/>
          <w:kern w:val="0"/>
          <w:sz w:val="24"/>
          <w:szCs w:val="24"/>
        </w:rPr>
        <w:t>(</w:t>
      </w:r>
      <w:r w:rsidRPr="00E231AE">
        <w:rPr>
          <w:rFonts w:hint="eastAsia"/>
          <w:kern w:val="0"/>
          <w:sz w:val="24"/>
          <w:szCs w:val="24"/>
        </w:rPr>
        <w:t>股票代码</w:t>
      </w:r>
      <w:r w:rsidRPr="00E231AE">
        <w:rPr>
          <w:rFonts w:hint="eastAsia"/>
          <w:kern w:val="0"/>
          <w:sz w:val="24"/>
          <w:szCs w:val="24"/>
        </w:rPr>
        <w:t>939)</w:t>
      </w:r>
      <w:r w:rsidRPr="00E231AE">
        <w:rPr>
          <w:rFonts w:hint="eastAsia"/>
          <w:kern w:val="0"/>
          <w:sz w:val="24"/>
          <w:szCs w:val="24"/>
        </w:rPr>
        <w:t>，于</w:t>
      </w:r>
      <w:r w:rsidRPr="00E231AE">
        <w:rPr>
          <w:rFonts w:hint="eastAsia"/>
          <w:kern w:val="0"/>
          <w:sz w:val="24"/>
          <w:szCs w:val="24"/>
        </w:rPr>
        <w:t>2007</w:t>
      </w:r>
      <w:r w:rsidRPr="00E231AE">
        <w:rPr>
          <w:rFonts w:hint="eastAsia"/>
          <w:kern w:val="0"/>
          <w:sz w:val="24"/>
          <w:szCs w:val="24"/>
        </w:rPr>
        <w:t>年</w:t>
      </w:r>
      <w:r w:rsidRPr="00E231AE">
        <w:rPr>
          <w:rFonts w:hint="eastAsia"/>
          <w:kern w:val="0"/>
          <w:sz w:val="24"/>
          <w:szCs w:val="24"/>
        </w:rPr>
        <w:t>9</w:t>
      </w:r>
      <w:r w:rsidRPr="00E231AE">
        <w:rPr>
          <w:rFonts w:hint="eastAsia"/>
          <w:kern w:val="0"/>
          <w:sz w:val="24"/>
          <w:szCs w:val="24"/>
        </w:rPr>
        <w:t>月在上海证券交易所挂牌上市</w:t>
      </w:r>
      <w:r w:rsidRPr="00E231AE">
        <w:rPr>
          <w:rFonts w:hint="eastAsia"/>
          <w:kern w:val="0"/>
          <w:sz w:val="24"/>
          <w:szCs w:val="24"/>
        </w:rPr>
        <w:t>(</w:t>
      </w:r>
      <w:r w:rsidRPr="00E231AE">
        <w:rPr>
          <w:rFonts w:hint="eastAsia"/>
          <w:kern w:val="0"/>
          <w:sz w:val="24"/>
          <w:szCs w:val="24"/>
        </w:rPr>
        <w:t>股票代码</w:t>
      </w:r>
      <w:r w:rsidRPr="00E231AE">
        <w:rPr>
          <w:rFonts w:hint="eastAsia"/>
          <w:kern w:val="0"/>
          <w:sz w:val="24"/>
          <w:szCs w:val="24"/>
        </w:rPr>
        <w:t>601939)</w:t>
      </w:r>
      <w:r w:rsidRPr="00E231AE">
        <w:rPr>
          <w:rFonts w:hint="eastAsia"/>
          <w:kern w:val="0"/>
          <w:sz w:val="24"/>
          <w:szCs w:val="24"/>
        </w:rPr>
        <w:t>。</w:t>
      </w:r>
    </w:p>
    <w:p w14:paraId="437AC201" w14:textId="77777777" w:rsidR="002855D6" w:rsidRPr="00E231AE" w:rsidRDefault="002855D6" w:rsidP="002855D6">
      <w:pPr>
        <w:widowControl/>
        <w:adjustRightInd w:val="0"/>
        <w:snapToGrid w:val="0"/>
        <w:spacing w:line="360" w:lineRule="auto"/>
        <w:ind w:firstLineChars="200" w:firstLine="480"/>
        <w:rPr>
          <w:kern w:val="0"/>
          <w:sz w:val="24"/>
          <w:szCs w:val="24"/>
        </w:rPr>
      </w:pPr>
      <w:r w:rsidRPr="00E231AE">
        <w:rPr>
          <w:rFonts w:hint="eastAsia"/>
          <w:kern w:val="0"/>
          <w:sz w:val="24"/>
          <w:szCs w:val="24"/>
        </w:rPr>
        <w:t>2017</w:t>
      </w:r>
      <w:r w:rsidRPr="00E231AE">
        <w:rPr>
          <w:rFonts w:hint="eastAsia"/>
          <w:kern w:val="0"/>
          <w:sz w:val="24"/>
          <w:szCs w:val="24"/>
        </w:rPr>
        <w:t>年</w:t>
      </w:r>
      <w:r w:rsidRPr="00E231AE">
        <w:rPr>
          <w:rFonts w:hint="eastAsia"/>
          <w:kern w:val="0"/>
          <w:sz w:val="24"/>
          <w:szCs w:val="24"/>
        </w:rPr>
        <w:t>6</w:t>
      </w:r>
      <w:r w:rsidRPr="00E231AE">
        <w:rPr>
          <w:rFonts w:hint="eastAsia"/>
          <w:kern w:val="0"/>
          <w:sz w:val="24"/>
          <w:szCs w:val="24"/>
        </w:rPr>
        <w:t>月末，本集团资产总额</w:t>
      </w:r>
      <w:r w:rsidRPr="00E231AE">
        <w:rPr>
          <w:rFonts w:hint="eastAsia"/>
          <w:kern w:val="0"/>
          <w:sz w:val="24"/>
          <w:szCs w:val="24"/>
        </w:rPr>
        <w:t>216,920.67</w:t>
      </w:r>
      <w:r w:rsidRPr="00E231AE">
        <w:rPr>
          <w:rFonts w:hint="eastAsia"/>
          <w:kern w:val="0"/>
          <w:sz w:val="24"/>
          <w:szCs w:val="24"/>
        </w:rPr>
        <w:t>亿元，较上年末增加</w:t>
      </w:r>
      <w:r w:rsidRPr="00E231AE">
        <w:rPr>
          <w:rFonts w:hint="eastAsia"/>
          <w:kern w:val="0"/>
          <w:sz w:val="24"/>
          <w:szCs w:val="24"/>
        </w:rPr>
        <w:t>7,283.62</w:t>
      </w:r>
      <w:r w:rsidRPr="00E231AE">
        <w:rPr>
          <w:rFonts w:hint="eastAsia"/>
          <w:kern w:val="0"/>
          <w:sz w:val="24"/>
          <w:szCs w:val="24"/>
        </w:rPr>
        <w:t>亿元，增幅</w:t>
      </w:r>
      <w:r w:rsidRPr="00E231AE">
        <w:rPr>
          <w:rFonts w:hint="eastAsia"/>
          <w:kern w:val="0"/>
          <w:sz w:val="24"/>
          <w:szCs w:val="24"/>
        </w:rPr>
        <w:t>3.47%</w:t>
      </w:r>
      <w:r w:rsidRPr="00E231AE">
        <w:rPr>
          <w:rFonts w:hint="eastAsia"/>
          <w:kern w:val="0"/>
          <w:sz w:val="24"/>
          <w:szCs w:val="24"/>
        </w:rPr>
        <w:t>。上半年，本集团实现利润总额</w:t>
      </w:r>
      <w:r w:rsidRPr="00E231AE">
        <w:rPr>
          <w:rFonts w:hint="eastAsia"/>
          <w:kern w:val="0"/>
          <w:sz w:val="24"/>
          <w:szCs w:val="24"/>
        </w:rPr>
        <w:t>1,720.93</w:t>
      </w:r>
      <w:r w:rsidRPr="00E231AE">
        <w:rPr>
          <w:rFonts w:hint="eastAsia"/>
          <w:kern w:val="0"/>
          <w:sz w:val="24"/>
          <w:szCs w:val="24"/>
        </w:rPr>
        <w:t>亿元，较上年同期增长</w:t>
      </w:r>
      <w:r w:rsidRPr="00E231AE">
        <w:rPr>
          <w:rFonts w:hint="eastAsia"/>
          <w:kern w:val="0"/>
          <w:sz w:val="24"/>
          <w:szCs w:val="24"/>
        </w:rPr>
        <w:t>1.30%</w:t>
      </w:r>
      <w:r w:rsidRPr="00E231AE">
        <w:rPr>
          <w:rFonts w:hint="eastAsia"/>
          <w:kern w:val="0"/>
          <w:sz w:val="24"/>
          <w:szCs w:val="24"/>
        </w:rPr>
        <w:t>；净利润较上年同期增长</w:t>
      </w:r>
      <w:r w:rsidRPr="00E231AE">
        <w:rPr>
          <w:rFonts w:hint="eastAsia"/>
          <w:kern w:val="0"/>
          <w:sz w:val="24"/>
          <w:szCs w:val="24"/>
        </w:rPr>
        <w:t>3.81%</w:t>
      </w:r>
      <w:r w:rsidRPr="00E231AE">
        <w:rPr>
          <w:rFonts w:hint="eastAsia"/>
          <w:kern w:val="0"/>
          <w:sz w:val="24"/>
          <w:szCs w:val="24"/>
        </w:rPr>
        <w:t>至</w:t>
      </w:r>
      <w:r w:rsidRPr="00E231AE">
        <w:rPr>
          <w:rFonts w:hint="eastAsia"/>
          <w:kern w:val="0"/>
          <w:sz w:val="24"/>
          <w:szCs w:val="24"/>
        </w:rPr>
        <w:t>1,390.09</w:t>
      </w:r>
      <w:r w:rsidRPr="00E231AE">
        <w:rPr>
          <w:rFonts w:hint="eastAsia"/>
          <w:kern w:val="0"/>
          <w:sz w:val="24"/>
          <w:szCs w:val="24"/>
        </w:rPr>
        <w:t>亿元，盈利水平实现平稳增长。</w:t>
      </w:r>
    </w:p>
    <w:p w14:paraId="577165F8" w14:textId="77777777" w:rsidR="002855D6" w:rsidRPr="00E231AE" w:rsidRDefault="002855D6" w:rsidP="002855D6">
      <w:pPr>
        <w:widowControl/>
        <w:adjustRightInd w:val="0"/>
        <w:snapToGrid w:val="0"/>
        <w:spacing w:line="360" w:lineRule="auto"/>
        <w:ind w:firstLineChars="200" w:firstLine="480"/>
        <w:rPr>
          <w:kern w:val="0"/>
          <w:sz w:val="24"/>
          <w:szCs w:val="24"/>
        </w:rPr>
      </w:pPr>
      <w:r w:rsidRPr="00E231AE">
        <w:rPr>
          <w:rFonts w:hint="eastAsia"/>
          <w:kern w:val="0"/>
          <w:sz w:val="24"/>
          <w:szCs w:val="24"/>
        </w:rPr>
        <w:t>2016</w:t>
      </w:r>
      <w:r w:rsidRPr="00E231AE">
        <w:rPr>
          <w:rFonts w:hint="eastAsia"/>
          <w:kern w:val="0"/>
          <w:sz w:val="24"/>
          <w:szCs w:val="24"/>
        </w:rPr>
        <w:t>年，本集团先后获得国内外知名机构授予的</w:t>
      </w:r>
      <w:r w:rsidRPr="00E231AE">
        <w:rPr>
          <w:rFonts w:hint="eastAsia"/>
          <w:kern w:val="0"/>
          <w:sz w:val="24"/>
          <w:szCs w:val="24"/>
        </w:rPr>
        <w:t>100</w:t>
      </w:r>
      <w:r w:rsidRPr="00E231AE">
        <w:rPr>
          <w:rFonts w:hint="eastAsia"/>
          <w:kern w:val="0"/>
          <w:sz w:val="24"/>
          <w:szCs w:val="24"/>
        </w:rPr>
        <w:t>余项重要奖项。荣获《欧洲货币》“</w:t>
      </w:r>
      <w:r w:rsidRPr="00E231AE">
        <w:rPr>
          <w:rFonts w:hint="eastAsia"/>
          <w:kern w:val="0"/>
          <w:sz w:val="24"/>
          <w:szCs w:val="24"/>
        </w:rPr>
        <w:t>2016</w:t>
      </w:r>
      <w:r w:rsidRPr="00E231AE">
        <w:rPr>
          <w:rFonts w:hint="eastAsia"/>
          <w:kern w:val="0"/>
          <w:sz w:val="24"/>
          <w:szCs w:val="24"/>
        </w:rPr>
        <w:t>中国最佳银行”，《环球金融》“</w:t>
      </w:r>
      <w:r w:rsidRPr="00E231AE">
        <w:rPr>
          <w:rFonts w:hint="eastAsia"/>
          <w:kern w:val="0"/>
          <w:sz w:val="24"/>
          <w:szCs w:val="24"/>
        </w:rPr>
        <w:t>2016</w:t>
      </w:r>
      <w:r w:rsidRPr="00E231AE">
        <w:rPr>
          <w:rFonts w:hint="eastAsia"/>
          <w:kern w:val="0"/>
          <w:sz w:val="24"/>
          <w:szCs w:val="24"/>
        </w:rPr>
        <w:t>中国最佳消费者银行”、“</w:t>
      </w:r>
      <w:r w:rsidRPr="00E231AE">
        <w:rPr>
          <w:rFonts w:hint="eastAsia"/>
          <w:kern w:val="0"/>
          <w:sz w:val="24"/>
          <w:szCs w:val="24"/>
        </w:rPr>
        <w:t>2016</w:t>
      </w:r>
      <w:r w:rsidRPr="00E231AE">
        <w:rPr>
          <w:rFonts w:hint="eastAsia"/>
          <w:kern w:val="0"/>
          <w:sz w:val="24"/>
          <w:szCs w:val="24"/>
        </w:rPr>
        <w:t>亚太区最佳流动性管理银行”，《机构投资者》“人民币国际化服务钻石奖”，《亚</w:t>
      </w:r>
      <w:r w:rsidRPr="00E231AE">
        <w:rPr>
          <w:rFonts w:hint="eastAsia"/>
          <w:kern w:val="0"/>
          <w:sz w:val="24"/>
          <w:szCs w:val="24"/>
        </w:rPr>
        <w:lastRenderedPageBreak/>
        <w:t>洲银行家》“中国最佳大型零售银行奖”及中国银行业协会“年度最具社会责任金融机构奖”。本集团在英国《银行家》</w:t>
      </w:r>
      <w:r w:rsidRPr="00E231AE">
        <w:rPr>
          <w:rFonts w:hint="eastAsia"/>
          <w:kern w:val="0"/>
          <w:sz w:val="24"/>
          <w:szCs w:val="24"/>
        </w:rPr>
        <w:t>2016</w:t>
      </w:r>
      <w:r w:rsidRPr="00E231AE">
        <w:rPr>
          <w:rFonts w:hint="eastAsia"/>
          <w:kern w:val="0"/>
          <w:sz w:val="24"/>
          <w:szCs w:val="24"/>
        </w:rPr>
        <w:t>年“世界银行</w:t>
      </w:r>
      <w:r w:rsidRPr="00E231AE">
        <w:rPr>
          <w:rFonts w:hint="eastAsia"/>
          <w:kern w:val="0"/>
          <w:sz w:val="24"/>
          <w:szCs w:val="24"/>
        </w:rPr>
        <w:t>1000</w:t>
      </w:r>
      <w:r w:rsidRPr="00E231AE">
        <w:rPr>
          <w:rFonts w:hint="eastAsia"/>
          <w:kern w:val="0"/>
          <w:sz w:val="24"/>
          <w:szCs w:val="24"/>
        </w:rPr>
        <w:t>强排名”中，以一级资本总额继续位列全球第</w:t>
      </w:r>
      <w:r w:rsidRPr="00E231AE">
        <w:rPr>
          <w:rFonts w:hint="eastAsia"/>
          <w:kern w:val="0"/>
          <w:sz w:val="24"/>
          <w:szCs w:val="24"/>
        </w:rPr>
        <w:t>2</w:t>
      </w:r>
      <w:r w:rsidRPr="00E231AE">
        <w:rPr>
          <w:rFonts w:hint="eastAsia"/>
          <w:kern w:val="0"/>
          <w:sz w:val="24"/>
          <w:szCs w:val="24"/>
        </w:rPr>
        <w:t>；在美国《财富》</w:t>
      </w:r>
      <w:r w:rsidRPr="00E231AE">
        <w:rPr>
          <w:rFonts w:hint="eastAsia"/>
          <w:kern w:val="0"/>
          <w:sz w:val="24"/>
          <w:szCs w:val="24"/>
        </w:rPr>
        <w:t>2016</w:t>
      </w:r>
      <w:r w:rsidRPr="00E231AE">
        <w:rPr>
          <w:rFonts w:hint="eastAsia"/>
          <w:kern w:val="0"/>
          <w:sz w:val="24"/>
          <w:szCs w:val="24"/>
        </w:rPr>
        <w:t>年世界</w:t>
      </w:r>
      <w:r w:rsidRPr="00E231AE">
        <w:rPr>
          <w:rFonts w:hint="eastAsia"/>
          <w:kern w:val="0"/>
          <w:sz w:val="24"/>
          <w:szCs w:val="24"/>
        </w:rPr>
        <w:t>500</w:t>
      </w:r>
      <w:r w:rsidRPr="00E231AE">
        <w:rPr>
          <w:rFonts w:hint="eastAsia"/>
          <w:kern w:val="0"/>
          <w:sz w:val="24"/>
          <w:szCs w:val="24"/>
        </w:rPr>
        <w:t>强排名第</w:t>
      </w:r>
      <w:r w:rsidRPr="00E231AE">
        <w:rPr>
          <w:rFonts w:hint="eastAsia"/>
          <w:kern w:val="0"/>
          <w:sz w:val="24"/>
          <w:szCs w:val="24"/>
        </w:rPr>
        <w:t>22</w:t>
      </w:r>
      <w:r w:rsidRPr="00E231AE">
        <w:rPr>
          <w:rFonts w:hint="eastAsia"/>
          <w:kern w:val="0"/>
          <w:sz w:val="24"/>
          <w:szCs w:val="24"/>
        </w:rPr>
        <w:t>位。</w:t>
      </w:r>
    </w:p>
    <w:p w14:paraId="3F6AE3E3" w14:textId="6C6FE226" w:rsidR="00B07500" w:rsidRPr="0058315C" w:rsidRDefault="002855D6" w:rsidP="00B07500">
      <w:pPr>
        <w:widowControl/>
        <w:adjustRightInd w:val="0"/>
        <w:snapToGrid w:val="0"/>
        <w:spacing w:line="360" w:lineRule="auto"/>
        <w:ind w:firstLineChars="200" w:firstLine="480"/>
        <w:rPr>
          <w:kern w:val="0"/>
          <w:sz w:val="24"/>
          <w:szCs w:val="24"/>
        </w:rPr>
      </w:pPr>
      <w:r w:rsidRPr="00E231AE">
        <w:rPr>
          <w:rFonts w:hint="eastAsia"/>
          <w:kern w:val="0"/>
          <w:sz w:val="24"/>
          <w:szCs w:val="24"/>
        </w:rPr>
        <w:t>中国建设银行总行设资产托管业务部，下设综合处、基金市场处、证券保险资产市场处、理财信托股权市场处、</w:t>
      </w:r>
      <w:r w:rsidRPr="00E231AE">
        <w:rPr>
          <w:rFonts w:hint="eastAsia"/>
          <w:kern w:val="0"/>
          <w:sz w:val="24"/>
          <w:szCs w:val="24"/>
        </w:rPr>
        <w:t>QFII</w:t>
      </w:r>
      <w:r w:rsidRPr="00E231AE">
        <w:rPr>
          <w:rFonts w:hint="eastAsia"/>
          <w:kern w:val="0"/>
          <w:sz w:val="24"/>
          <w:szCs w:val="24"/>
        </w:rPr>
        <w:t>托管处、养老金托管处、清算处、核算处、跨境托管运营处、监督稽核处等</w:t>
      </w:r>
      <w:r w:rsidRPr="00E231AE">
        <w:rPr>
          <w:rFonts w:hint="eastAsia"/>
          <w:kern w:val="0"/>
          <w:sz w:val="24"/>
          <w:szCs w:val="24"/>
        </w:rPr>
        <w:t>10</w:t>
      </w:r>
      <w:r w:rsidRPr="00E231AE">
        <w:rPr>
          <w:rFonts w:hint="eastAsia"/>
          <w:kern w:val="0"/>
          <w:sz w:val="24"/>
          <w:szCs w:val="24"/>
        </w:rPr>
        <w:t>个职能处室，在上海设有投资托管服务上海备份中心，共有员工</w:t>
      </w:r>
      <w:r w:rsidRPr="00E231AE">
        <w:rPr>
          <w:rFonts w:hint="eastAsia"/>
          <w:kern w:val="0"/>
          <w:sz w:val="24"/>
          <w:szCs w:val="24"/>
        </w:rPr>
        <w:t>220</w:t>
      </w:r>
      <w:r w:rsidRPr="00E231AE">
        <w:rPr>
          <w:rFonts w:hint="eastAsia"/>
          <w:kern w:val="0"/>
          <w:sz w:val="24"/>
          <w:szCs w:val="24"/>
        </w:rPr>
        <w:t>余人。自</w:t>
      </w:r>
      <w:r w:rsidRPr="00E231AE">
        <w:rPr>
          <w:rFonts w:hint="eastAsia"/>
          <w:kern w:val="0"/>
          <w:sz w:val="24"/>
          <w:szCs w:val="24"/>
        </w:rPr>
        <w:t>2007</w:t>
      </w:r>
      <w:r w:rsidRPr="00E231AE">
        <w:rPr>
          <w:rFonts w:hint="eastAsia"/>
          <w:kern w:val="0"/>
          <w:sz w:val="24"/>
          <w:szCs w:val="24"/>
        </w:rPr>
        <w:t>年起，托管部连续聘请外部会计师事务所对托管业务进行内部控制审计，并已经成为常规化的内控工作手段。</w:t>
      </w:r>
    </w:p>
    <w:p w14:paraId="02B5559C"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2</w:t>
      </w:r>
      <w:r w:rsidRPr="0058315C">
        <w:rPr>
          <w:rFonts w:hint="eastAsia"/>
          <w:kern w:val="0"/>
          <w:sz w:val="24"/>
          <w:szCs w:val="24"/>
        </w:rPr>
        <w:t>、主要人员情况</w:t>
      </w:r>
    </w:p>
    <w:p w14:paraId="76F0811C" w14:textId="77777777" w:rsidR="002855D6" w:rsidRPr="00E231AE" w:rsidRDefault="002855D6" w:rsidP="002855D6">
      <w:pPr>
        <w:widowControl/>
        <w:adjustRightInd w:val="0"/>
        <w:snapToGrid w:val="0"/>
        <w:spacing w:line="360" w:lineRule="auto"/>
        <w:ind w:firstLineChars="200" w:firstLine="480"/>
        <w:rPr>
          <w:kern w:val="0"/>
          <w:sz w:val="24"/>
          <w:szCs w:val="24"/>
        </w:rPr>
      </w:pPr>
      <w:r w:rsidRPr="00E231AE">
        <w:rPr>
          <w:rFonts w:hint="eastAsia"/>
          <w:kern w:val="0"/>
          <w:sz w:val="24"/>
          <w:szCs w:val="24"/>
        </w:rPr>
        <w:t>纪伟，资产托管业务部总经理，曾先后在中国建设银行南通分行、总行计划财务部、信贷经营部任职，并在总行公司业务部、投资托管业务部、授信审批部担任领导职务。其拥有八年托管从业经历，熟悉各项托管业务，具有丰富的客户服务和业务管理经验。</w:t>
      </w:r>
    </w:p>
    <w:p w14:paraId="0395F9E0" w14:textId="77777777" w:rsidR="002855D6" w:rsidRPr="00E231AE" w:rsidRDefault="002855D6" w:rsidP="002855D6">
      <w:pPr>
        <w:widowControl/>
        <w:adjustRightInd w:val="0"/>
        <w:snapToGrid w:val="0"/>
        <w:spacing w:line="360" w:lineRule="auto"/>
        <w:ind w:firstLineChars="200" w:firstLine="480"/>
        <w:rPr>
          <w:kern w:val="0"/>
          <w:sz w:val="24"/>
          <w:szCs w:val="24"/>
        </w:rPr>
      </w:pPr>
      <w:r w:rsidRPr="00E231AE">
        <w:rPr>
          <w:rFonts w:hint="eastAsia"/>
          <w:kern w:val="0"/>
          <w:sz w:val="24"/>
          <w:szCs w:val="24"/>
        </w:rPr>
        <w:t>龚毅，资产托管业务部副总经理，曾就职于中国建设银行北京市分行国际部、营业部并担任副行长，长期从事信贷业务和集团客户业务等工作，具有丰富的客户服务和业务管理经验。</w:t>
      </w:r>
    </w:p>
    <w:p w14:paraId="2B9FACAA" w14:textId="77777777" w:rsidR="002855D6" w:rsidRPr="00E231AE" w:rsidRDefault="002855D6" w:rsidP="002855D6">
      <w:pPr>
        <w:widowControl/>
        <w:adjustRightInd w:val="0"/>
        <w:snapToGrid w:val="0"/>
        <w:spacing w:line="360" w:lineRule="auto"/>
        <w:ind w:firstLineChars="200" w:firstLine="480"/>
        <w:rPr>
          <w:kern w:val="0"/>
          <w:sz w:val="24"/>
          <w:szCs w:val="24"/>
        </w:rPr>
      </w:pPr>
      <w:r w:rsidRPr="00E231AE">
        <w:rPr>
          <w:rFonts w:hint="eastAsia"/>
          <w:kern w:val="0"/>
          <w:sz w:val="24"/>
          <w:szCs w:val="24"/>
        </w:rPr>
        <w:t>郑绍平，资产托管业务部副总经理，曾就职于中国建设银行总行投资部、委托代理部、战略客户部，长期从事客户服务、信贷业务管理等工作，具有丰富的客户服务和业务管理经验。</w:t>
      </w:r>
    </w:p>
    <w:p w14:paraId="27AFC8A1" w14:textId="77777777" w:rsidR="002855D6" w:rsidRPr="00E231AE" w:rsidRDefault="002855D6" w:rsidP="002855D6">
      <w:pPr>
        <w:widowControl/>
        <w:adjustRightInd w:val="0"/>
        <w:snapToGrid w:val="0"/>
        <w:spacing w:line="360" w:lineRule="auto"/>
        <w:ind w:firstLineChars="200" w:firstLine="480"/>
        <w:rPr>
          <w:kern w:val="0"/>
          <w:sz w:val="24"/>
          <w:szCs w:val="24"/>
        </w:rPr>
      </w:pPr>
      <w:r w:rsidRPr="00E231AE">
        <w:rPr>
          <w:rFonts w:hint="eastAsia"/>
          <w:kern w:val="0"/>
          <w:sz w:val="24"/>
          <w:szCs w:val="24"/>
        </w:rPr>
        <w:t>黄秀莲，资产托管业务部副总经理，曾就职于中国建设银行总行会计部，长期从事托管业务管理等工作，具有丰富的客户服务和业务管理经验。</w:t>
      </w:r>
    </w:p>
    <w:p w14:paraId="0A66F1AF" w14:textId="2BA2FCBE" w:rsidR="00B07500" w:rsidRPr="0058315C" w:rsidRDefault="002855D6" w:rsidP="00B07500">
      <w:pPr>
        <w:widowControl/>
        <w:adjustRightInd w:val="0"/>
        <w:snapToGrid w:val="0"/>
        <w:spacing w:line="360" w:lineRule="auto"/>
        <w:ind w:firstLineChars="200" w:firstLine="480"/>
        <w:rPr>
          <w:kern w:val="0"/>
          <w:sz w:val="24"/>
          <w:szCs w:val="24"/>
        </w:rPr>
      </w:pPr>
      <w:r w:rsidRPr="00E231AE">
        <w:rPr>
          <w:rFonts w:hint="eastAsia"/>
          <w:kern w:val="0"/>
          <w:sz w:val="24"/>
          <w:szCs w:val="24"/>
        </w:rPr>
        <w:t>原玎，资产托管业务部副总经理，曾就职于中国建设银行总行国际业务部，长期从事海外机构及海外业务管理、境内外汇业务管理、国外金融机构客户营销拓展等工作，具有丰富的客户服务和业务管理经验。</w:t>
      </w:r>
    </w:p>
    <w:p w14:paraId="2A528178"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3</w:t>
      </w:r>
      <w:r w:rsidRPr="0058315C">
        <w:rPr>
          <w:rFonts w:hint="eastAsia"/>
          <w:kern w:val="0"/>
          <w:sz w:val="24"/>
          <w:szCs w:val="24"/>
        </w:rPr>
        <w:t>、基金托管业务经营情况</w:t>
      </w:r>
    </w:p>
    <w:p w14:paraId="3A3DA998" w14:textId="5AF007FB" w:rsidR="00B07500" w:rsidRPr="0058315C" w:rsidRDefault="002855D6" w:rsidP="00B07500">
      <w:pPr>
        <w:widowControl/>
        <w:adjustRightInd w:val="0"/>
        <w:snapToGrid w:val="0"/>
        <w:spacing w:line="360" w:lineRule="auto"/>
        <w:ind w:firstLineChars="200" w:firstLine="480"/>
        <w:rPr>
          <w:kern w:val="0"/>
          <w:sz w:val="24"/>
          <w:szCs w:val="24"/>
        </w:rPr>
      </w:pPr>
      <w:r w:rsidRPr="00E231AE">
        <w:rPr>
          <w:rFonts w:hint="eastAsia"/>
          <w:kern w:val="0"/>
          <w:sz w:val="24"/>
          <w:szCs w:val="24"/>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w:t>
      </w:r>
      <w:r w:rsidRPr="00E231AE">
        <w:rPr>
          <w:rFonts w:hint="eastAsia"/>
          <w:kern w:val="0"/>
          <w:sz w:val="24"/>
          <w:szCs w:val="24"/>
        </w:rPr>
        <w:lastRenderedPageBreak/>
        <w:t>经过多年稳步发展，中国建设银行托管资产规模不断扩大，托管业务品种不断增加，已形成包括证券投资基金、社保基金、保险资金、基本养老个人账户、</w:t>
      </w:r>
      <w:r w:rsidRPr="00E231AE">
        <w:rPr>
          <w:rFonts w:hint="eastAsia"/>
          <w:kern w:val="0"/>
          <w:sz w:val="24"/>
          <w:szCs w:val="24"/>
        </w:rPr>
        <w:t>(R)QFII</w:t>
      </w:r>
      <w:r w:rsidRPr="00E231AE">
        <w:rPr>
          <w:rFonts w:hint="eastAsia"/>
          <w:kern w:val="0"/>
          <w:sz w:val="24"/>
          <w:szCs w:val="24"/>
        </w:rPr>
        <w:t>、</w:t>
      </w:r>
      <w:r w:rsidRPr="00E231AE">
        <w:rPr>
          <w:rFonts w:hint="eastAsia"/>
          <w:kern w:val="0"/>
          <w:sz w:val="24"/>
          <w:szCs w:val="24"/>
        </w:rPr>
        <w:t>(R)QDII</w:t>
      </w:r>
      <w:r w:rsidRPr="00E231AE">
        <w:rPr>
          <w:rFonts w:hint="eastAsia"/>
          <w:kern w:val="0"/>
          <w:sz w:val="24"/>
          <w:szCs w:val="24"/>
        </w:rPr>
        <w:t>、企业年金等产品在内的托管业务体系，是目前国内托管业务品种最齐全的商业银行之一。截至</w:t>
      </w:r>
      <w:r w:rsidRPr="00E231AE">
        <w:rPr>
          <w:rFonts w:hint="eastAsia"/>
          <w:kern w:val="0"/>
          <w:sz w:val="24"/>
          <w:szCs w:val="24"/>
        </w:rPr>
        <w:t>2017</w:t>
      </w:r>
      <w:r w:rsidRPr="00E231AE">
        <w:rPr>
          <w:rFonts w:hint="eastAsia"/>
          <w:kern w:val="0"/>
          <w:sz w:val="24"/>
          <w:szCs w:val="24"/>
        </w:rPr>
        <w:t>年二季度末，中国建设银行已托管</w:t>
      </w:r>
      <w:r w:rsidRPr="00E231AE">
        <w:rPr>
          <w:rFonts w:hint="eastAsia"/>
          <w:kern w:val="0"/>
          <w:sz w:val="24"/>
          <w:szCs w:val="24"/>
        </w:rPr>
        <w:t>759</w:t>
      </w:r>
      <w:r w:rsidRPr="00E231AE">
        <w:rPr>
          <w:rFonts w:hint="eastAsia"/>
          <w:kern w:val="0"/>
          <w:sz w:val="24"/>
          <w:szCs w:val="24"/>
        </w:rPr>
        <w:t>只证券投资基金。中国建设银行专业高效的托管服务能力和业务水平，赢得了业内的高度认同。中国建设银行连续</w:t>
      </w:r>
      <w:r w:rsidRPr="00E231AE">
        <w:rPr>
          <w:rFonts w:hint="eastAsia"/>
          <w:kern w:val="0"/>
          <w:sz w:val="24"/>
          <w:szCs w:val="24"/>
        </w:rPr>
        <w:t>11</w:t>
      </w:r>
      <w:r w:rsidRPr="00E231AE">
        <w:rPr>
          <w:rFonts w:hint="eastAsia"/>
          <w:kern w:val="0"/>
          <w:sz w:val="24"/>
          <w:szCs w:val="24"/>
        </w:rPr>
        <w:t>年获得《全球托管人》、《财资》、《环球金融》“中国最佳托管银行”、“中国最佳次托管银行”、“最佳托管专家——</w:t>
      </w:r>
      <w:r w:rsidRPr="00E231AE">
        <w:rPr>
          <w:rFonts w:hint="eastAsia"/>
          <w:kern w:val="0"/>
          <w:sz w:val="24"/>
          <w:szCs w:val="24"/>
        </w:rPr>
        <w:t>QFII</w:t>
      </w:r>
      <w:r w:rsidRPr="00E231AE">
        <w:rPr>
          <w:rFonts w:hint="eastAsia"/>
          <w:kern w:val="0"/>
          <w:sz w:val="24"/>
          <w:szCs w:val="24"/>
        </w:rPr>
        <w:t>”等奖项，并在</w:t>
      </w:r>
      <w:r w:rsidRPr="00E231AE">
        <w:rPr>
          <w:rFonts w:hint="eastAsia"/>
          <w:kern w:val="0"/>
          <w:sz w:val="24"/>
          <w:szCs w:val="24"/>
        </w:rPr>
        <w:t>2016</w:t>
      </w:r>
      <w:r w:rsidRPr="00E231AE">
        <w:rPr>
          <w:rFonts w:hint="eastAsia"/>
          <w:kern w:val="0"/>
          <w:sz w:val="24"/>
          <w:szCs w:val="24"/>
        </w:rPr>
        <w:t>年被《环球金融》评为中国市场唯一一家“最佳托管银行”。</w:t>
      </w:r>
    </w:p>
    <w:p w14:paraId="6A9FED41" w14:textId="77777777" w:rsidR="00B07500" w:rsidRPr="0058315C" w:rsidRDefault="00B07500" w:rsidP="00B07500">
      <w:pPr>
        <w:adjustRightInd w:val="0"/>
        <w:snapToGrid w:val="0"/>
        <w:spacing w:line="360" w:lineRule="auto"/>
        <w:ind w:firstLineChars="200" w:firstLine="482"/>
        <w:rPr>
          <w:rFonts w:ascii="宋体" w:hAnsi="宋体"/>
          <w:b/>
          <w:kern w:val="0"/>
          <w:sz w:val="24"/>
        </w:rPr>
      </w:pPr>
      <w:r w:rsidRPr="0058315C">
        <w:rPr>
          <w:rFonts w:ascii="宋体" w:hAnsi="宋体" w:hint="eastAsia"/>
          <w:b/>
          <w:kern w:val="0"/>
          <w:sz w:val="24"/>
        </w:rPr>
        <w:t>（二）基金托管人的内部控制制度</w:t>
      </w:r>
    </w:p>
    <w:p w14:paraId="145DC9EE"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1</w:t>
      </w:r>
      <w:r w:rsidRPr="0058315C">
        <w:rPr>
          <w:rFonts w:hint="eastAsia"/>
          <w:kern w:val="0"/>
          <w:sz w:val="24"/>
          <w:szCs w:val="24"/>
        </w:rPr>
        <w:t>、内部控制目标</w:t>
      </w:r>
    </w:p>
    <w:p w14:paraId="6D1877D7" w14:textId="456F0804" w:rsidR="00B07500" w:rsidRPr="0058315C" w:rsidRDefault="002855D6" w:rsidP="00B07500">
      <w:pPr>
        <w:widowControl/>
        <w:adjustRightInd w:val="0"/>
        <w:snapToGrid w:val="0"/>
        <w:spacing w:line="360" w:lineRule="auto"/>
        <w:ind w:firstLineChars="200" w:firstLine="480"/>
        <w:rPr>
          <w:kern w:val="0"/>
          <w:sz w:val="24"/>
          <w:szCs w:val="24"/>
        </w:rPr>
      </w:pPr>
      <w:r w:rsidRPr="00E231AE">
        <w:rPr>
          <w:rFonts w:hint="eastAsia"/>
          <w:kern w:val="0"/>
          <w:sz w:val="24"/>
          <w:szCs w:val="24"/>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14:paraId="5EBA5EC7"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2</w:t>
      </w:r>
      <w:r w:rsidRPr="0058315C">
        <w:rPr>
          <w:rFonts w:hint="eastAsia"/>
          <w:kern w:val="0"/>
          <w:sz w:val="24"/>
          <w:szCs w:val="24"/>
        </w:rPr>
        <w:t>、内部控制组织结构</w:t>
      </w:r>
    </w:p>
    <w:p w14:paraId="2ED2D2E2" w14:textId="4F936781" w:rsidR="00B07500" w:rsidRPr="0058315C" w:rsidRDefault="002855D6" w:rsidP="00B07500">
      <w:pPr>
        <w:widowControl/>
        <w:adjustRightInd w:val="0"/>
        <w:snapToGrid w:val="0"/>
        <w:spacing w:line="360" w:lineRule="auto"/>
        <w:ind w:firstLineChars="200" w:firstLine="480"/>
        <w:rPr>
          <w:kern w:val="0"/>
          <w:sz w:val="24"/>
          <w:szCs w:val="24"/>
        </w:rPr>
      </w:pPr>
      <w:r w:rsidRPr="00E231AE">
        <w:rPr>
          <w:rFonts w:hint="eastAsia"/>
          <w:kern w:val="0"/>
          <w:sz w:val="24"/>
          <w:szCs w:val="24"/>
        </w:rPr>
        <w:t>中国建设银行设有风险与内控管理委员会，负责全行风险管理与内部控制工作，对托管业务风险控制工作进行检查指导。资产托管业务部配备了专职内控合规人员负责托管业务的内控合规工作，具有独立行使内控合规工作职权和能力。</w:t>
      </w:r>
    </w:p>
    <w:p w14:paraId="68F0F2BA"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3</w:t>
      </w:r>
      <w:r w:rsidRPr="0058315C">
        <w:rPr>
          <w:rFonts w:hint="eastAsia"/>
          <w:kern w:val="0"/>
          <w:sz w:val="24"/>
          <w:szCs w:val="24"/>
        </w:rPr>
        <w:t>、内部控制制度及措施</w:t>
      </w:r>
    </w:p>
    <w:p w14:paraId="7E9CC679" w14:textId="65B805F0" w:rsidR="00B07500" w:rsidRPr="0058315C" w:rsidRDefault="002855D6" w:rsidP="00B07500">
      <w:pPr>
        <w:widowControl/>
        <w:adjustRightInd w:val="0"/>
        <w:snapToGrid w:val="0"/>
        <w:spacing w:line="360" w:lineRule="auto"/>
        <w:ind w:firstLineChars="200" w:firstLine="480"/>
        <w:rPr>
          <w:kern w:val="0"/>
          <w:sz w:val="24"/>
          <w:szCs w:val="24"/>
        </w:rPr>
      </w:pPr>
      <w:r w:rsidRPr="00E231AE">
        <w:rPr>
          <w:rFonts w:hint="eastAsia"/>
          <w:kern w:val="0"/>
          <w:sz w:val="24"/>
          <w:szCs w:val="24"/>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5F77084A" w14:textId="77777777" w:rsidR="00B07500" w:rsidRPr="0058315C" w:rsidRDefault="00B07500" w:rsidP="00B07500">
      <w:pPr>
        <w:adjustRightInd w:val="0"/>
        <w:snapToGrid w:val="0"/>
        <w:spacing w:line="360" w:lineRule="auto"/>
        <w:ind w:firstLineChars="200" w:firstLine="482"/>
        <w:rPr>
          <w:rFonts w:ascii="宋体" w:hAnsi="宋体"/>
          <w:b/>
          <w:kern w:val="0"/>
          <w:sz w:val="24"/>
        </w:rPr>
      </w:pPr>
      <w:r w:rsidRPr="0058315C">
        <w:rPr>
          <w:rFonts w:ascii="宋体" w:hAnsi="宋体" w:hint="eastAsia"/>
          <w:b/>
          <w:kern w:val="0"/>
          <w:sz w:val="24"/>
        </w:rPr>
        <w:t>（三）基金托管人对基金管理人运作基金进行监督的方法和程序</w:t>
      </w:r>
    </w:p>
    <w:p w14:paraId="7485F44B"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1</w:t>
      </w:r>
      <w:r w:rsidRPr="0058315C">
        <w:rPr>
          <w:rFonts w:hint="eastAsia"/>
          <w:kern w:val="0"/>
          <w:sz w:val="24"/>
          <w:szCs w:val="24"/>
        </w:rPr>
        <w:t>、监督方法</w:t>
      </w:r>
    </w:p>
    <w:p w14:paraId="51F9D349" w14:textId="30A62513" w:rsidR="00B07500" w:rsidRPr="0058315C" w:rsidRDefault="002855D6" w:rsidP="00B07500">
      <w:pPr>
        <w:widowControl/>
        <w:adjustRightInd w:val="0"/>
        <w:snapToGrid w:val="0"/>
        <w:spacing w:line="360" w:lineRule="auto"/>
        <w:ind w:firstLineChars="200" w:firstLine="480"/>
        <w:rPr>
          <w:kern w:val="0"/>
          <w:sz w:val="24"/>
          <w:szCs w:val="24"/>
        </w:rPr>
      </w:pPr>
      <w:r w:rsidRPr="00E231AE">
        <w:rPr>
          <w:rFonts w:hint="eastAsia"/>
          <w:kern w:val="0"/>
          <w:sz w:val="24"/>
          <w:szCs w:val="24"/>
        </w:rPr>
        <w:lastRenderedPageBreak/>
        <w:t>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14:paraId="782B830A"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2</w:t>
      </w:r>
      <w:r w:rsidRPr="0058315C">
        <w:rPr>
          <w:rFonts w:hint="eastAsia"/>
          <w:kern w:val="0"/>
          <w:sz w:val="24"/>
          <w:szCs w:val="24"/>
        </w:rPr>
        <w:t>、监督流程</w:t>
      </w:r>
    </w:p>
    <w:p w14:paraId="384F0993" w14:textId="70E9272F"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1</w:t>
      </w:r>
      <w:r w:rsidRPr="0058315C">
        <w:rPr>
          <w:rFonts w:hint="eastAsia"/>
          <w:kern w:val="0"/>
          <w:sz w:val="24"/>
          <w:szCs w:val="24"/>
        </w:rPr>
        <w:t>）</w:t>
      </w:r>
      <w:r w:rsidR="002855D6" w:rsidRPr="00E231AE">
        <w:rPr>
          <w:rFonts w:hint="eastAsia"/>
          <w:kern w:val="0"/>
          <w:sz w:val="24"/>
          <w:szCs w:val="24"/>
        </w:rPr>
        <w:t>每工作日按时通过新一代托管应用监督子系统，对各基金投资运作比例控制等情况进行监控，如发现投资异常情况，向基金管理人进行风险提示，与基金管理人进行情况核实，督促其纠正，如有重大异常事项及时报告中国证监会。</w:t>
      </w:r>
    </w:p>
    <w:p w14:paraId="4B2F1874" w14:textId="3B913BBF"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2</w:t>
      </w:r>
      <w:r w:rsidRPr="0058315C">
        <w:rPr>
          <w:rFonts w:hint="eastAsia"/>
          <w:kern w:val="0"/>
          <w:sz w:val="24"/>
          <w:szCs w:val="24"/>
        </w:rPr>
        <w:t>）</w:t>
      </w:r>
      <w:r w:rsidR="002855D6" w:rsidRPr="00E231AE">
        <w:rPr>
          <w:rFonts w:hint="eastAsia"/>
          <w:kern w:val="0"/>
          <w:sz w:val="24"/>
          <w:szCs w:val="24"/>
        </w:rPr>
        <w:t>收到基金管理人的划款指令后，对指令要素等内容进行核查。</w:t>
      </w:r>
    </w:p>
    <w:p w14:paraId="68CA01FD" w14:textId="4DADEA06"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3</w:t>
      </w:r>
      <w:r w:rsidRPr="0058315C">
        <w:rPr>
          <w:rFonts w:hint="eastAsia"/>
          <w:kern w:val="0"/>
          <w:sz w:val="24"/>
          <w:szCs w:val="24"/>
        </w:rPr>
        <w:t>）</w:t>
      </w:r>
      <w:r w:rsidR="002855D6" w:rsidRPr="00E231AE">
        <w:rPr>
          <w:rFonts w:hint="eastAsia"/>
          <w:kern w:val="0"/>
          <w:sz w:val="24"/>
          <w:szCs w:val="24"/>
        </w:rPr>
        <w:t>根据基金投资运作监督情况，定期编写基金投资运作监督报告，对各基金投资运作的合法合规性和投资独立性等方面进行评价，报送中国证监会。</w:t>
      </w:r>
    </w:p>
    <w:p w14:paraId="28BB3DAC" w14:textId="73B2A1C9" w:rsidR="00BE48CA" w:rsidRPr="0058315C" w:rsidRDefault="00B07500" w:rsidP="00E343B2">
      <w:pPr>
        <w:widowControl/>
        <w:adjustRightInd w:val="0"/>
        <w:snapToGrid w:val="0"/>
        <w:spacing w:line="360" w:lineRule="auto"/>
        <w:ind w:firstLineChars="200" w:firstLine="480"/>
        <w:rPr>
          <w:kern w:val="0"/>
          <w:sz w:val="24"/>
        </w:rPr>
      </w:pPr>
      <w:r w:rsidRPr="0058315C">
        <w:rPr>
          <w:rFonts w:hint="eastAsia"/>
          <w:kern w:val="0"/>
          <w:sz w:val="24"/>
          <w:szCs w:val="24"/>
        </w:rPr>
        <w:t>4</w:t>
      </w:r>
      <w:r w:rsidRPr="0058315C">
        <w:rPr>
          <w:rFonts w:hint="eastAsia"/>
          <w:kern w:val="0"/>
          <w:sz w:val="24"/>
          <w:szCs w:val="24"/>
        </w:rPr>
        <w:t>）</w:t>
      </w:r>
      <w:r w:rsidR="002855D6" w:rsidRPr="00E231AE">
        <w:rPr>
          <w:rFonts w:hint="eastAsia"/>
          <w:kern w:val="0"/>
          <w:sz w:val="24"/>
          <w:szCs w:val="24"/>
        </w:rPr>
        <w:t>通过技术或非技术手段发现基金涉嫌违规交易，电话或书面要求基金管理人进行解释或举证，并及时报告中国证监会。</w:t>
      </w:r>
    </w:p>
    <w:bookmarkEnd w:id="12"/>
    <w:bookmarkEnd w:id="13"/>
    <w:bookmarkEnd w:id="14"/>
    <w:p w14:paraId="3239C581" w14:textId="77777777" w:rsidR="008832EA" w:rsidRPr="0058315C" w:rsidRDefault="008832EA">
      <w:pPr>
        <w:adjustRightInd w:val="0"/>
        <w:snapToGrid w:val="0"/>
        <w:spacing w:line="360" w:lineRule="auto"/>
        <w:ind w:firstLineChars="200" w:firstLine="480"/>
        <w:rPr>
          <w:rFonts w:ascii="宋体" w:hAnsi="宋体"/>
          <w:sz w:val="24"/>
        </w:rPr>
      </w:pPr>
    </w:p>
    <w:p w14:paraId="6D5AAD6B" w14:textId="77777777" w:rsidR="00C92FC0" w:rsidRPr="0058315C" w:rsidRDefault="00C92FC0" w:rsidP="00BE48CA">
      <w:pPr>
        <w:adjustRightInd w:val="0"/>
        <w:snapToGrid w:val="0"/>
        <w:spacing w:line="360" w:lineRule="auto"/>
        <w:rPr>
          <w:rFonts w:ascii="宋体" w:hAnsi="宋体"/>
          <w:sz w:val="24"/>
        </w:rPr>
      </w:pPr>
    </w:p>
    <w:p w14:paraId="4ABBCD9E" w14:textId="28DF51B6" w:rsidR="00053490" w:rsidRPr="0058315C" w:rsidRDefault="00DE43AA" w:rsidP="000842D5">
      <w:pPr>
        <w:widowControl/>
        <w:adjustRightInd w:val="0"/>
        <w:snapToGrid w:val="0"/>
        <w:spacing w:beforeLines="50" w:before="143" w:afterLines="50" w:after="143" w:line="360" w:lineRule="auto"/>
        <w:ind w:firstLineChars="200" w:firstLine="602"/>
        <w:jc w:val="left"/>
        <w:outlineLvl w:val="0"/>
        <w:rPr>
          <w:rFonts w:ascii="宋体" w:hAnsi="宋体"/>
          <w:b/>
          <w:kern w:val="0"/>
          <w:sz w:val="30"/>
        </w:rPr>
      </w:pPr>
      <w:bookmarkStart w:id="15" w:name="_Toc109537383"/>
      <w:bookmarkStart w:id="16" w:name="_Toc367103298"/>
      <w:r w:rsidRPr="0058315C">
        <w:rPr>
          <w:rFonts w:ascii="宋体" w:hAnsi="宋体"/>
          <w:b/>
          <w:kern w:val="0"/>
          <w:sz w:val="30"/>
        </w:rPr>
        <w:br w:type="page"/>
      </w:r>
      <w:bookmarkStart w:id="17" w:name="_Toc482973232"/>
      <w:r w:rsidR="000842D5">
        <w:rPr>
          <w:rFonts w:ascii="宋体" w:hAnsi="宋体" w:hint="eastAsia"/>
          <w:b/>
          <w:kern w:val="0"/>
          <w:sz w:val="30"/>
        </w:rPr>
        <w:lastRenderedPageBreak/>
        <w:t>三</w:t>
      </w:r>
      <w:r w:rsidR="00C92FC0" w:rsidRPr="0058315C">
        <w:rPr>
          <w:rFonts w:ascii="宋体" w:hAnsi="宋体" w:hint="eastAsia"/>
          <w:b/>
          <w:kern w:val="0"/>
          <w:sz w:val="30"/>
        </w:rPr>
        <w:t>、相关服务机构</w:t>
      </w:r>
      <w:bookmarkEnd w:id="15"/>
      <w:bookmarkEnd w:id="16"/>
      <w:bookmarkEnd w:id="17"/>
    </w:p>
    <w:p w14:paraId="21CC0808" w14:textId="77777777" w:rsidR="008832EA" w:rsidRPr="0058315C" w:rsidRDefault="00C17442">
      <w:pPr>
        <w:widowControl/>
        <w:adjustRightInd w:val="0"/>
        <w:snapToGrid w:val="0"/>
        <w:spacing w:line="360" w:lineRule="auto"/>
        <w:ind w:firstLineChars="200" w:firstLine="482"/>
        <w:outlineLvl w:val="1"/>
        <w:rPr>
          <w:b/>
          <w:kern w:val="0"/>
          <w:sz w:val="24"/>
        </w:rPr>
      </w:pPr>
      <w:r w:rsidRPr="0058315C">
        <w:rPr>
          <w:rFonts w:hAnsi="宋体"/>
          <w:b/>
          <w:kern w:val="0"/>
          <w:sz w:val="24"/>
        </w:rPr>
        <w:t>（一）基金份额</w:t>
      </w:r>
      <w:r w:rsidRPr="0058315C">
        <w:rPr>
          <w:rFonts w:hAnsi="宋体" w:hint="eastAsia"/>
          <w:b/>
          <w:kern w:val="0"/>
          <w:sz w:val="24"/>
        </w:rPr>
        <w:t>销</w:t>
      </w:r>
      <w:r w:rsidRPr="0058315C">
        <w:rPr>
          <w:rFonts w:hAnsi="宋体"/>
          <w:b/>
          <w:kern w:val="0"/>
          <w:sz w:val="24"/>
        </w:rPr>
        <w:t>售机构</w:t>
      </w:r>
      <w:r w:rsidRPr="0058315C">
        <w:rPr>
          <w:b/>
          <w:kern w:val="0"/>
          <w:sz w:val="24"/>
        </w:rPr>
        <w:t xml:space="preserve"> </w:t>
      </w:r>
    </w:p>
    <w:p w14:paraId="2B5CE862" w14:textId="77777777" w:rsidR="008832EA" w:rsidRPr="0058315C" w:rsidRDefault="00302840">
      <w:pPr>
        <w:adjustRightInd w:val="0"/>
        <w:snapToGrid w:val="0"/>
        <w:spacing w:line="360" w:lineRule="auto"/>
        <w:ind w:firstLineChars="200" w:firstLine="480"/>
        <w:rPr>
          <w:sz w:val="24"/>
          <w:szCs w:val="24"/>
        </w:rPr>
      </w:pPr>
      <w:r w:rsidRPr="0058315C">
        <w:rPr>
          <w:sz w:val="24"/>
          <w:szCs w:val="24"/>
        </w:rPr>
        <w:t>1</w:t>
      </w:r>
      <w:r w:rsidRPr="0058315C">
        <w:rPr>
          <w:rFonts w:hAnsi="宋体"/>
          <w:sz w:val="24"/>
          <w:szCs w:val="24"/>
        </w:rPr>
        <w:t>、直销机构</w:t>
      </w:r>
      <w:r w:rsidRPr="0058315C">
        <w:rPr>
          <w:sz w:val="24"/>
          <w:szCs w:val="24"/>
        </w:rPr>
        <w:t xml:space="preserve"> </w:t>
      </w:r>
    </w:p>
    <w:p w14:paraId="14173DE4" w14:textId="77777777" w:rsidR="00EF45BD" w:rsidRPr="0058315C" w:rsidRDefault="00EF45BD" w:rsidP="00EF45BD">
      <w:pPr>
        <w:widowControl/>
        <w:adjustRightInd w:val="0"/>
        <w:snapToGrid w:val="0"/>
        <w:spacing w:line="360" w:lineRule="auto"/>
        <w:ind w:firstLineChars="200" w:firstLine="480"/>
        <w:rPr>
          <w:kern w:val="0"/>
          <w:sz w:val="24"/>
        </w:rPr>
      </w:pPr>
      <w:r w:rsidRPr="0058315C">
        <w:rPr>
          <w:rFonts w:hAnsi="宋体"/>
          <w:kern w:val="0"/>
          <w:sz w:val="24"/>
        </w:rPr>
        <w:t>本基金直销机构为</w:t>
      </w:r>
      <w:r>
        <w:rPr>
          <w:rFonts w:hAnsi="宋体" w:hint="eastAsia"/>
          <w:kern w:val="0"/>
          <w:sz w:val="24"/>
        </w:rPr>
        <w:t>本公司直销柜台</w:t>
      </w:r>
      <w:r w:rsidRPr="0058315C">
        <w:rPr>
          <w:rFonts w:hAnsi="宋体"/>
          <w:kern w:val="0"/>
          <w:sz w:val="24"/>
        </w:rPr>
        <w:t>以及</w:t>
      </w:r>
      <w:r>
        <w:rPr>
          <w:rFonts w:hAnsi="宋体" w:hint="eastAsia"/>
          <w:kern w:val="0"/>
          <w:sz w:val="24"/>
        </w:rPr>
        <w:t>本公司</w:t>
      </w:r>
      <w:r w:rsidRPr="0058315C">
        <w:rPr>
          <w:rFonts w:hAnsi="宋体"/>
          <w:kern w:val="0"/>
          <w:sz w:val="24"/>
        </w:rPr>
        <w:t>的网上直销交易平台</w:t>
      </w:r>
      <w:r>
        <w:rPr>
          <w:rFonts w:hAnsi="宋体" w:hint="eastAsia"/>
          <w:kern w:val="0"/>
          <w:sz w:val="24"/>
        </w:rPr>
        <w:t>（</w:t>
      </w:r>
      <w:r>
        <w:rPr>
          <w:rFonts w:hAnsi="宋体"/>
          <w:kern w:val="0"/>
          <w:sz w:val="24"/>
        </w:rPr>
        <w:t>网站及</w:t>
      </w:r>
      <w:r>
        <w:rPr>
          <w:rFonts w:hAnsi="宋体" w:hint="eastAsia"/>
          <w:kern w:val="0"/>
          <w:sz w:val="24"/>
        </w:rPr>
        <w:t>APP</w:t>
      </w:r>
      <w:r>
        <w:rPr>
          <w:rFonts w:hAnsi="宋体" w:hint="eastAsia"/>
          <w:kern w:val="0"/>
          <w:sz w:val="24"/>
        </w:rPr>
        <w:t>，</w:t>
      </w:r>
      <w:r>
        <w:rPr>
          <w:rFonts w:hAnsi="宋体"/>
          <w:kern w:val="0"/>
          <w:sz w:val="24"/>
        </w:rPr>
        <w:t>下同</w:t>
      </w:r>
      <w:r>
        <w:rPr>
          <w:rFonts w:hAnsi="宋体" w:hint="eastAsia"/>
          <w:kern w:val="0"/>
          <w:sz w:val="24"/>
        </w:rPr>
        <w:t>）</w:t>
      </w:r>
      <w:r w:rsidRPr="0058315C">
        <w:rPr>
          <w:rFonts w:hAnsi="宋体"/>
          <w:kern w:val="0"/>
          <w:sz w:val="24"/>
        </w:rPr>
        <w:t>。</w:t>
      </w:r>
    </w:p>
    <w:p w14:paraId="44A079E1" w14:textId="77777777" w:rsidR="008832EA" w:rsidRPr="0058315C" w:rsidRDefault="002A67BB" w:rsidP="00CF3BF4">
      <w:pPr>
        <w:widowControl/>
        <w:adjustRightInd w:val="0"/>
        <w:snapToGrid w:val="0"/>
        <w:spacing w:line="360" w:lineRule="auto"/>
        <w:ind w:firstLineChars="200" w:firstLine="480"/>
        <w:rPr>
          <w:sz w:val="24"/>
        </w:rPr>
      </w:pPr>
      <w:r w:rsidRPr="0058315C">
        <w:rPr>
          <w:rFonts w:hAnsi="宋体"/>
          <w:sz w:val="24"/>
        </w:rPr>
        <w:t>名称：交银施罗德基金管理有限公司</w:t>
      </w:r>
    </w:p>
    <w:p w14:paraId="5B7089DF" w14:textId="77777777" w:rsidR="008832EA" w:rsidRPr="0058315C" w:rsidRDefault="002A67BB">
      <w:pPr>
        <w:adjustRightInd w:val="0"/>
        <w:snapToGrid w:val="0"/>
        <w:spacing w:line="360" w:lineRule="auto"/>
        <w:ind w:firstLineChars="200" w:firstLine="480"/>
        <w:rPr>
          <w:sz w:val="24"/>
        </w:rPr>
      </w:pPr>
      <w:r w:rsidRPr="0058315C">
        <w:rPr>
          <w:rFonts w:hAnsi="宋体"/>
          <w:sz w:val="24"/>
        </w:rPr>
        <w:t>住所：上海市</w:t>
      </w:r>
      <w:r w:rsidR="00C17442" w:rsidRPr="0058315C">
        <w:rPr>
          <w:rFonts w:hAnsi="宋体"/>
          <w:kern w:val="0"/>
          <w:sz w:val="24"/>
        </w:rPr>
        <w:t>浦东新区银城中路</w:t>
      </w:r>
      <w:r w:rsidR="00C17442" w:rsidRPr="0058315C">
        <w:rPr>
          <w:kern w:val="0"/>
          <w:sz w:val="24"/>
        </w:rPr>
        <w:t>188</w:t>
      </w:r>
      <w:r w:rsidR="00C17442" w:rsidRPr="0058315C">
        <w:rPr>
          <w:rFonts w:hAnsi="宋体"/>
          <w:kern w:val="0"/>
          <w:sz w:val="24"/>
        </w:rPr>
        <w:t>号</w:t>
      </w:r>
      <w:r w:rsidRPr="0058315C">
        <w:rPr>
          <w:rFonts w:hAnsi="宋体"/>
          <w:sz w:val="24"/>
        </w:rPr>
        <w:t>交通银行大楼二层（裙）</w:t>
      </w:r>
    </w:p>
    <w:p w14:paraId="076627C0" w14:textId="77777777" w:rsidR="002A67BB" w:rsidRPr="0058315C" w:rsidRDefault="002A67BB" w:rsidP="005671C6">
      <w:pPr>
        <w:adjustRightInd w:val="0"/>
        <w:snapToGrid w:val="0"/>
        <w:spacing w:line="360" w:lineRule="auto"/>
        <w:ind w:firstLine="465"/>
        <w:rPr>
          <w:rFonts w:hAnsi="宋体"/>
          <w:sz w:val="24"/>
        </w:rPr>
      </w:pPr>
      <w:r w:rsidRPr="0058315C">
        <w:rPr>
          <w:rFonts w:hAnsi="宋体"/>
          <w:sz w:val="24"/>
        </w:rPr>
        <w:t>办公地址：</w:t>
      </w:r>
      <w:r w:rsidR="00FD1A45" w:rsidRPr="0058315C">
        <w:rPr>
          <w:rFonts w:hAnsi="宋体" w:hint="eastAsia"/>
          <w:sz w:val="24"/>
        </w:rPr>
        <w:t>上海</w:t>
      </w:r>
      <w:r w:rsidR="009461A0" w:rsidRPr="0058315C">
        <w:rPr>
          <w:rFonts w:hAnsi="宋体" w:hint="eastAsia"/>
          <w:sz w:val="24"/>
        </w:rPr>
        <w:t>市</w:t>
      </w:r>
      <w:r w:rsidR="00FD1A45" w:rsidRPr="0058315C">
        <w:rPr>
          <w:rFonts w:hAnsi="宋体"/>
          <w:sz w:val="24"/>
        </w:rPr>
        <w:t>浦东新区世纪大道</w:t>
      </w:r>
      <w:r w:rsidR="00FD1A45" w:rsidRPr="0058315C">
        <w:rPr>
          <w:rFonts w:hAnsi="宋体"/>
          <w:sz w:val="24"/>
        </w:rPr>
        <w:t>8</w:t>
      </w:r>
      <w:r w:rsidR="00FD1A45" w:rsidRPr="0058315C">
        <w:rPr>
          <w:rFonts w:hAnsi="宋体" w:hint="eastAsia"/>
          <w:sz w:val="24"/>
        </w:rPr>
        <w:t>号</w:t>
      </w:r>
      <w:r w:rsidR="00FD1A45" w:rsidRPr="0058315C">
        <w:rPr>
          <w:rFonts w:hAnsi="宋体"/>
          <w:sz w:val="24"/>
        </w:rPr>
        <w:t>国金中心二期</w:t>
      </w:r>
      <w:r w:rsidR="00FD1A45" w:rsidRPr="0058315C">
        <w:rPr>
          <w:rFonts w:hAnsi="宋体"/>
          <w:sz w:val="24"/>
        </w:rPr>
        <w:t>21-22</w:t>
      </w:r>
      <w:r w:rsidR="00FD1A45" w:rsidRPr="0058315C">
        <w:rPr>
          <w:rFonts w:hAnsi="宋体" w:hint="eastAsia"/>
          <w:sz w:val="24"/>
        </w:rPr>
        <w:t>楼</w:t>
      </w:r>
    </w:p>
    <w:p w14:paraId="750FAE43" w14:textId="77777777" w:rsidR="002A67BB" w:rsidRPr="0058315C" w:rsidRDefault="002A67BB" w:rsidP="005671C6">
      <w:pPr>
        <w:adjustRightInd w:val="0"/>
        <w:snapToGrid w:val="0"/>
        <w:spacing w:line="360" w:lineRule="auto"/>
        <w:ind w:firstLine="465"/>
        <w:rPr>
          <w:rFonts w:hAnsi="宋体"/>
          <w:sz w:val="24"/>
        </w:rPr>
      </w:pPr>
      <w:r w:rsidRPr="0058315C">
        <w:rPr>
          <w:rFonts w:hAnsi="宋体"/>
          <w:sz w:val="24"/>
        </w:rPr>
        <w:t>法定代表人：</w:t>
      </w:r>
      <w:r w:rsidR="009C5903" w:rsidRPr="0058315C">
        <w:rPr>
          <w:rFonts w:hAnsi="宋体" w:hint="eastAsia"/>
          <w:sz w:val="24"/>
        </w:rPr>
        <w:t>于亚利</w:t>
      </w:r>
    </w:p>
    <w:p w14:paraId="759D4569" w14:textId="77777777" w:rsidR="002A67BB" w:rsidRPr="0058315C" w:rsidRDefault="002A67BB" w:rsidP="00680C8A">
      <w:pPr>
        <w:adjustRightInd w:val="0"/>
        <w:snapToGrid w:val="0"/>
        <w:spacing w:line="360" w:lineRule="auto"/>
        <w:ind w:firstLineChars="200" w:firstLine="480"/>
        <w:rPr>
          <w:sz w:val="24"/>
        </w:rPr>
      </w:pPr>
      <w:r w:rsidRPr="0058315C">
        <w:rPr>
          <w:rFonts w:hAnsi="宋体"/>
          <w:sz w:val="24"/>
        </w:rPr>
        <w:t>成立时间：</w:t>
      </w:r>
      <w:smartTag w:uri="urn:schemas-microsoft-com:office:smarttags" w:element="chsdate">
        <w:smartTagPr>
          <w:attr w:name="IsROCDate" w:val="False"/>
          <w:attr w:name="IsLunarDate" w:val="False"/>
          <w:attr w:name="Day" w:val="4"/>
          <w:attr w:name="Month" w:val="8"/>
          <w:attr w:name="Year" w:val="2005"/>
        </w:smartTagPr>
        <w:r w:rsidRPr="0058315C">
          <w:rPr>
            <w:rFonts w:hAnsi="宋体"/>
            <w:sz w:val="24"/>
          </w:rPr>
          <w:t>2005</w:t>
        </w:r>
        <w:r w:rsidRPr="0058315C">
          <w:rPr>
            <w:rFonts w:hAnsi="宋体"/>
            <w:sz w:val="24"/>
          </w:rPr>
          <w:t>年</w:t>
        </w:r>
        <w:r w:rsidRPr="0058315C">
          <w:rPr>
            <w:rFonts w:hAnsi="宋体"/>
            <w:sz w:val="24"/>
          </w:rPr>
          <w:t>8</w:t>
        </w:r>
        <w:r w:rsidRPr="0058315C">
          <w:rPr>
            <w:rFonts w:hAnsi="宋体"/>
            <w:sz w:val="24"/>
          </w:rPr>
          <w:t>月</w:t>
        </w:r>
        <w:r w:rsidRPr="0058315C">
          <w:rPr>
            <w:rFonts w:hAnsi="宋体"/>
            <w:sz w:val="24"/>
          </w:rPr>
          <w:t>4</w:t>
        </w:r>
        <w:r w:rsidRPr="0058315C">
          <w:rPr>
            <w:rFonts w:hAnsi="宋体"/>
            <w:sz w:val="24"/>
          </w:rPr>
          <w:t>日</w:t>
        </w:r>
      </w:smartTag>
    </w:p>
    <w:p w14:paraId="2D7CBDC3" w14:textId="77777777" w:rsidR="002A67BB" w:rsidRPr="0058315C" w:rsidRDefault="002A67BB" w:rsidP="00680C8A">
      <w:pPr>
        <w:adjustRightInd w:val="0"/>
        <w:snapToGrid w:val="0"/>
        <w:spacing w:line="360" w:lineRule="auto"/>
        <w:ind w:firstLineChars="200" w:firstLine="480"/>
        <w:rPr>
          <w:sz w:val="24"/>
        </w:rPr>
      </w:pPr>
      <w:r w:rsidRPr="0058315C">
        <w:rPr>
          <w:rFonts w:hAnsi="宋体"/>
          <w:sz w:val="24"/>
        </w:rPr>
        <w:t>电话：（</w:t>
      </w:r>
      <w:r w:rsidRPr="0058315C">
        <w:rPr>
          <w:rFonts w:hAnsi="宋体"/>
          <w:sz w:val="24"/>
        </w:rPr>
        <w:t>021</w:t>
      </w:r>
      <w:r w:rsidRPr="0058315C">
        <w:rPr>
          <w:rFonts w:hAnsi="宋体"/>
          <w:sz w:val="24"/>
        </w:rPr>
        <w:t>）</w:t>
      </w:r>
      <w:r w:rsidRPr="0058315C">
        <w:rPr>
          <w:rFonts w:hAnsi="宋体"/>
          <w:sz w:val="24"/>
        </w:rPr>
        <w:t>6105</w:t>
      </w:r>
      <w:r w:rsidR="00E80427" w:rsidRPr="0058315C">
        <w:rPr>
          <w:rFonts w:hAnsi="宋体" w:hint="eastAsia"/>
          <w:sz w:val="24"/>
        </w:rPr>
        <w:t>5724</w:t>
      </w:r>
    </w:p>
    <w:p w14:paraId="2588BBFB" w14:textId="77777777" w:rsidR="002A67BB" w:rsidRPr="0058315C" w:rsidRDefault="002A67BB" w:rsidP="00680C8A">
      <w:pPr>
        <w:adjustRightInd w:val="0"/>
        <w:snapToGrid w:val="0"/>
        <w:spacing w:line="360" w:lineRule="auto"/>
        <w:ind w:firstLineChars="200" w:firstLine="480"/>
        <w:rPr>
          <w:sz w:val="24"/>
        </w:rPr>
      </w:pPr>
      <w:r w:rsidRPr="0058315C">
        <w:rPr>
          <w:rFonts w:hAnsi="宋体"/>
          <w:sz w:val="24"/>
        </w:rPr>
        <w:t>传真：（</w:t>
      </w:r>
      <w:r w:rsidRPr="0058315C">
        <w:rPr>
          <w:rFonts w:hAnsi="宋体"/>
          <w:sz w:val="24"/>
        </w:rPr>
        <w:t>021</w:t>
      </w:r>
      <w:r w:rsidRPr="0058315C">
        <w:rPr>
          <w:rFonts w:hAnsi="宋体"/>
          <w:sz w:val="24"/>
        </w:rPr>
        <w:t>）</w:t>
      </w:r>
      <w:r w:rsidRPr="0058315C">
        <w:rPr>
          <w:rFonts w:hAnsi="宋体"/>
          <w:sz w:val="24"/>
        </w:rPr>
        <w:t>61055054</w:t>
      </w:r>
    </w:p>
    <w:p w14:paraId="09A0535E" w14:textId="77777777" w:rsidR="002A67BB" w:rsidRPr="0058315C" w:rsidRDefault="002A67BB" w:rsidP="00D91FE7">
      <w:pPr>
        <w:adjustRightInd w:val="0"/>
        <w:snapToGrid w:val="0"/>
        <w:spacing w:line="360" w:lineRule="auto"/>
        <w:ind w:firstLineChars="200" w:firstLine="480"/>
        <w:rPr>
          <w:sz w:val="24"/>
        </w:rPr>
      </w:pPr>
      <w:r w:rsidRPr="0058315C">
        <w:rPr>
          <w:rFonts w:hAnsi="宋体"/>
          <w:sz w:val="24"/>
        </w:rPr>
        <w:t>联系人：</w:t>
      </w:r>
      <w:r w:rsidR="00AC02FA" w:rsidRPr="0058315C">
        <w:rPr>
          <w:rFonts w:hAnsi="宋体" w:hint="eastAsia"/>
          <w:sz w:val="24"/>
        </w:rPr>
        <w:t>傅</w:t>
      </w:r>
      <w:r w:rsidR="00AC02FA" w:rsidRPr="0058315C">
        <w:rPr>
          <w:rFonts w:hAnsi="宋体"/>
          <w:sz w:val="24"/>
        </w:rPr>
        <w:t>鲸</w:t>
      </w:r>
    </w:p>
    <w:p w14:paraId="66AB060D" w14:textId="77777777" w:rsidR="002A67BB" w:rsidRPr="0058315C" w:rsidRDefault="002A67BB" w:rsidP="00D91FE7">
      <w:pPr>
        <w:adjustRightInd w:val="0"/>
        <w:snapToGrid w:val="0"/>
        <w:spacing w:line="360" w:lineRule="auto"/>
        <w:ind w:firstLineChars="200" w:firstLine="480"/>
        <w:rPr>
          <w:sz w:val="24"/>
        </w:rPr>
      </w:pPr>
      <w:r w:rsidRPr="0058315C">
        <w:rPr>
          <w:rFonts w:hAnsi="宋体"/>
          <w:sz w:val="24"/>
        </w:rPr>
        <w:t>客户服务电话：</w:t>
      </w:r>
      <w:r w:rsidRPr="0058315C">
        <w:rPr>
          <w:rFonts w:hAnsi="宋体"/>
          <w:sz w:val="24"/>
        </w:rPr>
        <w:t>400-700-5000</w:t>
      </w:r>
      <w:r w:rsidRPr="0058315C">
        <w:rPr>
          <w:rFonts w:hAnsi="宋体"/>
          <w:sz w:val="24"/>
        </w:rPr>
        <w:t>（免长途话费），（</w:t>
      </w:r>
      <w:r w:rsidRPr="0058315C">
        <w:rPr>
          <w:rFonts w:hAnsi="宋体"/>
          <w:sz w:val="24"/>
        </w:rPr>
        <w:t>021</w:t>
      </w:r>
      <w:r w:rsidRPr="0058315C">
        <w:rPr>
          <w:rFonts w:hAnsi="宋体"/>
          <w:sz w:val="24"/>
        </w:rPr>
        <w:t>）</w:t>
      </w:r>
      <w:r w:rsidRPr="0058315C">
        <w:rPr>
          <w:rFonts w:hAnsi="宋体"/>
          <w:sz w:val="24"/>
        </w:rPr>
        <w:t>61055000</w:t>
      </w:r>
    </w:p>
    <w:p w14:paraId="4A1416CF" w14:textId="7704C915" w:rsidR="002A67BB" w:rsidRPr="0058315C" w:rsidRDefault="002A67BB" w:rsidP="00D91FE7">
      <w:pPr>
        <w:adjustRightInd w:val="0"/>
        <w:snapToGrid w:val="0"/>
        <w:spacing w:line="360" w:lineRule="auto"/>
        <w:ind w:firstLineChars="200" w:firstLine="480"/>
        <w:rPr>
          <w:rStyle w:val="a5"/>
          <w:color w:val="auto"/>
          <w:sz w:val="24"/>
          <w:u w:val="none"/>
        </w:rPr>
      </w:pPr>
      <w:r w:rsidRPr="0058315C">
        <w:rPr>
          <w:rFonts w:hAnsi="宋体"/>
          <w:sz w:val="24"/>
        </w:rPr>
        <w:t>网址：</w:t>
      </w:r>
      <w:r w:rsidRPr="0058315C">
        <w:rPr>
          <w:rFonts w:hAnsi="宋体" w:hint="eastAsia"/>
          <w:sz w:val="24"/>
        </w:rPr>
        <w:t>www.fund001.com</w:t>
      </w:r>
    </w:p>
    <w:p w14:paraId="7FBBE73A" w14:textId="14C82D34" w:rsidR="002A67BB" w:rsidRPr="0058315C" w:rsidRDefault="002A67BB" w:rsidP="005671C6">
      <w:pPr>
        <w:widowControl/>
        <w:adjustRightInd w:val="0"/>
        <w:snapToGrid w:val="0"/>
        <w:spacing w:line="360" w:lineRule="auto"/>
        <w:ind w:firstLineChars="200" w:firstLine="480"/>
        <w:rPr>
          <w:kern w:val="0"/>
          <w:sz w:val="24"/>
        </w:rPr>
      </w:pPr>
      <w:r w:rsidRPr="0058315C">
        <w:rPr>
          <w:kern w:val="0"/>
          <w:sz w:val="24"/>
        </w:rPr>
        <w:t>个人投资者可以通过</w:t>
      </w:r>
      <w:r w:rsidRPr="0058315C">
        <w:rPr>
          <w:rFonts w:hAnsi="宋体" w:hint="eastAsia"/>
          <w:kern w:val="0"/>
          <w:sz w:val="24"/>
        </w:rPr>
        <w:t>基金管理人</w:t>
      </w:r>
      <w:r w:rsidRPr="0058315C">
        <w:rPr>
          <w:kern w:val="0"/>
          <w:sz w:val="24"/>
        </w:rPr>
        <w:t>网上直销交易平台办理开户、本基金的</w:t>
      </w:r>
      <w:r w:rsidR="00A03254" w:rsidRPr="0058315C">
        <w:rPr>
          <w:kern w:val="0"/>
          <w:sz w:val="24"/>
        </w:rPr>
        <w:t>申购、</w:t>
      </w:r>
      <w:r w:rsidR="00C92FC0" w:rsidRPr="0058315C">
        <w:rPr>
          <w:kern w:val="0"/>
          <w:sz w:val="24"/>
        </w:rPr>
        <w:t>赎回</w:t>
      </w:r>
      <w:r w:rsidRPr="0058315C">
        <w:rPr>
          <w:kern w:val="0"/>
          <w:sz w:val="24"/>
        </w:rPr>
        <w:t>等业务，具体交易细则请参阅</w:t>
      </w:r>
      <w:r w:rsidR="000A0621" w:rsidRPr="0058315C">
        <w:rPr>
          <w:rFonts w:hAnsi="宋体" w:hint="eastAsia"/>
          <w:kern w:val="0"/>
          <w:sz w:val="24"/>
        </w:rPr>
        <w:t>基金管理人</w:t>
      </w:r>
      <w:r w:rsidRPr="0058315C">
        <w:rPr>
          <w:kern w:val="0"/>
          <w:sz w:val="24"/>
        </w:rPr>
        <w:t>网站。</w:t>
      </w:r>
    </w:p>
    <w:p w14:paraId="66A288B7" w14:textId="473084D1" w:rsidR="00C92FC0" w:rsidRPr="0058315C" w:rsidRDefault="0055062D" w:rsidP="000925B0">
      <w:pPr>
        <w:widowControl/>
        <w:adjustRightInd w:val="0"/>
        <w:snapToGrid w:val="0"/>
        <w:spacing w:line="360" w:lineRule="auto"/>
        <w:ind w:firstLineChars="200" w:firstLine="480"/>
        <w:rPr>
          <w:rStyle w:val="a5"/>
          <w:color w:val="auto"/>
          <w:kern w:val="0"/>
          <w:sz w:val="24"/>
          <w:u w:val="none"/>
        </w:rPr>
      </w:pPr>
      <w:r w:rsidRPr="0058315C">
        <w:rPr>
          <w:kern w:val="0"/>
          <w:sz w:val="24"/>
        </w:rPr>
        <w:t>网上直销交易平台</w:t>
      </w:r>
      <w:r w:rsidR="00C92FC0" w:rsidRPr="0058315C">
        <w:rPr>
          <w:kern w:val="0"/>
          <w:sz w:val="24"/>
        </w:rPr>
        <w:t>网址：</w:t>
      </w:r>
      <w:hyperlink r:id="rId10" w:history="1">
        <w:r w:rsidR="00C92FC0" w:rsidRPr="0058315C">
          <w:rPr>
            <w:rStyle w:val="a5"/>
            <w:color w:val="auto"/>
            <w:sz w:val="24"/>
            <w:u w:val="none"/>
          </w:rPr>
          <w:t>www.</w:t>
        </w:r>
        <w:r w:rsidR="00384AEF" w:rsidRPr="0058315C">
          <w:rPr>
            <w:rStyle w:val="a5"/>
            <w:color w:val="auto"/>
            <w:sz w:val="24"/>
            <w:u w:val="none"/>
          </w:rPr>
          <w:t xml:space="preserve"> fund001</w:t>
        </w:r>
        <w:r w:rsidR="00C92FC0" w:rsidRPr="0058315C">
          <w:rPr>
            <w:rStyle w:val="a5"/>
            <w:color w:val="auto"/>
            <w:sz w:val="24"/>
            <w:u w:val="none"/>
          </w:rPr>
          <w:t>.com</w:t>
        </w:r>
      </w:hyperlink>
      <w:r w:rsidR="00C92FC0" w:rsidRPr="0058315C">
        <w:rPr>
          <w:rStyle w:val="a5"/>
          <w:color w:val="auto"/>
          <w:sz w:val="24"/>
          <w:u w:val="none"/>
        </w:rPr>
        <w:t>。</w:t>
      </w:r>
    </w:p>
    <w:p w14:paraId="0463BD02" w14:textId="77777777" w:rsidR="002A67BB" w:rsidRPr="0058315C" w:rsidRDefault="002A67BB" w:rsidP="00680C8A">
      <w:pPr>
        <w:adjustRightInd w:val="0"/>
        <w:snapToGrid w:val="0"/>
        <w:spacing w:line="360" w:lineRule="auto"/>
        <w:ind w:firstLineChars="200" w:firstLine="480"/>
        <w:rPr>
          <w:kern w:val="0"/>
          <w:sz w:val="24"/>
        </w:rPr>
      </w:pPr>
      <w:r w:rsidRPr="0058315C">
        <w:rPr>
          <w:rFonts w:hint="eastAsia"/>
          <w:kern w:val="0"/>
          <w:sz w:val="24"/>
        </w:rPr>
        <w:t>2</w:t>
      </w:r>
      <w:r w:rsidRPr="0058315C">
        <w:rPr>
          <w:kern w:val="0"/>
          <w:sz w:val="24"/>
        </w:rPr>
        <w:t>、</w:t>
      </w:r>
      <w:r w:rsidRPr="0058315C">
        <w:rPr>
          <w:rFonts w:hint="eastAsia"/>
          <w:kern w:val="0"/>
          <w:sz w:val="24"/>
          <w:szCs w:val="24"/>
        </w:rPr>
        <w:t>除基金管理人之外</w:t>
      </w:r>
      <w:r w:rsidRPr="0058315C">
        <w:rPr>
          <w:rFonts w:hint="eastAsia"/>
          <w:kern w:val="0"/>
          <w:sz w:val="24"/>
        </w:rPr>
        <w:t>的其他销售</w:t>
      </w:r>
      <w:r w:rsidRPr="0058315C">
        <w:rPr>
          <w:kern w:val="0"/>
          <w:sz w:val="24"/>
        </w:rPr>
        <w:t>机构</w:t>
      </w:r>
    </w:p>
    <w:p w14:paraId="0156B81E" w14:textId="77777777" w:rsidR="00F50235" w:rsidRPr="0058315C" w:rsidRDefault="00D4366A"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名称：</w:t>
      </w:r>
      <w:r w:rsidR="00F50235" w:rsidRPr="0058315C">
        <w:rPr>
          <w:rFonts w:hAnsi="宋体" w:hint="eastAsia"/>
          <w:kern w:val="0"/>
          <w:sz w:val="24"/>
        </w:rPr>
        <w:t>交通银行股份有限公司</w:t>
      </w:r>
      <w:r w:rsidR="00F50235" w:rsidRPr="0058315C">
        <w:rPr>
          <w:rFonts w:hAnsi="宋体" w:hint="eastAsia"/>
          <w:kern w:val="0"/>
          <w:sz w:val="24"/>
        </w:rPr>
        <w:t xml:space="preserve">  </w:t>
      </w:r>
    </w:p>
    <w:p w14:paraId="76E207D3"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住所：上海市浦东新区银城中路</w:t>
      </w:r>
      <w:r w:rsidRPr="0058315C">
        <w:rPr>
          <w:rFonts w:hAnsi="宋体" w:hint="eastAsia"/>
          <w:kern w:val="0"/>
          <w:sz w:val="24"/>
        </w:rPr>
        <w:t>188</w:t>
      </w:r>
      <w:r w:rsidRPr="0058315C">
        <w:rPr>
          <w:rFonts w:hAnsi="宋体" w:hint="eastAsia"/>
          <w:kern w:val="0"/>
          <w:sz w:val="24"/>
        </w:rPr>
        <w:t>号</w:t>
      </w:r>
      <w:r w:rsidRPr="0058315C">
        <w:rPr>
          <w:rFonts w:hAnsi="宋体" w:hint="eastAsia"/>
          <w:kern w:val="0"/>
          <w:sz w:val="24"/>
        </w:rPr>
        <w:t xml:space="preserve"> </w:t>
      </w:r>
    </w:p>
    <w:p w14:paraId="58531AF2"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办公地址：上海市浦东新区银城中路</w:t>
      </w:r>
      <w:r w:rsidRPr="0058315C">
        <w:rPr>
          <w:rFonts w:hAnsi="宋体" w:hint="eastAsia"/>
          <w:kern w:val="0"/>
          <w:sz w:val="24"/>
        </w:rPr>
        <w:t>188</w:t>
      </w:r>
      <w:r w:rsidRPr="0058315C">
        <w:rPr>
          <w:rFonts w:hAnsi="宋体" w:hint="eastAsia"/>
          <w:kern w:val="0"/>
          <w:sz w:val="24"/>
        </w:rPr>
        <w:t>号</w:t>
      </w:r>
    </w:p>
    <w:p w14:paraId="073D8D82" w14:textId="7DA4AC5B"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法定代表人：</w:t>
      </w:r>
      <w:r w:rsidR="00CD726E">
        <w:rPr>
          <w:rFonts w:hAnsi="宋体" w:hint="eastAsia"/>
          <w:kern w:val="0"/>
          <w:sz w:val="24"/>
        </w:rPr>
        <w:t>彭纯</w:t>
      </w:r>
    </w:p>
    <w:p w14:paraId="5F6A74AA"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电话：（</w:t>
      </w:r>
      <w:r w:rsidRPr="0058315C">
        <w:rPr>
          <w:rFonts w:hAnsi="宋体" w:hint="eastAsia"/>
          <w:kern w:val="0"/>
          <w:sz w:val="24"/>
        </w:rPr>
        <w:t>021</w:t>
      </w:r>
      <w:r w:rsidRPr="0058315C">
        <w:rPr>
          <w:rFonts w:hAnsi="宋体" w:hint="eastAsia"/>
          <w:kern w:val="0"/>
          <w:sz w:val="24"/>
        </w:rPr>
        <w:t>）</w:t>
      </w:r>
      <w:r w:rsidRPr="0058315C">
        <w:rPr>
          <w:rFonts w:hAnsi="宋体" w:hint="eastAsia"/>
          <w:kern w:val="0"/>
          <w:sz w:val="24"/>
        </w:rPr>
        <w:t xml:space="preserve">58781234 </w:t>
      </w:r>
    </w:p>
    <w:p w14:paraId="120A7FB1"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传真：（</w:t>
      </w:r>
      <w:r w:rsidRPr="0058315C">
        <w:rPr>
          <w:rFonts w:hAnsi="宋体" w:hint="eastAsia"/>
          <w:kern w:val="0"/>
          <w:sz w:val="24"/>
        </w:rPr>
        <w:t>021</w:t>
      </w:r>
      <w:r w:rsidRPr="0058315C">
        <w:rPr>
          <w:rFonts w:hAnsi="宋体" w:hint="eastAsia"/>
          <w:kern w:val="0"/>
          <w:sz w:val="24"/>
        </w:rPr>
        <w:t>）</w:t>
      </w:r>
      <w:r w:rsidRPr="0058315C">
        <w:rPr>
          <w:rFonts w:hAnsi="宋体" w:hint="eastAsia"/>
          <w:kern w:val="0"/>
          <w:sz w:val="24"/>
        </w:rPr>
        <w:t xml:space="preserve">58408483 </w:t>
      </w:r>
    </w:p>
    <w:p w14:paraId="37D16C4A"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联系人：曹榕</w:t>
      </w:r>
    </w:p>
    <w:p w14:paraId="78341531"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客户服务电话：</w:t>
      </w:r>
      <w:r w:rsidRPr="0058315C">
        <w:rPr>
          <w:rFonts w:hAnsi="宋体" w:hint="eastAsia"/>
          <w:kern w:val="0"/>
          <w:sz w:val="24"/>
        </w:rPr>
        <w:t>95559</w:t>
      </w:r>
    </w:p>
    <w:p w14:paraId="011DEF7E"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lastRenderedPageBreak/>
        <w:t>网址：</w:t>
      </w:r>
      <w:r w:rsidRPr="0058315C">
        <w:rPr>
          <w:rFonts w:hAnsi="宋体" w:hint="eastAsia"/>
          <w:kern w:val="0"/>
          <w:sz w:val="24"/>
        </w:rPr>
        <w:t>www.bankcomm.com</w:t>
      </w:r>
    </w:p>
    <w:p w14:paraId="74795D75" w14:textId="77777777" w:rsidR="00C92FC0" w:rsidRPr="0058315C" w:rsidRDefault="008639CC" w:rsidP="00D91FE7">
      <w:pPr>
        <w:adjustRightInd w:val="0"/>
        <w:snapToGrid w:val="0"/>
        <w:spacing w:line="360" w:lineRule="auto"/>
        <w:ind w:firstLineChars="200" w:firstLine="480"/>
        <w:rPr>
          <w:kern w:val="0"/>
          <w:sz w:val="24"/>
        </w:rPr>
      </w:pPr>
      <w:r w:rsidRPr="0058315C">
        <w:rPr>
          <w:kern w:val="0"/>
          <w:sz w:val="24"/>
        </w:rPr>
        <w:t>基金管理人可根据有关法律法规的要</w:t>
      </w:r>
      <w:r w:rsidR="00C17442" w:rsidRPr="0058315C">
        <w:rPr>
          <w:rFonts w:hAnsi="宋体" w:hint="eastAsia"/>
          <w:kern w:val="0"/>
          <w:sz w:val="24"/>
        </w:rPr>
        <w:t>求，选择其它符合要求的机构销售本基金，并及时公告。</w:t>
      </w:r>
    </w:p>
    <w:p w14:paraId="6F03438B" w14:textId="77777777" w:rsidR="00C92FC0" w:rsidRPr="0058315C" w:rsidRDefault="00C92FC0" w:rsidP="00D523B0">
      <w:pPr>
        <w:widowControl/>
        <w:adjustRightInd w:val="0"/>
        <w:snapToGrid w:val="0"/>
        <w:spacing w:line="360" w:lineRule="auto"/>
        <w:ind w:firstLineChars="200" w:firstLine="482"/>
        <w:outlineLvl w:val="1"/>
        <w:rPr>
          <w:b/>
          <w:kern w:val="0"/>
          <w:sz w:val="24"/>
        </w:rPr>
      </w:pPr>
      <w:r w:rsidRPr="0058315C">
        <w:rPr>
          <w:rFonts w:hAnsi="宋体"/>
          <w:b/>
          <w:kern w:val="0"/>
          <w:sz w:val="24"/>
        </w:rPr>
        <w:t>（二）登记机构</w:t>
      </w:r>
      <w:r w:rsidRPr="0058315C">
        <w:rPr>
          <w:b/>
          <w:kern w:val="0"/>
          <w:sz w:val="24"/>
        </w:rPr>
        <w:t xml:space="preserve"> </w:t>
      </w:r>
    </w:p>
    <w:p w14:paraId="6B432268" w14:textId="77777777" w:rsidR="00814657" w:rsidRPr="0058315C" w:rsidRDefault="00814657" w:rsidP="00CF3BF4">
      <w:pPr>
        <w:widowControl/>
        <w:adjustRightInd w:val="0"/>
        <w:snapToGrid w:val="0"/>
        <w:spacing w:line="360" w:lineRule="auto"/>
        <w:ind w:firstLineChars="200" w:firstLine="480"/>
        <w:rPr>
          <w:kern w:val="0"/>
          <w:sz w:val="24"/>
        </w:rPr>
      </w:pPr>
      <w:r w:rsidRPr="00CF3BF4">
        <w:rPr>
          <w:kern w:val="0"/>
          <w:sz w:val="24"/>
        </w:rPr>
        <w:t>名称：中国证券登记结算有限责任公司</w:t>
      </w:r>
      <w:r w:rsidRPr="0058315C">
        <w:rPr>
          <w:kern w:val="0"/>
          <w:sz w:val="24"/>
        </w:rPr>
        <w:t xml:space="preserve"> </w:t>
      </w:r>
    </w:p>
    <w:p w14:paraId="098BD3D0" w14:textId="77777777" w:rsidR="00814657" w:rsidRPr="0058315C" w:rsidRDefault="00814657" w:rsidP="00CF3BF4">
      <w:pPr>
        <w:widowControl/>
        <w:adjustRightInd w:val="0"/>
        <w:snapToGrid w:val="0"/>
        <w:spacing w:line="360" w:lineRule="auto"/>
        <w:ind w:firstLineChars="200" w:firstLine="480"/>
        <w:rPr>
          <w:kern w:val="0"/>
          <w:sz w:val="24"/>
        </w:rPr>
      </w:pPr>
      <w:r w:rsidRPr="00CF3BF4">
        <w:rPr>
          <w:kern w:val="0"/>
          <w:sz w:val="24"/>
        </w:rPr>
        <w:t>住所：北京市西城区太平桥大街</w:t>
      </w:r>
      <w:r w:rsidRPr="0058315C">
        <w:rPr>
          <w:kern w:val="0"/>
          <w:sz w:val="24"/>
        </w:rPr>
        <w:t>17</w:t>
      </w:r>
      <w:r w:rsidRPr="00CF3BF4">
        <w:rPr>
          <w:kern w:val="0"/>
          <w:sz w:val="24"/>
        </w:rPr>
        <w:t>号</w:t>
      </w:r>
      <w:r w:rsidR="005E6C6B" w:rsidRPr="0058315C">
        <w:rPr>
          <w:kern w:val="0"/>
          <w:sz w:val="24"/>
        </w:rPr>
        <w:t xml:space="preserve"> </w:t>
      </w:r>
    </w:p>
    <w:p w14:paraId="544998EB" w14:textId="77777777" w:rsidR="00814657" w:rsidRPr="0058315C" w:rsidRDefault="00814657" w:rsidP="00CF3BF4">
      <w:pPr>
        <w:widowControl/>
        <w:adjustRightInd w:val="0"/>
        <w:snapToGrid w:val="0"/>
        <w:spacing w:line="360" w:lineRule="auto"/>
        <w:ind w:firstLineChars="200" w:firstLine="480"/>
        <w:rPr>
          <w:kern w:val="0"/>
          <w:sz w:val="24"/>
        </w:rPr>
      </w:pPr>
      <w:r w:rsidRPr="00CF3BF4">
        <w:rPr>
          <w:kern w:val="0"/>
          <w:sz w:val="24"/>
        </w:rPr>
        <w:t>办公地址：北京市西城区太平桥大街</w:t>
      </w:r>
      <w:r w:rsidRPr="0058315C">
        <w:rPr>
          <w:kern w:val="0"/>
          <w:sz w:val="24"/>
        </w:rPr>
        <w:t>17</w:t>
      </w:r>
      <w:r w:rsidRPr="00CF3BF4">
        <w:rPr>
          <w:kern w:val="0"/>
          <w:sz w:val="24"/>
        </w:rPr>
        <w:t>号</w:t>
      </w:r>
    </w:p>
    <w:p w14:paraId="267C5EB7" w14:textId="77777777" w:rsidR="00814657" w:rsidRPr="0058315C" w:rsidRDefault="00814657" w:rsidP="00CF3BF4">
      <w:pPr>
        <w:widowControl/>
        <w:adjustRightInd w:val="0"/>
        <w:snapToGrid w:val="0"/>
        <w:spacing w:line="360" w:lineRule="auto"/>
        <w:ind w:firstLineChars="200" w:firstLine="480"/>
        <w:rPr>
          <w:kern w:val="0"/>
          <w:sz w:val="24"/>
        </w:rPr>
      </w:pPr>
      <w:r w:rsidRPr="00CF3BF4">
        <w:rPr>
          <w:kern w:val="0"/>
          <w:sz w:val="24"/>
        </w:rPr>
        <w:t>法定代表人：</w:t>
      </w:r>
      <w:r w:rsidR="00F04182" w:rsidRPr="00CF3BF4">
        <w:rPr>
          <w:rFonts w:hint="eastAsia"/>
          <w:kern w:val="0"/>
          <w:sz w:val="24"/>
        </w:rPr>
        <w:t>周明</w:t>
      </w:r>
      <w:r w:rsidR="005E6C6B" w:rsidRPr="0058315C">
        <w:rPr>
          <w:kern w:val="0"/>
          <w:sz w:val="24"/>
        </w:rPr>
        <w:t xml:space="preserve"> </w:t>
      </w:r>
    </w:p>
    <w:p w14:paraId="0C4A692D" w14:textId="77777777" w:rsidR="00B07500" w:rsidRPr="00CF3BF4" w:rsidRDefault="00B07500" w:rsidP="00CF3BF4">
      <w:pPr>
        <w:widowControl/>
        <w:adjustRightInd w:val="0"/>
        <w:snapToGrid w:val="0"/>
        <w:spacing w:line="360" w:lineRule="auto"/>
        <w:ind w:firstLineChars="200" w:firstLine="480"/>
        <w:rPr>
          <w:kern w:val="0"/>
          <w:sz w:val="24"/>
        </w:rPr>
      </w:pPr>
      <w:r w:rsidRPr="00CF3BF4">
        <w:rPr>
          <w:rFonts w:hint="eastAsia"/>
          <w:kern w:val="0"/>
          <w:sz w:val="24"/>
        </w:rPr>
        <w:t>电话：（</w:t>
      </w:r>
      <w:r w:rsidRPr="00CF3BF4">
        <w:rPr>
          <w:kern w:val="0"/>
          <w:sz w:val="24"/>
        </w:rPr>
        <w:t>010</w:t>
      </w:r>
      <w:r w:rsidRPr="00CF3BF4">
        <w:rPr>
          <w:rFonts w:hint="eastAsia"/>
          <w:kern w:val="0"/>
          <w:sz w:val="24"/>
        </w:rPr>
        <w:t>）</w:t>
      </w:r>
      <w:r w:rsidRPr="00CF3BF4">
        <w:rPr>
          <w:kern w:val="0"/>
          <w:sz w:val="24"/>
        </w:rPr>
        <w:t>50938617</w:t>
      </w:r>
    </w:p>
    <w:p w14:paraId="1DB19CE5" w14:textId="77777777" w:rsidR="00B07500" w:rsidRPr="00CF3BF4" w:rsidRDefault="00B07500" w:rsidP="00CF3BF4">
      <w:pPr>
        <w:widowControl/>
        <w:adjustRightInd w:val="0"/>
        <w:snapToGrid w:val="0"/>
        <w:spacing w:line="360" w:lineRule="auto"/>
        <w:ind w:firstLineChars="200" w:firstLine="480"/>
        <w:rPr>
          <w:kern w:val="0"/>
          <w:sz w:val="24"/>
        </w:rPr>
      </w:pPr>
      <w:r w:rsidRPr="00CF3BF4">
        <w:rPr>
          <w:rFonts w:hint="eastAsia"/>
          <w:kern w:val="0"/>
          <w:sz w:val="24"/>
        </w:rPr>
        <w:t>传真：（</w:t>
      </w:r>
      <w:r w:rsidRPr="00CF3BF4">
        <w:rPr>
          <w:kern w:val="0"/>
          <w:sz w:val="24"/>
        </w:rPr>
        <w:t>010</w:t>
      </w:r>
      <w:r w:rsidRPr="00CF3BF4">
        <w:rPr>
          <w:rFonts w:hint="eastAsia"/>
          <w:kern w:val="0"/>
          <w:sz w:val="24"/>
        </w:rPr>
        <w:t>）</w:t>
      </w:r>
      <w:r w:rsidRPr="00CF3BF4">
        <w:rPr>
          <w:kern w:val="0"/>
          <w:sz w:val="24"/>
        </w:rPr>
        <w:t>50938907</w:t>
      </w:r>
    </w:p>
    <w:p w14:paraId="41DCC3D9" w14:textId="77777777" w:rsidR="00B07500" w:rsidRPr="00CF3BF4" w:rsidRDefault="00B07500" w:rsidP="00B07500">
      <w:pPr>
        <w:widowControl/>
        <w:adjustRightInd w:val="0"/>
        <w:snapToGrid w:val="0"/>
        <w:spacing w:line="360" w:lineRule="auto"/>
        <w:ind w:firstLineChars="200" w:firstLine="480"/>
        <w:rPr>
          <w:kern w:val="0"/>
          <w:sz w:val="24"/>
        </w:rPr>
      </w:pPr>
      <w:r w:rsidRPr="00CF3BF4">
        <w:rPr>
          <w:rFonts w:hint="eastAsia"/>
          <w:kern w:val="0"/>
          <w:sz w:val="24"/>
        </w:rPr>
        <w:t>联系人：周莉</w:t>
      </w:r>
    </w:p>
    <w:p w14:paraId="4D5240AF" w14:textId="77777777" w:rsidR="008832EA" w:rsidRPr="00CF3BF4" w:rsidRDefault="00814657" w:rsidP="00CF3BF4">
      <w:pPr>
        <w:widowControl/>
        <w:adjustRightInd w:val="0"/>
        <w:snapToGrid w:val="0"/>
        <w:spacing w:line="360" w:lineRule="auto"/>
        <w:ind w:firstLineChars="200" w:firstLine="482"/>
        <w:outlineLvl w:val="1"/>
        <w:rPr>
          <w:rFonts w:hAnsi="宋体"/>
          <w:b/>
          <w:kern w:val="0"/>
          <w:sz w:val="24"/>
        </w:rPr>
      </w:pPr>
      <w:r w:rsidRPr="0058315C">
        <w:rPr>
          <w:rFonts w:hAnsi="宋体"/>
          <w:b/>
          <w:kern w:val="0"/>
          <w:sz w:val="24"/>
        </w:rPr>
        <w:t>（三）出具法律意见书的律师事务所</w:t>
      </w:r>
      <w:r w:rsidRPr="00CF3BF4">
        <w:rPr>
          <w:rFonts w:hAnsi="宋体"/>
          <w:b/>
          <w:kern w:val="0"/>
          <w:sz w:val="24"/>
        </w:rPr>
        <w:t xml:space="preserve"> </w:t>
      </w:r>
    </w:p>
    <w:p w14:paraId="67886625" w14:textId="77777777" w:rsidR="008832EA" w:rsidRPr="0058315C" w:rsidRDefault="00814657" w:rsidP="00CF3BF4">
      <w:pPr>
        <w:widowControl/>
        <w:adjustRightInd w:val="0"/>
        <w:snapToGrid w:val="0"/>
        <w:spacing w:line="360" w:lineRule="auto"/>
        <w:ind w:firstLineChars="200" w:firstLine="480"/>
        <w:rPr>
          <w:kern w:val="0"/>
          <w:sz w:val="24"/>
        </w:rPr>
      </w:pPr>
      <w:r w:rsidRPr="00CF3BF4">
        <w:rPr>
          <w:kern w:val="0"/>
          <w:sz w:val="24"/>
        </w:rPr>
        <w:t>名称：上海市通力律师事务所</w:t>
      </w:r>
      <w:r w:rsidRPr="0058315C">
        <w:rPr>
          <w:kern w:val="0"/>
          <w:sz w:val="24"/>
        </w:rPr>
        <w:t xml:space="preserve"> </w:t>
      </w:r>
    </w:p>
    <w:p w14:paraId="76C37AD8" w14:textId="77777777" w:rsidR="008832EA" w:rsidRPr="0058315C" w:rsidRDefault="00814657" w:rsidP="00CF3BF4">
      <w:pPr>
        <w:widowControl/>
        <w:adjustRightInd w:val="0"/>
        <w:snapToGrid w:val="0"/>
        <w:spacing w:line="360" w:lineRule="auto"/>
        <w:ind w:firstLineChars="200" w:firstLine="480"/>
        <w:rPr>
          <w:kern w:val="0"/>
          <w:sz w:val="24"/>
        </w:rPr>
      </w:pPr>
      <w:r w:rsidRPr="00CF3BF4">
        <w:rPr>
          <w:kern w:val="0"/>
          <w:sz w:val="24"/>
        </w:rPr>
        <w:t>住所：上海市银城中路</w:t>
      </w:r>
      <w:r w:rsidRPr="0058315C">
        <w:rPr>
          <w:kern w:val="0"/>
          <w:sz w:val="24"/>
        </w:rPr>
        <w:t>68</w:t>
      </w:r>
      <w:r w:rsidRPr="00CF3BF4">
        <w:rPr>
          <w:kern w:val="0"/>
          <w:sz w:val="24"/>
        </w:rPr>
        <w:t>号时代金融中心</w:t>
      </w:r>
      <w:r w:rsidRPr="0058315C">
        <w:rPr>
          <w:kern w:val="0"/>
          <w:sz w:val="24"/>
        </w:rPr>
        <w:t>19</w:t>
      </w:r>
      <w:r w:rsidRPr="00CF3BF4">
        <w:rPr>
          <w:kern w:val="0"/>
          <w:sz w:val="24"/>
        </w:rPr>
        <w:t>楼</w:t>
      </w:r>
    </w:p>
    <w:p w14:paraId="444CB5C4" w14:textId="77777777" w:rsidR="00814657" w:rsidRPr="0058315C" w:rsidRDefault="00814657" w:rsidP="00CF3BF4">
      <w:pPr>
        <w:widowControl/>
        <w:adjustRightInd w:val="0"/>
        <w:snapToGrid w:val="0"/>
        <w:spacing w:line="360" w:lineRule="auto"/>
        <w:ind w:firstLineChars="200" w:firstLine="480"/>
        <w:rPr>
          <w:kern w:val="0"/>
          <w:sz w:val="24"/>
        </w:rPr>
      </w:pPr>
      <w:r w:rsidRPr="00CF3BF4">
        <w:rPr>
          <w:kern w:val="0"/>
          <w:sz w:val="24"/>
        </w:rPr>
        <w:t>办公地址：上海市银城中路</w:t>
      </w:r>
      <w:r w:rsidRPr="0058315C">
        <w:rPr>
          <w:kern w:val="0"/>
          <w:sz w:val="24"/>
        </w:rPr>
        <w:t>68</w:t>
      </w:r>
      <w:r w:rsidRPr="00CF3BF4">
        <w:rPr>
          <w:kern w:val="0"/>
          <w:sz w:val="24"/>
        </w:rPr>
        <w:t>号时代金融中心</w:t>
      </w:r>
      <w:r w:rsidRPr="0058315C">
        <w:rPr>
          <w:kern w:val="0"/>
          <w:sz w:val="24"/>
        </w:rPr>
        <w:t>19</w:t>
      </w:r>
      <w:r w:rsidRPr="00CF3BF4">
        <w:rPr>
          <w:kern w:val="0"/>
          <w:sz w:val="24"/>
        </w:rPr>
        <w:t>楼</w:t>
      </w:r>
    </w:p>
    <w:p w14:paraId="4DE5FF70" w14:textId="77777777" w:rsidR="006A1309" w:rsidRPr="0058315C" w:rsidRDefault="00814657" w:rsidP="00CF3BF4">
      <w:pPr>
        <w:widowControl/>
        <w:adjustRightInd w:val="0"/>
        <w:snapToGrid w:val="0"/>
        <w:spacing w:line="360" w:lineRule="auto"/>
        <w:ind w:firstLineChars="200" w:firstLine="480"/>
        <w:rPr>
          <w:kern w:val="0"/>
          <w:sz w:val="24"/>
        </w:rPr>
      </w:pPr>
      <w:r w:rsidRPr="00CF3BF4">
        <w:rPr>
          <w:kern w:val="0"/>
          <w:sz w:val="24"/>
        </w:rPr>
        <w:t>负责人：</w:t>
      </w:r>
      <w:r w:rsidR="006A1309" w:rsidRPr="00CF3BF4">
        <w:rPr>
          <w:rFonts w:hint="eastAsia"/>
          <w:kern w:val="0"/>
          <w:sz w:val="24"/>
        </w:rPr>
        <w:t>俞卫锋</w:t>
      </w:r>
    </w:p>
    <w:p w14:paraId="0B85405C" w14:textId="77777777" w:rsidR="00814657" w:rsidRPr="0058315C" w:rsidRDefault="00814657" w:rsidP="00CF3BF4">
      <w:pPr>
        <w:widowControl/>
        <w:adjustRightInd w:val="0"/>
        <w:snapToGrid w:val="0"/>
        <w:spacing w:line="360" w:lineRule="auto"/>
        <w:ind w:firstLineChars="200" w:firstLine="480"/>
        <w:rPr>
          <w:kern w:val="0"/>
          <w:sz w:val="24"/>
        </w:rPr>
      </w:pPr>
      <w:r w:rsidRPr="00CF3BF4">
        <w:rPr>
          <w:kern w:val="0"/>
          <w:sz w:val="24"/>
        </w:rPr>
        <w:t>电话：（</w:t>
      </w:r>
      <w:r w:rsidRPr="0058315C">
        <w:rPr>
          <w:kern w:val="0"/>
          <w:sz w:val="24"/>
        </w:rPr>
        <w:t>021</w:t>
      </w:r>
      <w:r w:rsidRPr="00CF3BF4">
        <w:rPr>
          <w:kern w:val="0"/>
          <w:sz w:val="24"/>
        </w:rPr>
        <w:t>）</w:t>
      </w:r>
      <w:r w:rsidRPr="0058315C">
        <w:rPr>
          <w:kern w:val="0"/>
          <w:sz w:val="24"/>
        </w:rPr>
        <w:t xml:space="preserve">31358666  </w:t>
      </w:r>
    </w:p>
    <w:p w14:paraId="1202C6A4" w14:textId="77777777" w:rsidR="00814657" w:rsidRPr="0058315C" w:rsidRDefault="00814657" w:rsidP="00CF3BF4">
      <w:pPr>
        <w:widowControl/>
        <w:adjustRightInd w:val="0"/>
        <w:snapToGrid w:val="0"/>
        <w:spacing w:line="360" w:lineRule="auto"/>
        <w:ind w:firstLineChars="200" w:firstLine="480"/>
        <w:rPr>
          <w:kern w:val="0"/>
          <w:sz w:val="24"/>
        </w:rPr>
      </w:pPr>
      <w:r w:rsidRPr="00CF3BF4">
        <w:rPr>
          <w:kern w:val="0"/>
          <w:sz w:val="24"/>
        </w:rPr>
        <w:t>传真：（</w:t>
      </w:r>
      <w:r w:rsidRPr="0058315C">
        <w:rPr>
          <w:kern w:val="0"/>
          <w:sz w:val="24"/>
        </w:rPr>
        <w:t>021</w:t>
      </w:r>
      <w:r w:rsidRPr="00CF3BF4">
        <w:rPr>
          <w:kern w:val="0"/>
          <w:sz w:val="24"/>
        </w:rPr>
        <w:t>）</w:t>
      </w:r>
      <w:r w:rsidRPr="0058315C">
        <w:rPr>
          <w:kern w:val="0"/>
          <w:sz w:val="24"/>
        </w:rPr>
        <w:t xml:space="preserve">31358600  </w:t>
      </w:r>
    </w:p>
    <w:p w14:paraId="0F8B446B" w14:textId="77777777" w:rsidR="00814657" w:rsidRPr="0058315C" w:rsidRDefault="00814657" w:rsidP="005671C6">
      <w:pPr>
        <w:widowControl/>
        <w:adjustRightInd w:val="0"/>
        <w:snapToGrid w:val="0"/>
        <w:spacing w:line="360" w:lineRule="auto"/>
        <w:ind w:firstLineChars="200" w:firstLine="480"/>
        <w:rPr>
          <w:kern w:val="0"/>
          <w:sz w:val="24"/>
        </w:rPr>
      </w:pPr>
      <w:r w:rsidRPr="0058315C">
        <w:rPr>
          <w:kern w:val="0"/>
          <w:sz w:val="24"/>
        </w:rPr>
        <w:t>联系人：</w:t>
      </w:r>
      <w:r w:rsidR="00D71388" w:rsidRPr="00CF3BF4">
        <w:rPr>
          <w:rFonts w:hint="eastAsia"/>
          <w:kern w:val="0"/>
          <w:sz w:val="24"/>
        </w:rPr>
        <w:t>丁媛</w:t>
      </w:r>
    </w:p>
    <w:p w14:paraId="6CCC713E" w14:textId="77777777" w:rsidR="006A1309" w:rsidRPr="0058315C" w:rsidRDefault="00814657" w:rsidP="005671C6">
      <w:pPr>
        <w:widowControl/>
        <w:adjustRightInd w:val="0"/>
        <w:snapToGrid w:val="0"/>
        <w:spacing w:line="360" w:lineRule="auto"/>
        <w:ind w:firstLineChars="200" w:firstLine="480"/>
        <w:rPr>
          <w:kern w:val="0"/>
          <w:sz w:val="24"/>
        </w:rPr>
      </w:pPr>
      <w:r w:rsidRPr="0058315C">
        <w:rPr>
          <w:kern w:val="0"/>
          <w:sz w:val="24"/>
        </w:rPr>
        <w:t>经办律师：黎明</w:t>
      </w:r>
      <w:r w:rsidR="006A1309" w:rsidRPr="0058315C">
        <w:rPr>
          <w:rFonts w:hint="eastAsia"/>
          <w:kern w:val="0"/>
          <w:sz w:val="24"/>
        </w:rPr>
        <w:t>、</w:t>
      </w:r>
      <w:r w:rsidR="00D71388" w:rsidRPr="00CF3BF4">
        <w:rPr>
          <w:rFonts w:hint="eastAsia"/>
          <w:kern w:val="0"/>
          <w:sz w:val="24"/>
        </w:rPr>
        <w:t>丁媛</w:t>
      </w:r>
    </w:p>
    <w:p w14:paraId="7A215673" w14:textId="77777777" w:rsidR="00814657" w:rsidRPr="0058315C" w:rsidRDefault="00814657" w:rsidP="005671C6">
      <w:pPr>
        <w:widowControl/>
        <w:adjustRightInd w:val="0"/>
        <w:snapToGrid w:val="0"/>
        <w:spacing w:line="360" w:lineRule="auto"/>
        <w:ind w:firstLineChars="200" w:firstLine="482"/>
        <w:outlineLvl w:val="1"/>
        <w:rPr>
          <w:b/>
          <w:kern w:val="0"/>
          <w:sz w:val="24"/>
        </w:rPr>
      </w:pPr>
      <w:r w:rsidRPr="0058315C">
        <w:rPr>
          <w:rFonts w:hAnsi="宋体"/>
          <w:b/>
          <w:kern w:val="0"/>
          <w:sz w:val="24"/>
        </w:rPr>
        <w:t>（四）审计基金财产的会计师事务所</w:t>
      </w:r>
      <w:r w:rsidRPr="0058315C">
        <w:rPr>
          <w:b/>
          <w:kern w:val="0"/>
          <w:sz w:val="24"/>
        </w:rPr>
        <w:t xml:space="preserve"> </w:t>
      </w:r>
    </w:p>
    <w:p w14:paraId="6BFE6E97" w14:textId="77777777" w:rsidR="00814657" w:rsidRPr="0058315C" w:rsidRDefault="00814657" w:rsidP="00CF3BF4">
      <w:pPr>
        <w:widowControl/>
        <w:adjustRightInd w:val="0"/>
        <w:snapToGrid w:val="0"/>
        <w:spacing w:line="360" w:lineRule="auto"/>
        <w:ind w:firstLineChars="200" w:firstLine="480"/>
        <w:rPr>
          <w:kern w:val="0"/>
          <w:sz w:val="24"/>
        </w:rPr>
      </w:pPr>
      <w:r w:rsidRPr="00CF3BF4">
        <w:rPr>
          <w:kern w:val="0"/>
          <w:sz w:val="24"/>
        </w:rPr>
        <w:t>名称：</w:t>
      </w:r>
      <w:r w:rsidRPr="00CF3BF4">
        <w:rPr>
          <w:rFonts w:hint="eastAsia"/>
          <w:kern w:val="0"/>
          <w:sz w:val="24"/>
        </w:rPr>
        <w:t>普华永道中天会计师事务所（特殊普通合伙）</w:t>
      </w:r>
    </w:p>
    <w:p w14:paraId="1AE57797" w14:textId="77777777" w:rsidR="00814657" w:rsidRPr="0058315C" w:rsidRDefault="00814657" w:rsidP="00CF3BF4">
      <w:pPr>
        <w:widowControl/>
        <w:adjustRightInd w:val="0"/>
        <w:snapToGrid w:val="0"/>
        <w:spacing w:line="360" w:lineRule="auto"/>
        <w:ind w:firstLineChars="200" w:firstLine="480"/>
        <w:rPr>
          <w:kern w:val="0"/>
          <w:sz w:val="24"/>
        </w:rPr>
      </w:pPr>
      <w:r w:rsidRPr="00CF3BF4">
        <w:rPr>
          <w:kern w:val="0"/>
          <w:sz w:val="24"/>
        </w:rPr>
        <w:t>住所：上海市浦东新区陆家嘴环路</w:t>
      </w:r>
      <w:r w:rsidRPr="0058315C">
        <w:rPr>
          <w:kern w:val="0"/>
          <w:sz w:val="24"/>
        </w:rPr>
        <w:t>1318</w:t>
      </w:r>
      <w:r w:rsidRPr="00CF3BF4">
        <w:rPr>
          <w:kern w:val="0"/>
          <w:sz w:val="24"/>
        </w:rPr>
        <w:t>号星展银行大厦</w:t>
      </w:r>
      <w:r w:rsidRPr="0058315C">
        <w:rPr>
          <w:kern w:val="0"/>
          <w:sz w:val="24"/>
        </w:rPr>
        <w:t>6</w:t>
      </w:r>
      <w:r w:rsidRPr="00CF3BF4">
        <w:rPr>
          <w:kern w:val="0"/>
          <w:sz w:val="24"/>
        </w:rPr>
        <w:t>楼</w:t>
      </w:r>
    </w:p>
    <w:p w14:paraId="7029A283" w14:textId="77777777" w:rsidR="00814657" w:rsidRPr="0058315C" w:rsidRDefault="00814657" w:rsidP="00CF3BF4">
      <w:pPr>
        <w:widowControl/>
        <w:adjustRightInd w:val="0"/>
        <w:snapToGrid w:val="0"/>
        <w:spacing w:line="360" w:lineRule="auto"/>
        <w:ind w:firstLineChars="200" w:firstLine="480"/>
        <w:rPr>
          <w:kern w:val="0"/>
          <w:sz w:val="24"/>
        </w:rPr>
      </w:pPr>
      <w:r w:rsidRPr="00CF3BF4">
        <w:rPr>
          <w:kern w:val="0"/>
          <w:sz w:val="24"/>
        </w:rPr>
        <w:t>办公地址：上海市湖滨路</w:t>
      </w:r>
      <w:r w:rsidRPr="0058315C">
        <w:rPr>
          <w:kern w:val="0"/>
          <w:sz w:val="24"/>
        </w:rPr>
        <w:t>202</w:t>
      </w:r>
      <w:r w:rsidRPr="00CF3BF4">
        <w:rPr>
          <w:kern w:val="0"/>
          <w:sz w:val="24"/>
        </w:rPr>
        <w:t>号普华永道中心</w:t>
      </w:r>
      <w:r w:rsidRPr="0058315C">
        <w:rPr>
          <w:kern w:val="0"/>
          <w:sz w:val="24"/>
        </w:rPr>
        <w:t>11</w:t>
      </w:r>
      <w:r w:rsidRPr="00CF3BF4">
        <w:rPr>
          <w:kern w:val="0"/>
          <w:sz w:val="24"/>
        </w:rPr>
        <w:t>楼</w:t>
      </w:r>
    </w:p>
    <w:p w14:paraId="084C6072" w14:textId="77777777" w:rsidR="00814657" w:rsidRPr="0058315C" w:rsidRDefault="00907AEC" w:rsidP="005671C6">
      <w:pPr>
        <w:widowControl/>
        <w:adjustRightInd w:val="0"/>
        <w:snapToGrid w:val="0"/>
        <w:spacing w:line="360" w:lineRule="auto"/>
        <w:ind w:firstLineChars="200" w:firstLine="480"/>
        <w:rPr>
          <w:kern w:val="0"/>
          <w:sz w:val="24"/>
        </w:rPr>
      </w:pPr>
      <w:r w:rsidRPr="0058315C">
        <w:rPr>
          <w:rFonts w:hint="eastAsia"/>
          <w:kern w:val="0"/>
          <w:sz w:val="24"/>
        </w:rPr>
        <w:t>执行事务合伙人</w:t>
      </w:r>
      <w:r w:rsidR="00814657" w:rsidRPr="0058315C">
        <w:rPr>
          <w:kern w:val="0"/>
          <w:sz w:val="24"/>
        </w:rPr>
        <w:t>：</w:t>
      </w:r>
      <w:r w:rsidR="00643353" w:rsidRPr="0058315C">
        <w:rPr>
          <w:rFonts w:hint="eastAsia"/>
          <w:kern w:val="0"/>
          <w:sz w:val="24"/>
        </w:rPr>
        <w:t>李丹</w:t>
      </w:r>
    </w:p>
    <w:p w14:paraId="751CBBC5" w14:textId="77777777" w:rsidR="00814657" w:rsidRPr="0058315C" w:rsidRDefault="00814657" w:rsidP="00CF3BF4">
      <w:pPr>
        <w:widowControl/>
        <w:adjustRightInd w:val="0"/>
        <w:snapToGrid w:val="0"/>
        <w:spacing w:line="360" w:lineRule="auto"/>
        <w:ind w:firstLineChars="200" w:firstLine="480"/>
        <w:rPr>
          <w:kern w:val="0"/>
          <w:sz w:val="24"/>
        </w:rPr>
      </w:pPr>
      <w:r w:rsidRPr="00CF3BF4">
        <w:rPr>
          <w:kern w:val="0"/>
          <w:sz w:val="24"/>
        </w:rPr>
        <w:t>电话：（</w:t>
      </w:r>
      <w:r w:rsidRPr="0058315C">
        <w:rPr>
          <w:kern w:val="0"/>
          <w:sz w:val="24"/>
        </w:rPr>
        <w:t>021</w:t>
      </w:r>
      <w:r w:rsidRPr="00CF3BF4">
        <w:rPr>
          <w:kern w:val="0"/>
          <w:sz w:val="24"/>
        </w:rPr>
        <w:t>）</w:t>
      </w:r>
      <w:r w:rsidRPr="0058315C">
        <w:rPr>
          <w:kern w:val="0"/>
          <w:sz w:val="24"/>
        </w:rPr>
        <w:t>23238888</w:t>
      </w:r>
    </w:p>
    <w:p w14:paraId="6A5C63E8" w14:textId="77777777" w:rsidR="00814657" w:rsidRPr="0058315C" w:rsidRDefault="00814657" w:rsidP="00CF3BF4">
      <w:pPr>
        <w:widowControl/>
        <w:adjustRightInd w:val="0"/>
        <w:snapToGrid w:val="0"/>
        <w:spacing w:line="360" w:lineRule="auto"/>
        <w:ind w:firstLineChars="200" w:firstLine="480"/>
        <w:rPr>
          <w:kern w:val="0"/>
          <w:sz w:val="24"/>
        </w:rPr>
      </w:pPr>
      <w:r w:rsidRPr="00CF3BF4">
        <w:rPr>
          <w:kern w:val="0"/>
          <w:sz w:val="24"/>
        </w:rPr>
        <w:t>传真：（</w:t>
      </w:r>
      <w:r w:rsidRPr="0058315C">
        <w:rPr>
          <w:kern w:val="0"/>
          <w:sz w:val="24"/>
        </w:rPr>
        <w:t>021</w:t>
      </w:r>
      <w:r w:rsidRPr="00CF3BF4">
        <w:rPr>
          <w:kern w:val="0"/>
          <w:sz w:val="24"/>
        </w:rPr>
        <w:t>）</w:t>
      </w:r>
      <w:r w:rsidRPr="0058315C">
        <w:rPr>
          <w:kern w:val="0"/>
          <w:sz w:val="24"/>
        </w:rPr>
        <w:t>23238800</w:t>
      </w:r>
    </w:p>
    <w:p w14:paraId="7571B87C" w14:textId="5E7AD98A" w:rsidR="00814657" w:rsidRPr="0058315C" w:rsidRDefault="00814657" w:rsidP="00CF3BF4">
      <w:pPr>
        <w:widowControl/>
        <w:adjustRightInd w:val="0"/>
        <w:snapToGrid w:val="0"/>
        <w:spacing w:line="360" w:lineRule="auto"/>
        <w:ind w:firstLineChars="200" w:firstLine="480"/>
        <w:rPr>
          <w:kern w:val="0"/>
          <w:sz w:val="24"/>
        </w:rPr>
      </w:pPr>
      <w:r w:rsidRPr="00CF3BF4">
        <w:rPr>
          <w:kern w:val="0"/>
          <w:sz w:val="24"/>
        </w:rPr>
        <w:t>联系人：</w:t>
      </w:r>
      <w:r w:rsidR="00ED2043" w:rsidRPr="00CF3BF4">
        <w:rPr>
          <w:rFonts w:hint="eastAsia"/>
          <w:kern w:val="0"/>
          <w:sz w:val="24"/>
        </w:rPr>
        <w:t>朱宏宇</w:t>
      </w:r>
    </w:p>
    <w:p w14:paraId="26BF5AE5" w14:textId="29F85F12" w:rsidR="00C92FC0" w:rsidRPr="0058315C" w:rsidRDefault="00814657" w:rsidP="00CF3BF4">
      <w:pPr>
        <w:widowControl/>
        <w:adjustRightInd w:val="0"/>
        <w:snapToGrid w:val="0"/>
        <w:spacing w:line="360" w:lineRule="auto"/>
        <w:ind w:firstLineChars="200" w:firstLine="480"/>
        <w:rPr>
          <w:kern w:val="0"/>
          <w:sz w:val="24"/>
        </w:rPr>
      </w:pPr>
      <w:r w:rsidRPr="00CF3BF4">
        <w:rPr>
          <w:kern w:val="0"/>
          <w:sz w:val="24"/>
        </w:rPr>
        <w:lastRenderedPageBreak/>
        <w:t>经办注册会计师：</w:t>
      </w:r>
      <w:r w:rsidR="00643353" w:rsidRPr="0058315C">
        <w:rPr>
          <w:rFonts w:hint="eastAsia"/>
          <w:kern w:val="0"/>
          <w:sz w:val="24"/>
        </w:rPr>
        <w:t>薛竞</w:t>
      </w:r>
      <w:r w:rsidRPr="00CF3BF4">
        <w:rPr>
          <w:kern w:val="0"/>
          <w:sz w:val="24"/>
        </w:rPr>
        <w:t>、</w:t>
      </w:r>
      <w:r w:rsidR="00ED2043" w:rsidRPr="00CF3BF4">
        <w:rPr>
          <w:rFonts w:hint="eastAsia"/>
          <w:kern w:val="0"/>
          <w:sz w:val="24"/>
        </w:rPr>
        <w:t>朱宏宇</w:t>
      </w:r>
    </w:p>
    <w:p w14:paraId="160EC1C2" w14:textId="77777777" w:rsidR="00C92FC0" w:rsidRDefault="00C92FC0" w:rsidP="003F0BB2">
      <w:pPr>
        <w:adjustRightInd w:val="0"/>
        <w:snapToGrid w:val="0"/>
        <w:spacing w:line="360" w:lineRule="auto"/>
        <w:ind w:firstLine="200"/>
        <w:rPr>
          <w:rFonts w:ascii="宋体" w:hAnsi="宋体"/>
          <w:kern w:val="0"/>
          <w:sz w:val="24"/>
        </w:rPr>
      </w:pPr>
      <w:bookmarkStart w:id="18" w:name="_Toc367103299"/>
    </w:p>
    <w:p w14:paraId="4D8AFB94" w14:textId="77777777" w:rsidR="000842D5" w:rsidRPr="00B32BA1" w:rsidRDefault="000842D5" w:rsidP="000842D5">
      <w:pPr>
        <w:widowControl/>
        <w:adjustRightInd w:val="0"/>
        <w:snapToGrid w:val="0"/>
        <w:spacing w:beforeLines="50" w:before="143" w:afterLines="50" w:after="143" w:line="360" w:lineRule="auto"/>
        <w:jc w:val="left"/>
        <w:outlineLvl w:val="0"/>
        <w:rPr>
          <w:rFonts w:ascii="宋体" w:hAnsi="宋体"/>
          <w:b/>
          <w:kern w:val="0"/>
          <w:sz w:val="28"/>
          <w:szCs w:val="28"/>
        </w:rPr>
      </w:pPr>
      <w:bookmarkStart w:id="19" w:name="_Toc367104005"/>
      <w:r w:rsidRPr="00B32BA1">
        <w:rPr>
          <w:rFonts w:ascii="宋体" w:hAnsi="宋体" w:hint="eastAsia"/>
          <w:b/>
          <w:kern w:val="0"/>
          <w:sz w:val="28"/>
          <w:szCs w:val="28"/>
        </w:rPr>
        <w:t>四、基金的</w:t>
      </w:r>
      <w:bookmarkEnd w:id="19"/>
      <w:r w:rsidRPr="00B32BA1">
        <w:rPr>
          <w:rFonts w:ascii="宋体" w:hAnsi="宋体" w:hint="eastAsia"/>
          <w:b/>
          <w:kern w:val="0"/>
          <w:sz w:val="28"/>
          <w:szCs w:val="28"/>
        </w:rPr>
        <w:t>名称</w:t>
      </w:r>
    </w:p>
    <w:p w14:paraId="67E2387A" w14:textId="46EEC176" w:rsidR="000842D5" w:rsidRDefault="000842D5" w:rsidP="000842D5">
      <w:pPr>
        <w:widowControl/>
        <w:adjustRightInd w:val="0"/>
        <w:snapToGrid w:val="0"/>
        <w:spacing w:line="360" w:lineRule="auto"/>
        <w:ind w:firstLineChars="200" w:firstLine="480"/>
        <w:rPr>
          <w:kern w:val="0"/>
          <w:sz w:val="24"/>
        </w:rPr>
      </w:pPr>
      <w:r>
        <w:rPr>
          <w:rFonts w:hint="eastAsia"/>
          <w:kern w:val="0"/>
          <w:sz w:val="24"/>
        </w:rPr>
        <w:t>本基金</w:t>
      </w:r>
      <w:r>
        <w:rPr>
          <w:kern w:val="0"/>
          <w:sz w:val="24"/>
        </w:rPr>
        <w:t>名称：</w:t>
      </w:r>
      <w:r w:rsidRPr="0058315C">
        <w:rPr>
          <w:kern w:val="0"/>
          <w:sz w:val="24"/>
        </w:rPr>
        <w:t>交银施罗德</w:t>
      </w:r>
      <w:r w:rsidRPr="0058315C">
        <w:rPr>
          <w:rFonts w:hint="eastAsia"/>
          <w:bCs/>
          <w:sz w:val="24"/>
        </w:rPr>
        <w:t>裕利纯债债券型</w:t>
      </w:r>
      <w:r w:rsidRPr="0058315C">
        <w:rPr>
          <w:kern w:val="0"/>
          <w:sz w:val="24"/>
        </w:rPr>
        <w:t>证券投资基金</w:t>
      </w:r>
    </w:p>
    <w:p w14:paraId="6C9D86BF" w14:textId="77777777" w:rsidR="000842D5" w:rsidRDefault="000842D5" w:rsidP="000842D5">
      <w:pPr>
        <w:widowControl/>
        <w:adjustRightInd w:val="0"/>
        <w:snapToGrid w:val="0"/>
        <w:spacing w:line="360" w:lineRule="auto"/>
        <w:ind w:firstLineChars="200" w:firstLine="480"/>
        <w:rPr>
          <w:kern w:val="0"/>
          <w:sz w:val="24"/>
        </w:rPr>
      </w:pPr>
    </w:p>
    <w:p w14:paraId="724732D6" w14:textId="77777777" w:rsidR="000842D5" w:rsidRPr="00BD1158" w:rsidRDefault="000842D5" w:rsidP="000842D5">
      <w:pPr>
        <w:widowControl/>
        <w:adjustRightInd w:val="0"/>
        <w:snapToGrid w:val="0"/>
        <w:spacing w:beforeLines="50" w:before="143" w:afterLines="50" w:after="143" w:line="360" w:lineRule="auto"/>
        <w:jc w:val="left"/>
        <w:outlineLvl w:val="0"/>
        <w:rPr>
          <w:rFonts w:ascii="宋体" w:hAnsi="宋体"/>
          <w:b/>
          <w:kern w:val="0"/>
          <w:sz w:val="28"/>
          <w:szCs w:val="28"/>
        </w:rPr>
      </w:pPr>
      <w:r w:rsidRPr="00BD1158">
        <w:rPr>
          <w:rFonts w:ascii="宋体" w:hAnsi="宋体" w:hint="eastAsia"/>
          <w:b/>
          <w:kern w:val="0"/>
          <w:sz w:val="28"/>
          <w:szCs w:val="28"/>
        </w:rPr>
        <w:t>五、基金的类型</w:t>
      </w:r>
    </w:p>
    <w:p w14:paraId="10C892D1" w14:textId="77777777" w:rsidR="000842D5" w:rsidRPr="007B0245" w:rsidRDefault="000842D5" w:rsidP="000842D5">
      <w:pPr>
        <w:widowControl/>
        <w:adjustRightInd w:val="0"/>
        <w:snapToGrid w:val="0"/>
        <w:spacing w:line="360" w:lineRule="auto"/>
        <w:ind w:firstLineChars="200" w:firstLine="480"/>
        <w:rPr>
          <w:kern w:val="0"/>
          <w:sz w:val="24"/>
        </w:rPr>
      </w:pPr>
      <w:r w:rsidRPr="007B0245">
        <w:rPr>
          <w:rFonts w:hint="eastAsia"/>
          <w:kern w:val="0"/>
          <w:sz w:val="24"/>
        </w:rPr>
        <w:t>本基金为契约型开放式</w:t>
      </w:r>
      <w:r>
        <w:rPr>
          <w:rFonts w:hint="eastAsia"/>
          <w:kern w:val="0"/>
          <w:sz w:val="24"/>
        </w:rPr>
        <w:t>债券</w:t>
      </w:r>
      <w:r w:rsidRPr="007B0245">
        <w:rPr>
          <w:rFonts w:hint="eastAsia"/>
          <w:kern w:val="0"/>
          <w:sz w:val="24"/>
        </w:rPr>
        <w:t>型基金。基金存续期间为不定期。</w:t>
      </w:r>
    </w:p>
    <w:p w14:paraId="0386E186" w14:textId="7FD9EFE6" w:rsidR="00CD2874" w:rsidRDefault="00CD2874">
      <w:pPr>
        <w:widowControl/>
        <w:jc w:val="left"/>
        <w:rPr>
          <w:rFonts w:ascii="宋体" w:hAnsi="宋体"/>
          <w:b/>
          <w:kern w:val="0"/>
          <w:sz w:val="30"/>
        </w:rPr>
      </w:pPr>
      <w:bookmarkStart w:id="20" w:name="_Toc109537386"/>
      <w:bookmarkEnd w:id="18"/>
    </w:p>
    <w:p w14:paraId="097A4A9C" w14:textId="77777777" w:rsidR="000842D5" w:rsidRPr="00B32BA1" w:rsidRDefault="000842D5" w:rsidP="000842D5">
      <w:pPr>
        <w:widowControl/>
        <w:adjustRightInd w:val="0"/>
        <w:snapToGrid w:val="0"/>
        <w:spacing w:beforeLines="50" w:before="143" w:afterLines="50" w:after="143" w:line="360" w:lineRule="auto"/>
        <w:jc w:val="left"/>
        <w:outlineLvl w:val="0"/>
        <w:rPr>
          <w:rFonts w:ascii="宋体" w:hAnsi="宋体"/>
          <w:b/>
          <w:kern w:val="0"/>
          <w:sz w:val="28"/>
          <w:szCs w:val="28"/>
        </w:rPr>
      </w:pPr>
      <w:r>
        <w:rPr>
          <w:rFonts w:ascii="宋体" w:hAnsi="宋体" w:hint="eastAsia"/>
          <w:b/>
          <w:kern w:val="0"/>
          <w:sz w:val="28"/>
          <w:szCs w:val="28"/>
        </w:rPr>
        <w:t>六</w:t>
      </w:r>
      <w:r>
        <w:rPr>
          <w:rFonts w:ascii="宋体" w:hAnsi="宋体"/>
          <w:b/>
          <w:kern w:val="0"/>
          <w:sz w:val="28"/>
          <w:szCs w:val="28"/>
        </w:rPr>
        <w:t>、基金的</w:t>
      </w:r>
      <w:r w:rsidRPr="00B32BA1">
        <w:rPr>
          <w:rFonts w:ascii="宋体" w:hAnsi="宋体" w:hint="eastAsia"/>
          <w:b/>
          <w:kern w:val="0"/>
          <w:sz w:val="28"/>
          <w:szCs w:val="28"/>
        </w:rPr>
        <w:t>投资目标</w:t>
      </w:r>
    </w:p>
    <w:p w14:paraId="66D53720" w14:textId="43588FA1" w:rsidR="000842D5" w:rsidRDefault="000842D5" w:rsidP="000842D5">
      <w:pPr>
        <w:widowControl/>
        <w:adjustRightInd w:val="0"/>
        <w:snapToGrid w:val="0"/>
        <w:spacing w:line="360" w:lineRule="auto"/>
        <w:ind w:firstLineChars="200" w:firstLine="480"/>
        <w:rPr>
          <w:kern w:val="0"/>
          <w:sz w:val="24"/>
        </w:rPr>
      </w:pPr>
      <w:r w:rsidRPr="000842D5">
        <w:rPr>
          <w:rFonts w:hint="eastAsia"/>
          <w:kern w:val="0"/>
          <w:sz w:val="24"/>
        </w:rPr>
        <w:t>本基金在严格控制风险和保持资产流动性的基础上，通过积极主动的投资管理，力争持续稳定地实现超越业绩比较基准的投资回报。</w:t>
      </w:r>
    </w:p>
    <w:p w14:paraId="67E6A6A4" w14:textId="77777777" w:rsidR="000842D5" w:rsidRDefault="000842D5" w:rsidP="000842D5">
      <w:pPr>
        <w:widowControl/>
        <w:adjustRightInd w:val="0"/>
        <w:snapToGrid w:val="0"/>
        <w:spacing w:line="360" w:lineRule="auto"/>
        <w:ind w:firstLineChars="200" w:firstLine="480"/>
        <w:rPr>
          <w:kern w:val="0"/>
          <w:sz w:val="24"/>
        </w:rPr>
      </w:pPr>
    </w:p>
    <w:p w14:paraId="2117473E" w14:textId="77777777" w:rsidR="000842D5" w:rsidRPr="00B32BA1" w:rsidRDefault="000842D5" w:rsidP="000842D5">
      <w:pPr>
        <w:widowControl/>
        <w:adjustRightInd w:val="0"/>
        <w:snapToGrid w:val="0"/>
        <w:spacing w:beforeLines="50" w:before="143" w:afterLines="50" w:after="143" w:line="360" w:lineRule="auto"/>
        <w:jc w:val="left"/>
        <w:outlineLvl w:val="0"/>
        <w:rPr>
          <w:rFonts w:ascii="宋体" w:hAnsi="宋体"/>
          <w:b/>
          <w:kern w:val="0"/>
          <w:sz w:val="28"/>
          <w:szCs w:val="28"/>
        </w:rPr>
      </w:pPr>
      <w:r w:rsidRPr="00B32BA1">
        <w:rPr>
          <w:rFonts w:ascii="宋体" w:hAnsi="宋体" w:hint="eastAsia"/>
          <w:b/>
          <w:kern w:val="0"/>
          <w:sz w:val="28"/>
          <w:szCs w:val="28"/>
        </w:rPr>
        <w:t>七、</w:t>
      </w:r>
      <w:r w:rsidRPr="00B32BA1">
        <w:rPr>
          <w:rFonts w:ascii="宋体" w:hAnsi="宋体"/>
          <w:b/>
          <w:kern w:val="0"/>
          <w:sz w:val="28"/>
          <w:szCs w:val="28"/>
        </w:rPr>
        <w:t>基金的</w:t>
      </w:r>
      <w:r w:rsidRPr="00B32BA1">
        <w:rPr>
          <w:rFonts w:ascii="宋体" w:hAnsi="宋体" w:hint="eastAsia"/>
          <w:b/>
          <w:kern w:val="0"/>
          <w:sz w:val="28"/>
          <w:szCs w:val="28"/>
        </w:rPr>
        <w:t>投资范围</w:t>
      </w:r>
    </w:p>
    <w:p w14:paraId="7C57C131" w14:textId="77777777" w:rsidR="003B1CD2" w:rsidRDefault="00534D08">
      <w:pPr>
        <w:widowControl/>
        <w:adjustRightInd w:val="0"/>
        <w:snapToGrid w:val="0"/>
        <w:spacing w:line="360" w:lineRule="auto"/>
        <w:ind w:firstLine="482"/>
        <w:rPr>
          <w:sz w:val="24"/>
        </w:rPr>
      </w:pPr>
      <w:bookmarkStart w:id="21" w:name="_Toc109059024"/>
      <w:bookmarkStart w:id="22" w:name="_Toc66720082"/>
      <w:bookmarkStart w:id="23" w:name="_Toc66719557"/>
      <w:bookmarkEnd w:id="20"/>
      <w:r w:rsidRPr="0058315C">
        <w:rPr>
          <w:sz w:val="24"/>
        </w:rPr>
        <w:t>本基金的投资范围为具有良好流动性的金融工具，包括</w:t>
      </w:r>
      <w:r w:rsidRPr="0058315C">
        <w:rPr>
          <w:rFonts w:hint="eastAsia"/>
          <w:sz w:val="24"/>
        </w:rPr>
        <w:t>国内依法发行上市的</w:t>
      </w:r>
      <w:r w:rsidRPr="0058315C">
        <w:rPr>
          <w:sz w:val="24"/>
        </w:rPr>
        <w:t>国债、金融债、央行票据、地方政府债、企业债、公司债</w:t>
      </w:r>
      <w:r w:rsidRPr="0058315C">
        <w:rPr>
          <w:rFonts w:hint="eastAsia"/>
          <w:sz w:val="24"/>
        </w:rPr>
        <w:t>、中小企业私募债、</w:t>
      </w:r>
      <w:r w:rsidRPr="0058315C">
        <w:rPr>
          <w:sz w:val="24"/>
        </w:rPr>
        <w:t>中期票据、短期融资券、</w:t>
      </w:r>
      <w:r w:rsidRPr="0058315C">
        <w:rPr>
          <w:rFonts w:hint="eastAsia"/>
          <w:sz w:val="24"/>
        </w:rPr>
        <w:t>超级短期融资券、资产支持证券、次级债、可分离交易可转债的纯债部分</w:t>
      </w:r>
      <w:r w:rsidRPr="0058315C">
        <w:rPr>
          <w:sz w:val="24"/>
        </w:rPr>
        <w:t>、债券回购、银行存款、货币市场工具以及法律法规或中国证监会允许基金投资的其他金融工具</w:t>
      </w:r>
      <w:r w:rsidRPr="0058315C">
        <w:rPr>
          <w:rFonts w:hint="eastAsia"/>
          <w:sz w:val="24"/>
        </w:rPr>
        <w:t>（</w:t>
      </w:r>
      <w:r w:rsidRPr="0058315C">
        <w:rPr>
          <w:sz w:val="24"/>
        </w:rPr>
        <w:t>但须符合中国证监会相关规定</w:t>
      </w:r>
      <w:r w:rsidRPr="0058315C">
        <w:rPr>
          <w:rFonts w:hint="eastAsia"/>
          <w:sz w:val="24"/>
        </w:rPr>
        <w:t>）</w:t>
      </w:r>
      <w:r w:rsidRPr="0058315C">
        <w:rPr>
          <w:sz w:val="24"/>
        </w:rPr>
        <w:t>。</w:t>
      </w:r>
      <w:r w:rsidRPr="0058315C">
        <w:rPr>
          <w:rFonts w:hint="eastAsia"/>
          <w:sz w:val="24"/>
        </w:rPr>
        <w:t>本基金不投资于股票、权证等权益类资产，也不投资于可转换债券（可分离交易可转债的纯债部分除外）、可交换债券。</w:t>
      </w:r>
    </w:p>
    <w:p w14:paraId="4D9B609F" w14:textId="77777777" w:rsidR="008832EA" w:rsidRPr="0058315C" w:rsidRDefault="00C17442">
      <w:pPr>
        <w:widowControl/>
        <w:adjustRightInd w:val="0"/>
        <w:snapToGrid w:val="0"/>
        <w:spacing w:line="360" w:lineRule="auto"/>
        <w:ind w:firstLine="482"/>
      </w:pPr>
      <w:r w:rsidRPr="0058315C">
        <w:rPr>
          <w:rFonts w:hint="eastAsia"/>
          <w:sz w:val="24"/>
        </w:rPr>
        <w:t>如法律法规或监管机构以后允许基金投资其他品种，基金管理人在履行适当程序后，可以将其纳入投资范围。</w:t>
      </w:r>
    </w:p>
    <w:p w14:paraId="5CD69C49" w14:textId="39933209" w:rsidR="003B1CD2" w:rsidRPr="00CF3BF4" w:rsidRDefault="00534D08" w:rsidP="00CF3BF4">
      <w:pPr>
        <w:widowControl/>
        <w:adjustRightInd w:val="0"/>
        <w:snapToGrid w:val="0"/>
        <w:spacing w:line="360" w:lineRule="auto"/>
        <w:ind w:firstLine="482"/>
        <w:rPr>
          <w:sz w:val="24"/>
        </w:rPr>
      </w:pPr>
      <w:r w:rsidRPr="00CF3BF4">
        <w:rPr>
          <w:rFonts w:hint="eastAsia"/>
          <w:sz w:val="24"/>
        </w:rPr>
        <w:lastRenderedPageBreak/>
        <w:t>基金的投资组合比例为：</w:t>
      </w:r>
      <w:r w:rsidRPr="00CF3BF4">
        <w:rPr>
          <w:sz w:val="24"/>
        </w:rPr>
        <w:t>本基金投资于债券资产的比例不低于基金资产的</w:t>
      </w:r>
      <w:r w:rsidRPr="0058315C">
        <w:rPr>
          <w:sz w:val="24"/>
        </w:rPr>
        <w:t>80%</w:t>
      </w:r>
      <w:r w:rsidRPr="00CF3BF4">
        <w:rPr>
          <w:rFonts w:hint="eastAsia"/>
          <w:sz w:val="24"/>
        </w:rPr>
        <w:t>，</w:t>
      </w:r>
      <w:r w:rsidRPr="00CF3BF4">
        <w:rPr>
          <w:sz w:val="24"/>
        </w:rPr>
        <w:t>现金或到期日在一年以内的政府债券的投资比例合计不低于基金资产净值的</w:t>
      </w:r>
      <w:r w:rsidRPr="0058315C">
        <w:rPr>
          <w:sz w:val="24"/>
        </w:rPr>
        <w:t>5%</w:t>
      </w:r>
      <w:r w:rsidR="00D939F7">
        <w:rPr>
          <w:rFonts w:hint="eastAsia"/>
          <w:sz w:val="24"/>
        </w:rPr>
        <w:t>，</w:t>
      </w:r>
      <w:r w:rsidR="00D939F7" w:rsidRPr="00336ADE">
        <w:rPr>
          <w:rFonts w:hint="eastAsia"/>
          <w:sz w:val="24"/>
        </w:rPr>
        <w:t>其中现金不包括结算备付金、存出保证金和应收申购款等</w:t>
      </w:r>
      <w:r w:rsidRPr="00CF3BF4">
        <w:rPr>
          <w:sz w:val="24"/>
        </w:rPr>
        <w:t>。</w:t>
      </w:r>
    </w:p>
    <w:p w14:paraId="30368545" w14:textId="77777777" w:rsidR="008832EA" w:rsidRDefault="00C17442" w:rsidP="00CF3BF4">
      <w:pPr>
        <w:widowControl/>
        <w:adjustRightInd w:val="0"/>
        <w:snapToGrid w:val="0"/>
        <w:spacing w:line="360" w:lineRule="auto"/>
        <w:ind w:firstLine="482"/>
        <w:rPr>
          <w:sz w:val="24"/>
        </w:rPr>
      </w:pPr>
      <w:r w:rsidRPr="0058315C">
        <w:rPr>
          <w:rFonts w:hint="eastAsia"/>
          <w:sz w:val="24"/>
        </w:rPr>
        <w:t>如果法律法规或中国证监会变更投资品种的投资比例限制，基金管理人在履行适当程序后，可以调整上述投资品种的投资比例。</w:t>
      </w:r>
    </w:p>
    <w:p w14:paraId="64F77063" w14:textId="77777777" w:rsidR="000842D5" w:rsidRPr="0058315C" w:rsidRDefault="000842D5" w:rsidP="00CF3BF4">
      <w:pPr>
        <w:widowControl/>
        <w:adjustRightInd w:val="0"/>
        <w:snapToGrid w:val="0"/>
        <w:spacing w:line="360" w:lineRule="auto"/>
        <w:ind w:firstLine="482"/>
        <w:rPr>
          <w:sz w:val="24"/>
        </w:rPr>
      </w:pPr>
    </w:p>
    <w:p w14:paraId="5E1BA0DF" w14:textId="77777777" w:rsidR="000842D5" w:rsidRPr="00B32BA1" w:rsidRDefault="000842D5" w:rsidP="000842D5">
      <w:pPr>
        <w:widowControl/>
        <w:adjustRightInd w:val="0"/>
        <w:snapToGrid w:val="0"/>
        <w:spacing w:beforeLines="50" w:before="143" w:afterLines="50" w:after="143" w:line="360" w:lineRule="auto"/>
        <w:jc w:val="left"/>
        <w:outlineLvl w:val="0"/>
        <w:rPr>
          <w:rFonts w:ascii="宋体" w:hAnsi="宋体"/>
          <w:b/>
          <w:kern w:val="0"/>
          <w:sz w:val="28"/>
          <w:szCs w:val="28"/>
        </w:rPr>
      </w:pPr>
      <w:r w:rsidRPr="00B32BA1">
        <w:rPr>
          <w:rFonts w:ascii="宋体" w:hAnsi="宋体" w:hint="eastAsia"/>
          <w:b/>
          <w:kern w:val="0"/>
          <w:sz w:val="28"/>
          <w:szCs w:val="28"/>
        </w:rPr>
        <w:t>八、</w:t>
      </w:r>
      <w:r w:rsidRPr="00B32BA1">
        <w:rPr>
          <w:rFonts w:ascii="宋体" w:hAnsi="宋体"/>
          <w:b/>
          <w:kern w:val="0"/>
          <w:sz w:val="28"/>
          <w:szCs w:val="28"/>
        </w:rPr>
        <w:t>基金的</w:t>
      </w:r>
      <w:r w:rsidRPr="00B32BA1">
        <w:rPr>
          <w:rFonts w:ascii="宋体" w:hAnsi="宋体" w:hint="eastAsia"/>
          <w:b/>
          <w:kern w:val="0"/>
          <w:sz w:val="28"/>
          <w:szCs w:val="28"/>
        </w:rPr>
        <w:t>投资策略</w:t>
      </w:r>
    </w:p>
    <w:p w14:paraId="3959B75A" w14:textId="77777777" w:rsidR="005A0F11" w:rsidRPr="0058315C" w:rsidRDefault="005A0F11" w:rsidP="00CF3BF4">
      <w:pPr>
        <w:widowControl/>
        <w:adjustRightInd w:val="0"/>
        <w:snapToGrid w:val="0"/>
        <w:spacing w:line="360" w:lineRule="auto"/>
        <w:ind w:firstLine="482"/>
        <w:rPr>
          <w:sz w:val="24"/>
        </w:rPr>
      </w:pPr>
      <w:r w:rsidRPr="0058315C">
        <w:rPr>
          <w:rFonts w:hint="eastAsia"/>
          <w:sz w:val="24"/>
        </w:rPr>
        <w:t>本基金充分发挥基金管理人的研究优势，</w:t>
      </w:r>
      <w:r w:rsidRPr="0058315C">
        <w:rPr>
          <w:sz w:val="24"/>
        </w:rPr>
        <w:t>对宏观经济运行趋势</w:t>
      </w:r>
      <w:r w:rsidRPr="0058315C">
        <w:rPr>
          <w:rFonts w:hint="eastAsia"/>
          <w:sz w:val="24"/>
        </w:rPr>
        <w:t>、</w:t>
      </w:r>
      <w:r w:rsidRPr="0058315C">
        <w:rPr>
          <w:sz w:val="24"/>
        </w:rPr>
        <w:t>财政</w:t>
      </w:r>
      <w:r w:rsidRPr="0058315C">
        <w:rPr>
          <w:rFonts w:hint="eastAsia"/>
          <w:sz w:val="24"/>
        </w:rPr>
        <w:t>以及</w:t>
      </w:r>
      <w:r w:rsidRPr="0058315C">
        <w:rPr>
          <w:sz w:val="24"/>
        </w:rPr>
        <w:t>货币政策变化</w:t>
      </w:r>
      <w:r w:rsidRPr="0058315C">
        <w:rPr>
          <w:rFonts w:hint="eastAsia"/>
          <w:sz w:val="24"/>
        </w:rPr>
        <w:t>趋势</w:t>
      </w:r>
      <w:r w:rsidRPr="0058315C">
        <w:rPr>
          <w:sz w:val="24"/>
        </w:rPr>
        <w:t>作出</w:t>
      </w:r>
      <w:r w:rsidRPr="0058315C">
        <w:rPr>
          <w:rFonts w:hint="eastAsia"/>
          <w:sz w:val="24"/>
        </w:rPr>
        <w:t>分析</w:t>
      </w:r>
      <w:r w:rsidRPr="0058315C">
        <w:rPr>
          <w:sz w:val="24"/>
        </w:rPr>
        <w:t>和判断</w:t>
      </w:r>
      <w:r w:rsidRPr="0058315C">
        <w:rPr>
          <w:rFonts w:hint="eastAsia"/>
          <w:sz w:val="24"/>
        </w:rPr>
        <w:t>，</w:t>
      </w:r>
      <w:r w:rsidRPr="0058315C">
        <w:rPr>
          <w:sz w:val="24"/>
        </w:rPr>
        <w:t>对未来市场利率趋势及市场信用环境变化作出预测，</w:t>
      </w:r>
      <w:r w:rsidR="00A45BB8" w:rsidRPr="0058315C">
        <w:rPr>
          <w:rFonts w:hint="eastAsia"/>
          <w:sz w:val="24"/>
        </w:rPr>
        <w:t>确定本基金</w:t>
      </w:r>
      <w:r w:rsidRPr="0058315C">
        <w:rPr>
          <w:rFonts w:hint="eastAsia"/>
          <w:sz w:val="24"/>
        </w:rPr>
        <w:t>债券组合久期、期限结构、债券类别配置策略，在严谨深入的分析和严格的风险控制基础上，综合考虑经济变量的变动对不同券种收益率、信用趋势和风险的潜在影响</w:t>
      </w:r>
      <w:r w:rsidRPr="0058315C">
        <w:rPr>
          <w:sz w:val="24"/>
        </w:rPr>
        <w:t>，</w:t>
      </w:r>
      <w:r w:rsidRPr="0058315C">
        <w:rPr>
          <w:rFonts w:hint="eastAsia"/>
          <w:sz w:val="24"/>
        </w:rPr>
        <w:t>深入挖掘价值被低估的标的券种。</w:t>
      </w:r>
    </w:p>
    <w:p w14:paraId="41DBC3BF" w14:textId="77777777" w:rsidR="005A0F11" w:rsidRPr="0058315C" w:rsidRDefault="00A45BB8" w:rsidP="000842D5">
      <w:pPr>
        <w:widowControl/>
        <w:adjustRightInd w:val="0"/>
        <w:snapToGrid w:val="0"/>
        <w:spacing w:line="360" w:lineRule="auto"/>
        <w:ind w:firstLine="482"/>
        <w:rPr>
          <w:sz w:val="24"/>
        </w:rPr>
      </w:pPr>
      <w:r w:rsidRPr="0058315C">
        <w:rPr>
          <w:rFonts w:hint="eastAsia"/>
          <w:sz w:val="24"/>
        </w:rPr>
        <w:t>1</w:t>
      </w:r>
      <w:r w:rsidRPr="0058315C">
        <w:rPr>
          <w:rFonts w:hint="eastAsia"/>
          <w:sz w:val="24"/>
        </w:rPr>
        <w:t>、</w:t>
      </w:r>
      <w:r w:rsidR="005A0F11" w:rsidRPr="0058315C">
        <w:rPr>
          <w:rFonts w:hint="eastAsia"/>
          <w:sz w:val="24"/>
        </w:rPr>
        <w:t>久期管理策略</w:t>
      </w:r>
    </w:p>
    <w:p w14:paraId="26F15E3D" w14:textId="77777777" w:rsidR="005A0F11" w:rsidRPr="0058315C" w:rsidRDefault="005A0F11" w:rsidP="000842D5">
      <w:pPr>
        <w:widowControl/>
        <w:adjustRightInd w:val="0"/>
        <w:snapToGrid w:val="0"/>
        <w:spacing w:line="360" w:lineRule="auto"/>
        <w:ind w:firstLine="482"/>
        <w:rPr>
          <w:sz w:val="24"/>
        </w:rPr>
      </w:pPr>
      <w:r w:rsidRPr="0058315C">
        <w:rPr>
          <w:rFonts w:hint="eastAsia"/>
          <w:sz w:val="24"/>
        </w:rPr>
        <w:t>作为债券基金最基本的投资策略，久期管理策略本质上是一种自上而下，通过灵活的久期策略对管理利率风险的策略。在全球经济的框架下，本基金管理人根据对市场利率变化趋势的预期，密切跟踪</w:t>
      </w:r>
      <w:r w:rsidRPr="0058315C">
        <w:rPr>
          <w:rFonts w:hint="eastAsia"/>
          <w:sz w:val="24"/>
        </w:rPr>
        <w:t>CPI</w:t>
      </w:r>
      <w:r w:rsidRPr="0058315C">
        <w:rPr>
          <w:rFonts w:hint="eastAsia"/>
          <w:sz w:val="24"/>
        </w:rPr>
        <w:t>、</w:t>
      </w:r>
      <w:r w:rsidRPr="0058315C">
        <w:rPr>
          <w:rFonts w:hint="eastAsia"/>
          <w:sz w:val="24"/>
        </w:rPr>
        <w:t>PPI</w:t>
      </w:r>
      <w:r w:rsidRPr="0058315C">
        <w:rPr>
          <w:rFonts w:hint="eastAsia"/>
          <w:sz w:val="24"/>
        </w:rPr>
        <w:t>、汇率、</w:t>
      </w:r>
      <w:r w:rsidRPr="0058315C">
        <w:rPr>
          <w:rFonts w:hint="eastAsia"/>
          <w:sz w:val="24"/>
        </w:rPr>
        <w:t>M2</w:t>
      </w:r>
      <w:r w:rsidRPr="0058315C">
        <w:rPr>
          <w:rFonts w:hint="eastAsia"/>
          <w:sz w:val="24"/>
        </w:rPr>
        <w:t>等利率敏感指标和宏观经济运行关键指标，运用数量化工具对宏观经济运行及货币财政政策变化跟踪与分析，对未来市场利率趋势进行分析预测，据此确定合理的债券组合目标久期。</w:t>
      </w:r>
    </w:p>
    <w:p w14:paraId="14B91A90" w14:textId="77777777" w:rsidR="005A0F11" w:rsidRPr="0058315C" w:rsidRDefault="005A0F11" w:rsidP="000842D5">
      <w:pPr>
        <w:widowControl/>
        <w:adjustRightInd w:val="0"/>
        <w:snapToGrid w:val="0"/>
        <w:spacing w:line="360" w:lineRule="auto"/>
        <w:ind w:firstLine="482"/>
        <w:rPr>
          <w:sz w:val="24"/>
        </w:rPr>
      </w:pPr>
      <w:r w:rsidRPr="0058315C">
        <w:rPr>
          <w:rFonts w:hint="eastAsia"/>
          <w:sz w:val="24"/>
        </w:rPr>
        <w:t>基金管理人通过以下方面的分析来确定债券组合的目标久期：</w:t>
      </w:r>
    </w:p>
    <w:p w14:paraId="1C3CB5F8" w14:textId="77777777" w:rsidR="005A0F11" w:rsidRPr="0058315C" w:rsidRDefault="00A45BB8" w:rsidP="000842D5">
      <w:pPr>
        <w:widowControl/>
        <w:adjustRightInd w:val="0"/>
        <w:snapToGrid w:val="0"/>
        <w:spacing w:line="360" w:lineRule="auto"/>
        <w:ind w:firstLine="482"/>
        <w:rPr>
          <w:sz w:val="24"/>
        </w:rPr>
      </w:pPr>
      <w:r w:rsidRPr="0058315C">
        <w:rPr>
          <w:rFonts w:hint="eastAsia"/>
          <w:sz w:val="24"/>
        </w:rPr>
        <w:t>（</w:t>
      </w:r>
      <w:r w:rsidR="005A0F11" w:rsidRPr="0058315C">
        <w:rPr>
          <w:rFonts w:hint="eastAsia"/>
          <w:sz w:val="24"/>
        </w:rPr>
        <w:t>1</w:t>
      </w:r>
      <w:r w:rsidR="005A0F11" w:rsidRPr="0058315C">
        <w:rPr>
          <w:rFonts w:hint="eastAsia"/>
          <w:sz w:val="24"/>
        </w:rPr>
        <w:t>）宏观经济环境分析。通过跟踪分析货币信贷、采购经理人指数等宏观经济先行性经济指标，拉动经济增长的三大引擎进出口、消费以及投资等指标，判断当前经济运行在经济周期中所处的阶段，预期中央政府的货币与财政政策取向。</w:t>
      </w:r>
    </w:p>
    <w:p w14:paraId="601DB2A6" w14:textId="77777777" w:rsidR="005A0F11" w:rsidRPr="0058315C" w:rsidRDefault="00A45BB8" w:rsidP="000842D5">
      <w:pPr>
        <w:widowControl/>
        <w:adjustRightInd w:val="0"/>
        <w:snapToGrid w:val="0"/>
        <w:spacing w:line="360" w:lineRule="auto"/>
        <w:ind w:firstLine="482"/>
        <w:rPr>
          <w:sz w:val="24"/>
        </w:rPr>
      </w:pPr>
      <w:r w:rsidRPr="0058315C">
        <w:rPr>
          <w:rFonts w:hint="eastAsia"/>
          <w:sz w:val="24"/>
        </w:rPr>
        <w:t>（</w:t>
      </w:r>
      <w:r w:rsidR="005A0F11" w:rsidRPr="0058315C">
        <w:rPr>
          <w:rFonts w:hint="eastAsia"/>
          <w:sz w:val="24"/>
        </w:rPr>
        <w:t>2</w:t>
      </w:r>
      <w:r w:rsidR="005A0F11" w:rsidRPr="0058315C">
        <w:rPr>
          <w:rFonts w:hint="eastAsia"/>
          <w:sz w:val="24"/>
        </w:rPr>
        <w:t>）利率变动趋势分析。在宏观经济环境分析的基础上，密切关注月度</w:t>
      </w:r>
      <w:r w:rsidR="005A0F11" w:rsidRPr="0058315C">
        <w:rPr>
          <w:rFonts w:hint="eastAsia"/>
          <w:sz w:val="24"/>
        </w:rPr>
        <w:t>CPI</w:t>
      </w:r>
      <w:r w:rsidR="005A0F11" w:rsidRPr="0058315C">
        <w:rPr>
          <w:rFonts w:hint="eastAsia"/>
          <w:sz w:val="24"/>
        </w:rPr>
        <w:t>、</w:t>
      </w:r>
      <w:r w:rsidR="005A0F11" w:rsidRPr="0058315C">
        <w:rPr>
          <w:rFonts w:hint="eastAsia"/>
          <w:sz w:val="24"/>
        </w:rPr>
        <w:t>PPI</w:t>
      </w:r>
      <w:r w:rsidR="005A0F11" w:rsidRPr="0058315C">
        <w:rPr>
          <w:rFonts w:hint="eastAsia"/>
          <w:sz w:val="24"/>
        </w:rPr>
        <w:t>等物价指数，货币信贷、汇率等金融运行数据，预测未来利率的变动趋势。</w:t>
      </w:r>
    </w:p>
    <w:p w14:paraId="6E5B760D" w14:textId="77777777" w:rsidR="005A0F11" w:rsidRPr="0058315C" w:rsidRDefault="00A45BB8" w:rsidP="000842D5">
      <w:pPr>
        <w:widowControl/>
        <w:adjustRightInd w:val="0"/>
        <w:snapToGrid w:val="0"/>
        <w:spacing w:line="360" w:lineRule="auto"/>
        <w:ind w:firstLine="482"/>
        <w:rPr>
          <w:sz w:val="24"/>
        </w:rPr>
      </w:pPr>
      <w:r w:rsidRPr="0058315C">
        <w:rPr>
          <w:rFonts w:hint="eastAsia"/>
          <w:sz w:val="24"/>
        </w:rPr>
        <w:t>（</w:t>
      </w:r>
      <w:r w:rsidR="005A0F11" w:rsidRPr="0058315C">
        <w:rPr>
          <w:rFonts w:hint="eastAsia"/>
          <w:sz w:val="24"/>
        </w:rPr>
        <w:t>3</w:t>
      </w:r>
      <w:r w:rsidR="005A0F11" w:rsidRPr="0058315C">
        <w:rPr>
          <w:rFonts w:hint="eastAsia"/>
          <w:sz w:val="24"/>
        </w:rPr>
        <w:t>）目标久期分析。根据宏观经济环境分析与市场利率变动趋势分析，结合当期债券收益率估值水平，确定投资组合的目标久期。原则上，在利率上行通道中，通过缩短目标久期规避利率风险；在利率下行通道中，通过延长目标久期分享债券</w:t>
      </w:r>
      <w:r w:rsidR="005A0F11" w:rsidRPr="0058315C">
        <w:rPr>
          <w:rFonts w:hint="eastAsia"/>
          <w:sz w:val="24"/>
        </w:rPr>
        <w:lastRenderedPageBreak/>
        <w:t>价格上涨的收益。在利率持平阶段，采用骑乘策略与持有策略，获得稳定的当前回报。</w:t>
      </w:r>
    </w:p>
    <w:p w14:paraId="45CCB234" w14:textId="77777777" w:rsidR="005A0F11" w:rsidRPr="0058315C" w:rsidRDefault="00A45BB8" w:rsidP="000842D5">
      <w:pPr>
        <w:widowControl/>
        <w:adjustRightInd w:val="0"/>
        <w:snapToGrid w:val="0"/>
        <w:spacing w:line="360" w:lineRule="auto"/>
        <w:ind w:firstLine="482"/>
        <w:rPr>
          <w:sz w:val="24"/>
        </w:rPr>
      </w:pPr>
      <w:r w:rsidRPr="0058315C">
        <w:rPr>
          <w:rFonts w:hint="eastAsia"/>
          <w:sz w:val="24"/>
        </w:rPr>
        <w:t>（</w:t>
      </w:r>
      <w:r w:rsidR="005A0F11" w:rsidRPr="0058315C">
        <w:rPr>
          <w:rFonts w:hint="eastAsia"/>
          <w:sz w:val="24"/>
        </w:rPr>
        <w:t>4</w:t>
      </w:r>
      <w:r w:rsidR="005A0F11" w:rsidRPr="0058315C">
        <w:rPr>
          <w:rFonts w:hint="eastAsia"/>
          <w:sz w:val="24"/>
        </w:rPr>
        <w:t>）动态调整目标久期。通过对国内外宏观经济数据、金融市场运行、货币政策以及国内债券市场运行跟踪分析，评估未来利率水平变化趋势，结合债券市场收益率变动与基金投资目标，动态调整组合目标久期。</w:t>
      </w:r>
    </w:p>
    <w:p w14:paraId="58DD5ADE" w14:textId="77777777" w:rsidR="005A0F11" w:rsidRPr="0058315C" w:rsidRDefault="00A45BB8" w:rsidP="000842D5">
      <w:pPr>
        <w:widowControl/>
        <w:adjustRightInd w:val="0"/>
        <w:snapToGrid w:val="0"/>
        <w:spacing w:line="360" w:lineRule="auto"/>
        <w:ind w:firstLine="482"/>
        <w:rPr>
          <w:sz w:val="24"/>
        </w:rPr>
      </w:pPr>
      <w:r w:rsidRPr="0058315C">
        <w:rPr>
          <w:rFonts w:hint="eastAsia"/>
          <w:sz w:val="24"/>
        </w:rPr>
        <w:t>2</w:t>
      </w:r>
      <w:r w:rsidRPr="0058315C">
        <w:rPr>
          <w:rFonts w:hint="eastAsia"/>
          <w:sz w:val="24"/>
        </w:rPr>
        <w:t>、</w:t>
      </w:r>
      <w:r w:rsidR="005A0F11" w:rsidRPr="0058315C">
        <w:rPr>
          <w:rFonts w:hint="eastAsia"/>
          <w:sz w:val="24"/>
        </w:rPr>
        <w:t>期限结构配置策略</w:t>
      </w:r>
    </w:p>
    <w:p w14:paraId="3EF3D8A8" w14:textId="77777777" w:rsidR="005A0F11" w:rsidRPr="0058315C" w:rsidRDefault="005A0F11" w:rsidP="000842D5">
      <w:pPr>
        <w:widowControl/>
        <w:adjustRightInd w:val="0"/>
        <w:snapToGrid w:val="0"/>
        <w:spacing w:line="360" w:lineRule="auto"/>
        <w:ind w:firstLine="482"/>
        <w:rPr>
          <w:sz w:val="24"/>
        </w:rPr>
      </w:pPr>
      <w:r w:rsidRPr="0058315C">
        <w:rPr>
          <w:rFonts w:hint="eastAsia"/>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14:paraId="2BCB6EFD" w14:textId="77777777" w:rsidR="005A0F11" w:rsidRPr="0058315C" w:rsidRDefault="00A45BB8" w:rsidP="000842D5">
      <w:pPr>
        <w:widowControl/>
        <w:adjustRightInd w:val="0"/>
        <w:snapToGrid w:val="0"/>
        <w:spacing w:line="360" w:lineRule="auto"/>
        <w:ind w:firstLine="482"/>
        <w:rPr>
          <w:sz w:val="24"/>
        </w:rPr>
      </w:pPr>
      <w:r w:rsidRPr="0058315C">
        <w:rPr>
          <w:rFonts w:hint="eastAsia"/>
          <w:sz w:val="24"/>
        </w:rPr>
        <w:t>3</w:t>
      </w:r>
      <w:r w:rsidRPr="0058315C">
        <w:rPr>
          <w:rFonts w:hint="eastAsia"/>
          <w:sz w:val="24"/>
        </w:rPr>
        <w:t>、</w:t>
      </w:r>
      <w:r w:rsidR="005A0F11" w:rsidRPr="0058315C">
        <w:rPr>
          <w:rFonts w:hint="eastAsia"/>
          <w:sz w:val="24"/>
        </w:rPr>
        <w:t>债券的类别配置策略</w:t>
      </w:r>
    </w:p>
    <w:p w14:paraId="366D9E1A" w14:textId="77777777" w:rsidR="005A0F11" w:rsidRPr="0058315C" w:rsidRDefault="005A0F11" w:rsidP="000842D5">
      <w:pPr>
        <w:widowControl/>
        <w:adjustRightInd w:val="0"/>
        <w:snapToGrid w:val="0"/>
        <w:spacing w:line="360" w:lineRule="auto"/>
        <w:ind w:firstLine="482"/>
        <w:rPr>
          <w:sz w:val="24"/>
        </w:rPr>
      </w:pPr>
      <w:r w:rsidRPr="0058315C">
        <w:rPr>
          <w:rFonts w:hint="eastAsia"/>
          <w:sz w:val="24"/>
        </w:rPr>
        <w:t>对不同类别债券的信用风险、税赋水平、市场流动性、市场风险等因素进行分析，综合评估相同期限的国债、金融债、企业债、交易所和银行间市场投资品种的利差和变化趋势，通过不同类别资产的风险调整后收益比较，确定组合的类别资产配置。</w:t>
      </w:r>
    </w:p>
    <w:p w14:paraId="26571C25" w14:textId="77777777" w:rsidR="005A0F11" w:rsidRPr="0058315C" w:rsidRDefault="00A45BB8" w:rsidP="000842D5">
      <w:pPr>
        <w:widowControl/>
        <w:adjustRightInd w:val="0"/>
        <w:snapToGrid w:val="0"/>
        <w:spacing w:line="360" w:lineRule="auto"/>
        <w:ind w:firstLine="482"/>
        <w:rPr>
          <w:sz w:val="24"/>
        </w:rPr>
      </w:pPr>
      <w:r w:rsidRPr="0058315C">
        <w:rPr>
          <w:rFonts w:hint="eastAsia"/>
          <w:sz w:val="24"/>
        </w:rPr>
        <w:t>4</w:t>
      </w:r>
      <w:r w:rsidRPr="0058315C">
        <w:rPr>
          <w:rFonts w:hint="eastAsia"/>
          <w:sz w:val="24"/>
        </w:rPr>
        <w:t>、</w:t>
      </w:r>
      <w:r w:rsidR="005A0F11" w:rsidRPr="0058315C">
        <w:rPr>
          <w:rFonts w:hint="eastAsia"/>
          <w:sz w:val="24"/>
        </w:rPr>
        <w:t>骑乘策略</w:t>
      </w:r>
    </w:p>
    <w:p w14:paraId="76DF82F7" w14:textId="77777777" w:rsidR="005A0F11" w:rsidRPr="0058315C" w:rsidRDefault="005A0F11" w:rsidP="000842D5">
      <w:pPr>
        <w:widowControl/>
        <w:adjustRightInd w:val="0"/>
        <w:snapToGrid w:val="0"/>
        <w:spacing w:line="360" w:lineRule="auto"/>
        <w:ind w:firstLine="482"/>
        <w:rPr>
          <w:sz w:val="24"/>
        </w:rPr>
      </w:pPr>
      <w:r w:rsidRPr="0058315C">
        <w:rPr>
          <w:rFonts w:hint="eastAsia"/>
          <w:sz w:val="24"/>
        </w:rPr>
        <w:t>骑乘策略，通过对债券收益曲线形状变动的预期为依据来建立和调整组合。当债券收益率曲线比较陡峭时，买入位于收益率曲线陡峭处的债券，持有一段时间后，伴随债券剩余期限的缩短与收益率水平的下降，获得一定的资本利得收益。</w:t>
      </w:r>
    </w:p>
    <w:p w14:paraId="77B04187" w14:textId="77777777" w:rsidR="005A0F11" w:rsidRPr="0058315C" w:rsidRDefault="00A45BB8" w:rsidP="000842D5">
      <w:pPr>
        <w:widowControl/>
        <w:adjustRightInd w:val="0"/>
        <w:snapToGrid w:val="0"/>
        <w:spacing w:line="360" w:lineRule="auto"/>
        <w:ind w:firstLine="482"/>
        <w:rPr>
          <w:sz w:val="24"/>
        </w:rPr>
      </w:pPr>
      <w:r w:rsidRPr="0058315C">
        <w:rPr>
          <w:rFonts w:hint="eastAsia"/>
          <w:sz w:val="24"/>
        </w:rPr>
        <w:t>5</w:t>
      </w:r>
      <w:r w:rsidRPr="0058315C">
        <w:rPr>
          <w:rFonts w:hint="eastAsia"/>
          <w:sz w:val="24"/>
        </w:rPr>
        <w:t>、</w:t>
      </w:r>
      <w:r w:rsidR="005A0F11" w:rsidRPr="0058315C">
        <w:rPr>
          <w:rFonts w:hint="eastAsia"/>
          <w:sz w:val="24"/>
        </w:rPr>
        <w:t>杠杆放大策略</w:t>
      </w:r>
    </w:p>
    <w:p w14:paraId="3FCEC55D" w14:textId="77777777" w:rsidR="005A0F11" w:rsidRPr="0058315C" w:rsidRDefault="005A0F11" w:rsidP="000842D5">
      <w:pPr>
        <w:widowControl/>
        <w:adjustRightInd w:val="0"/>
        <w:snapToGrid w:val="0"/>
        <w:spacing w:line="360" w:lineRule="auto"/>
        <w:ind w:firstLine="482"/>
        <w:rPr>
          <w:sz w:val="24"/>
        </w:rPr>
      </w:pPr>
      <w:r w:rsidRPr="0058315C">
        <w:rPr>
          <w:rFonts w:hint="eastAsia"/>
          <w:sz w:val="24"/>
        </w:rPr>
        <w:t>当回购利率低于债券收益率时，本基金将实施正回购融入资金并投资于信用债券等可投资标的，从而获取收益率超出回购资金成本（即回购利率）的套利价值。</w:t>
      </w:r>
    </w:p>
    <w:p w14:paraId="7A765B38" w14:textId="77777777" w:rsidR="005A0F11" w:rsidRPr="0058315C" w:rsidRDefault="00A45BB8" w:rsidP="000842D5">
      <w:pPr>
        <w:widowControl/>
        <w:adjustRightInd w:val="0"/>
        <w:snapToGrid w:val="0"/>
        <w:spacing w:line="360" w:lineRule="auto"/>
        <w:ind w:firstLine="482"/>
        <w:rPr>
          <w:sz w:val="24"/>
        </w:rPr>
      </w:pPr>
      <w:r w:rsidRPr="0058315C">
        <w:rPr>
          <w:rFonts w:hint="eastAsia"/>
          <w:sz w:val="24"/>
        </w:rPr>
        <w:t>6</w:t>
      </w:r>
      <w:r w:rsidRPr="0058315C">
        <w:rPr>
          <w:rFonts w:hint="eastAsia"/>
          <w:sz w:val="24"/>
        </w:rPr>
        <w:t>、</w:t>
      </w:r>
      <w:r w:rsidR="005A0F11" w:rsidRPr="0058315C">
        <w:rPr>
          <w:rFonts w:hint="eastAsia"/>
          <w:sz w:val="24"/>
        </w:rPr>
        <w:t>信用债券投资策略</w:t>
      </w:r>
    </w:p>
    <w:p w14:paraId="29967CC4" w14:textId="77777777" w:rsidR="005A0F11" w:rsidRPr="0058315C" w:rsidRDefault="005A0F11" w:rsidP="000842D5">
      <w:pPr>
        <w:widowControl/>
        <w:adjustRightInd w:val="0"/>
        <w:snapToGrid w:val="0"/>
        <w:spacing w:line="360" w:lineRule="auto"/>
        <w:ind w:firstLine="482"/>
        <w:rPr>
          <w:sz w:val="24"/>
        </w:rPr>
      </w:pPr>
      <w:r w:rsidRPr="0058315C">
        <w:rPr>
          <w:rFonts w:hint="eastAsia"/>
          <w:sz w:val="24"/>
        </w:rPr>
        <w:t>本基金信用债券的投资遵循以下流程：</w:t>
      </w:r>
    </w:p>
    <w:p w14:paraId="0D3D23C7" w14:textId="77777777" w:rsidR="005A0F11" w:rsidRPr="0058315C" w:rsidRDefault="00A45BB8" w:rsidP="000842D5">
      <w:pPr>
        <w:widowControl/>
        <w:adjustRightInd w:val="0"/>
        <w:snapToGrid w:val="0"/>
        <w:spacing w:line="360" w:lineRule="auto"/>
        <w:ind w:firstLine="482"/>
        <w:rPr>
          <w:sz w:val="24"/>
        </w:rPr>
      </w:pPr>
      <w:r w:rsidRPr="0058315C">
        <w:rPr>
          <w:rFonts w:hint="eastAsia"/>
          <w:sz w:val="24"/>
        </w:rPr>
        <w:t>（</w:t>
      </w:r>
      <w:r w:rsidR="005A0F11" w:rsidRPr="0058315C">
        <w:rPr>
          <w:rFonts w:hint="eastAsia"/>
          <w:sz w:val="24"/>
        </w:rPr>
        <w:t>1</w:t>
      </w:r>
      <w:r w:rsidR="005A0F11" w:rsidRPr="0058315C">
        <w:rPr>
          <w:rFonts w:hint="eastAsia"/>
          <w:sz w:val="24"/>
        </w:rPr>
        <w:t>）信用债券研究</w:t>
      </w:r>
    </w:p>
    <w:p w14:paraId="7D924216" w14:textId="77777777" w:rsidR="005A0F11" w:rsidRPr="0058315C" w:rsidRDefault="005A0F11" w:rsidP="000842D5">
      <w:pPr>
        <w:widowControl/>
        <w:adjustRightInd w:val="0"/>
        <w:snapToGrid w:val="0"/>
        <w:spacing w:line="360" w:lineRule="auto"/>
        <w:ind w:firstLine="482"/>
        <w:rPr>
          <w:sz w:val="24"/>
        </w:rPr>
      </w:pPr>
      <w:r w:rsidRPr="0058315C">
        <w:rPr>
          <w:rFonts w:hint="eastAsia"/>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w:t>
      </w:r>
      <w:r w:rsidRPr="0058315C">
        <w:rPr>
          <w:rFonts w:hint="eastAsia"/>
          <w:sz w:val="24"/>
        </w:rPr>
        <w:lastRenderedPageBreak/>
        <w:t>券信用评级指标体系，对信用债券进行信用评级，并在信用评级的基础上，建立本基金的信用债券池。</w:t>
      </w:r>
    </w:p>
    <w:p w14:paraId="6EFE3A0E" w14:textId="77777777" w:rsidR="005A0F11" w:rsidRPr="0058315C" w:rsidRDefault="00A45BB8" w:rsidP="000842D5">
      <w:pPr>
        <w:widowControl/>
        <w:adjustRightInd w:val="0"/>
        <w:snapToGrid w:val="0"/>
        <w:spacing w:line="360" w:lineRule="auto"/>
        <w:ind w:firstLine="482"/>
        <w:rPr>
          <w:sz w:val="24"/>
        </w:rPr>
      </w:pPr>
      <w:r w:rsidRPr="0058315C">
        <w:rPr>
          <w:rFonts w:hint="eastAsia"/>
          <w:sz w:val="24"/>
        </w:rPr>
        <w:t>（</w:t>
      </w:r>
      <w:r w:rsidR="005A0F11" w:rsidRPr="0058315C">
        <w:rPr>
          <w:rFonts w:hint="eastAsia"/>
          <w:sz w:val="24"/>
        </w:rPr>
        <w:t>2</w:t>
      </w:r>
      <w:r w:rsidR="005A0F11" w:rsidRPr="0058315C">
        <w:rPr>
          <w:rFonts w:hint="eastAsia"/>
          <w:sz w:val="24"/>
        </w:rPr>
        <w:t>）信用债券投资</w:t>
      </w:r>
    </w:p>
    <w:p w14:paraId="2A0612DD" w14:textId="77777777" w:rsidR="005A0F11" w:rsidRPr="0058315C" w:rsidRDefault="005A0F11" w:rsidP="000842D5">
      <w:pPr>
        <w:widowControl/>
        <w:adjustRightInd w:val="0"/>
        <w:snapToGrid w:val="0"/>
        <w:spacing w:line="360" w:lineRule="auto"/>
        <w:ind w:firstLine="482"/>
        <w:rPr>
          <w:sz w:val="24"/>
        </w:rPr>
      </w:pPr>
      <w:r w:rsidRPr="0058315C">
        <w:rPr>
          <w:rFonts w:hint="eastAsia"/>
          <w:sz w:val="24"/>
        </w:rPr>
        <w:t>基金经理从信用债券池中精选债券构建信用债券投资组合。</w:t>
      </w:r>
    </w:p>
    <w:p w14:paraId="460E71CA" w14:textId="77777777" w:rsidR="005A0F11" w:rsidRPr="0058315C" w:rsidRDefault="005A0F11" w:rsidP="000842D5">
      <w:pPr>
        <w:widowControl/>
        <w:adjustRightInd w:val="0"/>
        <w:snapToGrid w:val="0"/>
        <w:spacing w:line="360" w:lineRule="auto"/>
        <w:ind w:firstLine="482"/>
        <w:rPr>
          <w:sz w:val="24"/>
        </w:rPr>
      </w:pPr>
      <w:r w:rsidRPr="0058315C">
        <w:rPr>
          <w:rFonts w:hint="eastAsia"/>
          <w:sz w:val="24"/>
        </w:rPr>
        <w:t>本基金构建和管理信用债券投资组合时主要考虑以下因素：</w:t>
      </w:r>
    </w:p>
    <w:p w14:paraId="3330337E" w14:textId="77777777" w:rsidR="005A0F11" w:rsidRPr="0058315C" w:rsidRDefault="005A0F11" w:rsidP="000842D5">
      <w:pPr>
        <w:widowControl/>
        <w:adjustRightInd w:val="0"/>
        <w:snapToGrid w:val="0"/>
        <w:spacing w:line="360" w:lineRule="auto"/>
        <w:ind w:firstLine="482"/>
        <w:rPr>
          <w:sz w:val="24"/>
        </w:rPr>
      </w:pPr>
      <w:r w:rsidRPr="0058315C">
        <w:rPr>
          <w:rFonts w:hint="eastAsia"/>
          <w:sz w:val="24"/>
        </w:rPr>
        <w:t>①信用债券信用评级的变化。</w:t>
      </w:r>
    </w:p>
    <w:p w14:paraId="5B342BD5" w14:textId="77777777" w:rsidR="005A0F11" w:rsidRPr="0058315C" w:rsidRDefault="005A0F11" w:rsidP="000842D5">
      <w:pPr>
        <w:widowControl/>
        <w:adjustRightInd w:val="0"/>
        <w:snapToGrid w:val="0"/>
        <w:spacing w:line="360" w:lineRule="auto"/>
        <w:ind w:firstLine="482"/>
        <w:rPr>
          <w:sz w:val="24"/>
        </w:rPr>
      </w:pPr>
      <w:r w:rsidRPr="0058315C">
        <w:rPr>
          <w:rFonts w:hint="eastAsia"/>
          <w:sz w:val="24"/>
        </w:rPr>
        <w:t>②不同信用等级的信用债券，以及同一信用等级不同标的债券之间的信用利差变化。</w:t>
      </w:r>
    </w:p>
    <w:p w14:paraId="7B827A05" w14:textId="77777777" w:rsidR="005A0F11" w:rsidRPr="0058315C" w:rsidRDefault="005A0F11" w:rsidP="000842D5">
      <w:pPr>
        <w:widowControl/>
        <w:adjustRightInd w:val="0"/>
        <w:snapToGrid w:val="0"/>
        <w:spacing w:line="360" w:lineRule="auto"/>
        <w:ind w:firstLine="482"/>
        <w:rPr>
          <w:sz w:val="24"/>
        </w:rPr>
      </w:pPr>
      <w:r w:rsidRPr="0058315C">
        <w:rPr>
          <w:rFonts w:hint="eastAsia"/>
          <w:sz w:val="24"/>
        </w:rPr>
        <w:t>原则上，购买信用（拟）增级的信用债券，减持信用（拟）降级的信用债券；购买信用利差扩大后存在收窄趋势的信用债券，减持信用利差缩小后存在放宽趋势的信用债券。</w:t>
      </w:r>
    </w:p>
    <w:p w14:paraId="57900461" w14:textId="77777777" w:rsidR="005A0F11" w:rsidRPr="0058315C" w:rsidRDefault="00A45BB8" w:rsidP="000842D5">
      <w:pPr>
        <w:widowControl/>
        <w:adjustRightInd w:val="0"/>
        <w:snapToGrid w:val="0"/>
        <w:spacing w:line="360" w:lineRule="auto"/>
        <w:ind w:firstLine="482"/>
        <w:rPr>
          <w:sz w:val="24"/>
        </w:rPr>
      </w:pPr>
      <w:r w:rsidRPr="0058315C">
        <w:rPr>
          <w:rFonts w:hint="eastAsia"/>
          <w:sz w:val="24"/>
        </w:rPr>
        <w:t>7</w:t>
      </w:r>
      <w:r w:rsidRPr="0058315C">
        <w:rPr>
          <w:rFonts w:hint="eastAsia"/>
          <w:sz w:val="24"/>
        </w:rPr>
        <w:t>、</w:t>
      </w:r>
      <w:r w:rsidR="005A0F11" w:rsidRPr="0058315C">
        <w:rPr>
          <w:rFonts w:hint="eastAsia"/>
          <w:sz w:val="24"/>
        </w:rPr>
        <w:t>资产支持证券投资策略</w:t>
      </w:r>
    </w:p>
    <w:p w14:paraId="4B04F31A" w14:textId="77777777" w:rsidR="005A0F11" w:rsidRPr="0058315C" w:rsidRDefault="005A0F11" w:rsidP="000842D5">
      <w:pPr>
        <w:widowControl/>
        <w:adjustRightInd w:val="0"/>
        <w:snapToGrid w:val="0"/>
        <w:spacing w:line="360" w:lineRule="auto"/>
        <w:ind w:firstLine="482"/>
        <w:rPr>
          <w:sz w:val="24"/>
        </w:rPr>
      </w:pPr>
      <w:r w:rsidRPr="0058315C">
        <w:rPr>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14:paraId="17EEFB93" w14:textId="77777777" w:rsidR="005A0F11" w:rsidRPr="0058315C" w:rsidRDefault="00A45BB8" w:rsidP="000842D5">
      <w:pPr>
        <w:widowControl/>
        <w:adjustRightInd w:val="0"/>
        <w:snapToGrid w:val="0"/>
        <w:spacing w:line="360" w:lineRule="auto"/>
        <w:ind w:firstLine="482"/>
        <w:rPr>
          <w:sz w:val="24"/>
        </w:rPr>
      </w:pPr>
      <w:r w:rsidRPr="0058315C">
        <w:rPr>
          <w:rFonts w:hint="eastAsia"/>
          <w:sz w:val="24"/>
        </w:rPr>
        <w:t>8</w:t>
      </w:r>
      <w:r w:rsidRPr="0058315C">
        <w:rPr>
          <w:rFonts w:hint="eastAsia"/>
          <w:sz w:val="24"/>
        </w:rPr>
        <w:t>、</w:t>
      </w:r>
      <w:r w:rsidR="005A0F11" w:rsidRPr="0058315C">
        <w:rPr>
          <w:rFonts w:hint="eastAsia"/>
          <w:sz w:val="24"/>
        </w:rPr>
        <w:t>中小企业私募债券投资策略</w:t>
      </w:r>
    </w:p>
    <w:p w14:paraId="4635E2AF" w14:textId="77777777" w:rsidR="005A0F11" w:rsidRDefault="005A0F11" w:rsidP="000842D5">
      <w:pPr>
        <w:widowControl/>
        <w:adjustRightInd w:val="0"/>
        <w:snapToGrid w:val="0"/>
        <w:spacing w:line="360" w:lineRule="auto"/>
        <w:ind w:firstLine="482"/>
        <w:rPr>
          <w:sz w:val="24"/>
        </w:rPr>
      </w:pPr>
      <w:r w:rsidRPr="0058315C">
        <w:rPr>
          <w:rFonts w:hint="eastAsia"/>
          <w:sz w:val="24"/>
        </w:rPr>
        <w:t>本基金投资中小企业私募债将重点关注其信用风险和流动性风险，综合考虑信用基本面、债券收益率和流动性等要素，在信用风险可控的前提下，追求合理回报。本基金采取自下而上的方法建立适合中小企业私募债的信用评级体系，对个券进行信用分析，根据内部的信用分析方法对可选的中小企业私募债券个券进行严格筛选过滤：重点分析发行主体的公司背景、竞争地位、治理结构、盈利能力、偿债能力、现金流水平等诸多因素，对主体所发行债券进行打分和投资价值评估，分数高于内部投资级要求才能入库投资。</w:t>
      </w:r>
      <w:r w:rsidR="00B07500" w:rsidRPr="0058315C">
        <w:rPr>
          <w:rFonts w:hint="eastAsia"/>
          <w:sz w:val="24"/>
        </w:rPr>
        <w:t>中小企业私募债券</w:t>
      </w:r>
      <w:r w:rsidRPr="0058315C">
        <w:rPr>
          <w:rFonts w:hint="eastAsia"/>
          <w:sz w:val="24"/>
        </w:rPr>
        <w:t>投资是综合考虑信用基本面、债券收益率和流动性，选择发行主体资质优良，估值合理且流通相对充分的品种进行适度投资。</w:t>
      </w:r>
    </w:p>
    <w:p w14:paraId="6962C315" w14:textId="77777777" w:rsidR="000842D5" w:rsidRDefault="000842D5" w:rsidP="000842D5">
      <w:pPr>
        <w:widowControl/>
        <w:adjustRightInd w:val="0"/>
        <w:snapToGrid w:val="0"/>
        <w:spacing w:line="360" w:lineRule="auto"/>
        <w:ind w:firstLine="482"/>
        <w:rPr>
          <w:sz w:val="24"/>
        </w:rPr>
      </w:pPr>
    </w:p>
    <w:p w14:paraId="574FAC5A" w14:textId="77777777" w:rsidR="000842D5" w:rsidRPr="00B32BA1" w:rsidRDefault="000842D5" w:rsidP="000842D5">
      <w:pPr>
        <w:widowControl/>
        <w:adjustRightInd w:val="0"/>
        <w:snapToGrid w:val="0"/>
        <w:spacing w:beforeLines="50" w:before="143" w:afterLines="50" w:after="143" w:line="360" w:lineRule="auto"/>
        <w:jc w:val="left"/>
        <w:outlineLvl w:val="0"/>
        <w:rPr>
          <w:rFonts w:ascii="宋体" w:hAnsi="宋体"/>
          <w:b/>
          <w:kern w:val="0"/>
          <w:sz w:val="28"/>
          <w:szCs w:val="28"/>
        </w:rPr>
      </w:pPr>
      <w:r w:rsidRPr="00B32BA1">
        <w:rPr>
          <w:rFonts w:ascii="宋体" w:hAnsi="宋体" w:hint="eastAsia"/>
          <w:b/>
          <w:kern w:val="0"/>
          <w:sz w:val="28"/>
          <w:szCs w:val="28"/>
        </w:rPr>
        <w:t>九、基金</w:t>
      </w:r>
      <w:r w:rsidRPr="00B32BA1">
        <w:rPr>
          <w:rFonts w:ascii="宋体" w:hAnsi="宋体"/>
          <w:b/>
          <w:kern w:val="0"/>
          <w:sz w:val="28"/>
          <w:szCs w:val="28"/>
        </w:rPr>
        <w:t>的</w:t>
      </w:r>
      <w:r w:rsidRPr="00B32BA1">
        <w:rPr>
          <w:rFonts w:ascii="宋体" w:hAnsi="宋体" w:hint="eastAsia"/>
          <w:b/>
          <w:kern w:val="0"/>
          <w:sz w:val="28"/>
          <w:szCs w:val="28"/>
        </w:rPr>
        <w:t>业绩比较基准</w:t>
      </w:r>
    </w:p>
    <w:p w14:paraId="46D0A634" w14:textId="77777777" w:rsidR="000C21FD" w:rsidRPr="000842D5" w:rsidRDefault="000C21FD" w:rsidP="000842D5">
      <w:pPr>
        <w:widowControl/>
        <w:adjustRightInd w:val="0"/>
        <w:snapToGrid w:val="0"/>
        <w:spacing w:line="360" w:lineRule="auto"/>
        <w:ind w:firstLine="482"/>
        <w:rPr>
          <w:sz w:val="24"/>
        </w:rPr>
      </w:pPr>
      <w:r w:rsidRPr="000842D5">
        <w:rPr>
          <w:rFonts w:hint="eastAsia"/>
          <w:sz w:val="24"/>
        </w:rPr>
        <w:lastRenderedPageBreak/>
        <w:t>中债综合全价指数</w:t>
      </w:r>
      <w:r w:rsidR="00BE1E5A" w:rsidRPr="000842D5">
        <w:rPr>
          <w:rFonts w:hint="eastAsia"/>
          <w:sz w:val="24"/>
        </w:rPr>
        <w:t>收益率</w:t>
      </w:r>
    </w:p>
    <w:p w14:paraId="4D84EADD" w14:textId="77777777" w:rsidR="000C21FD" w:rsidRPr="000842D5" w:rsidRDefault="000C21FD" w:rsidP="000842D5">
      <w:pPr>
        <w:widowControl/>
        <w:adjustRightInd w:val="0"/>
        <w:snapToGrid w:val="0"/>
        <w:spacing w:line="360" w:lineRule="auto"/>
        <w:ind w:firstLine="482"/>
        <w:rPr>
          <w:sz w:val="24"/>
        </w:rPr>
      </w:pPr>
      <w:r w:rsidRPr="000842D5">
        <w:rPr>
          <w:rFonts w:hint="eastAsia"/>
          <w:sz w:val="24"/>
        </w:rPr>
        <w:t>中债综合全价指数由中央国债登记结算有限责任公司编制并发布，其指数样本涵盖国债、政策性银行债、商业银行债、地方企业债、中期票据以及证券公司短期融资券等各类券种，综合反映了债券市场整体价格和回报情况，是目前市场上较为权威的反映债券市场整体走势的基准指数之一。该指数合理、透明、公开，具有较好的市场接受度，作为衡量本基金比较基准较为合适。</w:t>
      </w:r>
    </w:p>
    <w:p w14:paraId="7F32EF2E" w14:textId="77777777" w:rsidR="008832EA" w:rsidRDefault="00C17442" w:rsidP="000842D5">
      <w:pPr>
        <w:widowControl/>
        <w:adjustRightInd w:val="0"/>
        <w:snapToGrid w:val="0"/>
        <w:spacing w:line="360" w:lineRule="auto"/>
        <w:ind w:firstLine="482"/>
        <w:rPr>
          <w:sz w:val="24"/>
        </w:rPr>
      </w:pPr>
      <w:r w:rsidRPr="0058315C">
        <w:rPr>
          <w:rFonts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w:t>
      </w:r>
      <w:r w:rsidR="00AE7697" w:rsidRPr="0058315C">
        <w:rPr>
          <w:rFonts w:hint="eastAsia"/>
          <w:sz w:val="24"/>
        </w:rPr>
        <w:t>而</w:t>
      </w:r>
      <w:r w:rsidRPr="0058315C">
        <w:rPr>
          <w:rFonts w:hint="eastAsia"/>
          <w:sz w:val="24"/>
        </w:rPr>
        <w:t>无需召开基金份额持有人大会。</w:t>
      </w:r>
    </w:p>
    <w:p w14:paraId="6B34C714" w14:textId="77777777" w:rsidR="000842D5" w:rsidRDefault="000842D5" w:rsidP="000842D5">
      <w:pPr>
        <w:widowControl/>
        <w:adjustRightInd w:val="0"/>
        <w:snapToGrid w:val="0"/>
        <w:spacing w:line="360" w:lineRule="auto"/>
        <w:ind w:firstLine="482"/>
        <w:rPr>
          <w:sz w:val="24"/>
        </w:rPr>
      </w:pPr>
    </w:p>
    <w:p w14:paraId="78B5A2D5" w14:textId="77777777" w:rsidR="000842D5" w:rsidRPr="00B32BA1" w:rsidRDefault="000842D5" w:rsidP="000842D5">
      <w:pPr>
        <w:widowControl/>
        <w:adjustRightInd w:val="0"/>
        <w:snapToGrid w:val="0"/>
        <w:spacing w:beforeLines="50" w:before="143" w:afterLines="50" w:after="143" w:line="360" w:lineRule="auto"/>
        <w:jc w:val="left"/>
        <w:outlineLvl w:val="0"/>
        <w:rPr>
          <w:rFonts w:ascii="宋体" w:hAnsi="宋体"/>
          <w:b/>
          <w:kern w:val="0"/>
          <w:sz w:val="28"/>
          <w:szCs w:val="28"/>
        </w:rPr>
      </w:pPr>
      <w:r w:rsidRPr="00B32BA1">
        <w:rPr>
          <w:rFonts w:ascii="宋体" w:hAnsi="宋体" w:hint="eastAsia"/>
          <w:b/>
          <w:kern w:val="0"/>
          <w:sz w:val="28"/>
          <w:szCs w:val="28"/>
        </w:rPr>
        <w:t>十、基金</w:t>
      </w:r>
      <w:r w:rsidRPr="00B32BA1">
        <w:rPr>
          <w:rFonts w:ascii="宋体" w:hAnsi="宋体"/>
          <w:b/>
          <w:kern w:val="0"/>
          <w:sz w:val="28"/>
          <w:szCs w:val="28"/>
        </w:rPr>
        <w:t>的</w:t>
      </w:r>
      <w:r w:rsidRPr="00B32BA1">
        <w:rPr>
          <w:rFonts w:ascii="宋体" w:hAnsi="宋体" w:hint="eastAsia"/>
          <w:b/>
          <w:kern w:val="0"/>
          <w:sz w:val="28"/>
          <w:szCs w:val="28"/>
        </w:rPr>
        <w:t>风险收益特征</w:t>
      </w:r>
    </w:p>
    <w:p w14:paraId="313C2BF7" w14:textId="77777777" w:rsidR="008832EA" w:rsidRPr="0058315C" w:rsidRDefault="00534D08" w:rsidP="000842D5">
      <w:pPr>
        <w:widowControl/>
        <w:adjustRightInd w:val="0"/>
        <w:snapToGrid w:val="0"/>
        <w:spacing w:line="360" w:lineRule="auto"/>
        <w:ind w:firstLine="482"/>
        <w:rPr>
          <w:b/>
          <w:bCs/>
          <w:sz w:val="24"/>
        </w:rPr>
      </w:pPr>
      <w:r w:rsidRPr="0058315C">
        <w:rPr>
          <w:sz w:val="24"/>
        </w:rPr>
        <w:t>本基金是一只债券型基金，其</w:t>
      </w:r>
      <w:r w:rsidRPr="0058315C">
        <w:rPr>
          <w:rFonts w:hint="eastAsia"/>
          <w:sz w:val="24"/>
        </w:rPr>
        <w:t>风险与预期收益</w:t>
      </w:r>
      <w:r w:rsidRPr="0058315C">
        <w:rPr>
          <w:sz w:val="24"/>
        </w:rPr>
        <w:t>高于货币市场基金，低于混合型基金和股票型基金，属于证券投资基金中中</w:t>
      </w:r>
      <w:r w:rsidRPr="0058315C">
        <w:rPr>
          <w:rFonts w:hint="eastAsia"/>
          <w:sz w:val="24"/>
        </w:rPr>
        <w:t>低</w:t>
      </w:r>
      <w:r w:rsidRPr="0058315C">
        <w:rPr>
          <w:sz w:val="24"/>
        </w:rPr>
        <w:t>风险的品种。</w:t>
      </w:r>
      <w:r w:rsidR="005C04E8" w:rsidRPr="000842D5">
        <w:rPr>
          <w:rFonts w:hint="eastAsia"/>
          <w:sz w:val="24"/>
        </w:rPr>
        <w:t xml:space="preserve">   </w:t>
      </w:r>
      <w:r w:rsidR="005C04E8" w:rsidRPr="0058315C">
        <w:rPr>
          <w:rFonts w:hint="eastAsia"/>
          <w:b/>
          <w:bCs/>
          <w:sz w:val="24"/>
        </w:rPr>
        <w:t xml:space="preserve"> </w:t>
      </w:r>
    </w:p>
    <w:p w14:paraId="5A446263" w14:textId="77777777" w:rsidR="00C92FC0" w:rsidRDefault="00C92FC0" w:rsidP="00534D08">
      <w:pPr>
        <w:spacing w:line="360" w:lineRule="auto"/>
        <w:ind w:left="673" w:firstLineChars="200" w:firstLine="360"/>
        <w:rPr>
          <w:sz w:val="18"/>
        </w:rPr>
      </w:pPr>
      <w:bookmarkStart w:id="24" w:name="_Toc155690783"/>
      <w:bookmarkStart w:id="25" w:name="_Toc154909614"/>
      <w:bookmarkStart w:id="26" w:name="_Toc78208364"/>
      <w:bookmarkEnd w:id="21"/>
      <w:bookmarkEnd w:id="22"/>
      <w:bookmarkEnd w:id="23"/>
    </w:p>
    <w:p w14:paraId="3920FCD9" w14:textId="0C886A59" w:rsidR="008F3632" w:rsidRPr="000842D5" w:rsidRDefault="000842D5" w:rsidP="000842D5">
      <w:pPr>
        <w:widowControl/>
        <w:adjustRightInd w:val="0"/>
        <w:snapToGrid w:val="0"/>
        <w:spacing w:beforeLines="50" w:before="143" w:afterLines="50" w:after="143" w:line="360" w:lineRule="auto"/>
        <w:jc w:val="left"/>
        <w:outlineLvl w:val="0"/>
        <w:rPr>
          <w:rFonts w:ascii="宋体" w:hAnsi="宋体"/>
          <w:b/>
          <w:kern w:val="0"/>
          <w:sz w:val="28"/>
          <w:szCs w:val="28"/>
        </w:rPr>
      </w:pPr>
      <w:r w:rsidRPr="000842D5">
        <w:rPr>
          <w:rFonts w:ascii="宋体" w:hAnsi="宋体" w:hint="eastAsia"/>
          <w:b/>
          <w:kern w:val="0"/>
          <w:sz w:val="28"/>
          <w:szCs w:val="28"/>
        </w:rPr>
        <w:t>十一、</w:t>
      </w:r>
      <w:r w:rsidR="008F3632" w:rsidRPr="000842D5">
        <w:rPr>
          <w:rFonts w:ascii="宋体" w:hAnsi="宋体" w:hint="eastAsia"/>
          <w:b/>
          <w:kern w:val="0"/>
          <w:sz w:val="28"/>
          <w:szCs w:val="28"/>
        </w:rPr>
        <w:t>基金</w:t>
      </w:r>
      <w:r w:rsidR="008F3632" w:rsidRPr="000842D5">
        <w:rPr>
          <w:rFonts w:ascii="宋体" w:hAnsi="宋体"/>
          <w:b/>
          <w:kern w:val="0"/>
          <w:sz w:val="28"/>
          <w:szCs w:val="28"/>
        </w:rPr>
        <w:t>投资组合报告</w:t>
      </w:r>
    </w:p>
    <w:p w14:paraId="789E00EB" w14:textId="77777777" w:rsidR="008F3632" w:rsidRPr="00CF3BF4" w:rsidRDefault="008F3632" w:rsidP="00CF3BF4">
      <w:pPr>
        <w:adjustRightInd w:val="0"/>
        <w:snapToGrid w:val="0"/>
        <w:spacing w:line="360" w:lineRule="auto"/>
        <w:ind w:firstLineChars="200" w:firstLine="480"/>
        <w:rPr>
          <w:color w:val="000000"/>
          <w:sz w:val="24"/>
          <w:szCs w:val="24"/>
        </w:rPr>
      </w:pPr>
      <w:r w:rsidRPr="00CF3BF4">
        <w:rPr>
          <w:rFonts w:hint="eastAsia"/>
          <w:color w:val="000000"/>
          <w:sz w:val="24"/>
          <w:szCs w:val="24"/>
        </w:rPr>
        <w:t>基金管理人的董事会及董事保证本报告所载资料不存在虚假记载、误导性陈述或重大遗漏，并对其内容的真实性、准确性和完整性承担个别及连带责任。</w:t>
      </w:r>
      <w:r w:rsidRPr="00CF3BF4">
        <w:rPr>
          <w:color w:val="000000"/>
          <w:sz w:val="24"/>
          <w:szCs w:val="24"/>
        </w:rPr>
        <w:t xml:space="preserve"> </w:t>
      </w:r>
    </w:p>
    <w:p w14:paraId="7EEFE7EF" w14:textId="6E6D736A" w:rsidR="008F3632" w:rsidRPr="00CF3BF4" w:rsidRDefault="008F3632" w:rsidP="008F3632">
      <w:pPr>
        <w:adjustRightInd w:val="0"/>
        <w:snapToGrid w:val="0"/>
        <w:spacing w:line="360" w:lineRule="auto"/>
        <w:ind w:firstLineChars="200" w:firstLine="480"/>
        <w:rPr>
          <w:color w:val="000000"/>
          <w:sz w:val="24"/>
          <w:szCs w:val="24"/>
        </w:rPr>
      </w:pPr>
      <w:r w:rsidRPr="00CF3BF4">
        <w:rPr>
          <w:rFonts w:hint="eastAsia"/>
          <w:color w:val="000000"/>
          <w:sz w:val="24"/>
          <w:szCs w:val="24"/>
        </w:rPr>
        <w:t>基金托管人中国建设银行股份有限公司根据本基金合同规定，于</w:t>
      </w:r>
      <w:r w:rsidR="00CC5D72">
        <w:rPr>
          <w:rFonts w:eastAsiaTheme="minorEastAsia"/>
          <w:color w:val="000000"/>
          <w:sz w:val="24"/>
        </w:rPr>
        <w:t>2018</w:t>
      </w:r>
      <w:r w:rsidR="00CC5D72">
        <w:rPr>
          <w:rFonts w:eastAsiaTheme="minorEastAsia"/>
          <w:color w:val="000000"/>
          <w:sz w:val="24"/>
        </w:rPr>
        <w:t>年</w:t>
      </w:r>
      <w:r w:rsidR="00CC5D72">
        <w:rPr>
          <w:rFonts w:eastAsiaTheme="minorEastAsia"/>
          <w:color w:val="000000"/>
          <w:sz w:val="24"/>
        </w:rPr>
        <w:t>4</w:t>
      </w:r>
      <w:r w:rsidR="00CC5D72">
        <w:rPr>
          <w:rFonts w:eastAsiaTheme="minorEastAsia"/>
          <w:color w:val="000000"/>
          <w:sz w:val="24"/>
        </w:rPr>
        <w:t>月</w:t>
      </w:r>
      <w:r w:rsidR="00CC5D72">
        <w:rPr>
          <w:rFonts w:eastAsiaTheme="minorEastAsia"/>
          <w:color w:val="000000"/>
          <w:sz w:val="24"/>
        </w:rPr>
        <w:t>20</w:t>
      </w:r>
      <w:r w:rsidR="00CC5D72" w:rsidRPr="001B1284">
        <w:rPr>
          <w:rFonts w:hint="eastAsia"/>
          <w:color w:val="000000"/>
          <w:sz w:val="24"/>
          <w:szCs w:val="24"/>
        </w:rPr>
        <w:t>日</w:t>
      </w:r>
      <w:r w:rsidRPr="00CF3BF4">
        <w:rPr>
          <w:rFonts w:hint="eastAsia"/>
          <w:color w:val="000000"/>
          <w:sz w:val="24"/>
          <w:szCs w:val="24"/>
        </w:rPr>
        <w:t>复核了本报告中的财务指标、净值表现和投资组合报告等内容，保证复核内容不存在虚假记载、误导性陈述或者重大遗漏。</w:t>
      </w:r>
    </w:p>
    <w:p w14:paraId="410F158B" w14:textId="38EEBF46" w:rsidR="008F3632" w:rsidRPr="00137686" w:rsidRDefault="008F3632" w:rsidP="008F3632">
      <w:pPr>
        <w:adjustRightInd w:val="0"/>
        <w:snapToGrid w:val="0"/>
        <w:spacing w:line="360" w:lineRule="auto"/>
        <w:ind w:firstLineChars="200" w:firstLine="480"/>
        <w:rPr>
          <w:color w:val="000000"/>
          <w:sz w:val="24"/>
          <w:szCs w:val="24"/>
        </w:rPr>
      </w:pPr>
      <w:r w:rsidRPr="002E7D1F">
        <w:rPr>
          <w:color w:val="000000"/>
          <w:sz w:val="24"/>
          <w:szCs w:val="24"/>
        </w:rPr>
        <w:t>本报告期自</w:t>
      </w:r>
      <w:r w:rsidR="00CC5D72" w:rsidRPr="007F52FA">
        <w:rPr>
          <w:rFonts w:eastAsiaTheme="minorEastAsia"/>
          <w:color w:val="000000"/>
          <w:sz w:val="24"/>
        </w:rPr>
        <w:t>2018</w:t>
      </w:r>
      <w:r w:rsidR="00CC5D72" w:rsidRPr="007F52FA">
        <w:rPr>
          <w:rFonts w:eastAsiaTheme="minorEastAsia"/>
          <w:color w:val="000000"/>
          <w:sz w:val="24"/>
        </w:rPr>
        <w:t>年</w:t>
      </w:r>
      <w:r w:rsidR="00CC5D72" w:rsidRPr="007F52FA">
        <w:rPr>
          <w:rFonts w:eastAsiaTheme="minorEastAsia"/>
          <w:color w:val="000000"/>
          <w:sz w:val="24"/>
        </w:rPr>
        <w:t>1</w:t>
      </w:r>
      <w:r w:rsidR="00CC5D72" w:rsidRPr="007F52FA">
        <w:rPr>
          <w:rFonts w:eastAsiaTheme="minorEastAsia"/>
          <w:color w:val="000000"/>
          <w:sz w:val="24"/>
        </w:rPr>
        <w:t>月</w:t>
      </w:r>
      <w:r w:rsidR="00CC5D72" w:rsidRPr="007F52FA">
        <w:rPr>
          <w:rFonts w:eastAsiaTheme="minorEastAsia"/>
          <w:color w:val="000000"/>
          <w:sz w:val="24"/>
        </w:rPr>
        <w:t>1</w:t>
      </w:r>
      <w:r w:rsidR="00CC5D72" w:rsidRPr="007F52FA">
        <w:rPr>
          <w:rFonts w:eastAsiaTheme="minorEastAsia"/>
          <w:color w:val="000000"/>
          <w:sz w:val="24"/>
        </w:rPr>
        <w:t>日起至</w:t>
      </w:r>
      <w:r w:rsidR="00CC5D72" w:rsidRPr="007F52FA">
        <w:rPr>
          <w:rFonts w:eastAsiaTheme="minorEastAsia"/>
          <w:color w:val="000000"/>
          <w:sz w:val="24"/>
        </w:rPr>
        <w:t>3</w:t>
      </w:r>
      <w:r w:rsidR="00CC5D72" w:rsidRPr="007F52FA">
        <w:rPr>
          <w:rFonts w:eastAsiaTheme="minorEastAsia"/>
          <w:color w:val="000000"/>
          <w:sz w:val="24"/>
        </w:rPr>
        <w:t>月</w:t>
      </w:r>
      <w:r w:rsidR="00CC5D72" w:rsidRPr="007F52FA">
        <w:rPr>
          <w:rFonts w:eastAsiaTheme="minorEastAsia"/>
          <w:color w:val="000000"/>
          <w:sz w:val="24"/>
        </w:rPr>
        <w:t>31</w:t>
      </w:r>
      <w:r w:rsidR="00CC5D72" w:rsidRPr="007F52FA">
        <w:rPr>
          <w:rFonts w:eastAsiaTheme="minorEastAsia"/>
          <w:color w:val="000000"/>
          <w:sz w:val="24"/>
        </w:rPr>
        <w:t>日</w:t>
      </w:r>
      <w:r w:rsidRPr="00137686">
        <w:rPr>
          <w:color w:val="000000"/>
          <w:sz w:val="24"/>
          <w:szCs w:val="24"/>
        </w:rPr>
        <w:t>止。</w:t>
      </w:r>
      <w:r w:rsidRPr="00137686">
        <w:rPr>
          <w:rFonts w:hint="eastAsia"/>
          <w:color w:val="000000"/>
          <w:sz w:val="24"/>
          <w:szCs w:val="24"/>
        </w:rPr>
        <w:t>本报告</w:t>
      </w:r>
      <w:r w:rsidRPr="00137686">
        <w:rPr>
          <w:color w:val="000000"/>
          <w:sz w:val="24"/>
          <w:szCs w:val="24"/>
        </w:rPr>
        <w:t>财务资料未经审计师审计。</w:t>
      </w:r>
    </w:p>
    <w:p w14:paraId="2F0F3045" w14:textId="31750A0F" w:rsidR="008F3632" w:rsidRPr="00DF1279" w:rsidRDefault="008F3632" w:rsidP="00DF1279">
      <w:pPr>
        <w:autoSpaceDE w:val="0"/>
        <w:autoSpaceDN w:val="0"/>
        <w:adjustRightInd w:val="0"/>
        <w:spacing w:before="29" w:line="288" w:lineRule="auto"/>
        <w:ind w:firstLineChars="200" w:firstLine="480"/>
        <w:jc w:val="left"/>
        <w:rPr>
          <w:color w:val="000000"/>
          <w:kern w:val="0"/>
          <w:sz w:val="24"/>
        </w:rPr>
      </w:pPr>
      <w:r w:rsidRPr="00DF1279">
        <w:rPr>
          <w:color w:val="000000"/>
          <w:kern w:val="0"/>
          <w:sz w:val="24"/>
        </w:rPr>
        <w:t>1</w:t>
      </w:r>
      <w:r w:rsidR="00CD726E" w:rsidRPr="00DF1279">
        <w:rPr>
          <w:rFonts w:hint="eastAsia"/>
          <w:color w:val="000000"/>
          <w:kern w:val="0"/>
          <w:sz w:val="24"/>
        </w:rPr>
        <w:t>、</w:t>
      </w:r>
      <w:r w:rsidRPr="00DF1279">
        <w:rPr>
          <w:rFonts w:hint="eastAsia"/>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491"/>
        <w:gridCol w:w="2801"/>
        <w:gridCol w:w="1827"/>
      </w:tblGrid>
      <w:tr w:rsidR="008F3632" w:rsidRPr="007F52FA" w14:paraId="2B440FC8" w14:textId="77777777" w:rsidTr="002855D6">
        <w:trPr>
          <w:jc w:val="center"/>
        </w:trPr>
        <w:tc>
          <w:tcPr>
            <w:tcW w:w="749" w:type="dxa"/>
            <w:vAlign w:val="center"/>
          </w:tcPr>
          <w:p w14:paraId="74BB9271" w14:textId="77777777" w:rsidR="008F3632" w:rsidRPr="007F52FA" w:rsidRDefault="008F3632" w:rsidP="000842D5">
            <w:pPr>
              <w:spacing w:before="29" w:line="288" w:lineRule="auto"/>
              <w:ind w:left="17"/>
              <w:jc w:val="center"/>
              <w:rPr>
                <w:color w:val="000000"/>
                <w:sz w:val="24"/>
              </w:rPr>
            </w:pPr>
            <w:r w:rsidRPr="007F52FA">
              <w:rPr>
                <w:color w:val="000000"/>
                <w:sz w:val="24"/>
              </w:rPr>
              <w:t>序号</w:t>
            </w:r>
          </w:p>
        </w:tc>
        <w:tc>
          <w:tcPr>
            <w:tcW w:w="3491" w:type="dxa"/>
            <w:vAlign w:val="center"/>
          </w:tcPr>
          <w:p w14:paraId="5AEDEEE9" w14:textId="77777777" w:rsidR="008F3632" w:rsidRPr="007F52FA" w:rsidRDefault="008F3632" w:rsidP="000842D5">
            <w:pPr>
              <w:spacing w:before="29" w:line="288" w:lineRule="auto"/>
              <w:ind w:left="17"/>
              <w:jc w:val="center"/>
              <w:rPr>
                <w:color w:val="000000"/>
                <w:sz w:val="24"/>
              </w:rPr>
            </w:pPr>
            <w:r w:rsidRPr="007F52FA">
              <w:rPr>
                <w:color w:val="000000"/>
                <w:sz w:val="24"/>
              </w:rPr>
              <w:t>项目</w:t>
            </w:r>
          </w:p>
        </w:tc>
        <w:tc>
          <w:tcPr>
            <w:tcW w:w="2801" w:type="dxa"/>
            <w:vAlign w:val="center"/>
          </w:tcPr>
          <w:p w14:paraId="74F35634" w14:textId="77777777" w:rsidR="008F3632" w:rsidRPr="007F52FA" w:rsidRDefault="008F3632" w:rsidP="000842D5">
            <w:pPr>
              <w:spacing w:before="29" w:line="288" w:lineRule="auto"/>
              <w:ind w:left="17"/>
              <w:jc w:val="center"/>
              <w:rPr>
                <w:color w:val="000000"/>
                <w:sz w:val="24"/>
              </w:rPr>
            </w:pPr>
            <w:r w:rsidRPr="007F52FA">
              <w:rPr>
                <w:color w:val="000000"/>
                <w:sz w:val="24"/>
              </w:rPr>
              <w:t>金额</w:t>
            </w:r>
            <w:r w:rsidRPr="007F52FA">
              <w:rPr>
                <w:color w:val="000000"/>
                <w:kern w:val="0"/>
                <w:sz w:val="24"/>
              </w:rPr>
              <w:t>（</w:t>
            </w:r>
            <w:r w:rsidRPr="007F52FA">
              <w:rPr>
                <w:color w:val="000000"/>
                <w:sz w:val="24"/>
              </w:rPr>
              <w:t>元</w:t>
            </w:r>
            <w:r w:rsidRPr="007F52FA">
              <w:rPr>
                <w:color w:val="000000"/>
                <w:kern w:val="0"/>
                <w:sz w:val="24"/>
              </w:rPr>
              <w:t>）</w:t>
            </w:r>
          </w:p>
        </w:tc>
        <w:tc>
          <w:tcPr>
            <w:tcW w:w="1827" w:type="dxa"/>
            <w:vAlign w:val="center"/>
          </w:tcPr>
          <w:p w14:paraId="363F08DE" w14:textId="77777777" w:rsidR="008F3632" w:rsidRPr="007F52FA" w:rsidRDefault="008F3632" w:rsidP="000842D5">
            <w:pPr>
              <w:spacing w:before="29" w:line="288" w:lineRule="auto"/>
              <w:ind w:left="17"/>
              <w:jc w:val="center"/>
              <w:rPr>
                <w:color w:val="000000"/>
                <w:sz w:val="24"/>
              </w:rPr>
            </w:pPr>
            <w:r w:rsidRPr="007F52FA">
              <w:rPr>
                <w:color w:val="000000"/>
                <w:sz w:val="24"/>
              </w:rPr>
              <w:t>占基金总资产</w:t>
            </w:r>
            <w:r w:rsidRPr="007F52FA">
              <w:rPr>
                <w:color w:val="000000"/>
                <w:sz w:val="24"/>
              </w:rPr>
              <w:lastRenderedPageBreak/>
              <w:t>的比例</w:t>
            </w:r>
            <w:r w:rsidRPr="007F52FA">
              <w:rPr>
                <w:color w:val="000000"/>
                <w:kern w:val="0"/>
                <w:sz w:val="24"/>
              </w:rPr>
              <w:t>（</w:t>
            </w:r>
            <w:r w:rsidRPr="007F52FA">
              <w:rPr>
                <w:color w:val="000000"/>
                <w:kern w:val="0"/>
                <w:sz w:val="24"/>
              </w:rPr>
              <w:t>%</w:t>
            </w:r>
            <w:r w:rsidRPr="007F52FA">
              <w:rPr>
                <w:color w:val="000000"/>
                <w:kern w:val="0"/>
                <w:sz w:val="24"/>
              </w:rPr>
              <w:t>）</w:t>
            </w:r>
          </w:p>
        </w:tc>
      </w:tr>
      <w:tr w:rsidR="00CC5D72" w:rsidRPr="007F52FA" w14:paraId="05DE9505" w14:textId="77777777" w:rsidTr="002855D6">
        <w:trPr>
          <w:jc w:val="center"/>
        </w:trPr>
        <w:tc>
          <w:tcPr>
            <w:tcW w:w="749" w:type="dxa"/>
            <w:vAlign w:val="center"/>
          </w:tcPr>
          <w:p w14:paraId="6D1E2B0B" w14:textId="3A2CC50F" w:rsidR="00CC5D72" w:rsidRPr="007F52FA" w:rsidRDefault="00CC5D72" w:rsidP="00CC5D72">
            <w:pPr>
              <w:spacing w:before="29" w:line="288" w:lineRule="auto"/>
              <w:ind w:left="17"/>
              <w:jc w:val="center"/>
              <w:rPr>
                <w:color w:val="000000"/>
                <w:sz w:val="24"/>
              </w:rPr>
            </w:pPr>
            <w:r w:rsidRPr="0028293E">
              <w:rPr>
                <w:rFonts w:eastAsiaTheme="minorEastAsia"/>
                <w:color w:val="000000" w:themeColor="text1"/>
                <w:sz w:val="24"/>
              </w:rPr>
              <w:lastRenderedPageBreak/>
              <w:t>1</w:t>
            </w:r>
          </w:p>
        </w:tc>
        <w:tc>
          <w:tcPr>
            <w:tcW w:w="3491" w:type="dxa"/>
            <w:vAlign w:val="center"/>
          </w:tcPr>
          <w:p w14:paraId="39663876" w14:textId="6290B680" w:rsidR="00CC5D72" w:rsidRPr="007F52FA" w:rsidRDefault="00CC5D72" w:rsidP="00CC5D72">
            <w:pPr>
              <w:spacing w:before="29" w:line="288" w:lineRule="auto"/>
              <w:ind w:left="17"/>
              <w:jc w:val="left"/>
              <w:rPr>
                <w:sz w:val="24"/>
              </w:rPr>
            </w:pPr>
            <w:r w:rsidRPr="0028293E">
              <w:rPr>
                <w:rFonts w:eastAsiaTheme="minorEastAsia"/>
                <w:color w:val="000000" w:themeColor="text1"/>
                <w:sz w:val="24"/>
              </w:rPr>
              <w:t>权益投资</w:t>
            </w:r>
          </w:p>
        </w:tc>
        <w:tc>
          <w:tcPr>
            <w:tcW w:w="2801" w:type="dxa"/>
            <w:vAlign w:val="center"/>
          </w:tcPr>
          <w:p w14:paraId="2190DD43" w14:textId="64B63579" w:rsidR="00CC5D72" w:rsidRPr="007F52FA" w:rsidRDefault="00CC5D72" w:rsidP="00CC5D72">
            <w:pPr>
              <w:spacing w:before="29" w:line="288" w:lineRule="auto"/>
              <w:ind w:left="17"/>
              <w:jc w:val="right"/>
              <w:rPr>
                <w:color w:val="000000"/>
                <w:sz w:val="24"/>
              </w:rPr>
            </w:pPr>
            <w:r w:rsidRPr="0028293E">
              <w:rPr>
                <w:rFonts w:eastAsiaTheme="minorEastAsia"/>
                <w:color w:val="000000" w:themeColor="text1"/>
                <w:sz w:val="24"/>
              </w:rPr>
              <w:t>-</w:t>
            </w:r>
          </w:p>
        </w:tc>
        <w:tc>
          <w:tcPr>
            <w:tcW w:w="1827" w:type="dxa"/>
            <w:vAlign w:val="center"/>
          </w:tcPr>
          <w:p w14:paraId="4D851760" w14:textId="3D2E4F27" w:rsidR="00CC5D72" w:rsidRPr="007F52FA" w:rsidRDefault="00CC5D72" w:rsidP="00CC5D72">
            <w:pPr>
              <w:spacing w:before="29" w:line="288" w:lineRule="auto"/>
              <w:ind w:left="17"/>
              <w:jc w:val="right"/>
              <w:rPr>
                <w:color w:val="000000"/>
                <w:sz w:val="24"/>
              </w:rPr>
            </w:pPr>
            <w:r w:rsidRPr="0028293E">
              <w:rPr>
                <w:rFonts w:eastAsiaTheme="minorEastAsia"/>
                <w:color w:val="000000" w:themeColor="text1"/>
                <w:sz w:val="24"/>
              </w:rPr>
              <w:t>-</w:t>
            </w:r>
          </w:p>
        </w:tc>
      </w:tr>
      <w:tr w:rsidR="00CC5D72" w:rsidRPr="007F52FA" w14:paraId="2AD964CB" w14:textId="77777777" w:rsidTr="002855D6">
        <w:trPr>
          <w:jc w:val="center"/>
        </w:trPr>
        <w:tc>
          <w:tcPr>
            <w:tcW w:w="749" w:type="dxa"/>
            <w:vAlign w:val="center"/>
          </w:tcPr>
          <w:p w14:paraId="47079DCF" w14:textId="77777777" w:rsidR="00CC5D72" w:rsidRPr="007F52FA" w:rsidRDefault="00CC5D72" w:rsidP="00CC5D72">
            <w:pPr>
              <w:spacing w:before="29" w:line="288" w:lineRule="auto"/>
              <w:ind w:left="17"/>
              <w:jc w:val="center"/>
              <w:rPr>
                <w:color w:val="000000"/>
                <w:sz w:val="24"/>
              </w:rPr>
            </w:pPr>
          </w:p>
        </w:tc>
        <w:tc>
          <w:tcPr>
            <w:tcW w:w="3491" w:type="dxa"/>
            <w:vAlign w:val="center"/>
          </w:tcPr>
          <w:p w14:paraId="0A3DE27F" w14:textId="349F7019" w:rsidR="00CC5D72" w:rsidRPr="007F52FA" w:rsidRDefault="00CC5D72" w:rsidP="00CC5D72">
            <w:pPr>
              <w:spacing w:before="29" w:line="288" w:lineRule="auto"/>
              <w:ind w:left="17"/>
              <w:jc w:val="left"/>
              <w:rPr>
                <w:sz w:val="24"/>
              </w:rPr>
            </w:pPr>
            <w:r w:rsidRPr="0028293E">
              <w:rPr>
                <w:rFonts w:eastAsiaTheme="minorEastAsia"/>
                <w:color w:val="000000" w:themeColor="text1"/>
                <w:sz w:val="24"/>
              </w:rPr>
              <w:t>其中：股票</w:t>
            </w:r>
          </w:p>
        </w:tc>
        <w:tc>
          <w:tcPr>
            <w:tcW w:w="2801" w:type="dxa"/>
            <w:vAlign w:val="center"/>
          </w:tcPr>
          <w:p w14:paraId="0326E2E1" w14:textId="639C3C42" w:rsidR="00CC5D72" w:rsidRPr="007F52FA" w:rsidRDefault="00CC5D72" w:rsidP="00CC5D72">
            <w:pPr>
              <w:spacing w:before="29" w:line="288" w:lineRule="auto"/>
              <w:ind w:left="17"/>
              <w:jc w:val="right"/>
              <w:rPr>
                <w:color w:val="000000"/>
                <w:sz w:val="24"/>
              </w:rPr>
            </w:pPr>
            <w:r w:rsidRPr="0028293E">
              <w:rPr>
                <w:rFonts w:eastAsiaTheme="minorEastAsia"/>
                <w:color w:val="000000" w:themeColor="text1"/>
                <w:sz w:val="24"/>
              </w:rPr>
              <w:t>-</w:t>
            </w:r>
          </w:p>
        </w:tc>
        <w:tc>
          <w:tcPr>
            <w:tcW w:w="1827" w:type="dxa"/>
            <w:vAlign w:val="center"/>
          </w:tcPr>
          <w:p w14:paraId="05DA82D2" w14:textId="7BC08D42" w:rsidR="00CC5D72" w:rsidRPr="007F52FA" w:rsidRDefault="00CC5D72" w:rsidP="00CC5D72">
            <w:pPr>
              <w:spacing w:before="29" w:line="288" w:lineRule="auto"/>
              <w:ind w:left="17"/>
              <w:jc w:val="right"/>
              <w:rPr>
                <w:color w:val="000000"/>
                <w:sz w:val="24"/>
              </w:rPr>
            </w:pPr>
            <w:r w:rsidRPr="0028293E">
              <w:rPr>
                <w:rFonts w:eastAsiaTheme="minorEastAsia"/>
                <w:color w:val="000000" w:themeColor="text1"/>
                <w:sz w:val="24"/>
              </w:rPr>
              <w:t>-</w:t>
            </w:r>
          </w:p>
        </w:tc>
      </w:tr>
      <w:tr w:rsidR="00CC5D72" w:rsidRPr="007F52FA" w14:paraId="0AFCA002" w14:textId="77777777" w:rsidTr="002855D6">
        <w:trPr>
          <w:jc w:val="center"/>
        </w:trPr>
        <w:tc>
          <w:tcPr>
            <w:tcW w:w="749" w:type="dxa"/>
            <w:vAlign w:val="center"/>
          </w:tcPr>
          <w:p w14:paraId="70FC9A8C" w14:textId="24F822A7" w:rsidR="00CC5D72" w:rsidRPr="007F52FA" w:rsidRDefault="00CC5D72" w:rsidP="00CC5D72">
            <w:pPr>
              <w:spacing w:before="29" w:line="288" w:lineRule="auto"/>
              <w:ind w:left="17"/>
              <w:jc w:val="center"/>
              <w:rPr>
                <w:color w:val="000000"/>
                <w:sz w:val="24"/>
              </w:rPr>
            </w:pPr>
            <w:r w:rsidRPr="0028293E">
              <w:rPr>
                <w:rFonts w:eastAsiaTheme="minorEastAsia" w:hint="eastAsia"/>
                <w:color w:val="000000" w:themeColor="text1"/>
                <w:sz w:val="24"/>
              </w:rPr>
              <w:t>2</w:t>
            </w:r>
          </w:p>
        </w:tc>
        <w:tc>
          <w:tcPr>
            <w:tcW w:w="3491" w:type="dxa"/>
            <w:vAlign w:val="center"/>
          </w:tcPr>
          <w:p w14:paraId="25C1E383" w14:textId="5E5615F1" w:rsidR="00CC5D72" w:rsidRPr="007F52FA" w:rsidRDefault="00CC5D72" w:rsidP="00CC5D72">
            <w:pPr>
              <w:spacing w:before="29" w:line="288" w:lineRule="auto"/>
              <w:ind w:left="17"/>
              <w:jc w:val="left"/>
              <w:rPr>
                <w:sz w:val="24"/>
              </w:rPr>
            </w:pPr>
            <w:r w:rsidRPr="0028293E">
              <w:rPr>
                <w:rFonts w:ascii="宋体" w:hAnsi="宋体" w:hint="eastAsia"/>
                <w:sz w:val="24"/>
              </w:rPr>
              <w:t>基金投资</w:t>
            </w:r>
          </w:p>
        </w:tc>
        <w:tc>
          <w:tcPr>
            <w:tcW w:w="2801" w:type="dxa"/>
            <w:vAlign w:val="center"/>
          </w:tcPr>
          <w:p w14:paraId="1A41D103" w14:textId="27949E03" w:rsidR="00CC5D72" w:rsidRPr="007F52FA" w:rsidRDefault="00CC5D72" w:rsidP="00CC5D72">
            <w:pPr>
              <w:spacing w:before="29" w:line="288" w:lineRule="auto"/>
              <w:ind w:left="17"/>
              <w:jc w:val="right"/>
              <w:rPr>
                <w:color w:val="000000"/>
                <w:sz w:val="24"/>
              </w:rPr>
            </w:pPr>
            <w:r w:rsidRPr="0028293E">
              <w:rPr>
                <w:rFonts w:eastAsiaTheme="minorEastAsia" w:hint="eastAsia"/>
                <w:color w:val="000000" w:themeColor="text1"/>
                <w:sz w:val="24"/>
              </w:rPr>
              <w:t>-</w:t>
            </w:r>
          </w:p>
        </w:tc>
        <w:tc>
          <w:tcPr>
            <w:tcW w:w="1827" w:type="dxa"/>
            <w:vAlign w:val="center"/>
          </w:tcPr>
          <w:p w14:paraId="69FC314F" w14:textId="0B7E9C4E" w:rsidR="00CC5D72" w:rsidRPr="007F52FA" w:rsidRDefault="00CC5D72" w:rsidP="00CC5D72">
            <w:pPr>
              <w:spacing w:before="29" w:line="288" w:lineRule="auto"/>
              <w:ind w:left="17"/>
              <w:jc w:val="right"/>
              <w:rPr>
                <w:color w:val="000000"/>
                <w:sz w:val="24"/>
              </w:rPr>
            </w:pPr>
            <w:r w:rsidRPr="0028293E">
              <w:rPr>
                <w:rFonts w:eastAsiaTheme="minorEastAsia" w:hint="eastAsia"/>
                <w:color w:val="000000" w:themeColor="text1"/>
                <w:sz w:val="24"/>
              </w:rPr>
              <w:t>-</w:t>
            </w:r>
          </w:p>
        </w:tc>
      </w:tr>
      <w:tr w:rsidR="00CC5D72" w:rsidRPr="007F52FA" w14:paraId="6AD9BEB9" w14:textId="77777777" w:rsidTr="002855D6">
        <w:trPr>
          <w:jc w:val="center"/>
        </w:trPr>
        <w:tc>
          <w:tcPr>
            <w:tcW w:w="749" w:type="dxa"/>
            <w:vAlign w:val="center"/>
          </w:tcPr>
          <w:p w14:paraId="18932D51" w14:textId="71FBCF2A" w:rsidR="00CC5D72" w:rsidRPr="007F52FA" w:rsidRDefault="00CC5D72" w:rsidP="00CC5D72">
            <w:pPr>
              <w:spacing w:before="29" w:line="288" w:lineRule="auto"/>
              <w:ind w:left="17"/>
              <w:jc w:val="center"/>
              <w:rPr>
                <w:color w:val="000000"/>
                <w:sz w:val="24"/>
              </w:rPr>
            </w:pPr>
            <w:r w:rsidRPr="0028293E">
              <w:rPr>
                <w:rFonts w:eastAsiaTheme="minorEastAsia" w:hint="eastAsia"/>
                <w:color w:val="000000" w:themeColor="text1"/>
                <w:sz w:val="24"/>
              </w:rPr>
              <w:t>3</w:t>
            </w:r>
          </w:p>
        </w:tc>
        <w:tc>
          <w:tcPr>
            <w:tcW w:w="3491" w:type="dxa"/>
            <w:vAlign w:val="center"/>
          </w:tcPr>
          <w:p w14:paraId="613E45EE" w14:textId="133F0D31" w:rsidR="00CC5D72" w:rsidRPr="007F52FA" w:rsidRDefault="00CC5D72" w:rsidP="00CC5D72">
            <w:pPr>
              <w:spacing w:before="29" w:line="288" w:lineRule="auto"/>
              <w:ind w:left="17"/>
              <w:jc w:val="left"/>
              <w:rPr>
                <w:sz w:val="24"/>
              </w:rPr>
            </w:pPr>
            <w:r w:rsidRPr="0028293E">
              <w:rPr>
                <w:rFonts w:eastAsiaTheme="minorEastAsia"/>
                <w:color w:val="000000" w:themeColor="text1"/>
                <w:sz w:val="24"/>
              </w:rPr>
              <w:t>固定收益投资</w:t>
            </w:r>
          </w:p>
        </w:tc>
        <w:tc>
          <w:tcPr>
            <w:tcW w:w="2801" w:type="dxa"/>
            <w:vAlign w:val="center"/>
          </w:tcPr>
          <w:p w14:paraId="2D0D9C92" w14:textId="74E9D4C2" w:rsidR="00CC5D72" w:rsidRPr="007F52FA" w:rsidRDefault="00CC5D72" w:rsidP="00CC5D72">
            <w:pPr>
              <w:spacing w:before="29" w:line="288" w:lineRule="auto"/>
              <w:ind w:left="17"/>
              <w:jc w:val="right"/>
              <w:rPr>
                <w:color w:val="000000"/>
                <w:sz w:val="24"/>
              </w:rPr>
            </w:pPr>
            <w:r w:rsidRPr="0028293E">
              <w:rPr>
                <w:rFonts w:eastAsiaTheme="minorEastAsia"/>
                <w:color w:val="000000" w:themeColor="text1"/>
                <w:sz w:val="24"/>
              </w:rPr>
              <w:t>3,255,820,000.00</w:t>
            </w:r>
          </w:p>
        </w:tc>
        <w:tc>
          <w:tcPr>
            <w:tcW w:w="1827" w:type="dxa"/>
            <w:vAlign w:val="center"/>
          </w:tcPr>
          <w:p w14:paraId="7E3C5019" w14:textId="49940D03" w:rsidR="00CC5D72" w:rsidRPr="007F52FA" w:rsidRDefault="00CC5D72" w:rsidP="00CC5D72">
            <w:pPr>
              <w:spacing w:before="29" w:line="288" w:lineRule="auto"/>
              <w:ind w:left="17"/>
              <w:jc w:val="right"/>
              <w:rPr>
                <w:color w:val="000000"/>
                <w:sz w:val="24"/>
              </w:rPr>
            </w:pPr>
            <w:r w:rsidRPr="0028293E">
              <w:rPr>
                <w:rFonts w:eastAsiaTheme="minorEastAsia"/>
                <w:color w:val="000000" w:themeColor="text1"/>
                <w:sz w:val="24"/>
              </w:rPr>
              <w:t>95.20</w:t>
            </w:r>
          </w:p>
        </w:tc>
      </w:tr>
      <w:tr w:rsidR="00CC5D72" w:rsidRPr="007F52FA" w14:paraId="3A1EB434" w14:textId="77777777" w:rsidTr="002855D6">
        <w:trPr>
          <w:jc w:val="center"/>
        </w:trPr>
        <w:tc>
          <w:tcPr>
            <w:tcW w:w="749" w:type="dxa"/>
            <w:vAlign w:val="center"/>
          </w:tcPr>
          <w:p w14:paraId="3E76B1EC" w14:textId="77777777" w:rsidR="00CC5D72" w:rsidRPr="007F52FA" w:rsidRDefault="00CC5D72" w:rsidP="00CC5D72">
            <w:pPr>
              <w:spacing w:before="29" w:line="288" w:lineRule="auto"/>
              <w:ind w:left="17"/>
              <w:jc w:val="center"/>
              <w:rPr>
                <w:color w:val="000000"/>
                <w:sz w:val="24"/>
              </w:rPr>
            </w:pPr>
          </w:p>
        </w:tc>
        <w:tc>
          <w:tcPr>
            <w:tcW w:w="3491" w:type="dxa"/>
            <w:vAlign w:val="center"/>
          </w:tcPr>
          <w:p w14:paraId="6A94882B" w14:textId="30353557" w:rsidR="00CC5D72" w:rsidRPr="007F52FA" w:rsidRDefault="00CC5D72" w:rsidP="00CC5D72">
            <w:pPr>
              <w:autoSpaceDE w:val="0"/>
              <w:autoSpaceDN w:val="0"/>
              <w:adjustRightInd w:val="0"/>
              <w:spacing w:before="29" w:line="288" w:lineRule="auto"/>
              <w:ind w:leftChars="8" w:left="17" w:firstLineChars="250" w:firstLine="600"/>
              <w:jc w:val="left"/>
              <w:rPr>
                <w:color w:val="000000"/>
                <w:sz w:val="24"/>
              </w:rPr>
            </w:pPr>
            <w:r w:rsidRPr="0028293E">
              <w:rPr>
                <w:rFonts w:eastAsiaTheme="minorEastAsia"/>
                <w:color w:val="000000" w:themeColor="text1"/>
                <w:sz w:val="24"/>
              </w:rPr>
              <w:t>其中：债券</w:t>
            </w:r>
          </w:p>
        </w:tc>
        <w:tc>
          <w:tcPr>
            <w:tcW w:w="2801" w:type="dxa"/>
            <w:vAlign w:val="center"/>
          </w:tcPr>
          <w:p w14:paraId="5F38C6DD" w14:textId="044C06A1" w:rsidR="00CC5D72" w:rsidRPr="007F52FA" w:rsidRDefault="00CC5D72" w:rsidP="00CC5D72">
            <w:pPr>
              <w:spacing w:before="29" w:line="288" w:lineRule="auto"/>
              <w:ind w:left="17"/>
              <w:jc w:val="right"/>
              <w:rPr>
                <w:color w:val="000000"/>
                <w:sz w:val="24"/>
              </w:rPr>
            </w:pPr>
            <w:r w:rsidRPr="0028293E">
              <w:rPr>
                <w:rFonts w:eastAsiaTheme="minorEastAsia"/>
                <w:color w:val="000000" w:themeColor="text1"/>
                <w:sz w:val="24"/>
              </w:rPr>
              <w:t>3,250,120,000.00</w:t>
            </w:r>
          </w:p>
        </w:tc>
        <w:tc>
          <w:tcPr>
            <w:tcW w:w="1827" w:type="dxa"/>
            <w:vAlign w:val="center"/>
          </w:tcPr>
          <w:p w14:paraId="2032060C" w14:textId="73A6EE8E" w:rsidR="00CC5D72" w:rsidRPr="007F52FA" w:rsidRDefault="00CC5D72" w:rsidP="00CC5D72">
            <w:pPr>
              <w:spacing w:before="29" w:line="288" w:lineRule="auto"/>
              <w:ind w:left="17"/>
              <w:jc w:val="right"/>
              <w:rPr>
                <w:color w:val="000000"/>
                <w:sz w:val="24"/>
              </w:rPr>
            </w:pPr>
            <w:r w:rsidRPr="0028293E">
              <w:rPr>
                <w:rFonts w:eastAsiaTheme="minorEastAsia"/>
                <w:color w:val="000000" w:themeColor="text1"/>
                <w:sz w:val="24"/>
              </w:rPr>
              <w:t>95.03</w:t>
            </w:r>
          </w:p>
        </w:tc>
      </w:tr>
      <w:tr w:rsidR="00CC5D72" w:rsidRPr="007F52FA" w14:paraId="3AD4432C" w14:textId="77777777" w:rsidTr="002855D6">
        <w:trPr>
          <w:jc w:val="center"/>
        </w:trPr>
        <w:tc>
          <w:tcPr>
            <w:tcW w:w="749" w:type="dxa"/>
            <w:vAlign w:val="center"/>
          </w:tcPr>
          <w:p w14:paraId="46F4116C" w14:textId="661AB3E5" w:rsidR="00CC5D72" w:rsidRPr="007F52FA" w:rsidRDefault="00CC5D72" w:rsidP="00CC5D72">
            <w:pPr>
              <w:spacing w:before="29" w:line="288" w:lineRule="auto"/>
              <w:ind w:left="17"/>
              <w:jc w:val="center"/>
              <w:rPr>
                <w:color w:val="000000"/>
                <w:sz w:val="24"/>
              </w:rPr>
            </w:pPr>
          </w:p>
        </w:tc>
        <w:tc>
          <w:tcPr>
            <w:tcW w:w="3491" w:type="dxa"/>
            <w:vAlign w:val="center"/>
          </w:tcPr>
          <w:p w14:paraId="1C4D309B" w14:textId="29745134" w:rsidR="00CC5D72" w:rsidRPr="007F52FA" w:rsidRDefault="00CC5D72" w:rsidP="00CC5D72">
            <w:pPr>
              <w:spacing w:before="29" w:line="288" w:lineRule="auto"/>
              <w:ind w:left="17"/>
              <w:jc w:val="left"/>
              <w:rPr>
                <w:color w:val="000000"/>
                <w:sz w:val="24"/>
              </w:rPr>
            </w:pPr>
            <w:r w:rsidRPr="0028293E">
              <w:rPr>
                <w:rFonts w:eastAsiaTheme="minorEastAsia"/>
                <w:color w:val="000000" w:themeColor="text1"/>
                <w:sz w:val="24"/>
              </w:rPr>
              <w:t>资产支持证券</w:t>
            </w:r>
          </w:p>
        </w:tc>
        <w:tc>
          <w:tcPr>
            <w:tcW w:w="2801" w:type="dxa"/>
            <w:vAlign w:val="center"/>
          </w:tcPr>
          <w:p w14:paraId="584E7204" w14:textId="6E5BF8C7" w:rsidR="00CC5D72" w:rsidRPr="007F52FA" w:rsidRDefault="00CC5D72" w:rsidP="00CC5D72">
            <w:pPr>
              <w:spacing w:before="29" w:line="288" w:lineRule="auto"/>
              <w:ind w:left="17"/>
              <w:jc w:val="right"/>
              <w:rPr>
                <w:color w:val="000000"/>
                <w:sz w:val="24"/>
              </w:rPr>
            </w:pPr>
            <w:r w:rsidRPr="0028293E">
              <w:rPr>
                <w:rFonts w:eastAsiaTheme="minorEastAsia"/>
                <w:color w:val="000000" w:themeColor="text1"/>
                <w:sz w:val="24"/>
              </w:rPr>
              <w:t>5,700,000.00</w:t>
            </w:r>
          </w:p>
        </w:tc>
        <w:tc>
          <w:tcPr>
            <w:tcW w:w="1827" w:type="dxa"/>
            <w:vAlign w:val="center"/>
          </w:tcPr>
          <w:p w14:paraId="5478D6C6" w14:textId="5963CFAB" w:rsidR="00CC5D72" w:rsidRPr="007F52FA" w:rsidRDefault="00CC5D72" w:rsidP="00CC5D72">
            <w:pPr>
              <w:spacing w:before="29" w:line="288" w:lineRule="auto"/>
              <w:ind w:left="17"/>
              <w:jc w:val="right"/>
              <w:rPr>
                <w:color w:val="000000"/>
                <w:sz w:val="24"/>
              </w:rPr>
            </w:pPr>
            <w:r w:rsidRPr="0028293E">
              <w:rPr>
                <w:rFonts w:eastAsiaTheme="minorEastAsia"/>
                <w:color w:val="000000" w:themeColor="text1"/>
                <w:sz w:val="24"/>
              </w:rPr>
              <w:t>0.17</w:t>
            </w:r>
          </w:p>
        </w:tc>
      </w:tr>
      <w:tr w:rsidR="00CC5D72" w:rsidRPr="007F52FA" w14:paraId="759DB105" w14:textId="77777777" w:rsidTr="002855D6">
        <w:trPr>
          <w:jc w:val="center"/>
        </w:trPr>
        <w:tc>
          <w:tcPr>
            <w:tcW w:w="749" w:type="dxa"/>
            <w:vAlign w:val="center"/>
          </w:tcPr>
          <w:p w14:paraId="7C21AF45" w14:textId="6522CA2E" w:rsidR="00CC5D72" w:rsidRPr="007F52FA" w:rsidRDefault="00CC5D72" w:rsidP="00CC5D72">
            <w:pPr>
              <w:spacing w:before="29" w:line="288" w:lineRule="auto"/>
              <w:ind w:left="17"/>
              <w:jc w:val="center"/>
              <w:rPr>
                <w:color w:val="000000"/>
                <w:sz w:val="24"/>
              </w:rPr>
            </w:pPr>
            <w:r w:rsidRPr="0028293E">
              <w:rPr>
                <w:rFonts w:eastAsiaTheme="minorEastAsia" w:hint="eastAsia"/>
                <w:color w:val="000000" w:themeColor="text1"/>
                <w:sz w:val="24"/>
              </w:rPr>
              <w:t>4</w:t>
            </w:r>
          </w:p>
        </w:tc>
        <w:tc>
          <w:tcPr>
            <w:tcW w:w="3491" w:type="dxa"/>
            <w:vAlign w:val="center"/>
          </w:tcPr>
          <w:p w14:paraId="334DE46D" w14:textId="02B3389B" w:rsidR="00CC5D72" w:rsidRPr="007F52FA" w:rsidRDefault="00CC5D72" w:rsidP="00CC5D72">
            <w:pPr>
              <w:spacing w:before="29" w:line="288" w:lineRule="auto"/>
              <w:ind w:left="17"/>
              <w:jc w:val="left"/>
              <w:rPr>
                <w:sz w:val="24"/>
              </w:rPr>
            </w:pPr>
            <w:r w:rsidRPr="0028293E">
              <w:rPr>
                <w:rFonts w:eastAsiaTheme="minorEastAsia"/>
                <w:color w:val="000000" w:themeColor="text1"/>
                <w:sz w:val="24"/>
              </w:rPr>
              <w:t>贵金属投资</w:t>
            </w:r>
          </w:p>
        </w:tc>
        <w:tc>
          <w:tcPr>
            <w:tcW w:w="2801" w:type="dxa"/>
            <w:vAlign w:val="center"/>
          </w:tcPr>
          <w:p w14:paraId="4E40F4E6" w14:textId="308F4962" w:rsidR="00CC5D72" w:rsidRPr="007F52FA" w:rsidRDefault="00CC5D72" w:rsidP="00CC5D72">
            <w:pPr>
              <w:spacing w:before="29" w:line="288" w:lineRule="auto"/>
              <w:ind w:left="17"/>
              <w:jc w:val="right"/>
              <w:rPr>
                <w:color w:val="000000"/>
                <w:sz w:val="24"/>
              </w:rPr>
            </w:pPr>
            <w:r w:rsidRPr="0028293E">
              <w:rPr>
                <w:rFonts w:eastAsiaTheme="minorEastAsia"/>
                <w:color w:val="000000" w:themeColor="text1"/>
                <w:sz w:val="24"/>
              </w:rPr>
              <w:t>-</w:t>
            </w:r>
          </w:p>
        </w:tc>
        <w:tc>
          <w:tcPr>
            <w:tcW w:w="1827" w:type="dxa"/>
            <w:vAlign w:val="center"/>
          </w:tcPr>
          <w:p w14:paraId="2D000A73" w14:textId="03FEFB7D" w:rsidR="00CC5D72" w:rsidRPr="007F52FA" w:rsidRDefault="00CC5D72" w:rsidP="00CC5D72">
            <w:pPr>
              <w:spacing w:before="29" w:line="288" w:lineRule="auto"/>
              <w:ind w:left="17"/>
              <w:jc w:val="right"/>
              <w:rPr>
                <w:color w:val="000000"/>
                <w:sz w:val="24"/>
              </w:rPr>
            </w:pPr>
            <w:r w:rsidRPr="0028293E">
              <w:rPr>
                <w:rFonts w:eastAsiaTheme="minorEastAsia"/>
                <w:color w:val="000000" w:themeColor="text1"/>
                <w:sz w:val="24"/>
              </w:rPr>
              <w:t>-</w:t>
            </w:r>
          </w:p>
        </w:tc>
      </w:tr>
      <w:tr w:rsidR="00CC5D72" w:rsidRPr="007F52FA" w14:paraId="220C9AFE" w14:textId="77777777" w:rsidTr="002855D6">
        <w:trPr>
          <w:jc w:val="center"/>
        </w:trPr>
        <w:tc>
          <w:tcPr>
            <w:tcW w:w="749" w:type="dxa"/>
            <w:vAlign w:val="center"/>
          </w:tcPr>
          <w:p w14:paraId="3D9D0574" w14:textId="6802AE71" w:rsidR="00CC5D72" w:rsidRPr="007F52FA" w:rsidRDefault="00CC5D72" w:rsidP="00CC5D72">
            <w:pPr>
              <w:spacing w:before="29" w:line="288" w:lineRule="auto"/>
              <w:ind w:left="17"/>
              <w:jc w:val="center"/>
              <w:rPr>
                <w:color w:val="000000"/>
                <w:sz w:val="24"/>
              </w:rPr>
            </w:pPr>
            <w:r w:rsidRPr="0028293E">
              <w:rPr>
                <w:rFonts w:eastAsiaTheme="minorEastAsia" w:hint="eastAsia"/>
                <w:color w:val="000000" w:themeColor="text1"/>
                <w:sz w:val="24"/>
              </w:rPr>
              <w:t>5</w:t>
            </w:r>
          </w:p>
        </w:tc>
        <w:tc>
          <w:tcPr>
            <w:tcW w:w="3491" w:type="dxa"/>
            <w:vAlign w:val="center"/>
          </w:tcPr>
          <w:p w14:paraId="4BE6F7B3" w14:textId="49EB228E" w:rsidR="00CC5D72" w:rsidRPr="007F52FA" w:rsidRDefault="00CC5D72" w:rsidP="00CC5D72">
            <w:pPr>
              <w:spacing w:before="29" w:line="288" w:lineRule="auto"/>
              <w:ind w:left="17"/>
              <w:jc w:val="left"/>
              <w:rPr>
                <w:sz w:val="24"/>
              </w:rPr>
            </w:pPr>
            <w:r w:rsidRPr="0028293E">
              <w:rPr>
                <w:rFonts w:eastAsiaTheme="minorEastAsia"/>
                <w:color w:val="000000" w:themeColor="text1"/>
                <w:sz w:val="24"/>
              </w:rPr>
              <w:t>金融衍生品投资</w:t>
            </w:r>
          </w:p>
        </w:tc>
        <w:tc>
          <w:tcPr>
            <w:tcW w:w="2801" w:type="dxa"/>
            <w:vAlign w:val="center"/>
          </w:tcPr>
          <w:p w14:paraId="76B96F95" w14:textId="5C9984F0" w:rsidR="00CC5D72" w:rsidRPr="007F52FA" w:rsidRDefault="00CC5D72" w:rsidP="00CC5D72">
            <w:pPr>
              <w:spacing w:before="29" w:line="288" w:lineRule="auto"/>
              <w:ind w:left="17"/>
              <w:jc w:val="right"/>
              <w:rPr>
                <w:color w:val="000000"/>
                <w:sz w:val="24"/>
              </w:rPr>
            </w:pPr>
            <w:r w:rsidRPr="0028293E">
              <w:rPr>
                <w:rFonts w:eastAsiaTheme="minorEastAsia"/>
                <w:color w:val="000000" w:themeColor="text1"/>
                <w:sz w:val="24"/>
              </w:rPr>
              <w:t>-</w:t>
            </w:r>
          </w:p>
        </w:tc>
        <w:tc>
          <w:tcPr>
            <w:tcW w:w="1827" w:type="dxa"/>
            <w:vAlign w:val="center"/>
          </w:tcPr>
          <w:p w14:paraId="42FA9400" w14:textId="088DE5D9" w:rsidR="00CC5D72" w:rsidRPr="007F52FA" w:rsidRDefault="00CC5D72" w:rsidP="00CC5D72">
            <w:pPr>
              <w:spacing w:before="29" w:line="288" w:lineRule="auto"/>
              <w:ind w:left="17"/>
              <w:jc w:val="right"/>
              <w:rPr>
                <w:color w:val="000000"/>
                <w:sz w:val="24"/>
              </w:rPr>
            </w:pPr>
            <w:r w:rsidRPr="0028293E">
              <w:rPr>
                <w:rFonts w:eastAsiaTheme="minorEastAsia"/>
                <w:color w:val="000000" w:themeColor="text1"/>
                <w:sz w:val="24"/>
              </w:rPr>
              <w:t>-</w:t>
            </w:r>
          </w:p>
        </w:tc>
      </w:tr>
      <w:tr w:rsidR="00CC5D72" w:rsidRPr="007F52FA" w14:paraId="46EDCA58" w14:textId="77777777" w:rsidTr="002855D6">
        <w:trPr>
          <w:jc w:val="center"/>
        </w:trPr>
        <w:tc>
          <w:tcPr>
            <w:tcW w:w="749" w:type="dxa"/>
            <w:vAlign w:val="center"/>
          </w:tcPr>
          <w:p w14:paraId="58A2D7B1" w14:textId="02750271" w:rsidR="00CC5D72" w:rsidRPr="007F52FA" w:rsidRDefault="00CC5D72" w:rsidP="00CC5D72">
            <w:pPr>
              <w:spacing w:before="29" w:line="288" w:lineRule="auto"/>
              <w:ind w:left="17"/>
              <w:jc w:val="center"/>
              <w:rPr>
                <w:color w:val="000000"/>
                <w:sz w:val="24"/>
              </w:rPr>
            </w:pPr>
            <w:r w:rsidRPr="0028293E">
              <w:rPr>
                <w:rFonts w:eastAsiaTheme="minorEastAsia" w:hint="eastAsia"/>
                <w:color w:val="000000" w:themeColor="text1"/>
                <w:sz w:val="24"/>
              </w:rPr>
              <w:t>6</w:t>
            </w:r>
          </w:p>
        </w:tc>
        <w:tc>
          <w:tcPr>
            <w:tcW w:w="3491" w:type="dxa"/>
            <w:vAlign w:val="center"/>
          </w:tcPr>
          <w:p w14:paraId="7A397DD6" w14:textId="46B77692" w:rsidR="00CC5D72" w:rsidRPr="007F52FA" w:rsidRDefault="00CC5D72" w:rsidP="00CC5D72">
            <w:pPr>
              <w:spacing w:before="29" w:line="288" w:lineRule="auto"/>
              <w:ind w:left="17"/>
              <w:jc w:val="left"/>
              <w:rPr>
                <w:sz w:val="24"/>
              </w:rPr>
            </w:pPr>
            <w:r w:rsidRPr="0028293E">
              <w:rPr>
                <w:rFonts w:eastAsiaTheme="minorEastAsia"/>
                <w:color w:val="000000" w:themeColor="text1"/>
                <w:sz w:val="24"/>
              </w:rPr>
              <w:t>买入返售金融资产</w:t>
            </w:r>
          </w:p>
        </w:tc>
        <w:tc>
          <w:tcPr>
            <w:tcW w:w="2801" w:type="dxa"/>
            <w:vAlign w:val="center"/>
          </w:tcPr>
          <w:p w14:paraId="0A9D6119" w14:textId="074C967C" w:rsidR="00CC5D72" w:rsidRPr="007F52FA" w:rsidRDefault="00CC5D72" w:rsidP="00CC5D72">
            <w:pPr>
              <w:spacing w:before="29" w:line="288" w:lineRule="auto"/>
              <w:ind w:left="17"/>
              <w:jc w:val="right"/>
              <w:rPr>
                <w:color w:val="000000"/>
                <w:sz w:val="24"/>
              </w:rPr>
            </w:pPr>
            <w:r w:rsidRPr="0028293E">
              <w:rPr>
                <w:rFonts w:eastAsiaTheme="minorEastAsia"/>
                <w:color w:val="000000" w:themeColor="text1"/>
                <w:sz w:val="24"/>
              </w:rPr>
              <w:t>10,000,125.00</w:t>
            </w:r>
          </w:p>
        </w:tc>
        <w:tc>
          <w:tcPr>
            <w:tcW w:w="1827" w:type="dxa"/>
            <w:vAlign w:val="center"/>
          </w:tcPr>
          <w:p w14:paraId="52A2B45A" w14:textId="2035C58D" w:rsidR="00CC5D72" w:rsidRPr="007F52FA" w:rsidRDefault="00CC5D72" w:rsidP="00CC5D72">
            <w:pPr>
              <w:spacing w:before="29" w:line="288" w:lineRule="auto"/>
              <w:ind w:left="17"/>
              <w:jc w:val="right"/>
              <w:rPr>
                <w:color w:val="000000"/>
                <w:sz w:val="24"/>
              </w:rPr>
            </w:pPr>
            <w:r w:rsidRPr="0028293E">
              <w:rPr>
                <w:rFonts w:eastAsiaTheme="minorEastAsia"/>
                <w:color w:val="000000" w:themeColor="text1"/>
                <w:sz w:val="24"/>
              </w:rPr>
              <w:t>0.29</w:t>
            </w:r>
          </w:p>
        </w:tc>
      </w:tr>
      <w:tr w:rsidR="00CC5D72" w:rsidRPr="007F52FA" w14:paraId="5AD56718" w14:textId="77777777" w:rsidTr="002855D6">
        <w:trPr>
          <w:jc w:val="center"/>
        </w:trPr>
        <w:tc>
          <w:tcPr>
            <w:tcW w:w="749" w:type="dxa"/>
            <w:vAlign w:val="center"/>
          </w:tcPr>
          <w:p w14:paraId="2B787028" w14:textId="49E87608" w:rsidR="00CC5D72" w:rsidRPr="007F52FA" w:rsidRDefault="00CC5D72" w:rsidP="00CC5D72">
            <w:pPr>
              <w:spacing w:before="29" w:line="288" w:lineRule="auto"/>
              <w:ind w:left="17"/>
              <w:jc w:val="center"/>
              <w:rPr>
                <w:color w:val="000000"/>
                <w:sz w:val="24"/>
              </w:rPr>
            </w:pPr>
          </w:p>
        </w:tc>
        <w:tc>
          <w:tcPr>
            <w:tcW w:w="3491" w:type="dxa"/>
            <w:vAlign w:val="center"/>
          </w:tcPr>
          <w:p w14:paraId="46736E5F" w14:textId="7604F981" w:rsidR="00CC5D72" w:rsidRPr="007F52FA" w:rsidRDefault="00CC5D72" w:rsidP="00CC5D72">
            <w:pPr>
              <w:spacing w:before="29" w:line="288" w:lineRule="auto"/>
              <w:ind w:left="17"/>
              <w:jc w:val="left"/>
              <w:rPr>
                <w:sz w:val="24"/>
              </w:rPr>
            </w:pPr>
            <w:r w:rsidRPr="0028293E">
              <w:rPr>
                <w:rFonts w:eastAsiaTheme="minorEastAsia"/>
                <w:color w:val="000000" w:themeColor="text1"/>
                <w:sz w:val="24"/>
              </w:rPr>
              <w:t>其中：买断式回购的买入返售金融资产</w:t>
            </w:r>
          </w:p>
        </w:tc>
        <w:tc>
          <w:tcPr>
            <w:tcW w:w="2801" w:type="dxa"/>
            <w:vAlign w:val="center"/>
          </w:tcPr>
          <w:p w14:paraId="555E030F" w14:textId="37E4B995" w:rsidR="00CC5D72" w:rsidRPr="007F52FA" w:rsidRDefault="00CC5D72" w:rsidP="00CC5D72">
            <w:pPr>
              <w:spacing w:before="29" w:line="288" w:lineRule="auto"/>
              <w:ind w:left="17"/>
              <w:jc w:val="right"/>
              <w:rPr>
                <w:color w:val="000000"/>
                <w:sz w:val="24"/>
              </w:rPr>
            </w:pPr>
            <w:r w:rsidRPr="0028293E">
              <w:rPr>
                <w:rFonts w:eastAsiaTheme="minorEastAsia"/>
                <w:color w:val="000000" w:themeColor="text1"/>
                <w:sz w:val="24"/>
              </w:rPr>
              <w:t>-</w:t>
            </w:r>
          </w:p>
        </w:tc>
        <w:tc>
          <w:tcPr>
            <w:tcW w:w="1827" w:type="dxa"/>
            <w:vAlign w:val="center"/>
          </w:tcPr>
          <w:p w14:paraId="12A83A68" w14:textId="5CB05C5F" w:rsidR="00CC5D72" w:rsidRPr="007F52FA" w:rsidRDefault="00CC5D72" w:rsidP="00CC5D72">
            <w:pPr>
              <w:spacing w:before="29" w:line="288" w:lineRule="auto"/>
              <w:ind w:left="17"/>
              <w:jc w:val="right"/>
              <w:rPr>
                <w:color w:val="000000"/>
                <w:sz w:val="24"/>
              </w:rPr>
            </w:pPr>
            <w:r w:rsidRPr="0028293E">
              <w:rPr>
                <w:rFonts w:eastAsiaTheme="minorEastAsia"/>
                <w:color w:val="000000" w:themeColor="text1"/>
                <w:sz w:val="24"/>
              </w:rPr>
              <w:t>-</w:t>
            </w:r>
          </w:p>
        </w:tc>
      </w:tr>
      <w:tr w:rsidR="00CC5D72" w:rsidRPr="007F52FA" w14:paraId="1BDF3454" w14:textId="77777777" w:rsidTr="002855D6">
        <w:trPr>
          <w:jc w:val="center"/>
        </w:trPr>
        <w:tc>
          <w:tcPr>
            <w:tcW w:w="749" w:type="dxa"/>
            <w:vAlign w:val="center"/>
          </w:tcPr>
          <w:p w14:paraId="47E0F037" w14:textId="74D4A125" w:rsidR="00CC5D72" w:rsidRPr="007F52FA" w:rsidRDefault="00CC5D72" w:rsidP="00CC5D72">
            <w:pPr>
              <w:spacing w:before="29" w:line="288" w:lineRule="auto"/>
              <w:ind w:left="17"/>
              <w:jc w:val="center"/>
              <w:rPr>
                <w:color w:val="000000"/>
                <w:sz w:val="24"/>
              </w:rPr>
            </w:pPr>
            <w:r w:rsidRPr="0028293E">
              <w:rPr>
                <w:rFonts w:eastAsiaTheme="minorEastAsia" w:hint="eastAsia"/>
                <w:color w:val="000000" w:themeColor="text1"/>
                <w:sz w:val="24"/>
              </w:rPr>
              <w:t>7</w:t>
            </w:r>
          </w:p>
        </w:tc>
        <w:tc>
          <w:tcPr>
            <w:tcW w:w="3491" w:type="dxa"/>
            <w:vAlign w:val="center"/>
          </w:tcPr>
          <w:p w14:paraId="1B6C486C" w14:textId="1C36F337" w:rsidR="00CC5D72" w:rsidRPr="007F52FA" w:rsidRDefault="00CC5D72" w:rsidP="00CC5D72">
            <w:pPr>
              <w:spacing w:before="29" w:line="288" w:lineRule="auto"/>
              <w:jc w:val="left"/>
              <w:rPr>
                <w:sz w:val="24"/>
              </w:rPr>
            </w:pPr>
            <w:r w:rsidRPr="0028293E">
              <w:rPr>
                <w:rFonts w:eastAsiaTheme="minorEastAsia"/>
                <w:color w:val="000000" w:themeColor="text1"/>
                <w:sz w:val="24"/>
              </w:rPr>
              <w:t>银行存款和结算备付金合计</w:t>
            </w:r>
          </w:p>
        </w:tc>
        <w:tc>
          <w:tcPr>
            <w:tcW w:w="2801" w:type="dxa"/>
            <w:vAlign w:val="center"/>
          </w:tcPr>
          <w:p w14:paraId="242313EE" w14:textId="031D58AE" w:rsidR="00CC5D72" w:rsidRPr="007F52FA" w:rsidRDefault="00CC5D72" w:rsidP="00CC5D72">
            <w:pPr>
              <w:spacing w:before="29" w:line="288" w:lineRule="auto"/>
              <w:jc w:val="right"/>
              <w:rPr>
                <w:color w:val="000000"/>
                <w:sz w:val="24"/>
              </w:rPr>
            </w:pPr>
            <w:r w:rsidRPr="0028293E">
              <w:rPr>
                <w:rFonts w:eastAsiaTheme="minorEastAsia"/>
                <w:color w:val="000000" w:themeColor="text1"/>
                <w:sz w:val="24"/>
              </w:rPr>
              <w:t>101,572,837.84</w:t>
            </w:r>
          </w:p>
        </w:tc>
        <w:tc>
          <w:tcPr>
            <w:tcW w:w="1827" w:type="dxa"/>
            <w:vAlign w:val="center"/>
          </w:tcPr>
          <w:p w14:paraId="70C049E1" w14:textId="17DFBA92" w:rsidR="00CC5D72" w:rsidRPr="007F52FA" w:rsidRDefault="00CC5D72" w:rsidP="00CC5D72">
            <w:pPr>
              <w:spacing w:before="29" w:line="288" w:lineRule="auto"/>
              <w:jc w:val="right"/>
              <w:rPr>
                <w:color w:val="000000"/>
                <w:sz w:val="24"/>
              </w:rPr>
            </w:pPr>
            <w:r w:rsidRPr="0028293E">
              <w:rPr>
                <w:rFonts w:eastAsiaTheme="minorEastAsia"/>
                <w:color w:val="000000" w:themeColor="text1"/>
                <w:sz w:val="24"/>
              </w:rPr>
              <w:t>2.97</w:t>
            </w:r>
          </w:p>
        </w:tc>
      </w:tr>
      <w:tr w:rsidR="00CC5D72" w:rsidRPr="007F52FA" w14:paraId="32A64DE1" w14:textId="77777777" w:rsidTr="002855D6">
        <w:trPr>
          <w:jc w:val="center"/>
        </w:trPr>
        <w:tc>
          <w:tcPr>
            <w:tcW w:w="749" w:type="dxa"/>
            <w:vAlign w:val="center"/>
          </w:tcPr>
          <w:p w14:paraId="5CE72A18" w14:textId="7D051EB9" w:rsidR="00CC5D72" w:rsidRPr="007F52FA" w:rsidRDefault="00CC5D72" w:rsidP="00CC5D72">
            <w:pPr>
              <w:spacing w:before="29" w:line="288" w:lineRule="auto"/>
              <w:ind w:left="17"/>
              <w:jc w:val="center"/>
              <w:rPr>
                <w:color w:val="000000"/>
                <w:sz w:val="24"/>
              </w:rPr>
            </w:pPr>
            <w:r w:rsidRPr="0028293E">
              <w:rPr>
                <w:rFonts w:eastAsiaTheme="minorEastAsia"/>
                <w:color w:val="000000" w:themeColor="text1"/>
                <w:sz w:val="24"/>
              </w:rPr>
              <w:t>8</w:t>
            </w:r>
          </w:p>
        </w:tc>
        <w:tc>
          <w:tcPr>
            <w:tcW w:w="3491" w:type="dxa"/>
            <w:vAlign w:val="center"/>
          </w:tcPr>
          <w:p w14:paraId="2B46C1AC" w14:textId="48788C14" w:rsidR="00CC5D72" w:rsidRPr="007F52FA" w:rsidRDefault="00CC5D72" w:rsidP="00CC5D72">
            <w:pPr>
              <w:spacing w:before="29" w:line="288" w:lineRule="auto"/>
              <w:jc w:val="left"/>
              <w:rPr>
                <w:sz w:val="24"/>
              </w:rPr>
            </w:pPr>
            <w:r w:rsidRPr="0028293E">
              <w:rPr>
                <w:rFonts w:eastAsiaTheme="minorEastAsia"/>
                <w:color w:val="000000" w:themeColor="text1"/>
                <w:sz w:val="24"/>
              </w:rPr>
              <w:t>其他各项资产</w:t>
            </w:r>
          </w:p>
        </w:tc>
        <w:tc>
          <w:tcPr>
            <w:tcW w:w="2801" w:type="dxa"/>
            <w:vAlign w:val="center"/>
          </w:tcPr>
          <w:p w14:paraId="5480ACFD" w14:textId="53A2B242" w:rsidR="00CC5D72" w:rsidRPr="007F52FA" w:rsidRDefault="00CC5D72" w:rsidP="00CC5D72">
            <w:pPr>
              <w:spacing w:before="29" w:line="288" w:lineRule="auto"/>
              <w:jc w:val="right"/>
              <w:rPr>
                <w:color w:val="000000"/>
                <w:sz w:val="24"/>
              </w:rPr>
            </w:pPr>
            <w:r w:rsidRPr="0028293E">
              <w:rPr>
                <w:rFonts w:eastAsiaTheme="minorEastAsia"/>
                <w:color w:val="000000" w:themeColor="text1"/>
                <w:sz w:val="24"/>
              </w:rPr>
              <w:t>52,711,376.43</w:t>
            </w:r>
          </w:p>
        </w:tc>
        <w:tc>
          <w:tcPr>
            <w:tcW w:w="1827" w:type="dxa"/>
            <w:vAlign w:val="center"/>
          </w:tcPr>
          <w:p w14:paraId="67794704" w14:textId="239D6366" w:rsidR="00CC5D72" w:rsidRPr="007F52FA" w:rsidRDefault="00CC5D72" w:rsidP="00CC5D72">
            <w:pPr>
              <w:spacing w:before="29" w:line="288" w:lineRule="auto"/>
              <w:jc w:val="right"/>
              <w:rPr>
                <w:color w:val="000000"/>
                <w:sz w:val="24"/>
              </w:rPr>
            </w:pPr>
            <w:r w:rsidRPr="0028293E">
              <w:rPr>
                <w:rFonts w:eastAsiaTheme="minorEastAsia"/>
                <w:color w:val="000000" w:themeColor="text1"/>
                <w:sz w:val="24"/>
              </w:rPr>
              <w:t>1.54</w:t>
            </w:r>
          </w:p>
        </w:tc>
      </w:tr>
      <w:tr w:rsidR="00CC5D72" w:rsidRPr="007F52FA" w14:paraId="3642B817" w14:textId="77777777" w:rsidTr="002855D6">
        <w:trPr>
          <w:jc w:val="center"/>
        </w:trPr>
        <w:tc>
          <w:tcPr>
            <w:tcW w:w="749" w:type="dxa"/>
            <w:vAlign w:val="center"/>
          </w:tcPr>
          <w:p w14:paraId="6A379C87" w14:textId="1B33B81F" w:rsidR="00CC5D72" w:rsidRPr="007F52FA" w:rsidRDefault="00CC5D72" w:rsidP="00CC5D72">
            <w:pPr>
              <w:spacing w:before="29" w:line="288" w:lineRule="auto"/>
              <w:ind w:left="17"/>
              <w:jc w:val="center"/>
              <w:rPr>
                <w:color w:val="000000"/>
                <w:sz w:val="24"/>
              </w:rPr>
            </w:pPr>
            <w:r w:rsidRPr="0028293E">
              <w:rPr>
                <w:rFonts w:eastAsiaTheme="minorEastAsia"/>
                <w:color w:val="000000" w:themeColor="text1"/>
                <w:sz w:val="24"/>
              </w:rPr>
              <w:t>9</w:t>
            </w:r>
          </w:p>
        </w:tc>
        <w:tc>
          <w:tcPr>
            <w:tcW w:w="3491" w:type="dxa"/>
            <w:vAlign w:val="center"/>
          </w:tcPr>
          <w:p w14:paraId="727CE179" w14:textId="2A2B335D" w:rsidR="00CC5D72" w:rsidRPr="007F52FA" w:rsidRDefault="00CC5D72" w:rsidP="00CC5D72">
            <w:pPr>
              <w:spacing w:before="29" w:line="288" w:lineRule="auto"/>
              <w:jc w:val="left"/>
              <w:rPr>
                <w:color w:val="000000"/>
                <w:sz w:val="24"/>
              </w:rPr>
            </w:pPr>
            <w:r w:rsidRPr="0028293E">
              <w:rPr>
                <w:rFonts w:eastAsiaTheme="minorEastAsia"/>
                <w:color w:val="000000" w:themeColor="text1"/>
                <w:sz w:val="24"/>
              </w:rPr>
              <w:t>合计</w:t>
            </w:r>
          </w:p>
        </w:tc>
        <w:tc>
          <w:tcPr>
            <w:tcW w:w="2801" w:type="dxa"/>
            <w:vAlign w:val="center"/>
          </w:tcPr>
          <w:p w14:paraId="3BE2D784" w14:textId="565E2FCE" w:rsidR="00CC5D72" w:rsidRPr="007F52FA" w:rsidRDefault="00CC5D72" w:rsidP="00CC5D72">
            <w:pPr>
              <w:spacing w:before="29" w:line="288" w:lineRule="auto"/>
              <w:jc w:val="right"/>
              <w:rPr>
                <w:color w:val="000000"/>
                <w:sz w:val="24"/>
              </w:rPr>
            </w:pPr>
            <w:r w:rsidRPr="0028293E">
              <w:rPr>
                <w:rFonts w:eastAsiaTheme="minorEastAsia"/>
                <w:color w:val="000000" w:themeColor="text1"/>
                <w:sz w:val="24"/>
              </w:rPr>
              <w:t>3,420,104,339.27</w:t>
            </w:r>
          </w:p>
        </w:tc>
        <w:tc>
          <w:tcPr>
            <w:tcW w:w="1827" w:type="dxa"/>
            <w:vAlign w:val="center"/>
          </w:tcPr>
          <w:p w14:paraId="0872C6D6" w14:textId="765CD470" w:rsidR="00CC5D72" w:rsidRPr="007F52FA" w:rsidRDefault="00CC5D72" w:rsidP="00CC5D72">
            <w:pPr>
              <w:spacing w:before="29" w:line="288" w:lineRule="auto"/>
              <w:jc w:val="right"/>
              <w:rPr>
                <w:color w:val="000000"/>
                <w:sz w:val="24"/>
              </w:rPr>
            </w:pPr>
            <w:r w:rsidRPr="0028293E">
              <w:rPr>
                <w:rFonts w:eastAsiaTheme="minorEastAsia"/>
                <w:color w:val="000000" w:themeColor="text1"/>
                <w:sz w:val="24"/>
              </w:rPr>
              <w:t>100.00</w:t>
            </w:r>
          </w:p>
        </w:tc>
      </w:tr>
    </w:tbl>
    <w:p w14:paraId="31067A05" w14:textId="77777777" w:rsidR="008F3632" w:rsidRPr="007F52FA" w:rsidRDefault="008F3632" w:rsidP="008F3632">
      <w:pPr>
        <w:autoSpaceDE w:val="0"/>
        <w:autoSpaceDN w:val="0"/>
        <w:adjustRightInd w:val="0"/>
        <w:spacing w:before="29" w:line="288" w:lineRule="auto"/>
        <w:jc w:val="left"/>
        <w:rPr>
          <w:rFonts w:eastAsiaTheme="minorEastAsia"/>
          <w:color w:val="000000"/>
          <w:kern w:val="0"/>
          <w:sz w:val="24"/>
        </w:rPr>
      </w:pPr>
    </w:p>
    <w:p w14:paraId="6083DE04" w14:textId="720FA39C" w:rsidR="008F3632" w:rsidRPr="00DF1279" w:rsidRDefault="008F3632" w:rsidP="00DF1279">
      <w:pPr>
        <w:autoSpaceDE w:val="0"/>
        <w:autoSpaceDN w:val="0"/>
        <w:adjustRightInd w:val="0"/>
        <w:spacing w:before="29" w:line="288" w:lineRule="auto"/>
        <w:ind w:firstLineChars="200" w:firstLine="480"/>
        <w:jc w:val="left"/>
        <w:rPr>
          <w:color w:val="000000"/>
          <w:kern w:val="0"/>
          <w:sz w:val="24"/>
        </w:rPr>
      </w:pPr>
      <w:r w:rsidRPr="00DF1279">
        <w:rPr>
          <w:color w:val="000000"/>
          <w:kern w:val="0"/>
          <w:sz w:val="24"/>
        </w:rPr>
        <w:t>2</w:t>
      </w:r>
      <w:r w:rsidR="00CD726E">
        <w:rPr>
          <w:rFonts w:hint="eastAsia"/>
          <w:color w:val="000000"/>
          <w:kern w:val="0"/>
          <w:sz w:val="24"/>
        </w:rPr>
        <w:t>、</w:t>
      </w:r>
      <w:r w:rsidRPr="00DF1279">
        <w:rPr>
          <w:rFonts w:hint="eastAsia"/>
          <w:color w:val="000000"/>
          <w:kern w:val="0"/>
          <w:sz w:val="24"/>
        </w:rPr>
        <w:t>报告期末按行业分类的股票投资组合</w:t>
      </w:r>
    </w:p>
    <w:p w14:paraId="3DE9353E" w14:textId="513311E3" w:rsidR="008F3632" w:rsidRPr="00DF1279" w:rsidRDefault="008F3632" w:rsidP="00DF1279">
      <w:pPr>
        <w:autoSpaceDE w:val="0"/>
        <w:autoSpaceDN w:val="0"/>
        <w:adjustRightInd w:val="0"/>
        <w:spacing w:before="29" w:line="288" w:lineRule="auto"/>
        <w:ind w:firstLineChars="200" w:firstLine="480"/>
        <w:jc w:val="left"/>
        <w:rPr>
          <w:color w:val="000000"/>
          <w:kern w:val="0"/>
          <w:sz w:val="24"/>
        </w:rPr>
      </w:pPr>
      <w:r w:rsidRPr="00DF1279">
        <w:rPr>
          <w:color w:val="000000"/>
          <w:kern w:val="0"/>
          <w:sz w:val="24"/>
        </w:rPr>
        <w:t>2.1</w:t>
      </w:r>
      <w:r w:rsidRPr="00DF1279">
        <w:rPr>
          <w:rFonts w:hint="eastAsia"/>
          <w:color w:val="000000"/>
          <w:kern w:val="0"/>
          <w:sz w:val="24"/>
        </w:rPr>
        <w:t>报告期末按行业分类的境内股票投资组合</w:t>
      </w:r>
    </w:p>
    <w:p w14:paraId="36AC53AE" w14:textId="77777777" w:rsidR="008F3632" w:rsidRPr="00DF1279" w:rsidRDefault="008F3632" w:rsidP="00DF1279">
      <w:pPr>
        <w:autoSpaceDE w:val="0"/>
        <w:autoSpaceDN w:val="0"/>
        <w:adjustRightInd w:val="0"/>
        <w:spacing w:before="29" w:line="288" w:lineRule="auto"/>
        <w:ind w:firstLineChars="200" w:firstLine="480"/>
        <w:jc w:val="left"/>
        <w:rPr>
          <w:color w:val="000000"/>
          <w:kern w:val="0"/>
          <w:sz w:val="24"/>
        </w:rPr>
      </w:pPr>
      <w:r w:rsidRPr="00DF1279">
        <w:rPr>
          <w:rFonts w:hint="eastAsia"/>
          <w:color w:val="000000"/>
          <w:kern w:val="0"/>
          <w:sz w:val="24"/>
        </w:rPr>
        <w:t>本基金本报告期末未持有股票。</w:t>
      </w:r>
    </w:p>
    <w:p w14:paraId="0C1310FB" w14:textId="77777777" w:rsidR="008F3632" w:rsidRPr="00DF1279" w:rsidRDefault="008F3632" w:rsidP="00DF1279">
      <w:pPr>
        <w:autoSpaceDE w:val="0"/>
        <w:autoSpaceDN w:val="0"/>
        <w:adjustRightInd w:val="0"/>
        <w:spacing w:before="29" w:line="288" w:lineRule="auto"/>
        <w:ind w:firstLineChars="200" w:firstLine="480"/>
        <w:jc w:val="left"/>
        <w:rPr>
          <w:color w:val="000000"/>
          <w:kern w:val="0"/>
          <w:sz w:val="24"/>
        </w:rPr>
      </w:pPr>
    </w:p>
    <w:p w14:paraId="527F2DB2" w14:textId="1EE769D8" w:rsidR="008F3632" w:rsidRPr="00DF1279" w:rsidRDefault="008F3632" w:rsidP="00DF1279">
      <w:pPr>
        <w:autoSpaceDE w:val="0"/>
        <w:autoSpaceDN w:val="0"/>
        <w:adjustRightInd w:val="0"/>
        <w:spacing w:before="29" w:line="288" w:lineRule="auto"/>
        <w:ind w:firstLineChars="200" w:firstLine="480"/>
        <w:jc w:val="left"/>
        <w:rPr>
          <w:color w:val="000000"/>
          <w:kern w:val="0"/>
          <w:sz w:val="24"/>
        </w:rPr>
      </w:pPr>
      <w:r w:rsidRPr="00DF1279">
        <w:rPr>
          <w:color w:val="000000"/>
          <w:kern w:val="0"/>
          <w:sz w:val="24"/>
        </w:rPr>
        <w:t>2.2</w:t>
      </w:r>
      <w:r w:rsidRPr="00DF1279">
        <w:rPr>
          <w:rFonts w:hint="eastAsia"/>
          <w:color w:val="000000"/>
          <w:kern w:val="0"/>
          <w:sz w:val="24"/>
        </w:rPr>
        <w:t>报告期末按行业分类的</w:t>
      </w:r>
      <w:r w:rsidR="002855D6" w:rsidRPr="00DF1279">
        <w:rPr>
          <w:rFonts w:hint="eastAsia"/>
          <w:color w:val="000000"/>
          <w:kern w:val="0"/>
          <w:sz w:val="24"/>
        </w:rPr>
        <w:t>港股通</w:t>
      </w:r>
      <w:r w:rsidRPr="00DF1279">
        <w:rPr>
          <w:rFonts w:hint="eastAsia"/>
          <w:color w:val="000000"/>
          <w:kern w:val="0"/>
          <w:sz w:val="24"/>
        </w:rPr>
        <w:t>投资股票投资组合</w:t>
      </w:r>
    </w:p>
    <w:p w14:paraId="7408EE90" w14:textId="2ED44E19" w:rsidR="008F3632" w:rsidRPr="00DF1279" w:rsidRDefault="008F3632" w:rsidP="00DF1279">
      <w:pPr>
        <w:autoSpaceDE w:val="0"/>
        <w:autoSpaceDN w:val="0"/>
        <w:adjustRightInd w:val="0"/>
        <w:spacing w:before="29" w:line="288" w:lineRule="auto"/>
        <w:ind w:firstLineChars="200" w:firstLine="480"/>
        <w:jc w:val="left"/>
        <w:rPr>
          <w:color w:val="000000"/>
          <w:kern w:val="0"/>
          <w:sz w:val="24"/>
        </w:rPr>
      </w:pPr>
      <w:r w:rsidRPr="00DF1279">
        <w:rPr>
          <w:rFonts w:hint="eastAsia"/>
          <w:color w:val="000000"/>
          <w:kern w:val="0"/>
          <w:sz w:val="24"/>
        </w:rPr>
        <w:t>本基金本报告期末未持有通过</w:t>
      </w:r>
      <w:r w:rsidR="002855D6" w:rsidRPr="00DF1279">
        <w:rPr>
          <w:rFonts w:hint="eastAsia"/>
          <w:color w:val="000000"/>
          <w:kern w:val="0"/>
          <w:sz w:val="24"/>
        </w:rPr>
        <w:t>港股通</w:t>
      </w:r>
      <w:r w:rsidRPr="00DF1279">
        <w:rPr>
          <w:rFonts w:hint="eastAsia"/>
          <w:color w:val="000000"/>
          <w:kern w:val="0"/>
          <w:sz w:val="24"/>
        </w:rPr>
        <w:t>投资的股票。</w:t>
      </w:r>
    </w:p>
    <w:p w14:paraId="15B4EF8B" w14:textId="77777777" w:rsidR="008F3632" w:rsidRPr="00DF1279" w:rsidRDefault="008F3632" w:rsidP="00DF1279">
      <w:pPr>
        <w:autoSpaceDE w:val="0"/>
        <w:autoSpaceDN w:val="0"/>
        <w:adjustRightInd w:val="0"/>
        <w:spacing w:before="29" w:line="288" w:lineRule="auto"/>
        <w:ind w:firstLineChars="200" w:firstLine="480"/>
        <w:jc w:val="left"/>
        <w:rPr>
          <w:color w:val="000000"/>
          <w:kern w:val="0"/>
          <w:sz w:val="24"/>
        </w:rPr>
      </w:pPr>
    </w:p>
    <w:p w14:paraId="59566A42" w14:textId="5D04806C" w:rsidR="008F3632" w:rsidRPr="00DF1279" w:rsidRDefault="008F3632" w:rsidP="00DF1279">
      <w:pPr>
        <w:autoSpaceDE w:val="0"/>
        <w:autoSpaceDN w:val="0"/>
        <w:adjustRightInd w:val="0"/>
        <w:spacing w:before="29" w:line="288" w:lineRule="auto"/>
        <w:ind w:firstLineChars="200" w:firstLine="480"/>
        <w:jc w:val="left"/>
        <w:rPr>
          <w:color w:val="000000"/>
          <w:kern w:val="0"/>
          <w:sz w:val="24"/>
        </w:rPr>
      </w:pPr>
      <w:r w:rsidRPr="00DF1279">
        <w:rPr>
          <w:color w:val="000000"/>
          <w:kern w:val="0"/>
          <w:sz w:val="24"/>
        </w:rPr>
        <w:t>3</w:t>
      </w:r>
      <w:r w:rsidR="00CD726E">
        <w:rPr>
          <w:rFonts w:hint="eastAsia"/>
          <w:color w:val="000000"/>
          <w:kern w:val="0"/>
          <w:sz w:val="24"/>
        </w:rPr>
        <w:t>、</w:t>
      </w:r>
      <w:r w:rsidRPr="00DF1279">
        <w:rPr>
          <w:rFonts w:hint="eastAsia"/>
          <w:color w:val="000000"/>
          <w:kern w:val="0"/>
          <w:sz w:val="24"/>
        </w:rPr>
        <w:t>报告期末按公允价值占基金资产净值比例大小排序的前十名股票投资明细</w:t>
      </w:r>
    </w:p>
    <w:p w14:paraId="633739BF" w14:textId="77777777" w:rsidR="008F3632" w:rsidRPr="00DF1279" w:rsidRDefault="008F3632" w:rsidP="00DF1279">
      <w:pPr>
        <w:autoSpaceDE w:val="0"/>
        <w:autoSpaceDN w:val="0"/>
        <w:adjustRightInd w:val="0"/>
        <w:spacing w:before="29" w:line="288" w:lineRule="auto"/>
        <w:ind w:firstLineChars="200" w:firstLine="480"/>
        <w:jc w:val="left"/>
        <w:rPr>
          <w:color w:val="000000"/>
          <w:kern w:val="0"/>
          <w:sz w:val="24"/>
        </w:rPr>
      </w:pPr>
      <w:r w:rsidRPr="00DF1279">
        <w:rPr>
          <w:rFonts w:hint="eastAsia"/>
          <w:color w:val="000000"/>
          <w:kern w:val="0"/>
          <w:sz w:val="24"/>
        </w:rPr>
        <w:t>本基金本报告期末未持有股票。</w:t>
      </w:r>
    </w:p>
    <w:p w14:paraId="58AF3112" w14:textId="77777777" w:rsidR="008F3632" w:rsidRPr="00DF1279" w:rsidRDefault="008F3632" w:rsidP="00DF1279">
      <w:pPr>
        <w:autoSpaceDE w:val="0"/>
        <w:autoSpaceDN w:val="0"/>
        <w:adjustRightInd w:val="0"/>
        <w:spacing w:before="29" w:line="288" w:lineRule="auto"/>
        <w:ind w:firstLineChars="200" w:firstLine="480"/>
        <w:jc w:val="left"/>
        <w:rPr>
          <w:color w:val="000000"/>
          <w:kern w:val="0"/>
          <w:sz w:val="24"/>
        </w:rPr>
      </w:pPr>
    </w:p>
    <w:p w14:paraId="53FA73D4" w14:textId="10BF86AE" w:rsidR="008F3632" w:rsidRPr="00DF1279" w:rsidRDefault="008F3632" w:rsidP="00DF1279">
      <w:pPr>
        <w:autoSpaceDE w:val="0"/>
        <w:autoSpaceDN w:val="0"/>
        <w:adjustRightInd w:val="0"/>
        <w:spacing w:before="29" w:line="288" w:lineRule="auto"/>
        <w:ind w:firstLineChars="200" w:firstLine="480"/>
        <w:jc w:val="left"/>
        <w:rPr>
          <w:color w:val="000000"/>
          <w:kern w:val="0"/>
          <w:sz w:val="24"/>
        </w:rPr>
      </w:pPr>
      <w:r w:rsidRPr="00DF1279">
        <w:rPr>
          <w:color w:val="000000"/>
          <w:kern w:val="0"/>
          <w:sz w:val="24"/>
        </w:rPr>
        <w:t>4</w:t>
      </w:r>
      <w:r w:rsidR="00CD726E">
        <w:rPr>
          <w:rFonts w:hint="eastAsia"/>
          <w:color w:val="000000"/>
          <w:kern w:val="0"/>
          <w:sz w:val="24"/>
        </w:rPr>
        <w:t>、</w:t>
      </w:r>
      <w:r w:rsidRPr="00DF1279">
        <w:rPr>
          <w:rFonts w:hint="eastAsia"/>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8F3632" w:rsidRPr="007F52FA" w14:paraId="2BB431C8" w14:textId="77777777" w:rsidTr="002855D6">
        <w:trPr>
          <w:jc w:val="center"/>
        </w:trPr>
        <w:tc>
          <w:tcPr>
            <w:tcW w:w="850" w:type="dxa"/>
            <w:vAlign w:val="center"/>
          </w:tcPr>
          <w:p w14:paraId="4A3A6242" w14:textId="77777777" w:rsidR="008F3632" w:rsidRPr="007F52FA" w:rsidRDefault="008F3632" w:rsidP="000842D5">
            <w:pPr>
              <w:spacing w:before="29" w:line="288" w:lineRule="auto"/>
              <w:ind w:left="17"/>
              <w:jc w:val="center"/>
              <w:rPr>
                <w:color w:val="000000"/>
                <w:sz w:val="24"/>
              </w:rPr>
            </w:pPr>
            <w:r w:rsidRPr="007F52FA">
              <w:rPr>
                <w:color w:val="000000"/>
                <w:sz w:val="24"/>
              </w:rPr>
              <w:t>序号</w:t>
            </w:r>
          </w:p>
        </w:tc>
        <w:tc>
          <w:tcPr>
            <w:tcW w:w="3390" w:type="dxa"/>
            <w:vAlign w:val="center"/>
          </w:tcPr>
          <w:p w14:paraId="3CD85A70" w14:textId="77777777" w:rsidR="008F3632" w:rsidRPr="007F52FA" w:rsidRDefault="008F3632" w:rsidP="000842D5">
            <w:pPr>
              <w:spacing w:before="29" w:line="288" w:lineRule="auto"/>
              <w:ind w:left="17"/>
              <w:jc w:val="center"/>
              <w:rPr>
                <w:color w:val="000000"/>
                <w:sz w:val="24"/>
              </w:rPr>
            </w:pPr>
            <w:r w:rsidRPr="007F52FA">
              <w:rPr>
                <w:color w:val="000000"/>
                <w:sz w:val="24"/>
              </w:rPr>
              <w:t>债券品种</w:t>
            </w:r>
          </w:p>
        </w:tc>
        <w:tc>
          <w:tcPr>
            <w:tcW w:w="2948" w:type="dxa"/>
            <w:vAlign w:val="center"/>
          </w:tcPr>
          <w:p w14:paraId="53125A12" w14:textId="77777777" w:rsidR="008F3632" w:rsidRPr="007F52FA" w:rsidRDefault="008F3632" w:rsidP="000842D5">
            <w:pPr>
              <w:spacing w:before="29" w:line="288" w:lineRule="auto"/>
              <w:ind w:left="17"/>
              <w:jc w:val="center"/>
              <w:rPr>
                <w:color w:val="000000"/>
                <w:sz w:val="24"/>
              </w:rPr>
            </w:pPr>
            <w:r w:rsidRPr="007F52FA">
              <w:rPr>
                <w:color w:val="000000"/>
                <w:sz w:val="24"/>
              </w:rPr>
              <w:t>公允价值</w:t>
            </w:r>
            <w:r w:rsidRPr="007F52FA">
              <w:rPr>
                <w:sz w:val="24"/>
              </w:rPr>
              <w:t>（元）</w:t>
            </w:r>
          </w:p>
        </w:tc>
        <w:tc>
          <w:tcPr>
            <w:tcW w:w="1680" w:type="dxa"/>
            <w:vAlign w:val="center"/>
          </w:tcPr>
          <w:p w14:paraId="02164726" w14:textId="77777777" w:rsidR="008F3632" w:rsidRPr="007F52FA" w:rsidRDefault="008F3632" w:rsidP="000842D5">
            <w:pPr>
              <w:spacing w:before="29" w:line="288" w:lineRule="auto"/>
              <w:ind w:left="17"/>
              <w:jc w:val="center"/>
              <w:rPr>
                <w:color w:val="000000"/>
                <w:sz w:val="24"/>
              </w:rPr>
            </w:pPr>
            <w:r w:rsidRPr="007F52FA">
              <w:rPr>
                <w:color w:val="000000"/>
                <w:sz w:val="24"/>
              </w:rPr>
              <w:t>占基金资产净值比例</w:t>
            </w:r>
            <w:r w:rsidRPr="007F52FA">
              <w:rPr>
                <w:sz w:val="24"/>
              </w:rPr>
              <w:t>（</w:t>
            </w:r>
            <w:r w:rsidRPr="007F52FA">
              <w:rPr>
                <w:color w:val="000000"/>
                <w:sz w:val="24"/>
              </w:rPr>
              <w:t>％</w:t>
            </w:r>
            <w:r w:rsidRPr="007F52FA">
              <w:rPr>
                <w:sz w:val="24"/>
              </w:rPr>
              <w:t>）</w:t>
            </w:r>
          </w:p>
        </w:tc>
      </w:tr>
      <w:tr w:rsidR="00CC5D72" w:rsidRPr="007F52FA" w14:paraId="5C12F00A" w14:textId="77777777" w:rsidTr="002855D6">
        <w:trPr>
          <w:jc w:val="center"/>
        </w:trPr>
        <w:tc>
          <w:tcPr>
            <w:tcW w:w="850" w:type="dxa"/>
            <w:vAlign w:val="center"/>
          </w:tcPr>
          <w:p w14:paraId="3AE6893F" w14:textId="77777777" w:rsidR="00CC5D72" w:rsidRPr="007F52FA" w:rsidRDefault="00CC5D72" w:rsidP="00CC5D72">
            <w:pPr>
              <w:spacing w:before="29" w:line="288" w:lineRule="auto"/>
              <w:ind w:left="17"/>
              <w:jc w:val="center"/>
              <w:rPr>
                <w:color w:val="000000"/>
                <w:sz w:val="24"/>
              </w:rPr>
            </w:pPr>
            <w:r w:rsidRPr="007F52FA">
              <w:rPr>
                <w:color w:val="000000"/>
                <w:sz w:val="24"/>
              </w:rPr>
              <w:t>1</w:t>
            </w:r>
          </w:p>
        </w:tc>
        <w:tc>
          <w:tcPr>
            <w:tcW w:w="3390" w:type="dxa"/>
            <w:vAlign w:val="center"/>
          </w:tcPr>
          <w:p w14:paraId="392BFA39" w14:textId="77777777" w:rsidR="00CC5D72" w:rsidRPr="007F52FA" w:rsidRDefault="00CC5D72" w:rsidP="00CC5D72">
            <w:pPr>
              <w:spacing w:before="29" w:line="288" w:lineRule="auto"/>
              <w:ind w:left="17"/>
              <w:jc w:val="left"/>
              <w:rPr>
                <w:color w:val="000000"/>
                <w:sz w:val="24"/>
              </w:rPr>
            </w:pPr>
            <w:r w:rsidRPr="007F52FA">
              <w:rPr>
                <w:color w:val="000000"/>
                <w:sz w:val="24"/>
              </w:rPr>
              <w:t>国家债券</w:t>
            </w:r>
          </w:p>
        </w:tc>
        <w:tc>
          <w:tcPr>
            <w:tcW w:w="2948" w:type="dxa"/>
            <w:vAlign w:val="center"/>
          </w:tcPr>
          <w:p w14:paraId="672B295B" w14:textId="67FAF63A" w:rsidR="00CC5D72" w:rsidRPr="007F52FA" w:rsidRDefault="00CC5D72" w:rsidP="00CC5D72">
            <w:pPr>
              <w:spacing w:before="29" w:line="288" w:lineRule="auto"/>
              <w:ind w:left="17"/>
              <w:jc w:val="right"/>
              <w:rPr>
                <w:color w:val="000000"/>
                <w:sz w:val="24"/>
              </w:rPr>
            </w:pPr>
            <w:r w:rsidRPr="007F52FA">
              <w:rPr>
                <w:color w:val="000000"/>
                <w:sz w:val="24"/>
              </w:rPr>
              <w:t>-</w:t>
            </w:r>
          </w:p>
        </w:tc>
        <w:tc>
          <w:tcPr>
            <w:tcW w:w="1680" w:type="dxa"/>
            <w:vAlign w:val="center"/>
          </w:tcPr>
          <w:p w14:paraId="7DDE814A" w14:textId="21C4F56D" w:rsidR="00CC5D72" w:rsidRPr="007F52FA" w:rsidRDefault="00CC5D72" w:rsidP="00CC5D72">
            <w:pPr>
              <w:spacing w:before="29" w:line="288" w:lineRule="auto"/>
              <w:ind w:left="17"/>
              <w:jc w:val="right"/>
              <w:rPr>
                <w:color w:val="000000"/>
                <w:sz w:val="24"/>
              </w:rPr>
            </w:pPr>
            <w:r w:rsidRPr="007F52FA">
              <w:rPr>
                <w:color w:val="000000"/>
                <w:sz w:val="24"/>
              </w:rPr>
              <w:t>-</w:t>
            </w:r>
          </w:p>
        </w:tc>
      </w:tr>
      <w:tr w:rsidR="00CC5D72" w:rsidRPr="007F52FA" w14:paraId="442ACFCB" w14:textId="77777777" w:rsidTr="002855D6">
        <w:trPr>
          <w:jc w:val="center"/>
        </w:trPr>
        <w:tc>
          <w:tcPr>
            <w:tcW w:w="850" w:type="dxa"/>
            <w:vAlign w:val="center"/>
          </w:tcPr>
          <w:p w14:paraId="5D8F88B9" w14:textId="77777777" w:rsidR="00CC5D72" w:rsidRPr="007F52FA" w:rsidRDefault="00CC5D72" w:rsidP="00CC5D72">
            <w:pPr>
              <w:spacing w:before="29" w:line="288" w:lineRule="auto"/>
              <w:ind w:left="17"/>
              <w:jc w:val="center"/>
              <w:rPr>
                <w:color w:val="000000"/>
                <w:sz w:val="24"/>
              </w:rPr>
            </w:pPr>
            <w:r w:rsidRPr="007F52FA">
              <w:rPr>
                <w:color w:val="000000"/>
                <w:sz w:val="24"/>
              </w:rPr>
              <w:t>2</w:t>
            </w:r>
          </w:p>
        </w:tc>
        <w:tc>
          <w:tcPr>
            <w:tcW w:w="3390" w:type="dxa"/>
            <w:vAlign w:val="center"/>
          </w:tcPr>
          <w:p w14:paraId="667CF9EC" w14:textId="77777777" w:rsidR="00CC5D72" w:rsidRPr="007F52FA" w:rsidRDefault="00CC5D72" w:rsidP="00CC5D72">
            <w:pPr>
              <w:spacing w:before="29" w:line="288" w:lineRule="auto"/>
              <w:ind w:left="17"/>
              <w:jc w:val="left"/>
              <w:rPr>
                <w:color w:val="000000"/>
                <w:sz w:val="24"/>
              </w:rPr>
            </w:pPr>
            <w:r w:rsidRPr="007F52FA">
              <w:rPr>
                <w:color w:val="000000"/>
                <w:sz w:val="24"/>
              </w:rPr>
              <w:t>央行票据</w:t>
            </w:r>
          </w:p>
        </w:tc>
        <w:tc>
          <w:tcPr>
            <w:tcW w:w="2948" w:type="dxa"/>
            <w:vAlign w:val="center"/>
          </w:tcPr>
          <w:p w14:paraId="638CAEF8" w14:textId="1C080EB9" w:rsidR="00CC5D72" w:rsidRPr="007F52FA" w:rsidRDefault="00CC5D72" w:rsidP="00CC5D72">
            <w:pPr>
              <w:spacing w:before="29" w:line="288" w:lineRule="auto"/>
              <w:ind w:left="17"/>
              <w:jc w:val="right"/>
              <w:rPr>
                <w:color w:val="000000"/>
                <w:sz w:val="24"/>
              </w:rPr>
            </w:pPr>
            <w:r w:rsidRPr="007F52FA">
              <w:rPr>
                <w:color w:val="000000"/>
                <w:sz w:val="24"/>
              </w:rPr>
              <w:t>-</w:t>
            </w:r>
          </w:p>
        </w:tc>
        <w:tc>
          <w:tcPr>
            <w:tcW w:w="1680" w:type="dxa"/>
            <w:vAlign w:val="center"/>
          </w:tcPr>
          <w:p w14:paraId="272150F0" w14:textId="7C29848D" w:rsidR="00CC5D72" w:rsidRPr="007F52FA" w:rsidRDefault="00CC5D72" w:rsidP="00CC5D72">
            <w:pPr>
              <w:spacing w:before="29" w:line="288" w:lineRule="auto"/>
              <w:ind w:left="17"/>
              <w:jc w:val="right"/>
              <w:rPr>
                <w:color w:val="000000"/>
                <w:sz w:val="24"/>
              </w:rPr>
            </w:pPr>
            <w:r w:rsidRPr="007F52FA">
              <w:rPr>
                <w:color w:val="000000"/>
                <w:sz w:val="24"/>
              </w:rPr>
              <w:t>-</w:t>
            </w:r>
          </w:p>
        </w:tc>
      </w:tr>
      <w:tr w:rsidR="00CC5D72" w:rsidRPr="007F52FA" w14:paraId="24370FC0" w14:textId="77777777" w:rsidTr="002855D6">
        <w:trPr>
          <w:jc w:val="center"/>
        </w:trPr>
        <w:tc>
          <w:tcPr>
            <w:tcW w:w="850" w:type="dxa"/>
            <w:vAlign w:val="center"/>
          </w:tcPr>
          <w:p w14:paraId="397278F6" w14:textId="77777777" w:rsidR="00CC5D72" w:rsidRPr="007F52FA" w:rsidRDefault="00CC5D72" w:rsidP="00CC5D72">
            <w:pPr>
              <w:spacing w:before="29" w:line="288" w:lineRule="auto"/>
              <w:ind w:left="17"/>
              <w:jc w:val="center"/>
              <w:rPr>
                <w:color w:val="000000"/>
                <w:sz w:val="24"/>
              </w:rPr>
            </w:pPr>
            <w:r w:rsidRPr="007F52FA">
              <w:rPr>
                <w:color w:val="000000"/>
                <w:sz w:val="24"/>
              </w:rPr>
              <w:t>3</w:t>
            </w:r>
          </w:p>
        </w:tc>
        <w:tc>
          <w:tcPr>
            <w:tcW w:w="3390" w:type="dxa"/>
            <w:vAlign w:val="center"/>
          </w:tcPr>
          <w:p w14:paraId="77974384" w14:textId="77777777" w:rsidR="00CC5D72" w:rsidRPr="007F52FA" w:rsidRDefault="00CC5D72" w:rsidP="00CC5D72">
            <w:pPr>
              <w:spacing w:before="29" w:line="288" w:lineRule="auto"/>
              <w:ind w:left="17"/>
              <w:jc w:val="left"/>
              <w:rPr>
                <w:color w:val="000000"/>
                <w:sz w:val="24"/>
              </w:rPr>
            </w:pPr>
            <w:r w:rsidRPr="007F52FA">
              <w:rPr>
                <w:color w:val="000000"/>
                <w:sz w:val="24"/>
              </w:rPr>
              <w:t>金融债券</w:t>
            </w:r>
          </w:p>
        </w:tc>
        <w:tc>
          <w:tcPr>
            <w:tcW w:w="2948" w:type="dxa"/>
            <w:vAlign w:val="center"/>
          </w:tcPr>
          <w:p w14:paraId="01060A1B" w14:textId="5FCF2203" w:rsidR="00CC5D72" w:rsidRPr="007F52FA" w:rsidRDefault="00CC5D72" w:rsidP="00CC5D72">
            <w:pPr>
              <w:spacing w:before="29" w:line="288" w:lineRule="auto"/>
              <w:ind w:left="17"/>
              <w:jc w:val="right"/>
              <w:rPr>
                <w:color w:val="000000"/>
                <w:sz w:val="24"/>
              </w:rPr>
            </w:pPr>
            <w:r w:rsidRPr="007F52FA">
              <w:rPr>
                <w:color w:val="000000"/>
                <w:sz w:val="24"/>
              </w:rPr>
              <w:t>250,225,000.00</w:t>
            </w:r>
          </w:p>
        </w:tc>
        <w:tc>
          <w:tcPr>
            <w:tcW w:w="1680" w:type="dxa"/>
            <w:vAlign w:val="center"/>
          </w:tcPr>
          <w:p w14:paraId="5FBE57B1" w14:textId="2858B29F" w:rsidR="00CC5D72" w:rsidRPr="007F52FA" w:rsidRDefault="00CC5D72" w:rsidP="00CC5D72">
            <w:pPr>
              <w:spacing w:before="29" w:line="288" w:lineRule="auto"/>
              <w:ind w:left="17"/>
              <w:jc w:val="right"/>
              <w:rPr>
                <w:color w:val="000000"/>
                <w:sz w:val="24"/>
              </w:rPr>
            </w:pPr>
            <w:r w:rsidRPr="007F52FA">
              <w:rPr>
                <w:color w:val="000000"/>
                <w:sz w:val="24"/>
              </w:rPr>
              <w:t>7.32</w:t>
            </w:r>
          </w:p>
        </w:tc>
      </w:tr>
      <w:tr w:rsidR="00CC5D72" w:rsidRPr="007F52FA" w14:paraId="4569E5F3" w14:textId="77777777" w:rsidTr="002855D6">
        <w:trPr>
          <w:jc w:val="center"/>
        </w:trPr>
        <w:tc>
          <w:tcPr>
            <w:tcW w:w="850" w:type="dxa"/>
            <w:vAlign w:val="center"/>
          </w:tcPr>
          <w:p w14:paraId="6F63EDA6" w14:textId="77777777" w:rsidR="00CC5D72" w:rsidRPr="007F52FA" w:rsidRDefault="00CC5D72" w:rsidP="00CC5D72">
            <w:pPr>
              <w:spacing w:before="29" w:line="288" w:lineRule="auto"/>
              <w:ind w:left="17"/>
              <w:jc w:val="center"/>
              <w:rPr>
                <w:color w:val="000000"/>
                <w:sz w:val="24"/>
              </w:rPr>
            </w:pPr>
          </w:p>
        </w:tc>
        <w:tc>
          <w:tcPr>
            <w:tcW w:w="3390" w:type="dxa"/>
            <w:vAlign w:val="center"/>
          </w:tcPr>
          <w:p w14:paraId="67A0DC48" w14:textId="77777777" w:rsidR="00CC5D72" w:rsidRPr="007F52FA" w:rsidRDefault="00CC5D72" w:rsidP="00CC5D72">
            <w:pPr>
              <w:spacing w:before="29" w:line="288" w:lineRule="auto"/>
              <w:ind w:left="17"/>
              <w:jc w:val="left"/>
              <w:rPr>
                <w:color w:val="000000"/>
                <w:sz w:val="24"/>
              </w:rPr>
            </w:pPr>
            <w:r w:rsidRPr="007F52FA">
              <w:rPr>
                <w:color w:val="000000"/>
                <w:sz w:val="24"/>
              </w:rPr>
              <w:t>其中：政策性金融债</w:t>
            </w:r>
          </w:p>
        </w:tc>
        <w:tc>
          <w:tcPr>
            <w:tcW w:w="2948" w:type="dxa"/>
            <w:vAlign w:val="center"/>
          </w:tcPr>
          <w:p w14:paraId="212FB46A" w14:textId="6DC935F5" w:rsidR="00CC5D72" w:rsidRPr="007F52FA" w:rsidRDefault="00CC5D72" w:rsidP="00CC5D72">
            <w:pPr>
              <w:spacing w:before="29" w:line="288" w:lineRule="auto"/>
              <w:ind w:left="17"/>
              <w:jc w:val="right"/>
              <w:rPr>
                <w:color w:val="000000"/>
                <w:sz w:val="24"/>
              </w:rPr>
            </w:pPr>
            <w:r w:rsidRPr="007F52FA">
              <w:rPr>
                <w:color w:val="000000"/>
                <w:sz w:val="24"/>
              </w:rPr>
              <w:t>250,225,000.00</w:t>
            </w:r>
          </w:p>
        </w:tc>
        <w:tc>
          <w:tcPr>
            <w:tcW w:w="1680" w:type="dxa"/>
            <w:vAlign w:val="center"/>
          </w:tcPr>
          <w:p w14:paraId="3E28FC75" w14:textId="5B27DAAF" w:rsidR="00CC5D72" w:rsidRPr="007F52FA" w:rsidRDefault="00CC5D72" w:rsidP="00CC5D72">
            <w:pPr>
              <w:spacing w:before="29" w:line="288" w:lineRule="auto"/>
              <w:ind w:left="17"/>
              <w:jc w:val="right"/>
              <w:rPr>
                <w:color w:val="000000"/>
                <w:sz w:val="24"/>
              </w:rPr>
            </w:pPr>
            <w:r w:rsidRPr="007F52FA">
              <w:rPr>
                <w:color w:val="000000"/>
                <w:sz w:val="24"/>
              </w:rPr>
              <w:t>7.32</w:t>
            </w:r>
          </w:p>
        </w:tc>
      </w:tr>
      <w:tr w:rsidR="00CC5D72" w:rsidRPr="007F52FA" w14:paraId="1688F6F4" w14:textId="77777777" w:rsidTr="002855D6">
        <w:trPr>
          <w:jc w:val="center"/>
        </w:trPr>
        <w:tc>
          <w:tcPr>
            <w:tcW w:w="850" w:type="dxa"/>
            <w:vAlign w:val="center"/>
          </w:tcPr>
          <w:p w14:paraId="0AA78621" w14:textId="77777777" w:rsidR="00CC5D72" w:rsidRPr="007F52FA" w:rsidRDefault="00CC5D72" w:rsidP="00CC5D72">
            <w:pPr>
              <w:spacing w:before="29" w:line="288" w:lineRule="auto"/>
              <w:ind w:left="17"/>
              <w:jc w:val="center"/>
              <w:rPr>
                <w:color w:val="000000"/>
                <w:sz w:val="24"/>
              </w:rPr>
            </w:pPr>
            <w:r w:rsidRPr="007F52FA">
              <w:rPr>
                <w:color w:val="000000"/>
                <w:sz w:val="24"/>
              </w:rPr>
              <w:t>4</w:t>
            </w:r>
          </w:p>
        </w:tc>
        <w:tc>
          <w:tcPr>
            <w:tcW w:w="3390" w:type="dxa"/>
            <w:vAlign w:val="center"/>
          </w:tcPr>
          <w:p w14:paraId="57D15436" w14:textId="77777777" w:rsidR="00CC5D72" w:rsidRPr="007F52FA" w:rsidRDefault="00CC5D72" w:rsidP="00CC5D72">
            <w:pPr>
              <w:spacing w:before="29" w:line="288" w:lineRule="auto"/>
              <w:ind w:left="17"/>
              <w:jc w:val="left"/>
              <w:rPr>
                <w:color w:val="000000"/>
                <w:sz w:val="24"/>
              </w:rPr>
            </w:pPr>
            <w:r w:rsidRPr="007F52FA">
              <w:rPr>
                <w:color w:val="000000"/>
                <w:sz w:val="24"/>
              </w:rPr>
              <w:t>企业债券</w:t>
            </w:r>
          </w:p>
        </w:tc>
        <w:tc>
          <w:tcPr>
            <w:tcW w:w="2948" w:type="dxa"/>
            <w:vAlign w:val="center"/>
          </w:tcPr>
          <w:p w14:paraId="14988C9D" w14:textId="22FD4DF5" w:rsidR="00CC5D72" w:rsidRPr="007F52FA" w:rsidRDefault="00CC5D72" w:rsidP="00CC5D72">
            <w:pPr>
              <w:spacing w:before="29" w:line="288" w:lineRule="auto"/>
              <w:ind w:left="17"/>
              <w:jc w:val="right"/>
              <w:rPr>
                <w:color w:val="000000"/>
                <w:sz w:val="24"/>
              </w:rPr>
            </w:pPr>
            <w:r w:rsidRPr="007F52FA">
              <w:rPr>
                <w:color w:val="000000"/>
                <w:sz w:val="24"/>
              </w:rPr>
              <w:t>-</w:t>
            </w:r>
          </w:p>
        </w:tc>
        <w:tc>
          <w:tcPr>
            <w:tcW w:w="1680" w:type="dxa"/>
            <w:vAlign w:val="center"/>
          </w:tcPr>
          <w:p w14:paraId="3B571337" w14:textId="6AA4766F" w:rsidR="00CC5D72" w:rsidRPr="007F52FA" w:rsidRDefault="00CC5D72" w:rsidP="00CC5D72">
            <w:pPr>
              <w:spacing w:before="29" w:line="288" w:lineRule="auto"/>
              <w:ind w:left="17"/>
              <w:jc w:val="right"/>
              <w:rPr>
                <w:color w:val="000000"/>
                <w:sz w:val="24"/>
              </w:rPr>
            </w:pPr>
            <w:r w:rsidRPr="007F52FA">
              <w:rPr>
                <w:color w:val="000000"/>
                <w:sz w:val="24"/>
              </w:rPr>
              <w:t>-</w:t>
            </w:r>
          </w:p>
        </w:tc>
      </w:tr>
      <w:tr w:rsidR="00CC5D72" w:rsidRPr="007F52FA" w14:paraId="281CA43F" w14:textId="77777777" w:rsidTr="002855D6">
        <w:trPr>
          <w:jc w:val="center"/>
        </w:trPr>
        <w:tc>
          <w:tcPr>
            <w:tcW w:w="850" w:type="dxa"/>
            <w:vAlign w:val="center"/>
          </w:tcPr>
          <w:p w14:paraId="1F76BD8B" w14:textId="77777777" w:rsidR="00CC5D72" w:rsidRPr="007F52FA" w:rsidRDefault="00CC5D72" w:rsidP="00CC5D72">
            <w:pPr>
              <w:spacing w:before="29" w:line="288" w:lineRule="auto"/>
              <w:ind w:left="17"/>
              <w:jc w:val="center"/>
              <w:rPr>
                <w:color w:val="000000"/>
                <w:sz w:val="24"/>
              </w:rPr>
            </w:pPr>
            <w:r w:rsidRPr="007F52FA">
              <w:rPr>
                <w:color w:val="000000"/>
                <w:sz w:val="24"/>
              </w:rPr>
              <w:t>5</w:t>
            </w:r>
          </w:p>
        </w:tc>
        <w:tc>
          <w:tcPr>
            <w:tcW w:w="3390" w:type="dxa"/>
            <w:vAlign w:val="center"/>
          </w:tcPr>
          <w:p w14:paraId="29523B3D" w14:textId="77777777" w:rsidR="00CC5D72" w:rsidRPr="007F52FA" w:rsidRDefault="00CC5D72" w:rsidP="00CC5D72">
            <w:pPr>
              <w:spacing w:before="29" w:line="288" w:lineRule="auto"/>
              <w:ind w:left="17"/>
              <w:jc w:val="left"/>
              <w:rPr>
                <w:color w:val="000000"/>
                <w:sz w:val="24"/>
              </w:rPr>
            </w:pPr>
            <w:r w:rsidRPr="007F52FA">
              <w:rPr>
                <w:color w:val="000000"/>
                <w:sz w:val="24"/>
              </w:rPr>
              <w:t>企业短期融资券</w:t>
            </w:r>
          </w:p>
        </w:tc>
        <w:tc>
          <w:tcPr>
            <w:tcW w:w="2948" w:type="dxa"/>
            <w:vAlign w:val="center"/>
          </w:tcPr>
          <w:p w14:paraId="52B76069" w14:textId="426076A3" w:rsidR="00CC5D72" w:rsidRPr="007F52FA" w:rsidRDefault="00CC5D72" w:rsidP="00CC5D72">
            <w:pPr>
              <w:spacing w:before="29" w:line="288" w:lineRule="auto"/>
              <w:ind w:left="17"/>
              <w:jc w:val="right"/>
              <w:rPr>
                <w:color w:val="000000"/>
                <w:sz w:val="24"/>
              </w:rPr>
            </w:pPr>
            <w:r w:rsidRPr="007F52FA">
              <w:rPr>
                <w:color w:val="000000"/>
                <w:sz w:val="24"/>
              </w:rPr>
              <w:t>2,230,055,000.00</w:t>
            </w:r>
          </w:p>
        </w:tc>
        <w:tc>
          <w:tcPr>
            <w:tcW w:w="1680" w:type="dxa"/>
            <w:vAlign w:val="center"/>
          </w:tcPr>
          <w:p w14:paraId="5FFA8066" w14:textId="09B41DCA" w:rsidR="00CC5D72" w:rsidRPr="007F52FA" w:rsidRDefault="00CC5D72" w:rsidP="00CC5D72">
            <w:pPr>
              <w:spacing w:before="29" w:line="288" w:lineRule="auto"/>
              <w:ind w:left="17"/>
              <w:jc w:val="right"/>
              <w:rPr>
                <w:color w:val="000000"/>
                <w:sz w:val="24"/>
              </w:rPr>
            </w:pPr>
            <w:r w:rsidRPr="007F52FA">
              <w:rPr>
                <w:color w:val="000000"/>
                <w:sz w:val="24"/>
              </w:rPr>
              <w:t>65.24</w:t>
            </w:r>
          </w:p>
        </w:tc>
      </w:tr>
      <w:tr w:rsidR="00CC5D72" w:rsidRPr="007F52FA" w14:paraId="699C0D37" w14:textId="77777777" w:rsidTr="002855D6">
        <w:trPr>
          <w:jc w:val="center"/>
        </w:trPr>
        <w:tc>
          <w:tcPr>
            <w:tcW w:w="850" w:type="dxa"/>
            <w:vAlign w:val="center"/>
          </w:tcPr>
          <w:p w14:paraId="6DD5BA88" w14:textId="77777777" w:rsidR="00CC5D72" w:rsidRPr="007F52FA" w:rsidRDefault="00CC5D72" w:rsidP="00CC5D72">
            <w:pPr>
              <w:spacing w:before="29" w:line="288" w:lineRule="auto"/>
              <w:ind w:left="17"/>
              <w:jc w:val="center"/>
              <w:rPr>
                <w:color w:val="000000"/>
                <w:sz w:val="24"/>
              </w:rPr>
            </w:pPr>
            <w:r w:rsidRPr="007F52FA">
              <w:rPr>
                <w:color w:val="000000"/>
                <w:sz w:val="24"/>
              </w:rPr>
              <w:t>6</w:t>
            </w:r>
          </w:p>
        </w:tc>
        <w:tc>
          <w:tcPr>
            <w:tcW w:w="3390" w:type="dxa"/>
            <w:vAlign w:val="center"/>
          </w:tcPr>
          <w:p w14:paraId="3B61F5B5" w14:textId="77777777" w:rsidR="00CC5D72" w:rsidRPr="007F52FA" w:rsidRDefault="00CC5D72" w:rsidP="00CC5D72">
            <w:pPr>
              <w:spacing w:before="29" w:line="288" w:lineRule="auto"/>
              <w:ind w:left="17"/>
              <w:jc w:val="left"/>
              <w:rPr>
                <w:color w:val="000000"/>
                <w:sz w:val="24"/>
              </w:rPr>
            </w:pPr>
            <w:r w:rsidRPr="007F52FA">
              <w:rPr>
                <w:color w:val="000000"/>
                <w:sz w:val="24"/>
              </w:rPr>
              <w:t>中期票据</w:t>
            </w:r>
          </w:p>
        </w:tc>
        <w:tc>
          <w:tcPr>
            <w:tcW w:w="2948" w:type="dxa"/>
            <w:vAlign w:val="center"/>
          </w:tcPr>
          <w:p w14:paraId="381BF5CC" w14:textId="5DE7884D" w:rsidR="00CC5D72" w:rsidRPr="007F52FA" w:rsidRDefault="00CC5D72" w:rsidP="00CC5D72">
            <w:pPr>
              <w:spacing w:before="29" w:line="288" w:lineRule="auto"/>
              <w:ind w:left="17"/>
              <w:jc w:val="right"/>
              <w:rPr>
                <w:color w:val="000000"/>
                <w:sz w:val="24"/>
              </w:rPr>
            </w:pPr>
            <w:r w:rsidRPr="007F52FA">
              <w:rPr>
                <w:color w:val="000000"/>
                <w:sz w:val="24"/>
              </w:rPr>
              <w:t>287,820,000.00</w:t>
            </w:r>
          </w:p>
        </w:tc>
        <w:tc>
          <w:tcPr>
            <w:tcW w:w="1680" w:type="dxa"/>
            <w:vAlign w:val="center"/>
          </w:tcPr>
          <w:p w14:paraId="23B1732B" w14:textId="1664DB79" w:rsidR="00CC5D72" w:rsidRPr="007F52FA" w:rsidRDefault="00CC5D72" w:rsidP="00CC5D72">
            <w:pPr>
              <w:spacing w:before="29" w:line="288" w:lineRule="auto"/>
              <w:ind w:left="17"/>
              <w:jc w:val="right"/>
              <w:rPr>
                <w:color w:val="000000"/>
                <w:sz w:val="24"/>
              </w:rPr>
            </w:pPr>
            <w:r w:rsidRPr="007F52FA">
              <w:rPr>
                <w:color w:val="000000"/>
                <w:sz w:val="24"/>
              </w:rPr>
              <w:t>8.42</w:t>
            </w:r>
          </w:p>
        </w:tc>
      </w:tr>
      <w:tr w:rsidR="00CC5D72" w:rsidRPr="007F52FA" w14:paraId="76A568CB" w14:textId="77777777" w:rsidTr="002855D6">
        <w:trPr>
          <w:jc w:val="center"/>
        </w:trPr>
        <w:tc>
          <w:tcPr>
            <w:tcW w:w="850" w:type="dxa"/>
            <w:vAlign w:val="center"/>
          </w:tcPr>
          <w:p w14:paraId="22B3D398" w14:textId="77777777" w:rsidR="00CC5D72" w:rsidRPr="007F52FA" w:rsidRDefault="00CC5D72" w:rsidP="00CC5D72">
            <w:pPr>
              <w:spacing w:before="29" w:line="288" w:lineRule="auto"/>
              <w:ind w:left="17"/>
              <w:jc w:val="center"/>
              <w:rPr>
                <w:color w:val="000000"/>
                <w:sz w:val="24"/>
              </w:rPr>
            </w:pPr>
            <w:r w:rsidRPr="007F52FA">
              <w:rPr>
                <w:color w:val="000000"/>
                <w:sz w:val="24"/>
              </w:rPr>
              <w:t>7</w:t>
            </w:r>
          </w:p>
        </w:tc>
        <w:tc>
          <w:tcPr>
            <w:tcW w:w="3390" w:type="dxa"/>
            <w:vAlign w:val="center"/>
          </w:tcPr>
          <w:p w14:paraId="67C9352C" w14:textId="77777777" w:rsidR="00CC5D72" w:rsidRPr="007F52FA" w:rsidRDefault="00CC5D72" w:rsidP="00CC5D72">
            <w:pPr>
              <w:spacing w:before="29" w:line="288" w:lineRule="auto"/>
              <w:ind w:left="17"/>
              <w:jc w:val="left"/>
              <w:rPr>
                <w:color w:val="000000"/>
                <w:sz w:val="24"/>
              </w:rPr>
            </w:pPr>
            <w:r w:rsidRPr="007F52FA">
              <w:rPr>
                <w:color w:val="000000"/>
                <w:sz w:val="24"/>
              </w:rPr>
              <w:t>可转债</w:t>
            </w:r>
            <w:r w:rsidRPr="007F52FA">
              <w:rPr>
                <w:sz w:val="24"/>
              </w:rPr>
              <w:t>（</w:t>
            </w:r>
            <w:r>
              <w:rPr>
                <w:rFonts w:hint="eastAsia"/>
                <w:sz w:val="24"/>
              </w:rPr>
              <w:t>可交换债</w:t>
            </w:r>
            <w:r w:rsidRPr="007F52FA">
              <w:rPr>
                <w:sz w:val="24"/>
              </w:rPr>
              <w:t>）</w:t>
            </w:r>
          </w:p>
        </w:tc>
        <w:tc>
          <w:tcPr>
            <w:tcW w:w="2948" w:type="dxa"/>
            <w:vAlign w:val="center"/>
          </w:tcPr>
          <w:p w14:paraId="2D09D9B6" w14:textId="36448135" w:rsidR="00CC5D72" w:rsidRPr="007F52FA" w:rsidRDefault="00CC5D72" w:rsidP="00CC5D72">
            <w:pPr>
              <w:spacing w:before="29" w:line="288" w:lineRule="auto"/>
              <w:ind w:left="17"/>
              <w:jc w:val="right"/>
              <w:rPr>
                <w:color w:val="000000"/>
                <w:sz w:val="24"/>
              </w:rPr>
            </w:pPr>
            <w:r w:rsidRPr="007F52FA">
              <w:rPr>
                <w:color w:val="000000"/>
                <w:sz w:val="24"/>
              </w:rPr>
              <w:t>-</w:t>
            </w:r>
          </w:p>
        </w:tc>
        <w:tc>
          <w:tcPr>
            <w:tcW w:w="1680" w:type="dxa"/>
            <w:vAlign w:val="center"/>
          </w:tcPr>
          <w:p w14:paraId="6DF1F734" w14:textId="7D1D9655" w:rsidR="00CC5D72" w:rsidRPr="007F52FA" w:rsidRDefault="00CC5D72" w:rsidP="00CC5D72">
            <w:pPr>
              <w:spacing w:before="29" w:line="288" w:lineRule="auto"/>
              <w:ind w:left="17"/>
              <w:jc w:val="right"/>
              <w:rPr>
                <w:color w:val="000000"/>
                <w:sz w:val="24"/>
              </w:rPr>
            </w:pPr>
            <w:r w:rsidRPr="007F52FA">
              <w:rPr>
                <w:color w:val="000000"/>
                <w:sz w:val="24"/>
              </w:rPr>
              <w:t>-</w:t>
            </w:r>
          </w:p>
        </w:tc>
      </w:tr>
      <w:tr w:rsidR="00CC5D72" w:rsidRPr="007F52FA" w14:paraId="6E7ED901" w14:textId="77777777" w:rsidTr="002855D6">
        <w:trPr>
          <w:jc w:val="center"/>
        </w:trPr>
        <w:tc>
          <w:tcPr>
            <w:tcW w:w="850" w:type="dxa"/>
            <w:vAlign w:val="center"/>
          </w:tcPr>
          <w:p w14:paraId="42B22AF5" w14:textId="77777777" w:rsidR="00CC5D72" w:rsidRPr="007F52FA" w:rsidRDefault="00CC5D72" w:rsidP="00CC5D72">
            <w:pPr>
              <w:spacing w:before="29" w:line="288" w:lineRule="auto"/>
              <w:ind w:left="17"/>
              <w:jc w:val="center"/>
              <w:rPr>
                <w:color w:val="000000"/>
                <w:sz w:val="24"/>
              </w:rPr>
            </w:pPr>
            <w:r>
              <w:rPr>
                <w:rFonts w:hint="eastAsia"/>
                <w:color w:val="000000"/>
                <w:sz w:val="24"/>
              </w:rPr>
              <w:t>8</w:t>
            </w:r>
          </w:p>
        </w:tc>
        <w:tc>
          <w:tcPr>
            <w:tcW w:w="3390" w:type="dxa"/>
            <w:vAlign w:val="center"/>
          </w:tcPr>
          <w:p w14:paraId="4826D28B" w14:textId="77777777" w:rsidR="00CC5D72" w:rsidRPr="007F52FA" w:rsidRDefault="00CC5D72" w:rsidP="00CC5D72">
            <w:pPr>
              <w:spacing w:before="29" w:line="288" w:lineRule="auto"/>
              <w:ind w:left="17"/>
              <w:jc w:val="left"/>
              <w:rPr>
                <w:color w:val="000000"/>
                <w:sz w:val="24"/>
              </w:rPr>
            </w:pPr>
            <w:r w:rsidRPr="00AF0CAB">
              <w:rPr>
                <w:rFonts w:hint="eastAsia"/>
                <w:color w:val="000000"/>
                <w:sz w:val="24"/>
              </w:rPr>
              <w:t>同业存单</w:t>
            </w:r>
          </w:p>
        </w:tc>
        <w:tc>
          <w:tcPr>
            <w:tcW w:w="2948" w:type="dxa"/>
            <w:vAlign w:val="center"/>
          </w:tcPr>
          <w:p w14:paraId="1467FAA9" w14:textId="731D310A" w:rsidR="00CC5D72" w:rsidRPr="007F52FA" w:rsidRDefault="00CC5D72" w:rsidP="00CC5D72">
            <w:pPr>
              <w:spacing w:before="29" w:line="288" w:lineRule="auto"/>
              <w:ind w:left="17"/>
              <w:jc w:val="right"/>
              <w:rPr>
                <w:color w:val="000000"/>
                <w:sz w:val="24"/>
              </w:rPr>
            </w:pPr>
            <w:r w:rsidRPr="00AF0CAB">
              <w:rPr>
                <w:rFonts w:hint="eastAsia"/>
                <w:color w:val="000000"/>
                <w:sz w:val="24"/>
              </w:rPr>
              <w:t>482,020,000.00</w:t>
            </w:r>
          </w:p>
        </w:tc>
        <w:tc>
          <w:tcPr>
            <w:tcW w:w="1680" w:type="dxa"/>
            <w:vAlign w:val="center"/>
          </w:tcPr>
          <w:p w14:paraId="7407E8E7" w14:textId="41EF37B5" w:rsidR="00CC5D72" w:rsidRPr="007F52FA" w:rsidRDefault="00CC5D72" w:rsidP="00CC5D72">
            <w:pPr>
              <w:spacing w:before="29" w:line="288" w:lineRule="auto"/>
              <w:ind w:left="17"/>
              <w:jc w:val="right"/>
              <w:rPr>
                <w:color w:val="000000"/>
                <w:sz w:val="24"/>
              </w:rPr>
            </w:pPr>
            <w:r w:rsidRPr="00AF0CAB">
              <w:rPr>
                <w:rFonts w:hint="eastAsia"/>
                <w:color w:val="000000"/>
                <w:sz w:val="24"/>
              </w:rPr>
              <w:t>14.10</w:t>
            </w:r>
          </w:p>
        </w:tc>
      </w:tr>
      <w:tr w:rsidR="00CC5D72" w:rsidRPr="007F52FA" w14:paraId="274C5748" w14:textId="77777777" w:rsidTr="002855D6">
        <w:trPr>
          <w:jc w:val="center"/>
        </w:trPr>
        <w:tc>
          <w:tcPr>
            <w:tcW w:w="850" w:type="dxa"/>
            <w:vAlign w:val="center"/>
          </w:tcPr>
          <w:p w14:paraId="1357FB92" w14:textId="77777777" w:rsidR="00CC5D72" w:rsidRPr="007F52FA" w:rsidRDefault="00CC5D72" w:rsidP="00CC5D72">
            <w:pPr>
              <w:spacing w:before="29" w:line="288" w:lineRule="auto"/>
              <w:ind w:left="17"/>
              <w:jc w:val="center"/>
              <w:rPr>
                <w:color w:val="000000"/>
                <w:sz w:val="24"/>
              </w:rPr>
            </w:pPr>
            <w:r w:rsidRPr="007F52FA">
              <w:rPr>
                <w:color w:val="000000"/>
                <w:sz w:val="24"/>
              </w:rPr>
              <w:t>9</w:t>
            </w:r>
          </w:p>
        </w:tc>
        <w:tc>
          <w:tcPr>
            <w:tcW w:w="3390" w:type="dxa"/>
            <w:vAlign w:val="center"/>
          </w:tcPr>
          <w:p w14:paraId="315ABB6C" w14:textId="77777777" w:rsidR="00CC5D72" w:rsidRPr="007F52FA" w:rsidRDefault="00CC5D72" w:rsidP="00CC5D72">
            <w:pPr>
              <w:spacing w:before="29" w:line="288" w:lineRule="auto"/>
              <w:ind w:left="17"/>
              <w:jc w:val="left"/>
              <w:rPr>
                <w:color w:val="000000"/>
                <w:sz w:val="24"/>
              </w:rPr>
            </w:pPr>
            <w:r w:rsidRPr="007F52FA">
              <w:rPr>
                <w:color w:val="000000"/>
                <w:sz w:val="24"/>
              </w:rPr>
              <w:t>其他</w:t>
            </w:r>
          </w:p>
        </w:tc>
        <w:tc>
          <w:tcPr>
            <w:tcW w:w="2948" w:type="dxa"/>
            <w:vAlign w:val="center"/>
          </w:tcPr>
          <w:p w14:paraId="00D4FE99" w14:textId="1138E3F6" w:rsidR="00CC5D72" w:rsidRPr="007F52FA" w:rsidRDefault="00CC5D72" w:rsidP="00CC5D72">
            <w:pPr>
              <w:spacing w:before="29" w:line="288" w:lineRule="auto"/>
              <w:ind w:left="17"/>
              <w:jc w:val="right"/>
              <w:rPr>
                <w:color w:val="000000"/>
                <w:sz w:val="24"/>
              </w:rPr>
            </w:pPr>
            <w:r w:rsidRPr="007F52FA">
              <w:rPr>
                <w:color w:val="000000"/>
                <w:sz w:val="24"/>
              </w:rPr>
              <w:t>-</w:t>
            </w:r>
          </w:p>
        </w:tc>
        <w:tc>
          <w:tcPr>
            <w:tcW w:w="1680" w:type="dxa"/>
            <w:vAlign w:val="center"/>
          </w:tcPr>
          <w:p w14:paraId="0637D754" w14:textId="4E8E199A" w:rsidR="00CC5D72" w:rsidRPr="007F52FA" w:rsidRDefault="00CC5D72" w:rsidP="00CC5D72">
            <w:pPr>
              <w:spacing w:before="29" w:line="288" w:lineRule="auto"/>
              <w:ind w:left="17"/>
              <w:jc w:val="right"/>
              <w:rPr>
                <w:color w:val="000000"/>
                <w:sz w:val="24"/>
              </w:rPr>
            </w:pPr>
            <w:r w:rsidRPr="007F52FA">
              <w:rPr>
                <w:color w:val="000000"/>
                <w:sz w:val="24"/>
              </w:rPr>
              <w:t>-</w:t>
            </w:r>
          </w:p>
        </w:tc>
      </w:tr>
      <w:tr w:rsidR="00CC5D72" w:rsidRPr="007F52FA" w14:paraId="140FB9F9" w14:textId="77777777" w:rsidTr="002855D6">
        <w:trPr>
          <w:jc w:val="center"/>
        </w:trPr>
        <w:tc>
          <w:tcPr>
            <w:tcW w:w="850" w:type="dxa"/>
            <w:vAlign w:val="center"/>
          </w:tcPr>
          <w:p w14:paraId="36BD391C" w14:textId="77777777" w:rsidR="00CC5D72" w:rsidRPr="007F52FA" w:rsidRDefault="00CC5D72" w:rsidP="00CC5D72">
            <w:pPr>
              <w:spacing w:before="29" w:line="288" w:lineRule="auto"/>
              <w:ind w:left="17"/>
              <w:jc w:val="center"/>
              <w:rPr>
                <w:color w:val="000000"/>
                <w:sz w:val="24"/>
              </w:rPr>
            </w:pPr>
            <w:r w:rsidRPr="007F52FA">
              <w:rPr>
                <w:color w:val="000000"/>
                <w:sz w:val="24"/>
              </w:rPr>
              <w:t>10</w:t>
            </w:r>
          </w:p>
        </w:tc>
        <w:tc>
          <w:tcPr>
            <w:tcW w:w="3390" w:type="dxa"/>
            <w:vAlign w:val="center"/>
          </w:tcPr>
          <w:p w14:paraId="1444BA75" w14:textId="77777777" w:rsidR="00CC5D72" w:rsidRPr="007F52FA" w:rsidRDefault="00CC5D72" w:rsidP="00CC5D72">
            <w:pPr>
              <w:spacing w:before="29" w:line="288" w:lineRule="auto"/>
              <w:ind w:left="17"/>
              <w:jc w:val="left"/>
              <w:rPr>
                <w:color w:val="000000"/>
                <w:sz w:val="24"/>
              </w:rPr>
            </w:pPr>
            <w:r w:rsidRPr="007F52FA">
              <w:rPr>
                <w:color w:val="000000"/>
                <w:sz w:val="24"/>
              </w:rPr>
              <w:t>合计</w:t>
            </w:r>
          </w:p>
        </w:tc>
        <w:tc>
          <w:tcPr>
            <w:tcW w:w="2948" w:type="dxa"/>
            <w:vAlign w:val="center"/>
          </w:tcPr>
          <w:p w14:paraId="2BB1DD0B" w14:textId="3C78FC7E" w:rsidR="00CC5D72" w:rsidRPr="007F52FA" w:rsidRDefault="00CC5D72" w:rsidP="00CC5D72">
            <w:pPr>
              <w:spacing w:before="29" w:line="288" w:lineRule="auto"/>
              <w:ind w:left="17"/>
              <w:jc w:val="right"/>
              <w:rPr>
                <w:color w:val="000000"/>
                <w:sz w:val="24"/>
              </w:rPr>
            </w:pPr>
            <w:r w:rsidRPr="007F52FA">
              <w:rPr>
                <w:color w:val="000000"/>
                <w:sz w:val="24"/>
              </w:rPr>
              <w:t>3,250,120,000.00</w:t>
            </w:r>
          </w:p>
        </w:tc>
        <w:tc>
          <w:tcPr>
            <w:tcW w:w="1680" w:type="dxa"/>
            <w:vAlign w:val="center"/>
          </w:tcPr>
          <w:p w14:paraId="6179ADDC" w14:textId="087B358F" w:rsidR="00CC5D72" w:rsidRPr="007F52FA" w:rsidRDefault="00CC5D72" w:rsidP="00CC5D72">
            <w:pPr>
              <w:spacing w:before="29" w:line="288" w:lineRule="auto"/>
              <w:ind w:left="17"/>
              <w:jc w:val="right"/>
              <w:rPr>
                <w:color w:val="000000"/>
                <w:sz w:val="24"/>
              </w:rPr>
            </w:pPr>
            <w:r w:rsidRPr="007F52FA">
              <w:rPr>
                <w:color w:val="000000"/>
                <w:sz w:val="24"/>
              </w:rPr>
              <w:t>95.08</w:t>
            </w:r>
          </w:p>
        </w:tc>
      </w:tr>
    </w:tbl>
    <w:p w14:paraId="3A5E5242" w14:textId="77777777" w:rsidR="008F3632" w:rsidRPr="007F52FA" w:rsidRDefault="008F3632" w:rsidP="008F3632">
      <w:pPr>
        <w:autoSpaceDE w:val="0"/>
        <w:autoSpaceDN w:val="0"/>
        <w:adjustRightInd w:val="0"/>
        <w:spacing w:before="29" w:line="288" w:lineRule="auto"/>
        <w:jc w:val="left"/>
        <w:rPr>
          <w:rFonts w:eastAsiaTheme="minorEastAsia"/>
          <w:color w:val="000000"/>
          <w:kern w:val="0"/>
          <w:sz w:val="24"/>
        </w:rPr>
      </w:pPr>
    </w:p>
    <w:p w14:paraId="4F868EC9" w14:textId="1E9E73B7" w:rsidR="008F3632" w:rsidRPr="00DF1279" w:rsidRDefault="008F3632" w:rsidP="00DF1279">
      <w:pPr>
        <w:autoSpaceDE w:val="0"/>
        <w:autoSpaceDN w:val="0"/>
        <w:adjustRightInd w:val="0"/>
        <w:spacing w:before="29" w:line="288" w:lineRule="auto"/>
        <w:ind w:firstLineChars="200" w:firstLine="480"/>
        <w:jc w:val="left"/>
        <w:rPr>
          <w:color w:val="000000"/>
          <w:kern w:val="0"/>
          <w:sz w:val="24"/>
        </w:rPr>
      </w:pPr>
      <w:r w:rsidRPr="00DF1279">
        <w:rPr>
          <w:color w:val="000000"/>
          <w:kern w:val="0"/>
          <w:sz w:val="24"/>
        </w:rPr>
        <w:t>5</w:t>
      </w:r>
      <w:r w:rsidR="00CD726E">
        <w:rPr>
          <w:rFonts w:hint="eastAsia"/>
          <w:color w:val="000000"/>
          <w:kern w:val="0"/>
          <w:sz w:val="24"/>
        </w:rPr>
        <w:t>、</w:t>
      </w:r>
      <w:r w:rsidRPr="00DF1279">
        <w:rPr>
          <w:rFonts w:hint="eastAsia"/>
          <w:color w:val="000000"/>
          <w:kern w:val="0"/>
          <w:sz w:val="24"/>
        </w:rPr>
        <w:t>报告期末按公允价值占基金资产净值比例大小排序的前五名债券投资明细</w:t>
      </w:r>
    </w:p>
    <w:tbl>
      <w:tblPr>
        <w:tblStyle w:val="af9"/>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8F3632" w:rsidRPr="007F52FA" w14:paraId="73E324EA" w14:textId="77777777" w:rsidTr="002855D6">
        <w:trPr>
          <w:jc w:val="center"/>
        </w:trPr>
        <w:tc>
          <w:tcPr>
            <w:tcW w:w="1075" w:type="dxa"/>
            <w:vAlign w:val="center"/>
          </w:tcPr>
          <w:p w14:paraId="78208291" w14:textId="77777777" w:rsidR="008F3632" w:rsidRPr="007F52FA" w:rsidRDefault="008F3632" w:rsidP="000842D5">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33" w:type="dxa"/>
            <w:vAlign w:val="center"/>
          </w:tcPr>
          <w:p w14:paraId="123DF4CE" w14:textId="77777777" w:rsidR="008F3632" w:rsidRPr="007F52FA" w:rsidRDefault="008F3632" w:rsidP="000842D5">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33" w:type="dxa"/>
            <w:vAlign w:val="center"/>
          </w:tcPr>
          <w:p w14:paraId="6DE54DB0" w14:textId="77777777" w:rsidR="008F3632" w:rsidRPr="007F52FA" w:rsidRDefault="008F3632" w:rsidP="000842D5">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394" w:type="dxa"/>
            <w:vAlign w:val="center"/>
          </w:tcPr>
          <w:p w14:paraId="10E24463" w14:textId="77777777" w:rsidR="008F3632" w:rsidRPr="007F52FA" w:rsidRDefault="008F3632" w:rsidP="000842D5">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Pr="007F52FA">
              <w:rPr>
                <w:sz w:val="24"/>
              </w:rPr>
              <w:t>（</w:t>
            </w:r>
            <w:r w:rsidRPr="007F52FA">
              <w:rPr>
                <w:color w:val="000000"/>
                <w:kern w:val="0"/>
                <w:sz w:val="24"/>
              </w:rPr>
              <w:t>张）</w:t>
            </w:r>
          </w:p>
        </w:tc>
        <w:tc>
          <w:tcPr>
            <w:tcW w:w="1944" w:type="dxa"/>
            <w:vAlign w:val="center"/>
          </w:tcPr>
          <w:p w14:paraId="53664FB9" w14:textId="77777777" w:rsidR="008F3632" w:rsidRPr="007F52FA" w:rsidRDefault="008F3632" w:rsidP="000842D5">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Pr="007F52FA">
              <w:rPr>
                <w:color w:val="000000"/>
                <w:kern w:val="0"/>
                <w:sz w:val="24"/>
              </w:rPr>
              <w:t>(</w:t>
            </w:r>
            <w:r w:rsidRPr="007F52FA">
              <w:rPr>
                <w:color w:val="000000"/>
                <w:kern w:val="0"/>
                <w:sz w:val="24"/>
              </w:rPr>
              <w:t>元</w:t>
            </w:r>
            <w:r w:rsidRPr="007F52FA">
              <w:rPr>
                <w:color w:val="000000"/>
                <w:kern w:val="0"/>
                <w:sz w:val="24"/>
              </w:rPr>
              <w:t>)</w:t>
            </w:r>
          </w:p>
        </w:tc>
        <w:tc>
          <w:tcPr>
            <w:tcW w:w="1389" w:type="dxa"/>
            <w:vAlign w:val="center"/>
          </w:tcPr>
          <w:p w14:paraId="170D4A2C" w14:textId="77777777" w:rsidR="008F3632" w:rsidRPr="007F52FA" w:rsidRDefault="008F3632" w:rsidP="000842D5">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Pr="007F52FA">
              <w:rPr>
                <w:color w:val="000000"/>
                <w:kern w:val="0"/>
                <w:sz w:val="24"/>
              </w:rPr>
              <w:lastRenderedPageBreak/>
              <w:t>例（％）</w:t>
            </w:r>
          </w:p>
        </w:tc>
      </w:tr>
      <w:tr w:rsidR="00CC5D72" w14:paraId="31402839" w14:textId="77777777" w:rsidTr="000842D5">
        <w:trPr>
          <w:jc w:val="center"/>
        </w:trPr>
        <w:tc>
          <w:tcPr>
            <w:tcW w:w="1075" w:type="dxa"/>
            <w:vAlign w:val="center"/>
          </w:tcPr>
          <w:p w14:paraId="6C0C2848" w14:textId="77777777" w:rsidR="00CC5D72" w:rsidRDefault="00CC5D72" w:rsidP="00CC5D72">
            <w:pPr>
              <w:jc w:val="center"/>
            </w:pPr>
            <w:r>
              <w:rPr>
                <w:color w:val="000000"/>
                <w:sz w:val="24"/>
              </w:rPr>
              <w:lastRenderedPageBreak/>
              <w:t>1</w:t>
            </w:r>
          </w:p>
        </w:tc>
        <w:tc>
          <w:tcPr>
            <w:tcW w:w="1533" w:type="dxa"/>
            <w:vAlign w:val="center"/>
          </w:tcPr>
          <w:p w14:paraId="297234FD" w14:textId="79C262DF" w:rsidR="00CC5D72" w:rsidRDefault="00CC5D72" w:rsidP="00CC5D72">
            <w:pPr>
              <w:jc w:val="center"/>
            </w:pPr>
            <w:r>
              <w:rPr>
                <w:color w:val="000000"/>
                <w:sz w:val="24"/>
              </w:rPr>
              <w:t>170413</w:t>
            </w:r>
          </w:p>
        </w:tc>
        <w:tc>
          <w:tcPr>
            <w:tcW w:w="1533" w:type="dxa"/>
            <w:vAlign w:val="center"/>
          </w:tcPr>
          <w:p w14:paraId="1D6797DE" w14:textId="637F30F2" w:rsidR="00CC5D72" w:rsidRDefault="00CC5D72" w:rsidP="00CC5D72">
            <w:pPr>
              <w:jc w:val="center"/>
            </w:pPr>
            <w:r>
              <w:rPr>
                <w:color w:val="000000"/>
                <w:sz w:val="24"/>
              </w:rPr>
              <w:t>17</w:t>
            </w:r>
            <w:r>
              <w:rPr>
                <w:color w:val="000000"/>
                <w:sz w:val="24"/>
              </w:rPr>
              <w:t>农发</w:t>
            </w:r>
            <w:r>
              <w:rPr>
                <w:color w:val="000000"/>
                <w:sz w:val="24"/>
              </w:rPr>
              <w:t>13</w:t>
            </w:r>
          </w:p>
        </w:tc>
        <w:tc>
          <w:tcPr>
            <w:tcW w:w="1394" w:type="dxa"/>
            <w:vAlign w:val="center"/>
          </w:tcPr>
          <w:p w14:paraId="2A39DDD7" w14:textId="218590E7" w:rsidR="00CC5D72" w:rsidRDefault="00CC5D72" w:rsidP="00CC5D72">
            <w:pPr>
              <w:jc w:val="right"/>
            </w:pPr>
            <w:r>
              <w:rPr>
                <w:color w:val="000000"/>
                <w:sz w:val="24"/>
              </w:rPr>
              <w:t>2,500,000</w:t>
            </w:r>
          </w:p>
        </w:tc>
        <w:tc>
          <w:tcPr>
            <w:tcW w:w="1944" w:type="dxa"/>
            <w:vAlign w:val="center"/>
          </w:tcPr>
          <w:p w14:paraId="090051CF" w14:textId="1C14B15B" w:rsidR="00CC5D72" w:rsidRDefault="00CC5D72" w:rsidP="00CC5D72">
            <w:pPr>
              <w:jc w:val="right"/>
            </w:pPr>
            <w:r>
              <w:rPr>
                <w:color w:val="000000"/>
                <w:sz w:val="24"/>
              </w:rPr>
              <w:t>250,225,000.00</w:t>
            </w:r>
          </w:p>
        </w:tc>
        <w:tc>
          <w:tcPr>
            <w:tcW w:w="1389" w:type="dxa"/>
            <w:vAlign w:val="center"/>
          </w:tcPr>
          <w:p w14:paraId="6C4F175C" w14:textId="60E4B5D1" w:rsidR="00CC5D72" w:rsidRDefault="00CC5D72" w:rsidP="00CC5D72">
            <w:pPr>
              <w:jc w:val="right"/>
            </w:pPr>
            <w:r>
              <w:rPr>
                <w:color w:val="000000"/>
                <w:sz w:val="24"/>
              </w:rPr>
              <w:t>7.32</w:t>
            </w:r>
          </w:p>
        </w:tc>
      </w:tr>
      <w:tr w:rsidR="00CC5D72" w14:paraId="30D20B33" w14:textId="77777777" w:rsidTr="000842D5">
        <w:trPr>
          <w:jc w:val="center"/>
        </w:trPr>
        <w:tc>
          <w:tcPr>
            <w:tcW w:w="1075" w:type="dxa"/>
            <w:vAlign w:val="center"/>
          </w:tcPr>
          <w:p w14:paraId="0553D9AB" w14:textId="77777777" w:rsidR="00CC5D72" w:rsidRDefault="00CC5D72" w:rsidP="00CC5D72">
            <w:pPr>
              <w:jc w:val="center"/>
            </w:pPr>
            <w:r>
              <w:rPr>
                <w:color w:val="000000"/>
                <w:sz w:val="24"/>
              </w:rPr>
              <w:t>2</w:t>
            </w:r>
          </w:p>
        </w:tc>
        <w:tc>
          <w:tcPr>
            <w:tcW w:w="1533" w:type="dxa"/>
            <w:vAlign w:val="center"/>
          </w:tcPr>
          <w:p w14:paraId="7CD2291E" w14:textId="411FF0E3" w:rsidR="00CC5D72" w:rsidRDefault="00CC5D72" w:rsidP="00CC5D72">
            <w:pPr>
              <w:jc w:val="center"/>
            </w:pPr>
            <w:r>
              <w:rPr>
                <w:color w:val="000000"/>
                <w:sz w:val="24"/>
              </w:rPr>
              <w:t>041769004</w:t>
            </w:r>
          </w:p>
        </w:tc>
        <w:tc>
          <w:tcPr>
            <w:tcW w:w="1533" w:type="dxa"/>
            <w:vAlign w:val="center"/>
          </w:tcPr>
          <w:p w14:paraId="2580665A" w14:textId="17B73696" w:rsidR="00CC5D72" w:rsidRDefault="00CC5D72" w:rsidP="00CC5D72">
            <w:pPr>
              <w:jc w:val="center"/>
            </w:pPr>
            <w:r>
              <w:rPr>
                <w:color w:val="000000"/>
                <w:sz w:val="24"/>
              </w:rPr>
              <w:t>17</w:t>
            </w:r>
            <w:r>
              <w:rPr>
                <w:color w:val="000000"/>
                <w:sz w:val="24"/>
              </w:rPr>
              <w:t>国家核电</w:t>
            </w:r>
            <w:r>
              <w:rPr>
                <w:color w:val="000000"/>
                <w:sz w:val="24"/>
              </w:rPr>
              <w:t>CP001</w:t>
            </w:r>
          </w:p>
        </w:tc>
        <w:tc>
          <w:tcPr>
            <w:tcW w:w="1394" w:type="dxa"/>
            <w:vAlign w:val="center"/>
          </w:tcPr>
          <w:p w14:paraId="49E34750" w14:textId="6AB5C782" w:rsidR="00CC5D72" w:rsidRDefault="00CC5D72" w:rsidP="00CC5D72">
            <w:pPr>
              <w:jc w:val="right"/>
            </w:pPr>
            <w:r>
              <w:rPr>
                <w:color w:val="000000"/>
                <w:sz w:val="24"/>
              </w:rPr>
              <w:t>2,200,000</w:t>
            </w:r>
          </w:p>
        </w:tc>
        <w:tc>
          <w:tcPr>
            <w:tcW w:w="1944" w:type="dxa"/>
            <w:vAlign w:val="center"/>
          </w:tcPr>
          <w:p w14:paraId="2F339FE1" w14:textId="5AB3B276" w:rsidR="00CC5D72" w:rsidRDefault="00CC5D72" w:rsidP="00CC5D72">
            <w:pPr>
              <w:jc w:val="right"/>
            </w:pPr>
            <w:r>
              <w:rPr>
                <w:color w:val="000000"/>
                <w:sz w:val="24"/>
              </w:rPr>
              <w:t>221,804,000.00</w:t>
            </w:r>
          </w:p>
        </w:tc>
        <w:tc>
          <w:tcPr>
            <w:tcW w:w="1389" w:type="dxa"/>
            <w:vAlign w:val="center"/>
          </w:tcPr>
          <w:p w14:paraId="6A895014" w14:textId="3AD22E23" w:rsidR="00CC5D72" w:rsidRDefault="00CC5D72" w:rsidP="00CC5D72">
            <w:pPr>
              <w:jc w:val="right"/>
            </w:pPr>
            <w:r>
              <w:rPr>
                <w:color w:val="000000"/>
                <w:sz w:val="24"/>
              </w:rPr>
              <w:t>6.49</w:t>
            </w:r>
          </w:p>
        </w:tc>
      </w:tr>
      <w:tr w:rsidR="00CC5D72" w14:paraId="6B76D980" w14:textId="77777777" w:rsidTr="000842D5">
        <w:trPr>
          <w:jc w:val="center"/>
        </w:trPr>
        <w:tc>
          <w:tcPr>
            <w:tcW w:w="1075" w:type="dxa"/>
            <w:vAlign w:val="center"/>
          </w:tcPr>
          <w:p w14:paraId="050467A4" w14:textId="77777777" w:rsidR="00CC5D72" w:rsidRDefault="00CC5D72" w:rsidP="00CC5D72">
            <w:pPr>
              <w:jc w:val="center"/>
            </w:pPr>
            <w:r>
              <w:rPr>
                <w:color w:val="000000"/>
                <w:sz w:val="24"/>
              </w:rPr>
              <w:t>3</w:t>
            </w:r>
          </w:p>
        </w:tc>
        <w:tc>
          <w:tcPr>
            <w:tcW w:w="1533" w:type="dxa"/>
            <w:vAlign w:val="center"/>
          </w:tcPr>
          <w:p w14:paraId="1508B654" w14:textId="2C40C351" w:rsidR="00CC5D72" w:rsidRDefault="00CC5D72" w:rsidP="00CC5D72">
            <w:pPr>
              <w:jc w:val="center"/>
            </w:pPr>
            <w:r>
              <w:rPr>
                <w:color w:val="000000"/>
                <w:sz w:val="24"/>
              </w:rPr>
              <w:t>011773002</w:t>
            </w:r>
          </w:p>
        </w:tc>
        <w:tc>
          <w:tcPr>
            <w:tcW w:w="1533" w:type="dxa"/>
            <w:vAlign w:val="center"/>
          </w:tcPr>
          <w:p w14:paraId="0A476D64" w14:textId="4D2335F5" w:rsidR="00CC5D72" w:rsidRDefault="00CC5D72" w:rsidP="00CC5D72">
            <w:pPr>
              <w:jc w:val="center"/>
            </w:pPr>
            <w:r>
              <w:rPr>
                <w:color w:val="000000"/>
                <w:sz w:val="24"/>
              </w:rPr>
              <w:t>17</w:t>
            </w:r>
            <w:r>
              <w:rPr>
                <w:color w:val="000000"/>
                <w:sz w:val="24"/>
              </w:rPr>
              <w:t>招商局</w:t>
            </w:r>
            <w:r>
              <w:rPr>
                <w:color w:val="000000"/>
                <w:sz w:val="24"/>
              </w:rPr>
              <w:t>SCP001</w:t>
            </w:r>
          </w:p>
        </w:tc>
        <w:tc>
          <w:tcPr>
            <w:tcW w:w="1394" w:type="dxa"/>
            <w:vAlign w:val="center"/>
          </w:tcPr>
          <w:p w14:paraId="713C43A2" w14:textId="5AD9E147" w:rsidR="00CC5D72" w:rsidRDefault="00CC5D72" w:rsidP="00CC5D72">
            <w:pPr>
              <w:jc w:val="right"/>
            </w:pPr>
            <w:r>
              <w:rPr>
                <w:color w:val="000000"/>
                <w:sz w:val="24"/>
              </w:rPr>
              <w:t>2,000,000</w:t>
            </w:r>
          </w:p>
        </w:tc>
        <w:tc>
          <w:tcPr>
            <w:tcW w:w="1944" w:type="dxa"/>
            <w:vAlign w:val="center"/>
          </w:tcPr>
          <w:p w14:paraId="2FFB816F" w14:textId="73A4427F" w:rsidR="00CC5D72" w:rsidRDefault="00CC5D72" w:rsidP="00CC5D72">
            <w:pPr>
              <w:jc w:val="right"/>
            </w:pPr>
            <w:r>
              <w:rPr>
                <w:color w:val="000000"/>
                <w:sz w:val="24"/>
              </w:rPr>
              <w:t>201,120,000.00</w:t>
            </w:r>
          </w:p>
        </w:tc>
        <w:tc>
          <w:tcPr>
            <w:tcW w:w="1389" w:type="dxa"/>
            <w:vAlign w:val="center"/>
          </w:tcPr>
          <w:p w14:paraId="5EA1423C" w14:textId="7F97FCF1" w:rsidR="00CC5D72" w:rsidRDefault="00CC5D72" w:rsidP="00CC5D72">
            <w:pPr>
              <w:jc w:val="right"/>
            </w:pPr>
            <w:r>
              <w:rPr>
                <w:color w:val="000000"/>
                <w:sz w:val="24"/>
              </w:rPr>
              <w:t>5.88</w:t>
            </w:r>
          </w:p>
        </w:tc>
      </w:tr>
      <w:tr w:rsidR="00CC5D72" w14:paraId="53B4DC9C" w14:textId="77777777" w:rsidTr="000842D5">
        <w:trPr>
          <w:jc w:val="center"/>
        </w:trPr>
        <w:tc>
          <w:tcPr>
            <w:tcW w:w="1075" w:type="dxa"/>
            <w:vAlign w:val="center"/>
          </w:tcPr>
          <w:p w14:paraId="4982FE4F" w14:textId="77777777" w:rsidR="00CC5D72" w:rsidRDefault="00CC5D72" w:rsidP="00CC5D72">
            <w:pPr>
              <w:jc w:val="center"/>
            </w:pPr>
            <w:r>
              <w:rPr>
                <w:color w:val="000000"/>
                <w:sz w:val="24"/>
              </w:rPr>
              <w:t>4</w:t>
            </w:r>
          </w:p>
        </w:tc>
        <w:tc>
          <w:tcPr>
            <w:tcW w:w="1533" w:type="dxa"/>
            <w:vAlign w:val="center"/>
          </w:tcPr>
          <w:p w14:paraId="4162EB73" w14:textId="04CF9EAB" w:rsidR="00CC5D72" w:rsidRDefault="00CC5D72" w:rsidP="00CC5D72">
            <w:pPr>
              <w:jc w:val="center"/>
            </w:pPr>
            <w:r>
              <w:rPr>
                <w:color w:val="000000"/>
                <w:sz w:val="24"/>
              </w:rPr>
              <w:t>011753047</w:t>
            </w:r>
          </w:p>
        </w:tc>
        <w:tc>
          <w:tcPr>
            <w:tcW w:w="1533" w:type="dxa"/>
            <w:vAlign w:val="center"/>
          </w:tcPr>
          <w:p w14:paraId="0AEF70F3" w14:textId="27156041" w:rsidR="00CC5D72" w:rsidRDefault="00CC5D72" w:rsidP="00CC5D72">
            <w:pPr>
              <w:jc w:val="center"/>
            </w:pPr>
            <w:r>
              <w:rPr>
                <w:color w:val="000000"/>
                <w:sz w:val="24"/>
              </w:rPr>
              <w:t>17</w:t>
            </w:r>
            <w:r>
              <w:rPr>
                <w:color w:val="000000"/>
                <w:sz w:val="24"/>
              </w:rPr>
              <w:t>联通</w:t>
            </w:r>
            <w:r>
              <w:rPr>
                <w:color w:val="000000"/>
                <w:sz w:val="24"/>
              </w:rPr>
              <w:t>SCP007</w:t>
            </w:r>
          </w:p>
        </w:tc>
        <w:tc>
          <w:tcPr>
            <w:tcW w:w="1394" w:type="dxa"/>
            <w:vAlign w:val="center"/>
          </w:tcPr>
          <w:p w14:paraId="1ECCC969" w14:textId="7A1A59DA" w:rsidR="00CC5D72" w:rsidRDefault="00CC5D72" w:rsidP="00CC5D72">
            <w:pPr>
              <w:jc w:val="right"/>
            </w:pPr>
            <w:r>
              <w:rPr>
                <w:color w:val="000000"/>
                <w:sz w:val="24"/>
              </w:rPr>
              <w:t>2,000,000</w:t>
            </w:r>
          </w:p>
        </w:tc>
        <w:tc>
          <w:tcPr>
            <w:tcW w:w="1944" w:type="dxa"/>
            <w:vAlign w:val="center"/>
          </w:tcPr>
          <w:p w14:paraId="31577E4A" w14:textId="5FF601E5" w:rsidR="00CC5D72" w:rsidRDefault="00CC5D72" w:rsidP="00CC5D72">
            <w:pPr>
              <w:jc w:val="right"/>
            </w:pPr>
            <w:r>
              <w:rPr>
                <w:color w:val="000000"/>
                <w:sz w:val="24"/>
              </w:rPr>
              <w:t>201,000,000.00</w:t>
            </w:r>
          </w:p>
        </w:tc>
        <w:tc>
          <w:tcPr>
            <w:tcW w:w="1389" w:type="dxa"/>
            <w:vAlign w:val="center"/>
          </w:tcPr>
          <w:p w14:paraId="049498C1" w14:textId="7BB39836" w:rsidR="00CC5D72" w:rsidRDefault="00CC5D72" w:rsidP="00CC5D72">
            <w:pPr>
              <w:jc w:val="right"/>
            </w:pPr>
            <w:r>
              <w:rPr>
                <w:color w:val="000000"/>
                <w:sz w:val="24"/>
              </w:rPr>
              <w:t>5.88</w:t>
            </w:r>
          </w:p>
        </w:tc>
      </w:tr>
      <w:tr w:rsidR="00CC5D72" w14:paraId="25E7B7A4" w14:textId="77777777" w:rsidTr="000842D5">
        <w:trPr>
          <w:jc w:val="center"/>
        </w:trPr>
        <w:tc>
          <w:tcPr>
            <w:tcW w:w="1075" w:type="dxa"/>
            <w:vAlign w:val="center"/>
          </w:tcPr>
          <w:p w14:paraId="5C8024DC" w14:textId="77777777" w:rsidR="00CC5D72" w:rsidRDefault="00CC5D72" w:rsidP="00CC5D72">
            <w:pPr>
              <w:jc w:val="center"/>
            </w:pPr>
            <w:r>
              <w:rPr>
                <w:color w:val="000000"/>
                <w:sz w:val="24"/>
              </w:rPr>
              <w:t>5</w:t>
            </w:r>
          </w:p>
        </w:tc>
        <w:tc>
          <w:tcPr>
            <w:tcW w:w="1533" w:type="dxa"/>
            <w:vAlign w:val="center"/>
          </w:tcPr>
          <w:p w14:paraId="3B13041C" w14:textId="33E350A5" w:rsidR="00CC5D72" w:rsidRDefault="00CC5D72" w:rsidP="00CC5D72">
            <w:pPr>
              <w:jc w:val="center"/>
            </w:pPr>
            <w:r>
              <w:rPr>
                <w:color w:val="000000"/>
                <w:sz w:val="24"/>
              </w:rPr>
              <w:t>011756046</w:t>
            </w:r>
          </w:p>
        </w:tc>
        <w:tc>
          <w:tcPr>
            <w:tcW w:w="1533" w:type="dxa"/>
            <w:vAlign w:val="center"/>
          </w:tcPr>
          <w:p w14:paraId="63916722" w14:textId="12E420B7" w:rsidR="00CC5D72" w:rsidRDefault="00CC5D72" w:rsidP="00CC5D72">
            <w:pPr>
              <w:jc w:val="center"/>
            </w:pPr>
            <w:r>
              <w:rPr>
                <w:color w:val="000000"/>
                <w:sz w:val="24"/>
              </w:rPr>
              <w:t>17</w:t>
            </w:r>
            <w:r>
              <w:rPr>
                <w:color w:val="000000"/>
                <w:sz w:val="24"/>
              </w:rPr>
              <w:t>大唐集</w:t>
            </w:r>
            <w:r>
              <w:rPr>
                <w:color w:val="000000"/>
                <w:sz w:val="24"/>
              </w:rPr>
              <w:t>SCP007</w:t>
            </w:r>
          </w:p>
        </w:tc>
        <w:tc>
          <w:tcPr>
            <w:tcW w:w="1394" w:type="dxa"/>
            <w:vAlign w:val="center"/>
          </w:tcPr>
          <w:p w14:paraId="5C2E6FB2" w14:textId="54C7D89B" w:rsidR="00CC5D72" w:rsidRDefault="00CC5D72" w:rsidP="00CC5D72">
            <w:pPr>
              <w:jc w:val="right"/>
            </w:pPr>
            <w:r>
              <w:rPr>
                <w:color w:val="000000"/>
                <w:sz w:val="24"/>
              </w:rPr>
              <w:t>2,000,000</w:t>
            </w:r>
          </w:p>
        </w:tc>
        <w:tc>
          <w:tcPr>
            <w:tcW w:w="1944" w:type="dxa"/>
            <w:vAlign w:val="center"/>
          </w:tcPr>
          <w:p w14:paraId="7C7FF287" w14:textId="11CDA121" w:rsidR="00CC5D72" w:rsidRDefault="00CC5D72" w:rsidP="00CC5D72">
            <w:pPr>
              <w:jc w:val="right"/>
            </w:pPr>
            <w:r>
              <w:rPr>
                <w:color w:val="000000"/>
                <w:sz w:val="24"/>
              </w:rPr>
              <w:t>200,980,000.00</w:t>
            </w:r>
          </w:p>
        </w:tc>
        <w:tc>
          <w:tcPr>
            <w:tcW w:w="1389" w:type="dxa"/>
            <w:vAlign w:val="center"/>
          </w:tcPr>
          <w:p w14:paraId="53881057" w14:textId="18AB3B45" w:rsidR="00CC5D72" w:rsidRDefault="00CC5D72" w:rsidP="00CC5D72">
            <w:pPr>
              <w:jc w:val="right"/>
            </w:pPr>
            <w:r>
              <w:rPr>
                <w:color w:val="000000"/>
                <w:sz w:val="24"/>
              </w:rPr>
              <w:t>5.88</w:t>
            </w:r>
          </w:p>
        </w:tc>
      </w:tr>
    </w:tbl>
    <w:p w14:paraId="457CE6D8" w14:textId="77777777" w:rsidR="008F3632" w:rsidRPr="007F52FA" w:rsidRDefault="008F3632" w:rsidP="00CF3BF4">
      <w:pPr>
        <w:autoSpaceDE w:val="0"/>
        <w:autoSpaceDN w:val="0"/>
        <w:adjustRightInd w:val="0"/>
        <w:spacing w:line="360" w:lineRule="auto"/>
        <w:jc w:val="left"/>
        <w:rPr>
          <w:rFonts w:eastAsiaTheme="minorEastAsia"/>
          <w:color w:val="000000"/>
          <w:kern w:val="0"/>
          <w:sz w:val="24"/>
        </w:rPr>
      </w:pPr>
    </w:p>
    <w:p w14:paraId="63B0C542" w14:textId="3FC9F74A" w:rsidR="008F3632" w:rsidRPr="00DF1279" w:rsidRDefault="008F3632" w:rsidP="00DF1279">
      <w:pPr>
        <w:autoSpaceDE w:val="0"/>
        <w:autoSpaceDN w:val="0"/>
        <w:adjustRightInd w:val="0"/>
        <w:spacing w:before="29" w:line="288" w:lineRule="auto"/>
        <w:ind w:firstLineChars="200" w:firstLine="480"/>
        <w:jc w:val="left"/>
        <w:rPr>
          <w:color w:val="000000"/>
          <w:kern w:val="0"/>
          <w:sz w:val="24"/>
        </w:rPr>
      </w:pPr>
      <w:r w:rsidRPr="00DF1279">
        <w:rPr>
          <w:color w:val="000000"/>
          <w:kern w:val="0"/>
          <w:sz w:val="24"/>
        </w:rPr>
        <w:t>6</w:t>
      </w:r>
      <w:r w:rsidR="00CD726E">
        <w:rPr>
          <w:rFonts w:hint="eastAsia"/>
          <w:color w:val="000000"/>
          <w:kern w:val="0"/>
          <w:sz w:val="24"/>
        </w:rPr>
        <w:t>、</w:t>
      </w:r>
      <w:r w:rsidRPr="00DF1279">
        <w:rPr>
          <w:rFonts w:hint="eastAsia"/>
          <w:color w:val="000000"/>
          <w:kern w:val="0"/>
          <w:sz w:val="24"/>
        </w:rPr>
        <w:t>报告期末按公允价值占基金资产净值比例大小排序的前十名资产支持证券投资明细</w:t>
      </w:r>
    </w:p>
    <w:tbl>
      <w:tblPr>
        <w:tblStyle w:val="af9"/>
        <w:tblW w:w="8868" w:type="dxa"/>
        <w:jc w:val="center"/>
        <w:tblCellMar>
          <w:top w:w="57" w:type="dxa"/>
          <w:bottom w:w="57" w:type="dxa"/>
        </w:tblCellMar>
        <w:tblLook w:val="04A0" w:firstRow="1" w:lastRow="0" w:firstColumn="1" w:lastColumn="0" w:noHBand="0" w:noVBand="1"/>
      </w:tblPr>
      <w:tblGrid>
        <w:gridCol w:w="793"/>
        <w:gridCol w:w="1134"/>
        <w:gridCol w:w="1150"/>
        <w:gridCol w:w="1950"/>
        <w:gridCol w:w="2686"/>
        <w:gridCol w:w="1155"/>
      </w:tblGrid>
      <w:tr w:rsidR="002855D6" w:rsidRPr="00163AD8" w14:paraId="1ED9FA88" w14:textId="77777777" w:rsidTr="003F6983">
        <w:trPr>
          <w:jc w:val="center"/>
        </w:trPr>
        <w:tc>
          <w:tcPr>
            <w:tcW w:w="823" w:type="dxa"/>
            <w:vAlign w:val="center"/>
          </w:tcPr>
          <w:p w14:paraId="6F20717D" w14:textId="77777777" w:rsidR="002855D6" w:rsidRPr="00163AD8" w:rsidRDefault="002855D6" w:rsidP="002855D6">
            <w:pPr>
              <w:autoSpaceDE w:val="0"/>
              <w:autoSpaceDN w:val="0"/>
              <w:adjustRightInd w:val="0"/>
              <w:spacing w:before="29" w:line="288" w:lineRule="auto"/>
              <w:ind w:left="15"/>
              <w:jc w:val="center"/>
              <w:rPr>
                <w:color w:val="000000"/>
                <w:kern w:val="0"/>
              </w:rPr>
            </w:pPr>
            <w:r w:rsidRPr="00163AD8">
              <w:rPr>
                <w:color w:val="000000"/>
                <w:kern w:val="0"/>
              </w:rPr>
              <w:t>序号</w:t>
            </w:r>
          </w:p>
        </w:tc>
        <w:tc>
          <w:tcPr>
            <w:tcW w:w="1150" w:type="dxa"/>
            <w:vAlign w:val="center"/>
          </w:tcPr>
          <w:p w14:paraId="4AAEC65D" w14:textId="77777777" w:rsidR="002855D6" w:rsidRPr="00163AD8" w:rsidRDefault="002855D6" w:rsidP="002855D6">
            <w:pPr>
              <w:autoSpaceDE w:val="0"/>
              <w:autoSpaceDN w:val="0"/>
              <w:adjustRightInd w:val="0"/>
              <w:spacing w:before="29" w:line="288" w:lineRule="auto"/>
              <w:ind w:left="15"/>
              <w:jc w:val="center"/>
              <w:rPr>
                <w:color w:val="000000"/>
                <w:kern w:val="0"/>
              </w:rPr>
            </w:pPr>
            <w:r w:rsidRPr="00163AD8">
              <w:rPr>
                <w:color w:val="000000"/>
                <w:kern w:val="0"/>
              </w:rPr>
              <w:t>证券代码</w:t>
            </w:r>
          </w:p>
        </w:tc>
        <w:tc>
          <w:tcPr>
            <w:tcW w:w="910" w:type="dxa"/>
            <w:vAlign w:val="center"/>
          </w:tcPr>
          <w:p w14:paraId="2DFCC4AA" w14:textId="77777777" w:rsidR="002855D6" w:rsidRPr="00163AD8" w:rsidRDefault="002855D6" w:rsidP="002855D6">
            <w:pPr>
              <w:autoSpaceDE w:val="0"/>
              <w:autoSpaceDN w:val="0"/>
              <w:adjustRightInd w:val="0"/>
              <w:spacing w:before="29" w:line="288" w:lineRule="auto"/>
              <w:ind w:left="15"/>
              <w:jc w:val="center"/>
              <w:rPr>
                <w:color w:val="000000"/>
                <w:kern w:val="0"/>
              </w:rPr>
            </w:pPr>
            <w:r w:rsidRPr="00163AD8">
              <w:rPr>
                <w:color w:val="000000"/>
                <w:kern w:val="0"/>
              </w:rPr>
              <w:t>证券名称</w:t>
            </w:r>
          </w:p>
        </w:tc>
        <w:tc>
          <w:tcPr>
            <w:tcW w:w="2016" w:type="dxa"/>
            <w:vAlign w:val="center"/>
          </w:tcPr>
          <w:p w14:paraId="5511704B" w14:textId="77777777" w:rsidR="002855D6" w:rsidRPr="00163AD8" w:rsidRDefault="002855D6" w:rsidP="002855D6">
            <w:pPr>
              <w:autoSpaceDE w:val="0"/>
              <w:autoSpaceDN w:val="0"/>
              <w:adjustRightInd w:val="0"/>
              <w:spacing w:before="29" w:line="288" w:lineRule="auto"/>
              <w:ind w:left="15"/>
              <w:jc w:val="center"/>
              <w:rPr>
                <w:color w:val="000000"/>
                <w:kern w:val="0"/>
              </w:rPr>
            </w:pPr>
            <w:r w:rsidRPr="00163AD8">
              <w:rPr>
                <w:color w:val="000000"/>
                <w:kern w:val="0"/>
              </w:rPr>
              <w:t>数量（</w:t>
            </w:r>
            <w:r w:rsidRPr="00163AD8">
              <w:rPr>
                <w:rFonts w:hint="eastAsia"/>
                <w:color w:val="000000"/>
                <w:kern w:val="0"/>
              </w:rPr>
              <w:t>份</w:t>
            </w:r>
            <w:r w:rsidRPr="00163AD8">
              <w:rPr>
                <w:color w:val="000000"/>
                <w:kern w:val="0"/>
              </w:rPr>
              <w:t>）</w:t>
            </w:r>
          </w:p>
        </w:tc>
        <w:tc>
          <w:tcPr>
            <w:tcW w:w="2789" w:type="dxa"/>
            <w:vAlign w:val="center"/>
          </w:tcPr>
          <w:p w14:paraId="190DD27A" w14:textId="77777777" w:rsidR="002855D6" w:rsidRPr="00163AD8" w:rsidRDefault="002855D6" w:rsidP="002855D6">
            <w:pPr>
              <w:autoSpaceDE w:val="0"/>
              <w:autoSpaceDN w:val="0"/>
              <w:adjustRightInd w:val="0"/>
              <w:spacing w:before="29" w:line="288" w:lineRule="auto"/>
              <w:ind w:left="15"/>
              <w:jc w:val="center"/>
              <w:rPr>
                <w:color w:val="000000"/>
                <w:kern w:val="0"/>
              </w:rPr>
            </w:pPr>
            <w:r w:rsidRPr="00163AD8">
              <w:rPr>
                <w:color w:val="000000"/>
                <w:kern w:val="0"/>
              </w:rPr>
              <w:t>公允价值（</w:t>
            </w:r>
            <w:r w:rsidRPr="00163AD8">
              <w:t>元</w:t>
            </w:r>
            <w:r w:rsidRPr="00163AD8">
              <w:rPr>
                <w:color w:val="000000"/>
                <w:kern w:val="0"/>
              </w:rPr>
              <w:t>）</w:t>
            </w:r>
          </w:p>
        </w:tc>
        <w:tc>
          <w:tcPr>
            <w:tcW w:w="1180" w:type="dxa"/>
            <w:vAlign w:val="center"/>
          </w:tcPr>
          <w:p w14:paraId="42505502" w14:textId="77777777" w:rsidR="002855D6" w:rsidRPr="00163AD8" w:rsidRDefault="002855D6" w:rsidP="002855D6">
            <w:pPr>
              <w:autoSpaceDE w:val="0"/>
              <w:autoSpaceDN w:val="0"/>
              <w:adjustRightInd w:val="0"/>
              <w:spacing w:before="29" w:line="288" w:lineRule="auto"/>
              <w:ind w:left="15"/>
              <w:jc w:val="center"/>
              <w:rPr>
                <w:color w:val="000000"/>
                <w:kern w:val="0"/>
              </w:rPr>
            </w:pPr>
            <w:r w:rsidRPr="00163AD8">
              <w:rPr>
                <w:color w:val="000000"/>
                <w:kern w:val="0"/>
              </w:rPr>
              <w:t>占基金资产净值</w:t>
            </w:r>
            <w:r w:rsidRPr="00163AD8">
              <w:rPr>
                <w:rFonts w:hint="eastAsia"/>
                <w:color w:val="000000"/>
                <w:kern w:val="0"/>
              </w:rPr>
              <w:t>比例</w:t>
            </w:r>
            <w:r w:rsidRPr="00163AD8">
              <w:rPr>
                <w:color w:val="000000"/>
                <w:kern w:val="0"/>
              </w:rPr>
              <w:t>（％）</w:t>
            </w:r>
          </w:p>
        </w:tc>
      </w:tr>
      <w:tr w:rsidR="00CC5D72" w:rsidRPr="00163AD8" w14:paraId="270102AF" w14:textId="77777777" w:rsidTr="002855D6">
        <w:trPr>
          <w:jc w:val="center"/>
        </w:trPr>
        <w:tc>
          <w:tcPr>
            <w:tcW w:w="0" w:type="auto"/>
            <w:vAlign w:val="center"/>
          </w:tcPr>
          <w:p w14:paraId="2B6CEDDA" w14:textId="77777777" w:rsidR="00CC5D72" w:rsidRPr="00163AD8" w:rsidRDefault="00CC5D72" w:rsidP="00CC5D72">
            <w:pPr>
              <w:jc w:val="center"/>
            </w:pPr>
            <w:r w:rsidRPr="00163AD8">
              <w:rPr>
                <w:color w:val="000000"/>
              </w:rPr>
              <w:t>1</w:t>
            </w:r>
          </w:p>
        </w:tc>
        <w:tc>
          <w:tcPr>
            <w:tcW w:w="0" w:type="auto"/>
            <w:vAlign w:val="center"/>
          </w:tcPr>
          <w:p w14:paraId="0CED91C0" w14:textId="77777777" w:rsidR="00CC5D72" w:rsidRPr="00163AD8" w:rsidRDefault="00CC5D72" w:rsidP="00CC5D72">
            <w:pPr>
              <w:jc w:val="center"/>
            </w:pPr>
            <w:r w:rsidRPr="00163AD8">
              <w:rPr>
                <w:color w:val="000000"/>
              </w:rPr>
              <w:t>1789144</w:t>
            </w:r>
          </w:p>
        </w:tc>
        <w:tc>
          <w:tcPr>
            <w:tcW w:w="0" w:type="auto"/>
            <w:vAlign w:val="center"/>
          </w:tcPr>
          <w:p w14:paraId="10FD2627" w14:textId="77777777" w:rsidR="00CC5D72" w:rsidRPr="00163AD8" w:rsidRDefault="00CC5D72" w:rsidP="00CC5D72">
            <w:pPr>
              <w:jc w:val="center"/>
            </w:pPr>
            <w:r w:rsidRPr="00163AD8">
              <w:rPr>
                <w:color w:val="000000"/>
              </w:rPr>
              <w:t>17</w:t>
            </w:r>
            <w:r w:rsidRPr="00163AD8">
              <w:rPr>
                <w:color w:val="000000"/>
              </w:rPr>
              <w:t>光盈</w:t>
            </w:r>
            <w:r w:rsidRPr="00163AD8">
              <w:rPr>
                <w:color w:val="000000"/>
              </w:rPr>
              <w:t>2A</w:t>
            </w:r>
          </w:p>
        </w:tc>
        <w:tc>
          <w:tcPr>
            <w:tcW w:w="0" w:type="auto"/>
            <w:vAlign w:val="center"/>
          </w:tcPr>
          <w:p w14:paraId="5AAD70DF" w14:textId="7C0D7618" w:rsidR="00CC5D72" w:rsidRPr="00163AD8" w:rsidRDefault="00CC5D72" w:rsidP="00CC5D72">
            <w:pPr>
              <w:jc w:val="right"/>
            </w:pPr>
            <w:r>
              <w:rPr>
                <w:color w:val="000000"/>
                <w:sz w:val="24"/>
              </w:rPr>
              <w:t>2,000,000</w:t>
            </w:r>
          </w:p>
        </w:tc>
        <w:tc>
          <w:tcPr>
            <w:tcW w:w="0" w:type="auto"/>
            <w:vAlign w:val="center"/>
          </w:tcPr>
          <w:p w14:paraId="4ACFF886" w14:textId="2B78611E" w:rsidR="00CC5D72" w:rsidRPr="00163AD8" w:rsidRDefault="00CC5D72" w:rsidP="00CC5D72">
            <w:pPr>
              <w:jc w:val="right"/>
            </w:pPr>
            <w:r>
              <w:rPr>
                <w:color w:val="000000"/>
                <w:sz w:val="24"/>
              </w:rPr>
              <w:t>5,700,000.00</w:t>
            </w:r>
          </w:p>
        </w:tc>
        <w:tc>
          <w:tcPr>
            <w:tcW w:w="0" w:type="auto"/>
            <w:vAlign w:val="center"/>
          </w:tcPr>
          <w:p w14:paraId="277DFA88" w14:textId="4432930A" w:rsidR="00CC5D72" w:rsidRPr="00163AD8" w:rsidRDefault="00CC5D72" w:rsidP="00CC5D72">
            <w:pPr>
              <w:jc w:val="right"/>
            </w:pPr>
            <w:r>
              <w:rPr>
                <w:color w:val="000000"/>
                <w:sz w:val="24"/>
              </w:rPr>
              <w:t>0.17</w:t>
            </w:r>
          </w:p>
        </w:tc>
      </w:tr>
    </w:tbl>
    <w:p w14:paraId="161FC96F" w14:textId="77777777" w:rsidR="008F3632" w:rsidRPr="007F52FA" w:rsidRDefault="008F3632" w:rsidP="00CF3BF4">
      <w:pPr>
        <w:autoSpaceDE w:val="0"/>
        <w:autoSpaceDN w:val="0"/>
        <w:adjustRightInd w:val="0"/>
        <w:spacing w:line="360" w:lineRule="auto"/>
        <w:jc w:val="left"/>
        <w:rPr>
          <w:rFonts w:eastAsiaTheme="minorEastAsia"/>
          <w:color w:val="000000"/>
          <w:kern w:val="0"/>
          <w:sz w:val="24"/>
        </w:rPr>
      </w:pPr>
    </w:p>
    <w:p w14:paraId="5C7F704E" w14:textId="4220BA7C" w:rsidR="008F3632" w:rsidRPr="00DF1279" w:rsidRDefault="008F3632" w:rsidP="00DF1279">
      <w:pPr>
        <w:widowControl/>
        <w:adjustRightInd w:val="0"/>
        <w:snapToGrid w:val="0"/>
        <w:spacing w:line="360" w:lineRule="auto"/>
        <w:ind w:firstLineChars="200" w:firstLine="480"/>
        <w:rPr>
          <w:rFonts w:hAnsi="宋体"/>
          <w:sz w:val="24"/>
          <w:szCs w:val="21"/>
        </w:rPr>
      </w:pPr>
      <w:r w:rsidRPr="00DF1279">
        <w:rPr>
          <w:rFonts w:hAnsi="宋体"/>
          <w:sz w:val="24"/>
          <w:szCs w:val="21"/>
        </w:rPr>
        <w:t>7</w:t>
      </w:r>
      <w:r w:rsidR="00CD726E" w:rsidRPr="00DF1279">
        <w:rPr>
          <w:rFonts w:hAnsi="宋体" w:hint="eastAsia"/>
          <w:sz w:val="24"/>
          <w:szCs w:val="21"/>
        </w:rPr>
        <w:t>、</w:t>
      </w:r>
      <w:r w:rsidRPr="00DF1279">
        <w:rPr>
          <w:rFonts w:hAnsi="宋体"/>
          <w:sz w:val="24"/>
          <w:szCs w:val="21"/>
        </w:rPr>
        <w:t>报告期末按公允价值占基金资产净值比例大小排序的前五名贵金属投资明细</w:t>
      </w:r>
    </w:p>
    <w:p w14:paraId="20043708" w14:textId="77777777" w:rsidR="008F3632" w:rsidRPr="00DF1279" w:rsidRDefault="008F3632" w:rsidP="00DF1279">
      <w:pPr>
        <w:widowControl/>
        <w:adjustRightInd w:val="0"/>
        <w:snapToGrid w:val="0"/>
        <w:spacing w:line="360" w:lineRule="auto"/>
        <w:ind w:firstLineChars="200" w:firstLine="480"/>
        <w:rPr>
          <w:rFonts w:hAnsi="宋体"/>
          <w:sz w:val="24"/>
          <w:szCs w:val="21"/>
        </w:rPr>
      </w:pPr>
      <w:r w:rsidRPr="00DF1279">
        <w:rPr>
          <w:rFonts w:hAnsi="宋体" w:hint="eastAsia"/>
          <w:sz w:val="24"/>
          <w:szCs w:val="21"/>
        </w:rPr>
        <w:t>本基金本报告期末未持有贵金属。</w:t>
      </w:r>
    </w:p>
    <w:p w14:paraId="5CBFE773" w14:textId="77777777" w:rsidR="008F3632" w:rsidRPr="00DF1279" w:rsidRDefault="008F3632" w:rsidP="00DF1279">
      <w:pPr>
        <w:widowControl/>
        <w:adjustRightInd w:val="0"/>
        <w:snapToGrid w:val="0"/>
        <w:spacing w:line="360" w:lineRule="auto"/>
        <w:ind w:firstLineChars="200" w:firstLine="480"/>
        <w:rPr>
          <w:rFonts w:hAnsi="宋体"/>
          <w:sz w:val="24"/>
          <w:szCs w:val="21"/>
        </w:rPr>
      </w:pPr>
    </w:p>
    <w:p w14:paraId="491F13CC" w14:textId="7C9EF066" w:rsidR="008F3632" w:rsidRPr="00DF1279" w:rsidRDefault="008F3632" w:rsidP="00DF1279">
      <w:pPr>
        <w:widowControl/>
        <w:adjustRightInd w:val="0"/>
        <w:snapToGrid w:val="0"/>
        <w:spacing w:line="360" w:lineRule="auto"/>
        <w:ind w:firstLineChars="200" w:firstLine="480"/>
        <w:rPr>
          <w:rFonts w:hAnsi="宋体"/>
          <w:sz w:val="24"/>
          <w:szCs w:val="21"/>
        </w:rPr>
      </w:pPr>
      <w:r w:rsidRPr="00DF1279">
        <w:rPr>
          <w:rFonts w:hAnsi="宋体"/>
          <w:sz w:val="24"/>
          <w:szCs w:val="21"/>
        </w:rPr>
        <w:t>8</w:t>
      </w:r>
      <w:r w:rsidR="00CD726E" w:rsidRPr="00DF1279">
        <w:rPr>
          <w:rFonts w:hAnsi="宋体" w:hint="eastAsia"/>
          <w:sz w:val="24"/>
          <w:szCs w:val="21"/>
        </w:rPr>
        <w:t>、</w:t>
      </w:r>
      <w:r w:rsidRPr="00DF1279">
        <w:rPr>
          <w:rFonts w:hAnsi="宋体" w:hint="eastAsia"/>
          <w:sz w:val="24"/>
          <w:szCs w:val="21"/>
        </w:rPr>
        <w:t>报告期末按公允价值占基金资产净值比例大小排序的前五名权证投资明细</w:t>
      </w:r>
    </w:p>
    <w:p w14:paraId="48475DF6" w14:textId="77777777" w:rsidR="008F3632" w:rsidRPr="00DF1279" w:rsidRDefault="008F3632" w:rsidP="00DF1279">
      <w:pPr>
        <w:widowControl/>
        <w:adjustRightInd w:val="0"/>
        <w:snapToGrid w:val="0"/>
        <w:spacing w:line="360" w:lineRule="auto"/>
        <w:ind w:firstLineChars="200" w:firstLine="480"/>
        <w:rPr>
          <w:rFonts w:hAnsi="宋体"/>
          <w:sz w:val="24"/>
          <w:szCs w:val="21"/>
        </w:rPr>
      </w:pPr>
      <w:r w:rsidRPr="00DF1279">
        <w:rPr>
          <w:rFonts w:hAnsi="宋体" w:hint="eastAsia"/>
          <w:sz w:val="24"/>
          <w:szCs w:val="21"/>
        </w:rPr>
        <w:t>本基金本报告期末未持有权证。</w:t>
      </w:r>
    </w:p>
    <w:p w14:paraId="74EC92EF" w14:textId="77777777" w:rsidR="008F3632" w:rsidRPr="00DF1279" w:rsidRDefault="008F3632" w:rsidP="00DF1279">
      <w:pPr>
        <w:widowControl/>
        <w:adjustRightInd w:val="0"/>
        <w:snapToGrid w:val="0"/>
        <w:spacing w:line="360" w:lineRule="auto"/>
        <w:ind w:firstLineChars="200" w:firstLine="480"/>
        <w:rPr>
          <w:rFonts w:hAnsi="宋体"/>
          <w:sz w:val="24"/>
          <w:szCs w:val="21"/>
        </w:rPr>
      </w:pPr>
    </w:p>
    <w:p w14:paraId="32CDE298" w14:textId="78797296" w:rsidR="008F3632" w:rsidRPr="00DF1279" w:rsidRDefault="008F3632" w:rsidP="00DF1279">
      <w:pPr>
        <w:widowControl/>
        <w:adjustRightInd w:val="0"/>
        <w:snapToGrid w:val="0"/>
        <w:spacing w:line="360" w:lineRule="auto"/>
        <w:ind w:firstLineChars="200" w:firstLine="480"/>
        <w:rPr>
          <w:rFonts w:hAnsi="宋体"/>
          <w:sz w:val="24"/>
          <w:szCs w:val="21"/>
        </w:rPr>
      </w:pPr>
      <w:r w:rsidRPr="00DF1279">
        <w:rPr>
          <w:rFonts w:hAnsi="宋体"/>
          <w:sz w:val="24"/>
          <w:szCs w:val="21"/>
        </w:rPr>
        <w:t>9</w:t>
      </w:r>
      <w:r w:rsidR="00CD726E" w:rsidRPr="00DF1279">
        <w:rPr>
          <w:rFonts w:hAnsi="宋体" w:hint="eastAsia"/>
          <w:sz w:val="24"/>
          <w:szCs w:val="21"/>
        </w:rPr>
        <w:t>、</w:t>
      </w:r>
      <w:r w:rsidRPr="00DF1279">
        <w:rPr>
          <w:rFonts w:hAnsi="宋体" w:hint="eastAsia"/>
          <w:sz w:val="24"/>
          <w:szCs w:val="21"/>
        </w:rPr>
        <w:t>报告期末本基金投资的股指期货交易情况说明</w:t>
      </w:r>
    </w:p>
    <w:p w14:paraId="1F7AC028" w14:textId="77777777" w:rsidR="008F3632" w:rsidRPr="00DF1279" w:rsidRDefault="008F3632" w:rsidP="00DF1279">
      <w:pPr>
        <w:widowControl/>
        <w:adjustRightInd w:val="0"/>
        <w:snapToGrid w:val="0"/>
        <w:spacing w:line="360" w:lineRule="auto"/>
        <w:ind w:firstLineChars="200" w:firstLine="480"/>
        <w:rPr>
          <w:rFonts w:hAnsi="宋体"/>
          <w:sz w:val="24"/>
          <w:szCs w:val="21"/>
        </w:rPr>
      </w:pPr>
      <w:r w:rsidRPr="00DF1279">
        <w:rPr>
          <w:rFonts w:hAnsi="宋体" w:hint="eastAsia"/>
          <w:sz w:val="24"/>
          <w:szCs w:val="21"/>
        </w:rPr>
        <w:lastRenderedPageBreak/>
        <w:t>本基金本报告期末未持有股指期货。</w:t>
      </w:r>
    </w:p>
    <w:p w14:paraId="432A7754" w14:textId="77777777" w:rsidR="008F3632" w:rsidRPr="00DF1279" w:rsidRDefault="008F3632" w:rsidP="00DF1279">
      <w:pPr>
        <w:widowControl/>
        <w:adjustRightInd w:val="0"/>
        <w:snapToGrid w:val="0"/>
        <w:spacing w:line="360" w:lineRule="auto"/>
        <w:ind w:firstLineChars="200" w:firstLine="480"/>
        <w:rPr>
          <w:rFonts w:hAnsi="宋体"/>
          <w:sz w:val="24"/>
          <w:szCs w:val="21"/>
        </w:rPr>
      </w:pPr>
    </w:p>
    <w:p w14:paraId="4F309F37" w14:textId="662DD64E" w:rsidR="008F3632" w:rsidRPr="00DF1279" w:rsidRDefault="008F3632" w:rsidP="00DF1279">
      <w:pPr>
        <w:widowControl/>
        <w:adjustRightInd w:val="0"/>
        <w:snapToGrid w:val="0"/>
        <w:spacing w:line="360" w:lineRule="auto"/>
        <w:ind w:firstLineChars="200" w:firstLine="480"/>
        <w:rPr>
          <w:rFonts w:hAnsi="宋体"/>
          <w:sz w:val="24"/>
          <w:szCs w:val="21"/>
        </w:rPr>
      </w:pPr>
      <w:r w:rsidRPr="00DF1279">
        <w:rPr>
          <w:rFonts w:hAnsi="宋体"/>
          <w:sz w:val="24"/>
          <w:szCs w:val="21"/>
        </w:rPr>
        <w:t>10</w:t>
      </w:r>
      <w:r w:rsidR="00CD726E" w:rsidRPr="00DF1279">
        <w:rPr>
          <w:rFonts w:hAnsi="宋体" w:hint="eastAsia"/>
          <w:sz w:val="24"/>
          <w:szCs w:val="21"/>
        </w:rPr>
        <w:t>、</w:t>
      </w:r>
      <w:r w:rsidRPr="00DF1279">
        <w:rPr>
          <w:rFonts w:hAnsi="宋体" w:hint="eastAsia"/>
          <w:sz w:val="24"/>
          <w:szCs w:val="21"/>
        </w:rPr>
        <w:t>报告期末本基金投资的国债期货交易情况说明</w:t>
      </w:r>
    </w:p>
    <w:p w14:paraId="1758E8AF" w14:textId="77777777" w:rsidR="008F3632" w:rsidRPr="00DF1279" w:rsidRDefault="008F3632" w:rsidP="00DF1279">
      <w:pPr>
        <w:widowControl/>
        <w:adjustRightInd w:val="0"/>
        <w:snapToGrid w:val="0"/>
        <w:spacing w:line="360" w:lineRule="auto"/>
        <w:ind w:firstLineChars="200" w:firstLine="480"/>
        <w:rPr>
          <w:rFonts w:hAnsi="宋体"/>
          <w:sz w:val="24"/>
          <w:szCs w:val="21"/>
        </w:rPr>
      </w:pPr>
      <w:r w:rsidRPr="00DF1279">
        <w:rPr>
          <w:rFonts w:hAnsi="宋体" w:hint="eastAsia"/>
          <w:sz w:val="24"/>
          <w:szCs w:val="21"/>
        </w:rPr>
        <w:t>本基金本报告期末未持有国债期货。</w:t>
      </w:r>
    </w:p>
    <w:p w14:paraId="48E34409" w14:textId="77777777" w:rsidR="008F3632" w:rsidRPr="00DF1279" w:rsidRDefault="008F3632" w:rsidP="00DF1279">
      <w:pPr>
        <w:widowControl/>
        <w:adjustRightInd w:val="0"/>
        <w:snapToGrid w:val="0"/>
        <w:spacing w:line="360" w:lineRule="auto"/>
        <w:ind w:firstLineChars="200" w:firstLine="480"/>
        <w:rPr>
          <w:rFonts w:hAnsi="宋体"/>
          <w:sz w:val="24"/>
          <w:szCs w:val="21"/>
        </w:rPr>
      </w:pPr>
    </w:p>
    <w:p w14:paraId="51B5EB87" w14:textId="07836B3F" w:rsidR="008F3632" w:rsidRPr="00DF1279" w:rsidRDefault="008F3632" w:rsidP="00DF1279">
      <w:pPr>
        <w:widowControl/>
        <w:adjustRightInd w:val="0"/>
        <w:snapToGrid w:val="0"/>
        <w:spacing w:line="360" w:lineRule="auto"/>
        <w:ind w:firstLineChars="200" w:firstLine="480"/>
        <w:rPr>
          <w:rFonts w:hAnsi="宋体"/>
          <w:sz w:val="24"/>
          <w:szCs w:val="21"/>
        </w:rPr>
      </w:pPr>
      <w:r w:rsidRPr="00DF1279">
        <w:rPr>
          <w:rFonts w:hAnsi="宋体"/>
          <w:sz w:val="24"/>
          <w:szCs w:val="21"/>
        </w:rPr>
        <w:t>11</w:t>
      </w:r>
      <w:r w:rsidR="00CD726E" w:rsidRPr="00DF1279">
        <w:rPr>
          <w:rFonts w:hAnsi="宋体" w:hint="eastAsia"/>
          <w:sz w:val="24"/>
          <w:szCs w:val="21"/>
        </w:rPr>
        <w:t>、</w:t>
      </w:r>
      <w:r w:rsidRPr="00DF1279">
        <w:rPr>
          <w:rFonts w:hAnsi="宋体" w:hint="eastAsia"/>
          <w:sz w:val="24"/>
          <w:szCs w:val="21"/>
        </w:rPr>
        <w:t>投资组合报告附注</w:t>
      </w:r>
    </w:p>
    <w:p w14:paraId="4B198737" w14:textId="35BFF554" w:rsidR="008F3632" w:rsidRPr="00DF1279" w:rsidRDefault="008F3632" w:rsidP="00DF1279">
      <w:pPr>
        <w:widowControl/>
        <w:adjustRightInd w:val="0"/>
        <w:snapToGrid w:val="0"/>
        <w:spacing w:line="360" w:lineRule="auto"/>
        <w:ind w:firstLineChars="200" w:firstLine="480"/>
        <w:rPr>
          <w:rFonts w:hAnsi="宋体"/>
          <w:sz w:val="24"/>
          <w:szCs w:val="21"/>
        </w:rPr>
      </w:pPr>
      <w:r w:rsidRPr="00DF1279">
        <w:rPr>
          <w:rFonts w:hAnsi="宋体"/>
          <w:sz w:val="24"/>
          <w:szCs w:val="21"/>
        </w:rPr>
        <w:t>11.1</w:t>
      </w:r>
      <w:r w:rsidRPr="00DF1279">
        <w:rPr>
          <w:rFonts w:hAnsi="宋体" w:hint="eastAsia"/>
          <w:sz w:val="24"/>
          <w:szCs w:val="21"/>
        </w:rPr>
        <w:t>报告期内本基金投资的前十名证券的发行主体未被监管部门立案调查，在本报告编制日前一年内本基金投资的前十名证券的发行主体未受到公开谴责和处罚。</w:t>
      </w:r>
    </w:p>
    <w:p w14:paraId="2D651569" w14:textId="20336179" w:rsidR="008F3632" w:rsidRPr="00DF1279" w:rsidRDefault="008F3632" w:rsidP="00DF1279">
      <w:pPr>
        <w:widowControl/>
        <w:adjustRightInd w:val="0"/>
        <w:snapToGrid w:val="0"/>
        <w:spacing w:line="360" w:lineRule="auto"/>
        <w:ind w:firstLineChars="200" w:firstLine="480"/>
        <w:rPr>
          <w:rFonts w:hAnsi="宋体"/>
          <w:sz w:val="24"/>
          <w:szCs w:val="21"/>
        </w:rPr>
      </w:pPr>
      <w:r w:rsidRPr="00DF1279">
        <w:rPr>
          <w:rFonts w:hAnsi="宋体"/>
          <w:sz w:val="24"/>
          <w:szCs w:val="21"/>
        </w:rPr>
        <w:t>11.2</w:t>
      </w:r>
      <w:r w:rsidRPr="00DF1279">
        <w:rPr>
          <w:rFonts w:hAnsi="宋体" w:hint="eastAsia"/>
          <w:sz w:val="24"/>
          <w:szCs w:val="21"/>
        </w:rPr>
        <w:t>本基金投资的前十名股票中，没有超出基金合同规定的备选股票库之外的股票。</w:t>
      </w:r>
    </w:p>
    <w:p w14:paraId="19F31B1D" w14:textId="57B5FB7E" w:rsidR="008F3632" w:rsidRPr="00DF1279" w:rsidRDefault="008F3632" w:rsidP="00DF1279">
      <w:pPr>
        <w:widowControl/>
        <w:adjustRightInd w:val="0"/>
        <w:snapToGrid w:val="0"/>
        <w:spacing w:line="360" w:lineRule="auto"/>
        <w:ind w:firstLineChars="200" w:firstLine="480"/>
        <w:rPr>
          <w:rFonts w:hAnsi="宋体"/>
          <w:sz w:val="24"/>
          <w:szCs w:val="21"/>
        </w:rPr>
      </w:pPr>
      <w:r w:rsidRPr="00DF1279">
        <w:rPr>
          <w:rFonts w:hAnsi="宋体"/>
          <w:sz w:val="24"/>
          <w:szCs w:val="21"/>
        </w:rPr>
        <w:t>11.3</w:t>
      </w:r>
      <w:r w:rsidRPr="00DF1279">
        <w:rPr>
          <w:rFonts w:hAnsi="宋体" w:hint="eastAsia"/>
          <w:sz w:val="24"/>
          <w:szCs w:val="21"/>
        </w:rPr>
        <w:t>其他资产构成</w:t>
      </w:r>
    </w:p>
    <w:tbl>
      <w:tblPr>
        <w:tblStyle w:val="af9"/>
        <w:tblW w:w="8868" w:type="dxa"/>
        <w:jc w:val="center"/>
        <w:tblLook w:val="04A0" w:firstRow="1" w:lastRow="0" w:firstColumn="1" w:lastColumn="0" w:noHBand="0" w:noVBand="1"/>
      </w:tblPr>
      <w:tblGrid>
        <w:gridCol w:w="1246"/>
        <w:gridCol w:w="2775"/>
        <w:gridCol w:w="4847"/>
      </w:tblGrid>
      <w:tr w:rsidR="008F3632" w:rsidRPr="007F52FA" w14:paraId="06CAA12B" w14:textId="77777777" w:rsidTr="002855D6">
        <w:trPr>
          <w:trHeight w:val="499"/>
          <w:jc w:val="center"/>
        </w:trPr>
        <w:tc>
          <w:tcPr>
            <w:tcW w:w="1246" w:type="dxa"/>
            <w:vAlign w:val="center"/>
          </w:tcPr>
          <w:p w14:paraId="1E63E355" w14:textId="77777777" w:rsidR="008F3632" w:rsidRPr="007F52FA" w:rsidRDefault="008F3632" w:rsidP="00CF3BF4">
            <w:pPr>
              <w:autoSpaceDE w:val="0"/>
              <w:autoSpaceDN w:val="0"/>
              <w:adjustRightInd w:val="0"/>
              <w:spacing w:line="360" w:lineRule="auto"/>
              <w:ind w:left="17"/>
              <w:jc w:val="center"/>
              <w:rPr>
                <w:color w:val="000000"/>
                <w:kern w:val="0"/>
                <w:sz w:val="24"/>
              </w:rPr>
            </w:pPr>
            <w:r w:rsidRPr="007F52FA">
              <w:rPr>
                <w:color w:val="000000"/>
                <w:kern w:val="0"/>
                <w:sz w:val="24"/>
              </w:rPr>
              <w:t>序号</w:t>
            </w:r>
          </w:p>
        </w:tc>
        <w:tc>
          <w:tcPr>
            <w:tcW w:w="2775" w:type="dxa"/>
            <w:vAlign w:val="center"/>
          </w:tcPr>
          <w:p w14:paraId="7914E567" w14:textId="77777777" w:rsidR="008F3632" w:rsidRPr="007F52FA" w:rsidRDefault="008F3632" w:rsidP="00CF3BF4">
            <w:pPr>
              <w:autoSpaceDE w:val="0"/>
              <w:autoSpaceDN w:val="0"/>
              <w:adjustRightInd w:val="0"/>
              <w:spacing w:line="360" w:lineRule="auto"/>
              <w:ind w:left="17"/>
              <w:jc w:val="center"/>
              <w:rPr>
                <w:color w:val="000000"/>
                <w:kern w:val="0"/>
                <w:sz w:val="24"/>
              </w:rPr>
            </w:pPr>
            <w:r w:rsidRPr="007F52FA">
              <w:rPr>
                <w:color w:val="000000"/>
                <w:kern w:val="0"/>
                <w:sz w:val="24"/>
              </w:rPr>
              <w:t>名称</w:t>
            </w:r>
          </w:p>
        </w:tc>
        <w:tc>
          <w:tcPr>
            <w:tcW w:w="4847" w:type="dxa"/>
            <w:vAlign w:val="center"/>
          </w:tcPr>
          <w:p w14:paraId="31B1A318" w14:textId="77777777" w:rsidR="008F3632" w:rsidRPr="007F52FA" w:rsidRDefault="008F3632" w:rsidP="00CF3BF4">
            <w:pPr>
              <w:autoSpaceDE w:val="0"/>
              <w:autoSpaceDN w:val="0"/>
              <w:adjustRightInd w:val="0"/>
              <w:spacing w:line="360" w:lineRule="auto"/>
              <w:ind w:left="17"/>
              <w:jc w:val="center"/>
              <w:rPr>
                <w:color w:val="000000"/>
                <w:kern w:val="0"/>
                <w:sz w:val="24"/>
              </w:rPr>
            </w:pPr>
            <w:r w:rsidRPr="007F52FA">
              <w:rPr>
                <w:color w:val="000000"/>
                <w:kern w:val="0"/>
                <w:sz w:val="24"/>
              </w:rPr>
              <w:t>金额（</w:t>
            </w:r>
            <w:r w:rsidRPr="007F52FA">
              <w:t>元</w:t>
            </w:r>
            <w:r w:rsidRPr="007F52FA">
              <w:rPr>
                <w:color w:val="000000"/>
                <w:kern w:val="0"/>
                <w:sz w:val="24"/>
              </w:rPr>
              <w:t>）</w:t>
            </w:r>
          </w:p>
        </w:tc>
      </w:tr>
      <w:tr w:rsidR="00356C34" w:rsidRPr="007F52FA" w14:paraId="31030C1E" w14:textId="77777777" w:rsidTr="002855D6">
        <w:trPr>
          <w:trHeight w:val="516"/>
          <w:jc w:val="center"/>
        </w:trPr>
        <w:tc>
          <w:tcPr>
            <w:tcW w:w="1246" w:type="dxa"/>
            <w:vAlign w:val="center"/>
          </w:tcPr>
          <w:p w14:paraId="2695B31C" w14:textId="77777777" w:rsidR="00356C34" w:rsidRPr="007F52FA" w:rsidRDefault="00356C34" w:rsidP="00356C34">
            <w:pPr>
              <w:autoSpaceDE w:val="0"/>
              <w:autoSpaceDN w:val="0"/>
              <w:adjustRightInd w:val="0"/>
              <w:spacing w:line="360" w:lineRule="auto"/>
              <w:ind w:left="15"/>
              <w:jc w:val="center"/>
              <w:rPr>
                <w:color w:val="000000"/>
                <w:kern w:val="0"/>
                <w:sz w:val="24"/>
              </w:rPr>
            </w:pPr>
            <w:r w:rsidRPr="007F52FA">
              <w:rPr>
                <w:color w:val="000000"/>
                <w:sz w:val="24"/>
              </w:rPr>
              <w:t>1</w:t>
            </w:r>
          </w:p>
        </w:tc>
        <w:tc>
          <w:tcPr>
            <w:tcW w:w="2775" w:type="dxa"/>
            <w:vAlign w:val="center"/>
          </w:tcPr>
          <w:p w14:paraId="5804ED65" w14:textId="08EF0E02" w:rsidR="00356C34" w:rsidRPr="007F52FA" w:rsidRDefault="00356C34" w:rsidP="00356C34">
            <w:pPr>
              <w:autoSpaceDE w:val="0"/>
              <w:autoSpaceDN w:val="0"/>
              <w:adjustRightInd w:val="0"/>
              <w:spacing w:line="360" w:lineRule="auto"/>
              <w:ind w:left="15"/>
              <w:jc w:val="left"/>
              <w:rPr>
                <w:color w:val="000000"/>
                <w:kern w:val="0"/>
                <w:sz w:val="24"/>
              </w:rPr>
            </w:pPr>
            <w:r w:rsidRPr="007F52FA">
              <w:rPr>
                <w:color w:val="000000"/>
                <w:kern w:val="0"/>
                <w:sz w:val="24"/>
              </w:rPr>
              <w:t>存出保证金</w:t>
            </w:r>
          </w:p>
        </w:tc>
        <w:tc>
          <w:tcPr>
            <w:tcW w:w="4847" w:type="dxa"/>
            <w:vAlign w:val="center"/>
          </w:tcPr>
          <w:p w14:paraId="50142CAF" w14:textId="55F913F4" w:rsidR="00356C34" w:rsidRPr="007F52FA" w:rsidRDefault="00356C34" w:rsidP="00356C34">
            <w:pPr>
              <w:autoSpaceDE w:val="0"/>
              <w:autoSpaceDN w:val="0"/>
              <w:adjustRightInd w:val="0"/>
              <w:spacing w:line="360" w:lineRule="auto"/>
              <w:ind w:left="15"/>
              <w:jc w:val="right"/>
              <w:rPr>
                <w:color w:val="000000"/>
                <w:kern w:val="0"/>
                <w:sz w:val="24"/>
              </w:rPr>
            </w:pPr>
            <w:r w:rsidRPr="007F52FA">
              <w:rPr>
                <w:color w:val="000000"/>
                <w:kern w:val="0"/>
                <w:sz w:val="24"/>
              </w:rPr>
              <w:t>-</w:t>
            </w:r>
          </w:p>
        </w:tc>
      </w:tr>
      <w:tr w:rsidR="00356C34" w:rsidRPr="007F52FA" w14:paraId="4DA28600" w14:textId="77777777" w:rsidTr="002855D6">
        <w:trPr>
          <w:trHeight w:val="531"/>
          <w:jc w:val="center"/>
        </w:trPr>
        <w:tc>
          <w:tcPr>
            <w:tcW w:w="1246" w:type="dxa"/>
            <w:vAlign w:val="center"/>
          </w:tcPr>
          <w:p w14:paraId="5CF4ACDE" w14:textId="77777777" w:rsidR="00356C34" w:rsidRPr="007F52FA" w:rsidRDefault="00356C34" w:rsidP="00356C34">
            <w:pPr>
              <w:autoSpaceDE w:val="0"/>
              <w:autoSpaceDN w:val="0"/>
              <w:adjustRightInd w:val="0"/>
              <w:spacing w:line="360" w:lineRule="auto"/>
              <w:ind w:left="15"/>
              <w:jc w:val="center"/>
              <w:rPr>
                <w:color w:val="000000"/>
                <w:sz w:val="24"/>
              </w:rPr>
            </w:pPr>
            <w:r w:rsidRPr="007F52FA">
              <w:rPr>
                <w:color w:val="000000"/>
                <w:sz w:val="24"/>
              </w:rPr>
              <w:t>2</w:t>
            </w:r>
          </w:p>
        </w:tc>
        <w:tc>
          <w:tcPr>
            <w:tcW w:w="2775" w:type="dxa"/>
            <w:vAlign w:val="center"/>
          </w:tcPr>
          <w:p w14:paraId="3198B5EA" w14:textId="4F7F5E71" w:rsidR="00356C34" w:rsidRPr="007F52FA" w:rsidRDefault="00356C34" w:rsidP="00356C34">
            <w:pPr>
              <w:autoSpaceDE w:val="0"/>
              <w:autoSpaceDN w:val="0"/>
              <w:adjustRightInd w:val="0"/>
              <w:spacing w:line="360" w:lineRule="auto"/>
              <w:ind w:left="15"/>
              <w:jc w:val="left"/>
              <w:rPr>
                <w:color w:val="000000"/>
                <w:kern w:val="0"/>
                <w:sz w:val="24"/>
              </w:rPr>
            </w:pPr>
            <w:r w:rsidRPr="007F52FA">
              <w:rPr>
                <w:color w:val="000000"/>
                <w:kern w:val="0"/>
                <w:sz w:val="24"/>
              </w:rPr>
              <w:t>应收证券清算款</w:t>
            </w:r>
          </w:p>
        </w:tc>
        <w:tc>
          <w:tcPr>
            <w:tcW w:w="4847" w:type="dxa"/>
            <w:vAlign w:val="center"/>
          </w:tcPr>
          <w:p w14:paraId="4A878FC0" w14:textId="6456F6FB" w:rsidR="00356C34" w:rsidRPr="007F52FA" w:rsidRDefault="00356C34" w:rsidP="00356C34">
            <w:pPr>
              <w:autoSpaceDE w:val="0"/>
              <w:autoSpaceDN w:val="0"/>
              <w:adjustRightInd w:val="0"/>
              <w:spacing w:line="360" w:lineRule="auto"/>
              <w:ind w:left="15"/>
              <w:jc w:val="right"/>
              <w:rPr>
                <w:color w:val="000000"/>
                <w:kern w:val="0"/>
                <w:sz w:val="24"/>
              </w:rPr>
            </w:pPr>
            <w:r w:rsidRPr="007F52FA">
              <w:rPr>
                <w:color w:val="000000"/>
                <w:kern w:val="0"/>
                <w:sz w:val="24"/>
              </w:rPr>
              <w:t>-</w:t>
            </w:r>
          </w:p>
        </w:tc>
      </w:tr>
      <w:tr w:rsidR="00356C34" w:rsidRPr="007F52FA" w14:paraId="57DE46DA" w14:textId="77777777" w:rsidTr="002855D6">
        <w:trPr>
          <w:trHeight w:val="516"/>
          <w:jc w:val="center"/>
        </w:trPr>
        <w:tc>
          <w:tcPr>
            <w:tcW w:w="1246" w:type="dxa"/>
            <w:vAlign w:val="center"/>
          </w:tcPr>
          <w:p w14:paraId="6EFB9240" w14:textId="77777777" w:rsidR="00356C34" w:rsidRPr="007F52FA" w:rsidRDefault="00356C34" w:rsidP="00356C34">
            <w:pPr>
              <w:autoSpaceDE w:val="0"/>
              <w:autoSpaceDN w:val="0"/>
              <w:adjustRightInd w:val="0"/>
              <w:spacing w:line="360" w:lineRule="auto"/>
              <w:ind w:left="15"/>
              <w:jc w:val="center"/>
              <w:rPr>
                <w:color w:val="000000"/>
                <w:sz w:val="24"/>
              </w:rPr>
            </w:pPr>
            <w:r w:rsidRPr="007F52FA">
              <w:rPr>
                <w:color w:val="000000"/>
                <w:sz w:val="24"/>
              </w:rPr>
              <w:t>3</w:t>
            </w:r>
          </w:p>
        </w:tc>
        <w:tc>
          <w:tcPr>
            <w:tcW w:w="2775" w:type="dxa"/>
            <w:vAlign w:val="center"/>
          </w:tcPr>
          <w:p w14:paraId="4426A2CD" w14:textId="774DE488" w:rsidR="00356C34" w:rsidRPr="007F52FA" w:rsidRDefault="00356C34" w:rsidP="00356C34">
            <w:pPr>
              <w:autoSpaceDE w:val="0"/>
              <w:autoSpaceDN w:val="0"/>
              <w:adjustRightInd w:val="0"/>
              <w:spacing w:line="360" w:lineRule="auto"/>
              <w:ind w:left="15"/>
              <w:jc w:val="left"/>
              <w:rPr>
                <w:color w:val="000000"/>
                <w:kern w:val="0"/>
                <w:sz w:val="24"/>
              </w:rPr>
            </w:pPr>
            <w:r w:rsidRPr="007F52FA">
              <w:rPr>
                <w:color w:val="000000"/>
                <w:kern w:val="0"/>
                <w:sz w:val="24"/>
              </w:rPr>
              <w:t>应收股利</w:t>
            </w:r>
          </w:p>
        </w:tc>
        <w:tc>
          <w:tcPr>
            <w:tcW w:w="4847" w:type="dxa"/>
            <w:vAlign w:val="center"/>
          </w:tcPr>
          <w:p w14:paraId="19406E90" w14:textId="02451E16" w:rsidR="00356C34" w:rsidRPr="007F52FA" w:rsidRDefault="00356C34" w:rsidP="00356C34">
            <w:pPr>
              <w:autoSpaceDE w:val="0"/>
              <w:autoSpaceDN w:val="0"/>
              <w:adjustRightInd w:val="0"/>
              <w:spacing w:line="360" w:lineRule="auto"/>
              <w:ind w:left="15"/>
              <w:jc w:val="right"/>
              <w:rPr>
                <w:color w:val="000000"/>
                <w:kern w:val="0"/>
                <w:sz w:val="24"/>
              </w:rPr>
            </w:pPr>
            <w:r w:rsidRPr="007F52FA">
              <w:rPr>
                <w:color w:val="000000"/>
                <w:kern w:val="0"/>
                <w:sz w:val="24"/>
              </w:rPr>
              <w:t>-</w:t>
            </w:r>
          </w:p>
        </w:tc>
      </w:tr>
      <w:tr w:rsidR="00356C34" w:rsidRPr="007F52FA" w14:paraId="77E6D242" w14:textId="77777777" w:rsidTr="002855D6">
        <w:trPr>
          <w:trHeight w:val="516"/>
          <w:jc w:val="center"/>
        </w:trPr>
        <w:tc>
          <w:tcPr>
            <w:tcW w:w="1246" w:type="dxa"/>
            <w:vAlign w:val="center"/>
          </w:tcPr>
          <w:p w14:paraId="05511069" w14:textId="77777777" w:rsidR="00356C34" w:rsidRPr="007F52FA" w:rsidRDefault="00356C34" w:rsidP="00356C34">
            <w:pPr>
              <w:autoSpaceDE w:val="0"/>
              <w:autoSpaceDN w:val="0"/>
              <w:adjustRightInd w:val="0"/>
              <w:spacing w:line="360" w:lineRule="auto"/>
              <w:ind w:left="15"/>
              <w:jc w:val="center"/>
              <w:rPr>
                <w:color w:val="000000"/>
                <w:sz w:val="24"/>
              </w:rPr>
            </w:pPr>
            <w:r w:rsidRPr="007F52FA">
              <w:rPr>
                <w:color w:val="000000"/>
                <w:sz w:val="24"/>
              </w:rPr>
              <w:t>4</w:t>
            </w:r>
          </w:p>
        </w:tc>
        <w:tc>
          <w:tcPr>
            <w:tcW w:w="2775" w:type="dxa"/>
            <w:vAlign w:val="center"/>
          </w:tcPr>
          <w:p w14:paraId="11EF3F40" w14:textId="309FDC07" w:rsidR="00356C34" w:rsidRPr="007F52FA" w:rsidRDefault="00356C34" w:rsidP="00356C34">
            <w:pPr>
              <w:autoSpaceDE w:val="0"/>
              <w:autoSpaceDN w:val="0"/>
              <w:adjustRightInd w:val="0"/>
              <w:spacing w:line="360" w:lineRule="auto"/>
              <w:ind w:left="15"/>
              <w:jc w:val="left"/>
              <w:rPr>
                <w:color w:val="000000"/>
                <w:kern w:val="0"/>
                <w:sz w:val="24"/>
              </w:rPr>
            </w:pPr>
            <w:r w:rsidRPr="007F52FA">
              <w:rPr>
                <w:color w:val="000000"/>
                <w:kern w:val="0"/>
                <w:sz w:val="24"/>
              </w:rPr>
              <w:t>应收利息</w:t>
            </w:r>
          </w:p>
        </w:tc>
        <w:tc>
          <w:tcPr>
            <w:tcW w:w="4847" w:type="dxa"/>
            <w:vAlign w:val="center"/>
          </w:tcPr>
          <w:p w14:paraId="225A2915" w14:textId="7FC8CE8F" w:rsidR="00356C34" w:rsidRPr="007F52FA" w:rsidRDefault="00356C34" w:rsidP="00356C34">
            <w:pPr>
              <w:autoSpaceDE w:val="0"/>
              <w:autoSpaceDN w:val="0"/>
              <w:adjustRightInd w:val="0"/>
              <w:spacing w:line="360" w:lineRule="auto"/>
              <w:ind w:left="15"/>
              <w:jc w:val="right"/>
              <w:rPr>
                <w:color w:val="000000"/>
                <w:kern w:val="0"/>
                <w:sz w:val="24"/>
              </w:rPr>
            </w:pPr>
            <w:r w:rsidRPr="007F52FA">
              <w:rPr>
                <w:color w:val="000000"/>
                <w:kern w:val="0"/>
                <w:sz w:val="24"/>
              </w:rPr>
              <w:t>52,710,976.43</w:t>
            </w:r>
          </w:p>
        </w:tc>
      </w:tr>
      <w:tr w:rsidR="00356C34" w:rsidRPr="007F52FA" w14:paraId="185DF7C4" w14:textId="77777777" w:rsidTr="002855D6">
        <w:trPr>
          <w:trHeight w:val="499"/>
          <w:jc w:val="center"/>
        </w:trPr>
        <w:tc>
          <w:tcPr>
            <w:tcW w:w="1246" w:type="dxa"/>
            <w:vAlign w:val="center"/>
          </w:tcPr>
          <w:p w14:paraId="6D1D20B0" w14:textId="77777777" w:rsidR="00356C34" w:rsidRPr="007F52FA" w:rsidRDefault="00356C34" w:rsidP="00356C34">
            <w:pPr>
              <w:autoSpaceDE w:val="0"/>
              <w:autoSpaceDN w:val="0"/>
              <w:adjustRightInd w:val="0"/>
              <w:spacing w:line="360" w:lineRule="auto"/>
              <w:ind w:left="15"/>
              <w:jc w:val="center"/>
              <w:rPr>
                <w:color w:val="000000"/>
                <w:sz w:val="24"/>
              </w:rPr>
            </w:pPr>
            <w:r w:rsidRPr="007F52FA">
              <w:rPr>
                <w:color w:val="000000"/>
                <w:sz w:val="24"/>
              </w:rPr>
              <w:t>5</w:t>
            </w:r>
          </w:p>
        </w:tc>
        <w:tc>
          <w:tcPr>
            <w:tcW w:w="2775" w:type="dxa"/>
            <w:vAlign w:val="center"/>
          </w:tcPr>
          <w:p w14:paraId="117C03BD" w14:textId="55A948DF" w:rsidR="00356C34" w:rsidRPr="007F52FA" w:rsidRDefault="00356C34" w:rsidP="00356C34">
            <w:pPr>
              <w:autoSpaceDE w:val="0"/>
              <w:autoSpaceDN w:val="0"/>
              <w:adjustRightInd w:val="0"/>
              <w:spacing w:line="360" w:lineRule="auto"/>
              <w:ind w:left="15"/>
              <w:jc w:val="left"/>
              <w:rPr>
                <w:color w:val="000000"/>
                <w:kern w:val="0"/>
                <w:sz w:val="24"/>
              </w:rPr>
            </w:pPr>
            <w:r w:rsidRPr="007F52FA">
              <w:rPr>
                <w:color w:val="000000"/>
                <w:kern w:val="0"/>
                <w:sz w:val="24"/>
              </w:rPr>
              <w:t>应收申购款</w:t>
            </w:r>
          </w:p>
        </w:tc>
        <w:tc>
          <w:tcPr>
            <w:tcW w:w="4847" w:type="dxa"/>
            <w:vAlign w:val="center"/>
          </w:tcPr>
          <w:p w14:paraId="5DA8309E" w14:textId="5A5D75D7" w:rsidR="00356C34" w:rsidRPr="007F52FA" w:rsidRDefault="00356C34" w:rsidP="00356C34">
            <w:pPr>
              <w:autoSpaceDE w:val="0"/>
              <w:autoSpaceDN w:val="0"/>
              <w:adjustRightInd w:val="0"/>
              <w:spacing w:line="360" w:lineRule="auto"/>
              <w:ind w:left="15"/>
              <w:jc w:val="right"/>
              <w:rPr>
                <w:color w:val="000000"/>
                <w:kern w:val="0"/>
                <w:sz w:val="24"/>
              </w:rPr>
            </w:pPr>
            <w:r w:rsidRPr="007F52FA">
              <w:rPr>
                <w:color w:val="000000"/>
                <w:kern w:val="0"/>
                <w:sz w:val="24"/>
              </w:rPr>
              <w:t>-</w:t>
            </w:r>
          </w:p>
        </w:tc>
      </w:tr>
      <w:tr w:rsidR="00356C34" w:rsidRPr="007F52FA" w14:paraId="400A9616" w14:textId="77777777" w:rsidTr="002855D6">
        <w:trPr>
          <w:trHeight w:val="516"/>
          <w:jc w:val="center"/>
        </w:trPr>
        <w:tc>
          <w:tcPr>
            <w:tcW w:w="1246" w:type="dxa"/>
            <w:vAlign w:val="center"/>
          </w:tcPr>
          <w:p w14:paraId="67F6CFED" w14:textId="77777777" w:rsidR="00356C34" w:rsidRPr="007F52FA" w:rsidRDefault="00356C34" w:rsidP="00356C34">
            <w:pPr>
              <w:autoSpaceDE w:val="0"/>
              <w:autoSpaceDN w:val="0"/>
              <w:adjustRightInd w:val="0"/>
              <w:spacing w:line="360" w:lineRule="auto"/>
              <w:ind w:left="15"/>
              <w:jc w:val="center"/>
              <w:rPr>
                <w:color w:val="000000"/>
                <w:sz w:val="24"/>
              </w:rPr>
            </w:pPr>
            <w:r w:rsidRPr="007F52FA">
              <w:rPr>
                <w:color w:val="000000"/>
                <w:sz w:val="24"/>
              </w:rPr>
              <w:t>6</w:t>
            </w:r>
          </w:p>
        </w:tc>
        <w:tc>
          <w:tcPr>
            <w:tcW w:w="2775" w:type="dxa"/>
            <w:vAlign w:val="center"/>
          </w:tcPr>
          <w:p w14:paraId="02939A02" w14:textId="4E7EA959" w:rsidR="00356C34" w:rsidRPr="007F52FA" w:rsidRDefault="00356C34" w:rsidP="00356C34">
            <w:pPr>
              <w:autoSpaceDE w:val="0"/>
              <w:autoSpaceDN w:val="0"/>
              <w:adjustRightInd w:val="0"/>
              <w:spacing w:line="360" w:lineRule="auto"/>
              <w:ind w:left="15"/>
              <w:jc w:val="left"/>
              <w:rPr>
                <w:color w:val="000000"/>
                <w:kern w:val="0"/>
                <w:sz w:val="24"/>
              </w:rPr>
            </w:pPr>
            <w:r w:rsidRPr="007F52FA">
              <w:rPr>
                <w:color w:val="000000"/>
                <w:kern w:val="0"/>
                <w:sz w:val="24"/>
              </w:rPr>
              <w:t>其他应收款</w:t>
            </w:r>
          </w:p>
        </w:tc>
        <w:tc>
          <w:tcPr>
            <w:tcW w:w="4847" w:type="dxa"/>
            <w:vAlign w:val="center"/>
          </w:tcPr>
          <w:p w14:paraId="7387E935" w14:textId="6C3398EA" w:rsidR="00356C34" w:rsidRPr="007F52FA" w:rsidRDefault="00356C34" w:rsidP="00356C34">
            <w:pPr>
              <w:autoSpaceDE w:val="0"/>
              <w:autoSpaceDN w:val="0"/>
              <w:adjustRightInd w:val="0"/>
              <w:spacing w:line="360" w:lineRule="auto"/>
              <w:ind w:left="15"/>
              <w:jc w:val="right"/>
              <w:rPr>
                <w:color w:val="000000"/>
                <w:kern w:val="0"/>
                <w:sz w:val="24"/>
              </w:rPr>
            </w:pPr>
            <w:r w:rsidRPr="007F52FA">
              <w:rPr>
                <w:color w:val="000000"/>
                <w:kern w:val="0"/>
                <w:sz w:val="24"/>
              </w:rPr>
              <w:t>400.00</w:t>
            </w:r>
          </w:p>
        </w:tc>
      </w:tr>
      <w:tr w:rsidR="00356C34" w:rsidRPr="007F52FA" w14:paraId="034E80D4" w14:textId="77777777" w:rsidTr="002855D6">
        <w:trPr>
          <w:trHeight w:val="516"/>
          <w:jc w:val="center"/>
        </w:trPr>
        <w:tc>
          <w:tcPr>
            <w:tcW w:w="1246" w:type="dxa"/>
            <w:vAlign w:val="center"/>
          </w:tcPr>
          <w:p w14:paraId="712C8FE6" w14:textId="77777777" w:rsidR="00356C34" w:rsidRPr="007F52FA" w:rsidRDefault="00356C34" w:rsidP="00356C34">
            <w:pPr>
              <w:autoSpaceDE w:val="0"/>
              <w:autoSpaceDN w:val="0"/>
              <w:adjustRightInd w:val="0"/>
              <w:spacing w:line="360" w:lineRule="auto"/>
              <w:ind w:left="15"/>
              <w:jc w:val="center"/>
              <w:rPr>
                <w:color w:val="000000"/>
                <w:sz w:val="24"/>
              </w:rPr>
            </w:pPr>
            <w:r w:rsidRPr="007F52FA">
              <w:rPr>
                <w:color w:val="000000"/>
                <w:sz w:val="24"/>
              </w:rPr>
              <w:t>7</w:t>
            </w:r>
          </w:p>
        </w:tc>
        <w:tc>
          <w:tcPr>
            <w:tcW w:w="2775" w:type="dxa"/>
            <w:vAlign w:val="center"/>
          </w:tcPr>
          <w:p w14:paraId="55995673" w14:textId="127E4431" w:rsidR="00356C34" w:rsidRPr="007F52FA" w:rsidRDefault="00356C34" w:rsidP="00356C34">
            <w:pPr>
              <w:autoSpaceDE w:val="0"/>
              <w:autoSpaceDN w:val="0"/>
              <w:adjustRightInd w:val="0"/>
              <w:spacing w:line="360" w:lineRule="auto"/>
              <w:ind w:left="15"/>
              <w:jc w:val="left"/>
              <w:rPr>
                <w:color w:val="000000"/>
                <w:sz w:val="24"/>
              </w:rPr>
            </w:pPr>
            <w:r w:rsidRPr="007F52FA">
              <w:rPr>
                <w:color w:val="000000"/>
                <w:sz w:val="24"/>
              </w:rPr>
              <w:t>待摊费用</w:t>
            </w:r>
          </w:p>
        </w:tc>
        <w:tc>
          <w:tcPr>
            <w:tcW w:w="4847" w:type="dxa"/>
            <w:vAlign w:val="center"/>
          </w:tcPr>
          <w:p w14:paraId="76966931" w14:textId="110AD6F5" w:rsidR="00356C34" w:rsidRPr="007F52FA" w:rsidRDefault="00356C34" w:rsidP="00356C34">
            <w:pPr>
              <w:autoSpaceDE w:val="0"/>
              <w:autoSpaceDN w:val="0"/>
              <w:adjustRightInd w:val="0"/>
              <w:spacing w:line="360" w:lineRule="auto"/>
              <w:ind w:left="15"/>
              <w:jc w:val="right"/>
              <w:rPr>
                <w:color w:val="000000"/>
                <w:sz w:val="24"/>
              </w:rPr>
            </w:pPr>
            <w:r w:rsidRPr="007F52FA">
              <w:rPr>
                <w:color w:val="000000"/>
                <w:sz w:val="24"/>
              </w:rPr>
              <w:t>-</w:t>
            </w:r>
          </w:p>
        </w:tc>
      </w:tr>
      <w:tr w:rsidR="00356C34" w:rsidRPr="007F52FA" w14:paraId="7C6CA3E7" w14:textId="77777777" w:rsidTr="002855D6">
        <w:trPr>
          <w:trHeight w:val="499"/>
          <w:jc w:val="center"/>
        </w:trPr>
        <w:tc>
          <w:tcPr>
            <w:tcW w:w="1246" w:type="dxa"/>
            <w:vAlign w:val="center"/>
          </w:tcPr>
          <w:p w14:paraId="75B0FA96" w14:textId="77777777" w:rsidR="00356C34" w:rsidRPr="007F52FA" w:rsidRDefault="00356C34" w:rsidP="00356C34">
            <w:pPr>
              <w:autoSpaceDE w:val="0"/>
              <w:autoSpaceDN w:val="0"/>
              <w:adjustRightInd w:val="0"/>
              <w:spacing w:line="360" w:lineRule="auto"/>
              <w:ind w:left="15"/>
              <w:jc w:val="center"/>
              <w:rPr>
                <w:color w:val="000000"/>
                <w:sz w:val="24"/>
              </w:rPr>
            </w:pPr>
            <w:r w:rsidRPr="007F52FA">
              <w:rPr>
                <w:color w:val="000000"/>
                <w:sz w:val="24"/>
              </w:rPr>
              <w:t>8</w:t>
            </w:r>
          </w:p>
        </w:tc>
        <w:tc>
          <w:tcPr>
            <w:tcW w:w="2775" w:type="dxa"/>
            <w:vAlign w:val="center"/>
          </w:tcPr>
          <w:p w14:paraId="218A47D4" w14:textId="67E52F99" w:rsidR="00356C34" w:rsidRPr="007F52FA" w:rsidRDefault="00356C34" w:rsidP="00356C34">
            <w:pPr>
              <w:autoSpaceDE w:val="0"/>
              <w:autoSpaceDN w:val="0"/>
              <w:adjustRightInd w:val="0"/>
              <w:spacing w:line="360" w:lineRule="auto"/>
              <w:ind w:left="15"/>
              <w:jc w:val="left"/>
              <w:rPr>
                <w:color w:val="000000"/>
                <w:kern w:val="0"/>
                <w:sz w:val="24"/>
              </w:rPr>
            </w:pPr>
            <w:r w:rsidRPr="007F52FA">
              <w:rPr>
                <w:color w:val="000000"/>
                <w:kern w:val="0"/>
                <w:sz w:val="24"/>
              </w:rPr>
              <w:t>其他</w:t>
            </w:r>
          </w:p>
        </w:tc>
        <w:tc>
          <w:tcPr>
            <w:tcW w:w="4847" w:type="dxa"/>
            <w:vAlign w:val="center"/>
          </w:tcPr>
          <w:p w14:paraId="50F259D2" w14:textId="5E5FDC11" w:rsidR="00356C34" w:rsidRPr="007F52FA" w:rsidRDefault="00356C34" w:rsidP="00356C34">
            <w:pPr>
              <w:autoSpaceDE w:val="0"/>
              <w:autoSpaceDN w:val="0"/>
              <w:adjustRightInd w:val="0"/>
              <w:spacing w:line="360" w:lineRule="auto"/>
              <w:ind w:left="15"/>
              <w:jc w:val="right"/>
              <w:rPr>
                <w:color w:val="000000"/>
                <w:kern w:val="0"/>
                <w:sz w:val="24"/>
              </w:rPr>
            </w:pPr>
            <w:r w:rsidRPr="007F52FA">
              <w:rPr>
                <w:color w:val="000000"/>
                <w:kern w:val="0"/>
                <w:sz w:val="24"/>
              </w:rPr>
              <w:t>-</w:t>
            </w:r>
          </w:p>
        </w:tc>
      </w:tr>
      <w:tr w:rsidR="00356C34" w:rsidRPr="007F52FA" w14:paraId="4A2C2489" w14:textId="77777777" w:rsidTr="002855D6">
        <w:trPr>
          <w:trHeight w:val="531"/>
          <w:jc w:val="center"/>
        </w:trPr>
        <w:tc>
          <w:tcPr>
            <w:tcW w:w="1246" w:type="dxa"/>
            <w:vAlign w:val="center"/>
          </w:tcPr>
          <w:p w14:paraId="6ED8D438" w14:textId="77777777" w:rsidR="00356C34" w:rsidRPr="007F52FA" w:rsidRDefault="00356C34" w:rsidP="00356C34">
            <w:pPr>
              <w:autoSpaceDE w:val="0"/>
              <w:autoSpaceDN w:val="0"/>
              <w:adjustRightInd w:val="0"/>
              <w:spacing w:line="360" w:lineRule="auto"/>
              <w:ind w:left="15"/>
              <w:jc w:val="center"/>
              <w:rPr>
                <w:color w:val="000000"/>
                <w:sz w:val="24"/>
              </w:rPr>
            </w:pPr>
            <w:r w:rsidRPr="007F52FA">
              <w:rPr>
                <w:color w:val="000000"/>
                <w:sz w:val="24"/>
              </w:rPr>
              <w:t>9</w:t>
            </w:r>
          </w:p>
        </w:tc>
        <w:tc>
          <w:tcPr>
            <w:tcW w:w="2775" w:type="dxa"/>
            <w:vAlign w:val="center"/>
          </w:tcPr>
          <w:p w14:paraId="0F525990" w14:textId="1E8A7010" w:rsidR="00356C34" w:rsidRPr="007F52FA" w:rsidRDefault="00356C34" w:rsidP="00356C34">
            <w:pPr>
              <w:autoSpaceDE w:val="0"/>
              <w:autoSpaceDN w:val="0"/>
              <w:adjustRightInd w:val="0"/>
              <w:spacing w:line="360" w:lineRule="auto"/>
              <w:ind w:left="15"/>
              <w:jc w:val="left"/>
              <w:rPr>
                <w:color w:val="000000"/>
                <w:kern w:val="0"/>
                <w:sz w:val="24"/>
              </w:rPr>
            </w:pPr>
            <w:r w:rsidRPr="007F52FA">
              <w:rPr>
                <w:color w:val="000000"/>
                <w:kern w:val="0"/>
                <w:sz w:val="24"/>
              </w:rPr>
              <w:t>合计</w:t>
            </w:r>
          </w:p>
        </w:tc>
        <w:tc>
          <w:tcPr>
            <w:tcW w:w="4847" w:type="dxa"/>
            <w:vAlign w:val="center"/>
          </w:tcPr>
          <w:p w14:paraId="6542AE78" w14:textId="3FF9E144" w:rsidR="00356C34" w:rsidRPr="007F52FA" w:rsidRDefault="00356C34" w:rsidP="00356C34">
            <w:pPr>
              <w:autoSpaceDE w:val="0"/>
              <w:autoSpaceDN w:val="0"/>
              <w:adjustRightInd w:val="0"/>
              <w:spacing w:line="360" w:lineRule="auto"/>
              <w:ind w:left="15"/>
              <w:jc w:val="right"/>
              <w:rPr>
                <w:color w:val="000000"/>
                <w:kern w:val="0"/>
                <w:sz w:val="24"/>
              </w:rPr>
            </w:pPr>
            <w:r w:rsidRPr="007F52FA">
              <w:rPr>
                <w:color w:val="000000"/>
                <w:kern w:val="0"/>
                <w:sz w:val="24"/>
              </w:rPr>
              <w:t>52,711,376.43</w:t>
            </w:r>
          </w:p>
        </w:tc>
      </w:tr>
    </w:tbl>
    <w:p w14:paraId="1A8267AD" w14:textId="77777777" w:rsidR="008F3632" w:rsidRPr="007F52FA" w:rsidRDefault="008F3632" w:rsidP="00CF3BF4">
      <w:pPr>
        <w:autoSpaceDE w:val="0"/>
        <w:autoSpaceDN w:val="0"/>
        <w:adjustRightInd w:val="0"/>
        <w:spacing w:line="360" w:lineRule="auto"/>
        <w:jc w:val="left"/>
        <w:rPr>
          <w:sz w:val="24"/>
        </w:rPr>
      </w:pPr>
    </w:p>
    <w:p w14:paraId="17D00B67" w14:textId="7B7E0608" w:rsidR="008F3632" w:rsidRPr="00DF1279" w:rsidRDefault="008F3632" w:rsidP="00DF1279">
      <w:pPr>
        <w:widowControl/>
        <w:adjustRightInd w:val="0"/>
        <w:snapToGrid w:val="0"/>
        <w:spacing w:line="360" w:lineRule="auto"/>
        <w:ind w:firstLineChars="200" w:firstLine="480"/>
        <w:rPr>
          <w:rFonts w:hAnsi="宋体"/>
          <w:sz w:val="24"/>
          <w:szCs w:val="21"/>
        </w:rPr>
      </w:pPr>
      <w:r w:rsidRPr="00DF1279">
        <w:rPr>
          <w:rFonts w:hAnsi="宋体"/>
          <w:sz w:val="24"/>
          <w:szCs w:val="21"/>
        </w:rPr>
        <w:t>11.4</w:t>
      </w:r>
      <w:r w:rsidRPr="00DF1279">
        <w:rPr>
          <w:rFonts w:hAnsi="宋体" w:hint="eastAsia"/>
          <w:sz w:val="24"/>
          <w:szCs w:val="21"/>
        </w:rPr>
        <w:t>报告期末持有的处于转股期的可转换债券明细</w:t>
      </w:r>
    </w:p>
    <w:p w14:paraId="235220B2" w14:textId="77777777" w:rsidR="008F3632" w:rsidRPr="00DF1279" w:rsidRDefault="008F3632" w:rsidP="00DF1279">
      <w:pPr>
        <w:widowControl/>
        <w:adjustRightInd w:val="0"/>
        <w:snapToGrid w:val="0"/>
        <w:spacing w:line="360" w:lineRule="auto"/>
        <w:ind w:firstLineChars="200" w:firstLine="480"/>
        <w:rPr>
          <w:rFonts w:hAnsi="宋体"/>
          <w:sz w:val="24"/>
          <w:szCs w:val="21"/>
        </w:rPr>
      </w:pPr>
      <w:r w:rsidRPr="00DF1279">
        <w:rPr>
          <w:rFonts w:hAnsi="宋体" w:hint="eastAsia"/>
          <w:sz w:val="24"/>
          <w:szCs w:val="21"/>
        </w:rPr>
        <w:t>本基金本报告期末未持有处于转股期的可转换债券。</w:t>
      </w:r>
    </w:p>
    <w:p w14:paraId="20BD21EF" w14:textId="77777777" w:rsidR="008F3632" w:rsidRPr="00DF1279" w:rsidRDefault="008F3632" w:rsidP="00DF1279">
      <w:pPr>
        <w:widowControl/>
        <w:adjustRightInd w:val="0"/>
        <w:snapToGrid w:val="0"/>
        <w:spacing w:line="360" w:lineRule="auto"/>
        <w:ind w:firstLineChars="200" w:firstLine="480"/>
        <w:rPr>
          <w:rFonts w:hAnsi="宋体"/>
          <w:sz w:val="24"/>
          <w:szCs w:val="21"/>
        </w:rPr>
      </w:pPr>
    </w:p>
    <w:p w14:paraId="12CB9C6D" w14:textId="2CBA6B60" w:rsidR="008F3632" w:rsidRPr="00DF1279" w:rsidRDefault="008F3632" w:rsidP="00DF1279">
      <w:pPr>
        <w:widowControl/>
        <w:adjustRightInd w:val="0"/>
        <w:snapToGrid w:val="0"/>
        <w:spacing w:line="360" w:lineRule="auto"/>
        <w:ind w:firstLineChars="200" w:firstLine="480"/>
        <w:rPr>
          <w:rFonts w:hAnsi="宋体"/>
          <w:sz w:val="24"/>
          <w:szCs w:val="21"/>
        </w:rPr>
      </w:pPr>
      <w:r w:rsidRPr="00DF1279">
        <w:rPr>
          <w:rFonts w:hAnsi="宋体"/>
          <w:sz w:val="24"/>
          <w:szCs w:val="21"/>
        </w:rPr>
        <w:t>11.5</w:t>
      </w:r>
      <w:r w:rsidRPr="00DF1279">
        <w:rPr>
          <w:rFonts w:hAnsi="宋体" w:hint="eastAsia"/>
          <w:sz w:val="24"/>
          <w:szCs w:val="21"/>
        </w:rPr>
        <w:t>报告期末前十名股票中存在流通受限情况的说明</w:t>
      </w:r>
    </w:p>
    <w:p w14:paraId="283CC9D5" w14:textId="77777777" w:rsidR="008F3632" w:rsidRPr="00DF1279" w:rsidRDefault="008F3632" w:rsidP="00DF1279">
      <w:pPr>
        <w:widowControl/>
        <w:adjustRightInd w:val="0"/>
        <w:snapToGrid w:val="0"/>
        <w:spacing w:line="360" w:lineRule="auto"/>
        <w:ind w:firstLineChars="200" w:firstLine="480"/>
        <w:rPr>
          <w:rFonts w:hAnsi="宋体"/>
          <w:sz w:val="24"/>
          <w:szCs w:val="21"/>
        </w:rPr>
      </w:pPr>
      <w:r w:rsidRPr="00DF1279">
        <w:rPr>
          <w:rFonts w:hAnsi="宋体" w:hint="eastAsia"/>
          <w:sz w:val="24"/>
          <w:szCs w:val="21"/>
        </w:rPr>
        <w:lastRenderedPageBreak/>
        <w:t>本基金本报告期末未持有股票。</w:t>
      </w:r>
    </w:p>
    <w:p w14:paraId="3F17A7C0" w14:textId="77777777" w:rsidR="008F3632" w:rsidRPr="00DF1279" w:rsidRDefault="008F3632" w:rsidP="00DF1279">
      <w:pPr>
        <w:widowControl/>
        <w:adjustRightInd w:val="0"/>
        <w:snapToGrid w:val="0"/>
        <w:spacing w:line="360" w:lineRule="auto"/>
        <w:ind w:firstLineChars="200" w:firstLine="480"/>
        <w:rPr>
          <w:rFonts w:hAnsi="宋体"/>
          <w:sz w:val="24"/>
          <w:szCs w:val="21"/>
        </w:rPr>
      </w:pPr>
    </w:p>
    <w:p w14:paraId="098B5382" w14:textId="06B60F21" w:rsidR="008F3632" w:rsidRPr="00DF1279" w:rsidRDefault="008F3632" w:rsidP="00DF1279">
      <w:pPr>
        <w:widowControl/>
        <w:adjustRightInd w:val="0"/>
        <w:snapToGrid w:val="0"/>
        <w:spacing w:line="360" w:lineRule="auto"/>
        <w:ind w:firstLineChars="200" w:firstLine="480"/>
        <w:rPr>
          <w:rFonts w:hAnsi="宋体"/>
          <w:sz w:val="24"/>
          <w:szCs w:val="21"/>
        </w:rPr>
      </w:pPr>
      <w:r w:rsidRPr="00DF1279">
        <w:rPr>
          <w:rFonts w:hAnsi="宋体"/>
          <w:sz w:val="24"/>
          <w:szCs w:val="21"/>
        </w:rPr>
        <w:t>11.6</w:t>
      </w:r>
      <w:r w:rsidRPr="00DF1279">
        <w:rPr>
          <w:rFonts w:hAnsi="宋体" w:hint="eastAsia"/>
          <w:sz w:val="24"/>
          <w:szCs w:val="21"/>
        </w:rPr>
        <w:t>投资组合报告附注的其他文字描述部分</w:t>
      </w:r>
    </w:p>
    <w:p w14:paraId="410F6523" w14:textId="77777777" w:rsidR="008F3632" w:rsidRPr="00DF1279" w:rsidRDefault="008F3632" w:rsidP="00DF1279">
      <w:pPr>
        <w:widowControl/>
        <w:adjustRightInd w:val="0"/>
        <w:snapToGrid w:val="0"/>
        <w:spacing w:line="360" w:lineRule="auto"/>
        <w:ind w:firstLineChars="200" w:firstLine="480"/>
        <w:rPr>
          <w:rFonts w:hAnsi="宋体"/>
          <w:sz w:val="24"/>
          <w:szCs w:val="21"/>
        </w:rPr>
      </w:pPr>
      <w:r w:rsidRPr="00DF1279">
        <w:rPr>
          <w:rFonts w:hAnsi="宋体" w:hint="eastAsia"/>
          <w:sz w:val="24"/>
          <w:szCs w:val="21"/>
        </w:rPr>
        <w:t>由于四舍五入的原因，分项之和与合计项之间可能存在尾差。</w:t>
      </w:r>
    </w:p>
    <w:p w14:paraId="515EB3B5" w14:textId="0851A85B" w:rsidR="008F3632" w:rsidRDefault="008F3632">
      <w:pPr>
        <w:widowControl/>
        <w:jc w:val="left"/>
        <w:rPr>
          <w:sz w:val="18"/>
        </w:rPr>
      </w:pPr>
      <w:r>
        <w:rPr>
          <w:sz w:val="18"/>
        </w:rPr>
        <w:br w:type="page"/>
      </w:r>
    </w:p>
    <w:p w14:paraId="1C11A2FD" w14:textId="75261736" w:rsidR="008F3632" w:rsidRPr="000842D5" w:rsidRDefault="000842D5" w:rsidP="000842D5">
      <w:pPr>
        <w:widowControl/>
        <w:adjustRightInd w:val="0"/>
        <w:snapToGrid w:val="0"/>
        <w:spacing w:beforeLines="50" w:before="143" w:afterLines="50" w:after="143" w:line="360" w:lineRule="auto"/>
        <w:jc w:val="left"/>
        <w:outlineLvl w:val="0"/>
        <w:rPr>
          <w:rFonts w:ascii="宋体" w:hAnsi="宋体"/>
          <w:b/>
          <w:kern w:val="0"/>
          <w:sz w:val="28"/>
          <w:szCs w:val="28"/>
        </w:rPr>
      </w:pPr>
      <w:bookmarkStart w:id="27" w:name="_Toc482973237"/>
      <w:bookmarkStart w:id="28" w:name="_Toc367103303"/>
      <w:r w:rsidRPr="000842D5">
        <w:rPr>
          <w:rFonts w:ascii="宋体" w:hAnsi="宋体" w:hint="eastAsia"/>
          <w:b/>
          <w:kern w:val="0"/>
          <w:sz w:val="28"/>
          <w:szCs w:val="28"/>
        </w:rPr>
        <w:lastRenderedPageBreak/>
        <w:t>十二</w:t>
      </w:r>
      <w:r w:rsidR="008F3632" w:rsidRPr="000842D5">
        <w:rPr>
          <w:rFonts w:ascii="宋体" w:hAnsi="宋体" w:hint="eastAsia"/>
          <w:b/>
          <w:kern w:val="0"/>
          <w:sz w:val="28"/>
          <w:szCs w:val="28"/>
        </w:rPr>
        <w:t>、基金的业绩</w:t>
      </w:r>
      <w:bookmarkEnd w:id="27"/>
    </w:p>
    <w:p w14:paraId="6BA67762" w14:textId="12D2639D" w:rsidR="008F3632" w:rsidRPr="0088371F" w:rsidRDefault="008F3632" w:rsidP="008F3632">
      <w:pPr>
        <w:widowControl/>
        <w:adjustRightInd w:val="0"/>
        <w:snapToGrid w:val="0"/>
        <w:spacing w:line="360" w:lineRule="auto"/>
        <w:ind w:firstLineChars="200" w:firstLine="480"/>
        <w:rPr>
          <w:rFonts w:hAnsi="宋体"/>
          <w:sz w:val="24"/>
          <w:szCs w:val="21"/>
        </w:rPr>
      </w:pPr>
      <w:r w:rsidRPr="0088371F">
        <w:rPr>
          <w:rFonts w:hAnsi="宋体"/>
          <w:sz w:val="24"/>
          <w:szCs w:val="21"/>
        </w:rPr>
        <w:t>基金业绩截止日为</w:t>
      </w:r>
      <w:r w:rsidR="00CC5D72" w:rsidRPr="0088371F">
        <w:rPr>
          <w:rFonts w:hAnsi="宋体"/>
          <w:sz w:val="24"/>
          <w:szCs w:val="21"/>
        </w:rPr>
        <w:t>20</w:t>
      </w:r>
      <w:r w:rsidR="00CC5D72">
        <w:rPr>
          <w:rFonts w:hAnsi="宋体"/>
          <w:sz w:val="24"/>
          <w:szCs w:val="21"/>
        </w:rPr>
        <w:t>18</w:t>
      </w:r>
      <w:r w:rsidR="00CC5D72" w:rsidRPr="0088371F">
        <w:rPr>
          <w:rFonts w:hAnsi="宋体"/>
          <w:sz w:val="24"/>
          <w:szCs w:val="21"/>
        </w:rPr>
        <w:t>年</w:t>
      </w:r>
      <w:r w:rsidR="00CC5D72">
        <w:rPr>
          <w:rFonts w:hAnsi="宋体"/>
          <w:sz w:val="24"/>
          <w:szCs w:val="21"/>
        </w:rPr>
        <w:t>3</w:t>
      </w:r>
      <w:r w:rsidR="00CC5D72" w:rsidRPr="0088371F">
        <w:rPr>
          <w:rFonts w:hAnsi="宋体"/>
          <w:sz w:val="24"/>
          <w:szCs w:val="21"/>
        </w:rPr>
        <w:t>月</w:t>
      </w:r>
      <w:r w:rsidR="00CC5D72">
        <w:rPr>
          <w:rFonts w:hAnsi="宋体" w:hint="eastAsia"/>
          <w:sz w:val="24"/>
          <w:szCs w:val="21"/>
        </w:rPr>
        <w:t>3</w:t>
      </w:r>
      <w:r w:rsidR="00CC5D72">
        <w:rPr>
          <w:rFonts w:hAnsi="宋体"/>
          <w:sz w:val="24"/>
          <w:szCs w:val="21"/>
        </w:rPr>
        <w:t>1</w:t>
      </w:r>
      <w:r w:rsidR="00CC5D72" w:rsidRPr="0088371F">
        <w:rPr>
          <w:rFonts w:hAnsi="宋体"/>
          <w:sz w:val="24"/>
          <w:szCs w:val="21"/>
        </w:rPr>
        <w:t>日</w:t>
      </w:r>
      <w:r w:rsidRPr="0088371F">
        <w:rPr>
          <w:rFonts w:hAnsi="宋体"/>
          <w:sz w:val="24"/>
          <w:szCs w:val="21"/>
        </w:rPr>
        <w:t>，所载财务数据未经审计师审计。</w:t>
      </w:r>
    </w:p>
    <w:p w14:paraId="6C3EE2A2" w14:textId="77777777" w:rsidR="008F3632" w:rsidRPr="0088371F" w:rsidRDefault="008F3632" w:rsidP="008F3632">
      <w:pPr>
        <w:widowControl/>
        <w:adjustRightInd w:val="0"/>
        <w:snapToGrid w:val="0"/>
        <w:spacing w:line="360" w:lineRule="auto"/>
        <w:ind w:firstLineChars="200" w:firstLine="480"/>
        <w:rPr>
          <w:rFonts w:hAnsi="宋体"/>
          <w:sz w:val="24"/>
          <w:szCs w:val="21"/>
        </w:rPr>
      </w:pPr>
      <w:r w:rsidRPr="0088371F">
        <w:rPr>
          <w:rFonts w:hAnsi="宋体"/>
          <w:sz w:val="24"/>
          <w:szCs w:val="21"/>
        </w:rPr>
        <w:t>基金管理人依照恪尽职守、诚实信用、谨慎勤勉的原则管理和运用基金财产，但不保证基金一定盈利，也不保证最低收益。基金的过往业绩并不代表其未来表现。投资有风险，投资者在做出投资决策前应仔细阅读本基金的招募说明书。</w:t>
      </w:r>
    </w:p>
    <w:p w14:paraId="438960C1" w14:textId="77777777" w:rsidR="008F3632" w:rsidRDefault="008F3632" w:rsidP="008F3632">
      <w:pPr>
        <w:widowControl/>
        <w:adjustRightInd w:val="0"/>
        <w:snapToGrid w:val="0"/>
        <w:spacing w:line="360" w:lineRule="auto"/>
        <w:ind w:firstLineChars="200" w:firstLine="480"/>
        <w:rPr>
          <w:rFonts w:hAnsi="宋体"/>
          <w:sz w:val="24"/>
          <w:szCs w:val="21"/>
        </w:rPr>
      </w:pPr>
      <w:r w:rsidRPr="00676714">
        <w:rPr>
          <w:rFonts w:hAnsi="宋体" w:hint="eastAsia"/>
          <w:sz w:val="24"/>
          <w:szCs w:val="21"/>
        </w:rPr>
        <w:t>下述基金业绩指标不包括持有人认购或交易基金的各项费用，计入费用后实际收益水平要低于所列数字。</w:t>
      </w:r>
    </w:p>
    <w:p w14:paraId="7DC4A6A4" w14:textId="116F22E2" w:rsidR="00061698" w:rsidRPr="00DF1279" w:rsidRDefault="00061698" w:rsidP="00DF1279">
      <w:pPr>
        <w:widowControl/>
        <w:adjustRightInd w:val="0"/>
        <w:snapToGrid w:val="0"/>
        <w:spacing w:line="360" w:lineRule="auto"/>
        <w:ind w:firstLineChars="200" w:firstLine="480"/>
        <w:rPr>
          <w:rFonts w:hAnsi="宋体"/>
          <w:sz w:val="24"/>
          <w:szCs w:val="21"/>
        </w:rPr>
      </w:pPr>
      <w:r w:rsidRPr="00DF1279">
        <w:rPr>
          <w:rFonts w:hAnsi="宋体"/>
          <w:sz w:val="24"/>
          <w:szCs w:val="21"/>
        </w:rPr>
        <w:t>1</w:t>
      </w:r>
      <w:r w:rsidR="003442EA">
        <w:rPr>
          <w:rFonts w:hAnsi="宋体" w:hint="eastAsia"/>
          <w:sz w:val="24"/>
          <w:szCs w:val="21"/>
        </w:rPr>
        <w:t>、</w:t>
      </w:r>
      <w:r w:rsidRPr="00DF1279">
        <w:rPr>
          <w:rFonts w:hAnsi="宋体" w:hint="eastAsia"/>
          <w:sz w:val="24"/>
          <w:szCs w:val="21"/>
        </w:rPr>
        <w:t>本报告期基金份额净值增长率及其与同期业绩比较基准收益率的比较</w:t>
      </w:r>
    </w:p>
    <w:p w14:paraId="7C39EA18" w14:textId="64DB4890" w:rsidR="00061698" w:rsidRPr="00DF1279" w:rsidRDefault="003442EA" w:rsidP="00DF1279">
      <w:pPr>
        <w:widowControl/>
        <w:adjustRightInd w:val="0"/>
        <w:snapToGrid w:val="0"/>
        <w:spacing w:line="360" w:lineRule="auto"/>
        <w:ind w:firstLineChars="200" w:firstLine="480"/>
        <w:rPr>
          <w:rFonts w:hAnsi="宋体"/>
          <w:sz w:val="24"/>
          <w:szCs w:val="21"/>
        </w:rPr>
      </w:pPr>
      <w:r>
        <w:rPr>
          <w:rFonts w:hAnsi="宋体" w:hint="eastAsia"/>
          <w:sz w:val="24"/>
          <w:szCs w:val="21"/>
        </w:rPr>
        <w:t>（</w:t>
      </w:r>
      <w:r>
        <w:rPr>
          <w:rFonts w:hAnsi="宋体" w:hint="eastAsia"/>
          <w:sz w:val="24"/>
          <w:szCs w:val="21"/>
        </w:rPr>
        <w:t>1</w:t>
      </w:r>
      <w:r>
        <w:rPr>
          <w:rFonts w:hAnsi="宋体" w:hint="eastAsia"/>
          <w:sz w:val="24"/>
          <w:szCs w:val="21"/>
        </w:rPr>
        <w:t>）</w:t>
      </w:r>
      <w:r w:rsidR="00061698" w:rsidRPr="00DF1279">
        <w:rPr>
          <w:rFonts w:hAnsi="宋体" w:hint="eastAsia"/>
          <w:sz w:val="24"/>
          <w:szCs w:val="21"/>
        </w:rPr>
        <w:t>交银裕利纯债债券</w:t>
      </w:r>
      <w:r w:rsidR="00061698" w:rsidRPr="00DF1279">
        <w:rPr>
          <w:rFonts w:hAnsi="宋体"/>
          <w:sz w:val="24"/>
          <w:szCs w:val="21"/>
        </w:rPr>
        <w:t>A</w:t>
      </w:r>
      <w:r w:rsidR="00061698" w:rsidRPr="00DF1279">
        <w:rPr>
          <w:rFonts w:hAnsi="宋体" w:hint="eastAsia"/>
          <w:sz w:val="24"/>
          <w:szCs w:val="21"/>
        </w:rPr>
        <w:t>：</w:t>
      </w:r>
    </w:p>
    <w:tbl>
      <w:tblPr>
        <w:tblStyle w:val="af9"/>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061698" w:rsidRPr="008F0905" w14:paraId="3CF640EA" w14:textId="77777777" w:rsidTr="00074C59">
        <w:trPr>
          <w:jc w:val="center"/>
        </w:trPr>
        <w:tc>
          <w:tcPr>
            <w:tcW w:w="1266" w:type="dxa"/>
            <w:vAlign w:val="center"/>
          </w:tcPr>
          <w:p w14:paraId="54D6991F" w14:textId="77777777" w:rsidR="00061698" w:rsidRPr="00D63298" w:rsidRDefault="00061698" w:rsidP="000842D5">
            <w:pPr>
              <w:snapToGrid w:val="0"/>
              <w:spacing w:before="29" w:line="288" w:lineRule="auto"/>
              <w:jc w:val="center"/>
              <w:rPr>
                <w:color w:val="000000"/>
                <w:sz w:val="24"/>
                <w:szCs w:val="21"/>
              </w:rPr>
            </w:pPr>
            <w:r w:rsidRPr="00D63298">
              <w:rPr>
                <w:rFonts w:hint="eastAsia"/>
                <w:color w:val="000000"/>
                <w:sz w:val="24"/>
                <w:szCs w:val="21"/>
              </w:rPr>
              <w:t>阶段</w:t>
            </w:r>
          </w:p>
        </w:tc>
        <w:tc>
          <w:tcPr>
            <w:tcW w:w="1267" w:type="dxa"/>
            <w:vAlign w:val="center"/>
          </w:tcPr>
          <w:p w14:paraId="47BD2496" w14:textId="77777777" w:rsidR="00061698" w:rsidRPr="00D63298" w:rsidRDefault="00061698" w:rsidP="000842D5">
            <w:pPr>
              <w:snapToGrid w:val="0"/>
              <w:spacing w:before="29" w:line="288" w:lineRule="auto"/>
              <w:jc w:val="center"/>
              <w:rPr>
                <w:color w:val="000000"/>
                <w:sz w:val="24"/>
                <w:szCs w:val="21"/>
              </w:rPr>
            </w:pPr>
            <w:r w:rsidRPr="00D63298">
              <w:rPr>
                <w:rFonts w:hint="eastAsia"/>
                <w:color w:val="000000"/>
                <w:sz w:val="24"/>
                <w:szCs w:val="21"/>
              </w:rPr>
              <w:t>净值增长率</w:t>
            </w:r>
            <w:r w:rsidRPr="00D63298">
              <w:rPr>
                <w:rFonts w:ascii="宋体" w:hAnsi="宋体" w:cs="宋体"/>
                <w:color w:val="000000"/>
                <w:sz w:val="24"/>
                <w:szCs w:val="21"/>
              </w:rPr>
              <w:t>①</w:t>
            </w:r>
          </w:p>
        </w:tc>
        <w:tc>
          <w:tcPr>
            <w:tcW w:w="1267" w:type="dxa"/>
            <w:vAlign w:val="center"/>
          </w:tcPr>
          <w:p w14:paraId="3E315EAA" w14:textId="77777777" w:rsidR="00061698" w:rsidRPr="00D63298" w:rsidRDefault="00061698" w:rsidP="000842D5">
            <w:pPr>
              <w:snapToGrid w:val="0"/>
              <w:spacing w:before="29" w:line="288" w:lineRule="auto"/>
              <w:jc w:val="center"/>
              <w:rPr>
                <w:color w:val="000000"/>
                <w:sz w:val="24"/>
                <w:szCs w:val="21"/>
              </w:rPr>
            </w:pPr>
            <w:r w:rsidRPr="00D63298">
              <w:rPr>
                <w:rFonts w:hint="eastAsia"/>
                <w:color w:val="000000"/>
                <w:sz w:val="24"/>
                <w:szCs w:val="21"/>
              </w:rPr>
              <w:t>净值增长率标准差</w:t>
            </w:r>
            <w:r w:rsidRPr="00D63298">
              <w:rPr>
                <w:rFonts w:ascii="宋体" w:hAnsi="宋体" w:cs="宋体"/>
                <w:color w:val="000000"/>
                <w:sz w:val="24"/>
                <w:szCs w:val="21"/>
              </w:rPr>
              <w:t>②</w:t>
            </w:r>
          </w:p>
        </w:tc>
        <w:tc>
          <w:tcPr>
            <w:tcW w:w="1267" w:type="dxa"/>
            <w:vAlign w:val="center"/>
          </w:tcPr>
          <w:p w14:paraId="0709873D" w14:textId="77777777" w:rsidR="00061698" w:rsidRPr="00D63298" w:rsidRDefault="00061698" w:rsidP="000842D5">
            <w:pPr>
              <w:snapToGrid w:val="0"/>
              <w:spacing w:before="29" w:line="288" w:lineRule="auto"/>
              <w:jc w:val="center"/>
              <w:rPr>
                <w:color w:val="000000"/>
                <w:sz w:val="24"/>
                <w:szCs w:val="21"/>
              </w:rPr>
            </w:pPr>
            <w:r w:rsidRPr="00D63298">
              <w:rPr>
                <w:rFonts w:hint="eastAsia"/>
                <w:color w:val="000000"/>
                <w:sz w:val="24"/>
                <w:szCs w:val="21"/>
              </w:rPr>
              <w:t>业绩比较基准收益率</w:t>
            </w:r>
            <w:r w:rsidRPr="00D63298">
              <w:rPr>
                <w:rFonts w:ascii="宋体" w:hAnsi="宋体" w:cs="宋体"/>
                <w:color w:val="000000"/>
                <w:sz w:val="24"/>
                <w:szCs w:val="21"/>
              </w:rPr>
              <w:t>③</w:t>
            </w:r>
          </w:p>
        </w:tc>
        <w:tc>
          <w:tcPr>
            <w:tcW w:w="1267" w:type="dxa"/>
            <w:vAlign w:val="center"/>
          </w:tcPr>
          <w:p w14:paraId="1395DCB8" w14:textId="77777777" w:rsidR="00061698" w:rsidRPr="00D63298" w:rsidRDefault="00061698" w:rsidP="000842D5">
            <w:pPr>
              <w:snapToGrid w:val="0"/>
              <w:spacing w:before="29" w:line="288" w:lineRule="auto"/>
              <w:jc w:val="center"/>
              <w:rPr>
                <w:color w:val="000000"/>
                <w:sz w:val="24"/>
                <w:szCs w:val="21"/>
              </w:rPr>
            </w:pPr>
            <w:r w:rsidRPr="00D63298">
              <w:rPr>
                <w:rFonts w:hint="eastAsia"/>
                <w:color w:val="000000"/>
                <w:sz w:val="24"/>
                <w:szCs w:val="21"/>
              </w:rPr>
              <w:t>业绩比较基准收益率标准差</w:t>
            </w:r>
            <w:r w:rsidRPr="00D63298">
              <w:rPr>
                <w:rFonts w:ascii="宋体" w:hAnsi="宋体" w:cs="宋体"/>
                <w:color w:val="000000"/>
                <w:sz w:val="24"/>
                <w:szCs w:val="21"/>
              </w:rPr>
              <w:t>④</w:t>
            </w:r>
          </w:p>
        </w:tc>
        <w:tc>
          <w:tcPr>
            <w:tcW w:w="1267" w:type="dxa"/>
            <w:vAlign w:val="center"/>
          </w:tcPr>
          <w:p w14:paraId="7741431A" w14:textId="77777777" w:rsidR="00061698" w:rsidRPr="00D63298" w:rsidRDefault="00061698" w:rsidP="000842D5">
            <w:pPr>
              <w:snapToGrid w:val="0"/>
              <w:spacing w:before="29" w:line="288" w:lineRule="auto"/>
              <w:jc w:val="center"/>
              <w:rPr>
                <w:color w:val="000000"/>
                <w:sz w:val="24"/>
                <w:szCs w:val="21"/>
              </w:rPr>
            </w:pPr>
            <w:r w:rsidRPr="00D63298">
              <w:rPr>
                <w:rFonts w:ascii="宋体" w:hAnsi="宋体" w:cs="宋体"/>
                <w:color w:val="000000"/>
                <w:sz w:val="24"/>
                <w:szCs w:val="21"/>
              </w:rPr>
              <w:t>①</w:t>
            </w:r>
            <w:r w:rsidRPr="00D63298">
              <w:rPr>
                <w:rFonts w:hint="eastAsia"/>
                <w:color w:val="000000"/>
                <w:sz w:val="24"/>
                <w:szCs w:val="21"/>
              </w:rPr>
              <w:t>－</w:t>
            </w:r>
            <w:r w:rsidRPr="00D63298">
              <w:rPr>
                <w:rFonts w:ascii="宋体" w:hAnsi="宋体" w:cs="宋体"/>
                <w:color w:val="000000"/>
                <w:sz w:val="24"/>
                <w:szCs w:val="21"/>
              </w:rPr>
              <w:t>③</w:t>
            </w:r>
          </w:p>
        </w:tc>
        <w:tc>
          <w:tcPr>
            <w:tcW w:w="1267" w:type="dxa"/>
            <w:vAlign w:val="center"/>
          </w:tcPr>
          <w:p w14:paraId="1DB8287F" w14:textId="77777777" w:rsidR="00061698" w:rsidRPr="00D63298" w:rsidRDefault="00061698" w:rsidP="000842D5">
            <w:pPr>
              <w:snapToGrid w:val="0"/>
              <w:spacing w:before="29" w:line="288" w:lineRule="auto"/>
              <w:jc w:val="center"/>
              <w:rPr>
                <w:color w:val="000000"/>
                <w:sz w:val="24"/>
                <w:szCs w:val="21"/>
              </w:rPr>
            </w:pPr>
            <w:r w:rsidRPr="00D63298">
              <w:rPr>
                <w:rFonts w:ascii="宋体" w:hAnsi="宋体" w:cs="宋体"/>
                <w:color w:val="000000"/>
                <w:sz w:val="24"/>
                <w:szCs w:val="21"/>
              </w:rPr>
              <w:t>②</w:t>
            </w:r>
            <w:r w:rsidRPr="00D63298">
              <w:rPr>
                <w:rFonts w:hint="eastAsia"/>
                <w:color w:val="000000"/>
                <w:sz w:val="24"/>
                <w:szCs w:val="21"/>
              </w:rPr>
              <w:t>－</w:t>
            </w:r>
            <w:r w:rsidRPr="00D63298">
              <w:rPr>
                <w:rFonts w:ascii="宋体" w:hAnsi="宋体" w:cs="宋体"/>
                <w:color w:val="000000"/>
                <w:sz w:val="24"/>
                <w:szCs w:val="21"/>
              </w:rPr>
              <w:t>④</w:t>
            </w:r>
          </w:p>
        </w:tc>
      </w:tr>
      <w:tr w:rsidR="00CC5D72" w:rsidRPr="008F0905" w14:paraId="257C7171" w14:textId="77777777" w:rsidTr="000842D5">
        <w:trPr>
          <w:jc w:val="center"/>
        </w:trPr>
        <w:tc>
          <w:tcPr>
            <w:tcW w:w="1266" w:type="dxa"/>
            <w:vAlign w:val="center"/>
          </w:tcPr>
          <w:p w14:paraId="4E25345D" w14:textId="77777777" w:rsidR="00CC5D72" w:rsidRPr="00D63298" w:rsidRDefault="00CC5D72" w:rsidP="00CC5D72">
            <w:pPr>
              <w:jc w:val="left"/>
              <w:rPr>
                <w:sz w:val="24"/>
                <w:szCs w:val="21"/>
              </w:rPr>
            </w:pPr>
            <w:r w:rsidRPr="00D63298">
              <w:rPr>
                <w:rFonts w:hint="eastAsia"/>
                <w:color w:val="000000"/>
                <w:sz w:val="24"/>
                <w:szCs w:val="21"/>
              </w:rPr>
              <w:t>过去三个月</w:t>
            </w:r>
          </w:p>
        </w:tc>
        <w:tc>
          <w:tcPr>
            <w:tcW w:w="1267" w:type="dxa"/>
            <w:vAlign w:val="center"/>
          </w:tcPr>
          <w:p w14:paraId="0456A815" w14:textId="2C443209" w:rsidR="00CC5D72" w:rsidRPr="00D63298" w:rsidRDefault="00CC5D72" w:rsidP="00CC5D72">
            <w:pPr>
              <w:jc w:val="center"/>
              <w:rPr>
                <w:sz w:val="24"/>
                <w:szCs w:val="21"/>
              </w:rPr>
            </w:pPr>
            <w:r>
              <w:rPr>
                <w:color w:val="000000"/>
                <w:sz w:val="24"/>
              </w:rPr>
              <w:t>1.34%</w:t>
            </w:r>
          </w:p>
        </w:tc>
        <w:tc>
          <w:tcPr>
            <w:tcW w:w="1267" w:type="dxa"/>
            <w:vAlign w:val="center"/>
          </w:tcPr>
          <w:p w14:paraId="0B7AEE5F" w14:textId="4F405F5B" w:rsidR="00CC5D72" w:rsidRPr="00D63298" w:rsidRDefault="00CC5D72" w:rsidP="00CC5D72">
            <w:pPr>
              <w:jc w:val="center"/>
              <w:rPr>
                <w:sz w:val="24"/>
                <w:szCs w:val="21"/>
              </w:rPr>
            </w:pPr>
            <w:r>
              <w:rPr>
                <w:color w:val="000000"/>
                <w:sz w:val="24"/>
              </w:rPr>
              <w:t>0.02%</w:t>
            </w:r>
          </w:p>
        </w:tc>
        <w:tc>
          <w:tcPr>
            <w:tcW w:w="1267" w:type="dxa"/>
            <w:vAlign w:val="center"/>
          </w:tcPr>
          <w:p w14:paraId="06176398" w14:textId="739708F6" w:rsidR="00CC5D72" w:rsidRPr="00D63298" w:rsidRDefault="00CC5D72" w:rsidP="00CC5D72">
            <w:pPr>
              <w:jc w:val="center"/>
              <w:rPr>
                <w:sz w:val="24"/>
                <w:szCs w:val="21"/>
              </w:rPr>
            </w:pPr>
            <w:r>
              <w:rPr>
                <w:color w:val="000000"/>
                <w:sz w:val="24"/>
              </w:rPr>
              <w:t>1.14%</w:t>
            </w:r>
          </w:p>
        </w:tc>
        <w:tc>
          <w:tcPr>
            <w:tcW w:w="1267" w:type="dxa"/>
            <w:vAlign w:val="center"/>
          </w:tcPr>
          <w:p w14:paraId="4A5470B8" w14:textId="043FBC95" w:rsidR="00CC5D72" w:rsidRPr="00D63298" w:rsidRDefault="00CC5D72" w:rsidP="00CC5D72">
            <w:pPr>
              <w:jc w:val="center"/>
              <w:rPr>
                <w:sz w:val="24"/>
                <w:szCs w:val="21"/>
              </w:rPr>
            </w:pPr>
            <w:r>
              <w:rPr>
                <w:color w:val="000000"/>
                <w:sz w:val="24"/>
              </w:rPr>
              <w:t>0.04%</w:t>
            </w:r>
          </w:p>
        </w:tc>
        <w:tc>
          <w:tcPr>
            <w:tcW w:w="1267" w:type="dxa"/>
            <w:vAlign w:val="center"/>
          </w:tcPr>
          <w:p w14:paraId="24752D05" w14:textId="1C32534F" w:rsidR="00CC5D72" w:rsidRPr="00D63298" w:rsidRDefault="00CC5D72" w:rsidP="00CC5D72">
            <w:pPr>
              <w:jc w:val="center"/>
              <w:rPr>
                <w:sz w:val="24"/>
                <w:szCs w:val="21"/>
              </w:rPr>
            </w:pPr>
            <w:r>
              <w:rPr>
                <w:color w:val="000000"/>
                <w:sz w:val="24"/>
              </w:rPr>
              <w:t>0.20%</w:t>
            </w:r>
          </w:p>
        </w:tc>
        <w:tc>
          <w:tcPr>
            <w:tcW w:w="1267" w:type="dxa"/>
            <w:vAlign w:val="center"/>
          </w:tcPr>
          <w:p w14:paraId="3E4CDB0E" w14:textId="51B2B37F" w:rsidR="00CC5D72" w:rsidRPr="00D63298" w:rsidRDefault="00CC5D72" w:rsidP="00CC5D72">
            <w:pPr>
              <w:jc w:val="center"/>
              <w:rPr>
                <w:sz w:val="24"/>
                <w:szCs w:val="21"/>
              </w:rPr>
            </w:pPr>
            <w:r>
              <w:rPr>
                <w:color w:val="000000"/>
                <w:sz w:val="24"/>
              </w:rPr>
              <w:t>-0.02%</w:t>
            </w:r>
          </w:p>
        </w:tc>
      </w:tr>
      <w:tr w:rsidR="00CC5D72" w:rsidRPr="008F0905" w14:paraId="0A74F976" w14:textId="77777777" w:rsidTr="000842D5">
        <w:trPr>
          <w:jc w:val="center"/>
        </w:trPr>
        <w:tc>
          <w:tcPr>
            <w:tcW w:w="1266" w:type="dxa"/>
            <w:vAlign w:val="center"/>
          </w:tcPr>
          <w:p w14:paraId="35152431" w14:textId="5409B4D1" w:rsidR="00CC5D72" w:rsidRPr="00D63298" w:rsidRDefault="00CC5D72" w:rsidP="00CC5D72">
            <w:pPr>
              <w:jc w:val="left"/>
              <w:rPr>
                <w:color w:val="000000"/>
                <w:sz w:val="24"/>
                <w:szCs w:val="21"/>
              </w:rPr>
            </w:pPr>
            <w:r w:rsidRPr="000C5AC2">
              <w:rPr>
                <w:color w:val="000000"/>
                <w:sz w:val="24"/>
                <w:szCs w:val="21"/>
              </w:rPr>
              <w:t>2017</w:t>
            </w:r>
            <w:r w:rsidRPr="000C5AC2">
              <w:rPr>
                <w:rFonts w:hint="eastAsia"/>
                <w:color w:val="000000"/>
                <w:sz w:val="24"/>
                <w:szCs w:val="21"/>
              </w:rPr>
              <w:t>年</w:t>
            </w:r>
          </w:p>
        </w:tc>
        <w:tc>
          <w:tcPr>
            <w:tcW w:w="1267" w:type="dxa"/>
            <w:vAlign w:val="center"/>
          </w:tcPr>
          <w:p w14:paraId="071A47BE" w14:textId="136A8FC5" w:rsidR="00CC5D72" w:rsidRPr="008F0905" w:rsidRDefault="00CC5D72" w:rsidP="00CC5D72">
            <w:pPr>
              <w:jc w:val="center"/>
              <w:rPr>
                <w:color w:val="000000"/>
                <w:sz w:val="24"/>
              </w:rPr>
            </w:pPr>
            <w:r>
              <w:rPr>
                <w:color w:val="000000"/>
                <w:sz w:val="24"/>
              </w:rPr>
              <w:t>3.60%</w:t>
            </w:r>
          </w:p>
        </w:tc>
        <w:tc>
          <w:tcPr>
            <w:tcW w:w="1267" w:type="dxa"/>
            <w:vAlign w:val="center"/>
          </w:tcPr>
          <w:p w14:paraId="163EF2A2" w14:textId="7A1A23DF" w:rsidR="00CC5D72" w:rsidRPr="008F0905" w:rsidRDefault="00CC5D72" w:rsidP="00CC5D72">
            <w:pPr>
              <w:jc w:val="center"/>
              <w:rPr>
                <w:color w:val="000000"/>
                <w:sz w:val="24"/>
              </w:rPr>
            </w:pPr>
            <w:r>
              <w:rPr>
                <w:color w:val="000000"/>
                <w:sz w:val="24"/>
              </w:rPr>
              <w:t>0.02%</w:t>
            </w:r>
          </w:p>
        </w:tc>
        <w:tc>
          <w:tcPr>
            <w:tcW w:w="1267" w:type="dxa"/>
            <w:vAlign w:val="center"/>
          </w:tcPr>
          <w:p w14:paraId="07EEE395" w14:textId="57DF21C3" w:rsidR="00CC5D72" w:rsidRPr="008F0905" w:rsidRDefault="00CC5D72" w:rsidP="00CC5D72">
            <w:pPr>
              <w:jc w:val="center"/>
              <w:rPr>
                <w:color w:val="000000"/>
                <w:sz w:val="24"/>
              </w:rPr>
            </w:pPr>
            <w:r>
              <w:rPr>
                <w:color w:val="000000"/>
                <w:sz w:val="24"/>
              </w:rPr>
              <w:t>-3.39%</w:t>
            </w:r>
          </w:p>
        </w:tc>
        <w:tc>
          <w:tcPr>
            <w:tcW w:w="1267" w:type="dxa"/>
            <w:vAlign w:val="center"/>
          </w:tcPr>
          <w:p w14:paraId="729D7D7A" w14:textId="261F2A81" w:rsidR="00CC5D72" w:rsidRPr="008F0905" w:rsidRDefault="00CC5D72" w:rsidP="00CC5D72">
            <w:pPr>
              <w:jc w:val="center"/>
              <w:rPr>
                <w:color w:val="000000"/>
                <w:sz w:val="24"/>
              </w:rPr>
            </w:pPr>
            <w:r>
              <w:rPr>
                <w:color w:val="000000"/>
                <w:sz w:val="24"/>
              </w:rPr>
              <w:t>0.06%</w:t>
            </w:r>
          </w:p>
        </w:tc>
        <w:tc>
          <w:tcPr>
            <w:tcW w:w="1267" w:type="dxa"/>
            <w:vAlign w:val="center"/>
          </w:tcPr>
          <w:p w14:paraId="1EE3B3EC" w14:textId="14AE6996" w:rsidR="00CC5D72" w:rsidRPr="008F0905" w:rsidRDefault="00CC5D72" w:rsidP="00CC5D72">
            <w:pPr>
              <w:jc w:val="center"/>
              <w:rPr>
                <w:color w:val="000000"/>
                <w:sz w:val="24"/>
              </w:rPr>
            </w:pPr>
            <w:r>
              <w:rPr>
                <w:color w:val="000000"/>
                <w:sz w:val="24"/>
              </w:rPr>
              <w:t>6.99%</w:t>
            </w:r>
          </w:p>
        </w:tc>
        <w:tc>
          <w:tcPr>
            <w:tcW w:w="1267" w:type="dxa"/>
            <w:vAlign w:val="center"/>
          </w:tcPr>
          <w:p w14:paraId="207A2F4A" w14:textId="0215675A" w:rsidR="00CC5D72" w:rsidRPr="008F0905" w:rsidRDefault="00CC5D72" w:rsidP="00CC5D72">
            <w:pPr>
              <w:jc w:val="center"/>
              <w:rPr>
                <w:color w:val="000000"/>
                <w:sz w:val="24"/>
              </w:rPr>
            </w:pPr>
            <w:r>
              <w:rPr>
                <w:color w:val="000000"/>
                <w:sz w:val="24"/>
              </w:rPr>
              <w:t>-0.04%</w:t>
            </w:r>
          </w:p>
        </w:tc>
      </w:tr>
      <w:tr w:rsidR="00074C59" w:rsidRPr="008F0905" w14:paraId="0DCA44C5" w14:textId="77777777" w:rsidTr="000842D5">
        <w:trPr>
          <w:jc w:val="center"/>
        </w:trPr>
        <w:tc>
          <w:tcPr>
            <w:tcW w:w="1266" w:type="dxa"/>
            <w:vAlign w:val="center"/>
          </w:tcPr>
          <w:p w14:paraId="58A60B0E" w14:textId="5FD9A05D" w:rsidR="00074C59" w:rsidRPr="00D63298" w:rsidRDefault="00074C59" w:rsidP="00074C59">
            <w:pPr>
              <w:jc w:val="left"/>
              <w:rPr>
                <w:color w:val="000000"/>
                <w:sz w:val="24"/>
                <w:szCs w:val="21"/>
              </w:rPr>
            </w:pPr>
            <w:r w:rsidRPr="00D63298">
              <w:rPr>
                <w:color w:val="000000"/>
                <w:sz w:val="24"/>
                <w:szCs w:val="21"/>
              </w:rPr>
              <w:t>2016</w:t>
            </w:r>
            <w:r w:rsidRPr="00D63298">
              <w:rPr>
                <w:rFonts w:hint="eastAsia"/>
                <w:color w:val="000000"/>
                <w:sz w:val="24"/>
                <w:szCs w:val="21"/>
              </w:rPr>
              <w:t>年（自基金合同生效起至</w:t>
            </w:r>
            <w:r w:rsidRPr="00D63298">
              <w:rPr>
                <w:color w:val="000000"/>
                <w:sz w:val="24"/>
                <w:szCs w:val="21"/>
              </w:rPr>
              <w:t>2016</w:t>
            </w:r>
            <w:r w:rsidRPr="00D63298">
              <w:rPr>
                <w:rFonts w:hint="eastAsia"/>
                <w:color w:val="000000"/>
                <w:sz w:val="24"/>
                <w:szCs w:val="21"/>
              </w:rPr>
              <w:t>年</w:t>
            </w:r>
            <w:r w:rsidRPr="00D63298">
              <w:rPr>
                <w:color w:val="000000"/>
                <w:sz w:val="24"/>
                <w:szCs w:val="21"/>
              </w:rPr>
              <w:t>12</w:t>
            </w:r>
            <w:r w:rsidRPr="00D63298">
              <w:rPr>
                <w:rFonts w:hint="eastAsia"/>
                <w:color w:val="000000"/>
                <w:sz w:val="24"/>
                <w:szCs w:val="21"/>
              </w:rPr>
              <w:t>月</w:t>
            </w:r>
            <w:r w:rsidRPr="00D63298">
              <w:rPr>
                <w:color w:val="000000"/>
                <w:sz w:val="24"/>
                <w:szCs w:val="21"/>
              </w:rPr>
              <w:t>31</w:t>
            </w:r>
            <w:r w:rsidRPr="00D63298">
              <w:rPr>
                <w:rFonts w:hint="eastAsia"/>
                <w:color w:val="000000"/>
                <w:sz w:val="24"/>
                <w:szCs w:val="21"/>
              </w:rPr>
              <w:t>日）</w:t>
            </w:r>
          </w:p>
        </w:tc>
        <w:tc>
          <w:tcPr>
            <w:tcW w:w="1267" w:type="dxa"/>
            <w:vAlign w:val="center"/>
          </w:tcPr>
          <w:p w14:paraId="7502FBAA" w14:textId="2CAB74FD" w:rsidR="00074C59" w:rsidRPr="00D63298" w:rsidRDefault="00074C59" w:rsidP="00074C59">
            <w:pPr>
              <w:jc w:val="center"/>
              <w:rPr>
                <w:color w:val="000000"/>
                <w:sz w:val="24"/>
                <w:szCs w:val="21"/>
              </w:rPr>
            </w:pPr>
            <w:r w:rsidRPr="00D63298">
              <w:rPr>
                <w:color w:val="000000"/>
                <w:sz w:val="24"/>
                <w:szCs w:val="21"/>
              </w:rPr>
              <w:t>0.31%</w:t>
            </w:r>
          </w:p>
        </w:tc>
        <w:tc>
          <w:tcPr>
            <w:tcW w:w="1267" w:type="dxa"/>
            <w:vAlign w:val="center"/>
          </w:tcPr>
          <w:p w14:paraId="0E7D91F6" w14:textId="48B3D804" w:rsidR="00074C59" w:rsidRPr="00D63298" w:rsidRDefault="00074C59" w:rsidP="00074C59">
            <w:pPr>
              <w:jc w:val="center"/>
              <w:rPr>
                <w:color w:val="000000"/>
                <w:sz w:val="24"/>
                <w:szCs w:val="21"/>
              </w:rPr>
            </w:pPr>
            <w:r w:rsidRPr="00D63298">
              <w:rPr>
                <w:color w:val="000000"/>
                <w:sz w:val="24"/>
                <w:szCs w:val="21"/>
              </w:rPr>
              <w:t>0.01%</w:t>
            </w:r>
          </w:p>
        </w:tc>
        <w:tc>
          <w:tcPr>
            <w:tcW w:w="1267" w:type="dxa"/>
            <w:vAlign w:val="center"/>
          </w:tcPr>
          <w:p w14:paraId="02553EBF" w14:textId="3672DD95" w:rsidR="00074C59" w:rsidRPr="00D63298" w:rsidRDefault="00074C59" w:rsidP="00074C59">
            <w:pPr>
              <w:jc w:val="center"/>
              <w:rPr>
                <w:color w:val="000000"/>
                <w:sz w:val="24"/>
                <w:szCs w:val="21"/>
              </w:rPr>
            </w:pPr>
            <w:r w:rsidRPr="00D63298">
              <w:rPr>
                <w:color w:val="000000"/>
                <w:sz w:val="24"/>
                <w:szCs w:val="21"/>
              </w:rPr>
              <w:t>-1.75%</w:t>
            </w:r>
          </w:p>
        </w:tc>
        <w:tc>
          <w:tcPr>
            <w:tcW w:w="1267" w:type="dxa"/>
            <w:vAlign w:val="center"/>
          </w:tcPr>
          <w:p w14:paraId="1B54D797" w14:textId="6FAB6595" w:rsidR="00074C59" w:rsidRPr="00D63298" w:rsidRDefault="00074C59" w:rsidP="00074C59">
            <w:pPr>
              <w:jc w:val="center"/>
              <w:rPr>
                <w:color w:val="000000"/>
                <w:sz w:val="24"/>
                <w:szCs w:val="21"/>
              </w:rPr>
            </w:pPr>
            <w:r w:rsidRPr="00D63298">
              <w:rPr>
                <w:color w:val="000000"/>
                <w:sz w:val="24"/>
                <w:szCs w:val="21"/>
              </w:rPr>
              <w:t>0.20%</w:t>
            </w:r>
          </w:p>
        </w:tc>
        <w:tc>
          <w:tcPr>
            <w:tcW w:w="1267" w:type="dxa"/>
            <w:vAlign w:val="center"/>
          </w:tcPr>
          <w:p w14:paraId="20DF8A29" w14:textId="1D64F7C6" w:rsidR="00074C59" w:rsidRPr="00D63298" w:rsidRDefault="00074C59" w:rsidP="00074C59">
            <w:pPr>
              <w:jc w:val="center"/>
              <w:rPr>
                <w:color w:val="000000"/>
                <w:sz w:val="24"/>
                <w:szCs w:val="21"/>
              </w:rPr>
            </w:pPr>
            <w:r w:rsidRPr="00D63298">
              <w:rPr>
                <w:color w:val="000000"/>
                <w:sz w:val="24"/>
                <w:szCs w:val="21"/>
              </w:rPr>
              <w:t>2.06%</w:t>
            </w:r>
          </w:p>
        </w:tc>
        <w:tc>
          <w:tcPr>
            <w:tcW w:w="1267" w:type="dxa"/>
            <w:vAlign w:val="center"/>
          </w:tcPr>
          <w:p w14:paraId="3AC40A41" w14:textId="4582171C" w:rsidR="00074C59" w:rsidRPr="00D63298" w:rsidRDefault="00074C59" w:rsidP="00074C59">
            <w:pPr>
              <w:jc w:val="center"/>
              <w:rPr>
                <w:color w:val="000000"/>
                <w:sz w:val="24"/>
                <w:szCs w:val="21"/>
              </w:rPr>
            </w:pPr>
            <w:r w:rsidRPr="00D63298">
              <w:rPr>
                <w:color w:val="000000"/>
                <w:sz w:val="24"/>
                <w:szCs w:val="21"/>
              </w:rPr>
              <w:t>-0.19%</w:t>
            </w:r>
          </w:p>
        </w:tc>
      </w:tr>
    </w:tbl>
    <w:p w14:paraId="263983CD" w14:textId="77777777" w:rsidR="00061698" w:rsidRDefault="00061698" w:rsidP="00061698">
      <w:pPr>
        <w:adjustRightInd w:val="0"/>
        <w:spacing w:before="29" w:line="288" w:lineRule="auto"/>
        <w:rPr>
          <w:rFonts w:eastAsiaTheme="minorEastAsia"/>
          <w:b/>
          <w:sz w:val="24"/>
        </w:rPr>
      </w:pPr>
    </w:p>
    <w:p w14:paraId="7CD28902" w14:textId="49E6E97D" w:rsidR="00061698" w:rsidRPr="00DF1279" w:rsidRDefault="003442EA" w:rsidP="00DF1279">
      <w:pPr>
        <w:widowControl/>
        <w:adjustRightInd w:val="0"/>
        <w:snapToGrid w:val="0"/>
        <w:spacing w:line="360" w:lineRule="auto"/>
        <w:ind w:firstLineChars="200" w:firstLine="480"/>
        <w:rPr>
          <w:rFonts w:hAnsi="宋体"/>
          <w:sz w:val="24"/>
          <w:szCs w:val="21"/>
        </w:rPr>
      </w:pPr>
      <w:r>
        <w:rPr>
          <w:rFonts w:hAnsi="宋体" w:hint="eastAsia"/>
          <w:sz w:val="24"/>
          <w:szCs w:val="21"/>
        </w:rPr>
        <w:t>（</w:t>
      </w:r>
      <w:r>
        <w:rPr>
          <w:rFonts w:hAnsi="宋体" w:hint="eastAsia"/>
          <w:sz w:val="24"/>
          <w:szCs w:val="21"/>
        </w:rPr>
        <w:t>2</w:t>
      </w:r>
      <w:r>
        <w:rPr>
          <w:rFonts w:hAnsi="宋体" w:hint="eastAsia"/>
          <w:sz w:val="24"/>
          <w:szCs w:val="21"/>
        </w:rPr>
        <w:t>）</w:t>
      </w:r>
      <w:r w:rsidR="00061698" w:rsidRPr="00DF1279">
        <w:rPr>
          <w:rFonts w:hAnsi="宋体" w:hint="eastAsia"/>
          <w:sz w:val="24"/>
          <w:szCs w:val="21"/>
        </w:rPr>
        <w:t>交银裕利纯债债券</w:t>
      </w:r>
      <w:r w:rsidR="00061698" w:rsidRPr="00DF1279">
        <w:rPr>
          <w:rFonts w:hAnsi="宋体"/>
          <w:sz w:val="24"/>
          <w:szCs w:val="21"/>
        </w:rPr>
        <w:t>C</w:t>
      </w:r>
      <w:r w:rsidR="00061698" w:rsidRPr="00DF1279">
        <w:rPr>
          <w:rFonts w:hAnsi="宋体" w:hint="eastAsia"/>
          <w:sz w:val="24"/>
          <w:szCs w:val="21"/>
        </w:rPr>
        <w:t>：</w:t>
      </w:r>
    </w:p>
    <w:tbl>
      <w:tblPr>
        <w:tblStyle w:val="af9"/>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061698" w:rsidRPr="008F0905" w14:paraId="4BA00ED8" w14:textId="77777777" w:rsidTr="00074C59">
        <w:trPr>
          <w:jc w:val="center"/>
        </w:trPr>
        <w:tc>
          <w:tcPr>
            <w:tcW w:w="1266" w:type="dxa"/>
            <w:vAlign w:val="center"/>
          </w:tcPr>
          <w:p w14:paraId="33DF009F" w14:textId="77777777" w:rsidR="00061698" w:rsidRPr="00D63298" w:rsidRDefault="00061698" w:rsidP="000842D5">
            <w:pPr>
              <w:snapToGrid w:val="0"/>
              <w:spacing w:before="29" w:line="288" w:lineRule="auto"/>
              <w:jc w:val="center"/>
              <w:rPr>
                <w:color w:val="000000"/>
                <w:sz w:val="24"/>
                <w:szCs w:val="21"/>
              </w:rPr>
            </w:pPr>
            <w:r w:rsidRPr="00D63298">
              <w:rPr>
                <w:rFonts w:hint="eastAsia"/>
                <w:color w:val="000000"/>
                <w:sz w:val="24"/>
                <w:szCs w:val="21"/>
              </w:rPr>
              <w:lastRenderedPageBreak/>
              <w:t>阶段</w:t>
            </w:r>
          </w:p>
        </w:tc>
        <w:tc>
          <w:tcPr>
            <w:tcW w:w="1267" w:type="dxa"/>
            <w:vAlign w:val="center"/>
          </w:tcPr>
          <w:p w14:paraId="0D27A703" w14:textId="77777777" w:rsidR="00061698" w:rsidRPr="00D63298" w:rsidRDefault="00061698" w:rsidP="000842D5">
            <w:pPr>
              <w:snapToGrid w:val="0"/>
              <w:spacing w:before="29" w:line="288" w:lineRule="auto"/>
              <w:jc w:val="center"/>
              <w:rPr>
                <w:color w:val="000000"/>
                <w:sz w:val="24"/>
                <w:szCs w:val="21"/>
                <w:highlight w:val="green"/>
              </w:rPr>
            </w:pPr>
            <w:r w:rsidRPr="00D63298">
              <w:rPr>
                <w:rFonts w:hint="eastAsia"/>
                <w:color w:val="000000"/>
                <w:sz w:val="24"/>
                <w:szCs w:val="21"/>
              </w:rPr>
              <w:t>净值增长率</w:t>
            </w:r>
            <w:r w:rsidRPr="00D63298">
              <w:rPr>
                <w:rFonts w:ascii="宋体" w:hAnsi="宋体" w:cs="宋体"/>
                <w:color w:val="000000"/>
                <w:sz w:val="24"/>
                <w:szCs w:val="21"/>
              </w:rPr>
              <w:t>①</w:t>
            </w:r>
          </w:p>
        </w:tc>
        <w:tc>
          <w:tcPr>
            <w:tcW w:w="1267" w:type="dxa"/>
            <w:vAlign w:val="center"/>
          </w:tcPr>
          <w:p w14:paraId="453EC9FF" w14:textId="77777777" w:rsidR="00061698" w:rsidRPr="00D63298" w:rsidRDefault="00061698" w:rsidP="000842D5">
            <w:pPr>
              <w:snapToGrid w:val="0"/>
              <w:spacing w:before="29" w:line="288" w:lineRule="auto"/>
              <w:jc w:val="center"/>
              <w:rPr>
                <w:color w:val="000000"/>
                <w:sz w:val="24"/>
                <w:szCs w:val="21"/>
                <w:highlight w:val="green"/>
              </w:rPr>
            </w:pPr>
            <w:r w:rsidRPr="00D63298">
              <w:rPr>
                <w:rFonts w:hint="eastAsia"/>
                <w:color w:val="000000"/>
                <w:sz w:val="24"/>
                <w:szCs w:val="21"/>
              </w:rPr>
              <w:t>净值增长率标准差</w:t>
            </w:r>
            <w:r w:rsidRPr="00D63298">
              <w:rPr>
                <w:rFonts w:ascii="宋体" w:hAnsi="宋体" w:cs="宋体"/>
                <w:color w:val="000000"/>
                <w:sz w:val="24"/>
                <w:szCs w:val="21"/>
              </w:rPr>
              <w:t>②</w:t>
            </w:r>
          </w:p>
        </w:tc>
        <w:tc>
          <w:tcPr>
            <w:tcW w:w="1267" w:type="dxa"/>
            <w:vAlign w:val="center"/>
          </w:tcPr>
          <w:p w14:paraId="14D8266A" w14:textId="77777777" w:rsidR="00061698" w:rsidRPr="00D63298" w:rsidRDefault="00061698" w:rsidP="000842D5">
            <w:pPr>
              <w:snapToGrid w:val="0"/>
              <w:spacing w:before="29" w:line="288" w:lineRule="auto"/>
              <w:jc w:val="center"/>
              <w:rPr>
                <w:color w:val="000000"/>
                <w:sz w:val="24"/>
                <w:szCs w:val="21"/>
              </w:rPr>
            </w:pPr>
            <w:r w:rsidRPr="00D63298">
              <w:rPr>
                <w:rFonts w:hint="eastAsia"/>
                <w:color w:val="000000"/>
                <w:sz w:val="24"/>
                <w:szCs w:val="21"/>
              </w:rPr>
              <w:t>业绩比较基准收益率</w:t>
            </w:r>
            <w:r w:rsidRPr="00D63298">
              <w:rPr>
                <w:rFonts w:ascii="宋体" w:hAnsi="宋体" w:cs="宋体"/>
                <w:color w:val="000000"/>
                <w:sz w:val="24"/>
                <w:szCs w:val="21"/>
              </w:rPr>
              <w:t>③</w:t>
            </w:r>
          </w:p>
        </w:tc>
        <w:tc>
          <w:tcPr>
            <w:tcW w:w="1267" w:type="dxa"/>
            <w:vAlign w:val="center"/>
          </w:tcPr>
          <w:p w14:paraId="43465DC4" w14:textId="77777777" w:rsidR="00061698" w:rsidRPr="00D63298" w:rsidRDefault="00061698" w:rsidP="000842D5">
            <w:pPr>
              <w:snapToGrid w:val="0"/>
              <w:spacing w:before="29" w:line="288" w:lineRule="auto"/>
              <w:jc w:val="center"/>
              <w:rPr>
                <w:color w:val="000000"/>
                <w:sz w:val="24"/>
                <w:szCs w:val="21"/>
              </w:rPr>
            </w:pPr>
            <w:r w:rsidRPr="00D63298">
              <w:rPr>
                <w:rFonts w:hint="eastAsia"/>
                <w:color w:val="000000"/>
                <w:sz w:val="24"/>
                <w:szCs w:val="21"/>
              </w:rPr>
              <w:t>业绩比较基准收益率标准差</w:t>
            </w:r>
            <w:r w:rsidRPr="00D63298">
              <w:rPr>
                <w:rFonts w:ascii="宋体" w:hAnsi="宋体" w:cs="宋体"/>
                <w:color w:val="000000"/>
                <w:sz w:val="24"/>
                <w:szCs w:val="21"/>
              </w:rPr>
              <w:t>④</w:t>
            </w:r>
          </w:p>
        </w:tc>
        <w:tc>
          <w:tcPr>
            <w:tcW w:w="1267" w:type="dxa"/>
            <w:vAlign w:val="center"/>
          </w:tcPr>
          <w:p w14:paraId="7D87F6F3" w14:textId="77777777" w:rsidR="00061698" w:rsidRPr="00D63298" w:rsidRDefault="00061698" w:rsidP="000842D5">
            <w:pPr>
              <w:snapToGrid w:val="0"/>
              <w:spacing w:before="29" w:line="288" w:lineRule="auto"/>
              <w:jc w:val="center"/>
              <w:rPr>
                <w:color w:val="000000"/>
                <w:sz w:val="24"/>
                <w:szCs w:val="21"/>
              </w:rPr>
            </w:pPr>
            <w:r w:rsidRPr="00D63298">
              <w:rPr>
                <w:rFonts w:ascii="宋体" w:hAnsi="宋体" w:cs="宋体"/>
                <w:color w:val="000000"/>
                <w:sz w:val="24"/>
                <w:szCs w:val="21"/>
              </w:rPr>
              <w:t>①</w:t>
            </w:r>
            <w:r w:rsidRPr="00D63298">
              <w:rPr>
                <w:rFonts w:hint="eastAsia"/>
                <w:color w:val="000000"/>
                <w:sz w:val="24"/>
                <w:szCs w:val="21"/>
              </w:rPr>
              <w:t>－</w:t>
            </w:r>
            <w:r w:rsidRPr="00D63298">
              <w:rPr>
                <w:rFonts w:ascii="宋体" w:hAnsi="宋体" w:cs="宋体"/>
                <w:color w:val="000000"/>
                <w:sz w:val="24"/>
                <w:szCs w:val="21"/>
              </w:rPr>
              <w:t>③</w:t>
            </w:r>
          </w:p>
        </w:tc>
        <w:tc>
          <w:tcPr>
            <w:tcW w:w="1267" w:type="dxa"/>
            <w:vAlign w:val="center"/>
          </w:tcPr>
          <w:p w14:paraId="6419C4CE" w14:textId="77777777" w:rsidR="00061698" w:rsidRPr="00D63298" w:rsidRDefault="00061698" w:rsidP="000842D5">
            <w:pPr>
              <w:snapToGrid w:val="0"/>
              <w:spacing w:before="29" w:line="288" w:lineRule="auto"/>
              <w:jc w:val="center"/>
              <w:rPr>
                <w:color w:val="000000"/>
                <w:sz w:val="24"/>
                <w:szCs w:val="21"/>
              </w:rPr>
            </w:pPr>
            <w:r w:rsidRPr="00D63298">
              <w:rPr>
                <w:rFonts w:ascii="宋体" w:hAnsi="宋体" w:cs="宋体"/>
                <w:color w:val="000000"/>
                <w:sz w:val="24"/>
                <w:szCs w:val="21"/>
              </w:rPr>
              <w:t>②</w:t>
            </w:r>
            <w:r w:rsidRPr="00D63298">
              <w:rPr>
                <w:rFonts w:hint="eastAsia"/>
                <w:color w:val="000000"/>
                <w:sz w:val="24"/>
                <w:szCs w:val="21"/>
              </w:rPr>
              <w:t>－</w:t>
            </w:r>
            <w:r w:rsidRPr="00D63298">
              <w:rPr>
                <w:rFonts w:ascii="宋体" w:hAnsi="宋体" w:cs="宋体"/>
                <w:color w:val="000000"/>
                <w:sz w:val="24"/>
                <w:szCs w:val="21"/>
              </w:rPr>
              <w:t>④</w:t>
            </w:r>
          </w:p>
        </w:tc>
      </w:tr>
      <w:tr w:rsidR="00CC5D72" w:rsidRPr="008F0905" w14:paraId="0DEEE90A" w14:textId="77777777" w:rsidTr="000842D5">
        <w:trPr>
          <w:jc w:val="center"/>
        </w:trPr>
        <w:tc>
          <w:tcPr>
            <w:tcW w:w="1266" w:type="dxa"/>
            <w:vAlign w:val="center"/>
          </w:tcPr>
          <w:p w14:paraId="56663F8C" w14:textId="77777777" w:rsidR="00CC5D72" w:rsidRPr="00D63298" w:rsidRDefault="00CC5D72" w:rsidP="00CC5D72">
            <w:pPr>
              <w:jc w:val="left"/>
              <w:rPr>
                <w:sz w:val="24"/>
                <w:szCs w:val="21"/>
              </w:rPr>
            </w:pPr>
            <w:r w:rsidRPr="00D63298">
              <w:rPr>
                <w:rFonts w:hint="eastAsia"/>
                <w:color w:val="000000"/>
                <w:sz w:val="24"/>
                <w:szCs w:val="21"/>
              </w:rPr>
              <w:t>过去三个月</w:t>
            </w:r>
          </w:p>
        </w:tc>
        <w:tc>
          <w:tcPr>
            <w:tcW w:w="1267" w:type="dxa"/>
            <w:vAlign w:val="center"/>
          </w:tcPr>
          <w:p w14:paraId="2BA0B7DA" w14:textId="0A2AA298" w:rsidR="00CC5D72" w:rsidRPr="00D63298" w:rsidRDefault="00CC5D72" w:rsidP="00CC5D72">
            <w:pPr>
              <w:jc w:val="center"/>
              <w:rPr>
                <w:sz w:val="24"/>
                <w:szCs w:val="21"/>
              </w:rPr>
            </w:pPr>
            <w:r>
              <w:rPr>
                <w:color w:val="000000"/>
                <w:sz w:val="24"/>
              </w:rPr>
              <w:t>1.24%</w:t>
            </w:r>
          </w:p>
        </w:tc>
        <w:tc>
          <w:tcPr>
            <w:tcW w:w="1267" w:type="dxa"/>
            <w:vAlign w:val="center"/>
          </w:tcPr>
          <w:p w14:paraId="4FB9DF71" w14:textId="20AC4BDC" w:rsidR="00CC5D72" w:rsidRPr="00D63298" w:rsidRDefault="00CC5D72" w:rsidP="00CC5D72">
            <w:pPr>
              <w:jc w:val="center"/>
              <w:rPr>
                <w:sz w:val="24"/>
                <w:szCs w:val="21"/>
              </w:rPr>
            </w:pPr>
            <w:r>
              <w:rPr>
                <w:color w:val="000000"/>
                <w:sz w:val="24"/>
              </w:rPr>
              <w:t>0.02%</w:t>
            </w:r>
          </w:p>
        </w:tc>
        <w:tc>
          <w:tcPr>
            <w:tcW w:w="1267" w:type="dxa"/>
            <w:vAlign w:val="center"/>
          </w:tcPr>
          <w:p w14:paraId="28BDC333" w14:textId="0CE6E898" w:rsidR="00CC5D72" w:rsidRPr="00D63298" w:rsidRDefault="00CC5D72" w:rsidP="00CC5D72">
            <w:pPr>
              <w:jc w:val="center"/>
              <w:rPr>
                <w:sz w:val="24"/>
                <w:szCs w:val="21"/>
              </w:rPr>
            </w:pPr>
            <w:r>
              <w:rPr>
                <w:color w:val="000000"/>
                <w:sz w:val="24"/>
              </w:rPr>
              <w:t>1.14%</w:t>
            </w:r>
          </w:p>
        </w:tc>
        <w:tc>
          <w:tcPr>
            <w:tcW w:w="1267" w:type="dxa"/>
            <w:vAlign w:val="center"/>
          </w:tcPr>
          <w:p w14:paraId="12F64A81" w14:textId="1175C3DC" w:rsidR="00CC5D72" w:rsidRPr="00D63298" w:rsidRDefault="00CC5D72" w:rsidP="00CC5D72">
            <w:pPr>
              <w:jc w:val="center"/>
              <w:rPr>
                <w:sz w:val="24"/>
                <w:szCs w:val="21"/>
              </w:rPr>
            </w:pPr>
            <w:r>
              <w:rPr>
                <w:color w:val="000000"/>
                <w:sz w:val="24"/>
              </w:rPr>
              <w:t>0.04%</w:t>
            </w:r>
          </w:p>
        </w:tc>
        <w:tc>
          <w:tcPr>
            <w:tcW w:w="1267" w:type="dxa"/>
            <w:vAlign w:val="center"/>
          </w:tcPr>
          <w:p w14:paraId="0D94FB93" w14:textId="6DE78654" w:rsidR="00CC5D72" w:rsidRPr="00D63298" w:rsidRDefault="00CC5D72" w:rsidP="00CC5D72">
            <w:pPr>
              <w:jc w:val="center"/>
              <w:rPr>
                <w:sz w:val="24"/>
                <w:szCs w:val="21"/>
              </w:rPr>
            </w:pPr>
            <w:r>
              <w:rPr>
                <w:color w:val="000000"/>
                <w:sz w:val="24"/>
              </w:rPr>
              <w:t>0.10%</w:t>
            </w:r>
          </w:p>
        </w:tc>
        <w:tc>
          <w:tcPr>
            <w:tcW w:w="1267" w:type="dxa"/>
            <w:vAlign w:val="center"/>
          </w:tcPr>
          <w:p w14:paraId="2783FF89" w14:textId="66193DEF" w:rsidR="00CC5D72" w:rsidRPr="00D63298" w:rsidRDefault="00CC5D72" w:rsidP="00CC5D72">
            <w:pPr>
              <w:jc w:val="center"/>
              <w:rPr>
                <w:sz w:val="24"/>
                <w:szCs w:val="21"/>
              </w:rPr>
            </w:pPr>
            <w:r>
              <w:rPr>
                <w:color w:val="000000"/>
                <w:sz w:val="24"/>
              </w:rPr>
              <w:t>-0.02%</w:t>
            </w:r>
          </w:p>
        </w:tc>
      </w:tr>
      <w:tr w:rsidR="00CC5D72" w:rsidRPr="008F0905" w14:paraId="65BF58E2" w14:textId="77777777" w:rsidTr="000842D5">
        <w:trPr>
          <w:jc w:val="center"/>
        </w:trPr>
        <w:tc>
          <w:tcPr>
            <w:tcW w:w="1266" w:type="dxa"/>
            <w:vAlign w:val="center"/>
          </w:tcPr>
          <w:p w14:paraId="3E450703" w14:textId="08CF3A0C" w:rsidR="00CC5D72" w:rsidRPr="00D63298" w:rsidRDefault="00CC5D72" w:rsidP="00CC5D72">
            <w:pPr>
              <w:jc w:val="left"/>
              <w:rPr>
                <w:color w:val="000000"/>
                <w:sz w:val="24"/>
                <w:szCs w:val="21"/>
              </w:rPr>
            </w:pPr>
            <w:r w:rsidRPr="000C5AC2">
              <w:rPr>
                <w:color w:val="000000"/>
                <w:sz w:val="24"/>
                <w:szCs w:val="21"/>
              </w:rPr>
              <w:t>2017</w:t>
            </w:r>
            <w:r w:rsidRPr="000C5AC2">
              <w:rPr>
                <w:rFonts w:hint="eastAsia"/>
                <w:color w:val="000000"/>
                <w:sz w:val="24"/>
                <w:szCs w:val="21"/>
              </w:rPr>
              <w:t>年</w:t>
            </w:r>
          </w:p>
        </w:tc>
        <w:tc>
          <w:tcPr>
            <w:tcW w:w="1267" w:type="dxa"/>
            <w:vAlign w:val="center"/>
          </w:tcPr>
          <w:p w14:paraId="792ADCDF" w14:textId="10F297D5" w:rsidR="00CC5D72" w:rsidRPr="008F0905" w:rsidRDefault="00CC5D72" w:rsidP="00CC5D72">
            <w:pPr>
              <w:jc w:val="center"/>
              <w:rPr>
                <w:color w:val="000000"/>
                <w:sz w:val="24"/>
              </w:rPr>
            </w:pPr>
            <w:r>
              <w:rPr>
                <w:color w:val="000000"/>
                <w:sz w:val="24"/>
              </w:rPr>
              <w:t>3.19%</w:t>
            </w:r>
          </w:p>
        </w:tc>
        <w:tc>
          <w:tcPr>
            <w:tcW w:w="1267" w:type="dxa"/>
            <w:vAlign w:val="center"/>
          </w:tcPr>
          <w:p w14:paraId="7C684E98" w14:textId="45B78611" w:rsidR="00CC5D72" w:rsidRPr="008F0905" w:rsidRDefault="00CC5D72" w:rsidP="00CC5D72">
            <w:pPr>
              <w:jc w:val="center"/>
              <w:rPr>
                <w:color w:val="000000"/>
                <w:sz w:val="24"/>
              </w:rPr>
            </w:pPr>
            <w:r>
              <w:rPr>
                <w:color w:val="000000"/>
                <w:sz w:val="24"/>
              </w:rPr>
              <w:t>0.02%</w:t>
            </w:r>
          </w:p>
        </w:tc>
        <w:tc>
          <w:tcPr>
            <w:tcW w:w="1267" w:type="dxa"/>
            <w:vAlign w:val="center"/>
          </w:tcPr>
          <w:p w14:paraId="489C1986" w14:textId="2C9F2327" w:rsidR="00CC5D72" w:rsidRPr="008F0905" w:rsidRDefault="00CC5D72" w:rsidP="00CC5D72">
            <w:pPr>
              <w:jc w:val="center"/>
              <w:rPr>
                <w:color w:val="000000"/>
                <w:sz w:val="24"/>
              </w:rPr>
            </w:pPr>
            <w:r>
              <w:rPr>
                <w:color w:val="000000"/>
                <w:sz w:val="24"/>
              </w:rPr>
              <w:t>-3.39%</w:t>
            </w:r>
          </w:p>
        </w:tc>
        <w:tc>
          <w:tcPr>
            <w:tcW w:w="1267" w:type="dxa"/>
            <w:vAlign w:val="center"/>
          </w:tcPr>
          <w:p w14:paraId="278C10B5" w14:textId="70145500" w:rsidR="00CC5D72" w:rsidRPr="008F0905" w:rsidRDefault="00CC5D72" w:rsidP="00CC5D72">
            <w:pPr>
              <w:jc w:val="center"/>
              <w:rPr>
                <w:color w:val="000000"/>
                <w:sz w:val="24"/>
              </w:rPr>
            </w:pPr>
            <w:r>
              <w:rPr>
                <w:color w:val="000000"/>
                <w:sz w:val="24"/>
              </w:rPr>
              <w:t>0.06%</w:t>
            </w:r>
          </w:p>
        </w:tc>
        <w:tc>
          <w:tcPr>
            <w:tcW w:w="1267" w:type="dxa"/>
            <w:vAlign w:val="center"/>
          </w:tcPr>
          <w:p w14:paraId="4369C03A" w14:textId="570DC5ED" w:rsidR="00CC5D72" w:rsidRPr="008F0905" w:rsidRDefault="00CC5D72" w:rsidP="00CC5D72">
            <w:pPr>
              <w:jc w:val="center"/>
              <w:rPr>
                <w:color w:val="000000"/>
                <w:sz w:val="24"/>
              </w:rPr>
            </w:pPr>
            <w:r>
              <w:rPr>
                <w:color w:val="000000"/>
                <w:sz w:val="24"/>
              </w:rPr>
              <w:t>6.58%</w:t>
            </w:r>
          </w:p>
        </w:tc>
        <w:tc>
          <w:tcPr>
            <w:tcW w:w="1267" w:type="dxa"/>
            <w:vAlign w:val="center"/>
          </w:tcPr>
          <w:p w14:paraId="4B004E0E" w14:textId="466F08B6" w:rsidR="00CC5D72" w:rsidRPr="008F0905" w:rsidRDefault="00CC5D72" w:rsidP="00CC5D72">
            <w:pPr>
              <w:jc w:val="center"/>
              <w:rPr>
                <w:color w:val="000000"/>
                <w:sz w:val="24"/>
              </w:rPr>
            </w:pPr>
            <w:r>
              <w:rPr>
                <w:color w:val="000000"/>
                <w:sz w:val="24"/>
              </w:rPr>
              <w:t>-0.04%</w:t>
            </w:r>
          </w:p>
        </w:tc>
      </w:tr>
      <w:tr w:rsidR="00074C59" w:rsidRPr="008F0905" w14:paraId="14D5952F" w14:textId="77777777" w:rsidTr="000842D5">
        <w:trPr>
          <w:jc w:val="center"/>
        </w:trPr>
        <w:tc>
          <w:tcPr>
            <w:tcW w:w="1266" w:type="dxa"/>
            <w:vAlign w:val="center"/>
          </w:tcPr>
          <w:p w14:paraId="27EB2E95" w14:textId="3AE9FCCE" w:rsidR="00074C59" w:rsidRPr="00D63298" w:rsidRDefault="00074C59" w:rsidP="00074C59">
            <w:pPr>
              <w:jc w:val="left"/>
              <w:rPr>
                <w:color w:val="000000"/>
                <w:sz w:val="24"/>
                <w:szCs w:val="21"/>
              </w:rPr>
            </w:pPr>
            <w:r w:rsidRPr="00D63298">
              <w:rPr>
                <w:color w:val="000000"/>
                <w:sz w:val="24"/>
                <w:szCs w:val="21"/>
              </w:rPr>
              <w:t>2016</w:t>
            </w:r>
            <w:r w:rsidRPr="00D63298">
              <w:rPr>
                <w:rFonts w:hint="eastAsia"/>
                <w:color w:val="000000"/>
                <w:sz w:val="24"/>
                <w:szCs w:val="21"/>
              </w:rPr>
              <w:t>年（自基金合同生效起至</w:t>
            </w:r>
            <w:r w:rsidRPr="00D63298">
              <w:rPr>
                <w:color w:val="000000"/>
                <w:sz w:val="24"/>
                <w:szCs w:val="21"/>
              </w:rPr>
              <w:t>2016</w:t>
            </w:r>
            <w:r w:rsidRPr="00D63298">
              <w:rPr>
                <w:rFonts w:hint="eastAsia"/>
                <w:color w:val="000000"/>
                <w:sz w:val="24"/>
                <w:szCs w:val="21"/>
              </w:rPr>
              <w:t>年</w:t>
            </w:r>
            <w:r w:rsidRPr="00D63298">
              <w:rPr>
                <w:color w:val="000000"/>
                <w:sz w:val="24"/>
                <w:szCs w:val="21"/>
              </w:rPr>
              <w:t>12</w:t>
            </w:r>
            <w:r w:rsidRPr="00D63298">
              <w:rPr>
                <w:rFonts w:hint="eastAsia"/>
                <w:color w:val="000000"/>
                <w:sz w:val="24"/>
                <w:szCs w:val="21"/>
              </w:rPr>
              <w:t>月</w:t>
            </w:r>
            <w:r w:rsidRPr="00D63298">
              <w:rPr>
                <w:color w:val="000000"/>
                <w:sz w:val="24"/>
                <w:szCs w:val="21"/>
              </w:rPr>
              <w:t>31</w:t>
            </w:r>
            <w:r w:rsidRPr="00D63298">
              <w:rPr>
                <w:rFonts w:hint="eastAsia"/>
                <w:color w:val="000000"/>
                <w:sz w:val="24"/>
                <w:szCs w:val="21"/>
              </w:rPr>
              <w:t>日）</w:t>
            </w:r>
          </w:p>
        </w:tc>
        <w:tc>
          <w:tcPr>
            <w:tcW w:w="1267" w:type="dxa"/>
            <w:vAlign w:val="center"/>
          </w:tcPr>
          <w:p w14:paraId="0466E0D3" w14:textId="25C58105" w:rsidR="00074C59" w:rsidRPr="00D63298" w:rsidRDefault="00074C59" w:rsidP="00074C59">
            <w:pPr>
              <w:jc w:val="center"/>
              <w:rPr>
                <w:color w:val="000000"/>
                <w:sz w:val="24"/>
                <w:szCs w:val="21"/>
              </w:rPr>
            </w:pPr>
            <w:r w:rsidRPr="00D63298">
              <w:rPr>
                <w:color w:val="000000"/>
                <w:sz w:val="24"/>
                <w:szCs w:val="21"/>
              </w:rPr>
              <w:t>0.27%</w:t>
            </w:r>
          </w:p>
        </w:tc>
        <w:tc>
          <w:tcPr>
            <w:tcW w:w="1267" w:type="dxa"/>
            <w:vAlign w:val="center"/>
          </w:tcPr>
          <w:p w14:paraId="79CBB832" w14:textId="24F35BFC" w:rsidR="00074C59" w:rsidRPr="00D63298" w:rsidRDefault="00074C59" w:rsidP="00074C59">
            <w:pPr>
              <w:jc w:val="center"/>
              <w:rPr>
                <w:color w:val="000000"/>
                <w:sz w:val="24"/>
                <w:szCs w:val="21"/>
              </w:rPr>
            </w:pPr>
            <w:r w:rsidRPr="00D63298">
              <w:rPr>
                <w:color w:val="000000"/>
                <w:sz w:val="24"/>
                <w:szCs w:val="21"/>
              </w:rPr>
              <w:t>0.01%</w:t>
            </w:r>
          </w:p>
        </w:tc>
        <w:tc>
          <w:tcPr>
            <w:tcW w:w="1267" w:type="dxa"/>
            <w:vAlign w:val="center"/>
          </w:tcPr>
          <w:p w14:paraId="17664330" w14:textId="271C8ABF" w:rsidR="00074C59" w:rsidRPr="00D63298" w:rsidRDefault="00074C59" w:rsidP="00074C59">
            <w:pPr>
              <w:jc w:val="center"/>
              <w:rPr>
                <w:color w:val="000000"/>
                <w:sz w:val="24"/>
                <w:szCs w:val="21"/>
              </w:rPr>
            </w:pPr>
            <w:r w:rsidRPr="00D63298">
              <w:rPr>
                <w:color w:val="000000"/>
                <w:sz w:val="24"/>
                <w:szCs w:val="21"/>
              </w:rPr>
              <w:t>-1.75%</w:t>
            </w:r>
          </w:p>
        </w:tc>
        <w:tc>
          <w:tcPr>
            <w:tcW w:w="1267" w:type="dxa"/>
            <w:vAlign w:val="center"/>
          </w:tcPr>
          <w:p w14:paraId="492C4701" w14:textId="0D037DB5" w:rsidR="00074C59" w:rsidRPr="00D63298" w:rsidRDefault="00074C59" w:rsidP="00074C59">
            <w:pPr>
              <w:jc w:val="center"/>
              <w:rPr>
                <w:color w:val="000000"/>
                <w:sz w:val="24"/>
                <w:szCs w:val="21"/>
              </w:rPr>
            </w:pPr>
            <w:r w:rsidRPr="00D63298">
              <w:rPr>
                <w:color w:val="000000"/>
                <w:sz w:val="24"/>
                <w:szCs w:val="21"/>
              </w:rPr>
              <w:t>0.20%</w:t>
            </w:r>
          </w:p>
        </w:tc>
        <w:tc>
          <w:tcPr>
            <w:tcW w:w="1267" w:type="dxa"/>
            <w:vAlign w:val="center"/>
          </w:tcPr>
          <w:p w14:paraId="42ACBE8A" w14:textId="59FA44B2" w:rsidR="00074C59" w:rsidRPr="00D63298" w:rsidRDefault="00074C59" w:rsidP="00074C59">
            <w:pPr>
              <w:jc w:val="center"/>
              <w:rPr>
                <w:color w:val="000000"/>
                <w:sz w:val="24"/>
                <w:szCs w:val="21"/>
              </w:rPr>
            </w:pPr>
            <w:r w:rsidRPr="00D63298">
              <w:rPr>
                <w:color w:val="000000"/>
                <w:sz w:val="24"/>
                <w:szCs w:val="21"/>
              </w:rPr>
              <w:t>2.02%</w:t>
            </w:r>
          </w:p>
        </w:tc>
        <w:tc>
          <w:tcPr>
            <w:tcW w:w="1267" w:type="dxa"/>
            <w:vAlign w:val="center"/>
          </w:tcPr>
          <w:p w14:paraId="7816916A" w14:textId="712A467D" w:rsidR="00074C59" w:rsidRPr="00D63298" w:rsidRDefault="00074C59" w:rsidP="00074C59">
            <w:pPr>
              <w:jc w:val="center"/>
              <w:rPr>
                <w:color w:val="000000"/>
                <w:sz w:val="24"/>
                <w:szCs w:val="21"/>
              </w:rPr>
            </w:pPr>
            <w:r w:rsidRPr="00D63298">
              <w:rPr>
                <w:color w:val="000000"/>
                <w:sz w:val="24"/>
                <w:szCs w:val="21"/>
              </w:rPr>
              <w:t>-0.19%</w:t>
            </w:r>
          </w:p>
        </w:tc>
      </w:tr>
    </w:tbl>
    <w:p w14:paraId="216ED5F0" w14:textId="77777777" w:rsidR="00061698" w:rsidRPr="007F52FA" w:rsidRDefault="00061698" w:rsidP="00061698">
      <w:pPr>
        <w:autoSpaceDE w:val="0"/>
        <w:autoSpaceDN w:val="0"/>
        <w:adjustRightInd w:val="0"/>
        <w:spacing w:before="29" w:line="288" w:lineRule="auto"/>
        <w:ind w:left="15"/>
        <w:jc w:val="left"/>
        <w:rPr>
          <w:rFonts w:eastAsiaTheme="minorEastAsia"/>
          <w:b/>
          <w:color w:val="000000"/>
          <w:kern w:val="0"/>
          <w:sz w:val="24"/>
        </w:rPr>
      </w:pPr>
    </w:p>
    <w:p w14:paraId="34121F98" w14:textId="6F99ECEC" w:rsidR="00061698" w:rsidRPr="00DF1279" w:rsidRDefault="00061698" w:rsidP="00DF1279">
      <w:pPr>
        <w:widowControl/>
        <w:adjustRightInd w:val="0"/>
        <w:snapToGrid w:val="0"/>
        <w:spacing w:line="360" w:lineRule="auto"/>
        <w:ind w:firstLineChars="200" w:firstLine="480"/>
        <w:rPr>
          <w:rFonts w:hAnsi="宋体"/>
          <w:sz w:val="24"/>
          <w:szCs w:val="21"/>
        </w:rPr>
      </w:pPr>
      <w:r w:rsidRPr="00DF1279">
        <w:rPr>
          <w:rFonts w:hAnsi="宋体"/>
          <w:sz w:val="24"/>
          <w:szCs w:val="21"/>
        </w:rPr>
        <w:t>2</w:t>
      </w:r>
      <w:r w:rsidR="003442EA">
        <w:rPr>
          <w:rFonts w:hAnsi="宋体" w:hint="eastAsia"/>
          <w:sz w:val="24"/>
          <w:szCs w:val="21"/>
        </w:rPr>
        <w:t>、</w:t>
      </w:r>
      <w:r w:rsidRPr="00DF1279">
        <w:rPr>
          <w:rFonts w:hAnsi="宋体" w:hint="eastAsia"/>
          <w:sz w:val="24"/>
          <w:szCs w:val="21"/>
        </w:rPr>
        <w:t>自基金合同生效以来基金份额累计净值增长率变动及其与同期业绩比较基准收益率变动的比较</w:t>
      </w:r>
    </w:p>
    <w:p w14:paraId="3652E808" w14:textId="77777777" w:rsidR="00061698" w:rsidRPr="007F52FA" w:rsidRDefault="00061698" w:rsidP="00061698">
      <w:pPr>
        <w:spacing w:before="29" w:line="288" w:lineRule="auto"/>
        <w:jc w:val="center"/>
        <w:rPr>
          <w:color w:val="000000"/>
          <w:sz w:val="24"/>
        </w:rPr>
      </w:pPr>
      <w:r w:rsidRPr="007F52FA">
        <w:rPr>
          <w:color w:val="000000"/>
          <w:sz w:val="24"/>
        </w:rPr>
        <w:t>交银施罗德裕利纯债债券型证券投资基金</w:t>
      </w:r>
    </w:p>
    <w:p w14:paraId="259C3E45" w14:textId="77777777" w:rsidR="00061698" w:rsidRPr="007F52FA" w:rsidRDefault="00061698" w:rsidP="00061698">
      <w:pPr>
        <w:pStyle w:val="a6"/>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份额累计净值增长率与业绩比较基准收益率的历史走势对比图</w:t>
      </w:r>
    </w:p>
    <w:p w14:paraId="760D9BDA" w14:textId="101CAA09" w:rsidR="00061698" w:rsidRPr="007F52FA" w:rsidRDefault="00061698" w:rsidP="00061698">
      <w:pPr>
        <w:pStyle w:val="a6"/>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Pr="007F52FA">
        <w:rPr>
          <w:rFonts w:ascii="Times New Roman" w:hAnsi="Times New Roman"/>
          <w:sz w:val="24"/>
          <w:szCs w:val="24"/>
        </w:rPr>
        <w:t>2016</w:t>
      </w:r>
      <w:r w:rsidRPr="007F52FA">
        <w:rPr>
          <w:rFonts w:ascii="Times New Roman" w:hAnsi="Times New Roman"/>
          <w:sz w:val="24"/>
          <w:szCs w:val="24"/>
        </w:rPr>
        <w:t>年</w:t>
      </w:r>
      <w:r w:rsidRPr="007F52FA">
        <w:rPr>
          <w:rFonts w:ascii="Times New Roman" w:hAnsi="Times New Roman"/>
          <w:sz w:val="24"/>
          <w:szCs w:val="24"/>
        </w:rPr>
        <w:t>11</w:t>
      </w:r>
      <w:r w:rsidRPr="007F52FA">
        <w:rPr>
          <w:rFonts w:ascii="Times New Roman" w:hAnsi="Times New Roman"/>
          <w:sz w:val="24"/>
          <w:szCs w:val="24"/>
        </w:rPr>
        <w:t>月</w:t>
      </w:r>
      <w:r w:rsidRPr="007F52FA">
        <w:rPr>
          <w:rFonts w:ascii="Times New Roman" w:hAnsi="Times New Roman"/>
          <w:sz w:val="24"/>
          <w:szCs w:val="24"/>
        </w:rPr>
        <w:t>23</w:t>
      </w:r>
      <w:r w:rsidRPr="007F52FA">
        <w:rPr>
          <w:rFonts w:ascii="Times New Roman" w:hAnsi="Times New Roman"/>
          <w:sz w:val="24"/>
          <w:szCs w:val="24"/>
        </w:rPr>
        <w:t>日至</w:t>
      </w:r>
      <w:r w:rsidR="00CC5D72" w:rsidRPr="007F52FA">
        <w:rPr>
          <w:rFonts w:ascii="Times New Roman" w:hAnsi="Times New Roman"/>
          <w:sz w:val="24"/>
          <w:szCs w:val="24"/>
        </w:rPr>
        <w:t>201</w:t>
      </w:r>
      <w:r w:rsidR="00CC5D72">
        <w:rPr>
          <w:rFonts w:ascii="Times New Roman" w:hAnsi="Times New Roman"/>
          <w:sz w:val="24"/>
          <w:szCs w:val="24"/>
        </w:rPr>
        <w:t>8</w:t>
      </w:r>
      <w:r w:rsidR="00CC5D72" w:rsidRPr="007F52FA">
        <w:rPr>
          <w:rFonts w:ascii="Times New Roman" w:hAnsi="Times New Roman"/>
          <w:sz w:val="24"/>
          <w:szCs w:val="24"/>
        </w:rPr>
        <w:t>年</w:t>
      </w:r>
      <w:r w:rsidR="00CC5D72">
        <w:rPr>
          <w:rFonts w:ascii="Times New Roman" w:hAnsi="Times New Roman"/>
          <w:sz w:val="24"/>
          <w:szCs w:val="24"/>
        </w:rPr>
        <w:t>3</w:t>
      </w:r>
      <w:r w:rsidR="00CC5D72" w:rsidRPr="007F52FA">
        <w:rPr>
          <w:rFonts w:ascii="Times New Roman" w:hAnsi="Times New Roman"/>
          <w:sz w:val="24"/>
          <w:szCs w:val="24"/>
        </w:rPr>
        <w:t>月</w:t>
      </w:r>
      <w:r w:rsidR="00CC5D72" w:rsidRPr="007F52FA">
        <w:rPr>
          <w:rFonts w:ascii="Times New Roman" w:hAnsi="Times New Roman"/>
          <w:sz w:val="24"/>
          <w:szCs w:val="24"/>
        </w:rPr>
        <w:t>3</w:t>
      </w:r>
      <w:r w:rsidR="00CC5D72">
        <w:rPr>
          <w:rFonts w:ascii="Times New Roman" w:hAnsi="Times New Roman"/>
          <w:sz w:val="24"/>
          <w:szCs w:val="24"/>
        </w:rPr>
        <w:t>1</w:t>
      </w:r>
      <w:r w:rsidR="00CC5D72" w:rsidRPr="007F52FA">
        <w:rPr>
          <w:rFonts w:ascii="Times New Roman" w:hAnsi="Times New Roman"/>
          <w:sz w:val="24"/>
          <w:szCs w:val="24"/>
        </w:rPr>
        <w:t>日</w:t>
      </w:r>
      <w:r w:rsidRPr="007F52FA">
        <w:rPr>
          <w:rFonts w:ascii="Times New Roman" w:hAnsi="Times New Roman"/>
          <w:sz w:val="24"/>
          <w:szCs w:val="24"/>
        </w:rPr>
        <w:t>）</w:t>
      </w:r>
    </w:p>
    <w:p w14:paraId="032102A5" w14:textId="15C70AB1" w:rsidR="00061698" w:rsidRPr="00DF1279" w:rsidRDefault="003442EA" w:rsidP="00DF1279">
      <w:pPr>
        <w:widowControl/>
        <w:adjustRightInd w:val="0"/>
        <w:snapToGrid w:val="0"/>
        <w:spacing w:line="360" w:lineRule="auto"/>
        <w:ind w:firstLineChars="200" w:firstLine="480"/>
        <w:rPr>
          <w:rFonts w:hAnsi="宋体"/>
          <w:sz w:val="24"/>
          <w:szCs w:val="21"/>
        </w:rPr>
      </w:pPr>
      <w:r>
        <w:rPr>
          <w:rFonts w:hAnsi="宋体" w:hint="eastAsia"/>
          <w:sz w:val="24"/>
          <w:szCs w:val="21"/>
        </w:rPr>
        <w:t>（</w:t>
      </w:r>
      <w:r>
        <w:rPr>
          <w:rFonts w:hAnsi="宋体" w:hint="eastAsia"/>
          <w:sz w:val="24"/>
          <w:szCs w:val="21"/>
        </w:rPr>
        <w:t>1</w:t>
      </w:r>
      <w:r>
        <w:rPr>
          <w:rFonts w:hAnsi="宋体" w:hint="eastAsia"/>
          <w:sz w:val="24"/>
          <w:szCs w:val="21"/>
        </w:rPr>
        <w:t>）</w:t>
      </w:r>
      <w:r w:rsidR="00061698" w:rsidRPr="00DF1279">
        <w:rPr>
          <w:rFonts w:hAnsi="宋体" w:hint="eastAsia"/>
          <w:sz w:val="24"/>
          <w:szCs w:val="21"/>
        </w:rPr>
        <w:t>交银裕利纯债债券</w:t>
      </w:r>
      <w:r w:rsidR="00061698" w:rsidRPr="00DF1279">
        <w:rPr>
          <w:rFonts w:hAnsi="宋体"/>
          <w:sz w:val="24"/>
          <w:szCs w:val="21"/>
        </w:rPr>
        <w:t>A</w:t>
      </w:r>
      <w:r>
        <w:rPr>
          <w:rFonts w:hAnsi="宋体" w:hint="eastAsia"/>
          <w:sz w:val="24"/>
          <w:szCs w:val="21"/>
        </w:rPr>
        <w:t>：</w:t>
      </w:r>
    </w:p>
    <w:p w14:paraId="246F1E94" w14:textId="36B3E048" w:rsidR="00061698" w:rsidRPr="00CF3BF4" w:rsidRDefault="00CC5D72" w:rsidP="00CF3BF4">
      <w:pPr>
        <w:widowControl/>
        <w:adjustRightInd w:val="0"/>
        <w:snapToGrid w:val="0"/>
        <w:spacing w:line="360" w:lineRule="auto"/>
        <w:ind w:firstLineChars="200" w:firstLine="420"/>
      </w:pPr>
      <w:r w:rsidRPr="007F52FA">
        <w:rPr>
          <w:rFonts w:eastAsiaTheme="minorEastAsia"/>
          <w:noProof/>
          <w:color w:val="000000"/>
        </w:rPr>
        <w:lastRenderedPageBreak/>
        <w:drawing>
          <wp:inline distT="0" distB="0" distL="0" distR="0" wp14:anchorId="3FFFC734" wp14:editId="66952847">
            <wp:extent cx="5486400" cy="3212465"/>
            <wp:effectExtent l="0" t="0" r="0" b="0"/>
            <wp:docPr id="1"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1" cstate="print"/>
                    <a:stretch>
                      <a:fillRect/>
                    </a:stretch>
                  </pic:blipFill>
                  <pic:spPr>
                    <a:xfrm>
                      <a:off x="0" y="0"/>
                      <a:ext cx="5486400" cy="3212465"/>
                    </a:xfrm>
                    <a:prstGeom prst="rect">
                      <a:avLst/>
                    </a:prstGeom>
                  </pic:spPr>
                </pic:pic>
              </a:graphicData>
            </a:graphic>
          </wp:inline>
        </w:drawing>
      </w:r>
    </w:p>
    <w:p w14:paraId="55F4D4CE" w14:textId="71462E94" w:rsidR="00061698" w:rsidRPr="00CF3BF4" w:rsidRDefault="00061698" w:rsidP="00CF3BF4">
      <w:pPr>
        <w:widowControl/>
        <w:adjustRightInd w:val="0"/>
        <w:snapToGrid w:val="0"/>
        <w:spacing w:line="360" w:lineRule="auto"/>
        <w:ind w:firstLineChars="200" w:firstLine="480"/>
        <w:rPr>
          <w:sz w:val="24"/>
        </w:rPr>
      </w:pPr>
      <w:r w:rsidRPr="00CF3BF4">
        <w:rPr>
          <w:rFonts w:hint="eastAsia"/>
          <w:sz w:val="24"/>
        </w:rPr>
        <w:t>注：</w:t>
      </w:r>
      <w:r w:rsidR="002855D6" w:rsidRPr="007F52FA">
        <w:rPr>
          <w:color w:val="000000"/>
          <w:sz w:val="24"/>
        </w:rPr>
        <w:t>本基金基金合同生效日为</w:t>
      </w:r>
      <w:r w:rsidR="002855D6" w:rsidRPr="007F52FA">
        <w:rPr>
          <w:color w:val="000000"/>
          <w:sz w:val="24"/>
        </w:rPr>
        <w:t>2016</w:t>
      </w:r>
      <w:r w:rsidR="002855D6" w:rsidRPr="007F52FA">
        <w:rPr>
          <w:color w:val="000000"/>
          <w:sz w:val="24"/>
        </w:rPr>
        <w:t>年</w:t>
      </w:r>
      <w:r w:rsidR="002855D6" w:rsidRPr="007F52FA">
        <w:rPr>
          <w:color w:val="000000"/>
          <w:sz w:val="24"/>
        </w:rPr>
        <w:t>11</w:t>
      </w:r>
      <w:r w:rsidR="002855D6" w:rsidRPr="007F52FA">
        <w:rPr>
          <w:color w:val="000000"/>
          <w:sz w:val="24"/>
        </w:rPr>
        <w:t>月</w:t>
      </w:r>
      <w:r w:rsidR="002855D6" w:rsidRPr="007F52FA">
        <w:rPr>
          <w:color w:val="000000"/>
          <w:sz w:val="24"/>
        </w:rPr>
        <w:t>23</w:t>
      </w:r>
      <w:r w:rsidR="002855D6" w:rsidRPr="007F52FA">
        <w:rPr>
          <w:color w:val="000000"/>
          <w:sz w:val="24"/>
        </w:rPr>
        <w:t>日，基金合同生效日至报告期期末，本基金运作时间未满一年。本基金建仓期为自基金合同生效日起的</w:t>
      </w:r>
      <w:r w:rsidR="002855D6" w:rsidRPr="007F52FA">
        <w:rPr>
          <w:color w:val="000000"/>
          <w:sz w:val="24"/>
        </w:rPr>
        <w:t>6</w:t>
      </w:r>
      <w:r w:rsidR="002855D6" w:rsidRPr="007F52FA">
        <w:rPr>
          <w:color w:val="000000"/>
          <w:sz w:val="24"/>
        </w:rPr>
        <w:t>个月。截至建仓期结束，本基金各项资产配置比例符合基金合同及招募说明书有关投资比例的约定。</w:t>
      </w:r>
    </w:p>
    <w:p w14:paraId="078225B8" w14:textId="77777777" w:rsidR="00061698" w:rsidRPr="007F52FA" w:rsidRDefault="00061698" w:rsidP="00061698">
      <w:pPr>
        <w:spacing w:before="29" w:line="288" w:lineRule="auto"/>
        <w:ind w:firstLineChars="200" w:firstLine="480"/>
        <w:rPr>
          <w:color w:val="000000"/>
          <w:sz w:val="24"/>
        </w:rPr>
      </w:pPr>
    </w:p>
    <w:p w14:paraId="629B190F" w14:textId="15BBD223" w:rsidR="00061698" w:rsidRPr="00DF1279" w:rsidRDefault="003442EA" w:rsidP="00DF1279">
      <w:pPr>
        <w:widowControl/>
        <w:adjustRightInd w:val="0"/>
        <w:snapToGrid w:val="0"/>
        <w:spacing w:line="360" w:lineRule="auto"/>
        <w:ind w:firstLineChars="200" w:firstLine="480"/>
        <w:rPr>
          <w:rFonts w:hAnsi="宋体"/>
          <w:sz w:val="24"/>
          <w:szCs w:val="21"/>
        </w:rPr>
      </w:pPr>
      <w:r>
        <w:rPr>
          <w:rFonts w:hAnsi="宋体" w:hint="eastAsia"/>
          <w:sz w:val="24"/>
          <w:szCs w:val="21"/>
        </w:rPr>
        <w:t>（</w:t>
      </w:r>
      <w:r>
        <w:rPr>
          <w:rFonts w:hAnsi="宋体" w:hint="eastAsia"/>
          <w:sz w:val="24"/>
          <w:szCs w:val="21"/>
        </w:rPr>
        <w:t>2</w:t>
      </w:r>
      <w:r>
        <w:rPr>
          <w:rFonts w:hAnsi="宋体" w:hint="eastAsia"/>
          <w:sz w:val="24"/>
          <w:szCs w:val="21"/>
        </w:rPr>
        <w:t>）</w:t>
      </w:r>
      <w:r w:rsidR="00061698" w:rsidRPr="00DF1279">
        <w:rPr>
          <w:rFonts w:hAnsi="宋体" w:hint="eastAsia"/>
          <w:sz w:val="24"/>
          <w:szCs w:val="21"/>
        </w:rPr>
        <w:t>交银裕利纯债债券</w:t>
      </w:r>
      <w:r w:rsidR="00061698" w:rsidRPr="00DF1279">
        <w:rPr>
          <w:rFonts w:hAnsi="宋体"/>
          <w:sz w:val="24"/>
          <w:szCs w:val="21"/>
        </w:rPr>
        <w:t>C</w:t>
      </w:r>
      <w:r>
        <w:rPr>
          <w:rFonts w:hAnsi="宋体" w:hint="eastAsia"/>
          <w:sz w:val="24"/>
          <w:szCs w:val="21"/>
        </w:rPr>
        <w:t>：</w:t>
      </w:r>
    </w:p>
    <w:p w14:paraId="731D40F1" w14:textId="2DAFE8CC" w:rsidR="00061698" w:rsidRPr="00CF3BF4" w:rsidRDefault="00CC5D72" w:rsidP="00CF3BF4">
      <w:pPr>
        <w:widowControl/>
        <w:adjustRightInd w:val="0"/>
        <w:snapToGrid w:val="0"/>
        <w:spacing w:line="360" w:lineRule="auto"/>
        <w:ind w:firstLineChars="200" w:firstLine="420"/>
      </w:pPr>
      <w:r w:rsidRPr="007F52FA">
        <w:rPr>
          <w:rFonts w:eastAsiaTheme="minorEastAsia"/>
          <w:noProof/>
          <w:color w:val="000000"/>
        </w:rPr>
        <w:drawing>
          <wp:inline distT="0" distB="0" distL="0" distR="0" wp14:anchorId="1F9A475B" wp14:editId="4A7DCFD0">
            <wp:extent cx="5486400" cy="3212465"/>
            <wp:effectExtent l="0" t="0" r="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2" cstate="print"/>
                    <a:stretch>
                      <a:fillRect/>
                    </a:stretch>
                  </pic:blipFill>
                  <pic:spPr>
                    <a:xfrm>
                      <a:off x="0" y="0"/>
                      <a:ext cx="5486400" cy="3212465"/>
                    </a:xfrm>
                    <a:prstGeom prst="rect">
                      <a:avLst/>
                    </a:prstGeom>
                  </pic:spPr>
                </pic:pic>
              </a:graphicData>
            </a:graphic>
          </wp:inline>
        </w:drawing>
      </w:r>
    </w:p>
    <w:p w14:paraId="44515E5A" w14:textId="30A7D4FD" w:rsidR="00061698" w:rsidRPr="00CF3BF4" w:rsidRDefault="00061698" w:rsidP="00CF3BF4">
      <w:pPr>
        <w:widowControl/>
        <w:adjustRightInd w:val="0"/>
        <w:snapToGrid w:val="0"/>
        <w:spacing w:line="360" w:lineRule="auto"/>
        <w:ind w:firstLineChars="200" w:firstLine="480"/>
        <w:rPr>
          <w:sz w:val="24"/>
        </w:rPr>
      </w:pPr>
      <w:r w:rsidRPr="00CF3BF4">
        <w:rPr>
          <w:rFonts w:hint="eastAsia"/>
          <w:sz w:val="24"/>
        </w:rPr>
        <w:lastRenderedPageBreak/>
        <w:t>注：</w:t>
      </w:r>
      <w:r w:rsidR="002855D6" w:rsidRPr="007F52FA">
        <w:rPr>
          <w:color w:val="000000"/>
          <w:sz w:val="24"/>
        </w:rPr>
        <w:t>本基金基金合同生效日为</w:t>
      </w:r>
      <w:r w:rsidR="002855D6" w:rsidRPr="007F52FA">
        <w:rPr>
          <w:color w:val="000000"/>
          <w:sz w:val="24"/>
        </w:rPr>
        <w:t>2016</w:t>
      </w:r>
      <w:r w:rsidR="002855D6" w:rsidRPr="007F52FA">
        <w:rPr>
          <w:color w:val="000000"/>
          <w:sz w:val="24"/>
        </w:rPr>
        <w:t>年</w:t>
      </w:r>
      <w:r w:rsidR="002855D6" w:rsidRPr="007F52FA">
        <w:rPr>
          <w:color w:val="000000"/>
          <w:sz w:val="24"/>
        </w:rPr>
        <w:t>11</w:t>
      </w:r>
      <w:r w:rsidR="002855D6" w:rsidRPr="007F52FA">
        <w:rPr>
          <w:color w:val="000000"/>
          <w:sz w:val="24"/>
        </w:rPr>
        <w:t>月</w:t>
      </w:r>
      <w:r w:rsidR="002855D6" w:rsidRPr="007F52FA">
        <w:rPr>
          <w:color w:val="000000"/>
          <w:sz w:val="24"/>
        </w:rPr>
        <w:t>23</w:t>
      </w:r>
      <w:r w:rsidR="002855D6" w:rsidRPr="007F52FA">
        <w:rPr>
          <w:color w:val="000000"/>
          <w:sz w:val="24"/>
        </w:rPr>
        <w:t>日，基金合同生效日至报告期期末，本基金运作时间未满一年。本基金建仓期为自基金合同生效日起的</w:t>
      </w:r>
      <w:r w:rsidR="002855D6" w:rsidRPr="007F52FA">
        <w:rPr>
          <w:color w:val="000000"/>
          <w:sz w:val="24"/>
        </w:rPr>
        <w:t>6</w:t>
      </w:r>
      <w:r w:rsidR="002855D6" w:rsidRPr="007F52FA">
        <w:rPr>
          <w:color w:val="000000"/>
          <w:sz w:val="24"/>
        </w:rPr>
        <w:t>个月。截至建仓期结束，本基金各项资产配置比例符合基金合同及招募说明书有关投资比例的约定。</w:t>
      </w:r>
    </w:p>
    <w:p w14:paraId="0C7F5040" w14:textId="2B0B6B9C" w:rsidR="000842D5" w:rsidRPr="0058315C" w:rsidRDefault="00061698" w:rsidP="000842D5">
      <w:pPr>
        <w:widowControl/>
        <w:adjustRightInd w:val="0"/>
        <w:snapToGrid w:val="0"/>
        <w:spacing w:beforeLines="50" w:before="143" w:afterLines="50" w:after="143" w:line="360" w:lineRule="auto"/>
        <w:jc w:val="center"/>
        <w:outlineLvl w:val="0"/>
        <w:rPr>
          <w:rFonts w:ascii="宋体" w:hAnsi="宋体"/>
          <w:b/>
          <w:kern w:val="0"/>
          <w:sz w:val="30"/>
        </w:rPr>
      </w:pPr>
      <w:r>
        <w:rPr>
          <w:rFonts w:hAnsi="宋体"/>
          <w:sz w:val="24"/>
          <w:szCs w:val="21"/>
        </w:rPr>
        <w:br w:type="page"/>
      </w:r>
      <w:bookmarkStart w:id="29" w:name="_Toc367103304"/>
      <w:bookmarkStart w:id="30" w:name="_Toc482973239"/>
      <w:bookmarkEnd w:id="24"/>
      <w:bookmarkEnd w:id="25"/>
      <w:bookmarkEnd w:id="26"/>
      <w:bookmarkEnd w:id="28"/>
    </w:p>
    <w:p w14:paraId="323000AA" w14:textId="1F37553F" w:rsidR="008832EA" w:rsidRPr="0058315C" w:rsidRDefault="00293BC8" w:rsidP="000842D5">
      <w:pPr>
        <w:adjustRightInd w:val="0"/>
        <w:snapToGrid w:val="0"/>
        <w:spacing w:line="360" w:lineRule="auto"/>
        <w:ind w:firstLineChars="200" w:firstLine="602"/>
        <w:jc w:val="left"/>
        <w:outlineLvl w:val="0"/>
        <w:rPr>
          <w:rFonts w:ascii="宋体" w:hAnsi="宋体"/>
          <w:b/>
          <w:kern w:val="0"/>
          <w:sz w:val="30"/>
        </w:rPr>
      </w:pPr>
      <w:bookmarkStart w:id="31" w:name="_Toc367103306"/>
      <w:bookmarkStart w:id="32" w:name="_Toc482973241"/>
      <w:bookmarkEnd w:id="29"/>
      <w:bookmarkEnd w:id="30"/>
      <w:r w:rsidRPr="0058315C">
        <w:rPr>
          <w:rFonts w:ascii="宋体" w:hAnsi="宋体" w:hint="eastAsia"/>
          <w:b/>
          <w:kern w:val="0"/>
          <w:sz w:val="30"/>
        </w:rPr>
        <w:lastRenderedPageBreak/>
        <w:t>十</w:t>
      </w:r>
      <w:r w:rsidR="000842D5">
        <w:rPr>
          <w:rFonts w:ascii="宋体" w:hAnsi="宋体" w:hint="eastAsia"/>
          <w:b/>
          <w:kern w:val="0"/>
          <w:sz w:val="30"/>
        </w:rPr>
        <w:t>三</w:t>
      </w:r>
      <w:r w:rsidRPr="0058315C">
        <w:rPr>
          <w:rFonts w:ascii="宋体" w:hAnsi="宋体" w:hint="eastAsia"/>
          <w:b/>
          <w:kern w:val="0"/>
          <w:sz w:val="30"/>
        </w:rPr>
        <w:t>、基金的费用与税收</w:t>
      </w:r>
      <w:bookmarkEnd w:id="31"/>
      <w:bookmarkEnd w:id="32"/>
    </w:p>
    <w:p w14:paraId="76963F37" w14:textId="77777777" w:rsidR="00CC7168" w:rsidRPr="00492FCA" w:rsidRDefault="00C92FC0" w:rsidP="00492FCA">
      <w:pPr>
        <w:adjustRightInd w:val="0"/>
        <w:snapToGrid w:val="0"/>
        <w:spacing w:line="360" w:lineRule="auto"/>
        <w:ind w:firstLineChars="200" w:firstLine="482"/>
        <w:outlineLvl w:val="1"/>
        <w:rPr>
          <w:rFonts w:hAnsi="宋体"/>
          <w:b/>
          <w:sz w:val="24"/>
        </w:rPr>
      </w:pPr>
      <w:r w:rsidRPr="0058315C">
        <w:rPr>
          <w:rFonts w:hAnsi="宋体"/>
          <w:b/>
          <w:sz w:val="24"/>
        </w:rPr>
        <w:t>（一）基金费用的种类</w:t>
      </w:r>
      <w:r w:rsidRPr="00492FCA">
        <w:rPr>
          <w:rFonts w:hAnsi="宋体"/>
          <w:b/>
          <w:sz w:val="24"/>
        </w:rPr>
        <w:t xml:space="preserve"> </w:t>
      </w:r>
    </w:p>
    <w:p w14:paraId="7D04096D" w14:textId="77777777" w:rsidR="008832EA" w:rsidRPr="0058315C" w:rsidRDefault="007F4E8E">
      <w:pPr>
        <w:adjustRightInd w:val="0"/>
        <w:snapToGrid w:val="0"/>
        <w:spacing w:line="360" w:lineRule="auto"/>
        <w:ind w:firstLineChars="200" w:firstLine="480"/>
        <w:rPr>
          <w:bCs/>
          <w:sz w:val="24"/>
        </w:rPr>
      </w:pPr>
      <w:r w:rsidRPr="0058315C">
        <w:rPr>
          <w:bCs/>
          <w:sz w:val="24"/>
        </w:rPr>
        <w:t>1</w:t>
      </w:r>
      <w:r w:rsidRPr="0058315C">
        <w:rPr>
          <w:bCs/>
          <w:sz w:val="24"/>
        </w:rPr>
        <w:t>、基金管理人的管理费；</w:t>
      </w:r>
    </w:p>
    <w:p w14:paraId="1EEAA2E5" w14:textId="77777777" w:rsidR="008832EA" w:rsidRPr="0058315C" w:rsidRDefault="007F4E8E">
      <w:pPr>
        <w:adjustRightInd w:val="0"/>
        <w:snapToGrid w:val="0"/>
        <w:spacing w:line="360" w:lineRule="auto"/>
        <w:ind w:firstLineChars="200" w:firstLine="480"/>
        <w:rPr>
          <w:bCs/>
          <w:sz w:val="24"/>
        </w:rPr>
      </w:pPr>
      <w:r w:rsidRPr="0058315C">
        <w:rPr>
          <w:bCs/>
          <w:sz w:val="24"/>
        </w:rPr>
        <w:t>2</w:t>
      </w:r>
      <w:r w:rsidRPr="0058315C">
        <w:rPr>
          <w:bCs/>
          <w:sz w:val="24"/>
        </w:rPr>
        <w:t>、基金托管人的托管费；</w:t>
      </w:r>
    </w:p>
    <w:p w14:paraId="2A77EE41" w14:textId="77777777" w:rsidR="008832EA" w:rsidRPr="0058315C" w:rsidRDefault="007F4E8E">
      <w:pPr>
        <w:adjustRightInd w:val="0"/>
        <w:snapToGrid w:val="0"/>
        <w:spacing w:line="360" w:lineRule="auto"/>
        <w:ind w:firstLineChars="200" w:firstLine="480"/>
        <w:rPr>
          <w:bCs/>
          <w:sz w:val="24"/>
        </w:rPr>
      </w:pPr>
      <w:r w:rsidRPr="0058315C">
        <w:rPr>
          <w:bCs/>
          <w:sz w:val="24"/>
        </w:rPr>
        <w:t>3</w:t>
      </w:r>
      <w:r w:rsidRPr="0058315C">
        <w:rPr>
          <w:bCs/>
          <w:sz w:val="24"/>
        </w:rPr>
        <w:t>、《基金合同》生效后与基金相关的信息披露费用；</w:t>
      </w:r>
    </w:p>
    <w:p w14:paraId="55FBFCE4" w14:textId="77777777" w:rsidR="008832EA" w:rsidRPr="0058315C" w:rsidRDefault="007F4E8E">
      <w:pPr>
        <w:adjustRightInd w:val="0"/>
        <w:snapToGrid w:val="0"/>
        <w:spacing w:line="360" w:lineRule="auto"/>
        <w:ind w:firstLineChars="200" w:firstLine="480"/>
        <w:rPr>
          <w:bCs/>
          <w:sz w:val="24"/>
        </w:rPr>
      </w:pPr>
      <w:r w:rsidRPr="0058315C">
        <w:rPr>
          <w:bCs/>
          <w:sz w:val="24"/>
        </w:rPr>
        <w:t>4</w:t>
      </w:r>
      <w:r w:rsidRPr="0058315C">
        <w:rPr>
          <w:bCs/>
          <w:sz w:val="24"/>
        </w:rPr>
        <w:t>、《基金合同》生效后与基金相关的会计师费、律师费</w:t>
      </w:r>
      <w:r w:rsidR="00206A5F" w:rsidRPr="0058315C">
        <w:rPr>
          <w:rFonts w:hint="eastAsia"/>
          <w:bCs/>
          <w:sz w:val="24"/>
        </w:rPr>
        <w:t>、仲裁费</w:t>
      </w:r>
      <w:r w:rsidRPr="0058315C">
        <w:rPr>
          <w:bCs/>
          <w:sz w:val="24"/>
        </w:rPr>
        <w:t>和诉讼费；</w:t>
      </w:r>
    </w:p>
    <w:p w14:paraId="3F21A965" w14:textId="77777777" w:rsidR="008832EA" w:rsidRPr="0058315C" w:rsidRDefault="007F4E8E">
      <w:pPr>
        <w:adjustRightInd w:val="0"/>
        <w:snapToGrid w:val="0"/>
        <w:spacing w:line="360" w:lineRule="auto"/>
        <w:ind w:firstLineChars="200" w:firstLine="480"/>
        <w:rPr>
          <w:bCs/>
          <w:sz w:val="24"/>
        </w:rPr>
      </w:pPr>
      <w:r w:rsidRPr="0058315C">
        <w:rPr>
          <w:bCs/>
          <w:sz w:val="24"/>
        </w:rPr>
        <w:t>5</w:t>
      </w:r>
      <w:r w:rsidRPr="0058315C">
        <w:rPr>
          <w:bCs/>
          <w:sz w:val="24"/>
        </w:rPr>
        <w:t>、基金份额持有人大会费用；</w:t>
      </w:r>
    </w:p>
    <w:p w14:paraId="096C571E" w14:textId="77777777" w:rsidR="008832EA" w:rsidRPr="0058315C" w:rsidRDefault="007F4E8E">
      <w:pPr>
        <w:adjustRightInd w:val="0"/>
        <w:snapToGrid w:val="0"/>
        <w:spacing w:line="360" w:lineRule="auto"/>
        <w:ind w:firstLineChars="200" w:firstLine="480"/>
        <w:rPr>
          <w:bCs/>
          <w:sz w:val="24"/>
        </w:rPr>
      </w:pPr>
      <w:r w:rsidRPr="0058315C">
        <w:rPr>
          <w:bCs/>
          <w:sz w:val="24"/>
        </w:rPr>
        <w:t>6</w:t>
      </w:r>
      <w:r w:rsidRPr="0058315C">
        <w:rPr>
          <w:bCs/>
          <w:sz w:val="24"/>
        </w:rPr>
        <w:t>、基金的证券交易费用；</w:t>
      </w:r>
    </w:p>
    <w:p w14:paraId="1C56E20F" w14:textId="77777777" w:rsidR="008832EA" w:rsidRPr="0058315C" w:rsidRDefault="007F4E8E">
      <w:pPr>
        <w:adjustRightInd w:val="0"/>
        <w:snapToGrid w:val="0"/>
        <w:spacing w:line="360" w:lineRule="auto"/>
        <w:ind w:firstLineChars="200" w:firstLine="480"/>
        <w:rPr>
          <w:bCs/>
          <w:sz w:val="24"/>
        </w:rPr>
      </w:pPr>
      <w:r w:rsidRPr="0058315C">
        <w:rPr>
          <w:bCs/>
          <w:sz w:val="24"/>
        </w:rPr>
        <w:t>7</w:t>
      </w:r>
      <w:r w:rsidRPr="0058315C">
        <w:rPr>
          <w:bCs/>
          <w:sz w:val="24"/>
        </w:rPr>
        <w:t>、基金的银行汇划费用；</w:t>
      </w:r>
    </w:p>
    <w:p w14:paraId="4C2B09DA" w14:textId="77777777" w:rsidR="008832EA" w:rsidRPr="0058315C" w:rsidRDefault="007F4E8E">
      <w:pPr>
        <w:adjustRightInd w:val="0"/>
        <w:snapToGrid w:val="0"/>
        <w:spacing w:line="360" w:lineRule="auto"/>
        <w:ind w:firstLineChars="200" w:firstLine="480"/>
        <w:rPr>
          <w:rFonts w:ascii="宋体" w:hAnsi="宋体"/>
          <w:sz w:val="24"/>
        </w:rPr>
      </w:pPr>
      <w:r w:rsidRPr="0058315C">
        <w:rPr>
          <w:bCs/>
          <w:sz w:val="24"/>
        </w:rPr>
        <w:t>8</w:t>
      </w:r>
      <w:r w:rsidRPr="0058315C">
        <w:rPr>
          <w:bCs/>
          <w:sz w:val="24"/>
        </w:rPr>
        <w:t>、</w:t>
      </w:r>
      <w:r w:rsidR="00C17442" w:rsidRPr="0058315C">
        <w:rPr>
          <w:rFonts w:ascii="宋体" w:hAnsi="宋体" w:hint="eastAsia"/>
          <w:sz w:val="24"/>
        </w:rPr>
        <w:t>基金的开户费用、账户维护费用；</w:t>
      </w:r>
    </w:p>
    <w:p w14:paraId="2A25D713" w14:textId="77777777" w:rsidR="007F4E8E" w:rsidRPr="0058315C" w:rsidRDefault="007F4E8E" w:rsidP="008A40D2">
      <w:pPr>
        <w:adjustRightInd w:val="0"/>
        <w:snapToGrid w:val="0"/>
        <w:spacing w:line="360" w:lineRule="auto"/>
        <w:ind w:firstLineChars="200" w:firstLine="480"/>
        <w:rPr>
          <w:rFonts w:hAnsi="宋体"/>
          <w:sz w:val="24"/>
        </w:rPr>
      </w:pPr>
      <w:r w:rsidRPr="0058315C">
        <w:rPr>
          <w:bCs/>
          <w:sz w:val="24"/>
        </w:rPr>
        <w:t>9</w:t>
      </w:r>
      <w:r w:rsidRPr="0058315C">
        <w:rPr>
          <w:rFonts w:hAnsi="宋体"/>
          <w:bCs/>
          <w:sz w:val="24"/>
        </w:rPr>
        <w:t>、</w:t>
      </w:r>
      <w:r w:rsidRPr="0058315C">
        <w:rPr>
          <w:rFonts w:hAnsi="宋体"/>
          <w:sz w:val="24"/>
        </w:rPr>
        <w:t>本基金从</w:t>
      </w:r>
      <w:r w:rsidRPr="0058315C">
        <w:rPr>
          <w:sz w:val="24"/>
        </w:rPr>
        <w:t>C</w:t>
      </w:r>
      <w:r w:rsidRPr="0058315C">
        <w:rPr>
          <w:rFonts w:hAnsi="宋体"/>
          <w:sz w:val="24"/>
        </w:rPr>
        <w:t>类基金份额的基金财产中计提的销售服务费；</w:t>
      </w:r>
    </w:p>
    <w:p w14:paraId="08B8B671" w14:textId="77777777" w:rsidR="008832EA" w:rsidRPr="0058315C" w:rsidRDefault="007F4E8E">
      <w:pPr>
        <w:adjustRightInd w:val="0"/>
        <w:snapToGrid w:val="0"/>
        <w:spacing w:line="360" w:lineRule="auto"/>
        <w:ind w:firstLineChars="200" w:firstLine="480"/>
        <w:rPr>
          <w:bCs/>
          <w:sz w:val="24"/>
        </w:rPr>
      </w:pPr>
      <w:r w:rsidRPr="0058315C">
        <w:rPr>
          <w:rFonts w:hint="eastAsia"/>
          <w:bCs/>
          <w:sz w:val="24"/>
        </w:rPr>
        <w:t>10</w:t>
      </w:r>
      <w:r w:rsidRPr="0058315C">
        <w:rPr>
          <w:bCs/>
          <w:sz w:val="24"/>
        </w:rPr>
        <w:t>、按照国家有关规定和《基金合同》约定，可以在基金财产中列支的其他费用。</w:t>
      </w:r>
    </w:p>
    <w:p w14:paraId="313BCBEB" w14:textId="77777777" w:rsidR="00C92FC0" w:rsidRPr="00492FCA" w:rsidRDefault="00C92FC0" w:rsidP="00492FCA">
      <w:pPr>
        <w:adjustRightInd w:val="0"/>
        <w:snapToGrid w:val="0"/>
        <w:spacing w:line="360" w:lineRule="auto"/>
        <w:ind w:firstLineChars="200" w:firstLine="482"/>
        <w:outlineLvl w:val="1"/>
        <w:rPr>
          <w:rFonts w:hAnsi="宋体"/>
          <w:b/>
          <w:sz w:val="24"/>
        </w:rPr>
      </w:pPr>
      <w:r w:rsidRPr="0058315C">
        <w:rPr>
          <w:rFonts w:hAnsi="宋体"/>
          <w:b/>
          <w:sz w:val="24"/>
        </w:rPr>
        <w:t>（二）基金费用计提方法、计提标准和支付方式</w:t>
      </w:r>
      <w:r w:rsidRPr="00492FCA">
        <w:rPr>
          <w:rFonts w:hAnsi="宋体"/>
          <w:b/>
          <w:sz w:val="24"/>
        </w:rPr>
        <w:t xml:space="preserve"> </w:t>
      </w:r>
    </w:p>
    <w:p w14:paraId="5E0AB90E" w14:textId="77777777" w:rsidR="000319F5" w:rsidRPr="00492FCA" w:rsidRDefault="000319F5" w:rsidP="00492FCA">
      <w:pPr>
        <w:adjustRightInd w:val="0"/>
        <w:snapToGrid w:val="0"/>
        <w:spacing w:line="360" w:lineRule="auto"/>
        <w:ind w:firstLineChars="200" w:firstLine="480"/>
        <w:rPr>
          <w:bCs/>
          <w:sz w:val="24"/>
        </w:rPr>
      </w:pPr>
      <w:r w:rsidRPr="00492FCA">
        <w:rPr>
          <w:rFonts w:hint="eastAsia"/>
          <w:bCs/>
          <w:sz w:val="24"/>
        </w:rPr>
        <w:t>1</w:t>
      </w:r>
      <w:r w:rsidRPr="00492FCA">
        <w:rPr>
          <w:rFonts w:hint="eastAsia"/>
          <w:bCs/>
          <w:sz w:val="24"/>
        </w:rPr>
        <w:t>、与基金运作有关的费用</w:t>
      </w:r>
    </w:p>
    <w:p w14:paraId="5C6A4140" w14:textId="77777777" w:rsidR="008832EA" w:rsidRPr="00492FCA" w:rsidRDefault="000319F5" w:rsidP="00492FCA">
      <w:pPr>
        <w:adjustRightInd w:val="0"/>
        <w:snapToGrid w:val="0"/>
        <w:spacing w:line="360" w:lineRule="auto"/>
        <w:ind w:firstLineChars="200" w:firstLine="480"/>
        <w:rPr>
          <w:bCs/>
          <w:sz w:val="24"/>
        </w:rPr>
      </w:pPr>
      <w:r w:rsidRPr="00492FCA">
        <w:rPr>
          <w:rFonts w:hint="eastAsia"/>
          <w:bCs/>
          <w:sz w:val="24"/>
        </w:rPr>
        <w:t>（</w:t>
      </w:r>
      <w:r w:rsidR="00B056D3" w:rsidRPr="00492FCA">
        <w:rPr>
          <w:rFonts w:hint="eastAsia"/>
          <w:bCs/>
          <w:sz w:val="24"/>
        </w:rPr>
        <w:t>1</w:t>
      </w:r>
      <w:r w:rsidR="00C17442" w:rsidRPr="00492FCA">
        <w:rPr>
          <w:rFonts w:hint="eastAsia"/>
          <w:bCs/>
          <w:sz w:val="24"/>
        </w:rPr>
        <w:t>）基金管理人的管理费</w:t>
      </w:r>
      <w:r w:rsidR="00B056D3" w:rsidRPr="00492FCA">
        <w:rPr>
          <w:rFonts w:hint="eastAsia"/>
          <w:bCs/>
          <w:sz w:val="24"/>
        </w:rPr>
        <w:t xml:space="preserve"> </w:t>
      </w:r>
    </w:p>
    <w:p w14:paraId="7356150E" w14:textId="77777777" w:rsidR="006155B1" w:rsidRPr="0058315C" w:rsidRDefault="006155B1" w:rsidP="008A40D2">
      <w:pPr>
        <w:adjustRightInd w:val="0"/>
        <w:snapToGrid w:val="0"/>
        <w:spacing w:line="360" w:lineRule="auto"/>
        <w:ind w:firstLineChars="200" w:firstLine="480"/>
        <w:rPr>
          <w:bCs/>
          <w:sz w:val="24"/>
        </w:rPr>
      </w:pPr>
      <w:r w:rsidRPr="0058315C">
        <w:rPr>
          <w:bCs/>
          <w:sz w:val="24"/>
        </w:rPr>
        <w:t>本基金的管理费按前一日基金资产净值的</w:t>
      </w:r>
      <w:r w:rsidR="00FC41F7" w:rsidRPr="0058315C">
        <w:rPr>
          <w:bCs/>
          <w:sz w:val="24"/>
        </w:rPr>
        <w:t>0.</w:t>
      </w:r>
      <w:r w:rsidR="0009532D" w:rsidRPr="0058315C">
        <w:rPr>
          <w:rFonts w:hint="eastAsia"/>
          <w:bCs/>
          <w:sz w:val="24"/>
        </w:rPr>
        <w:t>3</w:t>
      </w:r>
      <w:r w:rsidRPr="0058315C">
        <w:rPr>
          <w:bCs/>
          <w:sz w:val="24"/>
        </w:rPr>
        <w:t>%</w:t>
      </w:r>
      <w:r w:rsidRPr="0058315C">
        <w:rPr>
          <w:bCs/>
          <w:sz w:val="24"/>
        </w:rPr>
        <w:t>年费率计提。管理费的计算方法如下：</w:t>
      </w:r>
    </w:p>
    <w:p w14:paraId="4872AE00" w14:textId="77777777" w:rsidR="006155B1" w:rsidRPr="0058315C" w:rsidRDefault="006155B1" w:rsidP="008A40D2">
      <w:pPr>
        <w:adjustRightInd w:val="0"/>
        <w:snapToGrid w:val="0"/>
        <w:spacing w:line="360" w:lineRule="auto"/>
        <w:ind w:firstLineChars="200" w:firstLine="480"/>
        <w:rPr>
          <w:bCs/>
          <w:sz w:val="24"/>
        </w:rPr>
      </w:pPr>
      <w:r w:rsidRPr="0058315C">
        <w:rPr>
          <w:bCs/>
          <w:sz w:val="24"/>
        </w:rPr>
        <w:t>H</w:t>
      </w:r>
      <w:r w:rsidRPr="0058315C">
        <w:rPr>
          <w:bCs/>
          <w:sz w:val="24"/>
        </w:rPr>
        <w:t>＝</w:t>
      </w:r>
      <w:r w:rsidRPr="0058315C">
        <w:rPr>
          <w:bCs/>
          <w:sz w:val="24"/>
        </w:rPr>
        <w:t>E×</w:t>
      </w:r>
      <w:r w:rsidR="00FC41F7" w:rsidRPr="0058315C">
        <w:rPr>
          <w:bCs/>
          <w:sz w:val="24"/>
        </w:rPr>
        <w:t>0.</w:t>
      </w:r>
      <w:r w:rsidR="0009532D" w:rsidRPr="0058315C">
        <w:rPr>
          <w:rFonts w:hint="eastAsia"/>
          <w:bCs/>
          <w:sz w:val="24"/>
        </w:rPr>
        <w:t>3</w:t>
      </w:r>
      <w:r w:rsidRPr="0058315C">
        <w:rPr>
          <w:bCs/>
          <w:sz w:val="24"/>
        </w:rPr>
        <w:t>%÷</w:t>
      </w:r>
      <w:r w:rsidRPr="0058315C">
        <w:rPr>
          <w:bCs/>
          <w:sz w:val="24"/>
        </w:rPr>
        <w:t>当年天数</w:t>
      </w:r>
    </w:p>
    <w:p w14:paraId="728A0FD6" w14:textId="77777777" w:rsidR="006155B1" w:rsidRPr="0058315C" w:rsidRDefault="006155B1" w:rsidP="008A40D2">
      <w:pPr>
        <w:adjustRightInd w:val="0"/>
        <w:snapToGrid w:val="0"/>
        <w:spacing w:line="360" w:lineRule="auto"/>
        <w:ind w:firstLineChars="200" w:firstLine="480"/>
        <w:rPr>
          <w:bCs/>
          <w:sz w:val="24"/>
        </w:rPr>
      </w:pPr>
      <w:r w:rsidRPr="0058315C">
        <w:rPr>
          <w:bCs/>
          <w:sz w:val="24"/>
        </w:rPr>
        <w:t>H</w:t>
      </w:r>
      <w:r w:rsidRPr="0058315C">
        <w:rPr>
          <w:bCs/>
          <w:sz w:val="24"/>
        </w:rPr>
        <w:t>为每日应计提的基金管理费</w:t>
      </w:r>
    </w:p>
    <w:p w14:paraId="358E7CC7" w14:textId="77777777" w:rsidR="006155B1" w:rsidRPr="0058315C" w:rsidRDefault="006155B1" w:rsidP="008A40D2">
      <w:pPr>
        <w:adjustRightInd w:val="0"/>
        <w:snapToGrid w:val="0"/>
        <w:spacing w:line="360" w:lineRule="auto"/>
        <w:ind w:firstLineChars="200" w:firstLine="480"/>
        <w:rPr>
          <w:bCs/>
          <w:sz w:val="24"/>
        </w:rPr>
      </w:pPr>
      <w:r w:rsidRPr="0058315C">
        <w:rPr>
          <w:bCs/>
          <w:sz w:val="24"/>
        </w:rPr>
        <w:t>E</w:t>
      </w:r>
      <w:r w:rsidRPr="0058315C">
        <w:rPr>
          <w:bCs/>
          <w:sz w:val="24"/>
        </w:rPr>
        <w:t>为前一日的基金资产净值</w:t>
      </w:r>
    </w:p>
    <w:p w14:paraId="3655B7D5" w14:textId="77777777" w:rsidR="00B056D3" w:rsidRPr="00492FCA" w:rsidRDefault="0006737B" w:rsidP="00FA0F88">
      <w:pPr>
        <w:adjustRightInd w:val="0"/>
        <w:snapToGrid w:val="0"/>
        <w:spacing w:line="360" w:lineRule="auto"/>
        <w:ind w:firstLineChars="200" w:firstLine="480"/>
        <w:rPr>
          <w:bCs/>
          <w:sz w:val="24"/>
        </w:rPr>
      </w:pPr>
      <w:r w:rsidRPr="00492FCA">
        <w:rPr>
          <w:rFonts w:hint="eastAsia"/>
          <w:bCs/>
          <w:sz w:val="24"/>
        </w:rPr>
        <w:t>自基金合同生效日起，</w:t>
      </w:r>
      <w:r w:rsidR="006155B1" w:rsidRPr="0058315C">
        <w:rPr>
          <w:bCs/>
          <w:sz w:val="24"/>
        </w:rPr>
        <w:t>基金管理费</w:t>
      </w:r>
      <w:r w:rsidR="006155B1" w:rsidRPr="0058315C">
        <w:rPr>
          <w:rFonts w:hint="eastAsia"/>
          <w:bCs/>
          <w:sz w:val="24"/>
        </w:rPr>
        <w:t>每日</w:t>
      </w:r>
      <w:r w:rsidR="0012590B" w:rsidRPr="0058315C">
        <w:rPr>
          <w:rFonts w:hint="eastAsia"/>
          <w:bCs/>
          <w:sz w:val="24"/>
        </w:rPr>
        <w:t>计提</w:t>
      </w:r>
      <w:r w:rsidR="006155B1" w:rsidRPr="0058315C">
        <w:rPr>
          <w:rFonts w:hint="eastAsia"/>
          <w:bCs/>
          <w:sz w:val="24"/>
        </w:rPr>
        <w:t>，按月支付。由基金</w:t>
      </w:r>
      <w:r w:rsidRPr="00492FCA">
        <w:rPr>
          <w:rFonts w:hint="eastAsia"/>
          <w:bCs/>
          <w:sz w:val="24"/>
        </w:rPr>
        <w:t>托管人根据与基金</w:t>
      </w:r>
      <w:r w:rsidR="006155B1" w:rsidRPr="0058315C">
        <w:rPr>
          <w:rFonts w:hint="eastAsia"/>
          <w:bCs/>
          <w:sz w:val="24"/>
        </w:rPr>
        <w:t>管理人</w:t>
      </w:r>
      <w:r w:rsidRPr="00492FCA">
        <w:rPr>
          <w:rFonts w:hint="eastAsia"/>
          <w:bCs/>
          <w:sz w:val="24"/>
        </w:rPr>
        <w:t>核对一致的财务数据，自动在月初</w:t>
      </w:r>
      <w:r w:rsidRPr="00492FCA">
        <w:rPr>
          <w:bCs/>
          <w:sz w:val="24"/>
        </w:rPr>
        <w:t>5</w:t>
      </w:r>
      <w:r w:rsidR="00145F2F" w:rsidRPr="0058315C">
        <w:rPr>
          <w:rFonts w:hint="eastAsia"/>
          <w:bCs/>
          <w:sz w:val="24"/>
        </w:rPr>
        <w:t>个</w:t>
      </w:r>
      <w:r w:rsidRPr="00492FCA">
        <w:rPr>
          <w:rFonts w:hint="eastAsia"/>
          <w:bCs/>
          <w:sz w:val="24"/>
        </w:rPr>
        <w:t>工作日内、按照指定的账户路径进行资金</w:t>
      </w:r>
      <w:r w:rsidR="00145F2F" w:rsidRPr="0058315C">
        <w:rPr>
          <w:rFonts w:hint="eastAsia"/>
          <w:bCs/>
          <w:sz w:val="24"/>
        </w:rPr>
        <w:t>支付</w:t>
      </w:r>
      <w:r w:rsidRPr="00492FCA">
        <w:rPr>
          <w:rFonts w:hint="eastAsia"/>
          <w:bCs/>
          <w:sz w:val="24"/>
        </w:rPr>
        <w:t>，</w:t>
      </w:r>
      <w:r w:rsidR="00145F2F" w:rsidRPr="0058315C">
        <w:rPr>
          <w:rFonts w:hint="eastAsia"/>
          <w:bCs/>
          <w:sz w:val="24"/>
        </w:rPr>
        <w:t>基金管理人</w:t>
      </w:r>
      <w:r w:rsidRPr="00492FCA">
        <w:rPr>
          <w:rFonts w:hint="eastAsia"/>
          <w:bCs/>
          <w:sz w:val="24"/>
        </w:rPr>
        <w:t>无需再出具资金划拨指令。</w:t>
      </w:r>
      <w:r w:rsidR="00145F2F" w:rsidRPr="0058315C">
        <w:rPr>
          <w:rFonts w:hint="eastAsia"/>
          <w:bCs/>
          <w:sz w:val="24"/>
        </w:rPr>
        <w:t>若遇法定节假日、休息日或不可抗力致使无法按时支付的，支付日期顺延</w:t>
      </w:r>
      <w:r w:rsidR="006155B1" w:rsidRPr="0058315C">
        <w:rPr>
          <w:rFonts w:hint="eastAsia"/>
          <w:bCs/>
          <w:sz w:val="24"/>
        </w:rPr>
        <w:t>。</w:t>
      </w:r>
      <w:r w:rsidRPr="00492FCA">
        <w:rPr>
          <w:rFonts w:hint="eastAsia"/>
          <w:bCs/>
          <w:sz w:val="24"/>
        </w:rPr>
        <w:t>费用自动扣划后，基金管理人应进行核对，如发现数据不符，及时联系基金托管人协商解决。</w:t>
      </w:r>
    </w:p>
    <w:p w14:paraId="117A428B" w14:textId="77777777" w:rsidR="00B056D3" w:rsidRPr="00492FCA" w:rsidRDefault="000319F5" w:rsidP="00FA0F88">
      <w:pPr>
        <w:adjustRightInd w:val="0"/>
        <w:snapToGrid w:val="0"/>
        <w:spacing w:line="360" w:lineRule="auto"/>
        <w:ind w:firstLineChars="200" w:firstLine="480"/>
        <w:rPr>
          <w:bCs/>
          <w:sz w:val="24"/>
        </w:rPr>
      </w:pPr>
      <w:r w:rsidRPr="00492FCA">
        <w:rPr>
          <w:rFonts w:hint="eastAsia"/>
          <w:bCs/>
          <w:sz w:val="24"/>
        </w:rPr>
        <w:t>（</w:t>
      </w:r>
      <w:r w:rsidR="00B056D3" w:rsidRPr="00492FCA">
        <w:rPr>
          <w:rFonts w:hint="eastAsia"/>
          <w:bCs/>
          <w:sz w:val="24"/>
        </w:rPr>
        <w:t>2</w:t>
      </w:r>
      <w:r w:rsidRPr="00492FCA">
        <w:rPr>
          <w:rFonts w:hint="eastAsia"/>
          <w:bCs/>
          <w:sz w:val="24"/>
        </w:rPr>
        <w:t>）</w:t>
      </w:r>
      <w:r w:rsidR="00B056D3" w:rsidRPr="00492FCA">
        <w:rPr>
          <w:rFonts w:hint="eastAsia"/>
          <w:bCs/>
          <w:sz w:val="24"/>
        </w:rPr>
        <w:t>基金托管人的托管费</w:t>
      </w:r>
    </w:p>
    <w:p w14:paraId="1A579202" w14:textId="77777777" w:rsidR="008832EA" w:rsidRPr="00492FCA" w:rsidRDefault="00C17442" w:rsidP="00492FCA">
      <w:pPr>
        <w:adjustRightInd w:val="0"/>
        <w:snapToGrid w:val="0"/>
        <w:spacing w:line="360" w:lineRule="auto"/>
        <w:ind w:firstLineChars="200" w:firstLine="480"/>
        <w:rPr>
          <w:bCs/>
          <w:sz w:val="24"/>
        </w:rPr>
      </w:pPr>
      <w:r w:rsidRPr="00492FCA">
        <w:rPr>
          <w:rFonts w:hint="eastAsia"/>
          <w:bCs/>
          <w:sz w:val="24"/>
        </w:rPr>
        <w:lastRenderedPageBreak/>
        <w:t>本基金的托管费按前一日基金资产净值的</w:t>
      </w:r>
      <w:r w:rsidRPr="00492FCA">
        <w:rPr>
          <w:bCs/>
          <w:sz w:val="24"/>
        </w:rPr>
        <w:t>0.</w:t>
      </w:r>
      <w:r w:rsidR="00015E55" w:rsidRPr="00492FCA">
        <w:rPr>
          <w:rFonts w:hint="eastAsia"/>
          <w:bCs/>
          <w:sz w:val="24"/>
        </w:rPr>
        <w:t>1</w:t>
      </w:r>
      <w:r w:rsidR="00B056D3" w:rsidRPr="00492FCA">
        <w:rPr>
          <w:rFonts w:hint="eastAsia"/>
          <w:bCs/>
          <w:sz w:val="24"/>
        </w:rPr>
        <w:t>%</w:t>
      </w:r>
      <w:r w:rsidR="00B056D3" w:rsidRPr="00492FCA">
        <w:rPr>
          <w:rFonts w:hint="eastAsia"/>
          <w:bCs/>
          <w:sz w:val="24"/>
        </w:rPr>
        <w:t>的</w:t>
      </w:r>
      <w:r w:rsidRPr="00492FCA">
        <w:rPr>
          <w:rFonts w:hint="eastAsia"/>
          <w:bCs/>
          <w:sz w:val="24"/>
        </w:rPr>
        <w:t>年费率计提。托管费的计算方法如下：</w:t>
      </w:r>
    </w:p>
    <w:p w14:paraId="2C892374" w14:textId="77777777" w:rsidR="008832EA" w:rsidRPr="00492FCA" w:rsidRDefault="00C17442" w:rsidP="00492FCA">
      <w:pPr>
        <w:adjustRightInd w:val="0"/>
        <w:snapToGrid w:val="0"/>
        <w:spacing w:line="360" w:lineRule="auto"/>
        <w:ind w:firstLineChars="200" w:firstLine="480"/>
        <w:rPr>
          <w:bCs/>
          <w:sz w:val="24"/>
        </w:rPr>
      </w:pPr>
      <w:r w:rsidRPr="00492FCA">
        <w:rPr>
          <w:bCs/>
          <w:sz w:val="24"/>
        </w:rPr>
        <w:t>H</w:t>
      </w:r>
      <w:r w:rsidRPr="00492FCA">
        <w:rPr>
          <w:rFonts w:hint="eastAsia"/>
          <w:bCs/>
          <w:sz w:val="24"/>
        </w:rPr>
        <w:t>＝</w:t>
      </w:r>
      <w:r w:rsidRPr="00492FCA">
        <w:rPr>
          <w:bCs/>
          <w:sz w:val="24"/>
        </w:rPr>
        <w:t>E</w:t>
      </w:r>
      <w:r w:rsidRPr="00492FCA">
        <w:rPr>
          <w:rFonts w:hint="eastAsia"/>
          <w:bCs/>
          <w:sz w:val="24"/>
        </w:rPr>
        <w:t>×</w:t>
      </w:r>
      <w:r w:rsidR="00047110" w:rsidRPr="00492FCA">
        <w:rPr>
          <w:rFonts w:hint="eastAsia"/>
          <w:bCs/>
          <w:sz w:val="24"/>
        </w:rPr>
        <w:t>0.1</w:t>
      </w:r>
      <w:r w:rsidR="00B056D3" w:rsidRPr="00492FCA">
        <w:rPr>
          <w:rFonts w:hint="eastAsia"/>
          <w:bCs/>
          <w:sz w:val="24"/>
        </w:rPr>
        <w:t>%</w:t>
      </w:r>
      <w:r w:rsidRPr="00492FCA">
        <w:rPr>
          <w:rFonts w:hint="eastAsia"/>
          <w:bCs/>
          <w:sz w:val="24"/>
        </w:rPr>
        <w:t>÷当年天数</w:t>
      </w:r>
    </w:p>
    <w:p w14:paraId="2421F2FB" w14:textId="77777777" w:rsidR="008832EA" w:rsidRPr="00492FCA" w:rsidRDefault="00C17442" w:rsidP="00492FCA">
      <w:pPr>
        <w:adjustRightInd w:val="0"/>
        <w:snapToGrid w:val="0"/>
        <w:spacing w:line="360" w:lineRule="auto"/>
        <w:ind w:firstLineChars="200" w:firstLine="480"/>
        <w:rPr>
          <w:bCs/>
          <w:sz w:val="24"/>
        </w:rPr>
      </w:pPr>
      <w:r w:rsidRPr="00492FCA">
        <w:rPr>
          <w:bCs/>
          <w:sz w:val="24"/>
        </w:rPr>
        <w:t>H</w:t>
      </w:r>
      <w:r w:rsidRPr="00492FCA">
        <w:rPr>
          <w:rFonts w:hint="eastAsia"/>
          <w:bCs/>
          <w:sz w:val="24"/>
        </w:rPr>
        <w:t>为每日应计提的基金托管费</w:t>
      </w:r>
    </w:p>
    <w:p w14:paraId="457358DB" w14:textId="77777777" w:rsidR="008832EA" w:rsidRPr="00492FCA" w:rsidRDefault="00C17442" w:rsidP="00492FCA">
      <w:pPr>
        <w:adjustRightInd w:val="0"/>
        <w:snapToGrid w:val="0"/>
        <w:spacing w:line="360" w:lineRule="auto"/>
        <w:ind w:firstLineChars="200" w:firstLine="480"/>
        <w:rPr>
          <w:bCs/>
          <w:sz w:val="24"/>
        </w:rPr>
      </w:pPr>
      <w:r w:rsidRPr="00492FCA">
        <w:rPr>
          <w:bCs/>
          <w:sz w:val="24"/>
        </w:rPr>
        <w:t>E</w:t>
      </w:r>
      <w:r w:rsidRPr="00492FCA">
        <w:rPr>
          <w:rFonts w:hint="eastAsia"/>
          <w:bCs/>
          <w:sz w:val="24"/>
        </w:rPr>
        <w:t>为前一日的基金资产净值</w:t>
      </w:r>
    </w:p>
    <w:p w14:paraId="7524A2F2" w14:textId="77777777" w:rsidR="00B056D3" w:rsidRPr="00492FCA" w:rsidRDefault="0059339D" w:rsidP="00FA0F88">
      <w:pPr>
        <w:adjustRightInd w:val="0"/>
        <w:snapToGrid w:val="0"/>
        <w:spacing w:line="360" w:lineRule="auto"/>
        <w:ind w:firstLineChars="200" w:firstLine="480"/>
        <w:rPr>
          <w:bCs/>
          <w:sz w:val="24"/>
        </w:rPr>
      </w:pPr>
      <w:r w:rsidRPr="00492FCA">
        <w:rPr>
          <w:rFonts w:hint="eastAsia"/>
          <w:bCs/>
          <w:sz w:val="24"/>
        </w:rPr>
        <w:t>自基金合同生效日起，</w:t>
      </w:r>
      <w:r w:rsidR="00755E83" w:rsidRPr="00492FCA">
        <w:rPr>
          <w:rFonts w:hint="eastAsia"/>
          <w:bCs/>
          <w:sz w:val="24"/>
        </w:rPr>
        <w:t>基金托管费每日</w:t>
      </w:r>
      <w:r w:rsidR="0012590B" w:rsidRPr="00492FCA">
        <w:rPr>
          <w:rFonts w:hint="eastAsia"/>
          <w:bCs/>
          <w:sz w:val="24"/>
        </w:rPr>
        <w:t>计提</w:t>
      </w:r>
      <w:r w:rsidR="00755E83" w:rsidRPr="00492FCA">
        <w:rPr>
          <w:rFonts w:hint="eastAsia"/>
          <w:bCs/>
          <w:sz w:val="24"/>
        </w:rPr>
        <w:t>，按月支付。由基金托管人</w:t>
      </w:r>
      <w:r w:rsidRPr="00492FCA">
        <w:rPr>
          <w:rFonts w:hint="eastAsia"/>
          <w:bCs/>
          <w:sz w:val="24"/>
        </w:rPr>
        <w:t>根据与基金管理人核对一致的财务数据，自动在月初</w:t>
      </w:r>
      <w:r w:rsidRPr="00492FCA">
        <w:rPr>
          <w:bCs/>
          <w:sz w:val="24"/>
        </w:rPr>
        <w:t>5</w:t>
      </w:r>
      <w:r w:rsidRPr="00492FCA">
        <w:rPr>
          <w:rFonts w:hint="eastAsia"/>
          <w:bCs/>
          <w:sz w:val="24"/>
        </w:rPr>
        <w:t>个工作日内、按照指定的账户路径进行资金支付，基金管理人无需再出具资金划拨</w:t>
      </w:r>
      <w:r w:rsidR="00145F2F" w:rsidRPr="00492FCA">
        <w:rPr>
          <w:rFonts w:hint="eastAsia"/>
          <w:bCs/>
          <w:sz w:val="24"/>
        </w:rPr>
        <w:t>指令</w:t>
      </w:r>
      <w:r w:rsidRPr="00492FCA">
        <w:rPr>
          <w:rFonts w:hint="eastAsia"/>
          <w:bCs/>
          <w:sz w:val="24"/>
        </w:rPr>
        <w:t>。</w:t>
      </w:r>
      <w:r w:rsidR="00145F2F" w:rsidRPr="00492FCA">
        <w:rPr>
          <w:rFonts w:hint="eastAsia"/>
          <w:bCs/>
          <w:sz w:val="24"/>
        </w:rPr>
        <w:t>若遇法定节假日、休息日或不可抗力致使无法按时支付的，支付日期顺延</w:t>
      </w:r>
      <w:r w:rsidR="00755E83" w:rsidRPr="00492FCA">
        <w:rPr>
          <w:rFonts w:hint="eastAsia"/>
          <w:bCs/>
          <w:sz w:val="24"/>
        </w:rPr>
        <w:t>。</w:t>
      </w:r>
      <w:r w:rsidRPr="00492FCA">
        <w:rPr>
          <w:rFonts w:hint="eastAsia"/>
          <w:bCs/>
          <w:sz w:val="24"/>
        </w:rPr>
        <w:t>费用自动扣划后，</w:t>
      </w:r>
      <w:r w:rsidR="00145F2F" w:rsidRPr="00492FCA">
        <w:rPr>
          <w:rFonts w:hint="eastAsia"/>
          <w:bCs/>
          <w:sz w:val="24"/>
        </w:rPr>
        <w:t>基金管理人</w:t>
      </w:r>
      <w:r w:rsidRPr="00492FCA">
        <w:rPr>
          <w:rFonts w:hint="eastAsia"/>
          <w:bCs/>
          <w:sz w:val="24"/>
        </w:rPr>
        <w:t>应进行核对，如发现数据不符，及时联系基金托管人协商解决。</w:t>
      </w:r>
      <w:r w:rsidRPr="00492FCA">
        <w:rPr>
          <w:bCs/>
          <w:sz w:val="24"/>
        </w:rPr>
        <w:t xml:space="preserve"> </w:t>
      </w:r>
    </w:p>
    <w:p w14:paraId="198C1281" w14:textId="77777777" w:rsidR="00FA0F88" w:rsidRPr="00492FCA" w:rsidRDefault="00C17442" w:rsidP="00FA0F88">
      <w:pPr>
        <w:adjustRightInd w:val="0"/>
        <w:snapToGrid w:val="0"/>
        <w:spacing w:line="360" w:lineRule="auto"/>
        <w:ind w:firstLineChars="200" w:firstLine="480"/>
        <w:rPr>
          <w:bCs/>
          <w:sz w:val="24"/>
        </w:rPr>
      </w:pPr>
      <w:r w:rsidRPr="00492FCA">
        <w:rPr>
          <w:rFonts w:hint="eastAsia"/>
          <w:bCs/>
          <w:sz w:val="24"/>
        </w:rPr>
        <w:t>（</w:t>
      </w:r>
      <w:r w:rsidRPr="00492FCA">
        <w:rPr>
          <w:bCs/>
          <w:sz w:val="24"/>
        </w:rPr>
        <w:t>3</w:t>
      </w:r>
      <w:r w:rsidRPr="00492FCA">
        <w:rPr>
          <w:rFonts w:hint="eastAsia"/>
          <w:bCs/>
          <w:sz w:val="24"/>
        </w:rPr>
        <w:t>）</w:t>
      </w:r>
      <w:r w:rsidR="00FA0F88" w:rsidRPr="00492FCA">
        <w:rPr>
          <w:bCs/>
          <w:sz w:val="24"/>
        </w:rPr>
        <w:t>C</w:t>
      </w:r>
      <w:r w:rsidR="00FA0F88" w:rsidRPr="00492FCA">
        <w:rPr>
          <w:bCs/>
          <w:sz w:val="24"/>
        </w:rPr>
        <w:t>类基金份额的销售服务费</w:t>
      </w:r>
    </w:p>
    <w:p w14:paraId="2DAEAA9E" w14:textId="77777777" w:rsidR="00FA0F88" w:rsidRPr="00492FCA" w:rsidRDefault="00FA0F88" w:rsidP="00FA0F88">
      <w:pPr>
        <w:adjustRightInd w:val="0"/>
        <w:snapToGrid w:val="0"/>
        <w:spacing w:line="360" w:lineRule="auto"/>
        <w:ind w:firstLineChars="200" w:firstLine="480"/>
        <w:rPr>
          <w:bCs/>
          <w:sz w:val="24"/>
        </w:rPr>
      </w:pPr>
      <w:r w:rsidRPr="00492FCA">
        <w:rPr>
          <w:bCs/>
          <w:sz w:val="24"/>
        </w:rPr>
        <w:t>本基金</w:t>
      </w:r>
      <w:r w:rsidRPr="00492FCA">
        <w:rPr>
          <w:bCs/>
          <w:sz w:val="24"/>
        </w:rPr>
        <w:t>A</w:t>
      </w:r>
      <w:r w:rsidRPr="00492FCA">
        <w:rPr>
          <w:bCs/>
          <w:sz w:val="24"/>
        </w:rPr>
        <w:t>类基金份额不收取销售服务费，</w:t>
      </w:r>
      <w:r w:rsidRPr="00492FCA">
        <w:rPr>
          <w:bCs/>
          <w:sz w:val="24"/>
        </w:rPr>
        <w:t>C</w:t>
      </w:r>
      <w:r w:rsidRPr="00492FCA">
        <w:rPr>
          <w:bCs/>
          <w:sz w:val="24"/>
        </w:rPr>
        <w:t>类基金份额的销售服务费按前一日</w:t>
      </w:r>
      <w:r w:rsidRPr="00492FCA">
        <w:rPr>
          <w:bCs/>
          <w:sz w:val="24"/>
        </w:rPr>
        <w:t>C</w:t>
      </w:r>
      <w:r w:rsidRPr="00492FCA">
        <w:rPr>
          <w:bCs/>
          <w:sz w:val="24"/>
        </w:rPr>
        <w:t>类基金资产净值的</w:t>
      </w:r>
      <w:r w:rsidRPr="00492FCA">
        <w:rPr>
          <w:bCs/>
          <w:sz w:val="24"/>
        </w:rPr>
        <w:t>0.</w:t>
      </w:r>
      <w:r w:rsidRPr="00492FCA">
        <w:rPr>
          <w:rFonts w:hint="eastAsia"/>
          <w:bCs/>
          <w:sz w:val="24"/>
        </w:rPr>
        <w:t>4</w:t>
      </w:r>
      <w:r w:rsidRPr="00492FCA">
        <w:rPr>
          <w:bCs/>
          <w:sz w:val="24"/>
        </w:rPr>
        <w:t>%</w:t>
      </w:r>
      <w:r w:rsidRPr="00492FCA">
        <w:rPr>
          <w:bCs/>
          <w:sz w:val="24"/>
        </w:rPr>
        <w:t>年费率计提。计算方法如下：</w:t>
      </w:r>
    </w:p>
    <w:p w14:paraId="20D43B61" w14:textId="77777777" w:rsidR="00FA0F88" w:rsidRPr="00492FCA" w:rsidRDefault="00FA0F88" w:rsidP="00FA0F88">
      <w:pPr>
        <w:adjustRightInd w:val="0"/>
        <w:snapToGrid w:val="0"/>
        <w:spacing w:line="360" w:lineRule="auto"/>
        <w:ind w:firstLineChars="200" w:firstLine="480"/>
        <w:rPr>
          <w:bCs/>
          <w:sz w:val="24"/>
        </w:rPr>
      </w:pPr>
      <w:r w:rsidRPr="00492FCA">
        <w:rPr>
          <w:bCs/>
          <w:sz w:val="24"/>
        </w:rPr>
        <w:t>H</w:t>
      </w:r>
      <w:r w:rsidRPr="00492FCA">
        <w:rPr>
          <w:bCs/>
          <w:sz w:val="24"/>
        </w:rPr>
        <w:t>＝</w:t>
      </w:r>
      <w:r w:rsidRPr="00492FCA">
        <w:rPr>
          <w:bCs/>
          <w:sz w:val="24"/>
        </w:rPr>
        <w:t>E×0.</w:t>
      </w:r>
      <w:r w:rsidRPr="00492FCA">
        <w:rPr>
          <w:rFonts w:hint="eastAsia"/>
          <w:bCs/>
          <w:sz w:val="24"/>
        </w:rPr>
        <w:t>4</w:t>
      </w:r>
      <w:r w:rsidRPr="00492FCA">
        <w:rPr>
          <w:bCs/>
          <w:sz w:val="24"/>
        </w:rPr>
        <w:t>%÷</w:t>
      </w:r>
      <w:r w:rsidRPr="00492FCA">
        <w:rPr>
          <w:bCs/>
          <w:sz w:val="24"/>
        </w:rPr>
        <w:t>当年天数</w:t>
      </w:r>
    </w:p>
    <w:p w14:paraId="08F6B2C3" w14:textId="77777777" w:rsidR="00FA0F88" w:rsidRPr="00492FCA" w:rsidRDefault="00FA0F88" w:rsidP="00FA0F88">
      <w:pPr>
        <w:adjustRightInd w:val="0"/>
        <w:snapToGrid w:val="0"/>
        <w:spacing w:line="360" w:lineRule="auto"/>
        <w:ind w:firstLineChars="200" w:firstLine="480"/>
        <w:rPr>
          <w:bCs/>
          <w:sz w:val="24"/>
        </w:rPr>
      </w:pPr>
      <w:r w:rsidRPr="00492FCA">
        <w:rPr>
          <w:bCs/>
          <w:sz w:val="24"/>
        </w:rPr>
        <w:t>H</w:t>
      </w:r>
      <w:r w:rsidRPr="00492FCA">
        <w:rPr>
          <w:bCs/>
          <w:sz w:val="24"/>
        </w:rPr>
        <w:t>为</w:t>
      </w:r>
      <w:r w:rsidRPr="00492FCA">
        <w:rPr>
          <w:bCs/>
          <w:sz w:val="24"/>
        </w:rPr>
        <w:t>C</w:t>
      </w:r>
      <w:r w:rsidRPr="00492FCA">
        <w:rPr>
          <w:bCs/>
          <w:sz w:val="24"/>
        </w:rPr>
        <w:t>类基金份额每日应计提的销售服务费</w:t>
      </w:r>
    </w:p>
    <w:p w14:paraId="7B3490FE" w14:textId="77777777" w:rsidR="00FA0F88" w:rsidRPr="00492FCA" w:rsidRDefault="00FA0F88" w:rsidP="00FA0F88">
      <w:pPr>
        <w:adjustRightInd w:val="0"/>
        <w:snapToGrid w:val="0"/>
        <w:spacing w:line="360" w:lineRule="auto"/>
        <w:ind w:firstLineChars="200" w:firstLine="480"/>
        <w:rPr>
          <w:bCs/>
          <w:sz w:val="24"/>
        </w:rPr>
      </w:pPr>
      <w:r w:rsidRPr="00492FCA">
        <w:rPr>
          <w:bCs/>
          <w:sz w:val="24"/>
        </w:rPr>
        <w:t>E</w:t>
      </w:r>
      <w:r w:rsidRPr="00492FCA">
        <w:rPr>
          <w:bCs/>
          <w:sz w:val="24"/>
        </w:rPr>
        <w:t>为</w:t>
      </w:r>
      <w:r w:rsidRPr="00492FCA">
        <w:rPr>
          <w:bCs/>
          <w:sz w:val="24"/>
        </w:rPr>
        <w:t>C</w:t>
      </w:r>
      <w:r w:rsidRPr="00492FCA">
        <w:rPr>
          <w:bCs/>
          <w:sz w:val="24"/>
        </w:rPr>
        <w:t>类基金份额前一日基金资产净值</w:t>
      </w:r>
    </w:p>
    <w:p w14:paraId="2AAB5C48" w14:textId="77777777" w:rsidR="00FA0F88" w:rsidRPr="00492FCA" w:rsidRDefault="00FA0F88" w:rsidP="00FA0F88">
      <w:pPr>
        <w:adjustRightInd w:val="0"/>
        <w:snapToGrid w:val="0"/>
        <w:spacing w:line="360" w:lineRule="auto"/>
        <w:ind w:firstLineChars="200" w:firstLine="480"/>
        <w:rPr>
          <w:bCs/>
          <w:sz w:val="24"/>
        </w:rPr>
      </w:pPr>
      <w:r w:rsidRPr="00492FCA">
        <w:rPr>
          <w:bCs/>
          <w:sz w:val="24"/>
        </w:rPr>
        <w:t>C</w:t>
      </w:r>
      <w:r w:rsidRPr="00492FCA">
        <w:rPr>
          <w:bCs/>
          <w:sz w:val="24"/>
        </w:rPr>
        <w:t>类基金份额销售服务费</w:t>
      </w:r>
      <w:r w:rsidRPr="00492FCA">
        <w:rPr>
          <w:rFonts w:hint="eastAsia"/>
          <w:bCs/>
          <w:sz w:val="24"/>
        </w:rPr>
        <w:t>每日计算，按月支付，由基金管理人向基金托管人发送划款指令，由基金托管人复核后于次月首日起第</w:t>
      </w:r>
      <w:r w:rsidRPr="00492FCA">
        <w:rPr>
          <w:rFonts w:hint="eastAsia"/>
          <w:bCs/>
          <w:sz w:val="24"/>
        </w:rPr>
        <w:t>3</w:t>
      </w:r>
      <w:r w:rsidRPr="00492FCA">
        <w:rPr>
          <w:rFonts w:hint="eastAsia"/>
          <w:bCs/>
          <w:sz w:val="24"/>
        </w:rPr>
        <w:t>个工作日从基金财产中一次性支付给基金管理人，由基金管理人代付给销售机构。若遇法定节假日、休息日或不可抗力致使无法按时支付的，支付日期顺延。</w:t>
      </w:r>
    </w:p>
    <w:p w14:paraId="0B000150" w14:textId="77777777" w:rsidR="008832EA" w:rsidRPr="00492FCA" w:rsidRDefault="00FA0F88">
      <w:pPr>
        <w:adjustRightInd w:val="0"/>
        <w:snapToGrid w:val="0"/>
        <w:spacing w:line="360" w:lineRule="auto"/>
        <w:ind w:firstLineChars="200" w:firstLine="480"/>
        <w:rPr>
          <w:bCs/>
          <w:sz w:val="24"/>
        </w:rPr>
      </w:pPr>
      <w:r w:rsidRPr="00492FCA">
        <w:rPr>
          <w:bCs/>
          <w:sz w:val="24"/>
        </w:rPr>
        <w:t>C</w:t>
      </w:r>
      <w:r w:rsidRPr="00492FCA">
        <w:rPr>
          <w:bCs/>
          <w:sz w:val="24"/>
        </w:rPr>
        <w:t>类基金份额的销售服务费将专门用于本基金的推广、销售与基金份额持有人服务。</w:t>
      </w:r>
    </w:p>
    <w:p w14:paraId="1A3F14A9" w14:textId="77777777" w:rsidR="00F9417B" w:rsidRPr="00492FCA" w:rsidRDefault="00FA0F88" w:rsidP="00FA0F88">
      <w:pPr>
        <w:adjustRightInd w:val="0"/>
        <w:snapToGrid w:val="0"/>
        <w:spacing w:line="360" w:lineRule="auto"/>
        <w:ind w:firstLineChars="200" w:firstLine="480"/>
        <w:rPr>
          <w:bCs/>
          <w:sz w:val="24"/>
        </w:rPr>
      </w:pPr>
      <w:r w:rsidRPr="00492FCA">
        <w:rPr>
          <w:rFonts w:hint="eastAsia"/>
          <w:bCs/>
          <w:sz w:val="24"/>
        </w:rPr>
        <w:t>（</w:t>
      </w:r>
      <w:r w:rsidRPr="00492FCA">
        <w:rPr>
          <w:rFonts w:hint="eastAsia"/>
          <w:bCs/>
          <w:sz w:val="24"/>
        </w:rPr>
        <w:t>4</w:t>
      </w:r>
      <w:r w:rsidRPr="00492FCA">
        <w:rPr>
          <w:rFonts w:hint="eastAsia"/>
          <w:bCs/>
          <w:sz w:val="24"/>
        </w:rPr>
        <w:t>）</w:t>
      </w:r>
      <w:r w:rsidR="00B056D3" w:rsidRPr="00492FCA">
        <w:rPr>
          <w:rFonts w:hint="eastAsia"/>
          <w:bCs/>
          <w:sz w:val="24"/>
        </w:rPr>
        <w:t>上述“</w:t>
      </w:r>
      <w:r w:rsidR="001D64F0" w:rsidRPr="00492FCA">
        <w:rPr>
          <w:rFonts w:hint="eastAsia"/>
          <w:bCs/>
          <w:sz w:val="24"/>
        </w:rPr>
        <w:t>（</w:t>
      </w:r>
      <w:r w:rsidR="00B056D3" w:rsidRPr="00492FCA">
        <w:rPr>
          <w:rFonts w:hint="eastAsia"/>
          <w:bCs/>
          <w:sz w:val="24"/>
        </w:rPr>
        <w:t>一</w:t>
      </w:r>
      <w:r w:rsidR="001D64F0" w:rsidRPr="00492FCA">
        <w:rPr>
          <w:rFonts w:hint="eastAsia"/>
          <w:bCs/>
          <w:sz w:val="24"/>
        </w:rPr>
        <w:t>）</w:t>
      </w:r>
      <w:r w:rsidR="00B056D3" w:rsidRPr="00492FCA">
        <w:rPr>
          <w:rFonts w:hint="eastAsia"/>
          <w:bCs/>
          <w:sz w:val="24"/>
        </w:rPr>
        <w:t>基金费用的种类”中第</w:t>
      </w:r>
      <w:r w:rsidR="00B056D3" w:rsidRPr="00492FCA">
        <w:rPr>
          <w:rFonts w:hint="eastAsia"/>
          <w:bCs/>
          <w:sz w:val="24"/>
        </w:rPr>
        <w:t>3</w:t>
      </w:r>
      <w:r w:rsidR="00B056D3" w:rsidRPr="00492FCA">
        <w:rPr>
          <w:rFonts w:hint="eastAsia"/>
          <w:bCs/>
          <w:sz w:val="24"/>
        </w:rPr>
        <w:t>－</w:t>
      </w:r>
      <w:r w:rsidR="00B056D3" w:rsidRPr="00492FCA">
        <w:rPr>
          <w:rFonts w:hint="eastAsia"/>
          <w:bCs/>
          <w:sz w:val="24"/>
        </w:rPr>
        <w:t>8</w:t>
      </w:r>
      <w:r w:rsidR="005D5805" w:rsidRPr="00492FCA">
        <w:rPr>
          <w:rFonts w:hint="eastAsia"/>
          <w:bCs/>
          <w:sz w:val="24"/>
        </w:rPr>
        <w:t>项</w:t>
      </w:r>
      <w:r w:rsidR="00B056D3" w:rsidRPr="00492FCA">
        <w:rPr>
          <w:rFonts w:hint="eastAsia"/>
          <w:bCs/>
          <w:sz w:val="24"/>
        </w:rPr>
        <w:t>、第</w:t>
      </w:r>
      <w:r w:rsidR="00B056D3" w:rsidRPr="00492FCA">
        <w:rPr>
          <w:rFonts w:hint="eastAsia"/>
          <w:bCs/>
          <w:sz w:val="24"/>
        </w:rPr>
        <w:t>10</w:t>
      </w:r>
      <w:r w:rsidR="00B056D3" w:rsidRPr="00492FCA">
        <w:rPr>
          <w:rFonts w:hint="eastAsia"/>
          <w:bCs/>
          <w:sz w:val="24"/>
        </w:rPr>
        <w:t>项费用，根据有关法规及相应协议规定，按费用实际支出金额列入当期费用，由基金托管人从基金财产中支付。</w:t>
      </w:r>
    </w:p>
    <w:p w14:paraId="01084C86" w14:textId="77777777" w:rsidR="008832EA" w:rsidRPr="00492FCA" w:rsidRDefault="00C17442" w:rsidP="00492FCA">
      <w:pPr>
        <w:adjustRightInd w:val="0"/>
        <w:snapToGrid w:val="0"/>
        <w:spacing w:line="360" w:lineRule="auto"/>
        <w:ind w:firstLineChars="200" w:firstLine="480"/>
        <w:rPr>
          <w:bCs/>
          <w:sz w:val="24"/>
        </w:rPr>
      </w:pPr>
      <w:r w:rsidRPr="00492FCA">
        <w:rPr>
          <w:bCs/>
          <w:sz w:val="24"/>
        </w:rPr>
        <w:t>2</w:t>
      </w:r>
      <w:r w:rsidRPr="00492FCA">
        <w:rPr>
          <w:rFonts w:hint="eastAsia"/>
          <w:bCs/>
          <w:sz w:val="24"/>
        </w:rPr>
        <w:t>、与基金销售有关的费用</w:t>
      </w:r>
    </w:p>
    <w:p w14:paraId="366C5BD7" w14:textId="77777777" w:rsidR="008832EA" w:rsidRPr="00492FCA" w:rsidRDefault="00C17442" w:rsidP="00492FCA">
      <w:pPr>
        <w:adjustRightInd w:val="0"/>
        <w:snapToGrid w:val="0"/>
        <w:spacing w:line="360" w:lineRule="auto"/>
        <w:ind w:firstLineChars="200" w:firstLine="480"/>
        <w:rPr>
          <w:bCs/>
          <w:sz w:val="24"/>
        </w:rPr>
      </w:pPr>
      <w:r w:rsidRPr="00492FCA">
        <w:rPr>
          <w:rFonts w:hint="eastAsia"/>
          <w:bCs/>
          <w:sz w:val="24"/>
        </w:rPr>
        <w:t>（</w:t>
      </w:r>
      <w:r w:rsidRPr="00492FCA">
        <w:rPr>
          <w:bCs/>
          <w:sz w:val="24"/>
        </w:rPr>
        <w:t>1</w:t>
      </w:r>
      <w:r w:rsidRPr="00492FCA">
        <w:rPr>
          <w:rFonts w:hint="eastAsia"/>
          <w:bCs/>
          <w:sz w:val="24"/>
        </w:rPr>
        <w:t>）申购费</w:t>
      </w:r>
    </w:p>
    <w:p w14:paraId="26693C1C" w14:textId="77777777" w:rsidR="00E9107A" w:rsidRDefault="00E9107A" w:rsidP="00E9107A">
      <w:pPr>
        <w:widowControl/>
        <w:adjustRightInd w:val="0"/>
        <w:snapToGrid w:val="0"/>
        <w:spacing w:line="360" w:lineRule="auto"/>
        <w:ind w:firstLineChars="200" w:firstLine="480"/>
        <w:rPr>
          <w:rFonts w:hAnsi="宋体"/>
          <w:sz w:val="24"/>
          <w:szCs w:val="24"/>
        </w:rPr>
      </w:pPr>
      <w:r>
        <w:rPr>
          <w:rFonts w:hAnsi="宋体" w:hint="eastAsia"/>
          <w:sz w:val="24"/>
        </w:rPr>
        <w:lastRenderedPageBreak/>
        <w:t>本基金</w:t>
      </w:r>
      <w:r>
        <w:rPr>
          <w:rFonts w:hAnsi="宋体" w:hint="eastAsia"/>
          <w:sz w:val="24"/>
          <w:szCs w:val="24"/>
        </w:rPr>
        <w:t>基金份额分为</w:t>
      </w:r>
      <w:r>
        <w:rPr>
          <w:rFonts w:hAnsi="宋体"/>
          <w:sz w:val="24"/>
          <w:szCs w:val="24"/>
        </w:rPr>
        <w:t>A</w:t>
      </w:r>
      <w:r>
        <w:rPr>
          <w:rFonts w:hAnsi="宋体" w:hint="eastAsia"/>
          <w:sz w:val="24"/>
          <w:szCs w:val="24"/>
        </w:rPr>
        <w:t>类基金份额和</w:t>
      </w:r>
      <w:r>
        <w:rPr>
          <w:rFonts w:hAnsi="宋体"/>
          <w:sz w:val="24"/>
          <w:szCs w:val="24"/>
        </w:rPr>
        <w:t>C</w:t>
      </w:r>
      <w:r>
        <w:rPr>
          <w:rFonts w:hAnsi="宋体" w:hint="eastAsia"/>
          <w:sz w:val="24"/>
          <w:szCs w:val="24"/>
        </w:rPr>
        <w:t>类基金份额。投资人申购</w:t>
      </w:r>
      <w:r>
        <w:rPr>
          <w:rFonts w:hAnsi="宋体"/>
          <w:sz w:val="24"/>
          <w:szCs w:val="24"/>
        </w:rPr>
        <w:t>A</w:t>
      </w:r>
      <w:r>
        <w:rPr>
          <w:rFonts w:hAnsi="宋体" w:hint="eastAsia"/>
          <w:sz w:val="24"/>
          <w:szCs w:val="24"/>
        </w:rPr>
        <w:t>类基金份额在申购时支付申购费用</w:t>
      </w:r>
      <w:r>
        <w:rPr>
          <w:rFonts w:hAnsi="宋体" w:hint="eastAsia"/>
          <w:sz w:val="24"/>
        </w:rPr>
        <w:t>、赎回时收取赎回费用</w:t>
      </w:r>
      <w:r>
        <w:rPr>
          <w:rFonts w:hAnsi="宋体" w:hint="eastAsia"/>
          <w:sz w:val="24"/>
          <w:szCs w:val="24"/>
        </w:rPr>
        <w:t>，申购</w:t>
      </w:r>
      <w:r>
        <w:rPr>
          <w:rFonts w:hAnsi="宋体"/>
          <w:sz w:val="24"/>
          <w:szCs w:val="24"/>
        </w:rPr>
        <w:t>C</w:t>
      </w:r>
      <w:r>
        <w:rPr>
          <w:rFonts w:hAnsi="宋体" w:hint="eastAsia"/>
          <w:sz w:val="24"/>
          <w:szCs w:val="24"/>
        </w:rPr>
        <w:t>类基金份额不支付申购费用</w:t>
      </w:r>
      <w:r>
        <w:rPr>
          <w:rFonts w:hAnsi="宋体" w:hint="eastAsia"/>
          <w:sz w:val="24"/>
        </w:rPr>
        <w:t>、赎回时收取赎回费用</w:t>
      </w:r>
      <w:r>
        <w:rPr>
          <w:rFonts w:hAnsi="宋体" w:hint="eastAsia"/>
          <w:sz w:val="24"/>
          <w:szCs w:val="24"/>
        </w:rPr>
        <w:t>，并从该类别基金资产中计提销售服务费。</w:t>
      </w:r>
    </w:p>
    <w:p w14:paraId="2E33C9C7" w14:textId="77777777" w:rsidR="00E9107A" w:rsidRDefault="00E9107A" w:rsidP="00E9107A">
      <w:pPr>
        <w:widowControl/>
        <w:adjustRightInd w:val="0"/>
        <w:snapToGrid w:val="0"/>
        <w:spacing w:line="360" w:lineRule="auto"/>
        <w:ind w:firstLineChars="200" w:firstLine="480"/>
        <w:rPr>
          <w:rFonts w:hAnsi="宋体"/>
          <w:sz w:val="24"/>
        </w:rPr>
      </w:pPr>
      <w:r>
        <w:rPr>
          <w:rFonts w:hAnsi="宋体"/>
          <w:sz w:val="24"/>
          <w:szCs w:val="24"/>
        </w:rPr>
        <w:t>A</w:t>
      </w:r>
      <w:r>
        <w:rPr>
          <w:rFonts w:hAnsi="宋体" w:hint="eastAsia"/>
          <w:sz w:val="24"/>
          <w:szCs w:val="24"/>
        </w:rPr>
        <w:t>类基金份额</w:t>
      </w:r>
      <w:r>
        <w:rPr>
          <w:rFonts w:hAnsi="宋体" w:hint="eastAsia"/>
          <w:sz w:val="24"/>
        </w:rPr>
        <w:t>的申购费用由</w:t>
      </w:r>
      <w:r>
        <w:rPr>
          <w:rFonts w:hAnsi="宋体"/>
          <w:sz w:val="24"/>
          <w:szCs w:val="24"/>
        </w:rPr>
        <w:t>A</w:t>
      </w:r>
      <w:r>
        <w:rPr>
          <w:rFonts w:hAnsi="宋体" w:hint="eastAsia"/>
          <w:sz w:val="24"/>
          <w:szCs w:val="24"/>
        </w:rPr>
        <w:t>类</w:t>
      </w:r>
      <w:r>
        <w:rPr>
          <w:rFonts w:hAnsi="宋体" w:hint="eastAsia"/>
          <w:sz w:val="24"/>
        </w:rPr>
        <w:t>基金</w:t>
      </w:r>
      <w:r>
        <w:rPr>
          <w:rFonts w:hAnsi="宋体" w:hint="eastAsia"/>
          <w:sz w:val="24"/>
          <w:szCs w:val="24"/>
        </w:rPr>
        <w:t>份额</w:t>
      </w:r>
      <w:r>
        <w:rPr>
          <w:rFonts w:hAnsi="宋体" w:hint="eastAsia"/>
          <w:sz w:val="24"/>
        </w:rPr>
        <w:t>申购人承担，不列入基金财产，主要用于本基金的市场推广、销售、登记</w:t>
      </w:r>
      <w:r>
        <w:rPr>
          <w:rFonts w:hAnsi="宋体" w:hint="eastAsia"/>
          <w:sz w:val="24"/>
          <w:szCs w:val="24"/>
        </w:rPr>
        <w:t>结算</w:t>
      </w:r>
      <w:r>
        <w:rPr>
          <w:rFonts w:hAnsi="宋体" w:hint="eastAsia"/>
          <w:sz w:val="24"/>
        </w:rPr>
        <w:t>等各项费用。</w:t>
      </w:r>
    </w:p>
    <w:p w14:paraId="13D09556" w14:textId="77777777" w:rsidR="00E9107A" w:rsidRDefault="00E9107A" w:rsidP="00E9107A">
      <w:pPr>
        <w:widowControl/>
        <w:adjustRightInd w:val="0"/>
        <w:snapToGrid w:val="0"/>
        <w:spacing w:line="360" w:lineRule="auto"/>
        <w:ind w:firstLineChars="200" w:firstLine="480"/>
        <w:rPr>
          <w:rFonts w:hAnsi="宋体"/>
          <w:sz w:val="24"/>
        </w:rPr>
      </w:pPr>
      <w:r>
        <w:rPr>
          <w:rFonts w:hAnsi="宋体" w:hint="eastAsia"/>
          <w:sz w:val="24"/>
        </w:rPr>
        <w:t>投资人可以多次申购本基金，申购费用按每笔申购申请单独计算。</w:t>
      </w:r>
    </w:p>
    <w:p w14:paraId="43FDC701" w14:textId="77777777" w:rsidR="00E9107A" w:rsidRDefault="00E9107A" w:rsidP="00E9107A">
      <w:pPr>
        <w:widowControl/>
        <w:adjustRightInd w:val="0"/>
        <w:snapToGrid w:val="0"/>
        <w:spacing w:line="360" w:lineRule="auto"/>
        <w:ind w:firstLineChars="200" w:firstLine="480"/>
        <w:rPr>
          <w:rFonts w:hAnsi="宋体"/>
          <w:sz w:val="24"/>
        </w:rPr>
      </w:pPr>
      <w:r>
        <w:rPr>
          <w:rFonts w:hAnsi="宋体" w:hint="eastAsia"/>
          <w:sz w:val="24"/>
        </w:rPr>
        <w:t>本基金</w:t>
      </w:r>
      <w:r>
        <w:rPr>
          <w:rFonts w:hAnsi="宋体"/>
          <w:sz w:val="24"/>
          <w:szCs w:val="24"/>
        </w:rPr>
        <w:t>A</w:t>
      </w:r>
      <w:r>
        <w:rPr>
          <w:rFonts w:hAnsi="宋体" w:hint="eastAsia"/>
          <w:sz w:val="24"/>
          <w:szCs w:val="24"/>
        </w:rPr>
        <w:t>类基金份额（非养老金客户）</w:t>
      </w:r>
      <w:r>
        <w:rPr>
          <w:rFonts w:hAnsi="宋体" w:hint="eastAsia"/>
          <w:sz w:val="24"/>
        </w:rPr>
        <w:t>的申购费率如下：</w:t>
      </w:r>
    </w:p>
    <w:tbl>
      <w:tblPr>
        <w:tblW w:w="4950"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347"/>
        <w:gridCol w:w="3166"/>
        <w:gridCol w:w="3031"/>
      </w:tblGrid>
      <w:tr w:rsidR="00E9107A" w14:paraId="1290D311" w14:textId="77777777" w:rsidTr="00E9107A">
        <w:trPr>
          <w:cantSplit/>
          <w:trHeight w:val="140"/>
        </w:trPr>
        <w:tc>
          <w:tcPr>
            <w:tcW w:w="1373" w:type="pct"/>
            <w:vMerge w:val="restart"/>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79C84521" w14:textId="77777777" w:rsidR="00E9107A" w:rsidRDefault="00E9107A">
            <w:pPr>
              <w:widowControl/>
              <w:adjustRightInd w:val="0"/>
              <w:snapToGrid w:val="0"/>
              <w:spacing w:line="360" w:lineRule="auto"/>
              <w:ind w:firstLineChars="200" w:firstLine="480"/>
              <w:rPr>
                <w:b/>
                <w:sz w:val="24"/>
              </w:rPr>
            </w:pPr>
            <w:r>
              <w:rPr>
                <w:rFonts w:hint="eastAsia"/>
                <w:sz w:val="24"/>
              </w:rPr>
              <w:t>申购费率</w:t>
            </w:r>
          </w:p>
        </w:tc>
        <w:tc>
          <w:tcPr>
            <w:tcW w:w="1853" w:type="pct"/>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1311060A" w14:textId="77777777" w:rsidR="00E9107A" w:rsidRDefault="00E9107A">
            <w:pPr>
              <w:adjustRightInd w:val="0"/>
              <w:snapToGrid w:val="0"/>
              <w:jc w:val="center"/>
              <w:rPr>
                <w:b/>
                <w:sz w:val="24"/>
              </w:rPr>
            </w:pPr>
            <w:r>
              <w:rPr>
                <w:rFonts w:hint="eastAsia"/>
                <w:b/>
                <w:sz w:val="24"/>
              </w:rPr>
              <w:t>申购金额（含申购费）</w:t>
            </w:r>
          </w:p>
        </w:tc>
        <w:tc>
          <w:tcPr>
            <w:tcW w:w="1774" w:type="pct"/>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0F217BA3" w14:textId="77777777" w:rsidR="00E9107A" w:rsidRDefault="00E9107A">
            <w:pPr>
              <w:adjustRightInd w:val="0"/>
              <w:snapToGrid w:val="0"/>
              <w:jc w:val="center"/>
              <w:rPr>
                <w:b/>
                <w:sz w:val="24"/>
              </w:rPr>
            </w:pPr>
            <w:r>
              <w:rPr>
                <w:b/>
                <w:sz w:val="24"/>
              </w:rPr>
              <w:t>A</w:t>
            </w:r>
            <w:r>
              <w:rPr>
                <w:rFonts w:hint="eastAsia"/>
                <w:b/>
                <w:sz w:val="24"/>
              </w:rPr>
              <w:t>类基金份额申购费率</w:t>
            </w:r>
          </w:p>
        </w:tc>
      </w:tr>
      <w:tr w:rsidR="00E9107A" w14:paraId="1D03F0CF" w14:textId="77777777" w:rsidTr="00E9107A">
        <w:trPr>
          <w:cantSplit/>
          <w:trHeight w:val="139"/>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58FDE527" w14:textId="77777777" w:rsidR="00E9107A" w:rsidRDefault="00E9107A">
            <w:pPr>
              <w:widowControl/>
              <w:jc w:val="left"/>
              <w:rPr>
                <w:b/>
                <w:sz w:val="24"/>
              </w:rPr>
            </w:pPr>
          </w:p>
        </w:tc>
        <w:tc>
          <w:tcPr>
            <w:tcW w:w="1853" w:type="pct"/>
            <w:tcBorders>
              <w:top w:val="single" w:sz="4" w:space="0" w:color="808080"/>
              <w:left w:val="single" w:sz="4" w:space="0" w:color="808080"/>
              <w:bottom w:val="single" w:sz="4" w:space="0" w:color="808080"/>
              <w:right w:val="single" w:sz="4" w:space="0" w:color="808080"/>
            </w:tcBorders>
            <w:hideMark/>
          </w:tcPr>
          <w:p w14:paraId="1F4CE8EE" w14:textId="77777777" w:rsidR="00E9107A" w:rsidRDefault="00E9107A">
            <w:pPr>
              <w:adjustRightInd w:val="0"/>
              <w:snapToGrid w:val="0"/>
              <w:rPr>
                <w:sz w:val="24"/>
              </w:rPr>
            </w:pPr>
            <w:r>
              <w:rPr>
                <w:sz w:val="24"/>
              </w:rPr>
              <w:t>50</w:t>
            </w:r>
            <w:r>
              <w:rPr>
                <w:rFonts w:hAnsi="宋体" w:hint="eastAsia"/>
                <w:sz w:val="24"/>
              </w:rPr>
              <w:t>万元以下</w:t>
            </w:r>
          </w:p>
        </w:tc>
        <w:tc>
          <w:tcPr>
            <w:tcW w:w="1774" w:type="pct"/>
            <w:tcBorders>
              <w:top w:val="single" w:sz="4" w:space="0" w:color="808080"/>
              <w:left w:val="single" w:sz="4" w:space="0" w:color="808080"/>
              <w:bottom w:val="single" w:sz="4" w:space="0" w:color="808080"/>
              <w:right w:val="single" w:sz="4" w:space="0" w:color="808080"/>
            </w:tcBorders>
            <w:vAlign w:val="center"/>
            <w:hideMark/>
          </w:tcPr>
          <w:p w14:paraId="6490AB2E" w14:textId="77777777" w:rsidR="00E9107A" w:rsidRDefault="00E9107A">
            <w:pPr>
              <w:adjustRightInd w:val="0"/>
              <w:snapToGrid w:val="0"/>
              <w:jc w:val="center"/>
              <w:rPr>
                <w:sz w:val="24"/>
              </w:rPr>
            </w:pPr>
            <w:r>
              <w:rPr>
                <w:sz w:val="24"/>
              </w:rPr>
              <w:t>0.8%</w:t>
            </w:r>
          </w:p>
        </w:tc>
      </w:tr>
      <w:tr w:rsidR="00E9107A" w14:paraId="36381FA5" w14:textId="77777777" w:rsidTr="00E9107A">
        <w:trPr>
          <w:cantSplit/>
          <w:trHeight w:val="139"/>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3B39FAA9" w14:textId="77777777" w:rsidR="00E9107A" w:rsidRDefault="00E9107A">
            <w:pPr>
              <w:widowControl/>
              <w:jc w:val="left"/>
              <w:rPr>
                <w:b/>
                <w:sz w:val="24"/>
              </w:rPr>
            </w:pPr>
          </w:p>
        </w:tc>
        <w:tc>
          <w:tcPr>
            <w:tcW w:w="1853" w:type="pct"/>
            <w:tcBorders>
              <w:top w:val="single" w:sz="4" w:space="0" w:color="808080"/>
              <w:left w:val="single" w:sz="4" w:space="0" w:color="808080"/>
              <w:bottom w:val="single" w:sz="4" w:space="0" w:color="808080"/>
              <w:right w:val="single" w:sz="4" w:space="0" w:color="808080"/>
            </w:tcBorders>
            <w:hideMark/>
          </w:tcPr>
          <w:p w14:paraId="3A51E77B" w14:textId="77777777" w:rsidR="00E9107A" w:rsidRDefault="00E9107A">
            <w:pPr>
              <w:adjustRightInd w:val="0"/>
              <w:snapToGrid w:val="0"/>
              <w:rPr>
                <w:sz w:val="24"/>
              </w:rPr>
            </w:pPr>
            <w:r>
              <w:rPr>
                <w:sz w:val="24"/>
              </w:rPr>
              <w:t>50</w:t>
            </w:r>
            <w:r>
              <w:rPr>
                <w:rFonts w:hAnsi="宋体" w:hint="eastAsia"/>
                <w:sz w:val="24"/>
              </w:rPr>
              <w:t>万元（含）至</w:t>
            </w:r>
            <w:r>
              <w:rPr>
                <w:sz w:val="24"/>
              </w:rPr>
              <w:t>100</w:t>
            </w:r>
            <w:r>
              <w:rPr>
                <w:rFonts w:hAnsi="宋体" w:hint="eastAsia"/>
                <w:sz w:val="24"/>
              </w:rPr>
              <w:t>万元</w:t>
            </w:r>
          </w:p>
        </w:tc>
        <w:tc>
          <w:tcPr>
            <w:tcW w:w="1774" w:type="pct"/>
            <w:tcBorders>
              <w:top w:val="single" w:sz="4" w:space="0" w:color="808080"/>
              <w:left w:val="single" w:sz="4" w:space="0" w:color="808080"/>
              <w:bottom w:val="single" w:sz="4" w:space="0" w:color="808080"/>
              <w:right w:val="single" w:sz="4" w:space="0" w:color="808080"/>
            </w:tcBorders>
            <w:vAlign w:val="center"/>
            <w:hideMark/>
          </w:tcPr>
          <w:p w14:paraId="732A3B76" w14:textId="77777777" w:rsidR="00E9107A" w:rsidRDefault="00E9107A">
            <w:pPr>
              <w:adjustRightInd w:val="0"/>
              <w:snapToGrid w:val="0"/>
              <w:jc w:val="center"/>
              <w:rPr>
                <w:sz w:val="24"/>
              </w:rPr>
            </w:pPr>
            <w:r>
              <w:rPr>
                <w:sz w:val="24"/>
              </w:rPr>
              <w:t>0.6%</w:t>
            </w:r>
          </w:p>
        </w:tc>
      </w:tr>
      <w:tr w:rsidR="00E9107A" w14:paraId="7EAFC423" w14:textId="77777777" w:rsidTr="00E9107A">
        <w:trPr>
          <w:cantSplit/>
          <w:trHeight w:val="139"/>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2222C77F" w14:textId="77777777" w:rsidR="00E9107A" w:rsidRDefault="00E9107A">
            <w:pPr>
              <w:widowControl/>
              <w:jc w:val="left"/>
              <w:rPr>
                <w:b/>
                <w:sz w:val="24"/>
              </w:rPr>
            </w:pPr>
          </w:p>
        </w:tc>
        <w:tc>
          <w:tcPr>
            <w:tcW w:w="1853" w:type="pct"/>
            <w:tcBorders>
              <w:top w:val="single" w:sz="4" w:space="0" w:color="808080"/>
              <w:left w:val="single" w:sz="4" w:space="0" w:color="808080"/>
              <w:bottom w:val="single" w:sz="4" w:space="0" w:color="808080"/>
              <w:right w:val="single" w:sz="4" w:space="0" w:color="808080"/>
            </w:tcBorders>
            <w:hideMark/>
          </w:tcPr>
          <w:p w14:paraId="2B4C22B6" w14:textId="77777777" w:rsidR="00E9107A" w:rsidRDefault="00E9107A">
            <w:pPr>
              <w:adjustRightInd w:val="0"/>
              <w:snapToGrid w:val="0"/>
              <w:rPr>
                <w:sz w:val="24"/>
              </w:rPr>
            </w:pPr>
            <w:r>
              <w:rPr>
                <w:sz w:val="24"/>
              </w:rPr>
              <w:t>100</w:t>
            </w:r>
            <w:r>
              <w:rPr>
                <w:rFonts w:hAnsi="宋体" w:hint="eastAsia"/>
                <w:sz w:val="24"/>
              </w:rPr>
              <w:t>万元（含）至</w:t>
            </w:r>
            <w:r>
              <w:rPr>
                <w:sz w:val="24"/>
              </w:rPr>
              <w:t>200</w:t>
            </w:r>
            <w:r>
              <w:rPr>
                <w:rFonts w:hAnsi="宋体" w:hint="eastAsia"/>
                <w:sz w:val="24"/>
              </w:rPr>
              <w:t>万元</w:t>
            </w:r>
          </w:p>
        </w:tc>
        <w:tc>
          <w:tcPr>
            <w:tcW w:w="1774" w:type="pct"/>
            <w:tcBorders>
              <w:top w:val="single" w:sz="4" w:space="0" w:color="808080"/>
              <w:left w:val="single" w:sz="4" w:space="0" w:color="808080"/>
              <w:bottom w:val="single" w:sz="4" w:space="0" w:color="808080"/>
              <w:right w:val="single" w:sz="4" w:space="0" w:color="808080"/>
            </w:tcBorders>
            <w:vAlign w:val="center"/>
            <w:hideMark/>
          </w:tcPr>
          <w:p w14:paraId="22DC7636" w14:textId="77777777" w:rsidR="00E9107A" w:rsidRDefault="00E9107A">
            <w:pPr>
              <w:adjustRightInd w:val="0"/>
              <w:snapToGrid w:val="0"/>
              <w:jc w:val="center"/>
              <w:rPr>
                <w:sz w:val="24"/>
              </w:rPr>
            </w:pPr>
            <w:r>
              <w:rPr>
                <w:sz w:val="24"/>
              </w:rPr>
              <w:t>0.5%</w:t>
            </w:r>
          </w:p>
        </w:tc>
      </w:tr>
      <w:tr w:rsidR="00E9107A" w14:paraId="70DC2163" w14:textId="77777777" w:rsidTr="00E9107A">
        <w:trPr>
          <w:cantSplit/>
          <w:trHeight w:val="139"/>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380480B4" w14:textId="77777777" w:rsidR="00E9107A" w:rsidRDefault="00E9107A">
            <w:pPr>
              <w:widowControl/>
              <w:jc w:val="left"/>
              <w:rPr>
                <w:b/>
                <w:sz w:val="24"/>
              </w:rPr>
            </w:pPr>
          </w:p>
        </w:tc>
        <w:tc>
          <w:tcPr>
            <w:tcW w:w="1853" w:type="pct"/>
            <w:tcBorders>
              <w:top w:val="single" w:sz="4" w:space="0" w:color="808080"/>
              <w:left w:val="single" w:sz="4" w:space="0" w:color="808080"/>
              <w:bottom w:val="single" w:sz="4" w:space="0" w:color="808080"/>
              <w:right w:val="single" w:sz="4" w:space="0" w:color="808080"/>
            </w:tcBorders>
            <w:hideMark/>
          </w:tcPr>
          <w:p w14:paraId="1FCA5B53" w14:textId="77777777" w:rsidR="00E9107A" w:rsidRDefault="00E9107A">
            <w:pPr>
              <w:adjustRightInd w:val="0"/>
              <w:snapToGrid w:val="0"/>
              <w:rPr>
                <w:sz w:val="24"/>
              </w:rPr>
            </w:pPr>
            <w:r>
              <w:rPr>
                <w:sz w:val="24"/>
              </w:rPr>
              <w:t>200</w:t>
            </w:r>
            <w:r>
              <w:rPr>
                <w:rFonts w:hAnsi="宋体" w:hint="eastAsia"/>
                <w:sz w:val="24"/>
              </w:rPr>
              <w:t>万元（含）至</w:t>
            </w:r>
            <w:r>
              <w:rPr>
                <w:sz w:val="24"/>
              </w:rPr>
              <w:t>500</w:t>
            </w:r>
            <w:r>
              <w:rPr>
                <w:rFonts w:hAnsi="宋体" w:hint="eastAsia"/>
                <w:sz w:val="24"/>
              </w:rPr>
              <w:t>万元</w:t>
            </w:r>
          </w:p>
        </w:tc>
        <w:tc>
          <w:tcPr>
            <w:tcW w:w="1774" w:type="pct"/>
            <w:tcBorders>
              <w:top w:val="single" w:sz="4" w:space="0" w:color="808080"/>
              <w:left w:val="single" w:sz="4" w:space="0" w:color="808080"/>
              <w:bottom w:val="single" w:sz="4" w:space="0" w:color="808080"/>
              <w:right w:val="single" w:sz="4" w:space="0" w:color="808080"/>
            </w:tcBorders>
            <w:vAlign w:val="center"/>
            <w:hideMark/>
          </w:tcPr>
          <w:p w14:paraId="311E4224" w14:textId="77777777" w:rsidR="00E9107A" w:rsidRDefault="00E9107A">
            <w:pPr>
              <w:adjustRightInd w:val="0"/>
              <w:snapToGrid w:val="0"/>
              <w:jc w:val="center"/>
              <w:rPr>
                <w:sz w:val="24"/>
              </w:rPr>
            </w:pPr>
            <w:r>
              <w:rPr>
                <w:sz w:val="24"/>
              </w:rPr>
              <w:t>0.3%</w:t>
            </w:r>
          </w:p>
        </w:tc>
      </w:tr>
      <w:tr w:rsidR="00E9107A" w14:paraId="589D29B0" w14:textId="77777777" w:rsidTr="00E9107A">
        <w:trPr>
          <w:cantSplit/>
          <w:trHeight w:val="139"/>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47F9C9A7" w14:textId="77777777" w:rsidR="00E9107A" w:rsidRDefault="00E9107A">
            <w:pPr>
              <w:widowControl/>
              <w:jc w:val="left"/>
              <w:rPr>
                <w:b/>
                <w:sz w:val="24"/>
              </w:rPr>
            </w:pPr>
          </w:p>
        </w:tc>
        <w:tc>
          <w:tcPr>
            <w:tcW w:w="1853" w:type="pct"/>
            <w:tcBorders>
              <w:top w:val="single" w:sz="4" w:space="0" w:color="808080"/>
              <w:left w:val="single" w:sz="4" w:space="0" w:color="808080"/>
              <w:bottom w:val="single" w:sz="4" w:space="0" w:color="808080"/>
              <w:right w:val="single" w:sz="4" w:space="0" w:color="808080"/>
            </w:tcBorders>
            <w:hideMark/>
          </w:tcPr>
          <w:p w14:paraId="54B9DAB7" w14:textId="77777777" w:rsidR="00E9107A" w:rsidRDefault="00E9107A">
            <w:pPr>
              <w:adjustRightInd w:val="0"/>
              <w:snapToGrid w:val="0"/>
              <w:rPr>
                <w:sz w:val="24"/>
              </w:rPr>
            </w:pPr>
            <w:r>
              <w:rPr>
                <w:sz w:val="24"/>
              </w:rPr>
              <w:t>500</w:t>
            </w:r>
            <w:r>
              <w:rPr>
                <w:rFonts w:hAnsi="宋体" w:hint="eastAsia"/>
                <w:sz w:val="24"/>
              </w:rPr>
              <w:t>万元以上（含</w:t>
            </w:r>
            <w:r>
              <w:rPr>
                <w:sz w:val="24"/>
              </w:rPr>
              <w:t>500</w:t>
            </w:r>
            <w:r>
              <w:rPr>
                <w:rFonts w:hAnsi="宋体" w:hint="eastAsia"/>
                <w:sz w:val="24"/>
              </w:rPr>
              <w:t>万）</w:t>
            </w:r>
          </w:p>
        </w:tc>
        <w:tc>
          <w:tcPr>
            <w:tcW w:w="1774" w:type="pct"/>
            <w:tcBorders>
              <w:top w:val="single" w:sz="4" w:space="0" w:color="808080"/>
              <w:left w:val="single" w:sz="4" w:space="0" w:color="808080"/>
              <w:bottom w:val="single" w:sz="4" w:space="0" w:color="808080"/>
              <w:right w:val="single" w:sz="4" w:space="0" w:color="808080"/>
            </w:tcBorders>
            <w:hideMark/>
          </w:tcPr>
          <w:p w14:paraId="79089085" w14:textId="77777777" w:rsidR="00E9107A" w:rsidRDefault="00E9107A">
            <w:pPr>
              <w:adjustRightInd w:val="0"/>
              <w:snapToGrid w:val="0"/>
              <w:jc w:val="center"/>
              <w:rPr>
                <w:sz w:val="24"/>
              </w:rPr>
            </w:pPr>
            <w:r>
              <w:rPr>
                <w:rFonts w:hAnsi="宋体" w:hint="eastAsia"/>
                <w:sz w:val="24"/>
              </w:rPr>
              <w:t>每笔交易</w:t>
            </w:r>
            <w:r>
              <w:rPr>
                <w:sz w:val="24"/>
              </w:rPr>
              <w:t>1000</w:t>
            </w:r>
            <w:r>
              <w:rPr>
                <w:rFonts w:hAnsi="宋体" w:hint="eastAsia"/>
                <w:sz w:val="24"/>
              </w:rPr>
              <w:t>元</w:t>
            </w:r>
          </w:p>
        </w:tc>
      </w:tr>
    </w:tbl>
    <w:p w14:paraId="20552A05" w14:textId="77777777" w:rsidR="00E9107A" w:rsidRDefault="00E9107A" w:rsidP="00E9107A">
      <w:pPr>
        <w:widowControl/>
        <w:adjustRightInd w:val="0"/>
        <w:snapToGrid w:val="0"/>
        <w:spacing w:line="360" w:lineRule="auto"/>
        <w:ind w:firstLineChars="200" w:firstLine="480"/>
        <w:rPr>
          <w:sz w:val="24"/>
        </w:rPr>
      </w:pPr>
      <w:r>
        <w:rPr>
          <w:rFonts w:hAnsi="宋体" w:hint="eastAsia"/>
          <w:sz w:val="24"/>
          <w:szCs w:val="24"/>
        </w:rPr>
        <w:t>持有</w:t>
      </w:r>
      <w:r>
        <w:rPr>
          <w:rFonts w:hAnsi="宋体"/>
          <w:sz w:val="24"/>
          <w:szCs w:val="24"/>
        </w:rPr>
        <w:t>A</w:t>
      </w:r>
      <w:r>
        <w:rPr>
          <w:rFonts w:hAnsi="宋体" w:hint="eastAsia"/>
          <w:sz w:val="24"/>
          <w:szCs w:val="24"/>
        </w:rPr>
        <w:t>类基金份额的投资人</w:t>
      </w:r>
      <w:r>
        <w:rPr>
          <w:rFonts w:hAnsi="宋体" w:hint="eastAsia"/>
          <w:sz w:val="24"/>
        </w:rPr>
        <w:t>因红利自动再投资而产生的</w:t>
      </w:r>
      <w:r>
        <w:rPr>
          <w:rFonts w:hAnsi="宋体"/>
          <w:sz w:val="24"/>
          <w:szCs w:val="24"/>
        </w:rPr>
        <w:t>A</w:t>
      </w:r>
      <w:r>
        <w:rPr>
          <w:rFonts w:hAnsi="宋体" w:hint="eastAsia"/>
          <w:sz w:val="24"/>
          <w:szCs w:val="24"/>
        </w:rPr>
        <w:t>类</w:t>
      </w:r>
      <w:r>
        <w:rPr>
          <w:rFonts w:hAnsi="宋体" w:hint="eastAsia"/>
          <w:sz w:val="24"/>
        </w:rPr>
        <w:t>基金份额，不收取相应的申购费用。</w:t>
      </w:r>
    </w:p>
    <w:p w14:paraId="7E39B690"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rPr>
        <w:t>本基金对通过基金管理人直销柜台申购</w:t>
      </w:r>
      <w:r>
        <w:rPr>
          <w:rFonts w:hAnsi="宋体"/>
          <w:kern w:val="0"/>
          <w:sz w:val="24"/>
          <w:szCs w:val="24"/>
        </w:rPr>
        <w:t>A</w:t>
      </w:r>
      <w:r>
        <w:rPr>
          <w:rFonts w:hAnsi="宋体" w:hint="eastAsia"/>
          <w:kern w:val="0"/>
          <w:sz w:val="24"/>
          <w:szCs w:val="24"/>
        </w:rPr>
        <w:t>类</w:t>
      </w:r>
      <w:r>
        <w:rPr>
          <w:rFonts w:hAnsi="宋体" w:hint="eastAsia"/>
          <w:kern w:val="0"/>
          <w:sz w:val="24"/>
        </w:rPr>
        <w:t>基金份额的养老金客户实施特定申购费率。</w:t>
      </w:r>
    </w:p>
    <w:p w14:paraId="071DADB9"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rPr>
        <w:t>养老金客户指基本养老基金与依法成立的养老计划筹集的资金及其投资运营收益形成的补充养老基金等，具体包括</w:t>
      </w:r>
      <w:r>
        <w:rPr>
          <w:rFonts w:hAnsi="宋体" w:hint="eastAsia"/>
          <w:kern w:val="0"/>
          <w:sz w:val="24"/>
          <w:szCs w:val="24"/>
        </w:rPr>
        <w:t>：</w:t>
      </w:r>
    </w:p>
    <w:p w14:paraId="189E4BFB"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kern w:val="0"/>
          <w:sz w:val="24"/>
        </w:rPr>
        <w:t>1</w:t>
      </w:r>
      <w:r>
        <w:rPr>
          <w:rFonts w:hAnsi="宋体" w:hint="eastAsia"/>
          <w:kern w:val="0"/>
          <w:sz w:val="24"/>
          <w:szCs w:val="24"/>
        </w:rPr>
        <w:t>）全国社会保障基金；</w:t>
      </w:r>
    </w:p>
    <w:p w14:paraId="0BD59163"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kern w:val="0"/>
          <w:sz w:val="24"/>
        </w:rPr>
        <w:t>2</w:t>
      </w:r>
      <w:r>
        <w:rPr>
          <w:rFonts w:hAnsi="宋体" w:hint="eastAsia"/>
          <w:kern w:val="0"/>
          <w:sz w:val="24"/>
          <w:szCs w:val="24"/>
        </w:rPr>
        <w:t>）可以投资基金的地方社会保障基金；</w:t>
      </w:r>
    </w:p>
    <w:p w14:paraId="1B373518"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kern w:val="0"/>
          <w:sz w:val="24"/>
        </w:rPr>
        <w:t>3</w:t>
      </w:r>
      <w:r>
        <w:rPr>
          <w:rFonts w:hAnsi="宋体" w:hint="eastAsia"/>
          <w:kern w:val="0"/>
          <w:sz w:val="24"/>
          <w:szCs w:val="24"/>
        </w:rPr>
        <w:t>）企业年金单一计划以及集合计划；</w:t>
      </w:r>
    </w:p>
    <w:p w14:paraId="2FFCA10D"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kern w:val="0"/>
          <w:sz w:val="24"/>
          <w:szCs w:val="24"/>
        </w:rPr>
        <w:t>4</w:t>
      </w:r>
      <w:r>
        <w:rPr>
          <w:rFonts w:hAnsi="宋体" w:hint="eastAsia"/>
          <w:kern w:val="0"/>
          <w:sz w:val="24"/>
          <w:szCs w:val="24"/>
        </w:rPr>
        <w:t>）企业年金理事会委托的特定客户资产管理计划；</w:t>
      </w:r>
    </w:p>
    <w:p w14:paraId="09BB4691"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kern w:val="0"/>
          <w:sz w:val="24"/>
          <w:szCs w:val="24"/>
        </w:rPr>
        <w:t>5</w:t>
      </w:r>
      <w:r>
        <w:rPr>
          <w:rFonts w:hAnsi="宋体" w:hint="eastAsia"/>
          <w:kern w:val="0"/>
          <w:sz w:val="24"/>
          <w:szCs w:val="24"/>
        </w:rPr>
        <w:t>）企业年金养老金产品。</w:t>
      </w:r>
    </w:p>
    <w:p w14:paraId="708EF028"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如将来出现经养老基金监管部门认可的新的养老基金类型，基金管理人可在招募说明书更新或发布临时公告将其纳入养老金客户范围，并按规定向中国证监会备案。</w:t>
      </w:r>
    </w:p>
    <w:p w14:paraId="36A01350"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rPr>
        <w:t>通过基金管理人直销柜台申购本基金</w:t>
      </w:r>
      <w:r>
        <w:rPr>
          <w:rFonts w:hAnsi="宋体"/>
          <w:kern w:val="0"/>
          <w:sz w:val="24"/>
          <w:szCs w:val="24"/>
        </w:rPr>
        <w:t>A</w:t>
      </w:r>
      <w:r>
        <w:rPr>
          <w:rFonts w:hAnsi="宋体" w:hint="eastAsia"/>
          <w:kern w:val="0"/>
          <w:sz w:val="24"/>
          <w:szCs w:val="24"/>
        </w:rPr>
        <w:t>类</w:t>
      </w:r>
      <w:r>
        <w:rPr>
          <w:rFonts w:hAnsi="宋体" w:hint="eastAsia"/>
          <w:kern w:val="0"/>
          <w:sz w:val="24"/>
        </w:rPr>
        <w:t>基金份额的养老金客户特定申购费率如下表：</w:t>
      </w:r>
    </w:p>
    <w:tbl>
      <w:tblPr>
        <w:tblW w:w="4962"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351"/>
        <w:gridCol w:w="3174"/>
        <w:gridCol w:w="3039"/>
      </w:tblGrid>
      <w:tr w:rsidR="00E9107A" w14:paraId="0AC08156" w14:textId="77777777" w:rsidTr="00E9107A">
        <w:trPr>
          <w:cantSplit/>
          <w:trHeight w:val="140"/>
        </w:trPr>
        <w:tc>
          <w:tcPr>
            <w:tcW w:w="1373" w:type="pct"/>
            <w:vMerge w:val="restart"/>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3611A361" w14:textId="77777777" w:rsidR="00E9107A" w:rsidRDefault="00E9107A">
            <w:pPr>
              <w:widowControl/>
              <w:adjustRightInd w:val="0"/>
              <w:snapToGrid w:val="0"/>
              <w:spacing w:line="360" w:lineRule="auto"/>
              <w:ind w:firstLineChars="200" w:firstLine="480"/>
              <w:rPr>
                <w:b/>
                <w:sz w:val="24"/>
              </w:rPr>
            </w:pPr>
            <w:r>
              <w:rPr>
                <w:rFonts w:hint="eastAsia"/>
                <w:sz w:val="24"/>
              </w:rPr>
              <w:lastRenderedPageBreak/>
              <w:t>申购费率</w:t>
            </w:r>
          </w:p>
        </w:tc>
        <w:tc>
          <w:tcPr>
            <w:tcW w:w="1853" w:type="pct"/>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5DB5865F" w14:textId="77777777" w:rsidR="00E9107A" w:rsidRDefault="00E9107A">
            <w:pPr>
              <w:adjustRightInd w:val="0"/>
              <w:snapToGrid w:val="0"/>
              <w:jc w:val="center"/>
              <w:rPr>
                <w:b/>
                <w:sz w:val="24"/>
              </w:rPr>
            </w:pPr>
            <w:r>
              <w:rPr>
                <w:rFonts w:hint="eastAsia"/>
                <w:b/>
                <w:sz w:val="24"/>
              </w:rPr>
              <w:t>申购金额（含申购费）</w:t>
            </w:r>
          </w:p>
        </w:tc>
        <w:tc>
          <w:tcPr>
            <w:tcW w:w="1774" w:type="pct"/>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17F0C4F4" w14:textId="77777777" w:rsidR="00E9107A" w:rsidRDefault="00E9107A">
            <w:pPr>
              <w:adjustRightInd w:val="0"/>
              <w:snapToGrid w:val="0"/>
              <w:jc w:val="center"/>
              <w:rPr>
                <w:b/>
                <w:sz w:val="24"/>
              </w:rPr>
            </w:pPr>
            <w:r>
              <w:rPr>
                <w:b/>
                <w:sz w:val="24"/>
              </w:rPr>
              <w:t>A</w:t>
            </w:r>
            <w:r>
              <w:rPr>
                <w:rFonts w:hint="eastAsia"/>
                <w:b/>
                <w:sz w:val="24"/>
              </w:rPr>
              <w:t>类基金份额特定申购费率</w:t>
            </w:r>
          </w:p>
        </w:tc>
      </w:tr>
      <w:tr w:rsidR="00E9107A" w14:paraId="69D1EB93" w14:textId="77777777" w:rsidTr="00E9107A">
        <w:trPr>
          <w:cantSplit/>
          <w:trHeight w:val="139"/>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162E78AB" w14:textId="77777777" w:rsidR="00E9107A" w:rsidRDefault="00E9107A">
            <w:pPr>
              <w:widowControl/>
              <w:jc w:val="left"/>
              <w:rPr>
                <w:b/>
                <w:sz w:val="24"/>
              </w:rPr>
            </w:pPr>
          </w:p>
        </w:tc>
        <w:tc>
          <w:tcPr>
            <w:tcW w:w="1853" w:type="pct"/>
            <w:tcBorders>
              <w:top w:val="single" w:sz="4" w:space="0" w:color="808080"/>
              <w:left w:val="single" w:sz="4" w:space="0" w:color="808080"/>
              <w:bottom w:val="single" w:sz="4" w:space="0" w:color="808080"/>
              <w:right w:val="single" w:sz="4" w:space="0" w:color="808080"/>
            </w:tcBorders>
            <w:hideMark/>
          </w:tcPr>
          <w:p w14:paraId="0FD7E2FC" w14:textId="77777777" w:rsidR="00E9107A" w:rsidRDefault="00E9107A">
            <w:pPr>
              <w:adjustRightInd w:val="0"/>
              <w:snapToGrid w:val="0"/>
              <w:rPr>
                <w:sz w:val="24"/>
              </w:rPr>
            </w:pPr>
            <w:r>
              <w:rPr>
                <w:sz w:val="24"/>
              </w:rPr>
              <w:t>50</w:t>
            </w:r>
            <w:r>
              <w:rPr>
                <w:rFonts w:hAnsi="宋体" w:hint="eastAsia"/>
                <w:sz w:val="24"/>
              </w:rPr>
              <w:t>万元以下</w:t>
            </w:r>
          </w:p>
        </w:tc>
        <w:tc>
          <w:tcPr>
            <w:tcW w:w="1774" w:type="pct"/>
            <w:tcBorders>
              <w:top w:val="single" w:sz="4" w:space="0" w:color="808080"/>
              <w:left w:val="single" w:sz="4" w:space="0" w:color="808080"/>
              <w:bottom w:val="single" w:sz="4" w:space="0" w:color="808080"/>
              <w:right w:val="single" w:sz="4" w:space="0" w:color="808080"/>
            </w:tcBorders>
            <w:vAlign w:val="center"/>
            <w:hideMark/>
          </w:tcPr>
          <w:p w14:paraId="682B8D20" w14:textId="77777777" w:rsidR="00E9107A" w:rsidRDefault="00E9107A">
            <w:pPr>
              <w:adjustRightInd w:val="0"/>
              <w:snapToGrid w:val="0"/>
              <w:jc w:val="center"/>
              <w:rPr>
                <w:sz w:val="24"/>
              </w:rPr>
            </w:pPr>
            <w:r>
              <w:rPr>
                <w:kern w:val="0"/>
                <w:sz w:val="24"/>
                <w:szCs w:val="24"/>
              </w:rPr>
              <w:t>0.32%</w:t>
            </w:r>
          </w:p>
        </w:tc>
      </w:tr>
      <w:tr w:rsidR="00E9107A" w14:paraId="2F80086D" w14:textId="77777777" w:rsidTr="00E9107A">
        <w:trPr>
          <w:cantSplit/>
          <w:trHeight w:val="139"/>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35475645" w14:textId="77777777" w:rsidR="00E9107A" w:rsidRDefault="00E9107A">
            <w:pPr>
              <w:widowControl/>
              <w:jc w:val="left"/>
              <w:rPr>
                <w:b/>
                <w:sz w:val="24"/>
              </w:rPr>
            </w:pPr>
          </w:p>
        </w:tc>
        <w:tc>
          <w:tcPr>
            <w:tcW w:w="1853" w:type="pct"/>
            <w:tcBorders>
              <w:top w:val="single" w:sz="4" w:space="0" w:color="808080"/>
              <w:left w:val="single" w:sz="4" w:space="0" w:color="808080"/>
              <w:bottom w:val="single" w:sz="4" w:space="0" w:color="808080"/>
              <w:right w:val="single" w:sz="4" w:space="0" w:color="808080"/>
            </w:tcBorders>
            <w:hideMark/>
          </w:tcPr>
          <w:p w14:paraId="0CC5762D" w14:textId="77777777" w:rsidR="00E9107A" w:rsidRDefault="00E9107A">
            <w:pPr>
              <w:adjustRightInd w:val="0"/>
              <w:snapToGrid w:val="0"/>
              <w:rPr>
                <w:sz w:val="24"/>
              </w:rPr>
            </w:pPr>
            <w:r>
              <w:rPr>
                <w:sz w:val="24"/>
              </w:rPr>
              <w:t>50</w:t>
            </w:r>
            <w:r>
              <w:rPr>
                <w:rFonts w:hAnsi="宋体" w:hint="eastAsia"/>
                <w:sz w:val="24"/>
              </w:rPr>
              <w:t>万元（含）至</w:t>
            </w:r>
            <w:r>
              <w:rPr>
                <w:sz w:val="24"/>
              </w:rPr>
              <w:t>100</w:t>
            </w:r>
            <w:r>
              <w:rPr>
                <w:rFonts w:hAnsi="宋体" w:hint="eastAsia"/>
                <w:sz w:val="24"/>
              </w:rPr>
              <w:t>万元</w:t>
            </w:r>
          </w:p>
        </w:tc>
        <w:tc>
          <w:tcPr>
            <w:tcW w:w="1774" w:type="pct"/>
            <w:tcBorders>
              <w:top w:val="single" w:sz="4" w:space="0" w:color="808080"/>
              <w:left w:val="single" w:sz="4" w:space="0" w:color="808080"/>
              <w:bottom w:val="single" w:sz="4" w:space="0" w:color="808080"/>
              <w:right w:val="single" w:sz="4" w:space="0" w:color="808080"/>
            </w:tcBorders>
            <w:vAlign w:val="center"/>
            <w:hideMark/>
          </w:tcPr>
          <w:p w14:paraId="0E535F69" w14:textId="77777777" w:rsidR="00E9107A" w:rsidRDefault="00E9107A">
            <w:pPr>
              <w:adjustRightInd w:val="0"/>
              <w:snapToGrid w:val="0"/>
              <w:jc w:val="center"/>
              <w:rPr>
                <w:sz w:val="24"/>
              </w:rPr>
            </w:pPr>
            <w:r>
              <w:rPr>
                <w:kern w:val="0"/>
                <w:sz w:val="24"/>
                <w:szCs w:val="24"/>
              </w:rPr>
              <w:t>0.18%</w:t>
            </w:r>
          </w:p>
        </w:tc>
      </w:tr>
      <w:tr w:rsidR="00E9107A" w14:paraId="769C2BE2" w14:textId="77777777" w:rsidTr="00E9107A">
        <w:trPr>
          <w:cantSplit/>
          <w:trHeight w:val="139"/>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5DD009CC" w14:textId="77777777" w:rsidR="00E9107A" w:rsidRDefault="00E9107A">
            <w:pPr>
              <w:widowControl/>
              <w:jc w:val="left"/>
              <w:rPr>
                <w:b/>
                <w:sz w:val="24"/>
              </w:rPr>
            </w:pPr>
          </w:p>
        </w:tc>
        <w:tc>
          <w:tcPr>
            <w:tcW w:w="1853" w:type="pct"/>
            <w:tcBorders>
              <w:top w:val="single" w:sz="4" w:space="0" w:color="808080"/>
              <w:left w:val="single" w:sz="4" w:space="0" w:color="808080"/>
              <w:bottom w:val="single" w:sz="4" w:space="0" w:color="808080"/>
              <w:right w:val="single" w:sz="4" w:space="0" w:color="808080"/>
            </w:tcBorders>
            <w:hideMark/>
          </w:tcPr>
          <w:p w14:paraId="1114CCE6" w14:textId="77777777" w:rsidR="00E9107A" w:rsidRDefault="00E9107A">
            <w:pPr>
              <w:adjustRightInd w:val="0"/>
              <w:snapToGrid w:val="0"/>
              <w:rPr>
                <w:sz w:val="24"/>
              </w:rPr>
            </w:pPr>
            <w:r>
              <w:rPr>
                <w:sz w:val="24"/>
              </w:rPr>
              <w:t>100</w:t>
            </w:r>
            <w:r>
              <w:rPr>
                <w:rFonts w:hAnsi="宋体" w:hint="eastAsia"/>
                <w:sz w:val="24"/>
              </w:rPr>
              <w:t>万元（含）至</w:t>
            </w:r>
            <w:r>
              <w:rPr>
                <w:sz w:val="24"/>
              </w:rPr>
              <w:t>200</w:t>
            </w:r>
            <w:r>
              <w:rPr>
                <w:rFonts w:hAnsi="宋体" w:hint="eastAsia"/>
                <w:sz w:val="24"/>
              </w:rPr>
              <w:t>万元</w:t>
            </w:r>
          </w:p>
        </w:tc>
        <w:tc>
          <w:tcPr>
            <w:tcW w:w="1774" w:type="pct"/>
            <w:tcBorders>
              <w:top w:val="single" w:sz="4" w:space="0" w:color="808080"/>
              <w:left w:val="single" w:sz="4" w:space="0" w:color="808080"/>
              <w:bottom w:val="single" w:sz="4" w:space="0" w:color="808080"/>
              <w:right w:val="single" w:sz="4" w:space="0" w:color="808080"/>
            </w:tcBorders>
            <w:vAlign w:val="center"/>
            <w:hideMark/>
          </w:tcPr>
          <w:p w14:paraId="66055BB5" w14:textId="77777777" w:rsidR="00E9107A" w:rsidRDefault="00E9107A">
            <w:pPr>
              <w:adjustRightInd w:val="0"/>
              <w:snapToGrid w:val="0"/>
              <w:jc w:val="center"/>
              <w:rPr>
                <w:sz w:val="24"/>
              </w:rPr>
            </w:pPr>
            <w:r>
              <w:rPr>
                <w:kern w:val="0"/>
                <w:sz w:val="24"/>
                <w:szCs w:val="24"/>
              </w:rPr>
              <w:t>0.10%</w:t>
            </w:r>
          </w:p>
        </w:tc>
      </w:tr>
      <w:tr w:rsidR="00E9107A" w14:paraId="7C5F237A" w14:textId="77777777" w:rsidTr="00E9107A">
        <w:trPr>
          <w:cantSplit/>
          <w:trHeight w:val="139"/>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604C63FA" w14:textId="77777777" w:rsidR="00E9107A" w:rsidRDefault="00E9107A">
            <w:pPr>
              <w:widowControl/>
              <w:jc w:val="left"/>
              <w:rPr>
                <w:b/>
                <w:sz w:val="24"/>
              </w:rPr>
            </w:pPr>
          </w:p>
        </w:tc>
        <w:tc>
          <w:tcPr>
            <w:tcW w:w="1853" w:type="pct"/>
            <w:tcBorders>
              <w:top w:val="single" w:sz="4" w:space="0" w:color="808080"/>
              <w:left w:val="single" w:sz="4" w:space="0" w:color="808080"/>
              <w:bottom w:val="single" w:sz="4" w:space="0" w:color="808080"/>
              <w:right w:val="single" w:sz="4" w:space="0" w:color="808080"/>
            </w:tcBorders>
            <w:hideMark/>
          </w:tcPr>
          <w:p w14:paraId="6DA456CB" w14:textId="77777777" w:rsidR="00E9107A" w:rsidRDefault="00E9107A">
            <w:pPr>
              <w:adjustRightInd w:val="0"/>
              <w:snapToGrid w:val="0"/>
              <w:rPr>
                <w:sz w:val="24"/>
              </w:rPr>
            </w:pPr>
            <w:r>
              <w:rPr>
                <w:sz w:val="24"/>
              </w:rPr>
              <w:t>200</w:t>
            </w:r>
            <w:r>
              <w:rPr>
                <w:rFonts w:hAnsi="宋体" w:hint="eastAsia"/>
                <w:sz w:val="24"/>
              </w:rPr>
              <w:t>万元（含）至</w:t>
            </w:r>
            <w:r>
              <w:rPr>
                <w:sz w:val="24"/>
              </w:rPr>
              <w:t>500</w:t>
            </w:r>
            <w:r>
              <w:rPr>
                <w:rFonts w:hAnsi="宋体" w:hint="eastAsia"/>
                <w:sz w:val="24"/>
              </w:rPr>
              <w:t>万元</w:t>
            </w:r>
          </w:p>
        </w:tc>
        <w:tc>
          <w:tcPr>
            <w:tcW w:w="1774" w:type="pct"/>
            <w:tcBorders>
              <w:top w:val="single" w:sz="4" w:space="0" w:color="808080"/>
              <w:left w:val="single" w:sz="4" w:space="0" w:color="808080"/>
              <w:bottom w:val="single" w:sz="4" w:space="0" w:color="808080"/>
              <w:right w:val="single" w:sz="4" w:space="0" w:color="808080"/>
            </w:tcBorders>
            <w:vAlign w:val="center"/>
            <w:hideMark/>
          </w:tcPr>
          <w:p w14:paraId="54A295F1" w14:textId="77777777" w:rsidR="00E9107A" w:rsidRDefault="00E9107A">
            <w:pPr>
              <w:adjustRightInd w:val="0"/>
              <w:snapToGrid w:val="0"/>
              <w:jc w:val="center"/>
              <w:rPr>
                <w:sz w:val="24"/>
              </w:rPr>
            </w:pPr>
            <w:r>
              <w:rPr>
                <w:kern w:val="0"/>
                <w:sz w:val="24"/>
                <w:szCs w:val="24"/>
              </w:rPr>
              <w:t>0.06%</w:t>
            </w:r>
          </w:p>
        </w:tc>
      </w:tr>
      <w:tr w:rsidR="00E9107A" w14:paraId="3CD0CABB" w14:textId="77777777" w:rsidTr="00E9107A">
        <w:trPr>
          <w:cantSplit/>
          <w:trHeight w:val="139"/>
        </w:trPr>
        <w:tc>
          <w:tcPr>
            <w:tcW w:w="0" w:type="auto"/>
            <w:vMerge/>
            <w:tcBorders>
              <w:top w:val="single" w:sz="4" w:space="0" w:color="808080"/>
              <w:left w:val="single" w:sz="4" w:space="0" w:color="808080"/>
              <w:bottom w:val="single" w:sz="4" w:space="0" w:color="808080"/>
              <w:right w:val="single" w:sz="4" w:space="0" w:color="808080"/>
            </w:tcBorders>
            <w:vAlign w:val="center"/>
            <w:hideMark/>
          </w:tcPr>
          <w:p w14:paraId="68E0F2DC" w14:textId="77777777" w:rsidR="00E9107A" w:rsidRDefault="00E9107A">
            <w:pPr>
              <w:widowControl/>
              <w:jc w:val="left"/>
              <w:rPr>
                <w:b/>
                <w:sz w:val="24"/>
              </w:rPr>
            </w:pPr>
          </w:p>
        </w:tc>
        <w:tc>
          <w:tcPr>
            <w:tcW w:w="1853" w:type="pct"/>
            <w:tcBorders>
              <w:top w:val="single" w:sz="4" w:space="0" w:color="808080"/>
              <w:left w:val="single" w:sz="4" w:space="0" w:color="808080"/>
              <w:bottom w:val="single" w:sz="4" w:space="0" w:color="808080"/>
              <w:right w:val="single" w:sz="4" w:space="0" w:color="808080"/>
            </w:tcBorders>
            <w:hideMark/>
          </w:tcPr>
          <w:p w14:paraId="18D1BF5C" w14:textId="77777777" w:rsidR="00E9107A" w:rsidRDefault="00E9107A">
            <w:pPr>
              <w:adjustRightInd w:val="0"/>
              <w:snapToGrid w:val="0"/>
              <w:rPr>
                <w:sz w:val="24"/>
              </w:rPr>
            </w:pPr>
            <w:r>
              <w:rPr>
                <w:sz w:val="24"/>
              </w:rPr>
              <w:t>500</w:t>
            </w:r>
            <w:r>
              <w:rPr>
                <w:rFonts w:hAnsi="宋体" w:hint="eastAsia"/>
                <w:sz w:val="24"/>
              </w:rPr>
              <w:t>万元以上（含</w:t>
            </w:r>
            <w:r>
              <w:rPr>
                <w:sz w:val="24"/>
              </w:rPr>
              <w:t>500</w:t>
            </w:r>
            <w:r>
              <w:rPr>
                <w:rFonts w:hAnsi="宋体" w:hint="eastAsia"/>
                <w:sz w:val="24"/>
              </w:rPr>
              <w:t>万）</w:t>
            </w:r>
          </w:p>
        </w:tc>
        <w:tc>
          <w:tcPr>
            <w:tcW w:w="1774" w:type="pct"/>
            <w:tcBorders>
              <w:top w:val="single" w:sz="4" w:space="0" w:color="808080"/>
              <w:left w:val="single" w:sz="4" w:space="0" w:color="808080"/>
              <w:bottom w:val="single" w:sz="4" w:space="0" w:color="808080"/>
              <w:right w:val="single" w:sz="4" w:space="0" w:color="808080"/>
            </w:tcBorders>
            <w:hideMark/>
          </w:tcPr>
          <w:p w14:paraId="41A6F34E" w14:textId="77777777" w:rsidR="00E9107A" w:rsidRDefault="00E9107A">
            <w:pPr>
              <w:adjustRightInd w:val="0"/>
              <w:snapToGrid w:val="0"/>
              <w:jc w:val="center"/>
              <w:rPr>
                <w:sz w:val="24"/>
              </w:rPr>
            </w:pPr>
            <w:r>
              <w:rPr>
                <w:rFonts w:hAnsi="宋体" w:hint="eastAsia"/>
                <w:sz w:val="24"/>
              </w:rPr>
              <w:t>每笔交易</w:t>
            </w:r>
            <w:r>
              <w:rPr>
                <w:sz w:val="24"/>
              </w:rPr>
              <w:t>1000</w:t>
            </w:r>
            <w:r>
              <w:rPr>
                <w:rFonts w:hAnsi="宋体" w:hint="eastAsia"/>
                <w:sz w:val="24"/>
              </w:rPr>
              <w:t>元</w:t>
            </w:r>
          </w:p>
        </w:tc>
      </w:tr>
    </w:tbl>
    <w:p w14:paraId="6A59B65C" w14:textId="77777777" w:rsidR="005816C2" w:rsidRPr="00D63298" w:rsidRDefault="005816C2" w:rsidP="00D63298">
      <w:pPr>
        <w:widowControl/>
        <w:adjustRightInd w:val="0"/>
        <w:snapToGrid w:val="0"/>
        <w:spacing w:line="360" w:lineRule="auto"/>
        <w:ind w:firstLineChars="200" w:firstLine="480"/>
        <w:rPr>
          <w:rFonts w:hAnsi="宋体"/>
          <w:kern w:val="0"/>
          <w:sz w:val="24"/>
          <w:szCs w:val="24"/>
        </w:rPr>
      </w:pPr>
      <w:r w:rsidRPr="00557A3A">
        <w:rPr>
          <w:rFonts w:hint="eastAsia"/>
          <w:kern w:val="0"/>
          <w:sz w:val="24"/>
        </w:rPr>
        <w:t>投资者通过直销机构交易享有如下费率优惠，有关费率优惠活动的具体费率折扣及活动起止时间如有变</w:t>
      </w:r>
      <w:r w:rsidRPr="00D63298">
        <w:rPr>
          <w:rFonts w:hAnsi="宋体" w:hint="eastAsia"/>
          <w:kern w:val="0"/>
          <w:sz w:val="24"/>
          <w:szCs w:val="24"/>
        </w:rPr>
        <w:t>化，敬请投资者留意本基金管理人的有关公告，届时费率优惠相关事项以最新公告为准：</w:t>
      </w:r>
    </w:p>
    <w:p w14:paraId="0EB5DBCA" w14:textId="77777777" w:rsidR="005816C2" w:rsidRPr="00D63298" w:rsidRDefault="005816C2" w:rsidP="00D63298">
      <w:pPr>
        <w:widowControl/>
        <w:adjustRightInd w:val="0"/>
        <w:snapToGrid w:val="0"/>
        <w:spacing w:line="360" w:lineRule="auto"/>
        <w:ind w:firstLineChars="200" w:firstLine="480"/>
        <w:rPr>
          <w:rFonts w:hAnsi="宋体"/>
          <w:kern w:val="0"/>
          <w:sz w:val="24"/>
          <w:szCs w:val="24"/>
        </w:rPr>
      </w:pPr>
      <w:r w:rsidRPr="00D63298">
        <w:rPr>
          <w:rFonts w:hAnsi="宋体"/>
          <w:kern w:val="0"/>
          <w:sz w:val="24"/>
          <w:szCs w:val="24"/>
        </w:rPr>
        <w:t>1</w:t>
      </w:r>
      <w:r w:rsidRPr="00D63298">
        <w:rPr>
          <w:rFonts w:hAnsi="宋体" w:hint="eastAsia"/>
          <w:kern w:val="0"/>
          <w:sz w:val="24"/>
          <w:szCs w:val="24"/>
        </w:rPr>
        <w:t>）通过本基金管理人直销柜台办理本基金</w:t>
      </w:r>
      <w:r w:rsidRPr="00D63298">
        <w:rPr>
          <w:rFonts w:hAnsi="宋体"/>
          <w:kern w:val="0"/>
          <w:sz w:val="24"/>
          <w:szCs w:val="24"/>
        </w:rPr>
        <w:t>A</w:t>
      </w:r>
      <w:r w:rsidRPr="00D63298">
        <w:rPr>
          <w:rFonts w:hAnsi="宋体" w:hint="eastAsia"/>
          <w:kern w:val="0"/>
          <w:sz w:val="24"/>
          <w:szCs w:val="24"/>
        </w:rPr>
        <w:t>类基金份额申购业务的投资者，享受申购费率一折优惠；对上述实施特定申购费率的养老金客户而言，以其目前适用的特定申购费率和上述一般申购费率的一折优惠中孰低者执行。若享有折扣前的原申购费率为固定费用的，则按原固定费率执行，不再享有费率折扣。</w:t>
      </w:r>
    </w:p>
    <w:p w14:paraId="71BD8B3A" w14:textId="77777777" w:rsidR="005816C2" w:rsidRPr="00D63298" w:rsidRDefault="005816C2" w:rsidP="00D63298">
      <w:pPr>
        <w:widowControl/>
        <w:adjustRightInd w:val="0"/>
        <w:snapToGrid w:val="0"/>
        <w:spacing w:line="360" w:lineRule="auto"/>
        <w:ind w:firstLineChars="200" w:firstLine="480"/>
        <w:rPr>
          <w:rFonts w:hAnsi="宋体"/>
          <w:kern w:val="0"/>
          <w:sz w:val="24"/>
          <w:szCs w:val="24"/>
        </w:rPr>
      </w:pPr>
      <w:r w:rsidRPr="00D63298">
        <w:rPr>
          <w:rFonts w:hAnsi="宋体"/>
          <w:kern w:val="0"/>
          <w:sz w:val="24"/>
          <w:szCs w:val="24"/>
        </w:rPr>
        <w:t>2</w:t>
      </w:r>
      <w:r w:rsidRPr="00D63298">
        <w:rPr>
          <w:rFonts w:hAnsi="宋体" w:hint="eastAsia"/>
          <w:kern w:val="0"/>
          <w:sz w:val="24"/>
          <w:szCs w:val="24"/>
        </w:rPr>
        <w:t>）通过本基金管理人网上直销交易平台办理本基金</w:t>
      </w:r>
      <w:r w:rsidRPr="00D63298">
        <w:rPr>
          <w:rFonts w:hAnsi="宋体"/>
          <w:kern w:val="0"/>
          <w:sz w:val="24"/>
          <w:szCs w:val="24"/>
        </w:rPr>
        <w:t>A</w:t>
      </w:r>
      <w:r w:rsidRPr="00D63298">
        <w:rPr>
          <w:rFonts w:hAnsi="宋体" w:hint="eastAsia"/>
          <w:kern w:val="0"/>
          <w:sz w:val="24"/>
          <w:szCs w:val="24"/>
        </w:rPr>
        <w:t>类基金份额申购业务的个人投资者享受申购费率优惠，赎回费率标准不变。具体优惠费率请参见本基金管理人网站列示的网上直销交易平台申购费率表或相关公告。</w:t>
      </w:r>
    </w:p>
    <w:p w14:paraId="0F932EC7" w14:textId="77777777" w:rsidR="005816C2" w:rsidRPr="00D63298" w:rsidRDefault="005816C2" w:rsidP="00D63298">
      <w:pPr>
        <w:widowControl/>
        <w:adjustRightInd w:val="0"/>
        <w:snapToGrid w:val="0"/>
        <w:spacing w:line="360" w:lineRule="auto"/>
        <w:ind w:firstLineChars="200" w:firstLine="480"/>
        <w:rPr>
          <w:rFonts w:hAnsi="宋体"/>
          <w:kern w:val="0"/>
          <w:sz w:val="24"/>
          <w:szCs w:val="24"/>
        </w:rPr>
      </w:pPr>
      <w:r w:rsidRPr="00D63298">
        <w:rPr>
          <w:rFonts w:hAnsi="宋体" w:hint="eastAsia"/>
          <w:kern w:val="0"/>
          <w:sz w:val="24"/>
          <w:szCs w:val="24"/>
        </w:rPr>
        <w:t>本公司基金网上直销业务已开通的银行卡及各银行卡交易金额限额请参阅本公司网站。</w:t>
      </w:r>
    </w:p>
    <w:p w14:paraId="760C128E" w14:textId="1C7641C4" w:rsidR="008832EA" w:rsidRPr="00D63298" w:rsidRDefault="005816C2" w:rsidP="00D63298">
      <w:pPr>
        <w:widowControl/>
        <w:adjustRightInd w:val="0"/>
        <w:snapToGrid w:val="0"/>
        <w:spacing w:line="360" w:lineRule="auto"/>
        <w:ind w:firstLineChars="200" w:firstLine="480"/>
        <w:rPr>
          <w:rFonts w:hAnsi="宋体"/>
          <w:kern w:val="0"/>
          <w:sz w:val="24"/>
          <w:szCs w:val="24"/>
        </w:rPr>
      </w:pPr>
      <w:r w:rsidRPr="00D63298">
        <w:rPr>
          <w:rFonts w:hAnsi="宋体" w:hint="eastAsia"/>
          <w:kern w:val="0"/>
          <w:sz w:val="24"/>
          <w:szCs w:val="24"/>
        </w:rPr>
        <w:t>本基金管理人可根据业务情况调整上述交易费用和限额要求，并依据相关法规的要求提前进行公告。</w:t>
      </w:r>
    </w:p>
    <w:p w14:paraId="6BE6A7FD" w14:textId="5B878D22" w:rsidR="00E9107A" w:rsidRDefault="00C17442" w:rsidP="00E9107A">
      <w:pPr>
        <w:widowControl/>
        <w:adjustRightInd w:val="0"/>
        <w:snapToGrid w:val="0"/>
        <w:spacing w:line="360" w:lineRule="auto"/>
        <w:ind w:firstLineChars="200" w:firstLine="480"/>
        <w:rPr>
          <w:kern w:val="0"/>
          <w:sz w:val="24"/>
          <w:szCs w:val="24"/>
        </w:rPr>
      </w:pPr>
      <w:r w:rsidRPr="00492FCA">
        <w:rPr>
          <w:rFonts w:hint="eastAsia"/>
          <w:bCs/>
          <w:sz w:val="24"/>
        </w:rPr>
        <w:t>（</w:t>
      </w:r>
      <w:r w:rsidRPr="00492FCA">
        <w:rPr>
          <w:bCs/>
          <w:sz w:val="24"/>
        </w:rPr>
        <w:t>2</w:t>
      </w:r>
      <w:r w:rsidRPr="00492FCA">
        <w:rPr>
          <w:rFonts w:hint="eastAsia"/>
          <w:bCs/>
          <w:sz w:val="24"/>
        </w:rPr>
        <w:t>）</w:t>
      </w:r>
      <w:r w:rsidR="00E9107A">
        <w:rPr>
          <w:rFonts w:hAnsi="宋体" w:hint="eastAsia"/>
          <w:kern w:val="0"/>
          <w:sz w:val="24"/>
        </w:rPr>
        <w:t>申购份额的计算方式</w:t>
      </w:r>
    </w:p>
    <w:p w14:paraId="0AC787A1" w14:textId="6C48A945"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kern w:val="0"/>
          <w:sz w:val="24"/>
          <w:szCs w:val="24"/>
        </w:rPr>
        <w:t>1</w:t>
      </w:r>
      <w:r>
        <w:rPr>
          <w:rFonts w:hAnsi="宋体" w:hint="eastAsia"/>
          <w:kern w:val="0"/>
          <w:sz w:val="24"/>
          <w:szCs w:val="24"/>
        </w:rPr>
        <w:t>）</w:t>
      </w:r>
      <w:r>
        <w:rPr>
          <w:rFonts w:hAnsi="宋体"/>
          <w:kern w:val="0"/>
          <w:sz w:val="24"/>
          <w:szCs w:val="24"/>
        </w:rPr>
        <w:t>A</w:t>
      </w:r>
      <w:r>
        <w:rPr>
          <w:rFonts w:hAnsi="宋体" w:hint="eastAsia"/>
          <w:kern w:val="0"/>
          <w:sz w:val="24"/>
          <w:szCs w:val="24"/>
        </w:rPr>
        <w:t>类基金份额的申购</w:t>
      </w:r>
    </w:p>
    <w:p w14:paraId="23AAE290"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rPr>
        <w:t>申购总金额</w:t>
      </w:r>
      <w:r>
        <w:rPr>
          <w:rFonts w:hAnsi="宋体"/>
          <w:kern w:val="0"/>
          <w:sz w:val="24"/>
        </w:rPr>
        <w:t>=</w:t>
      </w:r>
      <w:r>
        <w:rPr>
          <w:rFonts w:hAnsi="宋体" w:hint="eastAsia"/>
          <w:kern w:val="0"/>
          <w:sz w:val="24"/>
        </w:rPr>
        <w:t>申请总金额</w:t>
      </w:r>
    </w:p>
    <w:p w14:paraId="6DC27531"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rPr>
        <w:t>净申购金额</w:t>
      </w:r>
      <w:r>
        <w:rPr>
          <w:rFonts w:hAnsi="宋体"/>
          <w:kern w:val="0"/>
          <w:sz w:val="24"/>
        </w:rPr>
        <w:t>=</w:t>
      </w:r>
      <w:r>
        <w:rPr>
          <w:rFonts w:hAnsi="宋体" w:hint="eastAsia"/>
          <w:kern w:val="0"/>
          <w:sz w:val="24"/>
        </w:rPr>
        <w:t>申购总金额</w:t>
      </w:r>
      <w:r>
        <w:rPr>
          <w:rFonts w:hAnsi="宋体"/>
          <w:kern w:val="0"/>
          <w:sz w:val="24"/>
        </w:rPr>
        <w:t>/</w:t>
      </w:r>
      <w:r>
        <w:rPr>
          <w:rFonts w:hAnsi="宋体" w:hint="eastAsia"/>
          <w:kern w:val="0"/>
          <w:sz w:val="24"/>
        </w:rPr>
        <w:t>（</w:t>
      </w:r>
      <w:r>
        <w:rPr>
          <w:rFonts w:hAnsi="宋体"/>
          <w:kern w:val="0"/>
          <w:sz w:val="24"/>
        </w:rPr>
        <w:t>1+</w:t>
      </w:r>
      <w:r>
        <w:rPr>
          <w:rFonts w:hAnsi="宋体" w:hint="eastAsia"/>
          <w:kern w:val="0"/>
          <w:sz w:val="24"/>
        </w:rPr>
        <w:t>申购费率）</w:t>
      </w:r>
    </w:p>
    <w:p w14:paraId="5816D28F"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rPr>
        <w:t>（注：对于适用固定金额申购费用的申购，净申购金额＝申购总金额－固定申购费用金额）</w:t>
      </w:r>
    </w:p>
    <w:p w14:paraId="7E98983B"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rPr>
        <w:t>申购费用</w:t>
      </w:r>
      <w:r>
        <w:rPr>
          <w:rFonts w:hAnsi="宋体"/>
          <w:kern w:val="0"/>
          <w:sz w:val="24"/>
        </w:rPr>
        <w:t>=</w:t>
      </w:r>
      <w:r>
        <w:rPr>
          <w:rFonts w:hAnsi="宋体" w:hint="eastAsia"/>
          <w:kern w:val="0"/>
          <w:sz w:val="24"/>
        </w:rPr>
        <w:t>申购总金额</w:t>
      </w:r>
      <w:r>
        <w:rPr>
          <w:rFonts w:hAnsi="宋体"/>
          <w:kern w:val="0"/>
          <w:sz w:val="24"/>
        </w:rPr>
        <w:t>-</w:t>
      </w:r>
      <w:r>
        <w:rPr>
          <w:rFonts w:hAnsi="宋体" w:hint="eastAsia"/>
          <w:kern w:val="0"/>
          <w:sz w:val="24"/>
        </w:rPr>
        <w:t>净申购金额</w:t>
      </w:r>
    </w:p>
    <w:p w14:paraId="3F14F8EF"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rPr>
        <w:t>（注：对于适用固定金额申购费用的申购，申购费用＝固定申购费用金额）</w:t>
      </w:r>
    </w:p>
    <w:p w14:paraId="229EB913" w14:textId="77777777" w:rsidR="00E9107A" w:rsidRDefault="00E9107A" w:rsidP="00E9107A">
      <w:pPr>
        <w:widowControl/>
        <w:adjustRightInd w:val="0"/>
        <w:snapToGrid w:val="0"/>
        <w:spacing w:line="360" w:lineRule="auto"/>
        <w:ind w:firstLineChars="200" w:firstLine="480"/>
        <w:rPr>
          <w:rFonts w:hAnsi="宋体"/>
          <w:kern w:val="0"/>
          <w:sz w:val="24"/>
        </w:rPr>
      </w:pPr>
      <w:r>
        <w:rPr>
          <w:rFonts w:hint="eastAsia"/>
          <w:kern w:val="0"/>
          <w:sz w:val="24"/>
        </w:rPr>
        <w:t>申购份额</w:t>
      </w:r>
      <w:r>
        <w:rPr>
          <w:kern w:val="0"/>
          <w:sz w:val="24"/>
        </w:rPr>
        <w:t>=</w:t>
      </w:r>
      <w:r>
        <w:rPr>
          <w:rFonts w:hint="eastAsia"/>
          <w:kern w:val="0"/>
          <w:sz w:val="24"/>
        </w:rPr>
        <w:t>（申购总金额</w:t>
      </w:r>
      <w:r>
        <w:rPr>
          <w:kern w:val="0"/>
          <w:sz w:val="24"/>
        </w:rPr>
        <w:t>-</w:t>
      </w:r>
      <w:r>
        <w:rPr>
          <w:rFonts w:hint="eastAsia"/>
          <w:kern w:val="0"/>
          <w:sz w:val="24"/>
        </w:rPr>
        <w:t>申购费用）</w:t>
      </w:r>
      <w:r>
        <w:rPr>
          <w:kern w:val="0"/>
          <w:sz w:val="24"/>
        </w:rPr>
        <w:t>/ T</w:t>
      </w:r>
      <w:r>
        <w:rPr>
          <w:rFonts w:hint="eastAsia"/>
          <w:kern w:val="0"/>
          <w:sz w:val="24"/>
        </w:rPr>
        <w:t>日</w:t>
      </w:r>
      <w:r>
        <w:rPr>
          <w:kern w:val="0"/>
          <w:sz w:val="24"/>
        </w:rPr>
        <w:t>A</w:t>
      </w:r>
      <w:r>
        <w:rPr>
          <w:rFonts w:hint="eastAsia"/>
          <w:kern w:val="0"/>
          <w:sz w:val="24"/>
        </w:rPr>
        <w:t>类基金份额净值</w:t>
      </w:r>
      <w:r>
        <w:rPr>
          <w:rFonts w:hAnsi="宋体"/>
          <w:kern w:val="0"/>
          <w:sz w:val="24"/>
          <w:szCs w:val="24"/>
        </w:rPr>
        <w:t xml:space="preserve"> </w:t>
      </w:r>
    </w:p>
    <w:p w14:paraId="3E2ED5FC" w14:textId="0A4A1C9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lastRenderedPageBreak/>
        <w:t>例一：某投资者</w:t>
      </w:r>
      <w:r>
        <w:rPr>
          <w:rFonts w:ascii="宋体" w:hAnsi="宋体" w:hint="eastAsia"/>
          <w:sz w:val="24"/>
        </w:rPr>
        <w:t>（非养老金客户）</w:t>
      </w:r>
      <w:r>
        <w:rPr>
          <w:rFonts w:hAnsi="宋体" w:hint="eastAsia"/>
          <w:kern w:val="0"/>
          <w:sz w:val="24"/>
          <w:szCs w:val="24"/>
        </w:rPr>
        <w:t>投资</w:t>
      </w:r>
      <w:r>
        <w:rPr>
          <w:rFonts w:hAnsi="宋体"/>
          <w:kern w:val="0"/>
          <w:sz w:val="24"/>
          <w:szCs w:val="24"/>
        </w:rPr>
        <w:t>100,000</w:t>
      </w:r>
      <w:r>
        <w:rPr>
          <w:rFonts w:hAnsi="宋体" w:hint="eastAsia"/>
          <w:kern w:val="0"/>
          <w:sz w:val="24"/>
          <w:szCs w:val="24"/>
        </w:rPr>
        <w:t>元申购本基金的</w:t>
      </w:r>
      <w:r>
        <w:rPr>
          <w:rFonts w:hAnsi="宋体"/>
          <w:kern w:val="0"/>
          <w:sz w:val="24"/>
          <w:szCs w:val="24"/>
        </w:rPr>
        <w:t>A</w:t>
      </w:r>
      <w:r>
        <w:rPr>
          <w:rFonts w:hAnsi="宋体" w:hint="eastAsia"/>
          <w:kern w:val="0"/>
          <w:sz w:val="24"/>
          <w:szCs w:val="24"/>
        </w:rPr>
        <w:t>类基金份额，假设申购当日</w:t>
      </w:r>
      <w:r>
        <w:rPr>
          <w:rFonts w:hAnsi="宋体"/>
          <w:kern w:val="0"/>
          <w:sz w:val="24"/>
          <w:szCs w:val="24"/>
        </w:rPr>
        <w:t>A</w:t>
      </w:r>
      <w:r>
        <w:rPr>
          <w:rFonts w:hAnsi="宋体" w:hint="eastAsia"/>
          <w:kern w:val="0"/>
          <w:sz w:val="24"/>
          <w:szCs w:val="24"/>
        </w:rPr>
        <w:t>类基金份额净值为</w:t>
      </w:r>
      <w:r>
        <w:rPr>
          <w:rFonts w:hAnsi="宋体"/>
          <w:kern w:val="0"/>
          <w:sz w:val="24"/>
          <w:szCs w:val="24"/>
        </w:rPr>
        <w:t>1.0400</w:t>
      </w:r>
      <w:r>
        <w:rPr>
          <w:rFonts w:hAnsi="宋体" w:hint="eastAsia"/>
          <w:kern w:val="0"/>
          <w:sz w:val="24"/>
          <w:szCs w:val="24"/>
        </w:rPr>
        <w:t>元，申购费率为</w:t>
      </w:r>
      <w:r>
        <w:rPr>
          <w:rFonts w:hAnsi="宋体"/>
          <w:kern w:val="0"/>
          <w:sz w:val="24"/>
          <w:szCs w:val="24"/>
        </w:rPr>
        <w:t>0.8%</w:t>
      </w:r>
      <w:r>
        <w:rPr>
          <w:rFonts w:hAnsi="宋体" w:hint="eastAsia"/>
          <w:kern w:val="0"/>
          <w:sz w:val="24"/>
          <w:szCs w:val="24"/>
        </w:rPr>
        <w:t>，则其可得到的申购份额为：</w:t>
      </w:r>
      <w:r>
        <w:rPr>
          <w:rFonts w:hAnsi="宋体"/>
          <w:kern w:val="0"/>
          <w:sz w:val="24"/>
          <w:szCs w:val="24"/>
        </w:rPr>
        <w:t xml:space="preserve"> </w:t>
      </w:r>
    </w:p>
    <w:p w14:paraId="25D3F459"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申购总金额＝</w:t>
      </w:r>
      <w:r>
        <w:rPr>
          <w:rFonts w:hAnsi="宋体"/>
          <w:kern w:val="0"/>
          <w:sz w:val="24"/>
          <w:szCs w:val="24"/>
        </w:rPr>
        <w:t>100,000</w:t>
      </w:r>
      <w:r>
        <w:rPr>
          <w:rFonts w:hAnsi="宋体" w:hint="eastAsia"/>
          <w:kern w:val="0"/>
          <w:sz w:val="24"/>
          <w:szCs w:val="24"/>
        </w:rPr>
        <w:t>元</w:t>
      </w:r>
    </w:p>
    <w:p w14:paraId="4F51BEF7"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净申购金额</w:t>
      </w:r>
      <w:r>
        <w:rPr>
          <w:rFonts w:hAnsi="宋体"/>
          <w:kern w:val="0"/>
          <w:sz w:val="24"/>
          <w:szCs w:val="24"/>
        </w:rPr>
        <w:t>=100,000/</w:t>
      </w:r>
      <w:r>
        <w:rPr>
          <w:rFonts w:hAnsi="宋体" w:hint="eastAsia"/>
          <w:kern w:val="0"/>
          <w:sz w:val="24"/>
          <w:szCs w:val="24"/>
        </w:rPr>
        <w:t>（</w:t>
      </w:r>
      <w:r>
        <w:rPr>
          <w:rFonts w:hAnsi="宋体"/>
          <w:kern w:val="0"/>
          <w:sz w:val="24"/>
          <w:szCs w:val="24"/>
        </w:rPr>
        <w:t>1+0.8%</w:t>
      </w:r>
      <w:r>
        <w:rPr>
          <w:rFonts w:hAnsi="宋体" w:hint="eastAsia"/>
          <w:kern w:val="0"/>
          <w:sz w:val="24"/>
          <w:szCs w:val="24"/>
        </w:rPr>
        <w:t>）</w:t>
      </w:r>
      <w:r>
        <w:rPr>
          <w:rFonts w:hAnsi="宋体"/>
          <w:kern w:val="0"/>
          <w:sz w:val="24"/>
          <w:szCs w:val="24"/>
        </w:rPr>
        <w:t>=99,206.35</w:t>
      </w:r>
      <w:r>
        <w:rPr>
          <w:rFonts w:hAnsi="宋体" w:hint="eastAsia"/>
          <w:kern w:val="0"/>
          <w:sz w:val="24"/>
          <w:szCs w:val="24"/>
        </w:rPr>
        <w:t>元</w:t>
      </w:r>
    </w:p>
    <w:p w14:paraId="0E17F242"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申购费用</w:t>
      </w:r>
      <w:r>
        <w:rPr>
          <w:rFonts w:hAnsi="宋体"/>
          <w:kern w:val="0"/>
          <w:sz w:val="24"/>
          <w:szCs w:val="24"/>
        </w:rPr>
        <w:t>=100,000-99,206.35=793.65</w:t>
      </w:r>
      <w:r>
        <w:rPr>
          <w:rFonts w:hAnsi="宋体" w:hint="eastAsia"/>
          <w:kern w:val="0"/>
          <w:sz w:val="24"/>
          <w:szCs w:val="24"/>
        </w:rPr>
        <w:t>元</w:t>
      </w:r>
    </w:p>
    <w:p w14:paraId="47B5905D"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申购份额</w:t>
      </w:r>
      <w:r>
        <w:rPr>
          <w:rFonts w:hAnsi="宋体"/>
          <w:kern w:val="0"/>
          <w:sz w:val="24"/>
          <w:szCs w:val="24"/>
        </w:rPr>
        <w:t>=</w:t>
      </w:r>
      <w:r>
        <w:rPr>
          <w:rFonts w:hAnsi="宋体" w:hint="eastAsia"/>
          <w:kern w:val="0"/>
          <w:sz w:val="24"/>
          <w:szCs w:val="24"/>
        </w:rPr>
        <w:t>（</w:t>
      </w:r>
      <w:r>
        <w:rPr>
          <w:rFonts w:hAnsi="宋体"/>
          <w:kern w:val="0"/>
          <w:sz w:val="24"/>
          <w:szCs w:val="24"/>
        </w:rPr>
        <w:t>100,000-793.65</w:t>
      </w:r>
      <w:r>
        <w:rPr>
          <w:rFonts w:hAnsi="宋体" w:hint="eastAsia"/>
          <w:kern w:val="0"/>
          <w:sz w:val="24"/>
          <w:szCs w:val="24"/>
        </w:rPr>
        <w:t>）</w:t>
      </w:r>
      <w:r>
        <w:rPr>
          <w:rFonts w:hAnsi="宋体"/>
          <w:kern w:val="0"/>
          <w:sz w:val="24"/>
          <w:szCs w:val="24"/>
        </w:rPr>
        <w:t>/1.0400=95,390.72</w:t>
      </w:r>
      <w:r>
        <w:rPr>
          <w:rFonts w:hAnsi="宋体" w:hint="eastAsia"/>
          <w:kern w:val="0"/>
          <w:sz w:val="24"/>
          <w:szCs w:val="24"/>
        </w:rPr>
        <w:t>份</w:t>
      </w:r>
    </w:p>
    <w:p w14:paraId="1B701714" w14:textId="58379024"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即：某投资者</w:t>
      </w:r>
      <w:r>
        <w:rPr>
          <w:rFonts w:ascii="宋体" w:hAnsi="宋体" w:hint="eastAsia"/>
          <w:sz w:val="24"/>
        </w:rPr>
        <w:t>（非养老金客户）投资</w:t>
      </w:r>
      <w:r>
        <w:rPr>
          <w:rFonts w:hAnsi="宋体"/>
          <w:kern w:val="0"/>
          <w:sz w:val="24"/>
          <w:szCs w:val="24"/>
        </w:rPr>
        <w:t>100,000</w:t>
      </w:r>
      <w:r>
        <w:rPr>
          <w:rFonts w:hAnsi="宋体" w:hint="eastAsia"/>
          <w:kern w:val="0"/>
          <w:sz w:val="24"/>
          <w:szCs w:val="24"/>
        </w:rPr>
        <w:t>元申购本基金，假设申购当日</w:t>
      </w:r>
      <w:r>
        <w:rPr>
          <w:rFonts w:hAnsi="宋体"/>
          <w:kern w:val="0"/>
          <w:sz w:val="24"/>
          <w:szCs w:val="24"/>
        </w:rPr>
        <w:t>A</w:t>
      </w:r>
      <w:r>
        <w:rPr>
          <w:rFonts w:hAnsi="宋体" w:hint="eastAsia"/>
          <w:kern w:val="0"/>
          <w:sz w:val="24"/>
          <w:szCs w:val="24"/>
        </w:rPr>
        <w:t>类基金份额净值为</w:t>
      </w:r>
      <w:r>
        <w:rPr>
          <w:rFonts w:hAnsi="宋体"/>
          <w:kern w:val="0"/>
          <w:sz w:val="24"/>
          <w:szCs w:val="24"/>
        </w:rPr>
        <w:t>1.0400</w:t>
      </w:r>
      <w:r>
        <w:rPr>
          <w:rFonts w:hAnsi="宋体" w:hint="eastAsia"/>
          <w:kern w:val="0"/>
          <w:sz w:val="24"/>
          <w:szCs w:val="24"/>
        </w:rPr>
        <w:t>元，如果其选择申购</w:t>
      </w:r>
      <w:r>
        <w:rPr>
          <w:rFonts w:hAnsi="宋体"/>
          <w:kern w:val="0"/>
          <w:sz w:val="24"/>
          <w:szCs w:val="24"/>
        </w:rPr>
        <w:t>A</w:t>
      </w:r>
      <w:r>
        <w:rPr>
          <w:rFonts w:hAnsi="宋体" w:hint="eastAsia"/>
          <w:kern w:val="0"/>
          <w:sz w:val="24"/>
          <w:szCs w:val="24"/>
        </w:rPr>
        <w:t>类基金份额，则其可得到</w:t>
      </w:r>
      <w:r>
        <w:rPr>
          <w:rFonts w:hAnsi="宋体"/>
          <w:kern w:val="0"/>
          <w:sz w:val="24"/>
          <w:szCs w:val="24"/>
        </w:rPr>
        <w:t>95,390.72</w:t>
      </w:r>
      <w:r>
        <w:rPr>
          <w:rFonts w:hAnsi="宋体" w:hint="eastAsia"/>
          <w:kern w:val="0"/>
          <w:sz w:val="24"/>
          <w:szCs w:val="24"/>
        </w:rPr>
        <w:t>份</w:t>
      </w:r>
      <w:r>
        <w:rPr>
          <w:rFonts w:hAnsi="宋体"/>
          <w:kern w:val="0"/>
          <w:sz w:val="24"/>
          <w:szCs w:val="24"/>
        </w:rPr>
        <w:t>A</w:t>
      </w:r>
      <w:r>
        <w:rPr>
          <w:rFonts w:hAnsi="宋体" w:hint="eastAsia"/>
          <w:kern w:val="0"/>
          <w:sz w:val="24"/>
          <w:szCs w:val="24"/>
        </w:rPr>
        <w:t>类基金份额。</w:t>
      </w:r>
    </w:p>
    <w:p w14:paraId="36322532"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例二：某</w:t>
      </w:r>
      <w:r>
        <w:rPr>
          <w:rFonts w:ascii="宋体" w:hAnsi="宋体" w:hint="eastAsia"/>
          <w:sz w:val="24"/>
        </w:rPr>
        <w:t>养老金客户</w:t>
      </w:r>
      <w:r>
        <w:rPr>
          <w:rFonts w:hAnsi="宋体" w:hint="eastAsia"/>
          <w:kern w:val="0"/>
          <w:sz w:val="24"/>
          <w:szCs w:val="24"/>
        </w:rPr>
        <w:t>投资</w:t>
      </w:r>
      <w:r>
        <w:rPr>
          <w:rFonts w:hAnsi="宋体"/>
          <w:kern w:val="0"/>
          <w:sz w:val="24"/>
          <w:szCs w:val="24"/>
        </w:rPr>
        <w:t>100,000</w:t>
      </w:r>
      <w:r>
        <w:rPr>
          <w:rFonts w:hAnsi="宋体" w:hint="eastAsia"/>
          <w:kern w:val="0"/>
          <w:sz w:val="24"/>
          <w:szCs w:val="24"/>
        </w:rPr>
        <w:t>元</w:t>
      </w:r>
      <w:r>
        <w:rPr>
          <w:rFonts w:hint="eastAsia"/>
          <w:sz w:val="24"/>
          <w:szCs w:val="24"/>
        </w:rPr>
        <w:t>通过基金管理人的直销柜台</w:t>
      </w:r>
      <w:r>
        <w:rPr>
          <w:rFonts w:hAnsi="宋体" w:hint="eastAsia"/>
          <w:kern w:val="0"/>
          <w:sz w:val="24"/>
          <w:szCs w:val="24"/>
        </w:rPr>
        <w:t>申购本基金的</w:t>
      </w:r>
      <w:r>
        <w:rPr>
          <w:rFonts w:hAnsi="宋体"/>
          <w:kern w:val="0"/>
          <w:sz w:val="24"/>
          <w:szCs w:val="24"/>
        </w:rPr>
        <w:t>A</w:t>
      </w:r>
      <w:r>
        <w:rPr>
          <w:rFonts w:hAnsi="宋体" w:hint="eastAsia"/>
          <w:kern w:val="0"/>
          <w:sz w:val="24"/>
          <w:szCs w:val="24"/>
        </w:rPr>
        <w:t>类基金份额，假设申购当日</w:t>
      </w:r>
      <w:r>
        <w:rPr>
          <w:rFonts w:hAnsi="宋体"/>
          <w:kern w:val="0"/>
          <w:sz w:val="24"/>
          <w:szCs w:val="24"/>
        </w:rPr>
        <w:t>A</w:t>
      </w:r>
      <w:r>
        <w:rPr>
          <w:rFonts w:hAnsi="宋体" w:hint="eastAsia"/>
          <w:kern w:val="0"/>
          <w:sz w:val="24"/>
          <w:szCs w:val="24"/>
        </w:rPr>
        <w:t>类基金份额净值为</w:t>
      </w:r>
      <w:r>
        <w:rPr>
          <w:rFonts w:hAnsi="宋体"/>
          <w:kern w:val="0"/>
          <w:sz w:val="24"/>
          <w:szCs w:val="24"/>
        </w:rPr>
        <w:t>1.0400</w:t>
      </w:r>
      <w:r>
        <w:rPr>
          <w:rFonts w:hAnsi="宋体" w:hint="eastAsia"/>
          <w:kern w:val="0"/>
          <w:sz w:val="24"/>
          <w:szCs w:val="24"/>
        </w:rPr>
        <w:t>元，申购费率为</w:t>
      </w:r>
      <w:r>
        <w:rPr>
          <w:rFonts w:hAnsi="宋体"/>
          <w:kern w:val="0"/>
          <w:sz w:val="24"/>
          <w:szCs w:val="24"/>
        </w:rPr>
        <w:t>0.32%</w:t>
      </w:r>
      <w:r>
        <w:rPr>
          <w:rFonts w:hAnsi="宋体" w:hint="eastAsia"/>
          <w:kern w:val="0"/>
          <w:sz w:val="24"/>
          <w:szCs w:val="24"/>
        </w:rPr>
        <w:t>，则其可得到的申购份额为：</w:t>
      </w:r>
      <w:r>
        <w:rPr>
          <w:rFonts w:hAnsi="宋体"/>
          <w:kern w:val="0"/>
          <w:sz w:val="24"/>
          <w:szCs w:val="24"/>
        </w:rPr>
        <w:t xml:space="preserve"> </w:t>
      </w:r>
    </w:p>
    <w:p w14:paraId="3CC9BB38"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申购总金额＝</w:t>
      </w:r>
      <w:r>
        <w:rPr>
          <w:rFonts w:hAnsi="宋体"/>
          <w:kern w:val="0"/>
          <w:sz w:val="24"/>
          <w:szCs w:val="24"/>
        </w:rPr>
        <w:t>100,000</w:t>
      </w:r>
      <w:r>
        <w:rPr>
          <w:rFonts w:hAnsi="宋体" w:hint="eastAsia"/>
          <w:kern w:val="0"/>
          <w:sz w:val="24"/>
          <w:szCs w:val="24"/>
        </w:rPr>
        <w:t>元</w:t>
      </w:r>
    </w:p>
    <w:p w14:paraId="222014D5"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净申购金额</w:t>
      </w:r>
      <w:r>
        <w:rPr>
          <w:rFonts w:hAnsi="宋体"/>
          <w:kern w:val="0"/>
          <w:sz w:val="24"/>
          <w:szCs w:val="24"/>
        </w:rPr>
        <w:t>=100,000/</w:t>
      </w:r>
      <w:r>
        <w:rPr>
          <w:rFonts w:hAnsi="宋体" w:hint="eastAsia"/>
          <w:kern w:val="0"/>
          <w:sz w:val="24"/>
          <w:szCs w:val="24"/>
        </w:rPr>
        <w:t>（</w:t>
      </w:r>
      <w:r>
        <w:rPr>
          <w:rFonts w:hAnsi="宋体"/>
          <w:kern w:val="0"/>
          <w:sz w:val="24"/>
          <w:szCs w:val="24"/>
        </w:rPr>
        <w:t>1+0.32%</w:t>
      </w:r>
      <w:r>
        <w:rPr>
          <w:rFonts w:hAnsi="宋体" w:hint="eastAsia"/>
          <w:kern w:val="0"/>
          <w:sz w:val="24"/>
          <w:szCs w:val="24"/>
        </w:rPr>
        <w:t>）</w:t>
      </w:r>
      <w:r>
        <w:rPr>
          <w:rFonts w:hAnsi="宋体"/>
          <w:kern w:val="0"/>
          <w:sz w:val="24"/>
          <w:szCs w:val="24"/>
        </w:rPr>
        <w:t>=99,681.02</w:t>
      </w:r>
      <w:r>
        <w:rPr>
          <w:rFonts w:hAnsi="宋体" w:hint="eastAsia"/>
          <w:kern w:val="0"/>
          <w:sz w:val="24"/>
          <w:szCs w:val="24"/>
        </w:rPr>
        <w:t>元</w:t>
      </w:r>
    </w:p>
    <w:p w14:paraId="43CBFFC7"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申购费用</w:t>
      </w:r>
      <w:r>
        <w:rPr>
          <w:rFonts w:hAnsi="宋体"/>
          <w:kern w:val="0"/>
          <w:sz w:val="24"/>
          <w:szCs w:val="24"/>
        </w:rPr>
        <w:t>=100,000-99,681.02=318.98</w:t>
      </w:r>
      <w:r>
        <w:rPr>
          <w:rFonts w:hAnsi="宋体" w:hint="eastAsia"/>
          <w:kern w:val="0"/>
          <w:sz w:val="24"/>
          <w:szCs w:val="24"/>
        </w:rPr>
        <w:t>元</w:t>
      </w:r>
    </w:p>
    <w:p w14:paraId="04204B51"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申购份额</w:t>
      </w:r>
      <w:r>
        <w:rPr>
          <w:rFonts w:hAnsi="宋体"/>
          <w:kern w:val="0"/>
          <w:sz w:val="24"/>
          <w:szCs w:val="24"/>
        </w:rPr>
        <w:t>=</w:t>
      </w:r>
      <w:r>
        <w:rPr>
          <w:rFonts w:hAnsi="宋体" w:hint="eastAsia"/>
          <w:kern w:val="0"/>
          <w:sz w:val="24"/>
          <w:szCs w:val="24"/>
        </w:rPr>
        <w:t>（</w:t>
      </w:r>
      <w:r>
        <w:rPr>
          <w:rFonts w:hAnsi="宋体"/>
          <w:kern w:val="0"/>
          <w:sz w:val="24"/>
          <w:szCs w:val="24"/>
        </w:rPr>
        <w:t>100,000-318.98</w:t>
      </w:r>
      <w:r>
        <w:rPr>
          <w:rFonts w:hAnsi="宋体" w:hint="eastAsia"/>
          <w:kern w:val="0"/>
          <w:sz w:val="24"/>
          <w:szCs w:val="24"/>
        </w:rPr>
        <w:t>）</w:t>
      </w:r>
      <w:r>
        <w:rPr>
          <w:rFonts w:hAnsi="宋体"/>
          <w:kern w:val="0"/>
          <w:sz w:val="24"/>
          <w:szCs w:val="24"/>
        </w:rPr>
        <w:t>/1.0400=95,847.13</w:t>
      </w:r>
      <w:r>
        <w:rPr>
          <w:rFonts w:hAnsi="宋体" w:hint="eastAsia"/>
          <w:kern w:val="0"/>
          <w:sz w:val="24"/>
          <w:szCs w:val="24"/>
        </w:rPr>
        <w:t>份</w:t>
      </w:r>
    </w:p>
    <w:p w14:paraId="65F6039E"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即：该养老金客户投资</w:t>
      </w:r>
      <w:r>
        <w:rPr>
          <w:rFonts w:hAnsi="宋体"/>
          <w:kern w:val="0"/>
          <w:sz w:val="24"/>
          <w:szCs w:val="24"/>
        </w:rPr>
        <w:t>100,000</w:t>
      </w:r>
      <w:r>
        <w:rPr>
          <w:rFonts w:hAnsi="宋体" w:hint="eastAsia"/>
          <w:kern w:val="0"/>
          <w:sz w:val="24"/>
          <w:szCs w:val="24"/>
        </w:rPr>
        <w:t>元</w:t>
      </w:r>
      <w:r>
        <w:rPr>
          <w:rFonts w:hint="eastAsia"/>
          <w:sz w:val="24"/>
          <w:szCs w:val="24"/>
        </w:rPr>
        <w:t>通过基金管理人的直销柜台</w:t>
      </w:r>
      <w:r>
        <w:rPr>
          <w:rFonts w:hAnsi="宋体" w:hint="eastAsia"/>
          <w:kern w:val="0"/>
          <w:sz w:val="24"/>
          <w:szCs w:val="24"/>
        </w:rPr>
        <w:t>申购本基金的</w:t>
      </w:r>
      <w:r>
        <w:rPr>
          <w:rFonts w:hAnsi="宋体"/>
          <w:kern w:val="0"/>
          <w:sz w:val="24"/>
          <w:szCs w:val="24"/>
        </w:rPr>
        <w:t>A</w:t>
      </w:r>
      <w:r>
        <w:rPr>
          <w:rFonts w:hAnsi="宋体" w:hint="eastAsia"/>
          <w:kern w:val="0"/>
          <w:sz w:val="24"/>
          <w:szCs w:val="24"/>
        </w:rPr>
        <w:t>类基金份额，假设申购当日</w:t>
      </w:r>
      <w:r>
        <w:rPr>
          <w:rFonts w:hAnsi="宋体"/>
          <w:kern w:val="0"/>
          <w:sz w:val="24"/>
          <w:szCs w:val="24"/>
        </w:rPr>
        <w:t>A</w:t>
      </w:r>
      <w:r>
        <w:rPr>
          <w:rFonts w:hAnsi="宋体" w:hint="eastAsia"/>
          <w:kern w:val="0"/>
          <w:sz w:val="24"/>
          <w:szCs w:val="24"/>
        </w:rPr>
        <w:t>类基金份额净值为</w:t>
      </w:r>
      <w:r>
        <w:rPr>
          <w:rFonts w:hAnsi="宋体"/>
          <w:kern w:val="0"/>
          <w:sz w:val="24"/>
          <w:szCs w:val="24"/>
        </w:rPr>
        <w:t>1.0400</w:t>
      </w:r>
      <w:r>
        <w:rPr>
          <w:rFonts w:hAnsi="宋体" w:hint="eastAsia"/>
          <w:kern w:val="0"/>
          <w:sz w:val="24"/>
          <w:szCs w:val="24"/>
        </w:rPr>
        <w:t>元，则其可得到</w:t>
      </w:r>
      <w:r>
        <w:rPr>
          <w:rFonts w:hAnsi="宋体"/>
          <w:kern w:val="0"/>
          <w:sz w:val="24"/>
          <w:szCs w:val="24"/>
        </w:rPr>
        <w:t>95,847.13</w:t>
      </w:r>
      <w:r>
        <w:rPr>
          <w:rFonts w:hAnsi="宋体" w:hint="eastAsia"/>
          <w:kern w:val="0"/>
          <w:sz w:val="24"/>
          <w:szCs w:val="24"/>
        </w:rPr>
        <w:t>份</w:t>
      </w:r>
      <w:r>
        <w:rPr>
          <w:rFonts w:hAnsi="宋体"/>
          <w:kern w:val="0"/>
          <w:sz w:val="24"/>
          <w:szCs w:val="24"/>
        </w:rPr>
        <w:t>A</w:t>
      </w:r>
      <w:r>
        <w:rPr>
          <w:rFonts w:hAnsi="宋体" w:hint="eastAsia"/>
          <w:kern w:val="0"/>
          <w:sz w:val="24"/>
          <w:szCs w:val="24"/>
        </w:rPr>
        <w:t>类基金份额。</w:t>
      </w:r>
    </w:p>
    <w:p w14:paraId="29F5B026" w14:textId="00D63FCD"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kern w:val="0"/>
          <w:sz w:val="24"/>
          <w:szCs w:val="24"/>
        </w:rPr>
        <w:t>2</w:t>
      </w:r>
      <w:r>
        <w:rPr>
          <w:rFonts w:hAnsi="宋体" w:hint="eastAsia"/>
          <w:kern w:val="0"/>
          <w:sz w:val="24"/>
          <w:szCs w:val="24"/>
        </w:rPr>
        <w:t>）</w:t>
      </w:r>
      <w:r>
        <w:rPr>
          <w:rFonts w:hAnsi="宋体"/>
          <w:kern w:val="0"/>
          <w:sz w:val="24"/>
          <w:szCs w:val="24"/>
        </w:rPr>
        <w:t>C</w:t>
      </w:r>
      <w:r>
        <w:rPr>
          <w:rFonts w:hAnsi="宋体" w:hint="eastAsia"/>
          <w:kern w:val="0"/>
          <w:sz w:val="24"/>
          <w:szCs w:val="24"/>
        </w:rPr>
        <w:t>类基金份额的申购</w:t>
      </w:r>
    </w:p>
    <w:p w14:paraId="51735CEC"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如果投资者选择申购</w:t>
      </w:r>
      <w:r>
        <w:rPr>
          <w:rFonts w:hAnsi="宋体"/>
          <w:kern w:val="0"/>
          <w:sz w:val="24"/>
          <w:szCs w:val="24"/>
        </w:rPr>
        <w:t>C</w:t>
      </w:r>
      <w:r>
        <w:rPr>
          <w:rFonts w:hAnsi="宋体" w:hint="eastAsia"/>
          <w:kern w:val="0"/>
          <w:sz w:val="24"/>
          <w:szCs w:val="24"/>
        </w:rPr>
        <w:t>类基金份额，则申购份额的计算方法如下：</w:t>
      </w:r>
      <w:r>
        <w:rPr>
          <w:rFonts w:hAnsi="宋体"/>
          <w:kern w:val="0"/>
          <w:sz w:val="24"/>
          <w:szCs w:val="24"/>
        </w:rPr>
        <w:t xml:space="preserve"> </w:t>
      </w:r>
    </w:p>
    <w:p w14:paraId="51C0AFA3"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申购总金额</w:t>
      </w:r>
      <w:r>
        <w:rPr>
          <w:rFonts w:hAnsi="宋体"/>
          <w:kern w:val="0"/>
          <w:sz w:val="24"/>
          <w:szCs w:val="24"/>
        </w:rPr>
        <w:t>=</w:t>
      </w:r>
      <w:r>
        <w:rPr>
          <w:rFonts w:hAnsi="宋体" w:hint="eastAsia"/>
          <w:kern w:val="0"/>
          <w:sz w:val="24"/>
          <w:szCs w:val="24"/>
        </w:rPr>
        <w:t>申请总金额</w:t>
      </w:r>
    </w:p>
    <w:p w14:paraId="681EDB40"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申购份额</w:t>
      </w:r>
      <w:r>
        <w:rPr>
          <w:rFonts w:hAnsi="宋体"/>
          <w:kern w:val="0"/>
          <w:sz w:val="24"/>
          <w:szCs w:val="24"/>
        </w:rPr>
        <w:t>=</w:t>
      </w:r>
      <w:r>
        <w:rPr>
          <w:rFonts w:hAnsi="宋体" w:hint="eastAsia"/>
          <w:kern w:val="0"/>
          <w:sz w:val="24"/>
          <w:szCs w:val="24"/>
        </w:rPr>
        <w:t>申购总金额</w:t>
      </w:r>
      <w:r>
        <w:rPr>
          <w:rFonts w:hAnsi="宋体"/>
          <w:kern w:val="0"/>
          <w:sz w:val="24"/>
          <w:szCs w:val="24"/>
        </w:rPr>
        <w:t>/T</w:t>
      </w:r>
      <w:r>
        <w:rPr>
          <w:rFonts w:hAnsi="宋体" w:hint="eastAsia"/>
          <w:kern w:val="0"/>
          <w:sz w:val="24"/>
          <w:szCs w:val="24"/>
        </w:rPr>
        <w:t>日</w:t>
      </w:r>
      <w:r>
        <w:rPr>
          <w:rFonts w:hAnsi="宋体"/>
          <w:kern w:val="0"/>
          <w:sz w:val="24"/>
          <w:szCs w:val="24"/>
        </w:rPr>
        <w:t>C</w:t>
      </w:r>
      <w:r>
        <w:rPr>
          <w:rFonts w:hAnsi="宋体" w:hint="eastAsia"/>
          <w:kern w:val="0"/>
          <w:sz w:val="24"/>
          <w:szCs w:val="24"/>
        </w:rPr>
        <w:t>类基金份额净值</w:t>
      </w:r>
      <w:r>
        <w:rPr>
          <w:rFonts w:hAnsi="宋体"/>
          <w:kern w:val="0"/>
          <w:sz w:val="24"/>
          <w:szCs w:val="24"/>
        </w:rPr>
        <w:t xml:space="preserve"> </w:t>
      </w:r>
    </w:p>
    <w:p w14:paraId="02CE1AB1"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例三：某投资者投资</w:t>
      </w:r>
      <w:r>
        <w:rPr>
          <w:rFonts w:hAnsi="宋体"/>
          <w:kern w:val="0"/>
          <w:sz w:val="24"/>
          <w:szCs w:val="24"/>
        </w:rPr>
        <w:t>100,000</w:t>
      </w:r>
      <w:r>
        <w:rPr>
          <w:rFonts w:hAnsi="宋体" w:hint="eastAsia"/>
          <w:kern w:val="0"/>
          <w:sz w:val="24"/>
          <w:szCs w:val="24"/>
        </w:rPr>
        <w:t>元申购本基金的</w:t>
      </w:r>
      <w:r>
        <w:rPr>
          <w:rFonts w:hAnsi="宋体"/>
          <w:kern w:val="0"/>
          <w:sz w:val="24"/>
          <w:szCs w:val="24"/>
        </w:rPr>
        <w:t>C</w:t>
      </w:r>
      <w:r>
        <w:rPr>
          <w:rFonts w:hAnsi="宋体" w:hint="eastAsia"/>
          <w:kern w:val="0"/>
          <w:sz w:val="24"/>
          <w:szCs w:val="24"/>
        </w:rPr>
        <w:t>类基金份额，假设申购当日</w:t>
      </w:r>
      <w:r>
        <w:rPr>
          <w:rFonts w:hAnsi="宋体"/>
          <w:kern w:val="0"/>
          <w:sz w:val="24"/>
          <w:szCs w:val="24"/>
        </w:rPr>
        <w:t>C</w:t>
      </w:r>
      <w:r>
        <w:rPr>
          <w:rFonts w:hAnsi="宋体" w:hint="eastAsia"/>
          <w:kern w:val="0"/>
          <w:sz w:val="24"/>
          <w:szCs w:val="24"/>
        </w:rPr>
        <w:t>类基金份额净值为</w:t>
      </w:r>
      <w:r>
        <w:rPr>
          <w:rFonts w:hAnsi="宋体"/>
          <w:kern w:val="0"/>
          <w:sz w:val="24"/>
          <w:szCs w:val="24"/>
        </w:rPr>
        <w:t>1.0400</w:t>
      </w:r>
      <w:r>
        <w:rPr>
          <w:rFonts w:hAnsi="宋体" w:hint="eastAsia"/>
          <w:kern w:val="0"/>
          <w:sz w:val="24"/>
          <w:szCs w:val="24"/>
        </w:rPr>
        <w:t>元，则其可得到的申购份额为：</w:t>
      </w:r>
    </w:p>
    <w:p w14:paraId="37E2B61E"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申购份额＝</w:t>
      </w:r>
      <w:r>
        <w:rPr>
          <w:rFonts w:hAnsi="宋体"/>
          <w:kern w:val="0"/>
          <w:sz w:val="24"/>
          <w:szCs w:val="24"/>
        </w:rPr>
        <w:t>100,000/1.0400</w:t>
      </w:r>
      <w:r>
        <w:rPr>
          <w:rFonts w:hAnsi="宋体" w:hint="eastAsia"/>
          <w:kern w:val="0"/>
          <w:sz w:val="24"/>
          <w:szCs w:val="24"/>
        </w:rPr>
        <w:t>＝</w:t>
      </w:r>
      <w:r>
        <w:rPr>
          <w:rFonts w:hAnsi="宋体"/>
          <w:kern w:val="0"/>
          <w:sz w:val="24"/>
          <w:szCs w:val="24"/>
        </w:rPr>
        <w:t>96,153.85</w:t>
      </w:r>
      <w:r>
        <w:rPr>
          <w:rFonts w:hAnsi="宋体" w:hint="eastAsia"/>
          <w:kern w:val="0"/>
          <w:sz w:val="24"/>
          <w:szCs w:val="24"/>
        </w:rPr>
        <w:t>份</w:t>
      </w:r>
    </w:p>
    <w:p w14:paraId="28B303FB" w14:textId="0F717120" w:rsidR="00E9107A" w:rsidRDefault="00E9107A" w:rsidP="00E9107A">
      <w:pPr>
        <w:adjustRightInd w:val="0"/>
        <w:snapToGrid w:val="0"/>
        <w:spacing w:line="360" w:lineRule="auto"/>
        <w:ind w:firstLineChars="200" w:firstLine="480"/>
        <w:rPr>
          <w:bCs/>
          <w:sz w:val="24"/>
        </w:rPr>
      </w:pPr>
      <w:r>
        <w:rPr>
          <w:rFonts w:hAnsi="宋体" w:hint="eastAsia"/>
          <w:kern w:val="0"/>
          <w:sz w:val="24"/>
          <w:szCs w:val="24"/>
        </w:rPr>
        <w:t>即：投资者投资</w:t>
      </w:r>
      <w:r>
        <w:rPr>
          <w:rFonts w:hAnsi="宋体"/>
          <w:kern w:val="0"/>
          <w:sz w:val="24"/>
          <w:szCs w:val="24"/>
        </w:rPr>
        <w:t>100,000</w:t>
      </w:r>
      <w:r>
        <w:rPr>
          <w:rFonts w:hAnsi="宋体" w:hint="eastAsia"/>
          <w:kern w:val="0"/>
          <w:sz w:val="24"/>
          <w:szCs w:val="24"/>
        </w:rPr>
        <w:t>元申购本基金的</w:t>
      </w:r>
      <w:r>
        <w:rPr>
          <w:rFonts w:hAnsi="宋体"/>
          <w:kern w:val="0"/>
          <w:sz w:val="24"/>
          <w:szCs w:val="24"/>
        </w:rPr>
        <w:t>C</w:t>
      </w:r>
      <w:r>
        <w:rPr>
          <w:rFonts w:hAnsi="宋体" w:hint="eastAsia"/>
          <w:kern w:val="0"/>
          <w:sz w:val="24"/>
          <w:szCs w:val="24"/>
        </w:rPr>
        <w:t>类基金份额，假设申购当日</w:t>
      </w:r>
      <w:r>
        <w:rPr>
          <w:rFonts w:hAnsi="宋体"/>
          <w:kern w:val="0"/>
          <w:sz w:val="24"/>
          <w:szCs w:val="24"/>
        </w:rPr>
        <w:t>C</w:t>
      </w:r>
      <w:r>
        <w:rPr>
          <w:rFonts w:hAnsi="宋体" w:hint="eastAsia"/>
          <w:kern w:val="0"/>
          <w:sz w:val="24"/>
          <w:szCs w:val="24"/>
        </w:rPr>
        <w:t>类基</w:t>
      </w:r>
      <w:r>
        <w:rPr>
          <w:rFonts w:hAnsi="宋体" w:hint="eastAsia"/>
          <w:kern w:val="0"/>
          <w:sz w:val="24"/>
          <w:szCs w:val="24"/>
        </w:rPr>
        <w:lastRenderedPageBreak/>
        <w:t>金份额净值为</w:t>
      </w:r>
      <w:r>
        <w:rPr>
          <w:rFonts w:hAnsi="宋体"/>
          <w:kern w:val="0"/>
          <w:sz w:val="24"/>
          <w:szCs w:val="24"/>
        </w:rPr>
        <w:t>1.0400</w:t>
      </w:r>
      <w:r>
        <w:rPr>
          <w:rFonts w:hAnsi="宋体" w:hint="eastAsia"/>
          <w:kern w:val="0"/>
          <w:sz w:val="24"/>
          <w:szCs w:val="24"/>
        </w:rPr>
        <w:t>元，则其可得到</w:t>
      </w:r>
      <w:r>
        <w:rPr>
          <w:rFonts w:hAnsi="宋体"/>
          <w:kern w:val="0"/>
          <w:sz w:val="24"/>
          <w:szCs w:val="24"/>
        </w:rPr>
        <w:t>96,153.85</w:t>
      </w:r>
      <w:r>
        <w:rPr>
          <w:rFonts w:hAnsi="宋体" w:hint="eastAsia"/>
          <w:kern w:val="0"/>
          <w:sz w:val="24"/>
          <w:szCs w:val="24"/>
        </w:rPr>
        <w:t>份</w:t>
      </w:r>
      <w:r>
        <w:rPr>
          <w:rFonts w:hAnsi="宋体"/>
          <w:kern w:val="0"/>
          <w:sz w:val="24"/>
          <w:szCs w:val="24"/>
        </w:rPr>
        <w:t>C</w:t>
      </w:r>
      <w:r>
        <w:rPr>
          <w:rFonts w:hAnsi="宋体" w:hint="eastAsia"/>
          <w:kern w:val="0"/>
          <w:sz w:val="24"/>
          <w:szCs w:val="24"/>
        </w:rPr>
        <w:t>类基金份额。</w:t>
      </w:r>
    </w:p>
    <w:p w14:paraId="4830D9E1" w14:textId="6260EB2C" w:rsidR="008832EA" w:rsidRDefault="00E9107A" w:rsidP="00492FCA">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sidR="00C17442" w:rsidRPr="00492FCA">
        <w:rPr>
          <w:rFonts w:hint="eastAsia"/>
          <w:bCs/>
          <w:sz w:val="24"/>
        </w:rPr>
        <w:t>赎回费</w:t>
      </w:r>
    </w:p>
    <w:p w14:paraId="3E878AE7" w14:textId="3E1584C3" w:rsidR="00E9107A" w:rsidRDefault="00E9107A" w:rsidP="00E9107A">
      <w:pPr>
        <w:widowControl/>
        <w:adjustRightInd w:val="0"/>
        <w:snapToGrid w:val="0"/>
        <w:spacing w:line="360" w:lineRule="auto"/>
        <w:ind w:firstLineChars="200" w:firstLine="480"/>
        <w:rPr>
          <w:sz w:val="24"/>
          <w:szCs w:val="24"/>
        </w:rPr>
      </w:pPr>
      <w:r>
        <w:rPr>
          <w:rFonts w:hAnsi="宋体" w:hint="eastAsia"/>
          <w:sz w:val="24"/>
          <w:szCs w:val="24"/>
        </w:rPr>
        <w:t>投资者赎回</w:t>
      </w:r>
      <w:r>
        <w:rPr>
          <w:rFonts w:hAnsi="宋体"/>
          <w:sz w:val="24"/>
          <w:szCs w:val="24"/>
        </w:rPr>
        <w:t>A</w:t>
      </w:r>
      <w:r>
        <w:rPr>
          <w:rFonts w:hAnsi="宋体" w:hint="eastAsia"/>
          <w:sz w:val="24"/>
          <w:szCs w:val="24"/>
        </w:rPr>
        <w:t>类基金份额或</w:t>
      </w:r>
      <w:r>
        <w:rPr>
          <w:rFonts w:hAnsi="宋体"/>
          <w:sz w:val="24"/>
          <w:szCs w:val="24"/>
        </w:rPr>
        <w:t>C</w:t>
      </w:r>
      <w:r>
        <w:rPr>
          <w:rFonts w:hAnsi="宋体" w:hint="eastAsia"/>
          <w:sz w:val="24"/>
          <w:szCs w:val="24"/>
        </w:rPr>
        <w:t>类基金份额收取赎回费用，该费用随基金份额的持有时间递减。本基金</w:t>
      </w:r>
      <w:r>
        <w:rPr>
          <w:bCs/>
          <w:sz w:val="24"/>
        </w:rPr>
        <w:t>A</w:t>
      </w:r>
      <w:r>
        <w:rPr>
          <w:rFonts w:hint="eastAsia"/>
          <w:bCs/>
          <w:sz w:val="24"/>
        </w:rPr>
        <w:t>类</w:t>
      </w:r>
      <w:r>
        <w:rPr>
          <w:rFonts w:hAnsi="宋体" w:hint="eastAsia"/>
          <w:sz w:val="24"/>
        </w:rPr>
        <w:t>基金份额和</w:t>
      </w:r>
      <w:r>
        <w:rPr>
          <w:rFonts w:hAnsi="宋体"/>
          <w:sz w:val="24"/>
        </w:rPr>
        <w:t>C</w:t>
      </w:r>
      <w:r>
        <w:rPr>
          <w:rFonts w:hAnsi="宋体" w:hint="eastAsia"/>
          <w:sz w:val="24"/>
        </w:rPr>
        <w:t>类</w:t>
      </w:r>
      <w:r>
        <w:rPr>
          <w:rFonts w:hAnsi="宋体" w:hint="eastAsia"/>
          <w:sz w:val="24"/>
          <w:szCs w:val="24"/>
        </w:rPr>
        <w:t>基金份额的赎回费用由该类基金份额赎回人承担，赎回费总额的</w:t>
      </w:r>
      <w:r>
        <w:rPr>
          <w:sz w:val="24"/>
          <w:szCs w:val="24"/>
        </w:rPr>
        <w:t>25%</w:t>
      </w:r>
      <w:r>
        <w:rPr>
          <w:rFonts w:hAnsi="宋体" w:hint="eastAsia"/>
          <w:sz w:val="24"/>
          <w:szCs w:val="24"/>
        </w:rPr>
        <w:t>应归基金财产，其余用于支付登记费和其他必要的手续费。</w:t>
      </w:r>
      <w:r w:rsidR="00D939F7" w:rsidRPr="003F2725">
        <w:rPr>
          <w:rFonts w:hint="eastAsia"/>
          <w:bCs/>
          <w:sz w:val="24"/>
        </w:rPr>
        <w:t>其中，对持续持有期少于</w:t>
      </w:r>
      <w:r w:rsidR="00D939F7" w:rsidRPr="003F2725">
        <w:rPr>
          <w:rFonts w:hint="eastAsia"/>
          <w:bCs/>
          <w:sz w:val="24"/>
        </w:rPr>
        <w:t>7</w:t>
      </w:r>
      <w:r w:rsidR="00D939F7" w:rsidRPr="003F2725">
        <w:rPr>
          <w:rFonts w:hint="eastAsia"/>
          <w:bCs/>
          <w:sz w:val="24"/>
        </w:rPr>
        <w:t>日的基金份额持有人收取不低于</w:t>
      </w:r>
      <w:r w:rsidR="00D939F7" w:rsidRPr="003F2725">
        <w:rPr>
          <w:rFonts w:hint="eastAsia"/>
          <w:bCs/>
          <w:sz w:val="24"/>
        </w:rPr>
        <w:t>1.5%</w:t>
      </w:r>
      <w:r w:rsidR="00D939F7" w:rsidRPr="003F2725">
        <w:rPr>
          <w:rFonts w:hint="eastAsia"/>
          <w:bCs/>
          <w:sz w:val="24"/>
        </w:rPr>
        <w:t>的赎回费并全额计入基金财产。</w:t>
      </w:r>
    </w:p>
    <w:p w14:paraId="70E8A0CC"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w:t>
      </w:r>
      <w:r>
        <w:rPr>
          <w:rFonts w:hAnsi="宋体"/>
          <w:kern w:val="0"/>
          <w:sz w:val="24"/>
          <w:szCs w:val="24"/>
        </w:rPr>
        <w:t>A</w:t>
      </w:r>
      <w:r>
        <w:rPr>
          <w:rFonts w:hAnsi="宋体" w:hint="eastAsia"/>
          <w:kern w:val="0"/>
          <w:sz w:val="24"/>
          <w:szCs w:val="24"/>
        </w:rPr>
        <w:t>类基金份额的赎回费率如下：</w:t>
      </w:r>
    </w:p>
    <w:tbl>
      <w:tblPr>
        <w:tblW w:w="766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501"/>
        <w:gridCol w:w="3239"/>
        <w:gridCol w:w="1925"/>
      </w:tblGrid>
      <w:tr w:rsidR="00E9107A" w14:paraId="1C65F8C5" w14:textId="77777777" w:rsidTr="00E9107A">
        <w:trPr>
          <w:cantSplit/>
          <w:trHeight w:val="132"/>
          <w:jc w:val="center"/>
        </w:trPr>
        <w:tc>
          <w:tcPr>
            <w:tcW w:w="2502" w:type="dxa"/>
            <w:vMerge w:val="restart"/>
            <w:tcBorders>
              <w:top w:val="single" w:sz="4" w:space="0" w:color="808080"/>
              <w:left w:val="single" w:sz="4" w:space="0" w:color="808080"/>
              <w:bottom w:val="single" w:sz="4" w:space="0" w:color="808080"/>
              <w:right w:val="single" w:sz="4" w:space="0" w:color="808080"/>
            </w:tcBorders>
            <w:vAlign w:val="center"/>
            <w:hideMark/>
          </w:tcPr>
          <w:p w14:paraId="276DACFE" w14:textId="77777777" w:rsidR="00E9107A" w:rsidRDefault="00E9107A">
            <w:pPr>
              <w:adjustRightInd w:val="0"/>
              <w:snapToGrid w:val="0"/>
              <w:jc w:val="center"/>
              <w:rPr>
                <w:sz w:val="24"/>
              </w:rPr>
            </w:pPr>
            <w:r>
              <w:rPr>
                <w:bCs/>
                <w:sz w:val="24"/>
              </w:rPr>
              <w:t>A</w:t>
            </w:r>
            <w:r>
              <w:rPr>
                <w:rFonts w:hint="eastAsia"/>
                <w:bCs/>
                <w:sz w:val="24"/>
              </w:rPr>
              <w:t>类基金份额的</w:t>
            </w:r>
            <w:r>
              <w:rPr>
                <w:rFonts w:hAnsi="宋体" w:hint="eastAsia"/>
                <w:sz w:val="24"/>
              </w:rPr>
              <w:t>赎回费率</w:t>
            </w:r>
          </w:p>
        </w:tc>
        <w:tc>
          <w:tcPr>
            <w:tcW w:w="3240"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359261EB" w14:textId="77777777" w:rsidR="00E9107A" w:rsidRDefault="00E9107A">
            <w:pPr>
              <w:adjustRightInd w:val="0"/>
              <w:snapToGrid w:val="0"/>
              <w:jc w:val="center"/>
              <w:rPr>
                <w:b/>
                <w:sz w:val="24"/>
              </w:rPr>
            </w:pPr>
            <w:r>
              <w:rPr>
                <w:rFonts w:hAnsi="宋体" w:hint="eastAsia"/>
                <w:b/>
                <w:sz w:val="24"/>
              </w:rPr>
              <w:t>持有期限</w:t>
            </w:r>
          </w:p>
        </w:tc>
        <w:tc>
          <w:tcPr>
            <w:tcW w:w="1926"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4BC33F73" w14:textId="77777777" w:rsidR="00E9107A" w:rsidRDefault="00E9107A">
            <w:pPr>
              <w:adjustRightInd w:val="0"/>
              <w:snapToGrid w:val="0"/>
              <w:jc w:val="center"/>
              <w:rPr>
                <w:b/>
                <w:sz w:val="24"/>
              </w:rPr>
            </w:pPr>
            <w:r>
              <w:rPr>
                <w:rFonts w:hAnsi="宋体" w:hint="eastAsia"/>
                <w:b/>
                <w:sz w:val="24"/>
              </w:rPr>
              <w:t>赎回费率</w:t>
            </w:r>
          </w:p>
        </w:tc>
      </w:tr>
      <w:tr w:rsidR="00D939F7" w14:paraId="1791A38D" w14:textId="77777777" w:rsidTr="00E9107A">
        <w:trPr>
          <w:cantSplit/>
          <w:trHeight w:val="131"/>
          <w:jc w:val="center"/>
        </w:trPr>
        <w:tc>
          <w:tcPr>
            <w:tcW w:w="2502" w:type="dxa"/>
            <w:vMerge/>
            <w:tcBorders>
              <w:top w:val="single" w:sz="4" w:space="0" w:color="808080"/>
              <w:left w:val="single" w:sz="4" w:space="0" w:color="808080"/>
              <w:bottom w:val="single" w:sz="4" w:space="0" w:color="808080"/>
              <w:right w:val="single" w:sz="4" w:space="0" w:color="808080"/>
            </w:tcBorders>
            <w:vAlign w:val="center"/>
          </w:tcPr>
          <w:p w14:paraId="21394DC2" w14:textId="77777777" w:rsidR="00D939F7" w:rsidRDefault="00D939F7">
            <w:pPr>
              <w:widowControl/>
              <w:jc w:val="left"/>
              <w:rPr>
                <w:sz w:val="24"/>
              </w:rPr>
            </w:pPr>
          </w:p>
        </w:tc>
        <w:tc>
          <w:tcPr>
            <w:tcW w:w="3240" w:type="dxa"/>
            <w:tcBorders>
              <w:top w:val="single" w:sz="4" w:space="0" w:color="808080"/>
              <w:left w:val="single" w:sz="4" w:space="0" w:color="808080"/>
              <w:bottom w:val="single" w:sz="4" w:space="0" w:color="808080"/>
              <w:right w:val="single" w:sz="4" w:space="0" w:color="808080"/>
            </w:tcBorders>
          </w:tcPr>
          <w:p w14:paraId="2E68BFC8" w14:textId="724A0777" w:rsidR="00D939F7" w:rsidRDefault="00D939F7">
            <w:pPr>
              <w:adjustRightInd w:val="0"/>
              <w:snapToGrid w:val="0"/>
              <w:rPr>
                <w:sz w:val="24"/>
              </w:rPr>
            </w:pPr>
            <w:r>
              <w:rPr>
                <w:rFonts w:hint="eastAsia"/>
                <w:sz w:val="24"/>
              </w:rPr>
              <w:t>7</w:t>
            </w:r>
            <w:r w:rsidR="008B2176">
              <w:rPr>
                <w:rFonts w:hint="eastAsia"/>
                <w:sz w:val="24"/>
              </w:rPr>
              <w:t>天</w:t>
            </w:r>
            <w:r w:rsidR="00893ECB">
              <w:rPr>
                <w:rFonts w:hint="eastAsia"/>
                <w:sz w:val="24"/>
              </w:rPr>
              <w:t>以内</w:t>
            </w:r>
          </w:p>
        </w:tc>
        <w:tc>
          <w:tcPr>
            <w:tcW w:w="1926" w:type="dxa"/>
            <w:tcBorders>
              <w:top w:val="single" w:sz="4" w:space="0" w:color="808080"/>
              <w:left w:val="single" w:sz="4" w:space="0" w:color="808080"/>
              <w:bottom w:val="single" w:sz="4" w:space="0" w:color="808080"/>
              <w:right w:val="single" w:sz="4" w:space="0" w:color="808080"/>
            </w:tcBorders>
          </w:tcPr>
          <w:p w14:paraId="03921DE6" w14:textId="107D674D" w:rsidR="00D939F7" w:rsidRDefault="00D939F7">
            <w:pPr>
              <w:adjustRightInd w:val="0"/>
              <w:snapToGrid w:val="0"/>
              <w:jc w:val="center"/>
              <w:rPr>
                <w:sz w:val="24"/>
              </w:rPr>
            </w:pPr>
            <w:r>
              <w:rPr>
                <w:rFonts w:hint="eastAsia"/>
                <w:sz w:val="24"/>
              </w:rPr>
              <w:t>1.5</w:t>
            </w:r>
            <w:r>
              <w:rPr>
                <w:sz w:val="24"/>
              </w:rPr>
              <w:t>%</w:t>
            </w:r>
          </w:p>
        </w:tc>
      </w:tr>
      <w:tr w:rsidR="00E9107A" w14:paraId="169D886E" w14:textId="77777777" w:rsidTr="00E9107A">
        <w:trPr>
          <w:cantSplit/>
          <w:trHeight w:val="131"/>
          <w:jc w:val="center"/>
        </w:trPr>
        <w:tc>
          <w:tcPr>
            <w:tcW w:w="2502" w:type="dxa"/>
            <w:vMerge/>
            <w:tcBorders>
              <w:top w:val="single" w:sz="4" w:space="0" w:color="808080"/>
              <w:left w:val="single" w:sz="4" w:space="0" w:color="808080"/>
              <w:bottom w:val="single" w:sz="4" w:space="0" w:color="808080"/>
              <w:right w:val="single" w:sz="4" w:space="0" w:color="808080"/>
            </w:tcBorders>
            <w:vAlign w:val="center"/>
            <w:hideMark/>
          </w:tcPr>
          <w:p w14:paraId="0F0556D1" w14:textId="77777777" w:rsidR="00E9107A" w:rsidRDefault="00E9107A">
            <w:pPr>
              <w:widowControl/>
              <w:jc w:val="left"/>
              <w:rPr>
                <w:sz w:val="24"/>
              </w:rPr>
            </w:pPr>
          </w:p>
        </w:tc>
        <w:tc>
          <w:tcPr>
            <w:tcW w:w="3240" w:type="dxa"/>
            <w:tcBorders>
              <w:top w:val="single" w:sz="4" w:space="0" w:color="808080"/>
              <w:left w:val="single" w:sz="4" w:space="0" w:color="808080"/>
              <w:bottom w:val="single" w:sz="4" w:space="0" w:color="808080"/>
              <w:right w:val="single" w:sz="4" w:space="0" w:color="808080"/>
            </w:tcBorders>
            <w:hideMark/>
          </w:tcPr>
          <w:p w14:paraId="5AE03AB5" w14:textId="39900D0B" w:rsidR="00E9107A" w:rsidRDefault="00D939F7">
            <w:pPr>
              <w:adjustRightInd w:val="0"/>
              <w:snapToGrid w:val="0"/>
              <w:rPr>
                <w:sz w:val="24"/>
              </w:rPr>
            </w:pPr>
            <w:r>
              <w:rPr>
                <w:sz w:val="24"/>
              </w:rPr>
              <w:t>7</w:t>
            </w:r>
            <w:r w:rsidR="008B2176">
              <w:rPr>
                <w:rFonts w:hint="eastAsia"/>
                <w:sz w:val="24"/>
              </w:rPr>
              <w:t>天</w:t>
            </w:r>
            <w:r>
              <w:rPr>
                <w:rFonts w:hint="eastAsia"/>
                <w:sz w:val="24"/>
              </w:rPr>
              <w:t>（含</w:t>
            </w:r>
            <w:r>
              <w:rPr>
                <w:sz w:val="24"/>
              </w:rPr>
              <w:t>）</w:t>
            </w:r>
            <w:r>
              <w:rPr>
                <w:sz w:val="24"/>
              </w:rPr>
              <w:t>—</w:t>
            </w:r>
            <w:r w:rsidR="00E9107A">
              <w:rPr>
                <w:sz w:val="24"/>
              </w:rPr>
              <w:t>1</w:t>
            </w:r>
            <w:r w:rsidR="00E9107A">
              <w:rPr>
                <w:rFonts w:hAnsi="宋体" w:hint="eastAsia"/>
                <w:sz w:val="24"/>
              </w:rPr>
              <w:t>年（含）</w:t>
            </w:r>
          </w:p>
        </w:tc>
        <w:tc>
          <w:tcPr>
            <w:tcW w:w="1926" w:type="dxa"/>
            <w:tcBorders>
              <w:top w:val="single" w:sz="4" w:space="0" w:color="808080"/>
              <w:left w:val="single" w:sz="4" w:space="0" w:color="808080"/>
              <w:bottom w:val="single" w:sz="4" w:space="0" w:color="808080"/>
              <w:right w:val="single" w:sz="4" w:space="0" w:color="808080"/>
            </w:tcBorders>
            <w:hideMark/>
          </w:tcPr>
          <w:p w14:paraId="67392717" w14:textId="77777777" w:rsidR="00E9107A" w:rsidRDefault="00E9107A">
            <w:pPr>
              <w:adjustRightInd w:val="0"/>
              <w:snapToGrid w:val="0"/>
              <w:jc w:val="center"/>
              <w:rPr>
                <w:sz w:val="24"/>
              </w:rPr>
            </w:pPr>
            <w:r>
              <w:rPr>
                <w:sz w:val="24"/>
              </w:rPr>
              <w:t>0.1%</w:t>
            </w:r>
          </w:p>
        </w:tc>
      </w:tr>
      <w:tr w:rsidR="00E9107A" w14:paraId="15993B64" w14:textId="77777777" w:rsidTr="00E9107A">
        <w:trPr>
          <w:cantSplit/>
          <w:trHeight w:val="131"/>
          <w:jc w:val="center"/>
        </w:trPr>
        <w:tc>
          <w:tcPr>
            <w:tcW w:w="2502" w:type="dxa"/>
            <w:vMerge/>
            <w:tcBorders>
              <w:top w:val="single" w:sz="4" w:space="0" w:color="808080"/>
              <w:left w:val="single" w:sz="4" w:space="0" w:color="808080"/>
              <w:bottom w:val="single" w:sz="4" w:space="0" w:color="808080"/>
              <w:right w:val="single" w:sz="4" w:space="0" w:color="808080"/>
            </w:tcBorders>
            <w:vAlign w:val="center"/>
            <w:hideMark/>
          </w:tcPr>
          <w:p w14:paraId="3487AD18" w14:textId="77777777" w:rsidR="00E9107A" w:rsidRDefault="00E9107A">
            <w:pPr>
              <w:widowControl/>
              <w:jc w:val="left"/>
              <w:rPr>
                <w:sz w:val="24"/>
              </w:rPr>
            </w:pPr>
          </w:p>
        </w:tc>
        <w:tc>
          <w:tcPr>
            <w:tcW w:w="3240" w:type="dxa"/>
            <w:tcBorders>
              <w:top w:val="single" w:sz="4" w:space="0" w:color="808080"/>
              <w:left w:val="single" w:sz="4" w:space="0" w:color="808080"/>
              <w:bottom w:val="single" w:sz="4" w:space="0" w:color="808080"/>
              <w:right w:val="single" w:sz="4" w:space="0" w:color="808080"/>
            </w:tcBorders>
            <w:hideMark/>
          </w:tcPr>
          <w:p w14:paraId="54082FFC" w14:textId="77777777" w:rsidR="00E9107A" w:rsidRDefault="00E9107A">
            <w:pPr>
              <w:adjustRightInd w:val="0"/>
              <w:snapToGrid w:val="0"/>
              <w:rPr>
                <w:sz w:val="24"/>
              </w:rPr>
            </w:pPr>
            <w:r>
              <w:rPr>
                <w:sz w:val="24"/>
              </w:rPr>
              <w:t>1</w:t>
            </w:r>
            <w:r>
              <w:rPr>
                <w:rFonts w:hint="eastAsia"/>
                <w:sz w:val="24"/>
              </w:rPr>
              <w:t>年</w:t>
            </w:r>
            <w:r>
              <w:rPr>
                <w:sz w:val="24"/>
              </w:rPr>
              <w:t>—2</w:t>
            </w:r>
            <w:r>
              <w:rPr>
                <w:rFonts w:hint="eastAsia"/>
                <w:sz w:val="24"/>
              </w:rPr>
              <w:t>年（含）</w:t>
            </w:r>
          </w:p>
        </w:tc>
        <w:tc>
          <w:tcPr>
            <w:tcW w:w="1926" w:type="dxa"/>
            <w:tcBorders>
              <w:top w:val="single" w:sz="4" w:space="0" w:color="808080"/>
              <w:left w:val="single" w:sz="4" w:space="0" w:color="808080"/>
              <w:bottom w:val="single" w:sz="4" w:space="0" w:color="808080"/>
              <w:right w:val="single" w:sz="4" w:space="0" w:color="808080"/>
            </w:tcBorders>
            <w:hideMark/>
          </w:tcPr>
          <w:p w14:paraId="5925AE36" w14:textId="77777777" w:rsidR="00E9107A" w:rsidRDefault="00E9107A">
            <w:pPr>
              <w:adjustRightInd w:val="0"/>
              <w:snapToGrid w:val="0"/>
              <w:jc w:val="center"/>
              <w:rPr>
                <w:sz w:val="24"/>
              </w:rPr>
            </w:pPr>
            <w:r>
              <w:rPr>
                <w:sz w:val="24"/>
              </w:rPr>
              <w:t>0.05%</w:t>
            </w:r>
          </w:p>
        </w:tc>
      </w:tr>
      <w:tr w:rsidR="00E9107A" w14:paraId="657D605E" w14:textId="77777777" w:rsidTr="00E9107A">
        <w:trPr>
          <w:cantSplit/>
          <w:trHeight w:val="131"/>
          <w:jc w:val="center"/>
        </w:trPr>
        <w:tc>
          <w:tcPr>
            <w:tcW w:w="2502" w:type="dxa"/>
            <w:vMerge/>
            <w:tcBorders>
              <w:top w:val="single" w:sz="4" w:space="0" w:color="808080"/>
              <w:left w:val="single" w:sz="4" w:space="0" w:color="808080"/>
              <w:bottom w:val="single" w:sz="4" w:space="0" w:color="808080"/>
              <w:right w:val="single" w:sz="4" w:space="0" w:color="808080"/>
            </w:tcBorders>
            <w:vAlign w:val="center"/>
            <w:hideMark/>
          </w:tcPr>
          <w:p w14:paraId="328822C7" w14:textId="77777777" w:rsidR="00E9107A" w:rsidRDefault="00E9107A">
            <w:pPr>
              <w:widowControl/>
              <w:jc w:val="left"/>
              <w:rPr>
                <w:sz w:val="24"/>
              </w:rPr>
            </w:pPr>
          </w:p>
        </w:tc>
        <w:tc>
          <w:tcPr>
            <w:tcW w:w="3240" w:type="dxa"/>
            <w:tcBorders>
              <w:top w:val="single" w:sz="4" w:space="0" w:color="808080"/>
              <w:left w:val="single" w:sz="4" w:space="0" w:color="808080"/>
              <w:bottom w:val="single" w:sz="4" w:space="0" w:color="808080"/>
              <w:right w:val="single" w:sz="4" w:space="0" w:color="808080"/>
            </w:tcBorders>
            <w:hideMark/>
          </w:tcPr>
          <w:p w14:paraId="2BAAEFA8" w14:textId="77777777" w:rsidR="00E9107A" w:rsidRDefault="00E9107A">
            <w:pPr>
              <w:adjustRightInd w:val="0"/>
              <w:snapToGrid w:val="0"/>
              <w:rPr>
                <w:sz w:val="24"/>
              </w:rPr>
            </w:pPr>
            <w:r>
              <w:rPr>
                <w:sz w:val="24"/>
              </w:rPr>
              <w:t>2</w:t>
            </w:r>
            <w:r>
              <w:rPr>
                <w:rFonts w:hint="eastAsia"/>
                <w:sz w:val="24"/>
              </w:rPr>
              <w:t>年以上</w:t>
            </w:r>
          </w:p>
        </w:tc>
        <w:tc>
          <w:tcPr>
            <w:tcW w:w="1926" w:type="dxa"/>
            <w:tcBorders>
              <w:top w:val="single" w:sz="4" w:space="0" w:color="808080"/>
              <w:left w:val="single" w:sz="4" w:space="0" w:color="808080"/>
              <w:bottom w:val="single" w:sz="4" w:space="0" w:color="808080"/>
              <w:right w:val="single" w:sz="4" w:space="0" w:color="808080"/>
            </w:tcBorders>
            <w:hideMark/>
          </w:tcPr>
          <w:p w14:paraId="57B8BED2" w14:textId="77777777" w:rsidR="00E9107A" w:rsidRDefault="00E9107A">
            <w:pPr>
              <w:adjustRightInd w:val="0"/>
              <w:snapToGrid w:val="0"/>
              <w:jc w:val="center"/>
              <w:rPr>
                <w:sz w:val="24"/>
              </w:rPr>
            </w:pPr>
            <w:r>
              <w:rPr>
                <w:sz w:val="24"/>
              </w:rPr>
              <w:t>0</w:t>
            </w:r>
          </w:p>
        </w:tc>
      </w:tr>
    </w:tbl>
    <w:p w14:paraId="15E6ED70" w14:textId="77777777" w:rsidR="00E9107A" w:rsidRDefault="00E9107A" w:rsidP="00E9107A">
      <w:pPr>
        <w:widowControl/>
        <w:adjustRightInd w:val="0"/>
        <w:snapToGrid w:val="0"/>
        <w:spacing w:beforeLines="50" w:before="143" w:line="360" w:lineRule="auto"/>
        <w:ind w:firstLineChars="200" w:firstLine="480"/>
        <w:rPr>
          <w:rFonts w:hAnsi="宋体"/>
          <w:kern w:val="0"/>
          <w:sz w:val="24"/>
          <w:szCs w:val="24"/>
        </w:rPr>
      </w:pPr>
      <w:r>
        <w:rPr>
          <w:rFonts w:hAnsi="宋体" w:hint="eastAsia"/>
          <w:kern w:val="0"/>
          <w:sz w:val="24"/>
          <w:szCs w:val="24"/>
        </w:rPr>
        <w:t>上表中的“年”指的是</w:t>
      </w:r>
      <w:r>
        <w:rPr>
          <w:rFonts w:hAnsi="宋体"/>
          <w:kern w:val="0"/>
          <w:sz w:val="24"/>
          <w:szCs w:val="24"/>
        </w:rPr>
        <w:t>365</w:t>
      </w:r>
      <w:r>
        <w:rPr>
          <w:rFonts w:hAnsi="宋体" w:hint="eastAsia"/>
          <w:kern w:val="0"/>
          <w:sz w:val="24"/>
          <w:szCs w:val="24"/>
        </w:rPr>
        <w:t>个自然日。</w:t>
      </w:r>
    </w:p>
    <w:p w14:paraId="572F9BC1"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本基金</w:t>
      </w:r>
      <w:r>
        <w:rPr>
          <w:rFonts w:hAnsi="宋体"/>
          <w:kern w:val="0"/>
          <w:sz w:val="24"/>
          <w:szCs w:val="24"/>
        </w:rPr>
        <w:t>C</w:t>
      </w:r>
      <w:r>
        <w:rPr>
          <w:rFonts w:hAnsi="宋体" w:hint="eastAsia"/>
          <w:kern w:val="0"/>
          <w:sz w:val="24"/>
          <w:szCs w:val="24"/>
        </w:rPr>
        <w:t>类基金份额的赎回费率如下：</w:t>
      </w:r>
    </w:p>
    <w:tbl>
      <w:tblPr>
        <w:tblW w:w="7665"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501"/>
        <w:gridCol w:w="3239"/>
        <w:gridCol w:w="1925"/>
      </w:tblGrid>
      <w:tr w:rsidR="00E9107A" w14:paraId="64BB0475" w14:textId="77777777" w:rsidTr="00E9107A">
        <w:trPr>
          <w:cantSplit/>
          <w:trHeight w:val="132"/>
          <w:jc w:val="center"/>
        </w:trPr>
        <w:tc>
          <w:tcPr>
            <w:tcW w:w="2501" w:type="dxa"/>
            <w:vMerge w:val="restart"/>
            <w:tcBorders>
              <w:top w:val="single" w:sz="4" w:space="0" w:color="808080"/>
              <w:left w:val="single" w:sz="4" w:space="0" w:color="808080"/>
              <w:bottom w:val="single" w:sz="4" w:space="0" w:color="808080"/>
              <w:right w:val="single" w:sz="4" w:space="0" w:color="808080"/>
            </w:tcBorders>
            <w:vAlign w:val="center"/>
            <w:hideMark/>
          </w:tcPr>
          <w:p w14:paraId="5877328C" w14:textId="77777777" w:rsidR="00E9107A" w:rsidRDefault="00E9107A">
            <w:pPr>
              <w:adjustRightInd w:val="0"/>
              <w:snapToGrid w:val="0"/>
              <w:jc w:val="center"/>
              <w:rPr>
                <w:rFonts w:ascii="Calibri" w:hAnsi="Calibri"/>
                <w:sz w:val="24"/>
              </w:rPr>
            </w:pPr>
            <w:r>
              <w:rPr>
                <w:bCs/>
                <w:sz w:val="24"/>
              </w:rPr>
              <w:t>C</w:t>
            </w:r>
            <w:r>
              <w:rPr>
                <w:rFonts w:hint="eastAsia"/>
                <w:bCs/>
                <w:sz w:val="24"/>
              </w:rPr>
              <w:t>类基金份额的赎回费率</w:t>
            </w:r>
          </w:p>
        </w:tc>
        <w:tc>
          <w:tcPr>
            <w:tcW w:w="3239"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6FDB133A" w14:textId="77777777" w:rsidR="00E9107A" w:rsidRDefault="00E9107A">
            <w:pPr>
              <w:adjustRightInd w:val="0"/>
              <w:snapToGrid w:val="0"/>
              <w:jc w:val="center"/>
              <w:rPr>
                <w:rFonts w:ascii="Calibri" w:hAnsi="Calibri"/>
                <w:b/>
                <w:sz w:val="24"/>
              </w:rPr>
            </w:pPr>
            <w:r>
              <w:rPr>
                <w:rFonts w:ascii="Calibri" w:hAnsi="宋体" w:hint="eastAsia"/>
                <w:b/>
                <w:sz w:val="24"/>
              </w:rPr>
              <w:t>持有期限</w:t>
            </w:r>
          </w:p>
        </w:tc>
        <w:tc>
          <w:tcPr>
            <w:tcW w:w="1925" w:type="dxa"/>
            <w:tcBorders>
              <w:top w:val="single" w:sz="4" w:space="0" w:color="808080"/>
              <w:left w:val="single" w:sz="4" w:space="0" w:color="808080"/>
              <w:bottom w:val="single" w:sz="4" w:space="0" w:color="808080"/>
              <w:right w:val="single" w:sz="4" w:space="0" w:color="808080"/>
            </w:tcBorders>
            <w:shd w:val="clear" w:color="auto" w:fill="FFFFFF"/>
            <w:vAlign w:val="center"/>
            <w:hideMark/>
          </w:tcPr>
          <w:p w14:paraId="427D8744" w14:textId="77777777" w:rsidR="00E9107A" w:rsidRDefault="00E9107A">
            <w:pPr>
              <w:adjustRightInd w:val="0"/>
              <w:snapToGrid w:val="0"/>
              <w:jc w:val="center"/>
              <w:rPr>
                <w:rFonts w:ascii="Calibri" w:hAnsi="Calibri"/>
                <w:b/>
                <w:sz w:val="24"/>
              </w:rPr>
            </w:pPr>
            <w:r>
              <w:rPr>
                <w:rFonts w:ascii="Calibri" w:hAnsi="宋体" w:hint="eastAsia"/>
                <w:b/>
                <w:sz w:val="24"/>
              </w:rPr>
              <w:t>赎回费率</w:t>
            </w:r>
          </w:p>
        </w:tc>
      </w:tr>
      <w:tr w:rsidR="00D939F7" w14:paraId="72F03934" w14:textId="77777777" w:rsidTr="00E9107A">
        <w:trPr>
          <w:cantSplit/>
          <w:trHeight w:val="131"/>
          <w:jc w:val="center"/>
        </w:trPr>
        <w:tc>
          <w:tcPr>
            <w:tcW w:w="2501" w:type="dxa"/>
            <w:vMerge/>
            <w:tcBorders>
              <w:top w:val="single" w:sz="4" w:space="0" w:color="808080"/>
              <w:left w:val="single" w:sz="4" w:space="0" w:color="808080"/>
              <w:bottom w:val="single" w:sz="4" w:space="0" w:color="808080"/>
              <w:right w:val="single" w:sz="4" w:space="0" w:color="808080"/>
            </w:tcBorders>
            <w:vAlign w:val="center"/>
          </w:tcPr>
          <w:p w14:paraId="6D7E5AAD" w14:textId="77777777" w:rsidR="00D939F7" w:rsidRDefault="00D939F7">
            <w:pPr>
              <w:widowControl/>
              <w:jc w:val="left"/>
              <w:rPr>
                <w:rFonts w:ascii="Calibri" w:hAnsi="Calibri"/>
                <w:sz w:val="24"/>
              </w:rPr>
            </w:pPr>
          </w:p>
        </w:tc>
        <w:tc>
          <w:tcPr>
            <w:tcW w:w="3239" w:type="dxa"/>
            <w:tcBorders>
              <w:top w:val="single" w:sz="4" w:space="0" w:color="808080"/>
              <w:left w:val="single" w:sz="4" w:space="0" w:color="808080"/>
              <w:bottom w:val="single" w:sz="4" w:space="0" w:color="808080"/>
              <w:right w:val="single" w:sz="4" w:space="0" w:color="808080"/>
            </w:tcBorders>
          </w:tcPr>
          <w:p w14:paraId="2369838E" w14:textId="138584FC" w:rsidR="00D939F7" w:rsidRDefault="00D939F7">
            <w:pPr>
              <w:adjustRightInd w:val="0"/>
              <w:snapToGrid w:val="0"/>
              <w:rPr>
                <w:sz w:val="24"/>
              </w:rPr>
            </w:pPr>
            <w:r>
              <w:rPr>
                <w:rFonts w:hint="eastAsia"/>
                <w:sz w:val="24"/>
              </w:rPr>
              <w:t>7</w:t>
            </w:r>
            <w:r w:rsidR="008B2176">
              <w:rPr>
                <w:rFonts w:hint="eastAsia"/>
                <w:sz w:val="24"/>
              </w:rPr>
              <w:t>天</w:t>
            </w:r>
            <w:r w:rsidR="00893ECB">
              <w:rPr>
                <w:rFonts w:hint="eastAsia"/>
                <w:sz w:val="24"/>
              </w:rPr>
              <w:t>以内</w:t>
            </w:r>
          </w:p>
        </w:tc>
        <w:tc>
          <w:tcPr>
            <w:tcW w:w="1925" w:type="dxa"/>
            <w:tcBorders>
              <w:top w:val="single" w:sz="4" w:space="0" w:color="808080"/>
              <w:left w:val="single" w:sz="4" w:space="0" w:color="808080"/>
              <w:bottom w:val="single" w:sz="4" w:space="0" w:color="808080"/>
              <w:right w:val="single" w:sz="4" w:space="0" w:color="808080"/>
            </w:tcBorders>
          </w:tcPr>
          <w:p w14:paraId="21E896DC" w14:textId="18E01954" w:rsidR="00D939F7" w:rsidRDefault="00D939F7">
            <w:pPr>
              <w:adjustRightInd w:val="0"/>
              <w:snapToGrid w:val="0"/>
              <w:jc w:val="center"/>
              <w:rPr>
                <w:sz w:val="24"/>
              </w:rPr>
            </w:pPr>
            <w:r>
              <w:rPr>
                <w:rFonts w:hint="eastAsia"/>
                <w:sz w:val="24"/>
              </w:rPr>
              <w:t>1.5</w:t>
            </w:r>
            <w:r>
              <w:rPr>
                <w:sz w:val="24"/>
              </w:rPr>
              <w:t>%</w:t>
            </w:r>
          </w:p>
        </w:tc>
      </w:tr>
      <w:tr w:rsidR="00E9107A" w14:paraId="3A5EE1EB" w14:textId="77777777" w:rsidTr="00E9107A">
        <w:trPr>
          <w:cantSplit/>
          <w:trHeight w:val="131"/>
          <w:jc w:val="center"/>
        </w:trPr>
        <w:tc>
          <w:tcPr>
            <w:tcW w:w="2501" w:type="dxa"/>
            <w:vMerge/>
            <w:tcBorders>
              <w:top w:val="single" w:sz="4" w:space="0" w:color="808080"/>
              <w:left w:val="single" w:sz="4" w:space="0" w:color="808080"/>
              <w:bottom w:val="single" w:sz="4" w:space="0" w:color="808080"/>
              <w:right w:val="single" w:sz="4" w:space="0" w:color="808080"/>
            </w:tcBorders>
            <w:vAlign w:val="center"/>
            <w:hideMark/>
          </w:tcPr>
          <w:p w14:paraId="75A6E4A7" w14:textId="77777777" w:rsidR="00E9107A" w:rsidRDefault="00E9107A">
            <w:pPr>
              <w:widowControl/>
              <w:jc w:val="left"/>
              <w:rPr>
                <w:rFonts w:ascii="Calibri" w:hAnsi="Calibri"/>
                <w:sz w:val="24"/>
              </w:rPr>
            </w:pPr>
          </w:p>
        </w:tc>
        <w:tc>
          <w:tcPr>
            <w:tcW w:w="3239" w:type="dxa"/>
            <w:tcBorders>
              <w:top w:val="single" w:sz="4" w:space="0" w:color="808080"/>
              <w:left w:val="single" w:sz="4" w:space="0" w:color="808080"/>
              <w:bottom w:val="single" w:sz="4" w:space="0" w:color="808080"/>
              <w:right w:val="single" w:sz="4" w:space="0" w:color="808080"/>
            </w:tcBorders>
            <w:hideMark/>
          </w:tcPr>
          <w:p w14:paraId="1E9EC6F1" w14:textId="66512414" w:rsidR="00E9107A" w:rsidRDefault="00D939F7">
            <w:pPr>
              <w:adjustRightInd w:val="0"/>
              <w:snapToGrid w:val="0"/>
              <w:rPr>
                <w:sz w:val="24"/>
              </w:rPr>
            </w:pPr>
            <w:r>
              <w:rPr>
                <w:sz w:val="24"/>
              </w:rPr>
              <w:t>7</w:t>
            </w:r>
            <w:r w:rsidR="008B2176">
              <w:rPr>
                <w:rFonts w:hint="eastAsia"/>
                <w:sz w:val="24"/>
              </w:rPr>
              <w:t>天</w:t>
            </w:r>
            <w:r>
              <w:rPr>
                <w:rFonts w:hint="eastAsia"/>
                <w:sz w:val="24"/>
              </w:rPr>
              <w:t>（含</w:t>
            </w:r>
            <w:r>
              <w:rPr>
                <w:sz w:val="24"/>
              </w:rPr>
              <w:t>）</w:t>
            </w:r>
            <w:r>
              <w:rPr>
                <w:sz w:val="24"/>
              </w:rPr>
              <w:t>—</w:t>
            </w:r>
            <w:r w:rsidR="00E9107A">
              <w:rPr>
                <w:sz w:val="24"/>
              </w:rPr>
              <w:t>30</w:t>
            </w:r>
            <w:r w:rsidR="00E9107A">
              <w:rPr>
                <w:rFonts w:hint="eastAsia"/>
                <w:sz w:val="24"/>
              </w:rPr>
              <w:t>天</w:t>
            </w:r>
          </w:p>
        </w:tc>
        <w:tc>
          <w:tcPr>
            <w:tcW w:w="1925" w:type="dxa"/>
            <w:tcBorders>
              <w:top w:val="single" w:sz="4" w:space="0" w:color="808080"/>
              <w:left w:val="single" w:sz="4" w:space="0" w:color="808080"/>
              <w:bottom w:val="single" w:sz="4" w:space="0" w:color="808080"/>
              <w:right w:val="single" w:sz="4" w:space="0" w:color="808080"/>
            </w:tcBorders>
            <w:hideMark/>
          </w:tcPr>
          <w:p w14:paraId="4C42D129" w14:textId="77777777" w:rsidR="00E9107A" w:rsidRDefault="00E9107A">
            <w:pPr>
              <w:adjustRightInd w:val="0"/>
              <w:snapToGrid w:val="0"/>
              <w:jc w:val="center"/>
              <w:rPr>
                <w:sz w:val="24"/>
              </w:rPr>
            </w:pPr>
            <w:r>
              <w:rPr>
                <w:sz w:val="24"/>
              </w:rPr>
              <w:t>0.5%</w:t>
            </w:r>
          </w:p>
        </w:tc>
      </w:tr>
      <w:tr w:rsidR="00E9107A" w14:paraId="09DD31D9" w14:textId="77777777" w:rsidTr="00E9107A">
        <w:trPr>
          <w:cantSplit/>
          <w:trHeight w:val="131"/>
          <w:jc w:val="center"/>
        </w:trPr>
        <w:tc>
          <w:tcPr>
            <w:tcW w:w="2501" w:type="dxa"/>
            <w:vMerge/>
            <w:tcBorders>
              <w:top w:val="single" w:sz="4" w:space="0" w:color="808080"/>
              <w:left w:val="single" w:sz="4" w:space="0" w:color="808080"/>
              <w:bottom w:val="single" w:sz="4" w:space="0" w:color="808080"/>
              <w:right w:val="single" w:sz="4" w:space="0" w:color="808080"/>
            </w:tcBorders>
            <w:vAlign w:val="center"/>
            <w:hideMark/>
          </w:tcPr>
          <w:p w14:paraId="650DCDE9" w14:textId="77777777" w:rsidR="00E9107A" w:rsidRDefault="00E9107A">
            <w:pPr>
              <w:widowControl/>
              <w:jc w:val="left"/>
              <w:rPr>
                <w:rFonts w:ascii="Calibri" w:hAnsi="Calibri"/>
                <w:sz w:val="24"/>
              </w:rPr>
            </w:pPr>
          </w:p>
        </w:tc>
        <w:tc>
          <w:tcPr>
            <w:tcW w:w="3239" w:type="dxa"/>
            <w:tcBorders>
              <w:top w:val="single" w:sz="4" w:space="0" w:color="808080"/>
              <w:left w:val="single" w:sz="4" w:space="0" w:color="808080"/>
              <w:bottom w:val="single" w:sz="4" w:space="0" w:color="808080"/>
              <w:right w:val="single" w:sz="4" w:space="0" w:color="808080"/>
            </w:tcBorders>
            <w:hideMark/>
          </w:tcPr>
          <w:p w14:paraId="5DA13FCE" w14:textId="77777777" w:rsidR="00E9107A" w:rsidRDefault="00E9107A">
            <w:pPr>
              <w:adjustRightInd w:val="0"/>
              <w:snapToGrid w:val="0"/>
              <w:rPr>
                <w:sz w:val="24"/>
              </w:rPr>
            </w:pPr>
            <w:r>
              <w:rPr>
                <w:sz w:val="24"/>
              </w:rPr>
              <w:t>30</w:t>
            </w:r>
            <w:r>
              <w:rPr>
                <w:rFonts w:hint="eastAsia"/>
                <w:sz w:val="24"/>
              </w:rPr>
              <w:t>天（含）以上</w:t>
            </w:r>
          </w:p>
        </w:tc>
        <w:tc>
          <w:tcPr>
            <w:tcW w:w="1925" w:type="dxa"/>
            <w:tcBorders>
              <w:top w:val="single" w:sz="4" w:space="0" w:color="808080"/>
              <w:left w:val="single" w:sz="4" w:space="0" w:color="808080"/>
              <w:bottom w:val="single" w:sz="4" w:space="0" w:color="808080"/>
              <w:right w:val="single" w:sz="4" w:space="0" w:color="808080"/>
            </w:tcBorders>
            <w:hideMark/>
          </w:tcPr>
          <w:p w14:paraId="0E19ABB7" w14:textId="77777777" w:rsidR="00E9107A" w:rsidRDefault="00E9107A">
            <w:pPr>
              <w:adjustRightInd w:val="0"/>
              <w:snapToGrid w:val="0"/>
              <w:jc w:val="center"/>
              <w:rPr>
                <w:sz w:val="24"/>
              </w:rPr>
            </w:pPr>
            <w:r>
              <w:rPr>
                <w:sz w:val="24"/>
              </w:rPr>
              <w:t>0</w:t>
            </w:r>
          </w:p>
        </w:tc>
      </w:tr>
    </w:tbl>
    <w:p w14:paraId="03764F90" w14:textId="518BCC4D"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rPr>
        <w:t>（</w:t>
      </w:r>
      <w:r>
        <w:rPr>
          <w:rFonts w:hAnsi="宋体" w:hint="eastAsia"/>
          <w:kern w:val="0"/>
          <w:sz w:val="24"/>
        </w:rPr>
        <w:t>4</w:t>
      </w:r>
      <w:r>
        <w:rPr>
          <w:rFonts w:hAnsi="宋体" w:hint="eastAsia"/>
          <w:kern w:val="0"/>
          <w:sz w:val="24"/>
        </w:rPr>
        <w:t>）赎回金额的计算方式</w:t>
      </w:r>
    </w:p>
    <w:p w14:paraId="6CD6E97A" w14:textId="77777777" w:rsidR="00E9107A" w:rsidRDefault="00E9107A" w:rsidP="00E9107A">
      <w:pPr>
        <w:widowControl/>
        <w:adjustRightInd w:val="0"/>
        <w:snapToGrid w:val="0"/>
        <w:spacing w:line="360" w:lineRule="auto"/>
        <w:ind w:firstLineChars="200" w:firstLine="480"/>
        <w:rPr>
          <w:rFonts w:hAnsi="宋体"/>
          <w:kern w:val="0"/>
          <w:sz w:val="24"/>
        </w:rPr>
      </w:pPr>
      <w:r>
        <w:rPr>
          <w:sz w:val="24"/>
        </w:rPr>
        <w:t>A</w:t>
      </w:r>
      <w:r>
        <w:rPr>
          <w:rFonts w:hAnsi="宋体" w:hint="eastAsia"/>
          <w:sz w:val="24"/>
        </w:rPr>
        <w:t>类基金份额或</w:t>
      </w:r>
      <w:r>
        <w:rPr>
          <w:rFonts w:hAnsi="宋体"/>
          <w:sz w:val="24"/>
        </w:rPr>
        <w:t>C</w:t>
      </w:r>
      <w:r>
        <w:rPr>
          <w:rFonts w:hAnsi="宋体" w:hint="eastAsia"/>
          <w:sz w:val="24"/>
        </w:rPr>
        <w:t>类基金份额</w:t>
      </w:r>
      <w:r>
        <w:rPr>
          <w:rFonts w:hint="eastAsia"/>
          <w:bCs/>
          <w:sz w:val="24"/>
        </w:rPr>
        <w:t>的</w:t>
      </w:r>
      <w:r>
        <w:rPr>
          <w:rFonts w:hAnsi="宋体" w:hint="eastAsia"/>
          <w:kern w:val="0"/>
          <w:sz w:val="24"/>
        </w:rPr>
        <w:t>赎回金额为按实际确认的有效赎回份额乘以当日</w:t>
      </w:r>
      <w:r>
        <w:rPr>
          <w:rFonts w:hint="eastAsia"/>
          <w:bCs/>
          <w:sz w:val="24"/>
        </w:rPr>
        <w:t>该类基金份额的</w:t>
      </w:r>
      <w:r>
        <w:rPr>
          <w:rFonts w:hAnsi="宋体" w:hint="eastAsia"/>
          <w:kern w:val="0"/>
          <w:sz w:val="24"/>
        </w:rPr>
        <w:t>基金份额净值并扣除相应的费用，赎回金额单位为元，计算结果保留到小数点后两位，第三位四舍五入</w:t>
      </w:r>
      <w:r>
        <w:rPr>
          <w:rFonts w:hAnsi="宋体" w:hint="eastAsia"/>
          <w:kern w:val="0"/>
          <w:sz w:val="24"/>
          <w:szCs w:val="24"/>
        </w:rPr>
        <w:t>，由此产生的收益或损失由基金财产承担</w:t>
      </w:r>
      <w:r>
        <w:rPr>
          <w:rFonts w:hAnsi="宋体" w:hint="eastAsia"/>
          <w:kern w:val="0"/>
          <w:sz w:val="24"/>
        </w:rPr>
        <w:t>。</w:t>
      </w:r>
      <w:r>
        <w:rPr>
          <w:rFonts w:hAnsi="宋体"/>
          <w:kern w:val="0"/>
          <w:sz w:val="24"/>
        </w:rPr>
        <w:t xml:space="preserve"> </w:t>
      </w:r>
    </w:p>
    <w:p w14:paraId="0BC7E6EF" w14:textId="6A0D6451"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kern w:val="0"/>
          <w:sz w:val="24"/>
          <w:szCs w:val="24"/>
        </w:rPr>
        <w:t>1</w:t>
      </w:r>
      <w:r>
        <w:rPr>
          <w:rFonts w:hAnsi="宋体" w:hint="eastAsia"/>
          <w:kern w:val="0"/>
          <w:sz w:val="24"/>
          <w:szCs w:val="24"/>
        </w:rPr>
        <w:t>）</w:t>
      </w:r>
      <w:r>
        <w:rPr>
          <w:rFonts w:hAnsi="宋体"/>
          <w:kern w:val="0"/>
          <w:sz w:val="24"/>
          <w:szCs w:val="24"/>
        </w:rPr>
        <w:t>A</w:t>
      </w:r>
      <w:r>
        <w:rPr>
          <w:rFonts w:hAnsi="宋体" w:hint="eastAsia"/>
          <w:kern w:val="0"/>
          <w:sz w:val="24"/>
          <w:szCs w:val="24"/>
        </w:rPr>
        <w:t>类基金份额的赎回</w:t>
      </w:r>
    </w:p>
    <w:p w14:paraId="0EF30ACF"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szCs w:val="24"/>
        </w:rPr>
        <w:t>如果投资者赎回</w:t>
      </w:r>
      <w:r>
        <w:rPr>
          <w:rFonts w:hAnsi="宋体"/>
          <w:kern w:val="0"/>
          <w:sz w:val="24"/>
          <w:szCs w:val="24"/>
        </w:rPr>
        <w:t>A</w:t>
      </w:r>
      <w:r>
        <w:rPr>
          <w:rFonts w:hAnsi="宋体" w:hint="eastAsia"/>
          <w:kern w:val="0"/>
          <w:sz w:val="24"/>
          <w:szCs w:val="24"/>
        </w:rPr>
        <w:t>类基金份额，则</w:t>
      </w:r>
      <w:r>
        <w:rPr>
          <w:rFonts w:hAnsi="宋体" w:hint="eastAsia"/>
          <w:kern w:val="0"/>
          <w:sz w:val="24"/>
        </w:rPr>
        <w:t>赎回金额的计算方法如下：</w:t>
      </w:r>
    </w:p>
    <w:p w14:paraId="1CF27294"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rPr>
        <w:t>赎回费用</w:t>
      </w:r>
      <w:r>
        <w:rPr>
          <w:rFonts w:hAnsi="宋体"/>
          <w:kern w:val="0"/>
          <w:sz w:val="24"/>
        </w:rPr>
        <w:t>=</w:t>
      </w:r>
      <w:r>
        <w:rPr>
          <w:rFonts w:hAnsi="宋体" w:hint="eastAsia"/>
          <w:kern w:val="0"/>
          <w:sz w:val="24"/>
        </w:rPr>
        <w:t>赎回份额×</w:t>
      </w:r>
      <w:r>
        <w:rPr>
          <w:rFonts w:hAnsi="宋体"/>
          <w:kern w:val="0"/>
          <w:sz w:val="24"/>
        </w:rPr>
        <w:t>T</w:t>
      </w:r>
      <w:r>
        <w:rPr>
          <w:rFonts w:hAnsi="宋体" w:hint="eastAsia"/>
          <w:kern w:val="0"/>
          <w:sz w:val="24"/>
        </w:rPr>
        <w:t>日</w:t>
      </w:r>
      <w:r>
        <w:rPr>
          <w:rFonts w:hAnsi="宋体"/>
          <w:kern w:val="0"/>
          <w:sz w:val="24"/>
          <w:szCs w:val="24"/>
        </w:rPr>
        <w:t>A</w:t>
      </w:r>
      <w:r>
        <w:rPr>
          <w:rFonts w:hAnsi="宋体" w:hint="eastAsia"/>
          <w:kern w:val="0"/>
          <w:sz w:val="24"/>
          <w:szCs w:val="24"/>
        </w:rPr>
        <w:t>类</w:t>
      </w:r>
      <w:r>
        <w:rPr>
          <w:rFonts w:hAnsi="宋体" w:hint="eastAsia"/>
          <w:kern w:val="0"/>
          <w:sz w:val="24"/>
        </w:rPr>
        <w:t>基金份额净值×赎回费率</w:t>
      </w:r>
    </w:p>
    <w:p w14:paraId="1C226744"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rPr>
        <w:t>赎回金额</w:t>
      </w:r>
      <w:r>
        <w:rPr>
          <w:rFonts w:hAnsi="宋体"/>
          <w:kern w:val="0"/>
          <w:sz w:val="24"/>
        </w:rPr>
        <w:t>=</w:t>
      </w:r>
      <w:r>
        <w:rPr>
          <w:rFonts w:hAnsi="宋体" w:hint="eastAsia"/>
          <w:kern w:val="0"/>
          <w:sz w:val="24"/>
        </w:rPr>
        <w:t>赎回份额×</w:t>
      </w:r>
      <w:r>
        <w:rPr>
          <w:rFonts w:hAnsi="宋体"/>
          <w:kern w:val="0"/>
          <w:sz w:val="24"/>
        </w:rPr>
        <w:t>T</w:t>
      </w:r>
      <w:r>
        <w:rPr>
          <w:rFonts w:hAnsi="宋体" w:hint="eastAsia"/>
          <w:kern w:val="0"/>
          <w:sz w:val="24"/>
        </w:rPr>
        <w:t>日</w:t>
      </w:r>
      <w:r>
        <w:rPr>
          <w:rFonts w:hAnsi="宋体"/>
          <w:kern w:val="0"/>
          <w:sz w:val="24"/>
          <w:szCs w:val="24"/>
        </w:rPr>
        <w:t>A</w:t>
      </w:r>
      <w:r>
        <w:rPr>
          <w:rFonts w:hAnsi="宋体" w:hint="eastAsia"/>
          <w:kern w:val="0"/>
          <w:sz w:val="24"/>
          <w:szCs w:val="24"/>
        </w:rPr>
        <w:t>类</w:t>
      </w:r>
      <w:r>
        <w:rPr>
          <w:rFonts w:hAnsi="宋体" w:hint="eastAsia"/>
          <w:kern w:val="0"/>
          <w:sz w:val="24"/>
        </w:rPr>
        <w:t>基金份额净值</w:t>
      </w:r>
      <w:r>
        <w:rPr>
          <w:rFonts w:hAnsi="宋体"/>
          <w:kern w:val="0"/>
          <w:sz w:val="24"/>
        </w:rPr>
        <w:t>-</w:t>
      </w:r>
      <w:r>
        <w:rPr>
          <w:rFonts w:hAnsi="宋体" w:hint="eastAsia"/>
          <w:kern w:val="0"/>
          <w:sz w:val="24"/>
        </w:rPr>
        <w:t>赎回费用</w:t>
      </w:r>
    </w:p>
    <w:p w14:paraId="6EE06AD3" w14:textId="0C95850B"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例四：某投资者在持有期限</w:t>
      </w:r>
      <w:r w:rsidR="00893ECB">
        <w:rPr>
          <w:rFonts w:hAnsi="宋体" w:hint="eastAsia"/>
          <w:kern w:val="0"/>
          <w:sz w:val="24"/>
          <w:szCs w:val="24"/>
        </w:rPr>
        <w:t>超过</w:t>
      </w:r>
      <w:r w:rsidR="00893ECB">
        <w:rPr>
          <w:rFonts w:hAnsi="宋体"/>
          <w:kern w:val="0"/>
          <w:sz w:val="24"/>
          <w:szCs w:val="24"/>
        </w:rPr>
        <w:t>7</w:t>
      </w:r>
      <w:r w:rsidR="00893ECB">
        <w:rPr>
          <w:rFonts w:hAnsi="宋体"/>
          <w:kern w:val="0"/>
          <w:sz w:val="24"/>
          <w:szCs w:val="24"/>
        </w:rPr>
        <w:t>日、</w:t>
      </w:r>
      <w:r>
        <w:rPr>
          <w:rFonts w:hAnsi="宋体" w:hint="eastAsia"/>
          <w:kern w:val="0"/>
          <w:sz w:val="24"/>
          <w:szCs w:val="24"/>
        </w:rPr>
        <w:t>少于一年时赎回</w:t>
      </w:r>
      <w:r>
        <w:rPr>
          <w:rFonts w:hAnsi="宋体"/>
          <w:kern w:val="0"/>
          <w:sz w:val="24"/>
          <w:szCs w:val="24"/>
        </w:rPr>
        <w:t>100,000</w:t>
      </w:r>
      <w:r>
        <w:rPr>
          <w:rFonts w:hAnsi="宋体" w:hint="eastAsia"/>
          <w:kern w:val="0"/>
          <w:sz w:val="24"/>
          <w:szCs w:val="24"/>
        </w:rPr>
        <w:t>份</w:t>
      </w:r>
      <w:r>
        <w:rPr>
          <w:rFonts w:hAnsi="宋体"/>
          <w:kern w:val="0"/>
          <w:sz w:val="24"/>
          <w:szCs w:val="24"/>
        </w:rPr>
        <w:t>A</w:t>
      </w:r>
      <w:r>
        <w:rPr>
          <w:rFonts w:hAnsi="宋体" w:hint="eastAsia"/>
          <w:kern w:val="0"/>
          <w:sz w:val="24"/>
          <w:szCs w:val="24"/>
        </w:rPr>
        <w:t>类基金份额，对应的赎回费率为</w:t>
      </w:r>
      <w:r>
        <w:rPr>
          <w:rFonts w:hAnsi="宋体"/>
          <w:kern w:val="0"/>
          <w:sz w:val="24"/>
          <w:szCs w:val="24"/>
        </w:rPr>
        <w:t>0.1%</w:t>
      </w:r>
      <w:r>
        <w:rPr>
          <w:rFonts w:hAnsi="宋体" w:hint="eastAsia"/>
          <w:kern w:val="0"/>
          <w:sz w:val="24"/>
          <w:szCs w:val="24"/>
        </w:rPr>
        <w:t>，假设赎回当日</w:t>
      </w:r>
      <w:r>
        <w:rPr>
          <w:rFonts w:hAnsi="宋体"/>
          <w:kern w:val="0"/>
          <w:sz w:val="24"/>
          <w:szCs w:val="24"/>
        </w:rPr>
        <w:t>A</w:t>
      </w:r>
      <w:r>
        <w:rPr>
          <w:rFonts w:hAnsi="宋体" w:hint="eastAsia"/>
          <w:kern w:val="0"/>
          <w:sz w:val="24"/>
          <w:szCs w:val="24"/>
        </w:rPr>
        <w:t>类基金份额净值是</w:t>
      </w:r>
      <w:r>
        <w:rPr>
          <w:rFonts w:hAnsi="宋体"/>
          <w:kern w:val="0"/>
          <w:sz w:val="24"/>
          <w:szCs w:val="24"/>
        </w:rPr>
        <w:t>1.0160</w:t>
      </w:r>
      <w:r>
        <w:rPr>
          <w:rFonts w:hAnsi="宋体" w:hint="eastAsia"/>
          <w:kern w:val="0"/>
          <w:sz w:val="24"/>
          <w:szCs w:val="24"/>
        </w:rPr>
        <w:t>元，则其可得到的赎回金额为：</w:t>
      </w:r>
    </w:p>
    <w:p w14:paraId="326F19AA"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lastRenderedPageBreak/>
        <w:t>赎回费用</w:t>
      </w:r>
      <w:r>
        <w:rPr>
          <w:rFonts w:hAnsi="宋体"/>
          <w:kern w:val="0"/>
          <w:sz w:val="24"/>
          <w:szCs w:val="24"/>
        </w:rPr>
        <w:t>=100,000</w:t>
      </w:r>
      <w:r>
        <w:rPr>
          <w:rFonts w:hAnsi="宋体" w:hint="eastAsia"/>
          <w:kern w:val="0"/>
          <w:sz w:val="24"/>
          <w:szCs w:val="24"/>
        </w:rPr>
        <w:t>×</w:t>
      </w:r>
      <w:r>
        <w:rPr>
          <w:rFonts w:hAnsi="宋体"/>
          <w:kern w:val="0"/>
          <w:sz w:val="24"/>
          <w:szCs w:val="24"/>
        </w:rPr>
        <w:t>1.0160</w:t>
      </w:r>
      <w:r>
        <w:rPr>
          <w:rFonts w:hAnsi="宋体" w:hint="eastAsia"/>
          <w:kern w:val="0"/>
          <w:sz w:val="24"/>
          <w:szCs w:val="24"/>
        </w:rPr>
        <w:t>×</w:t>
      </w:r>
      <w:r>
        <w:rPr>
          <w:rFonts w:hAnsi="宋体"/>
          <w:kern w:val="0"/>
          <w:sz w:val="24"/>
          <w:szCs w:val="24"/>
        </w:rPr>
        <w:t>0.1%</w:t>
      </w:r>
      <w:r>
        <w:rPr>
          <w:rFonts w:hAnsi="宋体" w:hint="eastAsia"/>
          <w:kern w:val="0"/>
          <w:sz w:val="24"/>
          <w:szCs w:val="24"/>
        </w:rPr>
        <w:t>＝</w:t>
      </w:r>
      <w:r>
        <w:rPr>
          <w:rFonts w:hAnsi="宋体"/>
          <w:kern w:val="0"/>
          <w:sz w:val="24"/>
          <w:szCs w:val="24"/>
        </w:rPr>
        <w:t>101.60</w:t>
      </w:r>
      <w:r>
        <w:rPr>
          <w:rFonts w:hAnsi="宋体" w:hint="eastAsia"/>
          <w:kern w:val="0"/>
          <w:sz w:val="24"/>
          <w:szCs w:val="24"/>
        </w:rPr>
        <w:t>元</w:t>
      </w:r>
      <w:r>
        <w:rPr>
          <w:rFonts w:hAnsi="宋体"/>
          <w:kern w:val="0"/>
          <w:sz w:val="24"/>
          <w:szCs w:val="24"/>
        </w:rPr>
        <w:t xml:space="preserve"> </w:t>
      </w:r>
    </w:p>
    <w:p w14:paraId="6B384FB8"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赎回金额</w:t>
      </w:r>
      <w:r>
        <w:rPr>
          <w:rFonts w:hAnsi="宋体"/>
          <w:kern w:val="0"/>
          <w:sz w:val="24"/>
          <w:szCs w:val="24"/>
        </w:rPr>
        <w:t>=100,000</w:t>
      </w:r>
      <w:r>
        <w:rPr>
          <w:rFonts w:hAnsi="宋体" w:hint="eastAsia"/>
          <w:kern w:val="0"/>
          <w:sz w:val="24"/>
          <w:szCs w:val="24"/>
        </w:rPr>
        <w:t>×</w:t>
      </w:r>
      <w:r>
        <w:rPr>
          <w:rFonts w:hAnsi="宋体"/>
          <w:kern w:val="0"/>
          <w:sz w:val="24"/>
          <w:szCs w:val="24"/>
        </w:rPr>
        <w:t>1.0160-101.60</w:t>
      </w:r>
      <w:r>
        <w:rPr>
          <w:rFonts w:hAnsi="宋体" w:hint="eastAsia"/>
          <w:kern w:val="0"/>
          <w:sz w:val="24"/>
          <w:szCs w:val="24"/>
        </w:rPr>
        <w:t>＝</w:t>
      </w:r>
      <w:r>
        <w:rPr>
          <w:rFonts w:hAnsi="宋体"/>
          <w:kern w:val="0"/>
          <w:sz w:val="24"/>
          <w:szCs w:val="24"/>
        </w:rPr>
        <w:t>101,498.40</w:t>
      </w:r>
      <w:r>
        <w:rPr>
          <w:rFonts w:hAnsi="宋体" w:hint="eastAsia"/>
          <w:kern w:val="0"/>
          <w:sz w:val="24"/>
          <w:szCs w:val="24"/>
        </w:rPr>
        <w:t>元</w:t>
      </w:r>
    </w:p>
    <w:p w14:paraId="6A573230" w14:textId="0DC1F102" w:rsidR="00E9107A" w:rsidRDefault="00E9107A" w:rsidP="00E9107A">
      <w:pPr>
        <w:widowControl/>
        <w:adjustRightInd w:val="0"/>
        <w:snapToGrid w:val="0"/>
        <w:spacing w:line="360" w:lineRule="auto"/>
        <w:ind w:firstLineChars="200" w:firstLine="480"/>
        <w:rPr>
          <w:kern w:val="0"/>
          <w:sz w:val="24"/>
        </w:rPr>
      </w:pPr>
      <w:r>
        <w:rPr>
          <w:rFonts w:hAnsi="宋体" w:hint="eastAsia"/>
          <w:kern w:val="0"/>
          <w:sz w:val="24"/>
          <w:szCs w:val="24"/>
        </w:rPr>
        <w:t>即：投资者在持有期限</w:t>
      </w:r>
      <w:r w:rsidR="00893ECB">
        <w:rPr>
          <w:rFonts w:hAnsi="宋体" w:hint="eastAsia"/>
          <w:kern w:val="0"/>
          <w:sz w:val="24"/>
          <w:szCs w:val="24"/>
        </w:rPr>
        <w:t>超过</w:t>
      </w:r>
      <w:r w:rsidR="00893ECB">
        <w:rPr>
          <w:rFonts w:hAnsi="宋体"/>
          <w:kern w:val="0"/>
          <w:sz w:val="24"/>
          <w:szCs w:val="24"/>
        </w:rPr>
        <w:t>7</w:t>
      </w:r>
      <w:r w:rsidR="00893ECB">
        <w:rPr>
          <w:rFonts w:hAnsi="宋体"/>
          <w:kern w:val="0"/>
          <w:sz w:val="24"/>
          <w:szCs w:val="24"/>
        </w:rPr>
        <w:t>日、</w:t>
      </w:r>
      <w:r>
        <w:rPr>
          <w:rFonts w:hAnsi="宋体" w:hint="eastAsia"/>
          <w:kern w:val="0"/>
          <w:sz w:val="24"/>
          <w:szCs w:val="24"/>
        </w:rPr>
        <w:t>少于一年时赎回</w:t>
      </w:r>
      <w:r>
        <w:rPr>
          <w:rFonts w:hAnsi="宋体"/>
          <w:kern w:val="0"/>
          <w:sz w:val="24"/>
          <w:szCs w:val="24"/>
        </w:rPr>
        <w:t>100,000</w:t>
      </w:r>
      <w:r>
        <w:rPr>
          <w:rFonts w:hAnsi="宋体" w:hint="eastAsia"/>
          <w:kern w:val="0"/>
          <w:sz w:val="24"/>
          <w:szCs w:val="24"/>
        </w:rPr>
        <w:t>份</w:t>
      </w:r>
      <w:r>
        <w:rPr>
          <w:rFonts w:hAnsi="宋体"/>
          <w:kern w:val="0"/>
          <w:sz w:val="24"/>
          <w:szCs w:val="24"/>
        </w:rPr>
        <w:t>A</w:t>
      </w:r>
      <w:r>
        <w:rPr>
          <w:rFonts w:hAnsi="宋体" w:hint="eastAsia"/>
          <w:kern w:val="0"/>
          <w:sz w:val="24"/>
          <w:szCs w:val="24"/>
        </w:rPr>
        <w:t>类基金份额，对应的赎回费率为</w:t>
      </w:r>
      <w:r>
        <w:rPr>
          <w:rFonts w:hAnsi="宋体"/>
          <w:kern w:val="0"/>
          <w:sz w:val="24"/>
          <w:szCs w:val="24"/>
        </w:rPr>
        <w:t>0.1%</w:t>
      </w:r>
      <w:r>
        <w:rPr>
          <w:rFonts w:hAnsi="宋体" w:hint="eastAsia"/>
          <w:kern w:val="0"/>
          <w:sz w:val="24"/>
          <w:szCs w:val="24"/>
        </w:rPr>
        <w:t>，假设赎回当日</w:t>
      </w:r>
      <w:r>
        <w:rPr>
          <w:rFonts w:hAnsi="宋体"/>
          <w:kern w:val="0"/>
          <w:sz w:val="24"/>
          <w:szCs w:val="24"/>
        </w:rPr>
        <w:t>A</w:t>
      </w:r>
      <w:r>
        <w:rPr>
          <w:rFonts w:hAnsi="宋体" w:hint="eastAsia"/>
          <w:kern w:val="0"/>
          <w:sz w:val="24"/>
          <w:szCs w:val="24"/>
        </w:rPr>
        <w:t>类基金份额净值是</w:t>
      </w:r>
      <w:r>
        <w:rPr>
          <w:rFonts w:hAnsi="宋体"/>
          <w:kern w:val="0"/>
          <w:sz w:val="24"/>
          <w:szCs w:val="24"/>
        </w:rPr>
        <w:t>1.0160</w:t>
      </w:r>
      <w:r>
        <w:rPr>
          <w:rFonts w:hAnsi="宋体" w:hint="eastAsia"/>
          <w:kern w:val="0"/>
          <w:sz w:val="24"/>
          <w:szCs w:val="24"/>
        </w:rPr>
        <w:t>元，则其可得到的赎回金额为</w:t>
      </w:r>
      <w:r>
        <w:rPr>
          <w:rFonts w:hAnsi="宋体"/>
          <w:kern w:val="0"/>
          <w:sz w:val="24"/>
          <w:szCs w:val="24"/>
        </w:rPr>
        <w:t>101,498.40</w:t>
      </w:r>
      <w:r>
        <w:rPr>
          <w:rFonts w:hAnsi="宋体" w:hint="eastAsia"/>
          <w:kern w:val="0"/>
          <w:sz w:val="24"/>
          <w:szCs w:val="24"/>
        </w:rPr>
        <w:t>元。</w:t>
      </w:r>
    </w:p>
    <w:p w14:paraId="2E2D4E74" w14:textId="61814D05"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kern w:val="0"/>
          <w:sz w:val="24"/>
          <w:szCs w:val="24"/>
        </w:rPr>
        <w:t>2</w:t>
      </w:r>
      <w:r>
        <w:rPr>
          <w:rFonts w:hAnsi="宋体" w:hint="eastAsia"/>
          <w:kern w:val="0"/>
          <w:sz w:val="24"/>
          <w:szCs w:val="24"/>
        </w:rPr>
        <w:t>）</w:t>
      </w:r>
      <w:r>
        <w:rPr>
          <w:rFonts w:hAnsi="宋体"/>
          <w:kern w:val="0"/>
          <w:sz w:val="24"/>
          <w:szCs w:val="24"/>
        </w:rPr>
        <w:t>C</w:t>
      </w:r>
      <w:r>
        <w:rPr>
          <w:rFonts w:hAnsi="宋体" w:hint="eastAsia"/>
          <w:kern w:val="0"/>
          <w:sz w:val="24"/>
          <w:szCs w:val="24"/>
        </w:rPr>
        <w:t>类基金份额的赎回</w:t>
      </w:r>
    </w:p>
    <w:p w14:paraId="1B278B04"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投资者赎回</w:t>
      </w:r>
      <w:r>
        <w:rPr>
          <w:rFonts w:hAnsi="宋体"/>
          <w:kern w:val="0"/>
          <w:sz w:val="24"/>
          <w:szCs w:val="24"/>
        </w:rPr>
        <w:t>C</w:t>
      </w:r>
      <w:r>
        <w:rPr>
          <w:rFonts w:hAnsi="宋体" w:hint="eastAsia"/>
          <w:kern w:val="0"/>
          <w:sz w:val="24"/>
          <w:szCs w:val="24"/>
        </w:rPr>
        <w:t>类基金份额，赎回金额的计算方法如下：</w:t>
      </w:r>
    </w:p>
    <w:p w14:paraId="570CC7E2"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赎回费用</w:t>
      </w:r>
      <w:r>
        <w:rPr>
          <w:rFonts w:hAnsi="宋体"/>
          <w:kern w:val="0"/>
          <w:sz w:val="24"/>
          <w:szCs w:val="24"/>
        </w:rPr>
        <w:t>=</w:t>
      </w:r>
      <w:r>
        <w:rPr>
          <w:rFonts w:hAnsi="宋体" w:hint="eastAsia"/>
          <w:kern w:val="0"/>
          <w:sz w:val="24"/>
          <w:szCs w:val="24"/>
        </w:rPr>
        <w:t>赎回份额×</w:t>
      </w:r>
      <w:r>
        <w:rPr>
          <w:rFonts w:hAnsi="宋体"/>
          <w:kern w:val="0"/>
          <w:sz w:val="24"/>
          <w:szCs w:val="24"/>
        </w:rPr>
        <w:t>T</w:t>
      </w:r>
      <w:r>
        <w:rPr>
          <w:rFonts w:hAnsi="宋体" w:hint="eastAsia"/>
          <w:kern w:val="0"/>
          <w:sz w:val="24"/>
          <w:szCs w:val="24"/>
        </w:rPr>
        <w:t>日</w:t>
      </w:r>
      <w:r>
        <w:rPr>
          <w:rFonts w:hAnsi="宋体"/>
          <w:kern w:val="0"/>
          <w:sz w:val="24"/>
          <w:szCs w:val="24"/>
        </w:rPr>
        <w:t>C</w:t>
      </w:r>
      <w:r>
        <w:rPr>
          <w:rFonts w:hAnsi="宋体" w:hint="eastAsia"/>
          <w:kern w:val="0"/>
          <w:sz w:val="24"/>
          <w:szCs w:val="24"/>
        </w:rPr>
        <w:t>类基金份额净值×赎回费率</w:t>
      </w:r>
    </w:p>
    <w:p w14:paraId="205D021E" w14:textId="77777777"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赎回金额</w:t>
      </w:r>
      <w:r>
        <w:rPr>
          <w:rFonts w:hAnsi="宋体"/>
          <w:kern w:val="0"/>
          <w:sz w:val="24"/>
          <w:szCs w:val="24"/>
        </w:rPr>
        <w:t>=</w:t>
      </w:r>
      <w:r>
        <w:rPr>
          <w:rFonts w:hAnsi="宋体" w:hint="eastAsia"/>
          <w:kern w:val="0"/>
          <w:sz w:val="24"/>
          <w:szCs w:val="24"/>
        </w:rPr>
        <w:t>赎回份额×</w:t>
      </w:r>
      <w:r>
        <w:rPr>
          <w:rFonts w:hAnsi="宋体"/>
          <w:kern w:val="0"/>
          <w:sz w:val="24"/>
          <w:szCs w:val="24"/>
        </w:rPr>
        <w:t>T</w:t>
      </w:r>
      <w:r>
        <w:rPr>
          <w:rFonts w:hAnsi="宋体" w:hint="eastAsia"/>
          <w:kern w:val="0"/>
          <w:sz w:val="24"/>
          <w:szCs w:val="24"/>
        </w:rPr>
        <w:t>日</w:t>
      </w:r>
      <w:r>
        <w:rPr>
          <w:rFonts w:hAnsi="宋体"/>
          <w:kern w:val="0"/>
          <w:sz w:val="24"/>
          <w:szCs w:val="24"/>
        </w:rPr>
        <w:t>C</w:t>
      </w:r>
      <w:r>
        <w:rPr>
          <w:rFonts w:hAnsi="宋体" w:hint="eastAsia"/>
          <w:kern w:val="0"/>
          <w:sz w:val="24"/>
          <w:szCs w:val="24"/>
        </w:rPr>
        <w:t>类基金份额净值</w:t>
      </w:r>
      <w:r>
        <w:rPr>
          <w:rFonts w:hAnsi="宋体"/>
          <w:kern w:val="0"/>
          <w:sz w:val="24"/>
          <w:szCs w:val="24"/>
        </w:rPr>
        <w:t>-</w:t>
      </w:r>
      <w:r>
        <w:rPr>
          <w:rFonts w:hAnsi="宋体" w:hint="eastAsia"/>
          <w:kern w:val="0"/>
          <w:sz w:val="24"/>
          <w:szCs w:val="24"/>
        </w:rPr>
        <w:t>赎回费用</w:t>
      </w:r>
    </w:p>
    <w:p w14:paraId="2B270AA6" w14:textId="51E1FF3D" w:rsidR="00E9107A" w:rsidRDefault="00E9107A" w:rsidP="00E9107A">
      <w:pPr>
        <w:widowControl/>
        <w:adjustRightInd w:val="0"/>
        <w:snapToGrid w:val="0"/>
        <w:spacing w:line="360" w:lineRule="auto"/>
        <w:ind w:firstLineChars="200" w:firstLine="480"/>
        <w:rPr>
          <w:rFonts w:hAnsi="宋体"/>
          <w:kern w:val="0"/>
          <w:sz w:val="24"/>
          <w:szCs w:val="24"/>
        </w:rPr>
      </w:pPr>
      <w:r>
        <w:rPr>
          <w:rFonts w:hAnsi="宋体" w:hint="eastAsia"/>
          <w:kern w:val="0"/>
          <w:sz w:val="24"/>
          <w:szCs w:val="24"/>
        </w:rPr>
        <w:t>例五：某投资者在持有期限</w:t>
      </w:r>
      <w:r w:rsidR="00893ECB" w:rsidRPr="00893ECB">
        <w:rPr>
          <w:rFonts w:hAnsi="宋体" w:hint="eastAsia"/>
          <w:kern w:val="0"/>
          <w:sz w:val="24"/>
          <w:szCs w:val="24"/>
        </w:rPr>
        <w:t>超过</w:t>
      </w:r>
      <w:r w:rsidR="00893ECB" w:rsidRPr="00893ECB">
        <w:rPr>
          <w:rFonts w:hAnsi="宋体" w:hint="eastAsia"/>
          <w:kern w:val="0"/>
          <w:sz w:val="24"/>
          <w:szCs w:val="24"/>
        </w:rPr>
        <w:t>7</w:t>
      </w:r>
      <w:r w:rsidR="00893ECB" w:rsidRPr="00893ECB">
        <w:rPr>
          <w:rFonts w:hAnsi="宋体" w:hint="eastAsia"/>
          <w:kern w:val="0"/>
          <w:sz w:val="24"/>
          <w:szCs w:val="24"/>
        </w:rPr>
        <w:t>日、</w:t>
      </w:r>
      <w:r>
        <w:rPr>
          <w:rFonts w:hAnsi="宋体" w:hint="eastAsia"/>
          <w:kern w:val="0"/>
          <w:sz w:val="24"/>
          <w:szCs w:val="24"/>
        </w:rPr>
        <w:t>少于</w:t>
      </w:r>
      <w:r>
        <w:rPr>
          <w:rFonts w:hAnsi="宋体"/>
          <w:kern w:val="0"/>
          <w:sz w:val="24"/>
          <w:szCs w:val="24"/>
        </w:rPr>
        <w:t>30</w:t>
      </w:r>
      <w:r>
        <w:rPr>
          <w:rFonts w:hAnsi="宋体" w:hint="eastAsia"/>
          <w:kern w:val="0"/>
          <w:sz w:val="24"/>
          <w:szCs w:val="24"/>
        </w:rPr>
        <w:t>日</w:t>
      </w:r>
      <w:r w:rsidR="00893ECB">
        <w:rPr>
          <w:rFonts w:hAnsi="宋体" w:hint="eastAsia"/>
          <w:kern w:val="0"/>
          <w:sz w:val="24"/>
          <w:szCs w:val="24"/>
        </w:rPr>
        <w:t>时</w:t>
      </w:r>
      <w:r>
        <w:rPr>
          <w:rFonts w:hAnsi="宋体" w:hint="eastAsia"/>
          <w:kern w:val="0"/>
          <w:sz w:val="24"/>
          <w:szCs w:val="24"/>
        </w:rPr>
        <w:t>赎回</w:t>
      </w:r>
      <w:r>
        <w:rPr>
          <w:rFonts w:hAnsi="宋体"/>
          <w:kern w:val="0"/>
          <w:sz w:val="24"/>
          <w:szCs w:val="24"/>
        </w:rPr>
        <w:t>100,000</w:t>
      </w:r>
      <w:r>
        <w:rPr>
          <w:rFonts w:hAnsi="宋体" w:hint="eastAsia"/>
          <w:kern w:val="0"/>
          <w:sz w:val="24"/>
          <w:szCs w:val="24"/>
        </w:rPr>
        <w:t>份</w:t>
      </w:r>
      <w:r>
        <w:rPr>
          <w:rFonts w:hAnsi="宋体"/>
          <w:kern w:val="0"/>
          <w:sz w:val="24"/>
          <w:szCs w:val="24"/>
        </w:rPr>
        <w:t>C</w:t>
      </w:r>
      <w:r>
        <w:rPr>
          <w:rFonts w:hAnsi="宋体" w:hint="eastAsia"/>
          <w:kern w:val="0"/>
          <w:sz w:val="24"/>
          <w:szCs w:val="24"/>
        </w:rPr>
        <w:t>类基金份额，对应的赎回费率为</w:t>
      </w:r>
      <w:r>
        <w:rPr>
          <w:rFonts w:hAnsi="宋体"/>
          <w:kern w:val="0"/>
          <w:sz w:val="24"/>
          <w:szCs w:val="24"/>
        </w:rPr>
        <w:t>0.5%</w:t>
      </w:r>
      <w:r>
        <w:rPr>
          <w:rFonts w:hAnsi="宋体" w:hint="eastAsia"/>
          <w:kern w:val="0"/>
          <w:sz w:val="24"/>
          <w:szCs w:val="24"/>
        </w:rPr>
        <w:t>，假设赎回当日</w:t>
      </w:r>
      <w:r>
        <w:rPr>
          <w:rFonts w:hAnsi="宋体"/>
          <w:kern w:val="0"/>
          <w:sz w:val="24"/>
          <w:szCs w:val="24"/>
        </w:rPr>
        <w:t>C</w:t>
      </w:r>
      <w:r>
        <w:rPr>
          <w:rFonts w:hAnsi="宋体" w:hint="eastAsia"/>
          <w:kern w:val="0"/>
          <w:sz w:val="24"/>
          <w:szCs w:val="24"/>
        </w:rPr>
        <w:t>类基金份额净值是</w:t>
      </w:r>
      <w:r>
        <w:rPr>
          <w:rFonts w:hAnsi="宋体"/>
          <w:kern w:val="0"/>
          <w:sz w:val="24"/>
          <w:szCs w:val="24"/>
        </w:rPr>
        <w:t>1.0160</w:t>
      </w:r>
      <w:r>
        <w:rPr>
          <w:rFonts w:hAnsi="宋体" w:hint="eastAsia"/>
          <w:kern w:val="0"/>
          <w:sz w:val="24"/>
          <w:szCs w:val="24"/>
        </w:rPr>
        <w:t>元，则其可得到的赎回金额为：</w:t>
      </w:r>
    </w:p>
    <w:p w14:paraId="13D03C4D"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szCs w:val="24"/>
        </w:rPr>
        <w:t>赎回费用</w:t>
      </w:r>
      <w:r>
        <w:rPr>
          <w:rFonts w:hAnsi="宋体"/>
          <w:kern w:val="0"/>
          <w:sz w:val="24"/>
          <w:szCs w:val="24"/>
        </w:rPr>
        <w:t>=100</w:t>
      </w:r>
      <w:r>
        <w:rPr>
          <w:rFonts w:hAnsi="宋体"/>
          <w:kern w:val="0"/>
          <w:sz w:val="24"/>
        </w:rPr>
        <w:t>,000</w:t>
      </w:r>
      <w:r>
        <w:rPr>
          <w:rFonts w:hAnsi="宋体" w:hint="eastAsia"/>
          <w:kern w:val="0"/>
          <w:sz w:val="24"/>
        </w:rPr>
        <w:t>×</w:t>
      </w:r>
      <w:r>
        <w:rPr>
          <w:rFonts w:hAnsi="宋体"/>
          <w:kern w:val="0"/>
          <w:sz w:val="24"/>
        </w:rPr>
        <w:t>1.0160</w:t>
      </w:r>
      <w:r>
        <w:rPr>
          <w:rFonts w:hAnsi="宋体" w:hint="eastAsia"/>
          <w:kern w:val="0"/>
          <w:sz w:val="24"/>
        </w:rPr>
        <w:t>×</w:t>
      </w:r>
      <w:r>
        <w:rPr>
          <w:rFonts w:hAnsi="宋体"/>
          <w:kern w:val="0"/>
          <w:sz w:val="24"/>
        </w:rPr>
        <w:t>0.5%</w:t>
      </w:r>
      <w:r>
        <w:rPr>
          <w:rFonts w:hAnsi="宋体" w:hint="eastAsia"/>
          <w:kern w:val="0"/>
          <w:sz w:val="24"/>
          <w:szCs w:val="24"/>
        </w:rPr>
        <w:t>＝</w:t>
      </w:r>
      <w:r>
        <w:rPr>
          <w:rFonts w:hAnsi="宋体"/>
          <w:kern w:val="0"/>
          <w:sz w:val="24"/>
          <w:szCs w:val="24"/>
        </w:rPr>
        <w:t>508.00</w:t>
      </w:r>
      <w:r>
        <w:rPr>
          <w:rFonts w:hAnsi="宋体" w:hint="eastAsia"/>
          <w:kern w:val="0"/>
          <w:sz w:val="24"/>
        </w:rPr>
        <w:t>元</w:t>
      </w:r>
      <w:r>
        <w:rPr>
          <w:rFonts w:hAnsi="宋体"/>
          <w:kern w:val="0"/>
          <w:sz w:val="24"/>
        </w:rPr>
        <w:t xml:space="preserve"> </w:t>
      </w:r>
    </w:p>
    <w:p w14:paraId="36A62014" w14:textId="77777777"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rPr>
        <w:t>赎回金额</w:t>
      </w:r>
      <w:r>
        <w:rPr>
          <w:rFonts w:hAnsi="宋体"/>
          <w:kern w:val="0"/>
          <w:sz w:val="24"/>
          <w:szCs w:val="24"/>
        </w:rPr>
        <w:t>=100</w:t>
      </w:r>
      <w:r>
        <w:rPr>
          <w:rFonts w:hAnsi="宋体"/>
          <w:kern w:val="0"/>
          <w:sz w:val="24"/>
        </w:rPr>
        <w:t>,000</w:t>
      </w:r>
      <w:r>
        <w:rPr>
          <w:rFonts w:hAnsi="宋体" w:hint="eastAsia"/>
          <w:kern w:val="0"/>
          <w:sz w:val="24"/>
        </w:rPr>
        <w:t>×</w:t>
      </w:r>
      <w:r>
        <w:rPr>
          <w:rFonts w:hAnsi="宋体"/>
          <w:kern w:val="0"/>
          <w:sz w:val="24"/>
        </w:rPr>
        <w:t>1.0160-</w:t>
      </w:r>
      <w:r>
        <w:rPr>
          <w:rFonts w:hAnsi="宋体"/>
          <w:kern w:val="0"/>
          <w:sz w:val="24"/>
          <w:szCs w:val="24"/>
        </w:rPr>
        <w:t>508.00</w:t>
      </w:r>
      <w:r>
        <w:rPr>
          <w:rFonts w:hAnsi="宋体" w:hint="eastAsia"/>
          <w:kern w:val="0"/>
          <w:sz w:val="24"/>
          <w:szCs w:val="24"/>
        </w:rPr>
        <w:t>＝</w:t>
      </w:r>
      <w:r>
        <w:rPr>
          <w:rFonts w:hAnsi="宋体"/>
          <w:kern w:val="0"/>
          <w:sz w:val="24"/>
          <w:szCs w:val="24"/>
        </w:rPr>
        <w:t>101,092.00</w:t>
      </w:r>
      <w:r>
        <w:rPr>
          <w:rFonts w:hAnsi="宋体" w:hint="eastAsia"/>
          <w:kern w:val="0"/>
          <w:sz w:val="24"/>
        </w:rPr>
        <w:t>元</w:t>
      </w:r>
    </w:p>
    <w:p w14:paraId="224065E9" w14:textId="6FEAE6BA" w:rsidR="00E9107A" w:rsidRDefault="00E9107A" w:rsidP="00E9107A">
      <w:pPr>
        <w:widowControl/>
        <w:adjustRightInd w:val="0"/>
        <w:snapToGrid w:val="0"/>
        <w:spacing w:line="360" w:lineRule="auto"/>
        <w:ind w:firstLineChars="200" w:firstLine="480"/>
        <w:rPr>
          <w:rFonts w:hAnsi="宋体"/>
          <w:kern w:val="0"/>
          <w:sz w:val="24"/>
        </w:rPr>
      </w:pPr>
      <w:r>
        <w:rPr>
          <w:rFonts w:hAnsi="宋体" w:hint="eastAsia"/>
          <w:kern w:val="0"/>
          <w:sz w:val="24"/>
        </w:rPr>
        <w:t>即：投资者</w:t>
      </w:r>
      <w:r>
        <w:rPr>
          <w:rFonts w:hAnsi="宋体" w:hint="eastAsia"/>
          <w:kern w:val="0"/>
          <w:sz w:val="24"/>
          <w:szCs w:val="24"/>
        </w:rPr>
        <w:t>在持有期限</w:t>
      </w:r>
      <w:r w:rsidR="00893ECB" w:rsidRPr="00893ECB">
        <w:rPr>
          <w:rFonts w:hAnsi="宋体" w:hint="eastAsia"/>
          <w:kern w:val="0"/>
          <w:sz w:val="24"/>
          <w:szCs w:val="24"/>
        </w:rPr>
        <w:t>超过</w:t>
      </w:r>
      <w:r w:rsidR="00893ECB" w:rsidRPr="00893ECB">
        <w:rPr>
          <w:rFonts w:hAnsi="宋体" w:hint="eastAsia"/>
          <w:kern w:val="0"/>
          <w:sz w:val="24"/>
          <w:szCs w:val="24"/>
        </w:rPr>
        <w:t>7</w:t>
      </w:r>
      <w:r w:rsidR="00893ECB" w:rsidRPr="00893ECB">
        <w:rPr>
          <w:rFonts w:hAnsi="宋体" w:hint="eastAsia"/>
          <w:kern w:val="0"/>
          <w:sz w:val="24"/>
          <w:szCs w:val="24"/>
        </w:rPr>
        <w:t>日、</w:t>
      </w:r>
      <w:r>
        <w:rPr>
          <w:rFonts w:hAnsi="宋体" w:hint="eastAsia"/>
          <w:kern w:val="0"/>
          <w:sz w:val="24"/>
          <w:szCs w:val="24"/>
        </w:rPr>
        <w:t>少于</w:t>
      </w:r>
      <w:r>
        <w:rPr>
          <w:rFonts w:hAnsi="宋体"/>
          <w:kern w:val="0"/>
          <w:sz w:val="24"/>
          <w:szCs w:val="24"/>
        </w:rPr>
        <w:t>30</w:t>
      </w:r>
      <w:r>
        <w:rPr>
          <w:rFonts w:hAnsi="宋体" w:hint="eastAsia"/>
          <w:kern w:val="0"/>
          <w:sz w:val="24"/>
          <w:szCs w:val="24"/>
        </w:rPr>
        <w:t>日</w:t>
      </w:r>
      <w:r w:rsidR="00893ECB">
        <w:rPr>
          <w:rFonts w:hAnsi="宋体" w:hint="eastAsia"/>
          <w:kern w:val="0"/>
          <w:sz w:val="24"/>
          <w:szCs w:val="24"/>
        </w:rPr>
        <w:t>时</w:t>
      </w:r>
      <w:r>
        <w:rPr>
          <w:rFonts w:hAnsi="宋体" w:hint="eastAsia"/>
          <w:kern w:val="0"/>
          <w:sz w:val="24"/>
        </w:rPr>
        <w:t>赎回</w:t>
      </w:r>
      <w:r>
        <w:rPr>
          <w:rFonts w:hAnsi="宋体"/>
          <w:kern w:val="0"/>
          <w:sz w:val="24"/>
          <w:szCs w:val="24"/>
        </w:rPr>
        <w:t>100</w:t>
      </w:r>
      <w:r>
        <w:rPr>
          <w:rFonts w:hAnsi="宋体"/>
          <w:kern w:val="0"/>
          <w:sz w:val="24"/>
        </w:rPr>
        <w:t>,000</w:t>
      </w:r>
      <w:r>
        <w:rPr>
          <w:rFonts w:hAnsi="宋体" w:hint="eastAsia"/>
          <w:kern w:val="0"/>
          <w:sz w:val="24"/>
        </w:rPr>
        <w:t>份</w:t>
      </w:r>
      <w:r>
        <w:rPr>
          <w:rFonts w:hAnsi="宋体"/>
          <w:kern w:val="0"/>
          <w:sz w:val="24"/>
          <w:szCs w:val="24"/>
        </w:rPr>
        <w:t>C</w:t>
      </w:r>
      <w:r>
        <w:rPr>
          <w:rFonts w:hAnsi="宋体" w:hint="eastAsia"/>
          <w:kern w:val="0"/>
          <w:sz w:val="24"/>
          <w:szCs w:val="24"/>
        </w:rPr>
        <w:t>类</w:t>
      </w:r>
      <w:r>
        <w:rPr>
          <w:rFonts w:hAnsi="宋体" w:hint="eastAsia"/>
          <w:kern w:val="0"/>
          <w:sz w:val="24"/>
        </w:rPr>
        <w:t>基金份额，对应的赎回费率为</w:t>
      </w:r>
      <w:r>
        <w:rPr>
          <w:rFonts w:hAnsi="宋体"/>
          <w:kern w:val="0"/>
          <w:sz w:val="24"/>
        </w:rPr>
        <w:t>0.5%</w:t>
      </w:r>
      <w:r>
        <w:rPr>
          <w:rFonts w:hAnsi="宋体" w:hint="eastAsia"/>
          <w:kern w:val="0"/>
          <w:sz w:val="24"/>
        </w:rPr>
        <w:t>，假设赎回当日</w:t>
      </w:r>
      <w:r>
        <w:rPr>
          <w:rFonts w:hAnsi="宋体"/>
          <w:kern w:val="0"/>
          <w:sz w:val="24"/>
          <w:szCs w:val="24"/>
        </w:rPr>
        <w:t>C</w:t>
      </w:r>
      <w:r>
        <w:rPr>
          <w:rFonts w:hAnsi="宋体" w:hint="eastAsia"/>
          <w:kern w:val="0"/>
          <w:sz w:val="24"/>
          <w:szCs w:val="24"/>
        </w:rPr>
        <w:t>类</w:t>
      </w:r>
      <w:r>
        <w:rPr>
          <w:rFonts w:hAnsi="宋体" w:hint="eastAsia"/>
          <w:kern w:val="0"/>
          <w:sz w:val="24"/>
        </w:rPr>
        <w:t>基金份额净值是</w:t>
      </w:r>
      <w:r>
        <w:rPr>
          <w:rFonts w:hAnsi="宋体"/>
          <w:kern w:val="0"/>
          <w:sz w:val="24"/>
        </w:rPr>
        <w:t>1.0160</w:t>
      </w:r>
      <w:r>
        <w:rPr>
          <w:rFonts w:hAnsi="宋体" w:hint="eastAsia"/>
          <w:kern w:val="0"/>
          <w:sz w:val="24"/>
        </w:rPr>
        <w:t>元，则其可得到的赎回金额为</w:t>
      </w:r>
      <w:r>
        <w:rPr>
          <w:rFonts w:hAnsi="宋体"/>
          <w:kern w:val="0"/>
          <w:sz w:val="24"/>
          <w:szCs w:val="24"/>
        </w:rPr>
        <w:t>101,092.00</w:t>
      </w:r>
      <w:r>
        <w:rPr>
          <w:rFonts w:hAnsi="宋体" w:hint="eastAsia"/>
          <w:kern w:val="0"/>
          <w:sz w:val="24"/>
        </w:rPr>
        <w:t>元。</w:t>
      </w:r>
    </w:p>
    <w:p w14:paraId="3ABCD2BD" w14:textId="451A28CB" w:rsidR="00E9107A" w:rsidRPr="00E9107A" w:rsidRDefault="00E9107A" w:rsidP="00342BCD">
      <w:pPr>
        <w:widowControl/>
        <w:adjustRightInd w:val="0"/>
        <w:snapToGrid w:val="0"/>
        <w:spacing w:line="360" w:lineRule="auto"/>
        <w:ind w:firstLineChars="200" w:firstLine="480"/>
        <w:rPr>
          <w:bCs/>
          <w:sz w:val="24"/>
        </w:rPr>
      </w:pPr>
      <w:r>
        <w:rPr>
          <w:rFonts w:hAnsi="宋体" w:hint="eastAsia"/>
          <w:kern w:val="0"/>
          <w:sz w:val="24"/>
        </w:rPr>
        <w:t>（</w:t>
      </w:r>
      <w:r w:rsidR="005816C2">
        <w:rPr>
          <w:rFonts w:hAnsi="宋体"/>
          <w:kern w:val="0"/>
          <w:sz w:val="24"/>
        </w:rPr>
        <w:t>5</w:t>
      </w:r>
      <w:r>
        <w:rPr>
          <w:rFonts w:hAnsi="宋体" w:hint="eastAsia"/>
          <w:kern w:val="0"/>
          <w:sz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w:t>
      </w:r>
      <w:r>
        <w:rPr>
          <w:rFonts w:ascii="宋体" w:hAnsi="宋体" w:hint="eastAsia"/>
          <w:sz w:val="24"/>
          <w:szCs w:val="18"/>
        </w:rPr>
        <w:t>销售费用</w:t>
      </w:r>
      <w:r>
        <w:rPr>
          <w:rFonts w:hAnsi="宋体" w:hint="eastAsia"/>
          <w:kern w:val="0"/>
          <w:sz w:val="24"/>
        </w:rPr>
        <w:t>。</w:t>
      </w:r>
    </w:p>
    <w:p w14:paraId="0C78F28B" w14:textId="77777777" w:rsidR="00C92FC0" w:rsidRPr="0058315C" w:rsidRDefault="00C92FC0" w:rsidP="000D037F">
      <w:pPr>
        <w:adjustRightInd w:val="0"/>
        <w:snapToGrid w:val="0"/>
        <w:spacing w:line="360" w:lineRule="auto"/>
        <w:ind w:firstLineChars="200" w:firstLine="482"/>
        <w:outlineLvl w:val="1"/>
        <w:rPr>
          <w:b/>
          <w:sz w:val="24"/>
        </w:rPr>
      </w:pPr>
      <w:r w:rsidRPr="0058315C">
        <w:rPr>
          <w:rFonts w:hAnsi="宋体"/>
          <w:b/>
          <w:sz w:val="24"/>
        </w:rPr>
        <w:t>（三）不列入基金费用的项目</w:t>
      </w:r>
      <w:r w:rsidRPr="0058315C">
        <w:rPr>
          <w:b/>
          <w:sz w:val="24"/>
        </w:rPr>
        <w:t xml:space="preserve"> </w:t>
      </w:r>
    </w:p>
    <w:p w14:paraId="16FD6456" w14:textId="77777777" w:rsidR="008832EA" w:rsidRPr="00492FCA" w:rsidRDefault="00B056D3" w:rsidP="00492FCA">
      <w:pPr>
        <w:adjustRightInd w:val="0"/>
        <w:snapToGrid w:val="0"/>
        <w:spacing w:line="360" w:lineRule="auto"/>
        <w:ind w:firstLineChars="200" w:firstLine="480"/>
        <w:rPr>
          <w:bCs/>
          <w:sz w:val="24"/>
        </w:rPr>
      </w:pPr>
      <w:r w:rsidRPr="00492FCA">
        <w:rPr>
          <w:rFonts w:hint="eastAsia"/>
          <w:bCs/>
          <w:sz w:val="24"/>
        </w:rPr>
        <w:t>下列费用不列入基金费用：</w:t>
      </w:r>
    </w:p>
    <w:p w14:paraId="11FF06AB" w14:textId="77777777" w:rsidR="008832EA" w:rsidRPr="00492FCA" w:rsidRDefault="00C17442" w:rsidP="00492FCA">
      <w:pPr>
        <w:adjustRightInd w:val="0"/>
        <w:snapToGrid w:val="0"/>
        <w:spacing w:line="360" w:lineRule="auto"/>
        <w:ind w:firstLineChars="200" w:firstLine="480"/>
        <w:rPr>
          <w:bCs/>
          <w:sz w:val="24"/>
        </w:rPr>
      </w:pPr>
      <w:r w:rsidRPr="00492FCA">
        <w:rPr>
          <w:bCs/>
          <w:sz w:val="24"/>
        </w:rPr>
        <w:t>1</w:t>
      </w:r>
      <w:r w:rsidRPr="00492FCA">
        <w:rPr>
          <w:rFonts w:hint="eastAsia"/>
          <w:bCs/>
          <w:sz w:val="24"/>
        </w:rPr>
        <w:t>、基金管理人和基金托管人因未履行或未完全履行义务导致的费用支出或基金财产的损失；</w:t>
      </w:r>
    </w:p>
    <w:p w14:paraId="7FAF9646" w14:textId="77777777" w:rsidR="008832EA" w:rsidRPr="00492FCA" w:rsidRDefault="00C17442" w:rsidP="00492FCA">
      <w:pPr>
        <w:adjustRightInd w:val="0"/>
        <w:snapToGrid w:val="0"/>
        <w:spacing w:line="360" w:lineRule="auto"/>
        <w:ind w:firstLineChars="200" w:firstLine="480"/>
        <w:rPr>
          <w:bCs/>
          <w:sz w:val="24"/>
        </w:rPr>
      </w:pPr>
      <w:r w:rsidRPr="00492FCA">
        <w:rPr>
          <w:bCs/>
          <w:sz w:val="24"/>
        </w:rPr>
        <w:t>2</w:t>
      </w:r>
      <w:r w:rsidRPr="00492FCA">
        <w:rPr>
          <w:rFonts w:hint="eastAsia"/>
          <w:bCs/>
          <w:sz w:val="24"/>
        </w:rPr>
        <w:t>、基金管理人和基金托管人处理与基金运作无关的事项发生的费用；</w:t>
      </w:r>
    </w:p>
    <w:p w14:paraId="0E24F890" w14:textId="77777777" w:rsidR="008832EA" w:rsidRPr="00492FCA" w:rsidRDefault="00C17442" w:rsidP="00492FCA">
      <w:pPr>
        <w:adjustRightInd w:val="0"/>
        <w:snapToGrid w:val="0"/>
        <w:spacing w:line="360" w:lineRule="auto"/>
        <w:ind w:firstLineChars="200" w:firstLine="480"/>
        <w:rPr>
          <w:bCs/>
          <w:sz w:val="24"/>
        </w:rPr>
      </w:pPr>
      <w:r w:rsidRPr="00492FCA">
        <w:rPr>
          <w:bCs/>
          <w:sz w:val="24"/>
        </w:rPr>
        <w:t>3</w:t>
      </w:r>
      <w:r w:rsidRPr="00492FCA">
        <w:rPr>
          <w:rFonts w:hint="eastAsia"/>
          <w:bCs/>
          <w:sz w:val="24"/>
        </w:rPr>
        <w:t>、《基金合同》生效前的相关费用；</w:t>
      </w:r>
    </w:p>
    <w:p w14:paraId="3B606CFA" w14:textId="77777777" w:rsidR="00C92FC0" w:rsidRPr="00492FCA" w:rsidRDefault="00C17442" w:rsidP="000D037F">
      <w:pPr>
        <w:adjustRightInd w:val="0"/>
        <w:snapToGrid w:val="0"/>
        <w:spacing w:line="360" w:lineRule="auto"/>
        <w:ind w:firstLineChars="200" w:firstLine="480"/>
        <w:rPr>
          <w:bCs/>
          <w:sz w:val="24"/>
        </w:rPr>
      </w:pPr>
      <w:r w:rsidRPr="00492FCA">
        <w:rPr>
          <w:bCs/>
          <w:sz w:val="24"/>
        </w:rPr>
        <w:t>4</w:t>
      </w:r>
      <w:r w:rsidRPr="00492FCA">
        <w:rPr>
          <w:rFonts w:hint="eastAsia"/>
          <w:bCs/>
          <w:sz w:val="24"/>
        </w:rPr>
        <w:t>、其他根据相关法律法规及中国证监会的有关规定不得列入基金费用的项目。</w:t>
      </w:r>
      <w:bookmarkStart w:id="33" w:name="_Hlt81193394"/>
      <w:bookmarkEnd w:id="33"/>
    </w:p>
    <w:p w14:paraId="7D41834A" w14:textId="77777777" w:rsidR="00293BC8" w:rsidRPr="0058315C" w:rsidRDefault="00C17442" w:rsidP="009D2C77">
      <w:pPr>
        <w:adjustRightInd w:val="0"/>
        <w:snapToGrid w:val="0"/>
        <w:spacing w:line="360" w:lineRule="auto"/>
        <w:ind w:firstLineChars="200" w:firstLine="482"/>
        <w:rPr>
          <w:rFonts w:hAnsi="宋体"/>
          <w:sz w:val="24"/>
        </w:rPr>
      </w:pPr>
      <w:r w:rsidRPr="0058315C">
        <w:rPr>
          <w:rFonts w:hint="eastAsia"/>
          <w:b/>
          <w:sz w:val="24"/>
        </w:rPr>
        <w:lastRenderedPageBreak/>
        <w:t>（四）</w:t>
      </w:r>
      <w:r w:rsidRPr="0058315C">
        <w:rPr>
          <w:rFonts w:hAnsi="宋体" w:hint="eastAsia"/>
          <w:sz w:val="24"/>
        </w:rPr>
        <w:t>基金管理人和基金托管人可根据基金发展情况</w:t>
      </w:r>
      <w:r w:rsidR="00DC2E93" w:rsidRPr="0058315C">
        <w:rPr>
          <w:rFonts w:hAnsi="宋体" w:hint="eastAsia"/>
          <w:sz w:val="24"/>
          <w:szCs w:val="21"/>
        </w:rPr>
        <w:t>，在履行适当程序后</w:t>
      </w:r>
      <w:r w:rsidRPr="0058315C">
        <w:rPr>
          <w:rFonts w:hAnsi="宋体" w:hint="eastAsia"/>
          <w:sz w:val="24"/>
        </w:rPr>
        <w:t>调整基金管理费率、基金托管费率等相关费率。</w:t>
      </w:r>
      <w:r w:rsidR="00B056D3" w:rsidRPr="0058315C">
        <w:rPr>
          <w:rFonts w:hAnsi="宋体" w:hint="eastAsia"/>
          <w:sz w:val="24"/>
          <w:szCs w:val="21"/>
        </w:rPr>
        <w:t>降低</w:t>
      </w:r>
      <w:r w:rsidR="00B056D3" w:rsidRPr="0058315C">
        <w:rPr>
          <w:rFonts w:hAnsi="宋体" w:hint="eastAsia"/>
          <w:sz w:val="24"/>
          <w:szCs w:val="21"/>
        </w:rPr>
        <w:t>C</w:t>
      </w:r>
      <w:r w:rsidR="00B056D3" w:rsidRPr="0058315C">
        <w:rPr>
          <w:rFonts w:hAnsi="宋体" w:hint="eastAsia"/>
          <w:sz w:val="24"/>
          <w:szCs w:val="21"/>
        </w:rPr>
        <w:t>类基金份额销售服务费率，无须召开基金份额持有人大会。</w:t>
      </w:r>
      <w:r w:rsidRPr="0058315C">
        <w:rPr>
          <w:rFonts w:hAnsi="宋体" w:hint="eastAsia"/>
          <w:sz w:val="24"/>
        </w:rPr>
        <w:t>基金管理人必须依照有关规定于新的费率实施日前在指定媒介上刊登公告。</w:t>
      </w:r>
    </w:p>
    <w:p w14:paraId="5556B13B" w14:textId="77777777" w:rsidR="00293BC8" w:rsidRPr="0058315C" w:rsidRDefault="00F32D89" w:rsidP="008A40D2">
      <w:pPr>
        <w:adjustRightInd w:val="0"/>
        <w:snapToGrid w:val="0"/>
        <w:spacing w:line="360" w:lineRule="auto"/>
        <w:ind w:firstLineChars="200" w:firstLine="482"/>
        <w:rPr>
          <w:b/>
          <w:sz w:val="24"/>
        </w:rPr>
      </w:pPr>
      <w:r w:rsidRPr="0058315C">
        <w:rPr>
          <w:rFonts w:hint="eastAsia"/>
          <w:b/>
          <w:bCs/>
          <w:sz w:val="24"/>
        </w:rPr>
        <w:t>（</w:t>
      </w:r>
      <w:r w:rsidR="00293BC8" w:rsidRPr="0058315C">
        <w:rPr>
          <w:rFonts w:hint="eastAsia"/>
          <w:b/>
          <w:bCs/>
          <w:sz w:val="24"/>
        </w:rPr>
        <w:t>五</w:t>
      </w:r>
      <w:r w:rsidRPr="0058315C">
        <w:rPr>
          <w:rFonts w:hint="eastAsia"/>
          <w:b/>
          <w:bCs/>
          <w:sz w:val="24"/>
        </w:rPr>
        <w:t>）</w:t>
      </w:r>
      <w:r w:rsidR="00293BC8" w:rsidRPr="0058315C">
        <w:rPr>
          <w:b/>
          <w:bCs/>
          <w:sz w:val="24"/>
        </w:rPr>
        <w:t>基金税收</w:t>
      </w:r>
    </w:p>
    <w:p w14:paraId="79DA0E4E" w14:textId="77777777" w:rsidR="00293BC8" w:rsidRDefault="00C17442" w:rsidP="008A40D2">
      <w:pPr>
        <w:adjustRightInd w:val="0"/>
        <w:snapToGrid w:val="0"/>
        <w:spacing w:line="360" w:lineRule="auto"/>
        <w:ind w:firstLineChars="200" w:firstLine="480"/>
        <w:rPr>
          <w:sz w:val="24"/>
        </w:rPr>
      </w:pPr>
      <w:r w:rsidRPr="0058315C">
        <w:rPr>
          <w:rFonts w:hint="eastAsia"/>
          <w:sz w:val="24"/>
        </w:rPr>
        <w:t>本基金运作过程中涉及的各纳税主体，其纳税义务按国家税收法律、法规执行。</w:t>
      </w:r>
    </w:p>
    <w:p w14:paraId="2C2B0A0A" w14:textId="77777777" w:rsidR="00361D73" w:rsidRPr="0058315C" w:rsidRDefault="00361D73" w:rsidP="008A40D2">
      <w:pPr>
        <w:adjustRightInd w:val="0"/>
        <w:snapToGrid w:val="0"/>
        <w:spacing w:line="360" w:lineRule="auto"/>
        <w:ind w:firstLineChars="200" w:firstLine="480"/>
        <w:rPr>
          <w:sz w:val="24"/>
        </w:rPr>
      </w:pPr>
    </w:p>
    <w:p w14:paraId="2200C05F" w14:textId="0BDA1B0A" w:rsidR="000842D5" w:rsidRPr="0058315C" w:rsidRDefault="00DE43AA" w:rsidP="000842D5">
      <w:pPr>
        <w:adjustRightInd w:val="0"/>
        <w:snapToGrid w:val="0"/>
        <w:spacing w:line="360" w:lineRule="auto"/>
        <w:ind w:firstLineChars="200" w:firstLine="602"/>
        <w:jc w:val="left"/>
        <w:outlineLvl w:val="0"/>
        <w:rPr>
          <w:rFonts w:ascii="宋体" w:hAnsi="宋体"/>
          <w:b/>
          <w:kern w:val="0"/>
          <w:sz w:val="30"/>
        </w:rPr>
      </w:pPr>
      <w:bookmarkStart w:id="34" w:name="_Toc367103307"/>
      <w:r w:rsidRPr="0058315C">
        <w:rPr>
          <w:rFonts w:ascii="宋体" w:hAnsi="宋体"/>
          <w:b/>
          <w:kern w:val="0"/>
          <w:sz w:val="30"/>
        </w:rPr>
        <w:br w:type="page"/>
      </w:r>
      <w:bookmarkStart w:id="35" w:name="_Toc367103308"/>
      <w:bookmarkStart w:id="36" w:name="_Toc482973243"/>
      <w:bookmarkEnd w:id="34"/>
      <w:r w:rsidR="000842D5" w:rsidRPr="0058315C">
        <w:rPr>
          <w:rFonts w:ascii="宋体" w:hAnsi="宋体" w:hint="eastAsia"/>
          <w:b/>
          <w:kern w:val="0"/>
          <w:sz w:val="30"/>
        </w:rPr>
        <w:lastRenderedPageBreak/>
        <w:t>十</w:t>
      </w:r>
      <w:r w:rsidR="000842D5">
        <w:rPr>
          <w:rFonts w:ascii="宋体" w:hAnsi="宋体" w:hint="eastAsia"/>
          <w:b/>
          <w:kern w:val="0"/>
          <w:sz w:val="30"/>
        </w:rPr>
        <w:t>四</w:t>
      </w:r>
      <w:r w:rsidR="000842D5" w:rsidRPr="0058315C">
        <w:rPr>
          <w:rFonts w:ascii="宋体" w:hAnsi="宋体" w:hint="eastAsia"/>
          <w:b/>
          <w:kern w:val="0"/>
          <w:sz w:val="30"/>
        </w:rPr>
        <w:t>、</w:t>
      </w:r>
      <w:r w:rsidR="000842D5" w:rsidRPr="00BD1158">
        <w:rPr>
          <w:rFonts w:ascii="宋体" w:hAnsi="宋体" w:hint="eastAsia"/>
          <w:b/>
          <w:kern w:val="0"/>
          <w:sz w:val="28"/>
          <w:szCs w:val="28"/>
        </w:rPr>
        <w:t>对招募说明书更新部分的说明</w:t>
      </w:r>
    </w:p>
    <w:p w14:paraId="11C4DF29" w14:textId="77777777" w:rsidR="000842D5" w:rsidRPr="000842D5" w:rsidRDefault="000842D5" w:rsidP="000842D5">
      <w:pPr>
        <w:adjustRightInd w:val="0"/>
        <w:snapToGrid w:val="0"/>
        <w:spacing w:line="360" w:lineRule="auto"/>
        <w:ind w:firstLineChars="250" w:firstLine="602"/>
        <w:rPr>
          <w:b/>
          <w:bCs/>
          <w:sz w:val="24"/>
        </w:rPr>
      </w:pPr>
      <w:r w:rsidRPr="000842D5">
        <w:rPr>
          <w:rFonts w:hint="eastAsia"/>
          <w:b/>
          <w:bCs/>
          <w:sz w:val="24"/>
        </w:rPr>
        <w:t>总体更新</w:t>
      </w:r>
    </w:p>
    <w:p w14:paraId="48B1F1B3" w14:textId="13B118E5" w:rsidR="000842D5" w:rsidRDefault="005970C1" w:rsidP="00DF1279">
      <w:pPr>
        <w:adjustRightInd w:val="0"/>
        <w:snapToGrid w:val="0"/>
        <w:spacing w:line="360" w:lineRule="auto"/>
        <w:ind w:firstLineChars="250" w:firstLine="600"/>
        <w:rPr>
          <w:bCs/>
          <w:sz w:val="24"/>
        </w:rPr>
      </w:pPr>
      <w:r>
        <w:rPr>
          <w:rFonts w:hint="eastAsia"/>
          <w:bCs/>
          <w:sz w:val="24"/>
        </w:rPr>
        <w:t>（</w:t>
      </w:r>
      <w:r>
        <w:rPr>
          <w:bCs/>
          <w:sz w:val="24"/>
        </w:rPr>
        <w:t>一）</w:t>
      </w:r>
      <w:r w:rsidR="000842D5" w:rsidRPr="000842D5">
        <w:rPr>
          <w:rFonts w:hint="eastAsia"/>
          <w:bCs/>
          <w:sz w:val="24"/>
        </w:rPr>
        <w:t>更新了“重要提示”中相关内容。</w:t>
      </w:r>
    </w:p>
    <w:p w14:paraId="2B21D731" w14:textId="0FC39283" w:rsidR="002B7B5B" w:rsidRDefault="005970C1" w:rsidP="00DF1279">
      <w:pPr>
        <w:adjustRightInd w:val="0"/>
        <w:snapToGrid w:val="0"/>
        <w:spacing w:line="360" w:lineRule="auto"/>
        <w:ind w:firstLineChars="250" w:firstLine="600"/>
        <w:rPr>
          <w:bCs/>
          <w:sz w:val="24"/>
        </w:rPr>
      </w:pPr>
      <w:r>
        <w:rPr>
          <w:rFonts w:hint="eastAsia"/>
          <w:bCs/>
          <w:sz w:val="24"/>
        </w:rPr>
        <w:t>（</w:t>
      </w:r>
      <w:r>
        <w:rPr>
          <w:bCs/>
          <w:sz w:val="24"/>
        </w:rPr>
        <w:t>二）</w:t>
      </w:r>
      <w:r w:rsidR="002B7B5B" w:rsidRPr="000842D5">
        <w:rPr>
          <w:rFonts w:hint="eastAsia"/>
          <w:bCs/>
          <w:sz w:val="24"/>
        </w:rPr>
        <w:t>更新了“</w:t>
      </w:r>
      <w:r w:rsidR="002B7B5B" w:rsidRPr="002B7B5B">
        <w:rPr>
          <w:rFonts w:hint="eastAsia"/>
          <w:bCs/>
          <w:sz w:val="24"/>
        </w:rPr>
        <w:t>一、绪言</w:t>
      </w:r>
      <w:r w:rsidR="002B7B5B" w:rsidRPr="000842D5">
        <w:rPr>
          <w:rFonts w:hint="eastAsia"/>
          <w:bCs/>
          <w:sz w:val="24"/>
        </w:rPr>
        <w:t>”中相关内容。</w:t>
      </w:r>
    </w:p>
    <w:p w14:paraId="2E22EF29" w14:textId="08ECE288" w:rsidR="002B7B5B" w:rsidRPr="000842D5" w:rsidRDefault="005970C1" w:rsidP="00DF1279">
      <w:pPr>
        <w:adjustRightInd w:val="0"/>
        <w:snapToGrid w:val="0"/>
        <w:spacing w:line="360" w:lineRule="auto"/>
        <w:ind w:firstLineChars="250" w:firstLine="600"/>
        <w:rPr>
          <w:bCs/>
          <w:sz w:val="24"/>
        </w:rPr>
      </w:pPr>
      <w:r>
        <w:rPr>
          <w:rFonts w:hint="eastAsia"/>
          <w:bCs/>
          <w:sz w:val="24"/>
        </w:rPr>
        <w:t>（三</w:t>
      </w:r>
      <w:r>
        <w:rPr>
          <w:bCs/>
          <w:sz w:val="24"/>
        </w:rPr>
        <w:t>）</w:t>
      </w:r>
      <w:r w:rsidR="002B7B5B" w:rsidRPr="000842D5">
        <w:rPr>
          <w:rFonts w:hint="eastAsia"/>
          <w:bCs/>
          <w:sz w:val="24"/>
        </w:rPr>
        <w:t>更新了“</w:t>
      </w:r>
      <w:r w:rsidR="002B7B5B" w:rsidRPr="002B7B5B">
        <w:rPr>
          <w:rFonts w:hint="eastAsia"/>
          <w:bCs/>
          <w:sz w:val="24"/>
        </w:rPr>
        <w:t>二、释义</w:t>
      </w:r>
      <w:r w:rsidR="002B7B5B" w:rsidRPr="000842D5">
        <w:rPr>
          <w:rFonts w:hint="eastAsia"/>
          <w:bCs/>
          <w:sz w:val="24"/>
        </w:rPr>
        <w:t>”中相关内容。</w:t>
      </w:r>
    </w:p>
    <w:p w14:paraId="6D9236A4" w14:textId="360E5C8C" w:rsidR="000842D5" w:rsidRDefault="005970C1" w:rsidP="00DF1279">
      <w:pPr>
        <w:adjustRightInd w:val="0"/>
        <w:snapToGrid w:val="0"/>
        <w:spacing w:line="360" w:lineRule="auto"/>
        <w:ind w:firstLineChars="250" w:firstLine="600"/>
        <w:rPr>
          <w:bCs/>
          <w:sz w:val="24"/>
        </w:rPr>
      </w:pPr>
      <w:r>
        <w:rPr>
          <w:rFonts w:hint="eastAsia"/>
          <w:bCs/>
          <w:sz w:val="24"/>
        </w:rPr>
        <w:t>（四</w:t>
      </w:r>
      <w:r>
        <w:rPr>
          <w:bCs/>
          <w:sz w:val="24"/>
        </w:rPr>
        <w:t>）</w:t>
      </w:r>
      <w:r w:rsidR="000842D5" w:rsidRPr="000842D5">
        <w:rPr>
          <w:rFonts w:hint="eastAsia"/>
          <w:bCs/>
          <w:sz w:val="24"/>
        </w:rPr>
        <w:t>更新了“三、基金管理人”中相关内容。</w:t>
      </w:r>
    </w:p>
    <w:p w14:paraId="69A04C1B" w14:textId="7549601B" w:rsidR="002B7B5B" w:rsidRPr="000842D5" w:rsidRDefault="005970C1" w:rsidP="00DF1279">
      <w:pPr>
        <w:adjustRightInd w:val="0"/>
        <w:snapToGrid w:val="0"/>
        <w:spacing w:line="360" w:lineRule="auto"/>
        <w:ind w:firstLineChars="250" w:firstLine="600"/>
        <w:rPr>
          <w:bCs/>
          <w:sz w:val="24"/>
        </w:rPr>
      </w:pPr>
      <w:r>
        <w:rPr>
          <w:rFonts w:hint="eastAsia"/>
          <w:bCs/>
          <w:sz w:val="24"/>
        </w:rPr>
        <w:t>（五</w:t>
      </w:r>
      <w:r>
        <w:rPr>
          <w:bCs/>
          <w:sz w:val="24"/>
        </w:rPr>
        <w:t>）</w:t>
      </w:r>
      <w:r w:rsidR="002B7B5B" w:rsidRPr="000842D5">
        <w:rPr>
          <w:rFonts w:hint="eastAsia"/>
          <w:bCs/>
          <w:sz w:val="24"/>
        </w:rPr>
        <w:t>更新了“</w:t>
      </w:r>
      <w:r w:rsidR="002B7B5B" w:rsidRPr="002B7B5B">
        <w:rPr>
          <w:rFonts w:hint="eastAsia"/>
          <w:bCs/>
          <w:sz w:val="24"/>
        </w:rPr>
        <w:t>五、相关服务机构</w:t>
      </w:r>
      <w:r w:rsidR="002B7B5B" w:rsidRPr="000842D5">
        <w:rPr>
          <w:rFonts w:hint="eastAsia"/>
          <w:bCs/>
          <w:sz w:val="24"/>
        </w:rPr>
        <w:t>”中相关内容。</w:t>
      </w:r>
    </w:p>
    <w:p w14:paraId="36001BF7" w14:textId="638EA82C" w:rsidR="000842D5" w:rsidRPr="000842D5" w:rsidRDefault="005970C1" w:rsidP="00DF1279">
      <w:pPr>
        <w:adjustRightInd w:val="0"/>
        <w:snapToGrid w:val="0"/>
        <w:spacing w:line="360" w:lineRule="auto"/>
        <w:ind w:firstLineChars="250" w:firstLine="600"/>
        <w:rPr>
          <w:bCs/>
          <w:sz w:val="24"/>
        </w:rPr>
      </w:pPr>
      <w:r>
        <w:rPr>
          <w:rFonts w:hint="eastAsia"/>
          <w:bCs/>
          <w:sz w:val="24"/>
        </w:rPr>
        <w:t>（六</w:t>
      </w:r>
      <w:r>
        <w:rPr>
          <w:bCs/>
          <w:sz w:val="24"/>
        </w:rPr>
        <w:t>）</w:t>
      </w:r>
      <w:r w:rsidR="000842D5" w:rsidRPr="000842D5">
        <w:rPr>
          <w:rFonts w:hint="eastAsia"/>
          <w:bCs/>
          <w:sz w:val="24"/>
        </w:rPr>
        <w:t>更新了“八、基金</w:t>
      </w:r>
      <w:r w:rsidR="000842D5" w:rsidRPr="000842D5">
        <w:rPr>
          <w:bCs/>
          <w:sz w:val="24"/>
        </w:rPr>
        <w:t>份额的申购与赎回</w:t>
      </w:r>
      <w:r w:rsidR="000842D5" w:rsidRPr="000842D5">
        <w:rPr>
          <w:rFonts w:hint="eastAsia"/>
          <w:bCs/>
          <w:sz w:val="24"/>
        </w:rPr>
        <w:t>”中相关内容。</w:t>
      </w:r>
    </w:p>
    <w:p w14:paraId="3D3DA2C1" w14:textId="420CEF27" w:rsidR="000842D5" w:rsidRPr="000842D5" w:rsidRDefault="005970C1" w:rsidP="00DF1279">
      <w:pPr>
        <w:adjustRightInd w:val="0"/>
        <w:snapToGrid w:val="0"/>
        <w:spacing w:line="360" w:lineRule="auto"/>
        <w:ind w:firstLineChars="250" w:firstLine="600"/>
        <w:rPr>
          <w:bCs/>
          <w:sz w:val="24"/>
        </w:rPr>
      </w:pPr>
      <w:r>
        <w:rPr>
          <w:rFonts w:hint="eastAsia"/>
          <w:bCs/>
          <w:sz w:val="24"/>
        </w:rPr>
        <w:t>（七</w:t>
      </w:r>
      <w:r>
        <w:rPr>
          <w:bCs/>
          <w:sz w:val="24"/>
        </w:rPr>
        <w:t>）</w:t>
      </w:r>
      <w:r w:rsidR="000842D5" w:rsidRPr="000842D5">
        <w:rPr>
          <w:rFonts w:hint="eastAsia"/>
          <w:bCs/>
          <w:sz w:val="24"/>
        </w:rPr>
        <w:t>更新了“九、基金的投资”中相关内容，数据截止到</w:t>
      </w:r>
      <w:r w:rsidR="002B7B5B" w:rsidRPr="000842D5">
        <w:rPr>
          <w:rFonts w:hint="eastAsia"/>
          <w:bCs/>
          <w:sz w:val="24"/>
        </w:rPr>
        <w:t>201</w:t>
      </w:r>
      <w:r w:rsidR="002B7B5B">
        <w:rPr>
          <w:bCs/>
          <w:sz w:val="24"/>
        </w:rPr>
        <w:t>8</w:t>
      </w:r>
      <w:r w:rsidR="008119DC" w:rsidRPr="000842D5">
        <w:rPr>
          <w:rFonts w:hint="eastAsia"/>
          <w:bCs/>
          <w:sz w:val="24"/>
        </w:rPr>
        <w:t>年</w:t>
      </w:r>
      <w:r w:rsidR="002B7B5B">
        <w:rPr>
          <w:bCs/>
          <w:sz w:val="24"/>
        </w:rPr>
        <w:t>3</w:t>
      </w:r>
      <w:r w:rsidR="000842D5" w:rsidRPr="000842D5">
        <w:rPr>
          <w:rFonts w:hint="eastAsia"/>
          <w:bCs/>
          <w:sz w:val="24"/>
        </w:rPr>
        <w:t>月</w:t>
      </w:r>
      <w:r w:rsidR="002B7B5B" w:rsidRPr="000842D5">
        <w:rPr>
          <w:bCs/>
          <w:sz w:val="24"/>
        </w:rPr>
        <w:t>3</w:t>
      </w:r>
      <w:r w:rsidR="002B7B5B">
        <w:rPr>
          <w:bCs/>
          <w:sz w:val="24"/>
        </w:rPr>
        <w:t>1</w:t>
      </w:r>
      <w:r w:rsidR="000842D5" w:rsidRPr="000842D5">
        <w:rPr>
          <w:rFonts w:hint="eastAsia"/>
          <w:bCs/>
          <w:sz w:val="24"/>
        </w:rPr>
        <w:t>日。</w:t>
      </w:r>
    </w:p>
    <w:p w14:paraId="00999FA8" w14:textId="2F358F95" w:rsidR="000842D5" w:rsidRDefault="005970C1" w:rsidP="00DF1279">
      <w:pPr>
        <w:adjustRightInd w:val="0"/>
        <w:snapToGrid w:val="0"/>
        <w:spacing w:line="360" w:lineRule="auto"/>
        <w:ind w:firstLineChars="250" w:firstLine="600"/>
        <w:rPr>
          <w:bCs/>
          <w:sz w:val="24"/>
        </w:rPr>
      </w:pPr>
      <w:r>
        <w:rPr>
          <w:rFonts w:hint="eastAsia"/>
          <w:bCs/>
          <w:sz w:val="24"/>
        </w:rPr>
        <w:t>（八</w:t>
      </w:r>
      <w:r>
        <w:rPr>
          <w:bCs/>
          <w:sz w:val="24"/>
        </w:rPr>
        <w:t>）</w:t>
      </w:r>
      <w:r w:rsidR="000842D5" w:rsidRPr="000842D5">
        <w:rPr>
          <w:rFonts w:hint="eastAsia"/>
          <w:bCs/>
          <w:sz w:val="24"/>
        </w:rPr>
        <w:t>更新了“十、基金的业绩”中相关内容，数据截止到</w:t>
      </w:r>
      <w:r w:rsidR="002B7B5B" w:rsidRPr="000842D5">
        <w:rPr>
          <w:rFonts w:hint="eastAsia"/>
          <w:bCs/>
          <w:sz w:val="24"/>
        </w:rPr>
        <w:t>201</w:t>
      </w:r>
      <w:r w:rsidR="002B7B5B">
        <w:rPr>
          <w:bCs/>
          <w:sz w:val="24"/>
        </w:rPr>
        <w:t>8</w:t>
      </w:r>
      <w:r w:rsidR="008119DC" w:rsidRPr="000842D5">
        <w:rPr>
          <w:rFonts w:hint="eastAsia"/>
          <w:bCs/>
          <w:sz w:val="24"/>
        </w:rPr>
        <w:t>年</w:t>
      </w:r>
      <w:r w:rsidR="002B7B5B">
        <w:rPr>
          <w:bCs/>
          <w:sz w:val="24"/>
        </w:rPr>
        <w:t>3</w:t>
      </w:r>
      <w:r w:rsidR="000842D5" w:rsidRPr="000842D5">
        <w:rPr>
          <w:rFonts w:hint="eastAsia"/>
          <w:bCs/>
          <w:sz w:val="24"/>
        </w:rPr>
        <w:t>月</w:t>
      </w:r>
      <w:r w:rsidR="002B7B5B" w:rsidRPr="000842D5">
        <w:rPr>
          <w:rFonts w:hint="eastAsia"/>
          <w:bCs/>
          <w:sz w:val="24"/>
        </w:rPr>
        <w:t>3</w:t>
      </w:r>
      <w:r w:rsidR="002B7B5B">
        <w:rPr>
          <w:bCs/>
          <w:sz w:val="24"/>
        </w:rPr>
        <w:t>1</w:t>
      </w:r>
      <w:r w:rsidR="000842D5" w:rsidRPr="000842D5">
        <w:rPr>
          <w:rFonts w:hint="eastAsia"/>
          <w:bCs/>
          <w:sz w:val="24"/>
        </w:rPr>
        <w:t>日。</w:t>
      </w:r>
    </w:p>
    <w:p w14:paraId="4E3F8392" w14:textId="18A099E7" w:rsidR="002B7B5B" w:rsidRDefault="005970C1" w:rsidP="00DF1279">
      <w:pPr>
        <w:adjustRightInd w:val="0"/>
        <w:snapToGrid w:val="0"/>
        <w:spacing w:line="360" w:lineRule="auto"/>
        <w:ind w:firstLineChars="250" w:firstLine="600"/>
        <w:rPr>
          <w:bCs/>
          <w:sz w:val="24"/>
        </w:rPr>
      </w:pPr>
      <w:r>
        <w:rPr>
          <w:rFonts w:hint="eastAsia"/>
          <w:bCs/>
          <w:sz w:val="24"/>
        </w:rPr>
        <w:t>（九</w:t>
      </w:r>
      <w:r>
        <w:rPr>
          <w:bCs/>
          <w:sz w:val="24"/>
        </w:rPr>
        <w:t>）</w:t>
      </w:r>
      <w:r w:rsidR="002B7B5B" w:rsidRPr="000842D5">
        <w:rPr>
          <w:rFonts w:hint="eastAsia"/>
          <w:bCs/>
          <w:sz w:val="24"/>
        </w:rPr>
        <w:t>更新了“</w:t>
      </w:r>
      <w:r w:rsidR="002B7B5B" w:rsidRPr="002B7B5B">
        <w:rPr>
          <w:rFonts w:hint="eastAsia"/>
          <w:bCs/>
          <w:sz w:val="24"/>
        </w:rPr>
        <w:t>十二、基金资产的估值</w:t>
      </w:r>
      <w:r w:rsidR="002B7B5B" w:rsidRPr="000842D5">
        <w:rPr>
          <w:rFonts w:hint="eastAsia"/>
          <w:bCs/>
          <w:sz w:val="24"/>
        </w:rPr>
        <w:t>”中相关内容</w:t>
      </w:r>
      <w:r w:rsidR="002B7B5B">
        <w:rPr>
          <w:rFonts w:hint="eastAsia"/>
          <w:bCs/>
          <w:sz w:val="24"/>
        </w:rPr>
        <w:t>。</w:t>
      </w:r>
    </w:p>
    <w:p w14:paraId="04674391" w14:textId="4D3368A5" w:rsidR="002B7B5B" w:rsidRDefault="005970C1" w:rsidP="00DF1279">
      <w:pPr>
        <w:adjustRightInd w:val="0"/>
        <w:snapToGrid w:val="0"/>
        <w:spacing w:line="360" w:lineRule="auto"/>
        <w:ind w:firstLineChars="250" w:firstLine="600"/>
        <w:rPr>
          <w:bCs/>
          <w:sz w:val="24"/>
        </w:rPr>
      </w:pPr>
      <w:r>
        <w:rPr>
          <w:rFonts w:hint="eastAsia"/>
          <w:bCs/>
          <w:sz w:val="24"/>
        </w:rPr>
        <w:t>（十</w:t>
      </w:r>
      <w:r>
        <w:rPr>
          <w:bCs/>
          <w:sz w:val="24"/>
        </w:rPr>
        <w:t>）</w:t>
      </w:r>
      <w:r w:rsidR="002B7B5B" w:rsidRPr="000842D5">
        <w:rPr>
          <w:rFonts w:hint="eastAsia"/>
          <w:bCs/>
          <w:sz w:val="24"/>
        </w:rPr>
        <w:t>更新了“</w:t>
      </w:r>
      <w:r w:rsidR="002B7B5B" w:rsidRPr="002B7B5B">
        <w:rPr>
          <w:rFonts w:hint="eastAsia"/>
          <w:bCs/>
          <w:sz w:val="24"/>
        </w:rPr>
        <w:t>十六、基金的信息披露</w:t>
      </w:r>
      <w:r w:rsidR="002B7B5B" w:rsidRPr="000842D5">
        <w:rPr>
          <w:rFonts w:hint="eastAsia"/>
          <w:bCs/>
          <w:sz w:val="24"/>
        </w:rPr>
        <w:t>”中相关内容</w:t>
      </w:r>
      <w:r w:rsidR="002B7B5B">
        <w:rPr>
          <w:rFonts w:hint="eastAsia"/>
          <w:bCs/>
          <w:sz w:val="24"/>
        </w:rPr>
        <w:t>。</w:t>
      </w:r>
    </w:p>
    <w:p w14:paraId="60553588" w14:textId="761740D8" w:rsidR="002B7B5B" w:rsidRDefault="005970C1" w:rsidP="00DF1279">
      <w:pPr>
        <w:adjustRightInd w:val="0"/>
        <w:snapToGrid w:val="0"/>
        <w:spacing w:line="360" w:lineRule="auto"/>
        <w:ind w:firstLineChars="250" w:firstLine="600"/>
        <w:rPr>
          <w:bCs/>
          <w:sz w:val="24"/>
        </w:rPr>
      </w:pPr>
      <w:r>
        <w:rPr>
          <w:rFonts w:hint="eastAsia"/>
          <w:bCs/>
          <w:sz w:val="24"/>
        </w:rPr>
        <w:t>（十一</w:t>
      </w:r>
      <w:r>
        <w:rPr>
          <w:bCs/>
          <w:sz w:val="24"/>
        </w:rPr>
        <w:t>）</w:t>
      </w:r>
      <w:r w:rsidR="002B7B5B" w:rsidRPr="000842D5">
        <w:rPr>
          <w:rFonts w:hint="eastAsia"/>
          <w:bCs/>
          <w:sz w:val="24"/>
        </w:rPr>
        <w:t>更新了“</w:t>
      </w:r>
      <w:r w:rsidR="002B7B5B" w:rsidRPr="002B7B5B">
        <w:rPr>
          <w:rFonts w:hint="eastAsia"/>
          <w:bCs/>
          <w:sz w:val="24"/>
        </w:rPr>
        <w:t>十七、风险揭示</w:t>
      </w:r>
      <w:r w:rsidR="002B7B5B" w:rsidRPr="000842D5">
        <w:rPr>
          <w:rFonts w:hint="eastAsia"/>
          <w:bCs/>
          <w:sz w:val="24"/>
        </w:rPr>
        <w:t>”中相关内容</w:t>
      </w:r>
      <w:r w:rsidR="002B7B5B">
        <w:rPr>
          <w:rFonts w:hint="eastAsia"/>
          <w:bCs/>
          <w:sz w:val="24"/>
        </w:rPr>
        <w:t>。</w:t>
      </w:r>
    </w:p>
    <w:p w14:paraId="65D8095E" w14:textId="4E319B6C" w:rsidR="008119DC" w:rsidRPr="000842D5" w:rsidRDefault="005970C1" w:rsidP="00DF1279">
      <w:pPr>
        <w:adjustRightInd w:val="0"/>
        <w:snapToGrid w:val="0"/>
        <w:spacing w:line="360" w:lineRule="auto"/>
        <w:ind w:firstLineChars="250" w:firstLine="600"/>
        <w:rPr>
          <w:bCs/>
          <w:sz w:val="24"/>
        </w:rPr>
      </w:pPr>
      <w:r>
        <w:rPr>
          <w:rFonts w:hint="eastAsia"/>
          <w:bCs/>
          <w:sz w:val="24"/>
        </w:rPr>
        <w:t>（十</w:t>
      </w:r>
      <w:r>
        <w:rPr>
          <w:bCs/>
          <w:sz w:val="24"/>
        </w:rPr>
        <w:t>二）</w:t>
      </w:r>
      <w:r w:rsidR="008119DC" w:rsidRPr="000842D5">
        <w:rPr>
          <w:rFonts w:hint="eastAsia"/>
          <w:bCs/>
          <w:sz w:val="24"/>
        </w:rPr>
        <w:t>更新了“二十、</w:t>
      </w:r>
      <w:r w:rsidR="008119DC" w:rsidRPr="008119DC">
        <w:rPr>
          <w:rFonts w:hint="eastAsia"/>
          <w:bCs/>
          <w:sz w:val="24"/>
        </w:rPr>
        <w:t>托管协议的内容摘要</w:t>
      </w:r>
      <w:r w:rsidR="008119DC" w:rsidRPr="000842D5">
        <w:rPr>
          <w:rFonts w:hint="eastAsia"/>
          <w:bCs/>
          <w:sz w:val="24"/>
        </w:rPr>
        <w:t>”中相关内容。</w:t>
      </w:r>
    </w:p>
    <w:p w14:paraId="1B7C9FE5" w14:textId="5387F64D" w:rsidR="000842D5" w:rsidRDefault="005970C1" w:rsidP="00DF1279">
      <w:pPr>
        <w:adjustRightInd w:val="0"/>
        <w:snapToGrid w:val="0"/>
        <w:spacing w:line="360" w:lineRule="auto"/>
        <w:ind w:firstLineChars="250" w:firstLine="600"/>
        <w:rPr>
          <w:bCs/>
          <w:sz w:val="24"/>
        </w:rPr>
      </w:pPr>
      <w:r>
        <w:rPr>
          <w:rFonts w:hint="eastAsia"/>
          <w:bCs/>
          <w:sz w:val="24"/>
        </w:rPr>
        <w:t>（十三</w:t>
      </w:r>
      <w:r>
        <w:rPr>
          <w:bCs/>
          <w:sz w:val="24"/>
        </w:rPr>
        <w:t>）</w:t>
      </w:r>
      <w:r w:rsidR="000842D5" w:rsidRPr="000842D5">
        <w:rPr>
          <w:rFonts w:hint="eastAsia"/>
          <w:bCs/>
          <w:sz w:val="24"/>
        </w:rPr>
        <w:t>更新了“</w:t>
      </w:r>
      <w:bookmarkStart w:id="37" w:name="_Toc154909627"/>
      <w:bookmarkStart w:id="38" w:name="_Toc329676639"/>
      <w:bookmarkStart w:id="39" w:name="_Toc329676704"/>
      <w:r w:rsidR="000842D5" w:rsidRPr="000842D5">
        <w:rPr>
          <w:rFonts w:hint="eastAsia"/>
          <w:bCs/>
          <w:sz w:val="24"/>
        </w:rPr>
        <w:t>二十二、其他应披露事项</w:t>
      </w:r>
      <w:bookmarkEnd w:id="37"/>
      <w:bookmarkEnd w:id="38"/>
      <w:bookmarkEnd w:id="39"/>
      <w:r w:rsidR="000842D5" w:rsidRPr="000842D5">
        <w:rPr>
          <w:rFonts w:hint="eastAsia"/>
          <w:bCs/>
          <w:sz w:val="24"/>
        </w:rPr>
        <w:t>”中的相关内容。</w:t>
      </w:r>
    </w:p>
    <w:p w14:paraId="7DC4BDFF" w14:textId="77777777" w:rsidR="00181D50" w:rsidRDefault="00181D50" w:rsidP="00181D50">
      <w:pPr>
        <w:adjustRightInd w:val="0"/>
        <w:snapToGrid w:val="0"/>
        <w:spacing w:line="360" w:lineRule="auto"/>
        <w:rPr>
          <w:bCs/>
          <w:sz w:val="24"/>
        </w:rPr>
      </w:pPr>
    </w:p>
    <w:p w14:paraId="64C452CA" w14:textId="77777777" w:rsidR="00181D50" w:rsidRDefault="00181D50" w:rsidP="00181D50">
      <w:pPr>
        <w:adjustRightInd w:val="0"/>
        <w:snapToGrid w:val="0"/>
        <w:spacing w:line="360" w:lineRule="auto"/>
        <w:rPr>
          <w:bCs/>
          <w:sz w:val="24"/>
        </w:rPr>
      </w:pPr>
    </w:p>
    <w:p w14:paraId="67A0BFF1" w14:textId="77777777" w:rsidR="00181D50" w:rsidRPr="00117679" w:rsidRDefault="00181D50" w:rsidP="00181D50">
      <w:pPr>
        <w:widowControl/>
        <w:spacing w:line="360" w:lineRule="auto"/>
        <w:ind w:rightChars="-85" w:right="-178" w:firstLineChars="225" w:firstLine="540"/>
        <w:jc w:val="right"/>
        <w:rPr>
          <w:rFonts w:ascii="宋体" w:hAnsi="宋体"/>
          <w:sz w:val="24"/>
        </w:rPr>
      </w:pPr>
      <w:r w:rsidRPr="00117679">
        <w:rPr>
          <w:rFonts w:ascii="宋体" w:hAnsi="宋体" w:hint="eastAsia"/>
          <w:sz w:val="24"/>
        </w:rPr>
        <w:t>交银施罗德基金管理有限公司</w:t>
      </w:r>
    </w:p>
    <w:p w14:paraId="1CF0755E" w14:textId="144F81D8" w:rsidR="00181D50" w:rsidRDefault="00181D50" w:rsidP="00181D50">
      <w:pPr>
        <w:widowControl/>
        <w:spacing w:line="360" w:lineRule="auto"/>
        <w:ind w:rightChars="-85" w:right="-178" w:firstLineChars="225" w:firstLine="540"/>
        <w:jc w:val="right"/>
        <w:rPr>
          <w:rFonts w:ascii="宋体" w:hAnsi="宋体"/>
          <w:b/>
          <w:bCs/>
          <w:sz w:val="24"/>
          <w:szCs w:val="21"/>
        </w:rPr>
      </w:pPr>
      <w:r w:rsidRPr="00117679">
        <w:rPr>
          <w:rFonts w:ascii="宋体" w:hAnsi="宋体" w:hint="eastAsia"/>
          <w:sz w:val="24"/>
        </w:rPr>
        <w:t xml:space="preserve">    二○</w:t>
      </w:r>
      <w:r w:rsidR="00813F0D" w:rsidRPr="00117679">
        <w:rPr>
          <w:rFonts w:ascii="宋体" w:hAnsi="宋体" w:hint="eastAsia"/>
          <w:sz w:val="24"/>
        </w:rPr>
        <w:t>一</w:t>
      </w:r>
      <w:r w:rsidR="00813F0D">
        <w:rPr>
          <w:rFonts w:ascii="宋体" w:hAnsi="宋体" w:hint="eastAsia"/>
          <w:sz w:val="24"/>
        </w:rPr>
        <w:t>八</w:t>
      </w:r>
      <w:r w:rsidR="00813F0D" w:rsidRPr="00117679">
        <w:rPr>
          <w:rFonts w:ascii="宋体" w:hAnsi="宋体" w:hint="eastAsia"/>
          <w:sz w:val="24"/>
        </w:rPr>
        <w:t>年</w:t>
      </w:r>
      <w:r w:rsidR="00813F0D">
        <w:rPr>
          <w:rFonts w:ascii="宋体" w:hAnsi="宋体" w:hint="eastAsia"/>
          <w:sz w:val="24"/>
        </w:rPr>
        <w:t>七</w:t>
      </w:r>
      <w:r w:rsidR="00813F0D" w:rsidRPr="00117679">
        <w:rPr>
          <w:rFonts w:ascii="宋体" w:hAnsi="宋体" w:hint="eastAsia"/>
          <w:sz w:val="24"/>
        </w:rPr>
        <w:t>月</w:t>
      </w:r>
      <w:r w:rsidR="00813F0D">
        <w:rPr>
          <w:rFonts w:ascii="宋体" w:hAnsi="宋体" w:hint="eastAsia"/>
          <w:sz w:val="24"/>
        </w:rPr>
        <w:t>七</w:t>
      </w:r>
      <w:r w:rsidR="00813F0D" w:rsidRPr="00117679">
        <w:rPr>
          <w:rFonts w:ascii="宋体" w:hAnsi="宋体" w:hint="eastAsia"/>
          <w:sz w:val="24"/>
        </w:rPr>
        <w:t>日</w:t>
      </w:r>
      <w:bookmarkStart w:id="40" w:name="_GoBack"/>
      <w:bookmarkEnd w:id="40"/>
    </w:p>
    <w:p w14:paraId="0DE00EB4" w14:textId="77777777" w:rsidR="00181D50" w:rsidRPr="000842D5" w:rsidRDefault="00181D50" w:rsidP="00181D50">
      <w:pPr>
        <w:adjustRightInd w:val="0"/>
        <w:snapToGrid w:val="0"/>
        <w:spacing w:line="360" w:lineRule="auto"/>
        <w:rPr>
          <w:bCs/>
          <w:sz w:val="24"/>
        </w:rPr>
      </w:pPr>
    </w:p>
    <w:bookmarkEnd w:id="35"/>
    <w:bookmarkEnd w:id="36"/>
    <w:p w14:paraId="35CD6470" w14:textId="1CE1C565" w:rsidR="000842D5" w:rsidRPr="000842D5" w:rsidRDefault="000842D5" w:rsidP="000842D5">
      <w:pPr>
        <w:widowControl/>
        <w:adjustRightInd w:val="0"/>
        <w:snapToGrid w:val="0"/>
        <w:spacing w:beforeLines="50" w:before="143" w:afterLines="50" w:after="143" w:line="360" w:lineRule="auto"/>
        <w:jc w:val="left"/>
        <w:outlineLvl w:val="0"/>
        <w:rPr>
          <w:rFonts w:ascii="宋体" w:hAnsi="宋体"/>
          <w:b/>
          <w:kern w:val="0"/>
          <w:sz w:val="30"/>
        </w:rPr>
      </w:pPr>
    </w:p>
    <w:sectPr w:rsidR="000842D5" w:rsidRPr="000842D5" w:rsidSect="00FF1437">
      <w:headerReference w:type="default" r:id="rId13"/>
      <w:footerReference w:type="default" r:id="rId14"/>
      <w:headerReference w:type="first" r:id="rId15"/>
      <w:footerReference w:type="first" r:id="rId16"/>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CD56D" w14:textId="77777777" w:rsidR="00A0740A" w:rsidRDefault="00A0740A" w:rsidP="00081717">
      <w:r>
        <w:separator/>
      </w:r>
    </w:p>
  </w:endnote>
  <w:endnote w:type="continuationSeparator" w:id="0">
    <w:p w14:paraId="2540CC5C" w14:textId="77777777" w:rsidR="00A0740A" w:rsidRDefault="00A0740A" w:rsidP="000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altName w:val="楷体"/>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五">
    <w:altName w:val="黑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4D248" w14:textId="77777777" w:rsidR="00CD726E" w:rsidRDefault="00CD726E">
    <w:pPr>
      <w:pStyle w:val="ad"/>
      <w:jc w:val="center"/>
    </w:pPr>
    <w:r>
      <w:fldChar w:fldCharType="begin"/>
    </w:r>
    <w:r>
      <w:instrText xml:space="preserve"> PAGE   \* MERGEFORMAT </w:instrText>
    </w:r>
    <w:r>
      <w:fldChar w:fldCharType="separate"/>
    </w:r>
    <w:r w:rsidR="002D7629" w:rsidRPr="002D7629">
      <w:rPr>
        <w:noProof/>
        <w:lang w:val="zh-CN"/>
      </w:rPr>
      <w:t>36</w:t>
    </w:r>
    <w:r>
      <w:rPr>
        <w:noProof/>
        <w:lang w:val="zh-CN"/>
      </w:rPr>
      <w:fldChar w:fldCharType="end"/>
    </w:r>
  </w:p>
  <w:p w14:paraId="54840885" w14:textId="77777777" w:rsidR="00CD726E" w:rsidRDefault="00CD726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155B6" w14:textId="77777777" w:rsidR="00CD726E" w:rsidRDefault="00CD726E">
    <w:pPr>
      <w:pStyle w:val="ad"/>
      <w:jc w:val="center"/>
    </w:pPr>
    <w:r>
      <w:rPr>
        <w:rFonts w:hint="eastAsia"/>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5B8EA" w14:textId="77777777" w:rsidR="00A0740A" w:rsidRDefault="00A0740A"/>
    <w:p w14:paraId="5413D73A" w14:textId="77777777" w:rsidR="00A0740A" w:rsidRDefault="00A0740A"/>
  </w:footnote>
  <w:footnote w:type="continuationSeparator" w:id="0">
    <w:p w14:paraId="37ED2062" w14:textId="77777777" w:rsidR="00A0740A" w:rsidRDefault="00A0740A" w:rsidP="00081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4DA32" w14:textId="77777777" w:rsidR="00CD726E" w:rsidRDefault="00CD726E">
    <w:pPr>
      <w:pStyle w:val="af1"/>
      <w:jc w:val="right"/>
    </w:pPr>
    <w:r>
      <w:rPr>
        <w:noProof/>
      </w:rPr>
      <w:drawing>
        <wp:anchor distT="0" distB="0" distL="114300" distR="114300" simplePos="0" relativeHeight="251657216" behindDoc="0" locked="0" layoutInCell="1" allowOverlap="1" wp14:anchorId="1C764342" wp14:editId="39C1A0FC">
          <wp:simplePos x="0" y="0"/>
          <wp:positionH relativeFrom="column">
            <wp:posOffset>19050</wp:posOffset>
          </wp:positionH>
          <wp:positionV relativeFrom="paragraph">
            <wp:posOffset>-257175</wp:posOffset>
          </wp:positionV>
          <wp:extent cx="1714500" cy="238125"/>
          <wp:effectExtent l="0" t="0" r="0" b="0"/>
          <wp:wrapNone/>
          <wp:docPr id="4"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anchor>
      </w:drawing>
    </w:r>
    <w:r>
      <w:rPr>
        <w:rFonts w:hint="eastAsia"/>
      </w:rPr>
      <w:t>交银施罗德</w:t>
    </w:r>
    <w:r>
      <w:rPr>
        <w:rFonts w:hint="eastAsia"/>
        <w:szCs w:val="18"/>
      </w:rPr>
      <w:t>裕利</w:t>
    </w:r>
    <w:r w:rsidRPr="009258B3">
      <w:rPr>
        <w:rFonts w:hint="eastAsia"/>
        <w:szCs w:val="18"/>
      </w:rPr>
      <w:t>纯债</w:t>
    </w:r>
    <w:r w:rsidRPr="008F6E28">
      <w:rPr>
        <w:rFonts w:hint="eastAsia"/>
        <w:szCs w:val="18"/>
      </w:rPr>
      <w:t>债券型</w:t>
    </w:r>
    <w:r>
      <w:rPr>
        <w:rFonts w:hint="eastAsia"/>
      </w:rPr>
      <w:t>证券投资基金</w:t>
    </w:r>
  </w:p>
  <w:p w14:paraId="39CCF23E" w14:textId="6858F60C" w:rsidR="00CD726E" w:rsidRDefault="00CD726E">
    <w:pPr>
      <w:pStyle w:val="af1"/>
      <w:jc w:val="right"/>
    </w:pPr>
    <w:r>
      <w:rPr>
        <w:rFonts w:hint="eastAsia"/>
      </w:rPr>
      <w:t>（更新</w:t>
    </w:r>
    <w:r>
      <w:t>）</w:t>
    </w:r>
    <w:r>
      <w:rPr>
        <w:rFonts w:hint="eastAsia"/>
      </w:rPr>
      <w:t>招募说明书（</w:t>
    </w:r>
    <w:r>
      <w:rPr>
        <w:rFonts w:hint="eastAsia"/>
      </w:rPr>
      <w:t>201</w:t>
    </w:r>
    <w:r>
      <w:t>8</w:t>
    </w:r>
    <w:r>
      <w:rPr>
        <w:rFonts w:hint="eastAsia"/>
      </w:rPr>
      <w:t>年</w:t>
    </w:r>
    <w:r>
      <w:t>第</w:t>
    </w:r>
    <w:r>
      <w:t>1</w:t>
    </w:r>
    <w:r>
      <w:rPr>
        <w:rFonts w:hint="eastAsia"/>
      </w:rPr>
      <w:t>号</w:t>
    </w:r>
    <w:r>
      <w:t>）</w:t>
    </w:r>
    <w:r>
      <w:rPr>
        <w:rFonts w:hint="eastAsia"/>
      </w:rPr>
      <w:t>摘要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1FA42" w14:textId="77777777" w:rsidR="00CD726E" w:rsidRDefault="00CD726E" w:rsidP="00E343B2">
    <w:pPr>
      <w:pStyle w:val="af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15:restartNumberingAfterBreak="0">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15:restartNumberingAfterBreak="0">
    <w:nsid w:val="01084080"/>
    <w:multiLevelType w:val="hybridMultilevel"/>
    <w:tmpl w:val="7FC40B82"/>
    <w:lvl w:ilvl="0" w:tplc="59FCA962">
      <w:start w:val="4"/>
      <w:numFmt w:val="decimal"/>
      <w:lvlText w:val="（%1）"/>
      <w:lvlJc w:val="left"/>
      <w:pPr>
        <w:ind w:left="1557" w:hanging="720"/>
      </w:pPr>
      <w:rPr>
        <w:rFonts w:hint="default"/>
      </w:rPr>
    </w:lvl>
    <w:lvl w:ilvl="1" w:tplc="04090019" w:tentative="1">
      <w:start w:val="1"/>
      <w:numFmt w:val="lowerLetter"/>
      <w:lvlText w:val="%2)"/>
      <w:lvlJc w:val="left"/>
      <w:pPr>
        <w:ind w:left="1677" w:hanging="420"/>
      </w:pPr>
    </w:lvl>
    <w:lvl w:ilvl="2" w:tplc="0409001B" w:tentative="1">
      <w:start w:val="1"/>
      <w:numFmt w:val="lowerRoman"/>
      <w:lvlText w:val="%3."/>
      <w:lvlJc w:val="right"/>
      <w:pPr>
        <w:ind w:left="2097" w:hanging="420"/>
      </w:pPr>
    </w:lvl>
    <w:lvl w:ilvl="3" w:tplc="0409000F" w:tentative="1">
      <w:start w:val="1"/>
      <w:numFmt w:val="decimal"/>
      <w:lvlText w:val="%4."/>
      <w:lvlJc w:val="left"/>
      <w:pPr>
        <w:ind w:left="2517" w:hanging="420"/>
      </w:pPr>
    </w:lvl>
    <w:lvl w:ilvl="4" w:tplc="04090019" w:tentative="1">
      <w:start w:val="1"/>
      <w:numFmt w:val="lowerLetter"/>
      <w:lvlText w:val="%5)"/>
      <w:lvlJc w:val="left"/>
      <w:pPr>
        <w:ind w:left="2937" w:hanging="420"/>
      </w:pPr>
    </w:lvl>
    <w:lvl w:ilvl="5" w:tplc="0409001B" w:tentative="1">
      <w:start w:val="1"/>
      <w:numFmt w:val="lowerRoman"/>
      <w:lvlText w:val="%6."/>
      <w:lvlJc w:val="right"/>
      <w:pPr>
        <w:ind w:left="3357" w:hanging="420"/>
      </w:pPr>
    </w:lvl>
    <w:lvl w:ilvl="6" w:tplc="0409000F" w:tentative="1">
      <w:start w:val="1"/>
      <w:numFmt w:val="decimal"/>
      <w:lvlText w:val="%7."/>
      <w:lvlJc w:val="left"/>
      <w:pPr>
        <w:ind w:left="3777" w:hanging="420"/>
      </w:pPr>
    </w:lvl>
    <w:lvl w:ilvl="7" w:tplc="04090019" w:tentative="1">
      <w:start w:val="1"/>
      <w:numFmt w:val="lowerLetter"/>
      <w:lvlText w:val="%8)"/>
      <w:lvlJc w:val="left"/>
      <w:pPr>
        <w:ind w:left="4197" w:hanging="420"/>
      </w:pPr>
    </w:lvl>
    <w:lvl w:ilvl="8" w:tplc="0409001B" w:tentative="1">
      <w:start w:val="1"/>
      <w:numFmt w:val="lowerRoman"/>
      <w:lvlText w:val="%9."/>
      <w:lvlJc w:val="right"/>
      <w:pPr>
        <w:ind w:left="4617" w:hanging="420"/>
      </w:pPr>
    </w:lvl>
  </w:abstractNum>
  <w:abstractNum w:abstractNumId="7" w15:restartNumberingAfterBreak="0">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05A941DB"/>
    <w:multiLevelType w:val="hybridMultilevel"/>
    <w:tmpl w:val="11AAFBA2"/>
    <w:lvl w:ilvl="0" w:tplc="757EF4BA">
      <w:start w:val="1"/>
      <w:numFmt w:val="decimal"/>
      <w:lvlText w:val="%1、"/>
      <w:lvlJc w:val="left"/>
      <w:pPr>
        <w:ind w:left="840" w:hanging="360"/>
      </w:pPr>
      <w:rPr>
        <w:rFonts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2" w15:restartNumberingAfterBreak="0">
    <w:nsid w:val="192A1CC6"/>
    <w:multiLevelType w:val="hybridMultilevel"/>
    <w:tmpl w:val="F912D6E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1DD52199"/>
    <w:multiLevelType w:val="hybridMultilevel"/>
    <w:tmpl w:val="A2447E74"/>
    <w:lvl w:ilvl="0" w:tplc="AC48C7C2">
      <w:start w:val="1"/>
      <w:numFmt w:val="japaneseCounting"/>
      <w:lvlText w:val="（%1）"/>
      <w:lvlJc w:val="left"/>
      <w:pPr>
        <w:ind w:left="1146" w:hanging="720"/>
      </w:pPr>
      <w:rPr>
        <w:rFonts w:ascii="宋体" w:eastAsia="宋体" w:hAnsi="宋体" w:cs="Arial" w:hint="default"/>
        <w:color w:val="000000"/>
        <w:sz w:val="21"/>
      </w:rPr>
    </w:lvl>
    <w:lvl w:ilvl="1" w:tplc="A094DD5A">
      <w:start w:val="1"/>
      <w:numFmt w:val="decimal"/>
      <w:lvlText w:val="%2."/>
      <w:lvlJc w:val="left"/>
      <w:pPr>
        <w:ind w:left="825" w:hanging="40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AF5416"/>
    <w:multiLevelType w:val="hybridMultilevel"/>
    <w:tmpl w:val="2506CA08"/>
    <w:lvl w:ilvl="0" w:tplc="04090017">
      <w:start w:val="1"/>
      <w:numFmt w:val="chineseCountingThousand"/>
      <w:lvlText w:val="(%1)"/>
      <w:lvlJc w:val="left"/>
      <w:pPr>
        <w:ind w:left="1031" w:hanging="420"/>
      </w:pPr>
    </w:lvl>
    <w:lvl w:ilvl="1" w:tplc="04090019" w:tentative="1">
      <w:start w:val="1"/>
      <w:numFmt w:val="lowerLetter"/>
      <w:lvlText w:val="%2)"/>
      <w:lvlJc w:val="left"/>
      <w:pPr>
        <w:ind w:left="1451" w:hanging="420"/>
      </w:pPr>
    </w:lvl>
    <w:lvl w:ilvl="2" w:tplc="0409001B" w:tentative="1">
      <w:start w:val="1"/>
      <w:numFmt w:val="lowerRoman"/>
      <w:lvlText w:val="%3."/>
      <w:lvlJc w:val="right"/>
      <w:pPr>
        <w:ind w:left="1871" w:hanging="420"/>
      </w:pPr>
    </w:lvl>
    <w:lvl w:ilvl="3" w:tplc="0409000F" w:tentative="1">
      <w:start w:val="1"/>
      <w:numFmt w:val="decimal"/>
      <w:lvlText w:val="%4."/>
      <w:lvlJc w:val="left"/>
      <w:pPr>
        <w:ind w:left="2291" w:hanging="420"/>
      </w:pPr>
    </w:lvl>
    <w:lvl w:ilvl="4" w:tplc="04090019" w:tentative="1">
      <w:start w:val="1"/>
      <w:numFmt w:val="lowerLetter"/>
      <w:lvlText w:val="%5)"/>
      <w:lvlJc w:val="left"/>
      <w:pPr>
        <w:ind w:left="2711" w:hanging="420"/>
      </w:pPr>
    </w:lvl>
    <w:lvl w:ilvl="5" w:tplc="0409001B" w:tentative="1">
      <w:start w:val="1"/>
      <w:numFmt w:val="lowerRoman"/>
      <w:lvlText w:val="%6."/>
      <w:lvlJc w:val="right"/>
      <w:pPr>
        <w:ind w:left="3131" w:hanging="420"/>
      </w:pPr>
    </w:lvl>
    <w:lvl w:ilvl="6" w:tplc="0409000F" w:tentative="1">
      <w:start w:val="1"/>
      <w:numFmt w:val="decimal"/>
      <w:lvlText w:val="%7."/>
      <w:lvlJc w:val="left"/>
      <w:pPr>
        <w:ind w:left="3551" w:hanging="420"/>
      </w:pPr>
    </w:lvl>
    <w:lvl w:ilvl="7" w:tplc="04090019" w:tentative="1">
      <w:start w:val="1"/>
      <w:numFmt w:val="lowerLetter"/>
      <w:lvlText w:val="%8)"/>
      <w:lvlJc w:val="left"/>
      <w:pPr>
        <w:ind w:left="3971" w:hanging="420"/>
      </w:pPr>
    </w:lvl>
    <w:lvl w:ilvl="8" w:tplc="0409001B" w:tentative="1">
      <w:start w:val="1"/>
      <w:numFmt w:val="lowerRoman"/>
      <w:lvlText w:val="%9."/>
      <w:lvlJc w:val="right"/>
      <w:pPr>
        <w:ind w:left="4391" w:hanging="420"/>
      </w:pPr>
    </w:lvl>
  </w:abstractNum>
  <w:abstractNum w:abstractNumId="16" w15:restartNumberingAfterBreak="0">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7" w15:restartNumberingAfterBreak="0">
    <w:nsid w:val="502C7A54"/>
    <w:multiLevelType w:val="hybridMultilevel"/>
    <w:tmpl w:val="AF68B33E"/>
    <w:lvl w:ilvl="0" w:tplc="630AF8FE">
      <w:start w:val="2"/>
      <w:numFmt w:val="decimal"/>
      <w:lvlText w:val="%1、"/>
      <w:lvlJc w:val="left"/>
      <w:pPr>
        <w:ind w:left="1206" w:hanging="360"/>
      </w:pPr>
      <w:rPr>
        <w:rFonts w:hint="default"/>
      </w:rPr>
    </w:lvl>
    <w:lvl w:ilvl="1" w:tplc="04090019" w:tentative="1">
      <w:start w:val="1"/>
      <w:numFmt w:val="lowerLetter"/>
      <w:lvlText w:val="%2)"/>
      <w:lvlJc w:val="left"/>
      <w:pPr>
        <w:ind w:left="1686" w:hanging="420"/>
      </w:pPr>
    </w:lvl>
    <w:lvl w:ilvl="2" w:tplc="0409001B" w:tentative="1">
      <w:start w:val="1"/>
      <w:numFmt w:val="lowerRoman"/>
      <w:lvlText w:val="%3."/>
      <w:lvlJc w:val="right"/>
      <w:pPr>
        <w:ind w:left="2106" w:hanging="420"/>
      </w:pPr>
    </w:lvl>
    <w:lvl w:ilvl="3" w:tplc="0409000F" w:tentative="1">
      <w:start w:val="1"/>
      <w:numFmt w:val="decimal"/>
      <w:lvlText w:val="%4."/>
      <w:lvlJc w:val="left"/>
      <w:pPr>
        <w:ind w:left="2526" w:hanging="420"/>
      </w:pPr>
    </w:lvl>
    <w:lvl w:ilvl="4" w:tplc="04090019" w:tentative="1">
      <w:start w:val="1"/>
      <w:numFmt w:val="lowerLetter"/>
      <w:lvlText w:val="%5)"/>
      <w:lvlJc w:val="left"/>
      <w:pPr>
        <w:ind w:left="2946" w:hanging="420"/>
      </w:pPr>
    </w:lvl>
    <w:lvl w:ilvl="5" w:tplc="0409001B" w:tentative="1">
      <w:start w:val="1"/>
      <w:numFmt w:val="lowerRoman"/>
      <w:lvlText w:val="%6."/>
      <w:lvlJc w:val="right"/>
      <w:pPr>
        <w:ind w:left="3366" w:hanging="420"/>
      </w:pPr>
    </w:lvl>
    <w:lvl w:ilvl="6" w:tplc="0409000F" w:tentative="1">
      <w:start w:val="1"/>
      <w:numFmt w:val="decimal"/>
      <w:lvlText w:val="%7."/>
      <w:lvlJc w:val="left"/>
      <w:pPr>
        <w:ind w:left="3786" w:hanging="420"/>
      </w:pPr>
    </w:lvl>
    <w:lvl w:ilvl="7" w:tplc="04090019" w:tentative="1">
      <w:start w:val="1"/>
      <w:numFmt w:val="lowerLetter"/>
      <w:lvlText w:val="%8)"/>
      <w:lvlJc w:val="left"/>
      <w:pPr>
        <w:ind w:left="4206" w:hanging="420"/>
      </w:pPr>
    </w:lvl>
    <w:lvl w:ilvl="8" w:tplc="0409001B" w:tentative="1">
      <w:start w:val="1"/>
      <w:numFmt w:val="lowerRoman"/>
      <w:lvlText w:val="%9."/>
      <w:lvlJc w:val="right"/>
      <w:pPr>
        <w:ind w:left="4626" w:hanging="420"/>
      </w:pPr>
    </w:lvl>
  </w:abstractNum>
  <w:abstractNum w:abstractNumId="18" w15:restartNumberingAfterBreak="0">
    <w:nsid w:val="58311A0D"/>
    <w:multiLevelType w:val="hybridMultilevel"/>
    <w:tmpl w:val="4D30B0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20" w15:restartNumberingAfterBreak="0">
    <w:nsid w:val="5A8C6D72"/>
    <w:multiLevelType w:val="hybridMultilevel"/>
    <w:tmpl w:val="DEAAC4B8"/>
    <w:lvl w:ilvl="0" w:tplc="0409000B">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21" w15:restartNumberingAfterBreak="0">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15:restartNumberingAfterBreak="0">
    <w:nsid w:val="6C5A13A4"/>
    <w:multiLevelType w:val="hybridMultilevel"/>
    <w:tmpl w:val="5ECAE05E"/>
    <w:lvl w:ilvl="0" w:tplc="6582BA7A">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15:restartNumberingAfterBreak="0">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582BDB"/>
    <w:multiLevelType w:val="hybridMultilevel"/>
    <w:tmpl w:val="39DAC22C"/>
    <w:lvl w:ilvl="0" w:tplc="7F684180">
      <w:start w:val="1"/>
      <w:numFmt w:val="decimal"/>
      <w:lvlText w:val="%1、"/>
      <w:lvlJc w:val="left"/>
      <w:pPr>
        <w:tabs>
          <w:tab w:val="num" w:pos="982"/>
        </w:tabs>
        <w:ind w:left="982" w:hanging="360"/>
      </w:pPr>
      <w:rPr>
        <w:rFonts w:hint="default"/>
      </w:rPr>
    </w:lvl>
    <w:lvl w:ilvl="1" w:tplc="04090019" w:tentative="1">
      <w:start w:val="1"/>
      <w:numFmt w:val="lowerLetter"/>
      <w:lvlText w:val="%2)"/>
      <w:lvlJc w:val="left"/>
      <w:pPr>
        <w:tabs>
          <w:tab w:val="num" w:pos="1462"/>
        </w:tabs>
        <w:ind w:left="1462" w:hanging="420"/>
      </w:pPr>
    </w:lvl>
    <w:lvl w:ilvl="2" w:tplc="0409001B" w:tentative="1">
      <w:start w:val="1"/>
      <w:numFmt w:val="lowerRoman"/>
      <w:lvlText w:val="%3."/>
      <w:lvlJc w:val="righ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9" w:tentative="1">
      <w:start w:val="1"/>
      <w:numFmt w:val="lowerLetter"/>
      <w:lvlText w:val="%5)"/>
      <w:lvlJc w:val="left"/>
      <w:pPr>
        <w:tabs>
          <w:tab w:val="num" w:pos="2722"/>
        </w:tabs>
        <w:ind w:left="2722" w:hanging="420"/>
      </w:pPr>
    </w:lvl>
    <w:lvl w:ilvl="5" w:tplc="0409001B" w:tentative="1">
      <w:start w:val="1"/>
      <w:numFmt w:val="lowerRoman"/>
      <w:lvlText w:val="%6."/>
      <w:lvlJc w:val="righ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9" w:tentative="1">
      <w:start w:val="1"/>
      <w:numFmt w:val="lowerLetter"/>
      <w:lvlText w:val="%8)"/>
      <w:lvlJc w:val="left"/>
      <w:pPr>
        <w:tabs>
          <w:tab w:val="num" w:pos="3982"/>
        </w:tabs>
        <w:ind w:left="3982" w:hanging="420"/>
      </w:pPr>
    </w:lvl>
    <w:lvl w:ilvl="8" w:tplc="0409001B" w:tentative="1">
      <w:start w:val="1"/>
      <w:numFmt w:val="lowerRoman"/>
      <w:lvlText w:val="%9."/>
      <w:lvlJc w:val="right"/>
      <w:pPr>
        <w:tabs>
          <w:tab w:val="num" w:pos="4402"/>
        </w:tabs>
        <w:ind w:left="4402" w:hanging="420"/>
      </w:pPr>
    </w:lvl>
  </w:abstractNum>
  <w:abstractNum w:abstractNumId="25" w15:restartNumberingAfterBreak="0">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6" w15:restartNumberingAfterBreak="0">
    <w:nsid w:val="7C69249D"/>
    <w:multiLevelType w:val="hybridMultilevel"/>
    <w:tmpl w:val="2B7EF866"/>
    <w:lvl w:ilvl="0" w:tplc="666CAC08">
      <w:start w:val="2"/>
      <w:numFmt w:val="japaneseCounting"/>
      <w:lvlText w:val="（%1）"/>
      <w:lvlJc w:val="left"/>
      <w:pPr>
        <w:ind w:left="1247" w:hanging="765"/>
      </w:pPr>
      <w:rPr>
        <w:rFonts w:hAnsi="宋体"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7" w15:restartNumberingAfterBreak="0">
    <w:nsid w:val="7F24633C"/>
    <w:multiLevelType w:val="hybridMultilevel"/>
    <w:tmpl w:val="D3FE410A"/>
    <w:lvl w:ilvl="0" w:tplc="7E7A718E">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25"/>
  </w:num>
  <w:num w:numId="8">
    <w:abstractNumId w:val="9"/>
  </w:num>
  <w:num w:numId="9">
    <w:abstractNumId w:val="13"/>
  </w:num>
  <w:num w:numId="10">
    <w:abstractNumId w:val="21"/>
  </w:num>
  <w:num w:numId="11">
    <w:abstractNumId w:val="10"/>
  </w:num>
  <w:num w:numId="12">
    <w:abstractNumId w:val="11"/>
  </w:num>
  <w:num w:numId="13">
    <w:abstractNumId w:val="16"/>
  </w:num>
  <w:num w:numId="14">
    <w:abstractNumId w:val="7"/>
  </w:num>
  <w:num w:numId="15">
    <w:abstractNumId w:val="23"/>
  </w:num>
  <w:num w:numId="16">
    <w:abstractNumId w:val="19"/>
  </w:num>
  <w:num w:numId="17">
    <w:abstractNumId w:val="27"/>
  </w:num>
  <w:num w:numId="18">
    <w:abstractNumId w:val="18"/>
  </w:num>
  <w:num w:numId="19">
    <w:abstractNumId w:val="22"/>
  </w:num>
  <w:num w:numId="20">
    <w:abstractNumId w:val="8"/>
  </w:num>
  <w:num w:numId="21">
    <w:abstractNumId w:val="14"/>
  </w:num>
  <w:num w:numId="22">
    <w:abstractNumId w:val="26"/>
  </w:num>
  <w:num w:numId="23">
    <w:abstractNumId w:val="17"/>
  </w:num>
  <w:num w:numId="24">
    <w:abstractNumId w:val="6"/>
  </w:num>
  <w:num w:numId="25">
    <w:abstractNumId w:val="24"/>
  </w:num>
  <w:num w:numId="26">
    <w:abstractNumId w:val="20"/>
  </w:num>
  <w:num w:numId="27">
    <w:abstractNumId w:val="1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E8F"/>
    <w:rsid w:val="00000F69"/>
    <w:rsid w:val="00001253"/>
    <w:rsid w:val="00001320"/>
    <w:rsid w:val="0000160E"/>
    <w:rsid w:val="00001709"/>
    <w:rsid w:val="00001C33"/>
    <w:rsid w:val="00002218"/>
    <w:rsid w:val="000023B4"/>
    <w:rsid w:val="000023EE"/>
    <w:rsid w:val="00002783"/>
    <w:rsid w:val="00002C4D"/>
    <w:rsid w:val="000036ED"/>
    <w:rsid w:val="00004C23"/>
    <w:rsid w:val="00004F21"/>
    <w:rsid w:val="000050AA"/>
    <w:rsid w:val="000062EC"/>
    <w:rsid w:val="0000772A"/>
    <w:rsid w:val="000079A1"/>
    <w:rsid w:val="00007B19"/>
    <w:rsid w:val="00007B8C"/>
    <w:rsid w:val="00007BDE"/>
    <w:rsid w:val="000112E6"/>
    <w:rsid w:val="000114EB"/>
    <w:rsid w:val="00012036"/>
    <w:rsid w:val="00012CA7"/>
    <w:rsid w:val="00012EA1"/>
    <w:rsid w:val="0001372E"/>
    <w:rsid w:val="000141E9"/>
    <w:rsid w:val="000142FC"/>
    <w:rsid w:val="00014646"/>
    <w:rsid w:val="00014A8B"/>
    <w:rsid w:val="00014D0F"/>
    <w:rsid w:val="00015379"/>
    <w:rsid w:val="00015550"/>
    <w:rsid w:val="00015C33"/>
    <w:rsid w:val="00015DB8"/>
    <w:rsid w:val="00015E55"/>
    <w:rsid w:val="000162D7"/>
    <w:rsid w:val="00021950"/>
    <w:rsid w:val="000219AF"/>
    <w:rsid w:val="00022957"/>
    <w:rsid w:val="00023DA6"/>
    <w:rsid w:val="00023E32"/>
    <w:rsid w:val="00023E75"/>
    <w:rsid w:val="000243FE"/>
    <w:rsid w:val="000254BC"/>
    <w:rsid w:val="0002685C"/>
    <w:rsid w:val="000300E5"/>
    <w:rsid w:val="00030DBC"/>
    <w:rsid w:val="00031489"/>
    <w:rsid w:val="000314B7"/>
    <w:rsid w:val="000319F5"/>
    <w:rsid w:val="00033459"/>
    <w:rsid w:val="00034A2C"/>
    <w:rsid w:val="00034FF5"/>
    <w:rsid w:val="0003639E"/>
    <w:rsid w:val="00036BCC"/>
    <w:rsid w:val="00036D86"/>
    <w:rsid w:val="000376EB"/>
    <w:rsid w:val="00040A3D"/>
    <w:rsid w:val="00041EE2"/>
    <w:rsid w:val="00041F6A"/>
    <w:rsid w:val="000426A8"/>
    <w:rsid w:val="00043387"/>
    <w:rsid w:val="000438CE"/>
    <w:rsid w:val="00043C72"/>
    <w:rsid w:val="00044775"/>
    <w:rsid w:val="00044CEB"/>
    <w:rsid w:val="0004506F"/>
    <w:rsid w:val="00045654"/>
    <w:rsid w:val="000461B1"/>
    <w:rsid w:val="00046433"/>
    <w:rsid w:val="000467E8"/>
    <w:rsid w:val="00046B8B"/>
    <w:rsid w:val="00046C56"/>
    <w:rsid w:val="00047110"/>
    <w:rsid w:val="0004726E"/>
    <w:rsid w:val="00047A52"/>
    <w:rsid w:val="00047C56"/>
    <w:rsid w:val="00047E47"/>
    <w:rsid w:val="00050316"/>
    <w:rsid w:val="000519A7"/>
    <w:rsid w:val="000519DF"/>
    <w:rsid w:val="00051A7C"/>
    <w:rsid w:val="00051E62"/>
    <w:rsid w:val="00052DE8"/>
    <w:rsid w:val="00053490"/>
    <w:rsid w:val="00054043"/>
    <w:rsid w:val="000546F3"/>
    <w:rsid w:val="00054C00"/>
    <w:rsid w:val="00054D04"/>
    <w:rsid w:val="00055357"/>
    <w:rsid w:val="00055BAE"/>
    <w:rsid w:val="0005636C"/>
    <w:rsid w:val="000563F7"/>
    <w:rsid w:val="00056497"/>
    <w:rsid w:val="000564EA"/>
    <w:rsid w:val="00056533"/>
    <w:rsid w:val="00057796"/>
    <w:rsid w:val="00057AAE"/>
    <w:rsid w:val="000613DE"/>
    <w:rsid w:val="00061698"/>
    <w:rsid w:val="00062A36"/>
    <w:rsid w:val="0006300B"/>
    <w:rsid w:val="00063139"/>
    <w:rsid w:val="00063CAB"/>
    <w:rsid w:val="000645FE"/>
    <w:rsid w:val="0006464A"/>
    <w:rsid w:val="00064707"/>
    <w:rsid w:val="00064A0D"/>
    <w:rsid w:val="000651E4"/>
    <w:rsid w:val="00065B95"/>
    <w:rsid w:val="00065DB9"/>
    <w:rsid w:val="00066C01"/>
    <w:rsid w:val="0006727E"/>
    <w:rsid w:val="0006737B"/>
    <w:rsid w:val="000674FC"/>
    <w:rsid w:val="000676D2"/>
    <w:rsid w:val="00070F44"/>
    <w:rsid w:val="00071F2F"/>
    <w:rsid w:val="00072162"/>
    <w:rsid w:val="0007227C"/>
    <w:rsid w:val="00072525"/>
    <w:rsid w:val="00072A81"/>
    <w:rsid w:val="000731EA"/>
    <w:rsid w:val="00073820"/>
    <w:rsid w:val="000739CA"/>
    <w:rsid w:val="0007459F"/>
    <w:rsid w:val="000746DA"/>
    <w:rsid w:val="00074C59"/>
    <w:rsid w:val="00074E2E"/>
    <w:rsid w:val="000757ED"/>
    <w:rsid w:val="00075F5B"/>
    <w:rsid w:val="000761D9"/>
    <w:rsid w:val="000766E4"/>
    <w:rsid w:val="00076FEF"/>
    <w:rsid w:val="00080148"/>
    <w:rsid w:val="0008018D"/>
    <w:rsid w:val="00081121"/>
    <w:rsid w:val="000816D0"/>
    <w:rsid w:val="00081717"/>
    <w:rsid w:val="000818A7"/>
    <w:rsid w:val="000824D7"/>
    <w:rsid w:val="0008291B"/>
    <w:rsid w:val="00082AB1"/>
    <w:rsid w:val="000842D5"/>
    <w:rsid w:val="00084506"/>
    <w:rsid w:val="00084A4A"/>
    <w:rsid w:val="00084CED"/>
    <w:rsid w:val="00085232"/>
    <w:rsid w:val="0008547D"/>
    <w:rsid w:val="0008620B"/>
    <w:rsid w:val="000866EF"/>
    <w:rsid w:val="000868AF"/>
    <w:rsid w:val="00086C95"/>
    <w:rsid w:val="00087866"/>
    <w:rsid w:val="00087B9C"/>
    <w:rsid w:val="00087D6A"/>
    <w:rsid w:val="000901F6"/>
    <w:rsid w:val="00090E14"/>
    <w:rsid w:val="0009138A"/>
    <w:rsid w:val="00091D59"/>
    <w:rsid w:val="000925B0"/>
    <w:rsid w:val="00092E94"/>
    <w:rsid w:val="00092EBF"/>
    <w:rsid w:val="00093020"/>
    <w:rsid w:val="00093292"/>
    <w:rsid w:val="0009405D"/>
    <w:rsid w:val="00094612"/>
    <w:rsid w:val="00094D28"/>
    <w:rsid w:val="00094DCB"/>
    <w:rsid w:val="0009532D"/>
    <w:rsid w:val="00095A8B"/>
    <w:rsid w:val="00095E6C"/>
    <w:rsid w:val="00096172"/>
    <w:rsid w:val="000963EE"/>
    <w:rsid w:val="000966AA"/>
    <w:rsid w:val="0009679B"/>
    <w:rsid w:val="0009729F"/>
    <w:rsid w:val="0009775F"/>
    <w:rsid w:val="00097984"/>
    <w:rsid w:val="00097FD2"/>
    <w:rsid w:val="000A05B4"/>
    <w:rsid w:val="000A0621"/>
    <w:rsid w:val="000A21D3"/>
    <w:rsid w:val="000A2A7F"/>
    <w:rsid w:val="000A2FD3"/>
    <w:rsid w:val="000A3044"/>
    <w:rsid w:val="000A365C"/>
    <w:rsid w:val="000A36E6"/>
    <w:rsid w:val="000A6B73"/>
    <w:rsid w:val="000A775B"/>
    <w:rsid w:val="000B07CA"/>
    <w:rsid w:val="000B1006"/>
    <w:rsid w:val="000B26A8"/>
    <w:rsid w:val="000B375C"/>
    <w:rsid w:val="000B3FB2"/>
    <w:rsid w:val="000B5240"/>
    <w:rsid w:val="000B5250"/>
    <w:rsid w:val="000B531D"/>
    <w:rsid w:val="000B5B45"/>
    <w:rsid w:val="000B5FFE"/>
    <w:rsid w:val="000B6967"/>
    <w:rsid w:val="000B704C"/>
    <w:rsid w:val="000B7154"/>
    <w:rsid w:val="000B747D"/>
    <w:rsid w:val="000B78FB"/>
    <w:rsid w:val="000B7E40"/>
    <w:rsid w:val="000C0148"/>
    <w:rsid w:val="000C01CA"/>
    <w:rsid w:val="000C055B"/>
    <w:rsid w:val="000C1438"/>
    <w:rsid w:val="000C182C"/>
    <w:rsid w:val="000C1A8D"/>
    <w:rsid w:val="000C1DC2"/>
    <w:rsid w:val="000C21FD"/>
    <w:rsid w:val="000C2295"/>
    <w:rsid w:val="000C270B"/>
    <w:rsid w:val="000C3D5E"/>
    <w:rsid w:val="000C4A36"/>
    <w:rsid w:val="000C4E01"/>
    <w:rsid w:val="000C58AA"/>
    <w:rsid w:val="000C5DDA"/>
    <w:rsid w:val="000C7711"/>
    <w:rsid w:val="000C79FF"/>
    <w:rsid w:val="000D02BC"/>
    <w:rsid w:val="000D037F"/>
    <w:rsid w:val="000D0762"/>
    <w:rsid w:val="000D0AE6"/>
    <w:rsid w:val="000D0D52"/>
    <w:rsid w:val="000D0EB5"/>
    <w:rsid w:val="000D0ED3"/>
    <w:rsid w:val="000D1375"/>
    <w:rsid w:val="000D21BD"/>
    <w:rsid w:val="000D2F33"/>
    <w:rsid w:val="000D35CF"/>
    <w:rsid w:val="000D3A89"/>
    <w:rsid w:val="000D4131"/>
    <w:rsid w:val="000D48B5"/>
    <w:rsid w:val="000D49D5"/>
    <w:rsid w:val="000D4EA8"/>
    <w:rsid w:val="000D504B"/>
    <w:rsid w:val="000D52A6"/>
    <w:rsid w:val="000D52F3"/>
    <w:rsid w:val="000D5329"/>
    <w:rsid w:val="000D5EB3"/>
    <w:rsid w:val="000D76D1"/>
    <w:rsid w:val="000D793A"/>
    <w:rsid w:val="000E0A23"/>
    <w:rsid w:val="000E0FF8"/>
    <w:rsid w:val="000E10EF"/>
    <w:rsid w:val="000E20A6"/>
    <w:rsid w:val="000E2B8F"/>
    <w:rsid w:val="000E3675"/>
    <w:rsid w:val="000E3794"/>
    <w:rsid w:val="000E3A6B"/>
    <w:rsid w:val="000E4073"/>
    <w:rsid w:val="000E456C"/>
    <w:rsid w:val="000E4AA3"/>
    <w:rsid w:val="000E4DB0"/>
    <w:rsid w:val="000E57EB"/>
    <w:rsid w:val="000E6181"/>
    <w:rsid w:val="000E6841"/>
    <w:rsid w:val="000E69B0"/>
    <w:rsid w:val="000E73D1"/>
    <w:rsid w:val="000E7707"/>
    <w:rsid w:val="000E7903"/>
    <w:rsid w:val="000E7E34"/>
    <w:rsid w:val="000E7F1A"/>
    <w:rsid w:val="000E7F1B"/>
    <w:rsid w:val="000F0027"/>
    <w:rsid w:val="000F1B4D"/>
    <w:rsid w:val="000F247E"/>
    <w:rsid w:val="000F36CE"/>
    <w:rsid w:val="000F5072"/>
    <w:rsid w:val="000F5363"/>
    <w:rsid w:val="000F603F"/>
    <w:rsid w:val="000F60AB"/>
    <w:rsid w:val="000F61D8"/>
    <w:rsid w:val="000F623A"/>
    <w:rsid w:val="000F70C2"/>
    <w:rsid w:val="00100052"/>
    <w:rsid w:val="0010062F"/>
    <w:rsid w:val="001007FC"/>
    <w:rsid w:val="00100DB6"/>
    <w:rsid w:val="00101E8F"/>
    <w:rsid w:val="00102120"/>
    <w:rsid w:val="0010257D"/>
    <w:rsid w:val="00102F6E"/>
    <w:rsid w:val="001032A4"/>
    <w:rsid w:val="0010389E"/>
    <w:rsid w:val="00104E8A"/>
    <w:rsid w:val="00106762"/>
    <w:rsid w:val="00106936"/>
    <w:rsid w:val="00106E70"/>
    <w:rsid w:val="00106EAE"/>
    <w:rsid w:val="0010796A"/>
    <w:rsid w:val="00110F96"/>
    <w:rsid w:val="00111801"/>
    <w:rsid w:val="00112984"/>
    <w:rsid w:val="00112CC3"/>
    <w:rsid w:val="001134C6"/>
    <w:rsid w:val="00113782"/>
    <w:rsid w:val="00113E75"/>
    <w:rsid w:val="00114D2D"/>
    <w:rsid w:val="0011591F"/>
    <w:rsid w:val="0011593B"/>
    <w:rsid w:val="00115C44"/>
    <w:rsid w:val="00115C4B"/>
    <w:rsid w:val="00115DD2"/>
    <w:rsid w:val="00115FAE"/>
    <w:rsid w:val="00116305"/>
    <w:rsid w:val="001163E2"/>
    <w:rsid w:val="001164AF"/>
    <w:rsid w:val="001166C2"/>
    <w:rsid w:val="00116B1B"/>
    <w:rsid w:val="001174B6"/>
    <w:rsid w:val="00117540"/>
    <w:rsid w:val="00117D50"/>
    <w:rsid w:val="00120A92"/>
    <w:rsid w:val="0012107E"/>
    <w:rsid w:val="001211C6"/>
    <w:rsid w:val="001216F4"/>
    <w:rsid w:val="0012186D"/>
    <w:rsid w:val="00122CF1"/>
    <w:rsid w:val="00122E51"/>
    <w:rsid w:val="00122FD4"/>
    <w:rsid w:val="0012435E"/>
    <w:rsid w:val="00124732"/>
    <w:rsid w:val="0012555E"/>
    <w:rsid w:val="0012590B"/>
    <w:rsid w:val="0012615F"/>
    <w:rsid w:val="001265E4"/>
    <w:rsid w:val="001266C3"/>
    <w:rsid w:val="00126A4A"/>
    <w:rsid w:val="00126BA9"/>
    <w:rsid w:val="00127BD3"/>
    <w:rsid w:val="00130E1D"/>
    <w:rsid w:val="00131A81"/>
    <w:rsid w:val="001321D1"/>
    <w:rsid w:val="00132804"/>
    <w:rsid w:val="00132970"/>
    <w:rsid w:val="001336A1"/>
    <w:rsid w:val="00134304"/>
    <w:rsid w:val="0013466C"/>
    <w:rsid w:val="001347F3"/>
    <w:rsid w:val="00134D75"/>
    <w:rsid w:val="001353D0"/>
    <w:rsid w:val="00135DF3"/>
    <w:rsid w:val="00136059"/>
    <w:rsid w:val="001362A5"/>
    <w:rsid w:val="00136501"/>
    <w:rsid w:val="00136C37"/>
    <w:rsid w:val="00140C46"/>
    <w:rsid w:val="001411CF"/>
    <w:rsid w:val="001415B1"/>
    <w:rsid w:val="00141A31"/>
    <w:rsid w:val="00141A52"/>
    <w:rsid w:val="001424BA"/>
    <w:rsid w:val="00142816"/>
    <w:rsid w:val="00142AE5"/>
    <w:rsid w:val="0014317B"/>
    <w:rsid w:val="00143C7B"/>
    <w:rsid w:val="001444B1"/>
    <w:rsid w:val="00144994"/>
    <w:rsid w:val="00144BF5"/>
    <w:rsid w:val="001457DB"/>
    <w:rsid w:val="00145F2F"/>
    <w:rsid w:val="00146C8F"/>
    <w:rsid w:val="001473F8"/>
    <w:rsid w:val="001479F5"/>
    <w:rsid w:val="00151500"/>
    <w:rsid w:val="001517FD"/>
    <w:rsid w:val="001519CF"/>
    <w:rsid w:val="00151B0B"/>
    <w:rsid w:val="00151FEC"/>
    <w:rsid w:val="001524A3"/>
    <w:rsid w:val="00153687"/>
    <w:rsid w:val="00153CA3"/>
    <w:rsid w:val="0015477B"/>
    <w:rsid w:val="001547CF"/>
    <w:rsid w:val="001551F2"/>
    <w:rsid w:val="001552B4"/>
    <w:rsid w:val="00155489"/>
    <w:rsid w:val="0015580D"/>
    <w:rsid w:val="001559E4"/>
    <w:rsid w:val="00155FC2"/>
    <w:rsid w:val="0015601D"/>
    <w:rsid w:val="00156708"/>
    <w:rsid w:val="00156CDE"/>
    <w:rsid w:val="001570DF"/>
    <w:rsid w:val="001576A3"/>
    <w:rsid w:val="001577C7"/>
    <w:rsid w:val="00161969"/>
    <w:rsid w:val="00162338"/>
    <w:rsid w:val="001629C9"/>
    <w:rsid w:val="00163843"/>
    <w:rsid w:val="001648AA"/>
    <w:rsid w:val="001651A4"/>
    <w:rsid w:val="00165DED"/>
    <w:rsid w:val="00165F32"/>
    <w:rsid w:val="00166E4B"/>
    <w:rsid w:val="00167015"/>
    <w:rsid w:val="0016743F"/>
    <w:rsid w:val="00170484"/>
    <w:rsid w:val="001710C3"/>
    <w:rsid w:val="0017112C"/>
    <w:rsid w:val="001723A3"/>
    <w:rsid w:val="00172632"/>
    <w:rsid w:val="00172A27"/>
    <w:rsid w:val="00172E25"/>
    <w:rsid w:val="00172FA0"/>
    <w:rsid w:val="0017363F"/>
    <w:rsid w:val="001739A0"/>
    <w:rsid w:val="00174AF4"/>
    <w:rsid w:val="00175D75"/>
    <w:rsid w:val="00175DAC"/>
    <w:rsid w:val="00175E1A"/>
    <w:rsid w:val="00175F64"/>
    <w:rsid w:val="00175F6B"/>
    <w:rsid w:val="00175FF2"/>
    <w:rsid w:val="00176707"/>
    <w:rsid w:val="00176F5E"/>
    <w:rsid w:val="00176FE3"/>
    <w:rsid w:val="0017739D"/>
    <w:rsid w:val="00177C7F"/>
    <w:rsid w:val="0018056C"/>
    <w:rsid w:val="00180C36"/>
    <w:rsid w:val="00180E31"/>
    <w:rsid w:val="00181528"/>
    <w:rsid w:val="00181D50"/>
    <w:rsid w:val="001829DF"/>
    <w:rsid w:val="001829F1"/>
    <w:rsid w:val="00183270"/>
    <w:rsid w:val="0018344F"/>
    <w:rsid w:val="00184093"/>
    <w:rsid w:val="00184B24"/>
    <w:rsid w:val="00184D4E"/>
    <w:rsid w:val="00184D66"/>
    <w:rsid w:val="00184DB7"/>
    <w:rsid w:val="001854DC"/>
    <w:rsid w:val="00185796"/>
    <w:rsid w:val="00185BB5"/>
    <w:rsid w:val="00185ED4"/>
    <w:rsid w:val="00185F17"/>
    <w:rsid w:val="00185FFD"/>
    <w:rsid w:val="00186FD4"/>
    <w:rsid w:val="001907EB"/>
    <w:rsid w:val="0019090C"/>
    <w:rsid w:val="00191370"/>
    <w:rsid w:val="00192418"/>
    <w:rsid w:val="00192E7E"/>
    <w:rsid w:val="001940CA"/>
    <w:rsid w:val="00194C7A"/>
    <w:rsid w:val="0019646F"/>
    <w:rsid w:val="001966A6"/>
    <w:rsid w:val="0019719A"/>
    <w:rsid w:val="00197743"/>
    <w:rsid w:val="001A0099"/>
    <w:rsid w:val="001A136E"/>
    <w:rsid w:val="001A15F1"/>
    <w:rsid w:val="001A1652"/>
    <w:rsid w:val="001A237E"/>
    <w:rsid w:val="001A3058"/>
    <w:rsid w:val="001A3800"/>
    <w:rsid w:val="001A3878"/>
    <w:rsid w:val="001A388A"/>
    <w:rsid w:val="001A39CE"/>
    <w:rsid w:val="001A401D"/>
    <w:rsid w:val="001A4514"/>
    <w:rsid w:val="001A56A4"/>
    <w:rsid w:val="001A57CF"/>
    <w:rsid w:val="001A647B"/>
    <w:rsid w:val="001A706F"/>
    <w:rsid w:val="001A7667"/>
    <w:rsid w:val="001A7767"/>
    <w:rsid w:val="001A7C33"/>
    <w:rsid w:val="001B0A1B"/>
    <w:rsid w:val="001B1D1E"/>
    <w:rsid w:val="001B1ED5"/>
    <w:rsid w:val="001B33A8"/>
    <w:rsid w:val="001B368F"/>
    <w:rsid w:val="001B40A3"/>
    <w:rsid w:val="001B4357"/>
    <w:rsid w:val="001B453E"/>
    <w:rsid w:val="001B46A1"/>
    <w:rsid w:val="001B480D"/>
    <w:rsid w:val="001B58DF"/>
    <w:rsid w:val="001B63CD"/>
    <w:rsid w:val="001B65BB"/>
    <w:rsid w:val="001B68BA"/>
    <w:rsid w:val="001B6B59"/>
    <w:rsid w:val="001B7983"/>
    <w:rsid w:val="001C3484"/>
    <w:rsid w:val="001C35F4"/>
    <w:rsid w:val="001C36A9"/>
    <w:rsid w:val="001C535B"/>
    <w:rsid w:val="001C5ACB"/>
    <w:rsid w:val="001C6217"/>
    <w:rsid w:val="001D1850"/>
    <w:rsid w:val="001D2A95"/>
    <w:rsid w:val="001D2CD9"/>
    <w:rsid w:val="001D2FB0"/>
    <w:rsid w:val="001D3529"/>
    <w:rsid w:val="001D39C0"/>
    <w:rsid w:val="001D5524"/>
    <w:rsid w:val="001D5F76"/>
    <w:rsid w:val="001D6242"/>
    <w:rsid w:val="001D64F0"/>
    <w:rsid w:val="001D6509"/>
    <w:rsid w:val="001D6A52"/>
    <w:rsid w:val="001D78EB"/>
    <w:rsid w:val="001D7E20"/>
    <w:rsid w:val="001E051A"/>
    <w:rsid w:val="001E1D46"/>
    <w:rsid w:val="001E2DB3"/>
    <w:rsid w:val="001E3340"/>
    <w:rsid w:val="001E3FDB"/>
    <w:rsid w:val="001E42DC"/>
    <w:rsid w:val="001E4357"/>
    <w:rsid w:val="001E43E1"/>
    <w:rsid w:val="001E4801"/>
    <w:rsid w:val="001E504E"/>
    <w:rsid w:val="001E58DA"/>
    <w:rsid w:val="001E5F64"/>
    <w:rsid w:val="001E659D"/>
    <w:rsid w:val="001E68DB"/>
    <w:rsid w:val="001E7585"/>
    <w:rsid w:val="001E76DE"/>
    <w:rsid w:val="001F05D2"/>
    <w:rsid w:val="001F0A2C"/>
    <w:rsid w:val="001F1BCF"/>
    <w:rsid w:val="001F1D90"/>
    <w:rsid w:val="001F267C"/>
    <w:rsid w:val="001F2812"/>
    <w:rsid w:val="001F33E7"/>
    <w:rsid w:val="001F3A44"/>
    <w:rsid w:val="001F3EE0"/>
    <w:rsid w:val="001F52BC"/>
    <w:rsid w:val="001F5476"/>
    <w:rsid w:val="001F61CD"/>
    <w:rsid w:val="001F6F2D"/>
    <w:rsid w:val="001F7198"/>
    <w:rsid w:val="0020102F"/>
    <w:rsid w:val="00201C16"/>
    <w:rsid w:val="00202A1D"/>
    <w:rsid w:val="00202A26"/>
    <w:rsid w:val="002033BB"/>
    <w:rsid w:val="002034AF"/>
    <w:rsid w:val="00203872"/>
    <w:rsid w:val="002043C1"/>
    <w:rsid w:val="0020442C"/>
    <w:rsid w:val="00205044"/>
    <w:rsid w:val="002053F4"/>
    <w:rsid w:val="00205C1E"/>
    <w:rsid w:val="002064BC"/>
    <w:rsid w:val="00206A5F"/>
    <w:rsid w:val="00206F43"/>
    <w:rsid w:val="002074DD"/>
    <w:rsid w:val="002075A8"/>
    <w:rsid w:val="00207A15"/>
    <w:rsid w:val="002112D0"/>
    <w:rsid w:val="00211327"/>
    <w:rsid w:val="0021175A"/>
    <w:rsid w:val="00211877"/>
    <w:rsid w:val="00212B51"/>
    <w:rsid w:val="00213143"/>
    <w:rsid w:val="00213225"/>
    <w:rsid w:val="002134B3"/>
    <w:rsid w:val="00213501"/>
    <w:rsid w:val="00213779"/>
    <w:rsid w:val="00213D79"/>
    <w:rsid w:val="0021440C"/>
    <w:rsid w:val="002148CD"/>
    <w:rsid w:val="002159EF"/>
    <w:rsid w:val="00216140"/>
    <w:rsid w:val="002164C6"/>
    <w:rsid w:val="00216661"/>
    <w:rsid w:val="002178A4"/>
    <w:rsid w:val="00217E1A"/>
    <w:rsid w:val="0022028D"/>
    <w:rsid w:val="002213BF"/>
    <w:rsid w:val="0022219A"/>
    <w:rsid w:val="002229B0"/>
    <w:rsid w:val="00222DC0"/>
    <w:rsid w:val="0022586B"/>
    <w:rsid w:val="00225900"/>
    <w:rsid w:val="00226EE8"/>
    <w:rsid w:val="00227063"/>
    <w:rsid w:val="00227112"/>
    <w:rsid w:val="00227582"/>
    <w:rsid w:val="002302C5"/>
    <w:rsid w:val="00231609"/>
    <w:rsid w:val="00231AEC"/>
    <w:rsid w:val="0023214E"/>
    <w:rsid w:val="00233E30"/>
    <w:rsid w:val="002344C9"/>
    <w:rsid w:val="00234677"/>
    <w:rsid w:val="0023502A"/>
    <w:rsid w:val="00236976"/>
    <w:rsid w:val="0023706F"/>
    <w:rsid w:val="0023763D"/>
    <w:rsid w:val="00237DF6"/>
    <w:rsid w:val="00240167"/>
    <w:rsid w:val="00240ECF"/>
    <w:rsid w:val="002423FA"/>
    <w:rsid w:val="002441F3"/>
    <w:rsid w:val="0024492A"/>
    <w:rsid w:val="00245718"/>
    <w:rsid w:val="00246434"/>
    <w:rsid w:val="00246BFC"/>
    <w:rsid w:val="0025012C"/>
    <w:rsid w:val="0025030E"/>
    <w:rsid w:val="00250713"/>
    <w:rsid w:val="00250E84"/>
    <w:rsid w:val="00251741"/>
    <w:rsid w:val="00251BEC"/>
    <w:rsid w:val="00252171"/>
    <w:rsid w:val="0025234F"/>
    <w:rsid w:val="00252F35"/>
    <w:rsid w:val="00253250"/>
    <w:rsid w:val="00254A0A"/>
    <w:rsid w:val="00256021"/>
    <w:rsid w:val="002561CC"/>
    <w:rsid w:val="00256206"/>
    <w:rsid w:val="002564B8"/>
    <w:rsid w:val="00256E6E"/>
    <w:rsid w:val="00257215"/>
    <w:rsid w:val="00257945"/>
    <w:rsid w:val="00257EBF"/>
    <w:rsid w:val="00260489"/>
    <w:rsid w:val="0026098E"/>
    <w:rsid w:val="002609EA"/>
    <w:rsid w:val="00260EA0"/>
    <w:rsid w:val="00261631"/>
    <w:rsid w:val="002633FA"/>
    <w:rsid w:val="00264191"/>
    <w:rsid w:val="0026442E"/>
    <w:rsid w:val="002646A8"/>
    <w:rsid w:val="00265600"/>
    <w:rsid w:val="00265FD2"/>
    <w:rsid w:val="00270B02"/>
    <w:rsid w:val="002715B3"/>
    <w:rsid w:val="002724DA"/>
    <w:rsid w:val="002725C4"/>
    <w:rsid w:val="00273181"/>
    <w:rsid w:val="00275231"/>
    <w:rsid w:val="00275336"/>
    <w:rsid w:val="0027565C"/>
    <w:rsid w:val="00276C10"/>
    <w:rsid w:val="002770CB"/>
    <w:rsid w:val="0027732C"/>
    <w:rsid w:val="0027786D"/>
    <w:rsid w:val="0027798F"/>
    <w:rsid w:val="00277B14"/>
    <w:rsid w:val="00277D63"/>
    <w:rsid w:val="00280435"/>
    <w:rsid w:val="002809B1"/>
    <w:rsid w:val="00280BC2"/>
    <w:rsid w:val="00281169"/>
    <w:rsid w:val="00281D02"/>
    <w:rsid w:val="00281D9A"/>
    <w:rsid w:val="00281DE4"/>
    <w:rsid w:val="00281F8E"/>
    <w:rsid w:val="0028292E"/>
    <w:rsid w:val="00283292"/>
    <w:rsid w:val="00284901"/>
    <w:rsid w:val="00284EBC"/>
    <w:rsid w:val="002855D6"/>
    <w:rsid w:val="00285C82"/>
    <w:rsid w:val="002860B5"/>
    <w:rsid w:val="002860E2"/>
    <w:rsid w:val="002866E4"/>
    <w:rsid w:val="002869FF"/>
    <w:rsid w:val="0028748B"/>
    <w:rsid w:val="00287E74"/>
    <w:rsid w:val="00290D5A"/>
    <w:rsid w:val="0029114A"/>
    <w:rsid w:val="002911C0"/>
    <w:rsid w:val="0029180A"/>
    <w:rsid w:val="00292067"/>
    <w:rsid w:val="00292156"/>
    <w:rsid w:val="002933C1"/>
    <w:rsid w:val="0029355B"/>
    <w:rsid w:val="00293BC8"/>
    <w:rsid w:val="0029453A"/>
    <w:rsid w:val="002946B6"/>
    <w:rsid w:val="00295A4F"/>
    <w:rsid w:val="00295BF8"/>
    <w:rsid w:val="00295CAD"/>
    <w:rsid w:val="00296193"/>
    <w:rsid w:val="0029691D"/>
    <w:rsid w:val="002969CE"/>
    <w:rsid w:val="002979EB"/>
    <w:rsid w:val="002A06AE"/>
    <w:rsid w:val="002A17FA"/>
    <w:rsid w:val="002A1944"/>
    <w:rsid w:val="002A20F5"/>
    <w:rsid w:val="002A33C1"/>
    <w:rsid w:val="002A34E2"/>
    <w:rsid w:val="002A3575"/>
    <w:rsid w:val="002A360E"/>
    <w:rsid w:val="002A37BA"/>
    <w:rsid w:val="002A4104"/>
    <w:rsid w:val="002A4AA3"/>
    <w:rsid w:val="002A5509"/>
    <w:rsid w:val="002A5A76"/>
    <w:rsid w:val="002A5F7E"/>
    <w:rsid w:val="002A67BB"/>
    <w:rsid w:val="002B02A1"/>
    <w:rsid w:val="002B0DD7"/>
    <w:rsid w:val="002B0F37"/>
    <w:rsid w:val="002B13C3"/>
    <w:rsid w:val="002B180D"/>
    <w:rsid w:val="002B19B5"/>
    <w:rsid w:val="002B1B36"/>
    <w:rsid w:val="002B37CD"/>
    <w:rsid w:val="002B3CA1"/>
    <w:rsid w:val="002B438A"/>
    <w:rsid w:val="002B4FA8"/>
    <w:rsid w:val="002B537B"/>
    <w:rsid w:val="002B5626"/>
    <w:rsid w:val="002B65E5"/>
    <w:rsid w:val="002B683E"/>
    <w:rsid w:val="002B7439"/>
    <w:rsid w:val="002B7573"/>
    <w:rsid w:val="002B7B5B"/>
    <w:rsid w:val="002B7D52"/>
    <w:rsid w:val="002C024F"/>
    <w:rsid w:val="002C08AA"/>
    <w:rsid w:val="002C0BB9"/>
    <w:rsid w:val="002C2110"/>
    <w:rsid w:val="002C215B"/>
    <w:rsid w:val="002C2565"/>
    <w:rsid w:val="002C2BD0"/>
    <w:rsid w:val="002C39EC"/>
    <w:rsid w:val="002C3A68"/>
    <w:rsid w:val="002C43C8"/>
    <w:rsid w:val="002C4986"/>
    <w:rsid w:val="002C4C49"/>
    <w:rsid w:val="002C4EFB"/>
    <w:rsid w:val="002C5262"/>
    <w:rsid w:val="002C5D3B"/>
    <w:rsid w:val="002C6B15"/>
    <w:rsid w:val="002C6C8A"/>
    <w:rsid w:val="002C716B"/>
    <w:rsid w:val="002C7A11"/>
    <w:rsid w:val="002C7A89"/>
    <w:rsid w:val="002D13D0"/>
    <w:rsid w:val="002D17E5"/>
    <w:rsid w:val="002D1D28"/>
    <w:rsid w:val="002D2618"/>
    <w:rsid w:val="002D2CDC"/>
    <w:rsid w:val="002D34B6"/>
    <w:rsid w:val="002D3C10"/>
    <w:rsid w:val="002D3C87"/>
    <w:rsid w:val="002D4A0F"/>
    <w:rsid w:val="002D4B8D"/>
    <w:rsid w:val="002D541C"/>
    <w:rsid w:val="002D5E5D"/>
    <w:rsid w:val="002D7629"/>
    <w:rsid w:val="002D7E81"/>
    <w:rsid w:val="002E04EC"/>
    <w:rsid w:val="002E0AE6"/>
    <w:rsid w:val="002E0B73"/>
    <w:rsid w:val="002E1513"/>
    <w:rsid w:val="002E15A9"/>
    <w:rsid w:val="002E1B5A"/>
    <w:rsid w:val="002E24BA"/>
    <w:rsid w:val="002E3C55"/>
    <w:rsid w:val="002E4942"/>
    <w:rsid w:val="002E4F2C"/>
    <w:rsid w:val="002E50C1"/>
    <w:rsid w:val="002E609E"/>
    <w:rsid w:val="002E62D3"/>
    <w:rsid w:val="002E7217"/>
    <w:rsid w:val="002E7C33"/>
    <w:rsid w:val="002F0BA6"/>
    <w:rsid w:val="002F19EF"/>
    <w:rsid w:val="002F217F"/>
    <w:rsid w:val="002F22A4"/>
    <w:rsid w:val="002F237D"/>
    <w:rsid w:val="002F2DCB"/>
    <w:rsid w:val="002F33F3"/>
    <w:rsid w:val="002F3CDD"/>
    <w:rsid w:val="002F3DC0"/>
    <w:rsid w:val="002F426A"/>
    <w:rsid w:val="002F4835"/>
    <w:rsid w:val="002F4D10"/>
    <w:rsid w:val="002F579F"/>
    <w:rsid w:val="002F5CD3"/>
    <w:rsid w:val="002F60EF"/>
    <w:rsid w:val="002F62FF"/>
    <w:rsid w:val="002F63AE"/>
    <w:rsid w:val="0030037A"/>
    <w:rsid w:val="003005C6"/>
    <w:rsid w:val="00300799"/>
    <w:rsid w:val="00301328"/>
    <w:rsid w:val="00301B83"/>
    <w:rsid w:val="0030265C"/>
    <w:rsid w:val="00302840"/>
    <w:rsid w:val="00302D39"/>
    <w:rsid w:val="003031D8"/>
    <w:rsid w:val="0030391C"/>
    <w:rsid w:val="003040BC"/>
    <w:rsid w:val="003040D1"/>
    <w:rsid w:val="003045B3"/>
    <w:rsid w:val="00304661"/>
    <w:rsid w:val="0030466B"/>
    <w:rsid w:val="00304D99"/>
    <w:rsid w:val="0030622E"/>
    <w:rsid w:val="00306308"/>
    <w:rsid w:val="003064EE"/>
    <w:rsid w:val="00306876"/>
    <w:rsid w:val="003072BA"/>
    <w:rsid w:val="00307D14"/>
    <w:rsid w:val="00310863"/>
    <w:rsid w:val="00310C7F"/>
    <w:rsid w:val="00311220"/>
    <w:rsid w:val="003117F5"/>
    <w:rsid w:val="00311962"/>
    <w:rsid w:val="003122E8"/>
    <w:rsid w:val="003122FA"/>
    <w:rsid w:val="00312D62"/>
    <w:rsid w:val="00313336"/>
    <w:rsid w:val="003147FF"/>
    <w:rsid w:val="00314B46"/>
    <w:rsid w:val="0031534A"/>
    <w:rsid w:val="00315CE4"/>
    <w:rsid w:val="00316510"/>
    <w:rsid w:val="00316FC1"/>
    <w:rsid w:val="00317046"/>
    <w:rsid w:val="00321A99"/>
    <w:rsid w:val="003225DC"/>
    <w:rsid w:val="00322B67"/>
    <w:rsid w:val="00322CD1"/>
    <w:rsid w:val="00322DA4"/>
    <w:rsid w:val="00323449"/>
    <w:rsid w:val="00323779"/>
    <w:rsid w:val="0032390E"/>
    <w:rsid w:val="00324F0D"/>
    <w:rsid w:val="0032600B"/>
    <w:rsid w:val="00326362"/>
    <w:rsid w:val="003272A0"/>
    <w:rsid w:val="00327520"/>
    <w:rsid w:val="00327E71"/>
    <w:rsid w:val="0033034A"/>
    <w:rsid w:val="00330629"/>
    <w:rsid w:val="00330783"/>
    <w:rsid w:val="0033142F"/>
    <w:rsid w:val="003314BF"/>
    <w:rsid w:val="00331A97"/>
    <w:rsid w:val="00332FA9"/>
    <w:rsid w:val="003332CA"/>
    <w:rsid w:val="00333470"/>
    <w:rsid w:val="003335F3"/>
    <w:rsid w:val="0033454C"/>
    <w:rsid w:val="00334DC0"/>
    <w:rsid w:val="00335497"/>
    <w:rsid w:val="003368D0"/>
    <w:rsid w:val="00336ECD"/>
    <w:rsid w:val="003374F1"/>
    <w:rsid w:val="00337E2F"/>
    <w:rsid w:val="003403CE"/>
    <w:rsid w:val="00340B73"/>
    <w:rsid w:val="00342605"/>
    <w:rsid w:val="00342BCD"/>
    <w:rsid w:val="00343C54"/>
    <w:rsid w:val="003442EA"/>
    <w:rsid w:val="00344460"/>
    <w:rsid w:val="0034451C"/>
    <w:rsid w:val="00344829"/>
    <w:rsid w:val="00344AC0"/>
    <w:rsid w:val="003455BB"/>
    <w:rsid w:val="00345DE0"/>
    <w:rsid w:val="00345EBD"/>
    <w:rsid w:val="003460A4"/>
    <w:rsid w:val="0034769A"/>
    <w:rsid w:val="00350589"/>
    <w:rsid w:val="00350DF7"/>
    <w:rsid w:val="00350F1E"/>
    <w:rsid w:val="003510AB"/>
    <w:rsid w:val="00351145"/>
    <w:rsid w:val="0035200D"/>
    <w:rsid w:val="00352C90"/>
    <w:rsid w:val="0035325A"/>
    <w:rsid w:val="00353C9A"/>
    <w:rsid w:val="00354040"/>
    <w:rsid w:val="00354142"/>
    <w:rsid w:val="0035456C"/>
    <w:rsid w:val="00354B5F"/>
    <w:rsid w:val="00354EE7"/>
    <w:rsid w:val="003550FC"/>
    <w:rsid w:val="0035527F"/>
    <w:rsid w:val="00355952"/>
    <w:rsid w:val="00356C34"/>
    <w:rsid w:val="00357562"/>
    <w:rsid w:val="003575F1"/>
    <w:rsid w:val="00357E11"/>
    <w:rsid w:val="00357EBD"/>
    <w:rsid w:val="003604DE"/>
    <w:rsid w:val="00360E0C"/>
    <w:rsid w:val="003612F0"/>
    <w:rsid w:val="00361387"/>
    <w:rsid w:val="003613C0"/>
    <w:rsid w:val="00361CD1"/>
    <w:rsid w:val="00361D73"/>
    <w:rsid w:val="00362A32"/>
    <w:rsid w:val="00362F93"/>
    <w:rsid w:val="003634CE"/>
    <w:rsid w:val="00363BA1"/>
    <w:rsid w:val="00364220"/>
    <w:rsid w:val="0036477F"/>
    <w:rsid w:val="00364E1F"/>
    <w:rsid w:val="00364E24"/>
    <w:rsid w:val="00366575"/>
    <w:rsid w:val="003708F3"/>
    <w:rsid w:val="003709B2"/>
    <w:rsid w:val="00370A9D"/>
    <w:rsid w:val="00371E2F"/>
    <w:rsid w:val="00372210"/>
    <w:rsid w:val="0037269F"/>
    <w:rsid w:val="00372916"/>
    <w:rsid w:val="00372A84"/>
    <w:rsid w:val="00372E5D"/>
    <w:rsid w:val="0037301C"/>
    <w:rsid w:val="0037395C"/>
    <w:rsid w:val="00374530"/>
    <w:rsid w:val="003745A7"/>
    <w:rsid w:val="00374855"/>
    <w:rsid w:val="00374ABC"/>
    <w:rsid w:val="00375DCF"/>
    <w:rsid w:val="00375ECD"/>
    <w:rsid w:val="00376613"/>
    <w:rsid w:val="00377390"/>
    <w:rsid w:val="003775BF"/>
    <w:rsid w:val="00377B2E"/>
    <w:rsid w:val="00377D28"/>
    <w:rsid w:val="00381452"/>
    <w:rsid w:val="00381C0D"/>
    <w:rsid w:val="0038287E"/>
    <w:rsid w:val="00383047"/>
    <w:rsid w:val="00383134"/>
    <w:rsid w:val="00384AEF"/>
    <w:rsid w:val="00384D22"/>
    <w:rsid w:val="00384F43"/>
    <w:rsid w:val="00385026"/>
    <w:rsid w:val="00385394"/>
    <w:rsid w:val="003859C8"/>
    <w:rsid w:val="00385CDC"/>
    <w:rsid w:val="0038606B"/>
    <w:rsid w:val="00387671"/>
    <w:rsid w:val="00387990"/>
    <w:rsid w:val="00387C91"/>
    <w:rsid w:val="00390441"/>
    <w:rsid w:val="003905B1"/>
    <w:rsid w:val="00390802"/>
    <w:rsid w:val="003909E2"/>
    <w:rsid w:val="00392C8E"/>
    <w:rsid w:val="00393344"/>
    <w:rsid w:val="003946F2"/>
    <w:rsid w:val="00394853"/>
    <w:rsid w:val="003950D0"/>
    <w:rsid w:val="0039526E"/>
    <w:rsid w:val="0039612E"/>
    <w:rsid w:val="00396296"/>
    <w:rsid w:val="003969AE"/>
    <w:rsid w:val="00396F63"/>
    <w:rsid w:val="00396F9D"/>
    <w:rsid w:val="00397050"/>
    <w:rsid w:val="0039712D"/>
    <w:rsid w:val="003979E1"/>
    <w:rsid w:val="003A01F5"/>
    <w:rsid w:val="003A06ED"/>
    <w:rsid w:val="003A120E"/>
    <w:rsid w:val="003A13EF"/>
    <w:rsid w:val="003A1457"/>
    <w:rsid w:val="003A2B26"/>
    <w:rsid w:val="003A333A"/>
    <w:rsid w:val="003A4764"/>
    <w:rsid w:val="003A4D8A"/>
    <w:rsid w:val="003A5AE4"/>
    <w:rsid w:val="003A6BB9"/>
    <w:rsid w:val="003A6C2F"/>
    <w:rsid w:val="003A7054"/>
    <w:rsid w:val="003A753D"/>
    <w:rsid w:val="003A773E"/>
    <w:rsid w:val="003A7889"/>
    <w:rsid w:val="003B0238"/>
    <w:rsid w:val="003B0B0C"/>
    <w:rsid w:val="003B1060"/>
    <w:rsid w:val="003B124E"/>
    <w:rsid w:val="003B1CD2"/>
    <w:rsid w:val="003B220D"/>
    <w:rsid w:val="003B2DCB"/>
    <w:rsid w:val="003B388A"/>
    <w:rsid w:val="003B406D"/>
    <w:rsid w:val="003B47AB"/>
    <w:rsid w:val="003B4B01"/>
    <w:rsid w:val="003B52C0"/>
    <w:rsid w:val="003B57C5"/>
    <w:rsid w:val="003B66E3"/>
    <w:rsid w:val="003B6FA2"/>
    <w:rsid w:val="003B7599"/>
    <w:rsid w:val="003C00FE"/>
    <w:rsid w:val="003C01EF"/>
    <w:rsid w:val="003C05B1"/>
    <w:rsid w:val="003C05B8"/>
    <w:rsid w:val="003C06E0"/>
    <w:rsid w:val="003C0901"/>
    <w:rsid w:val="003C0ED9"/>
    <w:rsid w:val="003C0F87"/>
    <w:rsid w:val="003C111E"/>
    <w:rsid w:val="003C11A5"/>
    <w:rsid w:val="003C1547"/>
    <w:rsid w:val="003C24C3"/>
    <w:rsid w:val="003C256C"/>
    <w:rsid w:val="003C264F"/>
    <w:rsid w:val="003C2DAE"/>
    <w:rsid w:val="003C354F"/>
    <w:rsid w:val="003C4F21"/>
    <w:rsid w:val="003C4F81"/>
    <w:rsid w:val="003C5FB8"/>
    <w:rsid w:val="003C60C6"/>
    <w:rsid w:val="003C71D7"/>
    <w:rsid w:val="003D0009"/>
    <w:rsid w:val="003D00EA"/>
    <w:rsid w:val="003D0452"/>
    <w:rsid w:val="003D08F8"/>
    <w:rsid w:val="003D107E"/>
    <w:rsid w:val="003D11C1"/>
    <w:rsid w:val="003D1D93"/>
    <w:rsid w:val="003D3F6B"/>
    <w:rsid w:val="003D5261"/>
    <w:rsid w:val="003D5457"/>
    <w:rsid w:val="003D54ED"/>
    <w:rsid w:val="003D5A80"/>
    <w:rsid w:val="003D6143"/>
    <w:rsid w:val="003D6267"/>
    <w:rsid w:val="003D671A"/>
    <w:rsid w:val="003D7A98"/>
    <w:rsid w:val="003D7DA0"/>
    <w:rsid w:val="003D7DC0"/>
    <w:rsid w:val="003E02F9"/>
    <w:rsid w:val="003E0A21"/>
    <w:rsid w:val="003E1676"/>
    <w:rsid w:val="003E1CAC"/>
    <w:rsid w:val="003E2863"/>
    <w:rsid w:val="003E47F7"/>
    <w:rsid w:val="003E5852"/>
    <w:rsid w:val="003E5D2D"/>
    <w:rsid w:val="003E5FEA"/>
    <w:rsid w:val="003E633E"/>
    <w:rsid w:val="003E63B2"/>
    <w:rsid w:val="003E6C43"/>
    <w:rsid w:val="003E76B1"/>
    <w:rsid w:val="003E7854"/>
    <w:rsid w:val="003E7A85"/>
    <w:rsid w:val="003F043A"/>
    <w:rsid w:val="003F0BB2"/>
    <w:rsid w:val="003F0BCA"/>
    <w:rsid w:val="003F2BED"/>
    <w:rsid w:val="003F4168"/>
    <w:rsid w:val="003F5225"/>
    <w:rsid w:val="003F5870"/>
    <w:rsid w:val="003F6464"/>
    <w:rsid w:val="003F6983"/>
    <w:rsid w:val="003F6DDA"/>
    <w:rsid w:val="003F6DDC"/>
    <w:rsid w:val="003F754D"/>
    <w:rsid w:val="003F7A50"/>
    <w:rsid w:val="003F7AAE"/>
    <w:rsid w:val="0040138F"/>
    <w:rsid w:val="0040162C"/>
    <w:rsid w:val="00401995"/>
    <w:rsid w:val="00401E5C"/>
    <w:rsid w:val="00402791"/>
    <w:rsid w:val="00402971"/>
    <w:rsid w:val="00402994"/>
    <w:rsid w:val="00402A33"/>
    <w:rsid w:val="0040380B"/>
    <w:rsid w:val="00403C64"/>
    <w:rsid w:val="00404D97"/>
    <w:rsid w:val="00405457"/>
    <w:rsid w:val="004057D0"/>
    <w:rsid w:val="004057EB"/>
    <w:rsid w:val="004058F5"/>
    <w:rsid w:val="00405EDA"/>
    <w:rsid w:val="00406088"/>
    <w:rsid w:val="00406408"/>
    <w:rsid w:val="004066B5"/>
    <w:rsid w:val="00407006"/>
    <w:rsid w:val="0040706A"/>
    <w:rsid w:val="00407415"/>
    <w:rsid w:val="0041015E"/>
    <w:rsid w:val="004104FD"/>
    <w:rsid w:val="004106AA"/>
    <w:rsid w:val="004106FE"/>
    <w:rsid w:val="004112B9"/>
    <w:rsid w:val="004112DB"/>
    <w:rsid w:val="00411A3A"/>
    <w:rsid w:val="00411A61"/>
    <w:rsid w:val="00412436"/>
    <w:rsid w:val="00413F95"/>
    <w:rsid w:val="004150C4"/>
    <w:rsid w:val="004150EA"/>
    <w:rsid w:val="004151D7"/>
    <w:rsid w:val="00415565"/>
    <w:rsid w:val="00415BD7"/>
    <w:rsid w:val="00416D4C"/>
    <w:rsid w:val="00420A0C"/>
    <w:rsid w:val="00420C4D"/>
    <w:rsid w:val="0042142F"/>
    <w:rsid w:val="00421627"/>
    <w:rsid w:val="004218E7"/>
    <w:rsid w:val="004219D9"/>
    <w:rsid w:val="00423237"/>
    <w:rsid w:val="00423BF4"/>
    <w:rsid w:val="004244ED"/>
    <w:rsid w:val="00424DDA"/>
    <w:rsid w:val="004250A5"/>
    <w:rsid w:val="0042524B"/>
    <w:rsid w:val="00425806"/>
    <w:rsid w:val="00425EA8"/>
    <w:rsid w:val="00426254"/>
    <w:rsid w:val="004276F1"/>
    <w:rsid w:val="00427CBF"/>
    <w:rsid w:val="004301FC"/>
    <w:rsid w:val="0043062F"/>
    <w:rsid w:val="00430A2C"/>
    <w:rsid w:val="00430C9F"/>
    <w:rsid w:val="0043115E"/>
    <w:rsid w:val="004311BD"/>
    <w:rsid w:val="00431A31"/>
    <w:rsid w:val="00431D0B"/>
    <w:rsid w:val="00431FE5"/>
    <w:rsid w:val="004326E3"/>
    <w:rsid w:val="00432883"/>
    <w:rsid w:val="00432F73"/>
    <w:rsid w:val="00432FC0"/>
    <w:rsid w:val="00434858"/>
    <w:rsid w:val="004365BA"/>
    <w:rsid w:val="00437098"/>
    <w:rsid w:val="00437403"/>
    <w:rsid w:val="00437AD4"/>
    <w:rsid w:val="00437B9D"/>
    <w:rsid w:val="0044052F"/>
    <w:rsid w:val="00440BB2"/>
    <w:rsid w:val="00440F8C"/>
    <w:rsid w:val="004412E2"/>
    <w:rsid w:val="004414C4"/>
    <w:rsid w:val="004425E6"/>
    <w:rsid w:val="004425E7"/>
    <w:rsid w:val="00442C30"/>
    <w:rsid w:val="00442E23"/>
    <w:rsid w:val="00442FD0"/>
    <w:rsid w:val="00443552"/>
    <w:rsid w:val="00443B22"/>
    <w:rsid w:val="004440C5"/>
    <w:rsid w:val="004444F8"/>
    <w:rsid w:val="004457B1"/>
    <w:rsid w:val="004461DC"/>
    <w:rsid w:val="004465B3"/>
    <w:rsid w:val="004468CE"/>
    <w:rsid w:val="00446AB8"/>
    <w:rsid w:val="00446D7A"/>
    <w:rsid w:val="00446EB1"/>
    <w:rsid w:val="00447616"/>
    <w:rsid w:val="00447B3F"/>
    <w:rsid w:val="004502D4"/>
    <w:rsid w:val="004509A7"/>
    <w:rsid w:val="00450BA3"/>
    <w:rsid w:val="004513B5"/>
    <w:rsid w:val="0045195C"/>
    <w:rsid w:val="00451BCD"/>
    <w:rsid w:val="00451CF3"/>
    <w:rsid w:val="00451D38"/>
    <w:rsid w:val="00451F16"/>
    <w:rsid w:val="00451F2F"/>
    <w:rsid w:val="0045254B"/>
    <w:rsid w:val="00452E7A"/>
    <w:rsid w:val="00453BF6"/>
    <w:rsid w:val="00453CDF"/>
    <w:rsid w:val="0045426D"/>
    <w:rsid w:val="004547D9"/>
    <w:rsid w:val="00454AED"/>
    <w:rsid w:val="00454D7C"/>
    <w:rsid w:val="0045515C"/>
    <w:rsid w:val="00456F93"/>
    <w:rsid w:val="00456FD9"/>
    <w:rsid w:val="00457838"/>
    <w:rsid w:val="00460BBF"/>
    <w:rsid w:val="00461527"/>
    <w:rsid w:val="00461EE2"/>
    <w:rsid w:val="00463083"/>
    <w:rsid w:val="00463671"/>
    <w:rsid w:val="00463C82"/>
    <w:rsid w:val="00463DEB"/>
    <w:rsid w:val="00464888"/>
    <w:rsid w:val="00464A24"/>
    <w:rsid w:val="00464ED9"/>
    <w:rsid w:val="00465900"/>
    <w:rsid w:val="00470D6C"/>
    <w:rsid w:val="0047104C"/>
    <w:rsid w:val="00472839"/>
    <w:rsid w:val="00473C4C"/>
    <w:rsid w:val="00473F40"/>
    <w:rsid w:val="004742B0"/>
    <w:rsid w:val="00475406"/>
    <w:rsid w:val="00476019"/>
    <w:rsid w:val="00476370"/>
    <w:rsid w:val="004769E8"/>
    <w:rsid w:val="00477812"/>
    <w:rsid w:val="004779BA"/>
    <w:rsid w:val="00482082"/>
    <w:rsid w:val="00482543"/>
    <w:rsid w:val="0048273A"/>
    <w:rsid w:val="004831E6"/>
    <w:rsid w:val="00483DFE"/>
    <w:rsid w:val="00484BB0"/>
    <w:rsid w:val="00484D73"/>
    <w:rsid w:val="00485333"/>
    <w:rsid w:val="0048584E"/>
    <w:rsid w:val="00485CB4"/>
    <w:rsid w:val="00486234"/>
    <w:rsid w:val="004862BC"/>
    <w:rsid w:val="00486983"/>
    <w:rsid w:val="00486AEC"/>
    <w:rsid w:val="004870D8"/>
    <w:rsid w:val="00487C69"/>
    <w:rsid w:val="00490857"/>
    <w:rsid w:val="00490A0E"/>
    <w:rsid w:val="004915F3"/>
    <w:rsid w:val="0049183E"/>
    <w:rsid w:val="00491993"/>
    <w:rsid w:val="004927FE"/>
    <w:rsid w:val="00492FCA"/>
    <w:rsid w:val="004934ED"/>
    <w:rsid w:val="00493FBE"/>
    <w:rsid w:val="00495BC0"/>
    <w:rsid w:val="00495EAB"/>
    <w:rsid w:val="0049644D"/>
    <w:rsid w:val="0049664E"/>
    <w:rsid w:val="00496815"/>
    <w:rsid w:val="00496E7A"/>
    <w:rsid w:val="004978F0"/>
    <w:rsid w:val="004979B6"/>
    <w:rsid w:val="004A0211"/>
    <w:rsid w:val="004A0532"/>
    <w:rsid w:val="004A0D68"/>
    <w:rsid w:val="004A1022"/>
    <w:rsid w:val="004A11AA"/>
    <w:rsid w:val="004A1D5D"/>
    <w:rsid w:val="004A1D8A"/>
    <w:rsid w:val="004A1DE3"/>
    <w:rsid w:val="004A1E0B"/>
    <w:rsid w:val="004A272A"/>
    <w:rsid w:val="004A3306"/>
    <w:rsid w:val="004A4FD3"/>
    <w:rsid w:val="004A594B"/>
    <w:rsid w:val="004A5A4F"/>
    <w:rsid w:val="004A61B4"/>
    <w:rsid w:val="004A65B9"/>
    <w:rsid w:val="004A6CAD"/>
    <w:rsid w:val="004A6F6A"/>
    <w:rsid w:val="004A70BC"/>
    <w:rsid w:val="004A73FD"/>
    <w:rsid w:val="004A761B"/>
    <w:rsid w:val="004A7B7A"/>
    <w:rsid w:val="004B0A0B"/>
    <w:rsid w:val="004B0D5A"/>
    <w:rsid w:val="004B0D95"/>
    <w:rsid w:val="004B0EE6"/>
    <w:rsid w:val="004B10BE"/>
    <w:rsid w:val="004B2578"/>
    <w:rsid w:val="004B30E5"/>
    <w:rsid w:val="004B35FB"/>
    <w:rsid w:val="004B3A73"/>
    <w:rsid w:val="004B3D9A"/>
    <w:rsid w:val="004B4529"/>
    <w:rsid w:val="004B4578"/>
    <w:rsid w:val="004B4A48"/>
    <w:rsid w:val="004B50B2"/>
    <w:rsid w:val="004B6E25"/>
    <w:rsid w:val="004B76C3"/>
    <w:rsid w:val="004B7D31"/>
    <w:rsid w:val="004B7DC4"/>
    <w:rsid w:val="004C15DF"/>
    <w:rsid w:val="004C1FD6"/>
    <w:rsid w:val="004C359B"/>
    <w:rsid w:val="004C3D0A"/>
    <w:rsid w:val="004C5241"/>
    <w:rsid w:val="004C7F8A"/>
    <w:rsid w:val="004D0946"/>
    <w:rsid w:val="004D1697"/>
    <w:rsid w:val="004D273C"/>
    <w:rsid w:val="004D28E9"/>
    <w:rsid w:val="004D2C21"/>
    <w:rsid w:val="004D2E1A"/>
    <w:rsid w:val="004D340D"/>
    <w:rsid w:val="004D34F3"/>
    <w:rsid w:val="004D5C36"/>
    <w:rsid w:val="004D5DFC"/>
    <w:rsid w:val="004D620F"/>
    <w:rsid w:val="004D71BC"/>
    <w:rsid w:val="004D79A6"/>
    <w:rsid w:val="004D7A6F"/>
    <w:rsid w:val="004E02D9"/>
    <w:rsid w:val="004E0E8B"/>
    <w:rsid w:val="004E2424"/>
    <w:rsid w:val="004E25D8"/>
    <w:rsid w:val="004E29FD"/>
    <w:rsid w:val="004E2A65"/>
    <w:rsid w:val="004E2BC3"/>
    <w:rsid w:val="004E30EC"/>
    <w:rsid w:val="004E35F4"/>
    <w:rsid w:val="004E3C9A"/>
    <w:rsid w:val="004E42C0"/>
    <w:rsid w:val="004E47B0"/>
    <w:rsid w:val="004E49F6"/>
    <w:rsid w:val="004E5302"/>
    <w:rsid w:val="004E56CC"/>
    <w:rsid w:val="004E581C"/>
    <w:rsid w:val="004E592A"/>
    <w:rsid w:val="004E715B"/>
    <w:rsid w:val="004E7380"/>
    <w:rsid w:val="004E758C"/>
    <w:rsid w:val="004E77C2"/>
    <w:rsid w:val="004E7855"/>
    <w:rsid w:val="004E7FB4"/>
    <w:rsid w:val="004F0D4B"/>
    <w:rsid w:val="004F0EDE"/>
    <w:rsid w:val="004F1A90"/>
    <w:rsid w:val="004F1FF3"/>
    <w:rsid w:val="004F22A9"/>
    <w:rsid w:val="004F30F2"/>
    <w:rsid w:val="004F3814"/>
    <w:rsid w:val="004F4453"/>
    <w:rsid w:val="004F4C95"/>
    <w:rsid w:val="004F5D44"/>
    <w:rsid w:val="004F6380"/>
    <w:rsid w:val="004F642E"/>
    <w:rsid w:val="004F6D75"/>
    <w:rsid w:val="004F72EB"/>
    <w:rsid w:val="004F7BB8"/>
    <w:rsid w:val="004F7BFD"/>
    <w:rsid w:val="004F7C47"/>
    <w:rsid w:val="0050017F"/>
    <w:rsid w:val="00501C88"/>
    <w:rsid w:val="00501DC4"/>
    <w:rsid w:val="0050228E"/>
    <w:rsid w:val="00502B26"/>
    <w:rsid w:val="00502BFA"/>
    <w:rsid w:val="00502C94"/>
    <w:rsid w:val="005036C2"/>
    <w:rsid w:val="00504BDF"/>
    <w:rsid w:val="0050556A"/>
    <w:rsid w:val="00505A18"/>
    <w:rsid w:val="00505FB3"/>
    <w:rsid w:val="0050666F"/>
    <w:rsid w:val="0051197C"/>
    <w:rsid w:val="00511A03"/>
    <w:rsid w:val="00511D4D"/>
    <w:rsid w:val="005120D4"/>
    <w:rsid w:val="005135AA"/>
    <w:rsid w:val="00513929"/>
    <w:rsid w:val="00515424"/>
    <w:rsid w:val="0051593D"/>
    <w:rsid w:val="00515B53"/>
    <w:rsid w:val="00515D02"/>
    <w:rsid w:val="005166C1"/>
    <w:rsid w:val="00517AF3"/>
    <w:rsid w:val="0052023E"/>
    <w:rsid w:val="00520A99"/>
    <w:rsid w:val="005226AA"/>
    <w:rsid w:val="00524C29"/>
    <w:rsid w:val="00525053"/>
    <w:rsid w:val="005263C7"/>
    <w:rsid w:val="00527104"/>
    <w:rsid w:val="00530A28"/>
    <w:rsid w:val="00531CA1"/>
    <w:rsid w:val="00533A67"/>
    <w:rsid w:val="00533B6B"/>
    <w:rsid w:val="00533BC5"/>
    <w:rsid w:val="00533C53"/>
    <w:rsid w:val="00534271"/>
    <w:rsid w:val="005345A4"/>
    <w:rsid w:val="00534733"/>
    <w:rsid w:val="0053485E"/>
    <w:rsid w:val="00534D08"/>
    <w:rsid w:val="005358B3"/>
    <w:rsid w:val="00535AD0"/>
    <w:rsid w:val="00535EFD"/>
    <w:rsid w:val="005368C2"/>
    <w:rsid w:val="00536B47"/>
    <w:rsid w:val="0053778E"/>
    <w:rsid w:val="005400B8"/>
    <w:rsid w:val="00540141"/>
    <w:rsid w:val="00540761"/>
    <w:rsid w:val="005407BD"/>
    <w:rsid w:val="0054149C"/>
    <w:rsid w:val="00541B25"/>
    <w:rsid w:val="00543CBF"/>
    <w:rsid w:val="00543EA9"/>
    <w:rsid w:val="00544A92"/>
    <w:rsid w:val="00544B5A"/>
    <w:rsid w:val="00544C1E"/>
    <w:rsid w:val="00544E5D"/>
    <w:rsid w:val="0054537D"/>
    <w:rsid w:val="005460B6"/>
    <w:rsid w:val="00547565"/>
    <w:rsid w:val="00547CBE"/>
    <w:rsid w:val="0055062D"/>
    <w:rsid w:val="0055083C"/>
    <w:rsid w:val="00550FEF"/>
    <w:rsid w:val="00551870"/>
    <w:rsid w:val="00552A56"/>
    <w:rsid w:val="00552FC3"/>
    <w:rsid w:val="00553108"/>
    <w:rsid w:val="00554936"/>
    <w:rsid w:val="00554B4C"/>
    <w:rsid w:val="005550E5"/>
    <w:rsid w:val="00555425"/>
    <w:rsid w:val="00555E2B"/>
    <w:rsid w:val="005561C4"/>
    <w:rsid w:val="005565C9"/>
    <w:rsid w:val="00556A03"/>
    <w:rsid w:val="00557E93"/>
    <w:rsid w:val="00560418"/>
    <w:rsid w:val="00561650"/>
    <w:rsid w:val="005621CB"/>
    <w:rsid w:val="005621FE"/>
    <w:rsid w:val="00563877"/>
    <w:rsid w:val="005643A7"/>
    <w:rsid w:val="00565375"/>
    <w:rsid w:val="0056572D"/>
    <w:rsid w:val="005658F9"/>
    <w:rsid w:val="00566894"/>
    <w:rsid w:val="00566FCD"/>
    <w:rsid w:val="005671C6"/>
    <w:rsid w:val="0056784C"/>
    <w:rsid w:val="0057034F"/>
    <w:rsid w:val="00570788"/>
    <w:rsid w:val="00570789"/>
    <w:rsid w:val="0057099A"/>
    <w:rsid w:val="00571009"/>
    <w:rsid w:val="00571338"/>
    <w:rsid w:val="00571556"/>
    <w:rsid w:val="005717D4"/>
    <w:rsid w:val="00571B4E"/>
    <w:rsid w:val="00572BF8"/>
    <w:rsid w:val="0057354B"/>
    <w:rsid w:val="005738F7"/>
    <w:rsid w:val="00574190"/>
    <w:rsid w:val="005752B4"/>
    <w:rsid w:val="005757EC"/>
    <w:rsid w:val="005765EF"/>
    <w:rsid w:val="0057694F"/>
    <w:rsid w:val="005778A7"/>
    <w:rsid w:val="00580378"/>
    <w:rsid w:val="00580418"/>
    <w:rsid w:val="005810CA"/>
    <w:rsid w:val="005816C2"/>
    <w:rsid w:val="00581704"/>
    <w:rsid w:val="00582518"/>
    <w:rsid w:val="005829DC"/>
    <w:rsid w:val="00582F47"/>
    <w:rsid w:val="0058315C"/>
    <w:rsid w:val="00583A95"/>
    <w:rsid w:val="00583FBA"/>
    <w:rsid w:val="00584172"/>
    <w:rsid w:val="005844C5"/>
    <w:rsid w:val="00584D6C"/>
    <w:rsid w:val="00585772"/>
    <w:rsid w:val="005857B3"/>
    <w:rsid w:val="00585B2C"/>
    <w:rsid w:val="00585CBE"/>
    <w:rsid w:val="0058726F"/>
    <w:rsid w:val="0058765F"/>
    <w:rsid w:val="005901AB"/>
    <w:rsid w:val="00590722"/>
    <w:rsid w:val="005907BE"/>
    <w:rsid w:val="0059094D"/>
    <w:rsid w:val="005910CF"/>
    <w:rsid w:val="00591978"/>
    <w:rsid w:val="00591E6F"/>
    <w:rsid w:val="00592114"/>
    <w:rsid w:val="0059265E"/>
    <w:rsid w:val="00592E5C"/>
    <w:rsid w:val="00592EA6"/>
    <w:rsid w:val="0059339D"/>
    <w:rsid w:val="00593556"/>
    <w:rsid w:val="005936A2"/>
    <w:rsid w:val="00593836"/>
    <w:rsid w:val="005942E8"/>
    <w:rsid w:val="0059496B"/>
    <w:rsid w:val="00594CF0"/>
    <w:rsid w:val="005952F7"/>
    <w:rsid w:val="0059557D"/>
    <w:rsid w:val="005958F2"/>
    <w:rsid w:val="00596606"/>
    <w:rsid w:val="005968D8"/>
    <w:rsid w:val="00596BDA"/>
    <w:rsid w:val="005970C1"/>
    <w:rsid w:val="00597785"/>
    <w:rsid w:val="005A0F11"/>
    <w:rsid w:val="005A14F1"/>
    <w:rsid w:val="005A1996"/>
    <w:rsid w:val="005A19FA"/>
    <w:rsid w:val="005A20E5"/>
    <w:rsid w:val="005A3093"/>
    <w:rsid w:val="005A34CB"/>
    <w:rsid w:val="005A392B"/>
    <w:rsid w:val="005A3F7F"/>
    <w:rsid w:val="005A4641"/>
    <w:rsid w:val="005A5516"/>
    <w:rsid w:val="005A6011"/>
    <w:rsid w:val="005A6B2C"/>
    <w:rsid w:val="005A6FD0"/>
    <w:rsid w:val="005A71EC"/>
    <w:rsid w:val="005A7638"/>
    <w:rsid w:val="005B045A"/>
    <w:rsid w:val="005B051C"/>
    <w:rsid w:val="005B1C36"/>
    <w:rsid w:val="005B2045"/>
    <w:rsid w:val="005B3676"/>
    <w:rsid w:val="005B54E2"/>
    <w:rsid w:val="005B581E"/>
    <w:rsid w:val="005B5F2F"/>
    <w:rsid w:val="005B616A"/>
    <w:rsid w:val="005B65AC"/>
    <w:rsid w:val="005B6679"/>
    <w:rsid w:val="005B7342"/>
    <w:rsid w:val="005B75DF"/>
    <w:rsid w:val="005B7856"/>
    <w:rsid w:val="005B7B1C"/>
    <w:rsid w:val="005C04E8"/>
    <w:rsid w:val="005C0AAA"/>
    <w:rsid w:val="005C1FF8"/>
    <w:rsid w:val="005C3188"/>
    <w:rsid w:val="005C4340"/>
    <w:rsid w:val="005C59EB"/>
    <w:rsid w:val="005C5AB9"/>
    <w:rsid w:val="005C672B"/>
    <w:rsid w:val="005C6EB8"/>
    <w:rsid w:val="005C704D"/>
    <w:rsid w:val="005C79D9"/>
    <w:rsid w:val="005C7AAF"/>
    <w:rsid w:val="005C7EBF"/>
    <w:rsid w:val="005C7ED2"/>
    <w:rsid w:val="005D04D6"/>
    <w:rsid w:val="005D0586"/>
    <w:rsid w:val="005D0847"/>
    <w:rsid w:val="005D0A1C"/>
    <w:rsid w:val="005D244A"/>
    <w:rsid w:val="005D25C9"/>
    <w:rsid w:val="005D2DFF"/>
    <w:rsid w:val="005D2FCC"/>
    <w:rsid w:val="005D3E58"/>
    <w:rsid w:val="005D4605"/>
    <w:rsid w:val="005D497A"/>
    <w:rsid w:val="005D50DE"/>
    <w:rsid w:val="005D5805"/>
    <w:rsid w:val="005D5D38"/>
    <w:rsid w:val="005D72BF"/>
    <w:rsid w:val="005D7F7E"/>
    <w:rsid w:val="005E0499"/>
    <w:rsid w:val="005E108E"/>
    <w:rsid w:val="005E114F"/>
    <w:rsid w:val="005E12B1"/>
    <w:rsid w:val="005E1421"/>
    <w:rsid w:val="005E16AD"/>
    <w:rsid w:val="005E1904"/>
    <w:rsid w:val="005E1B73"/>
    <w:rsid w:val="005E23C6"/>
    <w:rsid w:val="005E26D3"/>
    <w:rsid w:val="005E2A33"/>
    <w:rsid w:val="005E4189"/>
    <w:rsid w:val="005E4237"/>
    <w:rsid w:val="005E564A"/>
    <w:rsid w:val="005E5BAA"/>
    <w:rsid w:val="005E607A"/>
    <w:rsid w:val="005E6C6B"/>
    <w:rsid w:val="005F14AF"/>
    <w:rsid w:val="005F1A0A"/>
    <w:rsid w:val="005F24BA"/>
    <w:rsid w:val="005F3A68"/>
    <w:rsid w:val="005F3C5A"/>
    <w:rsid w:val="005F3E9A"/>
    <w:rsid w:val="005F4197"/>
    <w:rsid w:val="005F436B"/>
    <w:rsid w:val="005F45B7"/>
    <w:rsid w:val="005F4D9E"/>
    <w:rsid w:val="005F505B"/>
    <w:rsid w:val="005F727E"/>
    <w:rsid w:val="005F72F6"/>
    <w:rsid w:val="00601097"/>
    <w:rsid w:val="0060144B"/>
    <w:rsid w:val="0060212D"/>
    <w:rsid w:val="00602D5D"/>
    <w:rsid w:val="00602EFA"/>
    <w:rsid w:val="006041DE"/>
    <w:rsid w:val="00604323"/>
    <w:rsid w:val="00605792"/>
    <w:rsid w:val="006059C9"/>
    <w:rsid w:val="00607BFE"/>
    <w:rsid w:val="0061036D"/>
    <w:rsid w:val="00611400"/>
    <w:rsid w:val="00611F66"/>
    <w:rsid w:val="0061339D"/>
    <w:rsid w:val="0061350C"/>
    <w:rsid w:val="00613876"/>
    <w:rsid w:val="00613898"/>
    <w:rsid w:val="00614675"/>
    <w:rsid w:val="00614EE4"/>
    <w:rsid w:val="00614FB2"/>
    <w:rsid w:val="006155B1"/>
    <w:rsid w:val="00615941"/>
    <w:rsid w:val="00616FAC"/>
    <w:rsid w:val="00617DE4"/>
    <w:rsid w:val="00617DF5"/>
    <w:rsid w:val="00621551"/>
    <w:rsid w:val="0062176B"/>
    <w:rsid w:val="006217FF"/>
    <w:rsid w:val="00621CDC"/>
    <w:rsid w:val="00621D49"/>
    <w:rsid w:val="006221E2"/>
    <w:rsid w:val="0062244C"/>
    <w:rsid w:val="00622C2C"/>
    <w:rsid w:val="006245C7"/>
    <w:rsid w:val="00624A86"/>
    <w:rsid w:val="00624B12"/>
    <w:rsid w:val="00625F97"/>
    <w:rsid w:val="00626017"/>
    <w:rsid w:val="00626415"/>
    <w:rsid w:val="0062648B"/>
    <w:rsid w:val="00626C74"/>
    <w:rsid w:val="00626EC4"/>
    <w:rsid w:val="006279E8"/>
    <w:rsid w:val="0063181D"/>
    <w:rsid w:val="0063273B"/>
    <w:rsid w:val="006336B5"/>
    <w:rsid w:val="006342EB"/>
    <w:rsid w:val="0063466A"/>
    <w:rsid w:val="006346B3"/>
    <w:rsid w:val="00634868"/>
    <w:rsid w:val="0063532E"/>
    <w:rsid w:val="00637B1A"/>
    <w:rsid w:val="0064007C"/>
    <w:rsid w:val="0064179F"/>
    <w:rsid w:val="006423D5"/>
    <w:rsid w:val="00642951"/>
    <w:rsid w:val="00642DA4"/>
    <w:rsid w:val="00643353"/>
    <w:rsid w:val="00643CC4"/>
    <w:rsid w:val="00644044"/>
    <w:rsid w:val="00644B8D"/>
    <w:rsid w:val="00645542"/>
    <w:rsid w:val="0064586B"/>
    <w:rsid w:val="00645D6F"/>
    <w:rsid w:val="00646E8A"/>
    <w:rsid w:val="006509F7"/>
    <w:rsid w:val="00650D60"/>
    <w:rsid w:val="00650E37"/>
    <w:rsid w:val="00652236"/>
    <w:rsid w:val="00652450"/>
    <w:rsid w:val="0065293F"/>
    <w:rsid w:val="006529B8"/>
    <w:rsid w:val="00654646"/>
    <w:rsid w:val="00654F6A"/>
    <w:rsid w:val="00654FC7"/>
    <w:rsid w:val="00655278"/>
    <w:rsid w:val="006555C5"/>
    <w:rsid w:val="00656336"/>
    <w:rsid w:val="00656ADD"/>
    <w:rsid w:val="00657307"/>
    <w:rsid w:val="0066080D"/>
    <w:rsid w:val="0066106E"/>
    <w:rsid w:val="006610B7"/>
    <w:rsid w:val="00663518"/>
    <w:rsid w:val="00663BE5"/>
    <w:rsid w:val="006641F0"/>
    <w:rsid w:val="0066474C"/>
    <w:rsid w:val="00666A5B"/>
    <w:rsid w:val="00666AB3"/>
    <w:rsid w:val="006674A2"/>
    <w:rsid w:val="006676DF"/>
    <w:rsid w:val="0066773F"/>
    <w:rsid w:val="00667F13"/>
    <w:rsid w:val="00667FEA"/>
    <w:rsid w:val="006704EE"/>
    <w:rsid w:val="0067087C"/>
    <w:rsid w:val="00670F48"/>
    <w:rsid w:val="006716D1"/>
    <w:rsid w:val="0067185D"/>
    <w:rsid w:val="00671E61"/>
    <w:rsid w:val="006734F3"/>
    <w:rsid w:val="00673919"/>
    <w:rsid w:val="00673A45"/>
    <w:rsid w:val="0067415B"/>
    <w:rsid w:val="006743ED"/>
    <w:rsid w:val="0067457B"/>
    <w:rsid w:val="0067493D"/>
    <w:rsid w:val="00674CE4"/>
    <w:rsid w:val="006757F0"/>
    <w:rsid w:val="00676148"/>
    <w:rsid w:val="00676C9E"/>
    <w:rsid w:val="00676F29"/>
    <w:rsid w:val="00680090"/>
    <w:rsid w:val="00680C8A"/>
    <w:rsid w:val="006811F4"/>
    <w:rsid w:val="0068170D"/>
    <w:rsid w:val="00681D09"/>
    <w:rsid w:val="00681FB1"/>
    <w:rsid w:val="00682ADC"/>
    <w:rsid w:val="00682FDA"/>
    <w:rsid w:val="0068395F"/>
    <w:rsid w:val="006841B5"/>
    <w:rsid w:val="00684AB9"/>
    <w:rsid w:val="00684B1C"/>
    <w:rsid w:val="0068511A"/>
    <w:rsid w:val="006861DF"/>
    <w:rsid w:val="00686692"/>
    <w:rsid w:val="00687099"/>
    <w:rsid w:val="00687DFE"/>
    <w:rsid w:val="00690BA3"/>
    <w:rsid w:val="00690EB7"/>
    <w:rsid w:val="00691107"/>
    <w:rsid w:val="006912A9"/>
    <w:rsid w:val="00691AAD"/>
    <w:rsid w:val="006922B1"/>
    <w:rsid w:val="00693C43"/>
    <w:rsid w:val="00694B0C"/>
    <w:rsid w:val="00695348"/>
    <w:rsid w:val="006956D6"/>
    <w:rsid w:val="00695B1F"/>
    <w:rsid w:val="00695B20"/>
    <w:rsid w:val="00696172"/>
    <w:rsid w:val="006972ED"/>
    <w:rsid w:val="0069768D"/>
    <w:rsid w:val="00697E15"/>
    <w:rsid w:val="006A009A"/>
    <w:rsid w:val="006A00F4"/>
    <w:rsid w:val="006A03D2"/>
    <w:rsid w:val="006A0A7E"/>
    <w:rsid w:val="006A1309"/>
    <w:rsid w:val="006A1541"/>
    <w:rsid w:val="006A1ED6"/>
    <w:rsid w:val="006A2C65"/>
    <w:rsid w:val="006A3279"/>
    <w:rsid w:val="006A3CDB"/>
    <w:rsid w:val="006A3DEA"/>
    <w:rsid w:val="006A5495"/>
    <w:rsid w:val="006A5AC9"/>
    <w:rsid w:val="006A5B90"/>
    <w:rsid w:val="006A618B"/>
    <w:rsid w:val="006A6521"/>
    <w:rsid w:val="006B0EAD"/>
    <w:rsid w:val="006B0F1B"/>
    <w:rsid w:val="006B11B3"/>
    <w:rsid w:val="006B1DF2"/>
    <w:rsid w:val="006B2068"/>
    <w:rsid w:val="006B2909"/>
    <w:rsid w:val="006B2B0C"/>
    <w:rsid w:val="006B2D26"/>
    <w:rsid w:val="006B330E"/>
    <w:rsid w:val="006B4D32"/>
    <w:rsid w:val="006B4FA1"/>
    <w:rsid w:val="006B5339"/>
    <w:rsid w:val="006B6AAD"/>
    <w:rsid w:val="006B70C5"/>
    <w:rsid w:val="006C2BD7"/>
    <w:rsid w:val="006C4318"/>
    <w:rsid w:val="006C45F9"/>
    <w:rsid w:val="006C477D"/>
    <w:rsid w:val="006C5D52"/>
    <w:rsid w:val="006C5FC7"/>
    <w:rsid w:val="006C75DE"/>
    <w:rsid w:val="006D04FF"/>
    <w:rsid w:val="006D0A3D"/>
    <w:rsid w:val="006D18E5"/>
    <w:rsid w:val="006D19E4"/>
    <w:rsid w:val="006D2436"/>
    <w:rsid w:val="006D2D3E"/>
    <w:rsid w:val="006D30C2"/>
    <w:rsid w:val="006D32A5"/>
    <w:rsid w:val="006D3568"/>
    <w:rsid w:val="006D39E6"/>
    <w:rsid w:val="006D3C17"/>
    <w:rsid w:val="006D5E6E"/>
    <w:rsid w:val="006D6D22"/>
    <w:rsid w:val="006D764F"/>
    <w:rsid w:val="006D76E1"/>
    <w:rsid w:val="006D7D3A"/>
    <w:rsid w:val="006E0074"/>
    <w:rsid w:val="006E100D"/>
    <w:rsid w:val="006E196F"/>
    <w:rsid w:val="006E1DD9"/>
    <w:rsid w:val="006E1EBA"/>
    <w:rsid w:val="006E4769"/>
    <w:rsid w:val="006E4796"/>
    <w:rsid w:val="006E4820"/>
    <w:rsid w:val="006E4EA5"/>
    <w:rsid w:val="006E5D07"/>
    <w:rsid w:val="006E6730"/>
    <w:rsid w:val="006E6AA3"/>
    <w:rsid w:val="006E6ABB"/>
    <w:rsid w:val="006E6DDB"/>
    <w:rsid w:val="006E6E62"/>
    <w:rsid w:val="006F12B4"/>
    <w:rsid w:val="006F2D10"/>
    <w:rsid w:val="006F3193"/>
    <w:rsid w:val="006F33E1"/>
    <w:rsid w:val="006F3F3A"/>
    <w:rsid w:val="006F4975"/>
    <w:rsid w:val="006F538A"/>
    <w:rsid w:val="006F6756"/>
    <w:rsid w:val="006F6856"/>
    <w:rsid w:val="006F725E"/>
    <w:rsid w:val="00700162"/>
    <w:rsid w:val="00700C51"/>
    <w:rsid w:val="007012B3"/>
    <w:rsid w:val="00702054"/>
    <w:rsid w:val="007023A3"/>
    <w:rsid w:val="00702689"/>
    <w:rsid w:val="00702BB7"/>
    <w:rsid w:val="00702E7D"/>
    <w:rsid w:val="00703C5F"/>
    <w:rsid w:val="00704013"/>
    <w:rsid w:val="00704525"/>
    <w:rsid w:val="00704FE0"/>
    <w:rsid w:val="00705B28"/>
    <w:rsid w:val="00706531"/>
    <w:rsid w:val="0070663B"/>
    <w:rsid w:val="00707BDA"/>
    <w:rsid w:val="0071188A"/>
    <w:rsid w:val="00711CD8"/>
    <w:rsid w:val="00712321"/>
    <w:rsid w:val="00712521"/>
    <w:rsid w:val="00713565"/>
    <w:rsid w:val="007137DE"/>
    <w:rsid w:val="00714750"/>
    <w:rsid w:val="007153D6"/>
    <w:rsid w:val="00715EC6"/>
    <w:rsid w:val="00716394"/>
    <w:rsid w:val="007173B1"/>
    <w:rsid w:val="007179B3"/>
    <w:rsid w:val="00717A77"/>
    <w:rsid w:val="00717AA3"/>
    <w:rsid w:val="00717FF0"/>
    <w:rsid w:val="007201DA"/>
    <w:rsid w:val="007216BB"/>
    <w:rsid w:val="0072190B"/>
    <w:rsid w:val="007222F5"/>
    <w:rsid w:val="007224C2"/>
    <w:rsid w:val="0072299B"/>
    <w:rsid w:val="00722BAA"/>
    <w:rsid w:val="007230EB"/>
    <w:rsid w:val="0072353D"/>
    <w:rsid w:val="007235C7"/>
    <w:rsid w:val="00723A1D"/>
    <w:rsid w:val="00723A9D"/>
    <w:rsid w:val="00724E1D"/>
    <w:rsid w:val="0072503B"/>
    <w:rsid w:val="00725DE0"/>
    <w:rsid w:val="00726CD6"/>
    <w:rsid w:val="00727D5D"/>
    <w:rsid w:val="00727EDF"/>
    <w:rsid w:val="00730543"/>
    <w:rsid w:val="00730A6F"/>
    <w:rsid w:val="00731BD2"/>
    <w:rsid w:val="00731DFB"/>
    <w:rsid w:val="0073336F"/>
    <w:rsid w:val="00733A42"/>
    <w:rsid w:val="007347DE"/>
    <w:rsid w:val="00734863"/>
    <w:rsid w:val="007349CC"/>
    <w:rsid w:val="00735259"/>
    <w:rsid w:val="00735B4B"/>
    <w:rsid w:val="00735D1E"/>
    <w:rsid w:val="00736A3C"/>
    <w:rsid w:val="00736A6E"/>
    <w:rsid w:val="0073750A"/>
    <w:rsid w:val="00737DF1"/>
    <w:rsid w:val="007405DF"/>
    <w:rsid w:val="00740E5A"/>
    <w:rsid w:val="00741040"/>
    <w:rsid w:val="0074214D"/>
    <w:rsid w:val="00742658"/>
    <w:rsid w:val="0074281D"/>
    <w:rsid w:val="0074310F"/>
    <w:rsid w:val="00743B8C"/>
    <w:rsid w:val="007441F1"/>
    <w:rsid w:val="00744C7A"/>
    <w:rsid w:val="00745401"/>
    <w:rsid w:val="007467EC"/>
    <w:rsid w:val="00746D36"/>
    <w:rsid w:val="0074704E"/>
    <w:rsid w:val="00747151"/>
    <w:rsid w:val="00750653"/>
    <w:rsid w:val="00751129"/>
    <w:rsid w:val="0075164F"/>
    <w:rsid w:val="00751A15"/>
    <w:rsid w:val="0075264A"/>
    <w:rsid w:val="007527FC"/>
    <w:rsid w:val="00752CD9"/>
    <w:rsid w:val="0075362C"/>
    <w:rsid w:val="007538AE"/>
    <w:rsid w:val="00753D9B"/>
    <w:rsid w:val="00754872"/>
    <w:rsid w:val="00754A52"/>
    <w:rsid w:val="00754B0F"/>
    <w:rsid w:val="0075555E"/>
    <w:rsid w:val="00755C0D"/>
    <w:rsid w:val="00755DB0"/>
    <w:rsid w:val="00755E83"/>
    <w:rsid w:val="0075761B"/>
    <w:rsid w:val="00757966"/>
    <w:rsid w:val="00757E1A"/>
    <w:rsid w:val="00760815"/>
    <w:rsid w:val="00760973"/>
    <w:rsid w:val="00762669"/>
    <w:rsid w:val="00763B7C"/>
    <w:rsid w:val="00763E25"/>
    <w:rsid w:val="00763E9F"/>
    <w:rsid w:val="0076403F"/>
    <w:rsid w:val="007643FD"/>
    <w:rsid w:val="00764CC6"/>
    <w:rsid w:val="0076584E"/>
    <w:rsid w:val="00766468"/>
    <w:rsid w:val="00766C31"/>
    <w:rsid w:val="007677D7"/>
    <w:rsid w:val="00767BDC"/>
    <w:rsid w:val="00770165"/>
    <w:rsid w:val="007706A1"/>
    <w:rsid w:val="00770A80"/>
    <w:rsid w:val="00771068"/>
    <w:rsid w:val="0077192E"/>
    <w:rsid w:val="00771B3A"/>
    <w:rsid w:val="00771D8C"/>
    <w:rsid w:val="00771E68"/>
    <w:rsid w:val="007726A5"/>
    <w:rsid w:val="007727ED"/>
    <w:rsid w:val="00772964"/>
    <w:rsid w:val="00772D3A"/>
    <w:rsid w:val="0077427F"/>
    <w:rsid w:val="007742EA"/>
    <w:rsid w:val="00774361"/>
    <w:rsid w:val="007745F5"/>
    <w:rsid w:val="0077565E"/>
    <w:rsid w:val="007766F4"/>
    <w:rsid w:val="0077770A"/>
    <w:rsid w:val="00777A67"/>
    <w:rsid w:val="0078022D"/>
    <w:rsid w:val="0078032D"/>
    <w:rsid w:val="00780E89"/>
    <w:rsid w:val="007819BE"/>
    <w:rsid w:val="00781C3D"/>
    <w:rsid w:val="00781DC0"/>
    <w:rsid w:val="00781DE9"/>
    <w:rsid w:val="007826AD"/>
    <w:rsid w:val="00782EE2"/>
    <w:rsid w:val="00783313"/>
    <w:rsid w:val="007838A2"/>
    <w:rsid w:val="00783A96"/>
    <w:rsid w:val="00784748"/>
    <w:rsid w:val="00784E1B"/>
    <w:rsid w:val="00785615"/>
    <w:rsid w:val="00786F85"/>
    <w:rsid w:val="007877C9"/>
    <w:rsid w:val="00790DE4"/>
    <w:rsid w:val="00790E3F"/>
    <w:rsid w:val="007915CC"/>
    <w:rsid w:val="00792185"/>
    <w:rsid w:val="00792646"/>
    <w:rsid w:val="00792D39"/>
    <w:rsid w:val="00792F11"/>
    <w:rsid w:val="00793126"/>
    <w:rsid w:val="00793F2F"/>
    <w:rsid w:val="0079466E"/>
    <w:rsid w:val="00794823"/>
    <w:rsid w:val="00794A5D"/>
    <w:rsid w:val="0079529C"/>
    <w:rsid w:val="00795E0C"/>
    <w:rsid w:val="00795EB8"/>
    <w:rsid w:val="00796175"/>
    <w:rsid w:val="00797742"/>
    <w:rsid w:val="007A04CB"/>
    <w:rsid w:val="007A05BC"/>
    <w:rsid w:val="007A1123"/>
    <w:rsid w:val="007A16C8"/>
    <w:rsid w:val="007A30E5"/>
    <w:rsid w:val="007A3D6D"/>
    <w:rsid w:val="007A4519"/>
    <w:rsid w:val="007A50C4"/>
    <w:rsid w:val="007A56FE"/>
    <w:rsid w:val="007A583D"/>
    <w:rsid w:val="007A58C0"/>
    <w:rsid w:val="007A5A86"/>
    <w:rsid w:val="007A6203"/>
    <w:rsid w:val="007A6585"/>
    <w:rsid w:val="007A6920"/>
    <w:rsid w:val="007A6931"/>
    <w:rsid w:val="007A70F5"/>
    <w:rsid w:val="007A73AC"/>
    <w:rsid w:val="007A75A4"/>
    <w:rsid w:val="007A7819"/>
    <w:rsid w:val="007B02C1"/>
    <w:rsid w:val="007B031A"/>
    <w:rsid w:val="007B0E13"/>
    <w:rsid w:val="007B11AB"/>
    <w:rsid w:val="007B1EB1"/>
    <w:rsid w:val="007B23B6"/>
    <w:rsid w:val="007B2608"/>
    <w:rsid w:val="007B3A8E"/>
    <w:rsid w:val="007B57F4"/>
    <w:rsid w:val="007B5DE6"/>
    <w:rsid w:val="007B60C1"/>
    <w:rsid w:val="007B68C6"/>
    <w:rsid w:val="007B6AF6"/>
    <w:rsid w:val="007B6ED5"/>
    <w:rsid w:val="007B709A"/>
    <w:rsid w:val="007B77DA"/>
    <w:rsid w:val="007C0B94"/>
    <w:rsid w:val="007C0DFE"/>
    <w:rsid w:val="007C19C3"/>
    <w:rsid w:val="007C207A"/>
    <w:rsid w:val="007C23C5"/>
    <w:rsid w:val="007C2C5B"/>
    <w:rsid w:val="007C2E7E"/>
    <w:rsid w:val="007C39DF"/>
    <w:rsid w:val="007C3D3A"/>
    <w:rsid w:val="007C3E91"/>
    <w:rsid w:val="007C4070"/>
    <w:rsid w:val="007C45EB"/>
    <w:rsid w:val="007C558B"/>
    <w:rsid w:val="007C6D44"/>
    <w:rsid w:val="007C7618"/>
    <w:rsid w:val="007D0B50"/>
    <w:rsid w:val="007D16A0"/>
    <w:rsid w:val="007D16C7"/>
    <w:rsid w:val="007D26BE"/>
    <w:rsid w:val="007D26E3"/>
    <w:rsid w:val="007D27D5"/>
    <w:rsid w:val="007D2C7F"/>
    <w:rsid w:val="007D332F"/>
    <w:rsid w:val="007D34CA"/>
    <w:rsid w:val="007D382D"/>
    <w:rsid w:val="007D3845"/>
    <w:rsid w:val="007D39C3"/>
    <w:rsid w:val="007D44A5"/>
    <w:rsid w:val="007D4528"/>
    <w:rsid w:val="007D4786"/>
    <w:rsid w:val="007D4885"/>
    <w:rsid w:val="007D4BA5"/>
    <w:rsid w:val="007D5372"/>
    <w:rsid w:val="007D613D"/>
    <w:rsid w:val="007D64A9"/>
    <w:rsid w:val="007D679D"/>
    <w:rsid w:val="007D6863"/>
    <w:rsid w:val="007D724A"/>
    <w:rsid w:val="007D78E3"/>
    <w:rsid w:val="007E053E"/>
    <w:rsid w:val="007E09C0"/>
    <w:rsid w:val="007E0C0D"/>
    <w:rsid w:val="007E0ED1"/>
    <w:rsid w:val="007E1C9D"/>
    <w:rsid w:val="007E20B7"/>
    <w:rsid w:val="007E2320"/>
    <w:rsid w:val="007E28A0"/>
    <w:rsid w:val="007E2902"/>
    <w:rsid w:val="007E3FE2"/>
    <w:rsid w:val="007E4D4F"/>
    <w:rsid w:val="007F0E0E"/>
    <w:rsid w:val="007F1983"/>
    <w:rsid w:val="007F2154"/>
    <w:rsid w:val="007F2A98"/>
    <w:rsid w:val="007F30AB"/>
    <w:rsid w:val="007F4794"/>
    <w:rsid w:val="007F4E8E"/>
    <w:rsid w:val="007F6178"/>
    <w:rsid w:val="007F6A95"/>
    <w:rsid w:val="008013A5"/>
    <w:rsid w:val="00801C27"/>
    <w:rsid w:val="00802335"/>
    <w:rsid w:val="008027A0"/>
    <w:rsid w:val="00802901"/>
    <w:rsid w:val="00803210"/>
    <w:rsid w:val="00803DF8"/>
    <w:rsid w:val="0080513F"/>
    <w:rsid w:val="008062CB"/>
    <w:rsid w:val="0080758E"/>
    <w:rsid w:val="00810770"/>
    <w:rsid w:val="008114B5"/>
    <w:rsid w:val="00811798"/>
    <w:rsid w:val="008119DC"/>
    <w:rsid w:val="00811AEE"/>
    <w:rsid w:val="00813175"/>
    <w:rsid w:val="00813829"/>
    <w:rsid w:val="00813849"/>
    <w:rsid w:val="00813E21"/>
    <w:rsid w:val="00813F0D"/>
    <w:rsid w:val="00814657"/>
    <w:rsid w:val="0081477F"/>
    <w:rsid w:val="0081518B"/>
    <w:rsid w:val="00815382"/>
    <w:rsid w:val="00817B88"/>
    <w:rsid w:val="00820F88"/>
    <w:rsid w:val="00821D38"/>
    <w:rsid w:val="008223C0"/>
    <w:rsid w:val="0082285D"/>
    <w:rsid w:val="0082331F"/>
    <w:rsid w:val="00823DAC"/>
    <w:rsid w:val="0082477C"/>
    <w:rsid w:val="00825EDC"/>
    <w:rsid w:val="008267F4"/>
    <w:rsid w:val="00826C9B"/>
    <w:rsid w:val="00827184"/>
    <w:rsid w:val="0082751E"/>
    <w:rsid w:val="00827B78"/>
    <w:rsid w:val="008302D0"/>
    <w:rsid w:val="00831027"/>
    <w:rsid w:val="00831CC4"/>
    <w:rsid w:val="0083256C"/>
    <w:rsid w:val="0083297E"/>
    <w:rsid w:val="00832D12"/>
    <w:rsid w:val="0083310F"/>
    <w:rsid w:val="00833C28"/>
    <w:rsid w:val="00833C67"/>
    <w:rsid w:val="00833DAB"/>
    <w:rsid w:val="00834720"/>
    <w:rsid w:val="00834F62"/>
    <w:rsid w:val="00835298"/>
    <w:rsid w:val="00836205"/>
    <w:rsid w:val="00836272"/>
    <w:rsid w:val="008363F4"/>
    <w:rsid w:val="00836C67"/>
    <w:rsid w:val="00837852"/>
    <w:rsid w:val="008401F7"/>
    <w:rsid w:val="00840822"/>
    <w:rsid w:val="00840ADC"/>
    <w:rsid w:val="00840CBE"/>
    <w:rsid w:val="00840FFD"/>
    <w:rsid w:val="0084140C"/>
    <w:rsid w:val="00841E0B"/>
    <w:rsid w:val="00842B99"/>
    <w:rsid w:val="00842CAD"/>
    <w:rsid w:val="00842E10"/>
    <w:rsid w:val="00844263"/>
    <w:rsid w:val="008445DA"/>
    <w:rsid w:val="00844D0A"/>
    <w:rsid w:val="00845278"/>
    <w:rsid w:val="008454AC"/>
    <w:rsid w:val="0084592E"/>
    <w:rsid w:val="00845E7E"/>
    <w:rsid w:val="008462B0"/>
    <w:rsid w:val="00846353"/>
    <w:rsid w:val="00846FB3"/>
    <w:rsid w:val="00847419"/>
    <w:rsid w:val="00847437"/>
    <w:rsid w:val="008477EC"/>
    <w:rsid w:val="00847B3F"/>
    <w:rsid w:val="00850D31"/>
    <w:rsid w:val="00851870"/>
    <w:rsid w:val="00851F67"/>
    <w:rsid w:val="008524C5"/>
    <w:rsid w:val="00853097"/>
    <w:rsid w:val="008532D6"/>
    <w:rsid w:val="008535AD"/>
    <w:rsid w:val="008537DB"/>
    <w:rsid w:val="00853D16"/>
    <w:rsid w:val="00854F1C"/>
    <w:rsid w:val="00855AC0"/>
    <w:rsid w:val="00856A63"/>
    <w:rsid w:val="00856DCD"/>
    <w:rsid w:val="00857A8E"/>
    <w:rsid w:val="00857CF7"/>
    <w:rsid w:val="008604BA"/>
    <w:rsid w:val="0086069E"/>
    <w:rsid w:val="00861580"/>
    <w:rsid w:val="008639CC"/>
    <w:rsid w:val="00863A32"/>
    <w:rsid w:val="0086454A"/>
    <w:rsid w:val="00864961"/>
    <w:rsid w:val="00865218"/>
    <w:rsid w:val="008653A5"/>
    <w:rsid w:val="00866243"/>
    <w:rsid w:val="00866B50"/>
    <w:rsid w:val="008672F6"/>
    <w:rsid w:val="00870889"/>
    <w:rsid w:val="00870BF4"/>
    <w:rsid w:val="00870F12"/>
    <w:rsid w:val="00871D67"/>
    <w:rsid w:val="00872620"/>
    <w:rsid w:val="0087276C"/>
    <w:rsid w:val="00872778"/>
    <w:rsid w:val="00872BA2"/>
    <w:rsid w:val="00873D67"/>
    <w:rsid w:val="00874031"/>
    <w:rsid w:val="00875181"/>
    <w:rsid w:val="00876442"/>
    <w:rsid w:val="00880675"/>
    <w:rsid w:val="00880954"/>
    <w:rsid w:val="0088098C"/>
    <w:rsid w:val="00880B71"/>
    <w:rsid w:val="00880D4D"/>
    <w:rsid w:val="00881894"/>
    <w:rsid w:val="00881CD0"/>
    <w:rsid w:val="00881EEB"/>
    <w:rsid w:val="00882232"/>
    <w:rsid w:val="008827EB"/>
    <w:rsid w:val="008832EA"/>
    <w:rsid w:val="008837D8"/>
    <w:rsid w:val="0088447B"/>
    <w:rsid w:val="008846E5"/>
    <w:rsid w:val="00884821"/>
    <w:rsid w:val="008854AD"/>
    <w:rsid w:val="008854F2"/>
    <w:rsid w:val="00885719"/>
    <w:rsid w:val="008864F9"/>
    <w:rsid w:val="008865D6"/>
    <w:rsid w:val="00887079"/>
    <w:rsid w:val="0088739B"/>
    <w:rsid w:val="008912EB"/>
    <w:rsid w:val="00891763"/>
    <w:rsid w:val="008917A2"/>
    <w:rsid w:val="00892ADA"/>
    <w:rsid w:val="00892E65"/>
    <w:rsid w:val="00893094"/>
    <w:rsid w:val="0089328D"/>
    <w:rsid w:val="0089389A"/>
    <w:rsid w:val="00893E85"/>
    <w:rsid w:val="00893ECB"/>
    <w:rsid w:val="00894A53"/>
    <w:rsid w:val="00895608"/>
    <w:rsid w:val="0089666C"/>
    <w:rsid w:val="00897661"/>
    <w:rsid w:val="0089784B"/>
    <w:rsid w:val="00897B45"/>
    <w:rsid w:val="008A1620"/>
    <w:rsid w:val="008A1D81"/>
    <w:rsid w:val="008A2EE3"/>
    <w:rsid w:val="008A3229"/>
    <w:rsid w:val="008A3984"/>
    <w:rsid w:val="008A40D2"/>
    <w:rsid w:val="008A593A"/>
    <w:rsid w:val="008A642F"/>
    <w:rsid w:val="008A6D1F"/>
    <w:rsid w:val="008A7770"/>
    <w:rsid w:val="008B0002"/>
    <w:rsid w:val="008B08DF"/>
    <w:rsid w:val="008B0C92"/>
    <w:rsid w:val="008B1763"/>
    <w:rsid w:val="008B2176"/>
    <w:rsid w:val="008B283D"/>
    <w:rsid w:val="008B2AD6"/>
    <w:rsid w:val="008B4016"/>
    <w:rsid w:val="008B40A1"/>
    <w:rsid w:val="008B4418"/>
    <w:rsid w:val="008B4610"/>
    <w:rsid w:val="008B48AB"/>
    <w:rsid w:val="008B621B"/>
    <w:rsid w:val="008B656D"/>
    <w:rsid w:val="008B69BE"/>
    <w:rsid w:val="008B6C3C"/>
    <w:rsid w:val="008B740E"/>
    <w:rsid w:val="008B76E1"/>
    <w:rsid w:val="008B7A5D"/>
    <w:rsid w:val="008C02C6"/>
    <w:rsid w:val="008C0316"/>
    <w:rsid w:val="008C0606"/>
    <w:rsid w:val="008C08C9"/>
    <w:rsid w:val="008C2927"/>
    <w:rsid w:val="008C2EDE"/>
    <w:rsid w:val="008C3274"/>
    <w:rsid w:val="008C3E6F"/>
    <w:rsid w:val="008C404E"/>
    <w:rsid w:val="008C41CA"/>
    <w:rsid w:val="008C44A1"/>
    <w:rsid w:val="008C4671"/>
    <w:rsid w:val="008C4BE2"/>
    <w:rsid w:val="008C4DFF"/>
    <w:rsid w:val="008C4EC1"/>
    <w:rsid w:val="008C5228"/>
    <w:rsid w:val="008C55B3"/>
    <w:rsid w:val="008C5787"/>
    <w:rsid w:val="008C66FE"/>
    <w:rsid w:val="008D0A11"/>
    <w:rsid w:val="008D1BD8"/>
    <w:rsid w:val="008D26A4"/>
    <w:rsid w:val="008D3437"/>
    <w:rsid w:val="008D38BB"/>
    <w:rsid w:val="008D3A2B"/>
    <w:rsid w:val="008D4260"/>
    <w:rsid w:val="008D4293"/>
    <w:rsid w:val="008D4829"/>
    <w:rsid w:val="008D4E79"/>
    <w:rsid w:val="008D57C9"/>
    <w:rsid w:val="008D58EA"/>
    <w:rsid w:val="008D5FB4"/>
    <w:rsid w:val="008D6E81"/>
    <w:rsid w:val="008D757F"/>
    <w:rsid w:val="008D7F01"/>
    <w:rsid w:val="008E135A"/>
    <w:rsid w:val="008E147C"/>
    <w:rsid w:val="008E2045"/>
    <w:rsid w:val="008E2712"/>
    <w:rsid w:val="008E4285"/>
    <w:rsid w:val="008E482A"/>
    <w:rsid w:val="008E4838"/>
    <w:rsid w:val="008E5973"/>
    <w:rsid w:val="008E607F"/>
    <w:rsid w:val="008E60EA"/>
    <w:rsid w:val="008E7649"/>
    <w:rsid w:val="008F0905"/>
    <w:rsid w:val="008F11E1"/>
    <w:rsid w:val="008F1337"/>
    <w:rsid w:val="008F216B"/>
    <w:rsid w:val="008F2CA9"/>
    <w:rsid w:val="008F3632"/>
    <w:rsid w:val="008F3866"/>
    <w:rsid w:val="008F41B8"/>
    <w:rsid w:val="008F46E2"/>
    <w:rsid w:val="008F494C"/>
    <w:rsid w:val="008F4EA2"/>
    <w:rsid w:val="008F591B"/>
    <w:rsid w:val="008F6D75"/>
    <w:rsid w:val="008F6E28"/>
    <w:rsid w:val="008F766D"/>
    <w:rsid w:val="008F7CDF"/>
    <w:rsid w:val="008F7DE8"/>
    <w:rsid w:val="009000F8"/>
    <w:rsid w:val="00900DF7"/>
    <w:rsid w:val="00900E5D"/>
    <w:rsid w:val="00900E84"/>
    <w:rsid w:val="009018CF"/>
    <w:rsid w:val="0090192B"/>
    <w:rsid w:val="009025C2"/>
    <w:rsid w:val="00902AA8"/>
    <w:rsid w:val="00903C42"/>
    <w:rsid w:val="00906365"/>
    <w:rsid w:val="00906468"/>
    <w:rsid w:val="00906660"/>
    <w:rsid w:val="00907709"/>
    <w:rsid w:val="00907813"/>
    <w:rsid w:val="00907AEC"/>
    <w:rsid w:val="00907BB7"/>
    <w:rsid w:val="00907F7D"/>
    <w:rsid w:val="00911C5E"/>
    <w:rsid w:val="00911F81"/>
    <w:rsid w:val="00912550"/>
    <w:rsid w:val="00912759"/>
    <w:rsid w:val="00912F7B"/>
    <w:rsid w:val="009145E2"/>
    <w:rsid w:val="00914FFD"/>
    <w:rsid w:val="0091553B"/>
    <w:rsid w:val="009164F6"/>
    <w:rsid w:val="009166E5"/>
    <w:rsid w:val="00916DE6"/>
    <w:rsid w:val="009209DD"/>
    <w:rsid w:val="00922324"/>
    <w:rsid w:val="0092307A"/>
    <w:rsid w:val="00923497"/>
    <w:rsid w:val="009237D2"/>
    <w:rsid w:val="00923AE5"/>
    <w:rsid w:val="00923D76"/>
    <w:rsid w:val="0092419F"/>
    <w:rsid w:val="0092445A"/>
    <w:rsid w:val="00924697"/>
    <w:rsid w:val="009246F6"/>
    <w:rsid w:val="00924FDA"/>
    <w:rsid w:val="00925239"/>
    <w:rsid w:val="00925609"/>
    <w:rsid w:val="009258B3"/>
    <w:rsid w:val="00926076"/>
    <w:rsid w:val="00926A2D"/>
    <w:rsid w:val="0092740A"/>
    <w:rsid w:val="00927964"/>
    <w:rsid w:val="00927BE1"/>
    <w:rsid w:val="009301C0"/>
    <w:rsid w:val="00930531"/>
    <w:rsid w:val="009305D7"/>
    <w:rsid w:val="00930A07"/>
    <w:rsid w:val="00931B0D"/>
    <w:rsid w:val="00932161"/>
    <w:rsid w:val="0093337B"/>
    <w:rsid w:val="0093375E"/>
    <w:rsid w:val="00934191"/>
    <w:rsid w:val="009341BE"/>
    <w:rsid w:val="009342C2"/>
    <w:rsid w:val="00934A7E"/>
    <w:rsid w:val="00935698"/>
    <w:rsid w:val="00936D91"/>
    <w:rsid w:val="0093716A"/>
    <w:rsid w:val="00937392"/>
    <w:rsid w:val="0093773C"/>
    <w:rsid w:val="00937793"/>
    <w:rsid w:val="00937E2C"/>
    <w:rsid w:val="00941251"/>
    <w:rsid w:val="009417A9"/>
    <w:rsid w:val="009418E1"/>
    <w:rsid w:val="0094265C"/>
    <w:rsid w:val="009431DB"/>
    <w:rsid w:val="00944C73"/>
    <w:rsid w:val="00945811"/>
    <w:rsid w:val="00945A91"/>
    <w:rsid w:val="00945DF7"/>
    <w:rsid w:val="00946148"/>
    <w:rsid w:val="009461A0"/>
    <w:rsid w:val="00947216"/>
    <w:rsid w:val="00950794"/>
    <w:rsid w:val="0095095B"/>
    <w:rsid w:val="00951235"/>
    <w:rsid w:val="009519C1"/>
    <w:rsid w:val="00951F20"/>
    <w:rsid w:val="009522EB"/>
    <w:rsid w:val="009523BB"/>
    <w:rsid w:val="00952623"/>
    <w:rsid w:val="00952EA5"/>
    <w:rsid w:val="009532B5"/>
    <w:rsid w:val="00954085"/>
    <w:rsid w:val="00954320"/>
    <w:rsid w:val="00954BCC"/>
    <w:rsid w:val="00955727"/>
    <w:rsid w:val="009565F1"/>
    <w:rsid w:val="009572BF"/>
    <w:rsid w:val="009606FC"/>
    <w:rsid w:val="00960B05"/>
    <w:rsid w:val="00962882"/>
    <w:rsid w:val="00962D67"/>
    <w:rsid w:val="00962FDF"/>
    <w:rsid w:val="00963196"/>
    <w:rsid w:val="0096420F"/>
    <w:rsid w:val="00964590"/>
    <w:rsid w:val="009649FE"/>
    <w:rsid w:val="00964F49"/>
    <w:rsid w:val="009652C4"/>
    <w:rsid w:val="00965FEE"/>
    <w:rsid w:val="009666A9"/>
    <w:rsid w:val="00970694"/>
    <w:rsid w:val="00970792"/>
    <w:rsid w:val="00970A17"/>
    <w:rsid w:val="00972C56"/>
    <w:rsid w:val="00972C9A"/>
    <w:rsid w:val="009732D5"/>
    <w:rsid w:val="00973930"/>
    <w:rsid w:val="00973DE3"/>
    <w:rsid w:val="00974289"/>
    <w:rsid w:val="00974680"/>
    <w:rsid w:val="009747B1"/>
    <w:rsid w:val="00974A5C"/>
    <w:rsid w:val="00975DAC"/>
    <w:rsid w:val="00975F26"/>
    <w:rsid w:val="00976317"/>
    <w:rsid w:val="009769B8"/>
    <w:rsid w:val="009769D1"/>
    <w:rsid w:val="00976D43"/>
    <w:rsid w:val="009770E0"/>
    <w:rsid w:val="00977365"/>
    <w:rsid w:val="0097746D"/>
    <w:rsid w:val="009776AB"/>
    <w:rsid w:val="00977754"/>
    <w:rsid w:val="0097778C"/>
    <w:rsid w:val="00977CCB"/>
    <w:rsid w:val="00980E17"/>
    <w:rsid w:val="0098193A"/>
    <w:rsid w:val="0098299E"/>
    <w:rsid w:val="00982A9C"/>
    <w:rsid w:val="00982E68"/>
    <w:rsid w:val="00983575"/>
    <w:rsid w:val="00983E5B"/>
    <w:rsid w:val="00984730"/>
    <w:rsid w:val="00985ADA"/>
    <w:rsid w:val="00985B75"/>
    <w:rsid w:val="00986557"/>
    <w:rsid w:val="00986A81"/>
    <w:rsid w:val="0098759C"/>
    <w:rsid w:val="00987842"/>
    <w:rsid w:val="0099090C"/>
    <w:rsid w:val="00991367"/>
    <w:rsid w:val="0099191C"/>
    <w:rsid w:val="00993112"/>
    <w:rsid w:val="0099333E"/>
    <w:rsid w:val="009944C4"/>
    <w:rsid w:val="009956DB"/>
    <w:rsid w:val="009956EE"/>
    <w:rsid w:val="009A0B3B"/>
    <w:rsid w:val="009A0E76"/>
    <w:rsid w:val="009A1741"/>
    <w:rsid w:val="009A1995"/>
    <w:rsid w:val="009A1D0F"/>
    <w:rsid w:val="009A286B"/>
    <w:rsid w:val="009A2AB7"/>
    <w:rsid w:val="009A365C"/>
    <w:rsid w:val="009A4B06"/>
    <w:rsid w:val="009A5886"/>
    <w:rsid w:val="009A6DBB"/>
    <w:rsid w:val="009A6E55"/>
    <w:rsid w:val="009A7D78"/>
    <w:rsid w:val="009A7F7D"/>
    <w:rsid w:val="009B01E4"/>
    <w:rsid w:val="009B0279"/>
    <w:rsid w:val="009B14CE"/>
    <w:rsid w:val="009B256E"/>
    <w:rsid w:val="009B3DC8"/>
    <w:rsid w:val="009B4DD0"/>
    <w:rsid w:val="009B5743"/>
    <w:rsid w:val="009B5E87"/>
    <w:rsid w:val="009B6B6D"/>
    <w:rsid w:val="009B6F69"/>
    <w:rsid w:val="009B7FCE"/>
    <w:rsid w:val="009C1423"/>
    <w:rsid w:val="009C1C4F"/>
    <w:rsid w:val="009C1D6F"/>
    <w:rsid w:val="009C27C2"/>
    <w:rsid w:val="009C2C67"/>
    <w:rsid w:val="009C314B"/>
    <w:rsid w:val="009C3318"/>
    <w:rsid w:val="009C3468"/>
    <w:rsid w:val="009C3FD8"/>
    <w:rsid w:val="009C4331"/>
    <w:rsid w:val="009C43A7"/>
    <w:rsid w:val="009C4A09"/>
    <w:rsid w:val="009C4D3D"/>
    <w:rsid w:val="009C4EF1"/>
    <w:rsid w:val="009C505E"/>
    <w:rsid w:val="009C5587"/>
    <w:rsid w:val="009C5903"/>
    <w:rsid w:val="009C63F9"/>
    <w:rsid w:val="009C6719"/>
    <w:rsid w:val="009C7A5C"/>
    <w:rsid w:val="009D0948"/>
    <w:rsid w:val="009D1886"/>
    <w:rsid w:val="009D25A2"/>
    <w:rsid w:val="009D2C77"/>
    <w:rsid w:val="009D357E"/>
    <w:rsid w:val="009D35AF"/>
    <w:rsid w:val="009D3728"/>
    <w:rsid w:val="009D3BA9"/>
    <w:rsid w:val="009D4923"/>
    <w:rsid w:val="009D4988"/>
    <w:rsid w:val="009D4A93"/>
    <w:rsid w:val="009D52D3"/>
    <w:rsid w:val="009D5B81"/>
    <w:rsid w:val="009D6624"/>
    <w:rsid w:val="009D68C2"/>
    <w:rsid w:val="009D718E"/>
    <w:rsid w:val="009D7471"/>
    <w:rsid w:val="009D7A9B"/>
    <w:rsid w:val="009D7F6C"/>
    <w:rsid w:val="009E01B6"/>
    <w:rsid w:val="009E05E3"/>
    <w:rsid w:val="009E0C8B"/>
    <w:rsid w:val="009E3A70"/>
    <w:rsid w:val="009E5684"/>
    <w:rsid w:val="009E6264"/>
    <w:rsid w:val="009E75AB"/>
    <w:rsid w:val="009E7A88"/>
    <w:rsid w:val="009F03B3"/>
    <w:rsid w:val="009F0496"/>
    <w:rsid w:val="009F057F"/>
    <w:rsid w:val="009F14E8"/>
    <w:rsid w:val="009F1A20"/>
    <w:rsid w:val="009F1F63"/>
    <w:rsid w:val="009F2F79"/>
    <w:rsid w:val="009F3094"/>
    <w:rsid w:val="009F352E"/>
    <w:rsid w:val="009F40F3"/>
    <w:rsid w:val="009F494E"/>
    <w:rsid w:val="009F5ADA"/>
    <w:rsid w:val="009F5C45"/>
    <w:rsid w:val="009F62A6"/>
    <w:rsid w:val="009F6A09"/>
    <w:rsid w:val="009F6DF8"/>
    <w:rsid w:val="009F7B6F"/>
    <w:rsid w:val="00A00D30"/>
    <w:rsid w:val="00A00F4C"/>
    <w:rsid w:val="00A01A89"/>
    <w:rsid w:val="00A02819"/>
    <w:rsid w:val="00A03254"/>
    <w:rsid w:val="00A035EF"/>
    <w:rsid w:val="00A036D1"/>
    <w:rsid w:val="00A04687"/>
    <w:rsid w:val="00A04962"/>
    <w:rsid w:val="00A056B5"/>
    <w:rsid w:val="00A06743"/>
    <w:rsid w:val="00A0697B"/>
    <w:rsid w:val="00A06D8E"/>
    <w:rsid w:val="00A06FA7"/>
    <w:rsid w:val="00A0740A"/>
    <w:rsid w:val="00A102DA"/>
    <w:rsid w:val="00A105E9"/>
    <w:rsid w:val="00A1097D"/>
    <w:rsid w:val="00A109AD"/>
    <w:rsid w:val="00A10A7A"/>
    <w:rsid w:val="00A11432"/>
    <w:rsid w:val="00A11942"/>
    <w:rsid w:val="00A12146"/>
    <w:rsid w:val="00A122FF"/>
    <w:rsid w:val="00A1557C"/>
    <w:rsid w:val="00A1573B"/>
    <w:rsid w:val="00A15C89"/>
    <w:rsid w:val="00A15C8B"/>
    <w:rsid w:val="00A16352"/>
    <w:rsid w:val="00A1668A"/>
    <w:rsid w:val="00A16886"/>
    <w:rsid w:val="00A170DB"/>
    <w:rsid w:val="00A177B5"/>
    <w:rsid w:val="00A20831"/>
    <w:rsid w:val="00A217EE"/>
    <w:rsid w:val="00A21CC2"/>
    <w:rsid w:val="00A2304C"/>
    <w:rsid w:val="00A23E52"/>
    <w:rsid w:val="00A23F8D"/>
    <w:rsid w:val="00A251BA"/>
    <w:rsid w:val="00A254B3"/>
    <w:rsid w:val="00A25A37"/>
    <w:rsid w:val="00A25FE6"/>
    <w:rsid w:val="00A2603F"/>
    <w:rsid w:val="00A266F4"/>
    <w:rsid w:val="00A26A41"/>
    <w:rsid w:val="00A26CD4"/>
    <w:rsid w:val="00A26E82"/>
    <w:rsid w:val="00A27360"/>
    <w:rsid w:val="00A30CE1"/>
    <w:rsid w:val="00A31FEB"/>
    <w:rsid w:val="00A32067"/>
    <w:rsid w:val="00A3260B"/>
    <w:rsid w:val="00A3291E"/>
    <w:rsid w:val="00A32D93"/>
    <w:rsid w:val="00A33374"/>
    <w:rsid w:val="00A33FEC"/>
    <w:rsid w:val="00A34C94"/>
    <w:rsid w:val="00A35BC5"/>
    <w:rsid w:val="00A374DA"/>
    <w:rsid w:val="00A37555"/>
    <w:rsid w:val="00A379AC"/>
    <w:rsid w:val="00A40041"/>
    <w:rsid w:val="00A40665"/>
    <w:rsid w:val="00A4180B"/>
    <w:rsid w:val="00A41F7C"/>
    <w:rsid w:val="00A421AA"/>
    <w:rsid w:val="00A42325"/>
    <w:rsid w:val="00A42514"/>
    <w:rsid w:val="00A4266B"/>
    <w:rsid w:val="00A43A9C"/>
    <w:rsid w:val="00A43C10"/>
    <w:rsid w:val="00A4424C"/>
    <w:rsid w:val="00A44696"/>
    <w:rsid w:val="00A44713"/>
    <w:rsid w:val="00A44A3C"/>
    <w:rsid w:val="00A450C8"/>
    <w:rsid w:val="00A45BB8"/>
    <w:rsid w:val="00A45D3B"/>
    <w:rsid w:val="00A47447"/>
    <w:rsid w:val="00A50871"/>
    <w:rsid w:val="00A508D6"/>
    <w:rsid w:val="00A50977"/>
    <w:rsid w:val="00A5152F"/>
    <w:rsid w:val="00A51B97"/>
    <w:rsid w:val="00A51D39"/>
    <w:rsid w:val="00A520DA"/>
    <w:rsid w:val="00A524DA"/>
    <w:rsid w:val="00A52CA1"/>
    <w:rsid w:val="00A53987"/>
    <w:rsid w:val="00A5447E"/>
    <w:rsid w:val="00A54CFE"/>
    <w:rsid w:val="00A558C2"/>
    <w:rsid w:val="00A5611C"/>
    <w:rsid w:val="00A568AB"/>
    <w:rsid w:val="00A57077"/>
    <w:rsid w:val="00A57394"/>
    <w:rsid w:val="00A601CD"/>
    <w:rsid w:val="00A60AF2"/>
    <w:rsid w:val="00A60F46"/>
    <w:rsid w:val="00A62678"/>
    <w:rsid w:val="00A62782"/>
    <w:rsid w:val="00A62BB5"/>
    <w:rsid w:val="00A63189"/>
    <w:rsid w:val="00A632CC"/>
    <w:rsid w:val="00A63789"/>
    <w:rsid w:val="00A63A48"/>
    <w:rsid w:val="00A63E16"/>
    <w:rsid w:val="00A65065"/>
    <w:rsid w:val="00A65BD9"/>
    <w:rsid w:val="00A65D79"/>
    <w:rsid w:val="00A6697C"/>
    <w:rsid w:val="00A66C0F"/>
    <w:rsid w:val="00A66D4F"/>
    <w:rsid w:val="00A674F1"/>
    <w:rsid w:val="00A677E6"/>
    <w:rsid w:val="00A70750"/>
    <w:rsid w:val="00A71B28"/>
    <w:rsid w:val="00A7200C"/>
    <w:rsid w:val="00A725EC"/>
    <w:rsid w:val="00A726A0"/>
    <w:rsid w:val="00A727D0"/>
    <w:rsid w:val="00A72B47"/>
    <w:rsid w:val="00A7309D"/>
    <w:rsid w:val="00A73972"/>
    <w:rsid w:val="00A7451C"/>
    <w:rsid w:val="00A74660"/>
    <w:rsid w:val="00A74910"/>
    <w:rsid w:val="00A74CDA"/>
    <w:rsid w:val="00A7532F"/>
    <w:rsid w:val="00A76197"/>
    <w:rsid w:val="00A768E3"/>
    <w:rsid w:val="00A76CC4"/>
    <w:rsid w:val="00A80573"/>
    <w:rsid w:val="00A821D1"/>
    <w:rsid w:val="00A823E0"/>
    <w:rsid w:val="00A82FB9"/>
    <w:rsid w:val="00A832CE"/>
    <w:rsid w:val="00A847E9"/>
    <w:rsid w:val="00A85363"/>
    <w:rsid w:val="00A872BA"/>
    <w:rsid w:val="00A87D92"/>
    <w:rsid w:val="00A903A8"/>
    <w:rsid w:val="00A904D5"/>
    <w:rsid w:val="00A90513"/>
    <w:rsid w:val="00A90C28"/>
    <w:rsid w:val="00A9143A"/>
    <w:rsid w:val="00A91AB3"/>
    <w:rsid w:val="00A927B4"/>
    <w:rsid w:val="00A954D4"/>
    <w:rsid w:val="00A95A2D"/>
    <w:rsid w:val="00A968B3"/>
    <w:rsid w:val="00A9727D"/>
    <w:rsid w:val="00A97854"/>
    <w:rsid w:val="00AA0571"/>
    <w:rsid w:val="00AA077C"/>
    <w:rsid w:val="00AA08FD"/>
    <w:rsid w:val="00AA0B4B"/>
    <w:rsid w:val="00AA0C8B"/>
    <w:rsid w:val="00AA0F51"/>
    <w:rsid w:val="00AA13F8"/>
    <w:rsid w:val="00AA1428"/>
    <w:rsid w:val="00AA1561"/>
    <w:rsid w:val="00AA1667"/>
    <w:rsid w:val="00AA1C1F"/>
    <w:rsid w:val="00AA20A5"/>
    <w:rsid w:val="00AA279C"/>
    <w:rsid w:val="00AA63FE"/>
    <w:rsid w:val="00AA68F9"/>
    <w:rsid w:val="00AA71BD"/>
    <w:rsid w:val="00AA7FA1"/>
    <w:rsid w:val="00AB0BE6"/>
    <w:rsid w:val="00AB1478"/>
    <w:rsid w:val="00AB1C08"/>
    <w:rsid w:val="00AB1FBF"/>
    <w:rsid w:val="00AB2C13"/>
    <w:rsid w:val="00AB403F"/>
    <w:rsid w:val="00AB5210"/>
    <w:rsid w:val="00AB5262"/>
    <w:rsid w:val="00AB5375"/>
    <w:rsid w:val="00AB6CF0"/>
    <w:rsid w:val="00AB6E44"/>
    <w:rsid w:val="00AB7168"/>
    <w:rsid w:val="00AB7C12"/>
    <w:rsid w:val="00AC01BC"/>
    <w:rsid w:val="00AC02FA"/>
    <w:rsid w:val="00AC0685"/>
    <w:rsid w:val="00AC1440"/>
    <w:rsid w:val="00AC26EA"/>
    <w:rsid w:val="00AC2D76"/>
    <w:rsid w:val="00AC2E1B"/>
    <w:rsid w:val="00AC3B8E"/>
    <w:rsid w:val="00AC3D19"/>
    <w:rsid w:val="00AC3E40"/>
    <w:rsid w:val="00AC42EB"/>
    <w:rsid w:val="00AC4D64"/>
    <w:rsid w:val="00AC4E57"/>
    <w:rsid w:val="00AC5000"/>
    <w:rsid w:val="00AC6C3E"/>
    <w:rsid w:val="00AC6E43"/>
    <w:rsid w:val="00AD00CA"/>
    <w:rsid w:val="00AD02FD"/>
    <w:rsid w:val="00AD0A44"/>
    <w:rsid w:val="00AD105A"/>
    <w:rsid w:val="00AD119F"/>
    <w:rsid w:val="00AD135A"/>
    <w:rsid w:val="00AD1BB9"/>
    <w:rsid w:val="00AD1EBE"/>
    <w:rsid w:val="00AD276C"/>
    <w:rsid w:val="00AD2FC6"/>
    <w:rsid w:val="00AD3572"/>
    <w:rsid w:val="00AD5597"/>
    <w:rsid w:val="00AD5897"/>
    <w:rsid w:val="00AD5C9E"/>
    <w:rsid w:val="00AD6512"/>
    <w:rsid w:val="00AD6719"/>
    <w:rsid w:val="00AD6840"/>
    <w:rsid w:val="00AD6EC6"/>
    <w:rsid w:val="00AE06AA"/>
    <w:rsid w:val="00AE112D"/>
    <w:rsid w:val="00AE16FA"/>
    <w:rsid w:val="00AE22B6"/>
    <w:rsid w:val="00AE3ABD"/>
    <w:rsid w:val="00AE43F1"/>
    <w:rsid w:val="00AE47E4"/>
    <w:rsid w:val="00AE520A"/>
    <w:rsid w:val="00AE57B4"/>
    <w:rsid w:val="00AE59B3"/>
    <w:rsid w:val="00AE5CFC"/>
    <w:rsid w:val="00AE6431"/>
    <w:rsid w:val="00AE66BF"/>
    <w:rsid w:val="00AE67FE"/>
    <w:rsid w:val="00AE7697"/>
    <w:rsid w:val="00AE7B92"/>
    <w:rsid w:val="00AE7EA4"/>
    <w:rsid w:val="00AF0C59"/>
    <w:rsid w:val="00AF1325"/>
    <w:rsid w:val="00AF1731"/>
    <w:rsid w:val="00AF1B7B"/>
    <w:rsid w:val="00AF25DD"/>
    <w:rsid w:val="00AF30A5"/>
    <w:rsid w:val="00AF363A"/>
    <w:rsid w:val="00AF3D07"/>
    <w:rsid w:val="00AF4E2B"/>
    <w:rsid w:val="00AF5A6E"/>
    <w:rsid w:val="00AF5F8C"/>
    <w:rsid w:val="00AF626D"/>
    <w:rsid w:val="00AF6A8D"/>
    <w:rsid w:val="00AF6BAA"/>
    <w:rsid w:val="00AF6FC9"/>
    <w:rsid w:val="00B00A00"/>
    <w:rsid w:val="00B00B8D"/>
    <w:rsid w:val="00B011A8"/>
    <w:rsid w:val="00B02908"/>
    <w:rsid w:val="00B02E19"/>
    <w:rsid w:val="00B03131"/>
    <w:rsid w:val="00B0378A"/>
    <w:rsid w:val="00B03EFB"/>
    <w:rsid w:val="00B03F2B"/>
    <w:rsid w:val="00B042E0"/>
    <w:rsid w:val="00B04398"/>
    <w:rsid w:val="00B0494F"/>
    <w:rsid w:val="00B05219"/>
    <w:rsid w:val="00B053EF"/>
    <w:rsid w:val="00B0551E"/>
    <w:rsid w:val="00B055FA"/>
    <w:rsid w:val="00B056D3"/>
    <w:rsid w:val="00B07069"/>
    <w:rsid w:val="00B071F4"/>
    <w:rsid w:val="00B073D5"/>
    <w:rsid w:val="00B07500"/>
    <w:rsid w:val="00B07ECD"/>
    <w:rsid w:val="00B10156"/>
    <w:rsid w:val="00B112A5"/>
    <w:rsid w:val="00B1186D"/>
    <w:rsid w:val="00B124F2"/>
    <w:rsid w:val="00B12B96"/>
    <w:rsid w:val="00B13EC9"/>
    <w:rsid w:val="00B15490"/>
    <w:rsid w:val="00B15C83"/>
    <w:rsid w:val="00B15D32"/>
    <w:rsid w:val="00B16C63"/>
    <w:rsid w:val="00B17579"/>
    <w:rsid w:val="00B17BBC"/>
    <w:rsid w:val="00B17DFE"/>
    <w:rsid w:val="00B20E02"/>
    <w:rsid w:val="00B21A7B"/>
    <w:rsid w:val="00B22216"/>
    <w:rsid w:val="00B22445"/>
    <w:rsid w:val="00B22951"/>
    <w:rsid w:val="00B22A99"/>
    <w:rsid w:val="00B22B88"/>
    <w:rsid w:val="00B22E33"/>
    <w:rsid w:val="00B23440"/>
    <w:rsid w:val="00B23CD4"/>
    <w:rsid w:val="00B23D00"/>
    <w:rsid w:val="00B24275"/>
    <w:rsid w:val="00B27A66"/>
    <w:rsid w:val="00B27A79"/>
    <w:rsid w:val="00B322DF"/>
    <w:rsid w:val="00B325D4"/>
    <w:rsid w:val="00B32CC8"/>
    <w:rsid w:val="00B32F94"/>
    <w:rsid w:val="00B341BF"/>
    <w:rsid w:val="00B35DFF"/>
    <w:rsid w:val="00B36727"/>
    <w:rsid w:val="00B3700E"/>
    <w:rsid w:val="00B4085C"/>
    <w:rsid w:val="00B41D5A"/>
    <w:rsid w:val="00B42120"/>
    <w:rsid w:val="00B458B6"/>
    <w:rsid w:val="00B45981"/>
    <w:rsid w:val="00B45E98"/>
    <w:rsid w:val="00B45F55"/>
    <w:rsid w:val="00B465BD"/>
    <w:rsid w:val="00B4772F"/>
    <w:rsid w:val="00B47E88"/>
    <w:rsid w:val="00B519B3"/>
    <w:rsid w:val="00B51D25"/>
    <w:rsid w:val="00B52CE0"/>
    <w:rsid w:val="00B52F38"/>
    <w:rsid w:val="00B534C4"/>
    <w:rsid w:val="00B537E3"/>
    <w:rsid w:val="00B5416D"/>
    <w:rsid w:val="00B54D80"/>
    <w:rsid w:val="00B55021"/>
    <w:rsid w:val="00B5505C"/>
    <w:rsid w:val="00B55545"/>
    <w:rsid w:val="00B55824"/>
    <w:rsid w:val="00B55A68"/>
    <w:rsid w:val="00B55E88"/>
    <w:rsid w:val="00B569E4"/>
    <w:rsid w:val="00B571E0"/>
    <w:rsid w:val="00B60651"/>
    <w:rsid w:val="00B61D9C"/>
    <w:rsid w:val="00B62D51"/>
    <w:rsid w:val="00B6460C"/>
    <w:rsid w:val="00B64865"/>
    <w:rsid w:val="00B65C83"/>
    <w:rsid w:val="00B65E77"/>
    <w:rsid w:val="00B66B0D"/>
    <w:rsid w:val="00B67109"/>
    <w:rsid w:val="00B7008C"/>
    <w:rsid w:val="00B7087F"/>
    <w:rsid w:val="00B70FCC"/>
    <w:rsid w:val="00B72036"/>
    <w:rsid w:val="00B72537"/>
    <w:rsid w:val="00B72661"/>
    <w:rsid w:val="00B736A3"/>
    <w:rsid w:val="00B73872"/>
    <w:rsid w:val="00B73E12"/>
    <w:rsid w:val="00B74EC4"/>
    <w:rsid w:val="00B74F98"/>
    <w:rsid w:val="00B766E1"/>
    <w:rsid w:val="00B76F56"/>
    <w:rsid w:val="00B77495"/>
    <w:rsid w:val="00B778EF"/>
    <w:rsid w:val="00B801E6"/>
    <w:rsid w:val="00B81433"/>
    <w:rsid w:val="00B8196F"/>
    <w:rsid w:val="00B81BA8"/>
    <w:rsid w:val="00B81EAA"/>
    <w:rsid w:val="00B8225E"/>
    <w:rsid w:val="00B8249E"/>
    <w:rsid w:val="00B82710"/>
    <w:rsid w:val="00B82766"/>
    <w:rsid w:val="00B82C95"/>
    <w:rsid w:val="00B82D23"/>
    <w:rsid w:val="00B82F48"/>
    <w:rsid w:val="00B85291"/>
    <w:rsid w:val="00B87008"/>
    <w:rsid w:val="00B877F7"/>
    <w:rsid w:val="00B90180"/>
    <w:rsid w:val="00B90C1D"/>
    <w:rsid w:val="00B9122E"/>
    <w:rsid w:val="00B91231"/>
    <w:rsid w:val="00B9161B"/>
    <w:rsid w:val="00B919E6"/>
    <w:rsid w:val="00B92088"/>
    <w:rsid w:val="00B920A8"/>
    <w:rsid w:val="00B92109"/>
    <w:rsid w:val="00B927A2"/>
    <w:rsid w:val="00B92A9E"/>
    <w:rsid w:val="00B92C5A"/>
    <w:rsid w:val="00B92CDA"/>
    <w:rsid w:val="00B92EC3"/>
    <w:rsid w:val="00B934BD"/>
    <w:rsid w:val="00B9566F"/>
    <w:rsid w:val="00B9609A"/>
    <w:rsid w:val="00B9687D"/>
    <w:rsid w:val="00B970AD"/>
    <w:rsid w:val="00B97EB8"/>
    <w:rsid w:val="00BA0142"/>
    <w:rsid w:val="00BA05F9"/>
    <w:rsid w:val="00BA078A"/>
    <w:rsid w:val="00BA1B67"/>
    <w:rsid w:val="00BA1D96"/>
    <w:rsid w:val="00BA1FE8"/>
    <w:rsid w:val="00BA2DC9"/>
    <w:rsid w:val="00BA2F9E"/>
    <w:rsid w:val="00BA3081"/>
    <w:rsid w:val="00BA414E"/>
    <w:rsid w:val="00BA4DAC"/>
    <w:rsid w:val="00BA4DD0"/>
    <w:rsid w:val="00BA53F8"/>
    <w:rsid w:val="00BA5EEA"/>
    <w:rsid w:val="00BA60EB"/>
    <w:rsid w:val="00BA65C0"/>
    <w:rsid w:val="00BA67A5"/>
    <w:rsid w:val="00BA710B"/>
    <w:rsid w:val="00BA787E"/>
    <w:rsid w:val="00BA7EF2"/>
    <w:rsid w:val="00BB0619"/>
    <w:rsid w:val="00BB09F8"/>
    <w:rsid w:val="00BB0CE6"/>
    <w:rsid w:val="00BB0D44"/>
    <w:rsid w:val="00BB1E2D"/>
    <w:rsid w:val="00BB2D18"/>
    <w:rsid w:val="00BB438E"/>
    <w:rsid w:val="00BB4A0F"/>
    <w:rsid w:val="00BB4F39"/>
    <w:rsid w:val="00BB6830"/>
    <w:rsid w:val="00BB71FF"/>
    <w:rsid w:val="00BB7440"/>
    <w:rsid w:val="00BB7A13"/>
    <w:rsid w:val="00BC10BF"/>
    <w:rsid w:val="00BC1F60"/>
    <w:rsid w:val="00BC20AF"/>
    <w:rsid w:val="00BC3614"/>
    <w:rsid w:val="00BC3AAD"/>
    <w:rsid w:val="00BC495D"/>
    <w:rsid w:val="00BC4DBC"/>
    <w:rsid w:val="00BC542B"/>
    <w:rsid w:val="00BC677D"/>
    <w:rsid w:val="00BC7181"/>
    <w:rsid w:val="00BC7A94"/>
    <w:rsid w:val="00BD05EF"/>
    <w:rsid w:val="00BD07B0"/>
    <w:rsid w:val="00BD0D9C"/>
    <w:rsid w:val="00BD13AA"/>
    <w:rsid w:val="00BD1A9C"/>
    <w:rsid w:val="00BD36C1"/>
    <w:rsid w:val="00BD3F02"/>
    <w:rsid w:val="00BD4584"/>
    <w:rsid w:val="00BD4638"/>
    <w:rsid w:val="00BD486A"/>
    <w:rsid w:val="00BD495B"/>
    <w:rsid w:val="00BD4DE7"/>
    <w:rsid w:val="00BD57AE"/>
    <w:rsid w:val="00BD5BD0"/>
    <w:rsid w:val="00BD5DBA"/>
    <w:rsid w:val="00BD6099"/>
    <w:rsid w:val="00BD772E"/>
    <w:rsid w:val="00BE0BB8"/>
    <w:rsid w:val="00BE1E5A"/>
    <w:rsid w:val="00BE2601"/>
    <w:rsid w:val="00BE31D6"/>
    <w:rsid w:val="00BE3BBC"/>
    <w:rsid w:val="00BE3C37"/>
    <w:rsid w:val="00BE3C45"/>
    <w:rsid w:val="00BE3C5B"/>
    <w:rsid w:val="00BE41F4"/>
    <w:rsid w:val="00BE48CA"/>
    <w:rsid w:val="00BE4FE9"/>
    <w:rsid w:val="00BE5207"/>
    <w:rsid w:val="00BE522B"/>
    <w:rsid w:val="00BE7375"/>
    <w:rsid w:val="00BE73BE"/>
    <w:rsid w:val="00BE75BD"/>
    <w:rsid w:val="00BE7C20"/>
    <w:rsid w:val="00BE7FBE"/>
    <w:rsid w:val="00BF088A"/>
    <w:rsid w:val="00BF0C78"/>
    <w:rsid w:val="00BF0F73"/>
    <w:rsid w:val="00BF14FB"/>
    <w:rsid w:val="00BF2593"/>
    <w:rsid w:val="00BF2D81"/>
    <w:rsid w:val="00BF2EAF"/>
    <w:rsid w:val="00BF2F74"/>
    <w:rsid w:val="00BF3F85"/>
    <w:rsid w:val="00BF4993"/>
    <w:rsid w:val="00BF49E1"/>
    <w:rsid w:val="00BF4A7B"/>
    <w:rsid w:val="00BF4B10"/>
    <w:rsid w:val="00BF535B"/>
    <w:rsid w:val="00BF555F"/>
    <w:rsid w:val="00BF5C01"/>
    <w:rsid w:val="00BF5C04"/>
    <w:rsid w:val="00BF7176"/>
    <w:rsid w:val="00BF74E5"/>
    <w:rsid w:val="00BF751D"/>
    <w:rsid w:val="00BF7BF3"/>
    <w:rsid w:val="00BF7CBE"/>
    <w:rsid w:val="00C0095E"/>
    <w:rsid w:val="00C00C23"/>
    <w:rsid w:val="00C00ED5"/>
    <w:rsid w:val="00C01E39"/>
    <w:rsid w:val="00C02070"/>
    <w:rsid w:val="00C02B7E"/>
    <w:rsid w:val="00C032E3"/>
    <w:rsid w:val="00C036ED"/>
    <w:rsid w:val="00C03A0F"/>
    <w:rsid w:val="00C03DBF"/>
    <w:rsid w:val="00C04C75"/>
    <w:rsid w:val="00C058F5"/>
    <w:rsid w:val="00C059DD"/>
    <w:rsid w:val="00C076ED"/>
    <w:rsid w:val="00C10229"/>
    <w:rsid w:val="00C109B2"/>
    <w:rsid w:val="00C10EFF"/>
    <w:rsid w:val="00C110CA"/>
    <w:rsid w:val="00C1263B"/>
    <w:rsid w:val="00C1263D"/>
    <w:rsid w:val="00C1324D"/>
    <w:rsid w:val="00C13708"/>
    <w:rsid w:val="00C13C02"/>
    <w:rsid w:val="00C15377"/>
    <w:rsid w:val="00C1553E"/>
    <w:rsid w:val="00C15AED"/>
    <w:rsid w:val="00C1613C"/>
    <w:rsid w:val="00C16260"/>
    <w:rsid w:val="00C16291"/>
    <w:rsid w:val="00C16925"/>
    <w:rsid w:val="00C16998"/>
    <w:rsid w:val="00C171B2"/>
    <w:rsid w:val="00C17442"/>
    <w:rsid w:val="00C17592"/>
    <w:rsid w:val="00C177F5"/>
    <w:rsid w:val="00C20625"/>
    <w:rsid w:val="00C206EF"/>
    <w:rsid w:val="00C20931"/>
    <w:rsid w:val="00C21A8A"/>
    <w:rsid w:val="00C21BAF"/>
    <w:rsid w:val="00C22DDF"/>
    <w:rsid w:val="00C2372D"/>
    <w:rsid w:val="00C23DEB"/>
    <w:rsid w:val="00C24137"/>
    <w:rsid w:val="00C244B1"/>
    <w:rsid w:val="00C251DA"/>
    <w:rsid w:val="00C25642"/>
    <w:rsid w:val="00C25CCC"/>
    <w:rsid w:val="00C25D02"/>
    <w:rsid w:val="00C260B4"/>
    <w:rsid w:val="00C26B50"/>
    <w:rsid w:val="00C309F3"/>
    <w:rsid w:val="00C30C76"/>
    <w:rsid w:val="00C31A6B"/>
    <w:rsid w:val="00C3279D"/>
    <w:rsid w:val="00C32C53"/>
    <w:rsid w:val="00C34D56"/>
    <w:rsid w:val="00C3588D"/>
    <w:rsid w:val="00C36293"/>
    <w:rsid w:val="00C3670C"/>
    <w:rsid w:val="00C37A8A"/>
    <w:rsid w:val="00C409CB"/>
    <w:rsid w:val="00C42430"/>
    <w:rsid w:val="00C428AE"/>
    <w:rsid w:val="00C43FD1"/>
    <w:rsid w:val="00C4417B"/>
    <w:rsid w:val="00C455EB"/>
    <w:rsid w:val="00C46D9E"/>
    <w:rsid w:val="00C47B4A"/>
    <w:rsid w:val="00C50C84"/>
    <w:rsid w:val="00C51BC3"/>
    <w:rsid w:val="00C52BA4"/>
    <w:rsid w:val="00C52D8B"/>
    <w:rsid w:val="00C53244"/>
    <w:rsid w:val="00C53A0A"/>
    <w:rsid w:val="00C540B9"/>
    <w:rsid w:val="00C5476B"/>
    <w:rsid w:val="00C54819"/>
    <w:rsid w:val="00C548E5"/>
    <w:rsid w:val="00C564BB"/>
    <w:rsid w:val="00C57032"/>
    <w:rsid w:val="00C5796F"/>
    <w:rsid w:val="00C579A8"/>
    <w:rsid w:val="00C57E4F"/>
    <w:rsid w:val="00C600C9"/>
    <w:rsid w:val="00C602EE"/>
    <w:rsid w:val="00C614AA"/>
    <w:rsid w:val="00C61E34"/>
    <w:rsid w:val="00C621FA"/>
    <w:rsid w:val="00C6413A"/>
    <w:rsid w:val="00C643E7"/>
    <w:rsid w:val="00C6478D"/>
    <w:rsid w:val="00C64C16"/>
    <w:rsid w:val="00C65558"/>
    <w:rsid w:val="00C6578D"/>
    <w:rsid w:val="00C65CC8"/>
    <w:rsid w:val="00C66AF4"/>
    <w:rsid w:val="00C678A4"/>
    <w:rsid w:val="00C729E5"/>
    <w:rsid w:val="00C7423A"/>
    <w:rsid w:val="00C7451C"/>
    <w:rsid w:val="00C7515E"/>
    <w:rsid w:val="00C75371"/>
    <w:rsid w:val="00C75752"/>
    <w:rsid w:val="00C76180"/>
    <w:rsid w:val="00C765DA"/>
    <w:rsid w:val="00C776B3"/>
    <w:rsid w:val="00C8004A"/>
    <w:rsid w:val="00C805CE"/>
    <w:rsid w:val="00C8105A"/>
    <w:rsid w:val="00C82581"/>
    <w:rsid w:val="00C82753"/>
    <w:rsid w:val="00C82979"/>
    <w:rsid w:val="00C82DAF"/>
    <w:rsid w:val="00C83326"/>
    <w:rsid w:val="00C83EB0"/>
    <w:rsid w:val="00C84262"/>
    <w:rsid w:val="00C8431F"/>
    <w:rsid w:val="00C8498A"/>
    <w:rsid w:val="00C84BB9"/>
    <w:rsid w:val="00C84E0A"/>
    <w:rsid w:val="00C8570D"/>
    <w:rsid w:val="00C85772"/>
    <w:rsid w:val="00C85AEC"/>
    <w:rsid w:val="00C867C0"/>
    <w:rsid w:val="00C8683D"/>
    <w:rsid w:val="00C86F83"/>
    <w:rsid w:val="00C8718C"/>
    <w:rsid w:val="00C87C3C"/>
    <w:rsid w:val="00C90760"/>
    <w:rsid w:val="00C90BEB"/>
    <w:rsid w:val="00C91C5C"/>
    <w:rsid w:val="00C92A46"/>
    <w:rsid w:val="00C92FC0"/>
    <w:rsid w:val="00C93A07"/>
    <w:rsid w:val="00C93E00"/>
    <w:rsid w:val="00C93E88"/>
    <w:rsid w:val="00C94836"/>
    <w:rsid w:val="00C94B55"/>
    <w:rsid w:val="00C9609D"/>
    <w:rsid w:val="00C96533"/>
    <w:rsid w:val="00C96692"/>
    <w:rsid w:val="00C96C84"/>
    <w:rsid w:val="00C96CBC"/>
    <w:rsid w:val="00C96D81"/>
    <w:rsid w:val="00C97BE9"/>
    <w:rsid w:val="00CA0495"/>
    <w:rsid w:val="00CA064C"/>
    <w:rsid w:val="00CA3FE2"/>
    <w:rsid w:val="00CA45DC"/>
    <w:rsid w:val="00CA481C"/>
    <w:rsid w:val="00CA4C6D"/>
    <w:rsid w:val="00CA4C6F"/>
    <w:rsid w:val="00CA4CF9"/>
    <w:rsid w:val="00CA4D71"/>
    <w:rsid w:val="00CA5605"/>
    <w:rsid w:val="00CA56BD"/>
    <w:rsid w:val="00CA5A58"/>
    <w:rsid w:val="00CA638A"/>
    <w:rsid w:val="00CA6430"/>
    <w:rsid w:val="00CA6660"/>
    <w:rsid w:val="00CA77CA"/>
    <w:rsid w:val="00CB1DBD"/>
    <w:rsid w:val="00CB1F93"/>
    <w:rsid w:val="00CB2754"/>
    <w:rsid w:val="00CB3437"/>
    <w:rsid w:val="00CB39F6"/>
    <w:rsid w:val="00CB3DB8"/>
    <w:rsid w:val="00CB5320"/>
    <w:rsid w:val="00CB60C0"/>
    <w:rsid w:val="00CB61FE"/>
    <w:rsid w:val="00CB6339"/>
    <w:rsid w:val="00CB6411"/>
    <w:rsid w:val="00CB6870"/>
    <w:rsid w:val="00CB700D"/>
    <w:rsid w:val="00CB7459"/>
    <w:rsid w:val="00CB7A3D"/>
    <w:rsid w:val="00CC0913"/>
    <w:rsid w:val="00CC0A36"/>
    <w:rsid w:val="00CC0D57"/>
    <w:rsid w:val="00CC0F22"/>
    <w:rsid w:val="00CC155B"/>
    <w:rsid w:val="00CC26A9"/>
    <w:rsid w:val="00CC2C4E"/>
    <w:rsid w:val="00CC2C55"/>
    <w:rsid w:val="00CC559C"/>
    <w:rsid w:val="00CC5D72"/>
    <w:rsid w:val="00CC5DA3"/>
    <w:rsid w:val="00CC6206"/>
    <w:rsid w:val="00CC6B9F"/>
    <w:rsid w:val="00CC6BE9"/>
    <w:rsid w:val="00CC6E77"/>
    <w:rsid w:val="00CC7168"/>
    <w:rsid w:val="00CD1054"/>
    <w:rsid w:val="00CD14D9"/>
    <w:rsid w:val="00CD19E2"/>
    <w:rsid w:val="00CD1E5A"/>
    <w:rsid w:val="00CD23CE"/>
    <w:rsid w:val="00CD2874"/>
    <w:rsid w:val="00CD3215"/>
    <w:rsid w:val="00CD3801"/>
    <w:rsid w:val="00CD3FF3"/>
    <w:rsid w:val="00CD4FE0"/>
    <w:rsid w:val="00CD5180"/>
    <w:rsid w:val="00CD59E5"/>
    <w:rsid w:val="00CD5ACE"/>
    <w:rsid w:val="00CD5BF6"/>
    <w:rsid w:val="00CD6316"/>
    <w:rsid w:val="00CD6A81"/>
    <w:rsid w:val="00CD726E"/>
    <w:rsid w:val="00CD7A32"/>
    <w:rsid w:val="00CD7C92"/>
    <w:rsid w:val="00CE0385"/>
    <w:rsid w:val="00CE04FC"/>
    <w:rsid w:val="00CE09C8"/>
    <w:rsid w:val="00CE0CE5"/>
    <w:rsid w:val="00CE1829"/>
    <w:rsid w:val="00CE2C57"/>
    <w:rsid w:val="00CE3484"/>
    <w:rsid w:val="00CE3793"/>
    <w:rsid w:val="00CE42D0"/>
    <w:rsid w:val="00CE4A53"/>
    <w:rsid w:val="00CE5BA4"/>
    <w:rsid w:val="00CE6957"/>
    <w:rsid w:val="00CE6A0A"/>
    <w:rsid w:val="00CE7A18"/>
    <w:rsid w:val="00CF013E"/>
    <w:rsid w:val="00CF0A52"/>
    <w:rsid w:val="00CF0FCD"/>
    <w:rsid w:val="00CF1405"/>
    <w:rsid w:val="00CF28B5"/>
    <w:rsid w:val="00CF2B90"/>
    <w:rsid w:val="00CF3116"/>
    <w:rsid w:val="00CF3309"/>
    <w:rsid w:val="00CF3784"/>
    <w:rsid w:val="00CF38EF"/>
    <w:rsid w:val="00CF3BF4"/>
    <w:rsid w:val="00CF3C69"/>
    <w:rsid w:val="00CF3FD3"/>
    <w:rsid w:val="00CF4355"/>
    <w:rsid w:val="00CF4EC4"/>
    <w:rsid w:val="00CF5041"/>
    <w:rsid w:val="00CF5241"/>
    <w:rsid w:val="00CF6EE1"/>
    <w:rsid w:val="00CF74A0"/>
    <w:rsid w:val="00D006C6"/>
    <w:rsid w:val="00D00882"/>
    <w:rsid w:val="00D01126"/>
    <w:rsid w:val="00D01726"/>
    <w:rsid w:val="00D0207C"/>
    <w:rsid w:val="00D0211C"/>
    <w:rsid w:val="00D02C8B"/>
    <w:rsid w:val="00D02E65"/>
    <w:rsid w:val="00D0355B"/>
    <w:rsid w:val="00D042D6"/>
    <w:rsid w:val="00D042E4"/>
    <w:rsid w:val="00D04B59"/>
    <w:rsid w:val="00D0515E"/>
    <w:rsid w:val="00D052B3"/>
    <w:rsid w:val="00D05419"/>
    <w:rsid w:val="00D05879"/>
    <w:rsid w:val="00D061F6"/>
    <w:rsid w:val="00D063B6"/>
    <w:rsid w:val="00D06407"/>
    <w:rsid w:val="00D07377"/>
    <w:rsid w:val="00D07EB1"/>
    <w:rsid w:val="00D07F30"/>
    <w:rsid w:val="00D10122"/>
    <w:rsid w:val="00D10F9C"/>
    <w:rsid w:val="00D11BB0"/>
    <w:rsid w:val="00D12935"/>
    <w:rsid w:val="00D12BBE"/>
    <w:rsid w:val="00D1337D"/>
    <w:rsid w:val="00D1370C"/>
    <w:rsid w:val="00D13E09"/>
    <w:rsid w:val="00D14E23"/>
    <w:rsid w:val="00D15A96"/>
    <w:rsid w:val="00D163EE"/>
    <w:rsid w:val="00D16958"/>
    <w:rsid w:val="00D20ECB"/>
    <w:rsid w:val="00D213A6"/>
    <w:rsid w:val="00D2155A"/>
    <w:rsid w:val="00D21995"/>
    <w:rsid w:val="00D22043"/>
    <w:rsid w:val="00D2290F"/>
    <w:rsid w:val="00D229FD"/>
    <w:rsid w:val="00D22DB4"/>
    <w:rsid w:val="00D2389B"/>
    <w:rsid w:val="00D24118"/>
    <w:rsid w:val="00D24A5E"/>
    <w:rsid w:val="00D24C6A"/>
    <w:rsid w:val="00D25361"/>
    <w:rsid w:val="00D27021"/>
    <w:rsid w:val="00D273F2"/>
    <w:rsid w:val="00D27F23"/>
    <w:rsid w:val="00D31076"/>
    <w:rsid w:val="00D31412"/>
    <w:rsid w:val="00D31414"/>
    <w:rsid w:val="00D3150F"/>
    <w:rsid w:val="00D3199E"/>
    <w:rsid w:val="00D31EA6"/>
    <w:rsid w:val="00D33790"/>
    <w:rsid w:val="00D33A70"/>
    <w:rsid w:val="00D33CF0"/>
    <w:rsid w:val="00D3433D"/>
    <w:rsid w:val="00D34CA7"/>
    <w:rsid w:val="00D3601A"/>
    <w:rsid w:val="00D3771F"/>
    <w:rsid w:val="00D379EF"/>
    <w:rsid w:val="00D37ABC"/>
    <w:rsid w:val="00D37FAB"/>
    <w:rsid w:val="00D4055B"/>
    <w:rsid w:val="00D40D79"/>
    <w:rsid w:val="00D41A7B"/>
    <w:rsid w:val="00D41BDE"/>
    <w:rsid w:val="00D41FCE"/>
    <w:rsid w:val="00D422C4"/>
    <w:rsid w:val="00D424F5"/>
    <w:rsid w:val="00D42692"/>
    <w:rsid w:val="00D42BED"/>
    <w:rsid w:val="00D431C8"/>
    <w:rsid w:val="00D4366A"/>
    <w:rsid w:val="00D441CA"/>
    <w:rsid w:val="00D442CB"/>
    <w:rsid w:val="00D46FC3"/>
    <w:rsid w:val="00D50824"/>
    <w:rsid w:val="00D50F06"/>
    <w:rsid w:val="00D511E0"/>
    <w:rsid w:val="00D517BC"/>
    <w:rsid w:val="00D51887"/>
    <w:rsid w:val="00D5206C"/>
    <w:rsid w:val="00D523B0"/>
    <w:rsid w:val="00D5262B"/>
    <w:rsid w:val="00D52D38"/>
    <w:rsid w:val="00D53368"/>
    <w:rsid w:val="00D53D55"/>
    <w:rsid w:val="00D54D25"/>
    <w:rsid w:val="00D551BB"/>
    <w:rsid w:val="00D55B36"/>
    <w:rsid w:val="00D5609A"/>
    <w:rsid w:val="00D5621B"/>
    <w:rsid w:val="00D5673E"/>
    <w:rsid w:val="00D56A80"/>
    <w:rsid w:val="00D60342"/>
    <w:rsid w:val="00D615C3"/>
    <w:rsid w:val="00D62F4E"/>
    <w:rsid w:val="00D63298"/>
    <w:rsid w:val="00D63879"/>
    <w:rsid w:val="00D639F4"/>
    <w:rsid w:val="00D6489B"/>
    <w:rsid w:val="00D64C03"/>
    <w:rsid w:val="00D658C0"/>
    <w:rsid w:val="00D65EC3"/>
    <w:rsid w:val="00D66349"/>
    <w:rsid w:val="00D66466"/>
    <w:rsid w:val="00D66512"/>
    <w:rsid w:val="00D67922"/>
    <w:rsid w:val="00D71388"/>
    <w:rsid w:val="00D71D79"/>
    <w:rsid w:val="00D7225E"/>
    <w:rsid w:val="00D7254B"/>
    <w:rsid w:val="00D737ED"/>
    <w:rsid w:val="00D739EE"/>
    <w:rsid w:val="00D73CAE"/>
    <w:rsid w:val="00D73D8D"/>
    <w:rsid w:val="00D73DEA"/>
    <w:rsid w:val="00D74B71"/>
    <w:rsid w:val="00D75786"/>
    <w:rsid w:val="00D75DDE"/>
    <w:rsid w:val="00D76014"/>
    <w:rsid w:val="00D76F31"/>
    <w:rsid w:val="00D776A2"/>
    <w:rsid w:val="00D777A2"/>
    <w:rsid w:val="00D77815"/>
    <w:rsid w:val="00D8047D"/>
    <w:rsid w:val="00D80D2D"/>
    <w:rsid w:val="00D81239"/>
    <w:rsid w:val="00D8178E"/>
    <w:rsid w:val="00D818DB"/>
    <w:rsid w:val="00D81C4E"/>
    <w:rsid w:val="00D82CD4"/>
    <w:rsid w:val="00D83A58"/>
    <w:rsid w:val="00D83BC9"/>
    <w:rsid w:val="00D8416D"/>
    <w:rsid w:val="00D843A1"/>
    <w:rsid w:val="00D84459"/>
    <w:rsid w:val="00D8464F"/>
    <w:rsid w:val="00D84C0F"/>
    <w:rsid w:val="00D84DB8"/>
    <w:rsid w:val="00D8603E"/>
    <w:rsid w:val="00D86320"/>
    <w:rsid w:val="00D86C22"/>
    <w:rsid w:val="00D90787"/>
    <w:rsid w:val="00D909DF"/>
    <w:rsid w:val="00D90F8C"/>
    <w:rsid w:val="00D91FE7"/>
    <w:rsid w:val="00D925C4"/>
    <w:rsid w:val="00D939F7"/>
    <w:rsid w:val="00D963A1"/>
    <w:rsid w:val="00D968FC"/>
    <w:rsid w:val="00D96F2C"/>
    <w:rsid w:val="00D97EF3"/>
    <w:rsid w:val="00DA01B3"/>
    <w:rsid w:val="00DA0E28"/>
    <w:rsid w:val="00DA105D"/>
    <w:rsid w:val="00DA16B2"/>
    <w:rsid w:val="00DA1E29"/>
    <w:rsid w:val="00DA2F32"/>
    <w:rsid w:val="00DA3810"/>
    <w:rsid w:val="00DA4195"/>
    <w:rsid w:val="00DA5057"/>
    <w:rsid w:val="00DA54FD"/>
    <w:rsid w:val="00DA57FC"/>
    <w:rsid w:val="00DA59CC"/>
    <w:rsid w:val="00DA5F54"/>
    <w:rsid w:val="00DA688D"/>
    <w:rsid w:val="00DB1612"/>
    <w:rsid w:val="00DB199E"/>
    <w:rsid w:val="00DB1F56"/>
    <w:rsid w:val="00DB2204"/>
    <w:rsid w:val="00DB22EE"/>
    <w:rsid w:val="00DB26D1"/>
    <w:rsid w:val="00DB3E46"/>
    <w:rsid w:val="00DB3F2E"/>
    <w:rsid w:val="00DB429A"/>
    <w:rsid w:val="00DB5018"/>
    <w:rsid w:val="00DB51CF"/>
    <w:rsid w:val="00DB633E"/>
    <w:rsid w:val="00DB653A"/>
    <w:rsid w:val="00DB6943"/>
    <w:rsid w:val="00DB7996"/>
    <w:rsid w:val="00DB7EA8"/>
    <w:rsid w:val="00DC0C14"/>
    <w:rsid w:val="00DC0DDE"/>
    <w:rsid w:val="00DC1205"/>
    <w:rsid w:val="00DC13EC"/>
    <w:rsid w:val="00DC1A55"/>
    <w:rsid w:val="00DC2584"/>
    <w:rsid w:val="00DC2BAE"/>
    <w:rsid w:val="00DC2D06"/>
    <w:rsid w:val="00DC2E5F"/>
    <w:rsid w:val="00DC2E93"/>
    <w:rsid w:val="00DC3323"/>
    <w:rsid w:val="00DC34F0"/>
    <w:rsid w:val="00DC367D"/>
    <w:rsid w:val="00DC5A19"/>
    <w:rsid w:val="00DC6068"/>
    <w:rsid w:val="00DC6A3C"/>
    <w:rsid w:val="00DC7547"/>
    <w:rsid w:val="00DD0352"/>
    <w:rsid w:val="00DD04EC"/>
    <w:rsid w:val="00DD0508"/>
    <w:rsid w:val="00DD08A8"/>
    <w:rsid w:val="00DD1444"/>
    <w:rsid w:val="00DD2240"/>
    <w:rsid w:val="00DD3317"/>
    <w:rsid w:val="00DD4320"/>
    <w:rsid w:val="00DD446A"/>
    <w:rsid w:val="00DD4593"/>
    <w:rsid w:val="00DD45C1"/>
    <w:rsid w:val="00DD4738"/>
    <w:rsid w:val="00DD4776"/>
    <w:rsid w:val="00DD48A7"/>
    <w:rsid w:val="00DD4C5F"/>
    <w:rsid w:val="00DD4D01"/>
    <w:rsid w:val="00DD610B"/>
    <w:rsid w:val="00DD65BB"/>
    <w:rsid w:val="00DD766B"/>
    <w:rsid w:val="00DE0E33"/>
    <w:rsid w:val="00DE2175"/>
    <w:rsid w:val="00DE232B"/>
    <w:rsid w:val="00DE2DAA"/>
    <w:rsid w:val="00DE3122"/>
    <w:rsid w:val="00DE3499"/>
    <w:rsid w:val="00DE43AA"/>
    <w:rsid w:val="00DE44EF"/>
    <w:rsid w:val="00DE571E"/>
    <w:rsid w:val="00DE5A6D"/>
    <w:rsid w:val="00DE628B"/>
    <w:rsid w:val="00DE6322"/>
    <w:rsid w:val="00DE7FBB"/>
    <w:rsid w:val="00DE7FD8"/>
    <w:rsid w:val="00DF013D"/>
    <w:rsid w:val="00DF0356"/>
    <w:rsid w:val="00DF1093"/>
    <w:rsid w:val="00DF1279"/>
    <w:rsid w:val="00DF17E4"/>
    <w:rsid w:val="00DF18BB"/>
    <w:rsid w:val="00DF2C51"/>
    <w:rsid w:val="00DF2E68"/>
    <w:rsid w:val="00DF2FDC"/>
    <w:rsid w:val="00DF3540"/>
    <w:rsid w:val="00DF3B6F"/>
    <w:rsid w:val="00DF3F44"/>
    <w:rsid w:val="00DF4B73"/>
    <w:rsid w:val="00DF580A"/>
    <w:rsid w:val="00DF59BE"/>
    <w:rsid w:val="00DF5C6E"/>
    <w:rsid w:val="00DF5E16"/>
    <w:rsid w:val="00DF63B6"/>
    <w:rsid w:val="00DF6733"/>
    <w:rsid w:val="00DF7B48"/>
    <w:rsid w:val="00DF7C5D"/>
    <w:rsid w:val="00E00546"/>
    <w:rsid w:val="00E00770"/>
    <w:rsid w:val="00E00DB6"/>
    <w:rsid w:val="00E0103C"/>
    <w:rsid w:val="00E01211"/>
    <w:rsid w:val="00E01C65"/>
    <w:rsid w:val="00E02EBF"/>
    <w:rsid w:val="00E02F78"/>
    <w:rsid w:val="00E03A2F"/>
    <w:rsid w:val="00E03F2E"/>
    <w:rsid w:val="00E0470C"/>
    <w:rsid w:val="00E0480A"/>
    <w:rsid w:val="00E04C10"/>
    <w:rsid w:val="00E04C67"/>
    <w:rsid w:val="00E0621C"/>
    <w:rsid w:val="00E06E4D"/>
    <w:rsid w:val="00E07818"/>
    <w:rsid w:val="00E10444"/>
    <w:rsid w:val="00E10B82"/>
    <w:rsid w:val="00E11B56"/>
    <w:rsid w:val="00E11DB3"/>
    <w:rsid w:val="00E127CC"/>
    <w:rsid w:val="00E15A32"/>
    <w:rsid w:val="00E1698D"/>
    <w:rsid w:val="00E170A8"/>
    <w:rsid w:val="00E17246"/>
    <w:rsid w:val="00E172E6"/>
    <w:rsid w:val="00E175E2"/>
    <w:rsid w:val="00E176DC"/>
    <w:rsid w:val="00E17858"/>
    <w:rsid w:val="00E17BC0"/>
    <w:rsid w:val="00E17C87"/>
    <w:rsid w:val="00E17F6B"/>
    <w:rsid w:val="00E20112"/>
    <w:rsid w:val="00E2013C"/>
    <w:rsid w:val="00E2030D"/>
    <w:rsid w:val="00E20F14"/>
    <w:rsid w:val="00E20FEE"/>
    <w:rsid w:val="00E217B2"/>
    <w:rsid w:val="00E22450"/>
    <w:rsid w:val="00E224CE"/>
    <w:rsid w:val="00E22D5B"/>
    <w:rsid w:val="00E23493"/>
    <w:rsid w:val="00E2356B"/>
    <w:rsid w:val="00E239FF"/>
    <w:rsid w:val="00E23E24"/>
    <w:rsid w:val="00E23E74"/>
    <w:rsid w:val="00E243DC"/>
    <w:rsid w:val="00E248C7"/>
    <w:rsid w:val="00E24A36"/>
    <w:rsid w:val="00E24A75"/>
    <w:rsid w:val="00E25AED"/>
    <w:rsid w:val="00E25DE4"/>
    <w:rsid w:val="00E26143"/>
    <w:rsid w:val="00E26746"/>
    <w:rsid w:val="00E271E0"/>
    <w:rsid w:val="00E27440"/>
    <w:rsid w:val="00E274BA"/>
    <w:rsid w:val="00E27B71"/>
    <w:rsid w:val="00E30231"/>
    <w:rsid w:val="00E30FBA"/>
    <w:rsid w:val="00E312C1"/>
    <w:rsid w:val="00E3130F"/>
    <w:rsid w:val="00E315D4"/>
    <w:rsid w:val="00E322C5"/>
    <w:rsid w:val="00E3331B"/>
    <w:rsid w:val="00E33381"/>
    <w:rsid w:val="00E3341F"/>
    <w:rsid w:val="00E33EBC"/>
    <w:rsid w:val="00E3435F"/>
    <w:rsid w:val="00E343B2"/>
    <w:rsid w:val="00E34B39"/>
    <w:rsid w:val="00E357B1"/>
    <w:rsid w:val="00E358D7"/>
    <w:rsid w:val="00E358E9"/>
    <w:rsid w:val="00E35D39"/>
    <w:rsid w:val="00E3727D"/>
    <w:rsid w:val="00E3769B"/>
    <w:rsid w:val="00E40213"/>
    <w:rsid w:val="00E4185B"/>
    <w:rsid w:val="00E418DB"/>
    <w:rsid w:val="00E41934"/>
    <w:rsid w:val="00E41CDE"/>
    <w:rsid w:val="00E42755"/>
    <w:rsid w:val="00E42F5E"/>
    <w:rsid w:val="00E43261"/>
    <w:rsid w:val="00E43A2A"/>
    <w:rsid w:val="00E43CF8"/>
    <w:rsid w:val="00E4488D"/>
    <w:rsid w:val="00E46472"/>
    <w:rsid w:val="00E466A2"/>
    <w:rsid w:val="00E47EA0"/>
    <w:rsid w:val="00E5167F"/>
    <w:rsid w:val="00E52A09"/>
    <w:rsid w:val="00E52C14"/>
    <w:rsid w:val="00E53724"/>
    <w:rsid w:val="00E53C8F"/>
    <w:rsid w:val="00E5438D"/>
    <w:rsid w:val="00E55936"/>
    <w:rsid w:val="00E56110"/>
    <w:rsid w:val="00E56D1B"/>
    <w:rsid w:val="00E5770F"/>
    <w:rsid w:val="00E60A51"/>
    <w:rsid w:val="00E60B2D"/>
    <w:rsid w:val="00E60BCA"/>
    <w:rsid w:val="00E621A3"/>
    <w:rsid w:val="00E62C3B"/>
    <w:rsid w:val="00E62CE5"/>
    <w:rsid w:val="00E63A4F"/>
    <w:rsid w:val="00E63DC1"/>
    <w:rsid w:val="00E64479"/>
    <w:rsid w:val="00E656EB"/>
    <w:rsid w:val="00E65E80"/>
    <w:rsid w:val="00E664A9"/>
    <w:rsid w:val="00E665DA"/>
    <w:rsid w:val="00E6701C"/>
    <w:rsid w:val="00E67F75"/>
    <w:rsid w:val="00E70131"/>
    <w:rsid w:val="00E70D6C"/>
    <w:rsid w:val="00E712CA"/>
    <w:rsid w:val="00E71615"/>
    <w:rsid w:val="00E724C9"/>
    <w:rsid w:val="00E72EF2"/>
    <w:rsid w:val="00E73DAF"/>
    <w:rsid w:val="00E74ACA"/>
    <w:rsid w:val="00E7602F"/>
    <w:rsid w:val="00E765D0"/>
    <w:rsid w:val="00E775EF"/>
    <w:rsid w:val="00E80427"/>
    <w:rsid w:val="00E8065F"/>
    <w:rsid w:val="00E82D14"/>
    <w:rsid w:val="00E8302D"/>
    <w:rsid w:val="00E83ED5"/>
    <w:rsid w:val="00E8450E"/>
    <w:rsid w:val="00E84ACE"/>
    <w:rsid w:val="00E85277"/>
    <w:rsid w:val="00E85376"/>
    <w:rsid w:val="00E85A0B"/>
    <w:rsid w:val="00E8691A"/>
    <w:rsid w:val="00E876F3"/>
    <w:rsid w:val="00E87D9E"/>
    <w:rsid w:val="00E901D5"/>
    <w:rsid w:val="00E90488"/>
    <w:rsid w:val="00E905D4"/>
    <w:rsid w:val="00E90D26"/>
    <w:rsid w:val="00E9107A"/>
    <w:rsid w:val="00E918D1"/>
    <w:rsid w:val="00E919AD"/>
    <w:rsid w:val="00E921AB"/>
    <w:rsid w:val="00E92447"/>
    <w:rsid w:val="00E92F8C"/>
    <w:rsid w:val="00E94E84"/>
    <w:rsid w:val="00E9502F"/>
    <w:rsid w:val="00E9503C"/>
    <w:rsid w:val="00E95439"/>
    <w:rsid w:val="00E96582"/>
    <w:rsid w:val="00E96A44"/>
    <w:rsid w:val="00E979AA"/>
    <w:rsid w:val="00EA201A"/>
    <w:rsid w:val="00EA3048"/>
    <w:rsid w:val="00EA3AF3"/>
    <w:rsid w:val="00EA3CE8"/>
    <w:rsid w:val="00EA3E2B"/>
    <w:rsid w:val="00EA4118"/>
    <w:rsid w:val="00EA46D3"/>
    <w:rsid w:val="00EA509E"/>
    <w:rsid w:val="00EA6367"/>
    <w:rsid w:val="00EB0BC8"/>
    <w:rsid w:val="00EB0C8E"/>
    <w:rsid w:val="00EB130D"/>
    <w:rsid w:val="00EB1A44"/>
    <w:rsid w:val="00EB1FDF"/>
    <w:rsid w:val="00EB2FE4"/>
    <w:rsid w:val="00EB3047"/>
    <w:rsid w:val="00EB38AE"/>
    <w:rsid w:val="00EB3900"/>
    <w:rsid w:val="00EB3C75"/>
    <w:rsid w:val="00EB41F4"/>
    <w:rsid w:val="00EB4369"/>
    <w:rsid w:val="00EB4A13"/>
    <w:rsid w:val="00EB4A66"/>
    <w:rsid w:val="00EB4B33"/>
    <w:rsid w:val="00EB4C37"/>
    <w:rsid w:val="00EB5091"/>
    <w:rsid w:val="00EB5379"/>
    <w:rsid w:val="00EB5C3A"/>
    <w:rsid w:val="00EB71FC"/>
    <w:rsid w:val="00EB744A"/>
    <w:rsid w:val="00EB7D34"/>
    <w:rsid w:val="00EB7E8A"/>
    <w:rsid w:val="00EC09D7"/>
    <w:rsid w:val="00EC0E17"/>
    <w:rsid w:val="00EC137C"/>
    <w:rsid w:val="00EC2C42"/>
    <w:rsid w:val="00EC377D"/>
    <w:rsid w:val="00EC3E9D"/>
    <w:rsid w:val="00EC447E"/>
    <w:rsid w:val="00EC4965"/>
    <w:rsid w:val="00EC4A70"/>
    <w:rsid w:val="00EC52CA"/>
    <w:rsid w:val="00EC5812"/>
    <w:rsid w:val="00EC5A04"/>
    <w:rsid w:val="00EC5B46"/>
    <w:rsid w:val="00EC5CDC"/>
    <w:rsid w:val="00EC5D3E"/>
    <w:rsid w:val="00EC6139"/>
    <w:rsid w:val="00EC62C7"/>
    <w:rsid w:val="00EC6704"/>
    <w:rsid w:val="00EC6D2C"/>
    <w:rsid w:val="00EC6EE0"/>
    <w:rsid w:val="00EC7A62"/>
    <w:rsid w:val="00ED099E"/>
    <w:rsid w:val="00ED0A7C"/>
    <w:rsid w:val="00ED0E4D"/>
    <w:rsid w:val="00ED1806"/>
    <w:rsid w:val="00ED2043"/>
    <w:rsid w:val="00ED233C"/>
    <w:rsid w:val="00ED2F51"/>
    <w:rsid w:val="00ED3115"/>
    <w:rsid w:val="00ED3762"/>
    <w:rsid w:val="00ED3825"/>
    <w:rsid w:val="00ED3B38"/>
    <w:rsid w:val="00ED4537"/>
    <w:rsid w:val="00ED5679"/>
    <w:rsid w:val="00ED5F98"/>
    <w:rsid w:val="00ED62BD"/>
    <w:rsid w:val="00ED639E"/>
    <w:rsid w:val="00ED6504"/>
    <w:rsid w:val="00ED6A05"/>
    <w:rsid w:val="00ED7857"/>
    <w:rsid w:val="00ED7C85"/>
    <w:rsid w:val="00EE0118"/>
    <w:rsid w:val="00EE09C8"/>
    <w:rsid w:val="00EE0F99"/>
    <w:rsid w:val="00EE2057"/>
    <w:rsid w:val="00EE2685"/>
    <w:rsid w:val="00EE2C0B"/>
    <w:rsid w:val="00EE31AF"/>
    <w:rsid w:val="00EE40DF"/>
    <w:rsid w:val="00EE4676"/>
    <w:rsid w:val="00EE4724"/>
    <w:rsid w:val="00EE4DC5"/>
    <w:rsid w:val="00EE50D0"/>
    <w:rsid w:val="00EE51BC"/>
    <w:rsid w:val="00EE5751"/>
    <w:rsid w:val="00EE57FA"/>
    <w:rsid w:val="00EE6366"/>
    <w:rsid w:val="00EE6698"/>
    <w:rsid w:val="00EE6CA8"/>
    <w:rsid w:val="00EE7251"/>
    <w:rsid w:val="00EE7AEC"/>
    <w:rsid w:val="00EF00E4"/>
    <w:rsid w:val="00EF0A71"/>
    <w:rsid w:val="00EF261E"/>
    <w:rsid w:val="00EF3546"/>
    <w:rsid w:val="00EF3899"/>
    <w:rsid w:val="00EF389E"/>
    <w:rsid w:val="00EF453D"/>
    <w:rsid w:val="00EF45BD"/>
    <w:rsid w:val="00EF552F"/>
    <w:rsid w:val="00EF5F27"/>
    <w:rsid w:val="00EF5FD9"/>
    <w:rsid w:val="00EF6231"/>
    <w:rsid w:val="00EF6D00"/>
    <w:rsid w:val="00F00329"/>
    <w:rsid w:val="00F00549"/>
    <w:rsid w:val="00F013AE"/>
    <w:rsid w:val="00F03026"/>
    <w:rsid w:val="00F0377F"/>
    <w:rsid w:val="00F03D7A"/>
    <w:rsid w:val="00F03DD6"/>
    <w:rsid w:val="00F04182"/>
    <w:rsid w:val="00F04591"/>
    <w:rsid w:val="00F0485B"/>
    <w:rsid w:val="00F05DEA"/>
    <w:rsid w:val="00F062F7"/>
    <w:rsid w:val="00F06673"/>
    <w:rsid w:val="00F0680F"/>
    <w:rsid w:val="00F06B37"/>
    <w:rsid w:val="00F0719D"/>
    <w:rsid w:val="00F075A2"/>
    <w:rsid w:val="00F106FE"/>
    <w:rsid w:val="00F10872"/>
    <w:rsid w:val="00F10BF2"/>
    <w:rsid w:val="00F10D34"/>
    <w:rsid w:val="00F10E6C"/>
    <w:rsid w:val="00F11244"/>
    <w:rsid w:val="00F117BF"/>
    <w:rsid w:val="00F1188D"/>
    <w:rsid w:val="00F120B9"/>
    <w:rsid w:val="00F120BB"/>
    <w:rsid w:val="00F12245"/>
    <w:rsid w:val="00F127FB"/>
    <w:rsid w:val="00F129D2"/>
    <w:rsid w:val="00F12A14"/>
    <w:rsid w:val="00F12A2F"/>
    <w:rsid w:val="00F12A42"/>
    <w:rsid w:val="00F12EF3"/>
    <w:rsid w:val="00F12F7B"/>
    <w:rsid w:val="00F1347A"/>
    <w:rsid w:val="00F13B2B"/>
    <w:rsid w:val="00F14410"/>
    <w:rsid w:val="00F14551"/>
    <w:rsid w:val="00F14878"/>
    <w:rsid w:val="00F1590C"/>
    <w:rsid w:val="00F15B65"/>
    <w:rsid w:val="00F1697D"/>
    <w:rsid w:val="00F2010C"/>
    <w:rsid w:val="00F212AD"/>
    <w:rsid w:val="00F21E3B"/>
    <w:rsid w:val="00F23F5C"/>
    <w:rsid w:val="00F24CF2"/>
    <w:rsid w:val="00F25EFF"/>
    <w:rsid w:val="00F2703F"/>
    <w:rsid w:val="00F27FD3"/>
    <w:rsid w:val="00F30549"/>
    <w:rsid w:val="00F30FE7"/>
    <w:rsid w:val="00F318CF"/>
    <w:rsid w:val="00F31D01"/>
    <w:rsid w:val="00F3259A"/>
    <w:rsid w:val="00F32C3F"/>
    <w:rsid w:val="00F32D89"/>
    <w:rsid w:val="00F32EE9"/>
    <w:rsid w:val="00F33DDC"/>
    <w:rsid w:val="00F34E08"/>
    <w:rsid w:val="00F34FEF"/>
    <w:rsid w:val="00F35019"/>
    <w:rsid w:val="00F3588B"/>
    <w:rsid w:val="00F361F2"/>
    <w:rsid w:val="00F36763"/>
    <w:rsid w:val="00F36D68"/>
    <w:rsid w:val="00F400C8"/>
    <w:rsid w:val="00F403F4"/>
    <w:rsid w:val="00F40F9C"/>
    <w:rsid w:val="00F413BA"/>
    <w:rsid w:val="00F4154F"/>
    <w:rsid w:val="00F417BC"/>
    <w:rsid w:val="00F41935"/>
    <w:rsid w:val="00F42D7C"/>
    <w:rsid w:val="00F4315F"/>
    <w:rsid w:val="00F44196"/>
    <w:rsid w:val="00F45C09"/>
    <w:rsid w:val="00F45F8F"/>
    <w:rsid w:val="00F46411"/>
    <w:rsid w:val="00F46D01"/>
    <w:rsid w:val="00F47311"/>
    <w:rsid w:val="00F4770C"/>
    <w:rsid w:val="00F4785B"/>
    <w:rsid w:val="00F47E31"/>
    <w:rsid w:val="00F50235"/>
    <w:rsid w:val="00F5063E"/>
    <w:rsid w:val="00F5082F"/>
    <w:rsid w:val="00F50B9F"/>
    <w:rsid w:val="00F50EA5"/>
    <w:rsid w:val="00F51D4A"/>
    <w:rsid w:val="00F51EBD"/>
    <w:rsid w:val="00F51F2B"/>
    <w:rsid w:val="00F53756"/>
    <w:rsid w:val="00F5429E"/>
    <w:rsid w:val="00F55962"/>
    <w:rsid w:val="00F55AA6"/>
    <w:rsid w:val="00F56076"/>
    <w:rsid w:val="00F56454"/>
    <w:rsid w:val="00F56F2E"/>
    <w:rsid w:val="00F61EAE"/>
    <w:rsid w:val="00F6318F"/>
    <w:rsid w:val="00F6345A"/>
    <w:rsid w:val="00F636BF"/>
    <w:rsid w:val="00F640AA"/>
    <w:rsid w:val="00F641BD"/>
    <w:rsid w:val="00F64ECD"/>
    <w:rsid w:val="00F65362"/>
    <w:rsid w:val="00F654B8"/>
    <w:rsid w:val="00F6615B"/>
    <w:rsid w:val="00F67030"/>
    <w:rsid w:val="00F6708C"/>
    <w:rsid w:val="00F67509"/>
    <w:rsid w:val="00F67755"/>
    <w:rsid w:val="00F678FB"/>
    <w:rsid w:val="00F67EE8"/>
    <w:rsid w:val="00F7048D"/>
    <w:rsid w:val="00F70DB0"/>
    <w:rsid w:val="00F7121F"/>
    <w:rsid w:val="00F71409"/>
    <w:rsid w:val="00F71526"/>
    <w:rsid w:val="00F73403"/>
    <w:rsid w:val="00F744EC"/>
    <w:rsid w:val="00F74ACB"/>
    <w:rsid w:val="00F74FD8"/>
    <w:rsid w:val="00F75937"/>
    <w:rsid w:val="00F7672D"/>
    <w:rsid w:val="00F76C63"/>
    <w:rsid w:val="00F76C67"/>
    <w:rsid w:val="00F773B5"/>
    <w:rsid w:val="00F77693"/>
    <w:rsid w:val="00F778F9"/>
    <w:rsid w:val="00F77B96"/>
    <w:rsid w:val="00F77E9D"/>
    <w:rsid w:val="00F8092A"/>
    <w:rsid w:val="00F80DEF"/>
    <w:rsid w:val="00F81B74"/>
    <w:rsid w:val="00F8449E"/>
    <w:rsid w:val="00F84B69"/>
    <w:rsid w:val="00F84C84"/>
    <w:rsid w:val="00F84EF1"/>
    <w:rsid w:val="00F85186"/>
    <w:rsid w:val="00F86037"/>
    <w:rsid w:val="00F86646"/>
    <w:rsid w:val="00F8744B"/>
    <w:rsid w:val="00F87831"/>
    <w:rsid w:val="00F87930"/>
    <w:rsid w:val="00F9008B"/>
    <w:rsid w:val="00F9038C"/>
    <w:rsid w:val="00F91184"/>
    <w:rsid w:val="00F916DB"/>
    <w:rsid w:val="00F91DB2"/>
    <w:rsid w:val="00F92A1E"/>
    <w:rsid w:val="00F92B5B"/>
    <w:rsid w:val="00F935F5"/>
    <w:rsid w:val="00F93928"/>
    <w:rsid w:val="00F9417B"/>
    <w:rsid w:val="00F942D1"/>
    <w:rsid w:val="00F94438"/>
    <w:rsid w:val="00F94630"/>
    <w:rsid w:val="00F94A47"/>
    <w:rsid w:val="00F94D75"/>
    <w:rsid w:val="00F953C6"/>
    <w:rsid w:val="00F954A3"/>
    <w:rsid w:val="00F970F6"/>
    <w:rsid w:val="00F976F0"/>
    <w:rsid w:val="00F9774F"/>
    <w:rsid w:val="00F97AB3"/>
    <w:rsid w:val="00F97E0B"/>
    <w:rsid w:val="00FA00C1"/>
    <w:rsid w:val="00FA0235"/>
    <w:rsid w:val="00FA0A21"/>
    <w:rsid w:val="00FA0F88"/>
    <w:rsid w:val="00FA1253"/>
    <w:rsid w:val="00FA174A"/>
    <w:rsid w:val="00FA1DD3"/>
    <w:rsid w:val="00FA230B"/>
    <w:rsid w:val="00FA2C7C"/>
    <w:rsid w:val="00FA308F"/>
    <w:rsid w:val="00FA3629"/>
    <w:rsid w:val="00FA38A2"/>
    <w:rsid w:val="00FA3DA1"/>
    <w:rsid w:val="00FA415D"/>
    <w:rsid w:val="00FA4AD5"/>
    <w:rsid w:val="00FA532A"/>
    <w:rsid w:val="00FA5589"/>
    <w:rsid w:val="00FA5898"/>
    <w:rsid w:val="00FA5C30"/>
    <w:rsid w:val="00FA630C"/>
    <w:rsid w:val="00FA6A90"/>
    <w:rsid w:val="00FA73D1"/>
    <w:rsid w:val="00FA7C6E"/>
    <w:rsid w:val="00FB02DE"/>
    <w:rsid w:val="00FB0332"/>
    <w:rsid w:val="00FB0A20"/>
    <w:rsid w:val="00FB144D"/>
    <w:rsid w:val="00FB179C"/>
    <w:rsid w:val="00FB1A23"/>
    <w:rsid w:val="00FB3864"/>
    <w:rsid w:val="00FB3D8D"/>
    <w:rsid w:val="00FB3F9F"/>
    <w:rsid w:val="00FB4412"/>
    <w:rsid w:val="00FB4D2A"/>
    <w:rsid w:val="00FB564E"/>
    <w:rsid w:val="00FB5898"/>
    <w:rsid w:val="00FB5A2D"/>
    <w:rsid w:val="00FB5A2E"/>
    <w:rsid w:val="00FB5C92"/>
    <w:rsid w:val="00FB702A"/>
    <w:rsid w:val="00FB732E"/>
    <w:rsid w:val="00FB7412"/>
    <w:rsid w:val="00FB74C8"/>
    <w:rsid w:val="00FB7875"/>
    <w:rsid w:val="00FB7A8C"/>
    <w:rsid w:val="00FC0874"/>
    <w:rsid w:val="00FC0DD3"/>
    <w:rsid w:val="00FC268E"/>
    <w:rsid w:val="00FC296E"/>
    <w:rsid w:val="00FC3966"/>
    <w:rsid w:val="00FC3E54"/>
    <w:rsid w:val="00FC41F7"/>
    <w:rsid w:val="00FC49AB"/>
    <w:rsid w:val="00FC5B18"/>
    <w:rsid w:val="00FC6AA2"/>
    <w:rsid w:val="00FC7025"/>
    <w:rsid w:val="00FC7B08"/>
    <w:rsid w:val="00FD0F7A"/>
    <w:rsid w:val="00FD14FA"/>
    <w:rsid w:val="00FD1A45"/>
    <w:rsid w:val="00FD1CC7"/>
    <w:rsid w:val="00FD1FC0"/>
    <w:rsid w:val="00FD22E0"/>
    <w:rsid w:val="00FD2777"/>
    <w:rsid w:val="00FD55DE"/>
    <w:rsid w:val="00FD5662"/>
    <w:rsid w:val="00FD5CEE"/>
    <w:rsid w:val="00FD61E9"/>
    <w:rsid w:val="00FD62A1"/>
    <w:rsid w:val="00FD66DA"/>
    <w:rsid w:val="00FD6B8F"/>
    <w:rsid w:val="00FD7C4D"/>
    <w:rsid w:val="00FE01F5"/>
    <w:rsid w:val="00FE051B"/>
    <w:rsid w:val="00FE08F9"/>
    <w:rsid w:val="00FE0BB3"/>
    <w:rsid w:val="00FE0BC2"/>
    <w:rsid w:val="00FE1631"/>
    <w:rsid w:val="00FE1DF8"/>
    <w:rsid w:val="00FE261E"/>
    <w:rsid w:val="00FE2785"/>
    <w:rsid w:val="00FE2904"/>
    <w:rsid w:val="00FE2C11"/>
    <w:rsid w:val="00FE2C7C"/>
    <w:rsid w:val="00FE34DA"/>
    <w:rsid w:val="00FE3D37"/>
    <w:rsid w:val="00FE4B01"/>
    <w:rsid w:val="00FE5605"/>
    <w:rsid w:val="00FE5B92"/>
    <w:rsid w:val="00FE6424"/>
    <w:rsid w:val="00FE6711"/>
    <w:rsid w:val="00FE67DA"/>
    <w:rsid w:val="00FE6AB0"/>
    <w:rsid w:val="00FE76AB"/>
    <w:rsid w:val="00FF0817"/>
    <w:rsid w:val="00FF13DE"/>
    <w:rsid w:val="00FF1437"/>
    <w:rsid w:val="00FF16AB"/>
    <w:rsid w:val="00FF215F"/>
    <w:rsid w:val="00FF249E"/>
    <w:rsid w:val="00FF2BF6"/>
    <w:rsid w:val="00FF3F16"/>
    <w:rsid w:val="00FF41AC"/>
    <w:rsid w:val="00FF4298"/>
    <w:rsid w:val="00FF4695"/>
    <w:rsid w:val="00FF48B5"/>
    <w:rsid w:val="00FF5CD2"/>
    <w:rsid w:val="00FF5CFD"/>
    <w:rsid w:val="00FF5EC7"/>
    <w:rsid w:val="00FF6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2134401E"/>
  <w15:docId w15:val="{8F8D3297-E5E4-414A-A947-7269F074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677"/>
    <w:pPr>
      <w:widowControl w:val="0"/>
      <w:jc w:val="both"/>
    </w:pPr>
    <w:rPr>
      <w:kern w:val="2"/>
      <w:sz w:val="21"/>
    </w:rPr>
  </w:style>
  <w:style w:type="paragraph" w:styleId="1">
    <w:name w:val="heading 1"/>
    <w:basedOn w:val="a"/>
    <w:next w:val="a"/>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rsid w:val="00234677"/>
    <w:pPr>
      <w:keepNext/>
      <w:keepLines/>
      <w:spacing w:before="240" w:after="64" w:line="317" w:lineRule="auto"/>
      <w:outlineLvl w:val="6"/>
    </w:pPr>
    <w:rPr>
      <w:b/>
      <w:sz w:val="24"/>
    </w:rPr>
  </w:style>
  <w:style w:type="paragraph" w:styleId="8">
    <w:name w:val="heading 8"/>
    <w:basedOn w:val="a"/>
    <w:next w:val="a"/>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customStyle="1" w:styleId="10">
    <w:name w:val="访问过的超链接1"/>
    <w:aliases w:val="FollowedHyperlink"/>
    <w:rsid w:val="00234677"/>
    <w:rPr>
      <w:color w:val="800080"/>
      <w:u w:val="single"/>
    </w:rPr>
  </w:style>
  <w:style w:type="character" w:styleId="a4">
    <w:name w:val="page number"/>
    <w:basedOn w:val="a1"/>
    <w:rsid w:val="00234677"/>
  </w:style>
  <w:style w:type="character" w:customStyle="1" w:styleId="big1">
    <w:name w:val="big1"/>
    <w:rsid w:val="00234677"/>
    <w:rPr>
      <w:sz w:val="22"/>
    </w:rPr>
  </w:style>
  <w:style w:type="character" w:styleId="a5">
    <w:name w:val="Hyperlink"/>
    <w:uiPriority w:val="99"/>
    <w:rsid w:val="00234677"/>
    <w:rPr>
      <w:color w:val="0000FF"/>
      <w:u w:val="single"/>
    </w:rPr>
  </w:style>
  <w:style w:type="character" w:customStyle="1" w:styleId="Char">
    <w:name w:val="纯文本 Char"/>
    <w:link w:val="a6"/>
    <w:uiPriority w:val="99"/>
    <w:rsid w:val="00234677"/>
    <w:rPr>
      <w:rFonts w:ascii="Courier New" w:hAnsi="Courier New"/>
      <w:kern w:val="2"/>
      <w:sz w:val="21"/>
    </w:rPr>
  </w:style>
  <w:style w:type="character" w:styleId="a7">
    <w:name w:val="annotation reference"/>
    <w:rsid w:val="00234677"/>
    <w:rPr>
      <w:sz w:val="21"/>
    </w:rPr>
  </w:style>
  <w:style w:type="character" w:customStyle="1" w:styleId="ten51">
    <w:name w:val="ten5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8">
    <w:name w:val="Body Text Indent"/>
    <w:basedOn w:val="a"/>
    <w:rsid w:val="00234677"/>
    <w:pPr>
      <w:widowControl/>
      <w:spacing w:line="360" w:lineRule="auto"/>
      <w:ind w:rightChars="-85" w:right="-85" w:firstLineChars="150" w:firstLine="360"/>
      <w:jc w:val="left"/>
    </w:pPr>
    <w:rPr>
      <w:rFonts w:ascii="宋体" w:hAnsi="宋体"/>
      <w:sz w:val="24"/>
    </w:rPr>
  </w:style>
  <w:style w:type="paragraph" w:customStyle="1" w:styleId="a9">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a">
    <w:name w:val="annotation text"/>
    <w:basedOn w:val="a"/>
    <w:link w:val="Char0"/>
    <w:rsid w:val="00234677"/>
    <w:pPr>
      <w:jc w:val="left"/>
    </w:pPr>
  </w:style>
  <w:style w:type="paragraph" w:styleId="11">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b">
    <w:name w:val="annotation subject"/>
    <w:basedOn w:val="aa"/>
    <w:next w:val="aa"/>
    <w:rsid w:val="00234677"/>
    <w:rPr>
      <w:b/>
    </w:rPr>
  </w:style>
  <w:style w:type="paragraph" w:styleId="ac">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d">
    <w:name w:val="footer"/>
    <w:basedOn w:val="a"/>
    <w:link w:val="Char1"/>
    <w:uiPriority w:val="99"/>
    <w:rsid w:val="00234677"/>
    <w:pPr>
      <w:tabs>
        <w:tab w:val="center" w:pos="4153"/>
        <w:tab w:val="right" w:pos="8306"/>
      </w:tabs>
      <w:snapToGrid w:val="0"/>
      <w:jc w:val="left"/>
    </w:pPr>
    <w:rPr>
      <w:sz w:val="18"/>
    </w:rPr>
  </w:style>
  <w:style w:type="paragraph" w:customStyle="1" w:styleId="ae">
    <w:name w:val="表格正文"/>
    <w:basedOn w:val="a0"/>
    <w:rsid w:val="00234677"/>
    <w:pPr>
      <w:spacing w:beforeLines="50"/>
      <w:ind w:firstLineChars="0" w:firstLine="0"/>
      <w:jc w:val="center"/>
    </w:pPr>
    <w:rPr>
      <w:sz w:val="24"/>
    </w:rPr>
  </w:style>
  <w:style w:type="paragraph" w:styleId="af">
    <w:name w:val="Title"/>
    <w:basedOn w:val="af0"/>
    <w:next w:val="af0"/>
    <w:link w:val="Char2"/>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3">
    <w:name w:val="Char"/>
    <w:basedOn w:val="a"/>
    <w:rsid w:val="00234677"/>
  </w:style>
  <w:style w:type="paragraph" w:customStyle="1" w:styleId="CharCharCharChar1CharCharChar">
    <w:name w:val="Char Char Char Char1 Char Char Char"/>
    <w:basedOn w:val="a"/>
    <w:rsid w:val="00234677"/>
  </w:style>
  <w:style w:type="paragraph" w:styleId="af1">
    <w:name w:val="header"/>
    <w:basedOn w:val="a"/>
    <w:rsid w:val="00234677"/>
    <w:pPr>
      <w:pBdr>
        <w:bottom w:val="single" w:sz="6" w:space="1" w:color="auto"/>
      </w:pBdr>
      <w:tabs>
        <w:tab w:val="center" w:pos="4153"/>
        <w:tab w:val="right" w:pos="8306"/>
      </w:tabs>
      <w:snapToGrid w:val="0"/>
      <w:jc w:val="center"/>
    </w:pPr>
    <w:rPr>
      <w:sz w:val="18"/>
    </w:rPr>
  </w:style>
  <w:style w:type="paragraph" w:styleId="af2">
    <w:name w:val="Body Text First Indent"/>
    <w:basedOn w:val="af0"/>
    <w:rsid w:val="00234677"/>
    <w:pPr>
      <w:spacing w:line="300" w:lineRule="auto"/>
      <w:ind w:firstLine="425"/>
    </w:pPr>
  </w:style>
  <w:style w:type="paragraph" w:styleId="af3">
    <w:name w:val="Balloon Text"/>
    <w:basedOn w:val="a"/>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0">
    <w:name w:val="Body Text"/>
    <w:basedOn w:val="a"/>
    <w:rsid w:val="00234677"/>
    <w:pPr>
      <w:spacing w:after="120"/>
    </w:pPr>
  </w:style>
  <w:style w:type="paragraph" w:styleId="a6">
    <w:name w:val="Plain Text"/>
    <w:basedOn w:val="a"/>
    <w:link w:val="Char"/>
    <w:uiPriority w:val="99"/>
    <w:rsid w:val="00B67109"/>
    <w:pPr>
      <w:widowControl/>
      <w:jc w:val="left"/>
    </w:pPr>
    <w:rPr>
      <w:rFonts w:ascii="Courier New" w:hAnsi="Courier New"/>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4">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
    <w:rsid w:val="00234677"/>
    <w:pPr>
      <w:tabs>
        <w:tab w:val="left" w:pos="1125"/>
      </w:tabs>
      <w:spacing w:line="360" w:lineRule="auto"/>
      <w:ind w:left="1125" w:hanging="1125"/>
    </w:pPr>
    <w:rPr>
      <w:rFonts w:ascii="宋体"/>
    </w:rPr>
  </w:style>
  <w:style w:type="paragraph" w:styleId="af5">
    <w:name w:val="List Paragraph"/>
    <w:basedOn w:val="a"/>
    <w:uiPriority w:val="34"/>
    <w:qFormat/>
    <w:rsid w:val="00234677"/>
    <w:pPr>
      <w:ind w:firstLineChars="200" w:firstLine="420"/>
    </w:pPr>
  </w:style>
  <w:style w:type="paragraph" w:styleId="23">
    <w:name w:val="toc 2"/>
    <w:basedOn w:val="a"/>
    <w:next w:val="a"/>
    <w:rsid w:val="00234677"/>
    <w:pPr>
      <w:ind w:leftChars="200" w:left="420"/>
    </w:pPr>
  </w:style>
  <w:style w:type="character" w:customStyle="1" w:styleId="Char0">
    <w:name w:val="批注文字 Char"/>
    <w:link w:val="aa"/>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
    <w:name w:val="1 Char"/>
    <w:basedOn w:val="a"/>
    <w:autoRedefine/>
    <w:semiHidden/>
    <w:rsid w:val="00C5796F"/>
    <w:pPr>
      <w:tabs>
        <w:tab w:val="num" w:pos="360"/>
      </w:tabs>
    </w:pPr>
    <w:rPr>
      <w:sz w:val="24"/>
      <w:szCs w:val="24"/>
    </w:rPr>
  </w:style>
  <w:style w:type="paragraph" w:styleId="af6">
    <w:name w:val="Revision"/>
    <w:hidden/>
    <w:uiPriority w:val="99"/>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宋体" w:hAnsi="宋体" w:cs="宋体"/>
      <w:color w:val="000000"/>
      <w:sz w:val="24"/>
      <w:szCs w:val="24"/>
    </w:rPr>
  </w:style>
  <w:style w:type="character" w:customStyle="1" w:styleId="Char1">
    <w:name w:val="页脚 Char"/>
    <w:link w:val="ad"/>
    <w:uiPriority w:val="99"/>
    <w:rsid w:val="005565C9"/>
    <w:rPr>
      <w:kern w:val="2"/>
      <w:sz w:val="18"/>
    </w:rPr>
  </w:style>
  <w:style w:type="paragraph" w:customStyle="1" w:styleId="Char4">
    <w:name w:val="Char"/>
    <w:basedOn w:val="a"/>
    <w:rsid w:val="002D17E5"/>
  </w:style>
  <w:style w:type="paragraph" w:styleId="af7">
    <w:name w:val="Document Map"/>
    <w:basedOn w:val="a"/>
    <w:link w:val="Char5"/>
    <w:uiPriority w:val="99"/>
    <w:semiHidden/>
    <w:unhideWhenUsed/>
    <w:rsid w:val="00CD7C92"/>
    <w:rPr>
      <w:rFonts w:ascii="宋体"/>
      <w:sz w:val="18"/>
      <w:szCs w:val="18"/>
    </w:rPr>
  </w:style>
  <w:style w:type="character" w:customStyle="1" w:styleId="Char5">
    <w:name w:val="文档结构图 Char"/>
    <w:link w:val="af7"/>
    <w:uiPriority w:val="99"/>
    <w:semiHidden/>
    <w:rsid w:val="00CD7C92"/>
    <w:rPr>
      <w:rFonts w:ascii="宋体"/>
      <w:kern w:val="2"/>
      <w:sz w:val="18"/>
      <w:szCs w:val="18"/>
    </w:rPr>
  </w:style>
  <w:style w:type="paragraph" w:styleId="af8">
    <w:name w:val="Date"/>
    <w:basedOn w:val="a"/>
    <w:next w:val="a"/>
    <w:link w:val="Char6"/>
    <w:uiPriority w:val="99"/>
    <w:semiHidden/>
    <w:unhideWhenUsed/>
    <w:rsid w:val="007467EC"/>
    <w:pPr>
      <w:ind w:leftChars="2500" w:left="100"/>
    </w:pPr>
  </w:style>
  <w:style w:type="character" w:customStyle="1" w:styleId="Char6">
    <w:name w:val="日期 Char"/>
    <w:link w:val="af8"/>
    <w:uiPriority w:val="99"/>
    <w:semiHidden/>
    <w:rsid w:val="007467EC"/>
    <w:rPr>
      <w:kern w:val="2"/>
      <w:sz w:val="21"/>
    </w:rPr>
  </w:style>
  <w:style w:type="paragraph" w:customStyle="1" w:styleId="Char10">
    <w:name w:val="Char1"/>
    <w:basedOn w:val="a"/>
    <w:rsid w:val="00B67109"/>
  </w:style>
  <w:style w:type="character" w:customStyle="1" w:styleId="Char2">
    <w:name w:val="标题 Char"/>
    <w:link w:val="af"/>
    <w:rsid w:val="00B67109"/>
    <w:rPr>
      <w:b/>
      <w:kern w:val="2"/>
      <w:sz w:val="36"/>
    </w:rPr>
  </w:style>
  <w:style w:type="paragraph" w:customStyle="1" w:styleId="CharCharChar1">
    <w:name w:val="Char Char Char1"/>
    <w:basedOn w:val="a"/>
    <w:rsid w:val="00B67109"/>
  </w:style>
  <w:style w:type="character" w:customStyle="1" w:styleId="12">
    <w:name w:val="批注引用1"/>
    <w:rsid w:val="00B67109"/>
    <w:rPr>
      <w:sz w:val="21"/>
    </w:rPr>
  </w:style>
  <w:style w:type="paragraph" w:customStyle="1" w:styleId="13">
    <w:name w:val="列出段落1"/>
    <w:basedOn w:val="a"/>
    <w:rsid w:val="00B67109"/>
    <w:pPr>
      <w:ind w:firstLineChars="200" w:firstLine="420"/>
    </w:pPr>
  </w:style>
  <w:style w:type="table" w:styleId="af9">
    <w:name w:val="Table Grid"/>
    <w:basedOn w:val="a2"/>
    <w:rsid w:val="008F36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38354">
      <w:bodyDiv w:val="1"/>
      <w:marLeft w:val="0"/>
      <w:marRight w:val="0"/>
      <w:marTop w:val="0"/>
      <w:marBottom w:val="0"/>
      <w:divBdr>
        <w:top w:val="none" w:sz="0" w:space="0" w:color="auto"/>
        <w:left w:val="none" w:sz="0" w:space="0" w:color="auto"/>
        <w:bottom w:val="none" w:sz="0" w:space="0" w:color="auto"/>
        <w:right w:val="none" w:sz="0" w:space="0" w:color="auto"/>
      </w:divBdr>
    </w:div>
    <w:div w:id="79452569">
      <w:bodyDiv w:val="1"/>
      <w:marLeft w:val="0"/>
      <w:marRight w:val="0"/>
      <w:marTop w:val="0"/>
      <w:marBottom w:val="0"/>
      <w:divBdr>
        <w:top w:val="none" w:sz="0" w:space="0" w:color="auto"/>
        <w:left w:val="none" w:sz="0" w:space="0" w:color="auto"/>
        <w:bottom w:val="none" w:sz="0" w:space="0" w:color="auto"/>
        <w:right w:val="none" w:sz="0" w:space="0" w:color="auto"/>
      </w:divBdr>
    </w:div>
    <w:div w:id="97993631">
      <w:bodyDiv w:val="1"/>
      <w:marLeft w:val="0"/>
      <w:marRight w:val="0"/>
      <w:marTop w:val="0"/>
      <w:marBottom w:val="0"/>
      <w:divBdr>
        <w:top w:val="none" w:sz="0" w:space="0" w:color="auto"/>
        <w:left w:val="none" w:sz="0" w:space="0" w:color="auto"/>
        <w:bottom w:val="none" w:sz="0" w:space="0" w:color="auto"/>
        <w:right w:val="none" w:sz="0" w:space="0" w:color="auto"/>
      </w:divBdr>
    </w:div>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297079237">
      <w:bodyDiv w:val="1"/>
      <w:marLeft w:val="0"/>
      <w:marRight w:val="0"/>
      <w:marTop w:val="0"/>
      <w:marBottom w:val="0"/>
      <w:divBdr>
        <w:top w:val="none" w:sz="0" w:space="0" w:color="auto"/>
        <w:left w:val="none" w:sz="0" w:space="0" w:color="auto"/>
        <w:bottom w:val="none" w:sz="0" w:space="0" w:color="auto"/>
        <w:right w:val="none" w:sz="0" w:space="0" w:color="auto"/>
      </w:divBdr>
    </w:div>
    <w:div w:id="297877967">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407653141">
      <w:bodyDiv w:val="1"/>
      <w:marLeft w:val="0"/>
      <w:marRight w:val="0"/>
      <w:marTop w:val="0"/>
      <w:marBottom w:val="0"/>
      <w:divBdr>
        <w:top w:val="none" w:sz="0" w:space="0" w:color="auto"/>
        <w:left w:val="none" w:sz="0" w:space="0" w:color="auto"/>
        <w:bottom w:val="none" w:sz="0" w:space="0" w:color="auto"/>
        <w:right w:val="none" w:sz="0" w:space="0" w:color="auto"/>
      </w:divBdr>
    </w:div>
    <w:div w:id="448088248">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592276762">
      <w:bodyDiv w:val="1"/>
      <w:marLeft w:val="0"/>
      <w:marRight w:val="0"/>
      <w:marTop w:val="0"/>
      <w:marBottom w:val="0"/>
      <w:divBdr>
        <w:top w:val="none" w:sz="0" w:space="0" w:color="auto"/>
        <w:left w:val="none" w:sz="0" w:space="0" w:color="auto"/>
        <w:bottom w:val="none" w:sz="0" w:space="0" w:color="auto"/>
        <w:right w:val="none" w:sz="0" w:space="0" w:color="auto"/>
      </w:divBdr>
    </w:div>
    <w:div w:id="638808899">
      <w:bodyDiv w:val="1"/>
      <w:marLeft w:val="0"/>
      <w:marRight w:val="0"/>
      <w:marTop w:val="0"/>
      <w:marBottom w:val="0"/>
      <w:divBdr>
        <w:top w:val="none" w:sz="0" w:space="0" w:color="auto"/>
        <w:left w:val="none" w:sz="0" w:space="0" w:color="auto"/>
        <w:bottom w:val="none" w:sz="0" w:space="0" w:color="auto"/>
        <w:right w:val="none" w:sz="0" w:space="0" w:color="auto"/>
      </w:divBdr>
    </w:div>
    <w:div w:id="665940517">
      <w:bodyDiv w:val="1"/>
      <w:marLeft w:val="0"/>
      <w:marRight w:val="0"/>
      <w:marTop w:val="0"/>
      <w:marBottom w:val="0"/>
      <w:divBdr>
        <w:top w:val="none" w:sz="0" w:space="0" w:color="auto"/>
        <w:left w:val="none" w:sz="0" w:space="0" w:color="auto"/>
        <w:bottom w:val="none" w:sz="0" w:space="0" w:color="auto"/>
        <w:right w:val="none" w:sz="0" w:space="0" w:color="auto"/>
      </w:divBdr>
    </w:div>
    <w:div w:id="791481334">
      <w:bodyDiv w:val="1"/>
      <w:marLeft w:val="0"/>
      <w:marRight w:val="0"/>
      <w:marTop w:val="0"/>
      <w:marBottom w:val="0"/>
      <w:divBdr>
        <w:top w:val="none" w:sz="0" w:space="0" w:color="auto"/>
        <w:left w:val="none" w:sz="0" w:space="0" w:color="auto"/>
        <w:bottom w:val="none" w:sz="0" w:space="0" w:color="auto"/>
        <w:right w:val="none" w:sz="0" w:space="0" w:color="auto"/>
      </w:divBdr>
    </w:div>
    <w:div w:id="810486729">
      <w:bodyDiv w:val="1"/>
      <w:marLeft w:val="0"/>
      <w:marRight w:val="0"/>
      <w:marTop w:val="0"/>
      <w:marBottom w:val="0"/>
      <w:divBdr>
        <w:top w:val="none" w:sz="0" w:space="0" w:color="auto"/>
        <w:left w:val="none" w:sz="0" w:space="0" w:color="auto"/>
        <w:bottom w:val="none" w:sz="0" w:space="0" w:color="auto"/>
        <w:right w:val="none" w:sz="0" w:space="0" w:color="auto"/>
      </w:divBdr>
    </w:div>
    <w:div w:id="881985310">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496722783">
      <w:bodyDiv w:val="1"/>
      <w:marLeft w:val="0"/>
      <w:marRight w:val="0"/>
      <w:marTop w:val="0"/>
      <w:marBottom w:val="0"/>
      <w:divBdr>
        <w:top w:val="none" w:sz="0" w:space="0" w:color="auto"/>
        <w:left w:val="none" w:sz="0" w:space="0" w:color="auto"/>
        <w:bottom w:val="none" w:sz="0" w:space="0" w:color="auto"/>
        <w:right w:val="none" w:sz="0" w:space="0" w:color="auto"/>
      </w:divBdr>
    </w:div>
    <w:div w:id="1779520166">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880968078">
      <w:bodyDiv w:val="1"/>
      <w:marLeft w:val="0"/>
      <w:marRight w:val="0"/>
      <w:marTop w:val="0"/>
      <w:marBottom w:val="0"/>
      <w:divBdr>
        <w:top w:val="none" w:sz="0" w:space="0" w:color="auto"/>
        <w:left w:val="none" w:sz="0" w:space="0" w:color="auto"/>
        <w:bottom w:val="none" w:sz="0" w:space="0" w:color="auto"/>
        <w:right w:val="none" w:sz="0" w:space="0" w:color="auto"/>
      </w:divBdr>
    </w:div>
    <w:div w:id="1965967100">
      <w:bodyDiv w:val="1"/>
      <w:marLeft w:val="0"/>
      <w:marRight w:val="0"/>
      <w:marTop w:val="0"/>
      <w:marBottom w:val="0"/>
      <w:divBdr>
        <w:top w:val="none" w:sz="0" w:space="0" w:color="auto"/>
        <w:left w:val="none" w:sz="0" w:space="0" w:color="auto"/>
        <w:bottom w:val="none" w:sz="0" w:space="0" w:color="auto"/>
        <w:right w:val="none" w:sz="0" w:space="0" w:color="auto"/>
      </w:divBdr>
    </w:div>
    <w:div w:id="2005086536">
      <w:bodyDiv w:val="1"/>
      <w:marLeft w:val="0"/>
      <w:marRight w:val="0"/>
      <w:marTop w:val="0"/>
      <w:marBottom w:val="0"/>
      <w:divBdr>
        <w:top w:val="none" w:sz="0" w:space="0" w:color="auto"/>
        <w:left w:val="none" w:sz="0" w:space="0" w:color="auto"/>
        <w:bottom w:val="none" w:sz="0" w:space="0" w:color="auto"/>
        <w:right w:val="none" w:sz="0" w:space="0" w:color="auto"/>
      </w:divBdr>
    </w:div>
    <w:div w:id="209192299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jysld.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15362-A082-48CD-8977-D3019E16701B}">
  <ds:schemaRefs>
    <ds:schemaRef ds:uri="http://schemas.openxmlformats.org/officeDocument/2006/bibliography"/>
  </ds:schemaRefs>
</ds:datastoreItem>
</file>

<file path=customXml/itemProps2.xml><?xml version="1.0" encoding="utf-8"?>
<ds:datastoreItem xmlns:ds="http://schemas.openxmlformats.org/officeDocument/2006/customXml" ds:itemID="{D84673F9-3A3F-4247-A2E3-73DED399F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17232</Words>
  <Characters>2722</Characters>
  <Application>Microsoft Office Word</Application>
  <DocSecurity>0</DocSecurity>
  <Lines>22</Lines>
  <Paragraphs>39</Paragraphs>
  <ScaleCrop>false</ScaleCrop>
  <Company>Sky123.Org</Company>
  <LinksUpToDate>false</LinksUpToDate>
  <CharactersWithSpaces>19915</CharactersWithSpaces>
  <SharedDoc>false</SharedDoc>
  <HLinks>
    <vt:vector size="156" baseType="variant">
      <vt:variant>
        <vt:i4>4022811</vt:i4>
      </vt:variant>
      <vt:variant>
        <vt:i4>150</vt:i4>
      </vt:variant>
      <vt:variant>
        <vt:i4>0</vt:i4>
      </vt:variant>
      <vt:variant>
        <vt:i4>5</vt:i4>
      </vt:variant>
      <vt:variant>
        <vt:lpwstr>http://www.jysld.com或www.bocomschroder.com/</vt:lpwstr>
      </vt:variant>
      <vt:variant>
        <vt:lpwstr/>
      </vt:variant>
      <vt:variant>
        <vt:i4>4849461</vt:i4>
      </vt:variant>
      <vt:variant>
        <vt:i4>144</vt:i4>
      </vt:variant>
      <vt:variant>
        <vt:i4>0</vt:i4>
      </vt:variant>
      <vt:variant>
        <vt:i4>5</vt:i4>
      </vt:variant>
      <vt:variant>
        <vt:lpwstr>http://www.fund001.com，www.bocomschroder.com</vt:lpwstr>
      </vt:variant>
      <vt:variant>
        <vt:lpwstr/>
      </vt:variant>
      <vt:variant>
        <vt:i4>4849461</vt:i4>
      </vt:variant>
      <vt:variant>
        <vt:i4>141</vt:i4>
      </vt:variant>
      <vt:variant>
        <vt:i4>0</vt:i4>
      </vt:variant>
      <vt:variant>
        <vt:i4>5</vt:i4>
      </vt:variant>
      <vt:variant>
        <vt:lpwstr>http://www.fund001.com，www.bocomschroder.com</vt:lpwstr>
      </vt:variant>
      <vt:variant>
        <vt:lpwstr/>
      </vt:variant>
      <vt:variant>
        <vt:i4>1179703</vt:i4>
      </vt:variant>
      <vt:variant>
        <vt:i4>134</vt:i4>
      </vt:variant>
      <vt:variant>
        <vt:i4>0</vt:i4>
      </vt:variant>
      <vt:variant>
        <vt:i4>5</vt:i4>
      </vt:variant>
      <vt:variant>
        <vt:lpwstr/>
      </vt:variant>
      <vt:variant>
        <vt:lpwstr>_Toc367103316</vt:lpwstr>
      </vt:variant>
      <vt:variant>
        <vt:i4>1179703</vt:i4>
      </vt:variant>
      <vt:variant>
        <vt:i4>128</vt:i4>
      </vt:variant>
      <vt:variant>
        <vt:i4>0</vt:i4>
      </vt:variant>
      <vt:variant>
        <vt:i4>5</vt:i4>
      </vt:variant>
      <vt:variant>
        <vt:lpwstr/>
      </vt:variant>
      <vt:variant>
        <vt:lpwstr>_Toc367103315</vt:lpwstr>
      </vt:variant>
      <vt:variant>
        <vt:i4>1179703</vt:i4>
      </vt:variant>
      <vt:variant>
        <vt:i4>122</vt:i4>
      </vt:variant>
      <vt:variant>
        <vt:i4>0</vt:i4>
      </vt:variant>
      <vt:variant>
        <vt:i4>5</vt:i4>
      </vt:variant>
      <vt:variant>
        <vt:lpwstr/>
      </vt:variant>
      <vt:variant>
        <vt:lpwstr>_Toc367103314</vt:lpwstr>
      </vt:variant>
      <vt:variant>
        <vt:i4>1179703</vt:i4>
      </vt:variant>
      <vt:variant>
        <vt:i4>116</vt:i4>
      </vt:variant>
      <vt:variant>
        <vt:i4>0</vt:i4>
      </vt:variant>
      <vt:variant>
        <vt:i4>5</vt:i4>
      </vt:variant>
      <vt:variant>
        <vt:lpwstr/>
      </vt:variant>
      <vt:variant>
        <vt:lpwstr>_Toc367103313</vt:lpwstr>
      </vt:variant>
      <vt:variant>
        <vt:i4>1179703</vt:i4>
      </vt:variant>
      <vt:variant>
        <vt:i4>110</vt:i4>
      </vt:variant>
      <vt:variant>
        <vt:i4>0</vt:i4>
      </vt:variant>
      <vt:variant>
        <vt:i4>5</vt:i4>
      </vt:variant>
      <vt:variant>
        <vt:lpwstr/>
      </vt:variant>
      <vt:variant>
        <vt:lpwstr>_Toc367103312</vt:lpwstr>
      </vt:variant>
      <vt:variant>
        <vt:i4>1179703</vt:i4>
      </vt:variant>
      <vt:variant>
        <vt:i4>104</vt:i4>
      </vt:variant>
      <vt:variant>
        <vt:i4>0</vt:i4>
      </vt:variant>
      <vt:variant>
        <vt:i4>5</vt:i4>
      </vt:variant>
      <vt:variant>
        <vt:lpwstr/>
      </vt:variant>
      <vt:variant>
        <vt:lpwstr>_Toc367103311</vt:lpwstr>
      </vt:variant>
      <vt:variant>
        <vt:i4>1179703</vt:i4>
      </vt:variant>
      <vt:variant>
        <vt:i4>98</vt:i4>
      </vt:variant>
      <vt:variant>
        <vt:i4>0</vt:i4>
      </vt:variant>
      <vt:variant>
        <vt:i4>5</vt:i4>
      </vt:variant>
      <vt:variant>
        <vt:lpwstr/>
      </vt:variant>
      <vt:variant>
        <vt:lpwstr>_Toc367103310</vt:lpwstr>
      </vt:variant>
      <vt:variant>
        <vt:i4>1245239</vt:i4>
      </vt:variant>
      <vt:variant>
        <vt:i4>92</vt:i4>
      </vt:variant>
      <vt:variant>
        <vt:i4>0</vt:i4>
      </vt:variant>
      <vt:variant>
        <vt:i4>5</vt:i4>
      </vt:variant>
      <vt:variant>
        <vt:lpwstr/>
      </vt:variant>
      <vt:variant>
        <vt:lpwstr>_Toc367103309</vt:lpwstr>
      </vt:variant>
      <vt:variant>
        <vt:i4>1245239</vt:i4>
      </vt:variant>
      <vt:variant>
        <vt:i4>86</vt:i4>
      </vt:variant>
      <vt:variant>
        <vt:i4>0</vt:i4>
      </vt:variant>
      <vt:variant>
        <vt:i4>5</vt:i4>
      </vt:variant>
      <vt:variant>
        <vt:lpwstr/>
      </vt:variant>
      <vt:variant>
        <vt:lpwstr>_Toc367103308</vt:lpwstr>
      </vt:variant>
      <vt:variant>
        <vt:i4>1245239</vt:i4>
      </vt:variant>
      <vt:variant>
        <vt:i4>80</vt:i4>
      </vt:variant>
      <vt:variant>
        <vt:i4>0</vt:i4>
      </vt:variant>
      <vt:variant>
        <vt:i4>5</vt:i4>
      </vt:variant>
      <vt:variant>
        <vt:lpwstr/>
      </vt:variant>
      <vt:variant>
        <vt:lpwstr>_Toc367103307</vt:lpwstr>
      </vt:variant>
      <vt:variant>
        <vt:i4>1245239</vt:i4>
      </vt:variant>
      <vt:variant>
        <vt:i4>74</vt:i4>
      </vt:variant>
      <vt:variant>
        <vt:i4>0</vt:i4>
      </vt:variant>
      <vt:variant>
        <vt:i4>5</vt:i4>
      </vt:variant>
      <vt:variant>
        <vt:lpwstr/>
      </vt:variant>
      <vt:variant>
        <vt:lpwstr>_Toc367103306</vt:lpwstr>
      </vt:variant>
      <vt:variant>
        <vt:i4>1245239</vt:i4>
      </vt:variant>
      <vt:variant>
        <vt:i4>68</vt:i4>
      </vt:variant>
      <vt:variant>
        <vt:i4>0</vt:i4>
      </vt:variant>
      <vt:variant>
        <vt:i4>5</vt:i4>
      </vt:variant>
      <vt:variant>
        <vt:lpwstr/>
      </vt:variant>
      <vt:variant>
        <vt:lpwstr>_Toc367103305</vt:lpwstr>
      </vt:variant>
      <vt:variant>
        <vt:i4>1245239</vt:i4>
      </vt:variant>
      <vt:variant>
        <vt:i4>62</vt:i4>
      </vt:variant>
      <vt:variant>
        <vt:i4>0</vt:i4>
      </vt:variant>
      <vt:variant>
        <vt:i4>5</vt:i4>
      </vt:variant>
      <vt:variant>
        <vt:lpwstr/>
      </vt:variant>
      <vt:variant>
        <vt:lpwstr>_Toc367103304</vt:lpwstr>
      </vt:variant>
      <vt:variant>
        <vt:i4>1245239</vt:i4>
      </vt:variant>
      <vt:variant>
        <vt:i4>56</vt:i4>
      </vt:variant>
      <vt:variant>
        <vt:i4>0</vt:i4>
      </vt:variant>
      <vt:variant>
        <vt:i4>5</vt:i4>
      </vt:variant>
      <vt:variant>
        <vt:lpwstr/>
      </vt:variant>
      <vt:variant>
        <vt:lpwstr>_Toc367103303</vt:lpwstr>
      </vt:variant>
      <vt:variant>
        <vt:i4>1245239</vt:i4>
      </vt:variant>
      <vt:variant>
        <vt:i4>50</vt:i4>
      </vt:variant>
      <vt:variant>
        <vt:i4>0</vt:i4>
      </vt:variant>
      <vt:variant>
        <vt:i4>5</vt:i4>
      </vt:variant>
      <vt:variant>
        <vt:lpwstr/>
      </vt:variant>
      <vt:variant>
        <vt:lpwstr>_Toc367103302</vt:lpwstr>
      </vt:variant>
      <vt:variant>
        <vt:i4>1245239</vt:i4>
      </vt:variant>
      <vt:variant>
        <vt:i4>44</vt:i4>
      </vt:variant>
      <vt:variant>
        <vt:i4>0</vt:i4>
      </vt:variant>
      <vt:variant>
        <vt:i4>5</vt:i4>
      </vt:variant>
      <vt:variant>
        <vt:lpwstr/>
      </vt:variant>
      <vt:variant>
        <vt:lpwstr>_Toc367103301</vt:lpwstr>
      </vt:variant>
      <vt:variant>
        <vt:i4>1245239</vt:i4>
      </vt:variant>
      <vt:variant>
        <vt:i4>38</vt:i4>
      </vt:variant>
      <vt:variant>
        <vt:i4>0</vt:i4>
      </vt:variant>
      <vt:variant>
        <vt:i4>5</vt:i4>
      </vt:variant>
      <vt:variant>
        <vt:lpwstr/>
      </vt:variant>
      <vt:variant>
        <vt:lpwstr>_Toc367103300</vt:lpwstr>
      </vt:variant>
      <vt:variant>
        <vt:i4>1703990</vt:i4>
      </vt:variant>
      <vt:variant>
        <vt:i4>32</vt:i4>
      </vt:variant>
      <vt:variant>
        <vt:i4>0</vt:i4>
      </vt:variant>
      <vt:variant>
        <vt:i4>5</vt:i4>
      </vt:variant>
      <vt:variant>
        <vt:lpwstr/>
      </vt:variant>
      <vt:variant>
        <vt:lpwstr>_Toc367103299</vt:lpwstr>
      </vt:variant>
      <vt:variant>
        <vt:i4>1703990</vt:i4>
      </vt:variant>
      <vt:variant>
        <vt:i4>26</vt:i4>
      </vt:variant>
      <vt:variant>
        <vt:i4>0</vt:i4>
      </vt:variant>
      <vt:variant>
        <vt:i4>5</vt:i4>
      </vt:variant>
      <vt:variant>
        <vt:lpwstr/>
      </vt:variant>
      <vt:variant>
        <vt:lpwstr>_Toc367103298</vt:lpwstr>
      </vt:variant>
      <vt:variant>
        <vt:i4>1703990</vt:i4>
      </vt:variant>
      <vt:variant>
        <vt:i4>20</vt:i4>
      </vt:variant>
      <vt:variant>
        <vt:i4>0</vt:i4>
      </vt:variant>
      <vt:variant>
        <vt:i4>5</vt:i4>
      </vt:variant>
      <vt:variant>
        <vt:lpwstr/>
      </vt:variant>
      <vt:variant>
        <vt:lpwstr>_Toc367103297</vt:lpwstr>
      </vt:variant>
      <vt:variant>
        <vt:i4>1703990</vt:i4>
      </vt:variant>
      <vt:variant>
        <vt:i4>14</vt:i4>
      </vt:variant>
      <vt:variant>
        <vt:i4>0</vt:i4>
      </vt:variant>
      <vt:variant>
        <vt:i4>5</vt:i4>
      </vt:variant>
      <vt:variant>
        <vt:lpwstr/>
      </vt:variant>
      <vt:variant>
        <vt:lpwstr>_Toc367103296</vt:lpwstr>
      </vt:variant>
      <vt:variant>
        <vt:i4>1703990</vt:i4>
      </vt:variant>
      <vt:variant>
        <vt:i4>8</vt:i4>
      </vt:variant>
      <vt:variant>
        <vt:i4>0</vt:i4>
      </vt:variant>
      <vt:variant>
        <vt:i4>5</vt:i4>
      </vt:variant>
      <vt:variant>
        <vt:lpwstr/>
      </vt:variant>
      <vt:variant>
        <vt:lpwstr>_Toc367103295</vt:lpwstr>
      </vt:variant>
      <vt:variant>
        <vt:i4>1703990</vt:i4>
      </vt:variant>
      <vt:variant>
        <vt:i4>2</vt:i4>
      </vt:variant>
      <vt:variant>
        <vt:i4>0</vt:i4>
      </vt:variant>
      <vt:variant>
        <vt:i4>5</vt:i4>
      </vt:variant>
      <vt:variant>
        <vt:lpwstr/>
      </vt:variant>
      <vt:variant>
        <vt:lpwstr>_Toc367103294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倪俊-2</dc:creator>
  <cp:lastModifiedBy>沈向文</cp:lastModifiedBy>
  <cp:revision>3</cp:revision>
  <cp:lastPrinted>2016-05-23T10:39:00Z</cp:lastPrinted>
  <dcterms:created xsi:type="dcterms:W3CDTF">2018-06-22T05:09:00Z</dcterms:created>
  <dcterms:modified xsi:type="dcterms:W3CDTF">2018-06-22T05:09:00Z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