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C70757">
        <w:rPr>
          <w:sz w:val="24"/>
          <w:szCs w:val="24"/>
        </w:rPr>
        <w:t>4</w:t>
      </w:r>
      <w:r w:rsidR="00071917" w:rsidRPr="00071917">
        <w:rPr>
          <w:rFonts w:hint="eastAsia"/>
          <w:sz w:val="24"/>
          <w:szCs w:val="24"/>
        </w:rPr>
        <w:t>月</w:t>
      </w:r>
      <w:r w:rsidR="00C70757">
        <w:rPr>
          <w:sz w:val="24"/>
          <w:szCs w:val="24"/>
        </w:rPr>
        <w:t>25</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sz w:val="24"/>
          <w:szCs w:val="24"/>
        </w:rPr>
        <w:t>0.</w:t>
      </w:r>
      <w:r w:rsidR="00C70757">
        <w:rPr>
          <w:sz w:val="24"/>
          <w:szCs w:val="24"/>
        </w:rPr>
        <w:t>521</w:t>
      </w:r>
      <w:r w:rsidR="00071917" w:rsidRPr="00071917">
        <w:rPr>
          <w:rFonts w:hint="eastAsia"/>
          <w:sz w:val="24"/>
          <w:szCs w:val="24"/>
        </w:rPr>
        <w:t>元，相对于当日</w:t>
      </w:r>
      <w:r w:rsidR="00866B09">
        <w:rPr>
          <w:rFonts w:hint="eastAsia"/>
          <w:sz w:val="24"/>
          <w:szCs w:val="24"/>
        </w:rPr>
        <w:t>0.</w:t>
      </w:r>
      <w:r w:rsidR="00C70757">
        <w:rPr>
          <w:sz w:val="24"/>
          <w:szCs w:val="24"/>
        </w:rPr>
        <w:t>422</w:t>
      </w:r>
      <w:r w:rsidR="00071917" w:rsidRPr="00071917">
        <w:rPr>
          <w:rFonts w:hint="eastAsia"/>
          <w:sz w:val="24"/>
          <w:szCs w:val="24"/>
        </w:rPr>
        <w:t>元的基金份额参考净值，溢价幅度达到</w:t>
      </w:r>
      <w:r w:rsidR="00C70757">
        <w:rPr>
          <w:sz w:val="24"/>
          <w:szCs w:val="24"/>
        </w:rPr>
        <w:t>23.46</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C70757">
        <w:rPr>
          <w:sz w:val="24"/>
          <w:szCs w:val="24"/>
        </w:rPr>
        <w:t>4</w:t>
      </w:r>
      <w:r w:rsidR="00071917" w:rsidRPr="00071917">
        <w:rPr>
          <w:rFonts w:hint="eastAsia"/>
          <w:sz w:val="24"/>
          <w:szCs w:val="24"/>
        </w:rPr>
        <w:t>月</w:t>
      </w:r>
      <w:r w:rsidR="00321BDF">
        <w:rPr>
          <w:sz w:val="24"/>
          <w:szCs w:val="24"/>
        </w:rPr>
        <w:t>2</w:t>
      </w:r>
      <w:r w:rsidR="00C70757">
        <w:rPr>
          <w:sz w:val="24"/>
          <w:szCs w:val="24"/>
        </w:rPr>
        <w:t>6</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C70757">
        <w:rPr>
          <w:sz w:val="24"/>
          <w:szCs w:val="24"/>
        </w:rPr>
        <w:t>0.516</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866B0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A825B0" w:rsidRDefault="00573A07" w:rsidP="00573A07">
      <w:pPr>
        <w:spacing w:line="360" w:lineRule="auto"/>
        <w:ind w:firstLineChars="200" w:firstLine="480"/>
        <w:rPr>
          <w:sz w:val="24"/>
          <w:szCs w:val="24"/>
        </w:rPr>
      </w:pPr>
      <w:r w:rsidRPr="00573A07">
        <w:rPr>
          <w:rFonts w:hint="eastAsia"/>
          <w:sz w:val="24"/>
          <w:szCs w:val="24"/>
        </w:rPr>
        <w:t>一、</w:t>
      </w:r>
      <w:r w:rsidR="00A825B0" w:rsidRPr="00A825B0">
        <w:rPr>
          <w:rFonts w:hint="eastAsia"/>
          <w:sz w:val="24"/>
          <w:szCs w:val="24"/>
        </w:rPr>
        <w:t>交银新能源</w:t>
      </w:r>
      <w:r w:rsidR="00A825B0" w:rsidRPr="00A825B0">
        <w:rPr>
          <w:rFonts w:hint="eastAsia"/>
          <w:sz w:val="24"/>
          <w:szCs w:val="24"/>
        </w:rPr>
        <w:t>B</w:t>
      </w:r>
      <w:r w:rsidR="00A825B0" w:rsidRPr="00A825B0">
        <w:rPr>
          <w:rFonts w:hint="eastAsia"/>
          <w:sz w:val="24"/>
          <w:szCs w:val="24"/>
        </w:rPr>
        <w:t>份额为交银施罗德国证新能源指数分级证券投资基金中较高风险类份额，由于交银新能源</w:t>
      </w:r>
      <w:r w:rsidR="00A825B0" w:rsidRPr="00A825B0">
        <w:rPr>
          <w:rFonts w:hint="eastAsia"/>
          <w:sz w:val="24"/>
          <w:szCs w:val="24"/>
        </w:rPr>
        <w:t>B</w:t>
      </w:r>
      <w:r w:rsidR="00A825B0" w:rsidRPr="00A825B0">
        <w:rPr>
          <w:rFonts w:hint="eastAsia"/>
          <w:sz w:val="24"/>
          <w:szCs w:val="24"/>
        </w:rPr>
        <w:t>份额内含杠杆机制的设计，交银新能源</w:t>
      </w:r>
      <w:r w:rsidR="00A825B0" w:rsidRPr="00A825B0">
        <w:rPr>
          <w:rFonts w:hint="eastAsia"/>
          <w:sz w:val="24"/>
          <w:szCs w:val="24"/>
        </w:rPr>
        <w:t>B</w:t>
      </w:r>
      <w:r w:rsidR="00A825B0" w:rsidRPr="00A825B0">
        <w:rPr>
          <w:rFonts w:hint="eastAsia"/>
          <w:sz w:val="24"/>
          <w:szCs w:val="24"/>
        </w:rPr>
        <w:t>份额参考净值的变动幅度将大于交银新能源份额（场内简称：交银新能，基金代码：</w:t>
      </w:r>
      <w:r w:rsidR="00A825B0" w:rsidRPr="00A825B0">
        <w:rPr>
          <w:rFonts w:hint="eastAsia"/>
          <w:sz w:val="24"/>
          <w:szCs w:val="24"/>
        </w:rPr>
        <w:t>164905</w:t>
      </w:r>
      <w:r w:rsidR="00A825B0" w:rsidRPr="00A825B0">
        <w:rPr>
          <w:rFonts w:hint="eastAsia"/>
          <w:sz w:val="24"/>
          <w:szCs w:val="24"/>
        </w:rPr>
        <w:t>）净值和交银新能源</w:t>
      </w:r>
      <w:r w:rsidR="00A825B0" w:rsidRPr="00A825B0">
        <w:rPr>
          <w:rFonts w:hint="eastAsia"/>
          <w:sz w:val="24"/>
          <w:szCs w:val="24"/>
        </w:rPr>
        <w:t>A</w:t>
      </w:r>
      <w:r w:rsidR="00A825B0" w:rsidRPr="00A825B0">
        <w:rPr>
          <w:rFonts w:hint="eastAsia"/>
          <w:sz w:val="24"/>
          <w:szCs w:val="24"/>
        </w:rPr>
        <w:t>份额（场内简称：新能源</w:t>
      </w:r>
      <w:r w:rsidR="00A825B0" w:rsidRPr="00A825B0">
        <w:rPr>
          <w:rFonts w:hint="eastAsia"/>
          <w:sz w:val="24"/>
          <w:szCs w:val="24"/>
        </w:rPr>
        <w:t xml:space="preserve"> A</w:t>
      </w:r>
      <w:r w:rsidR="00A825B0" w:rsidRPr="00A825B0">
        <w:rPr>
          <w:rFonts w:hint="eastAsia"/>
          <w:sz w:val="24"/>
          <w:szCs w:val="24"/>
        </w:rPr>
        <w:t>，基金代码：</w:t>
      </w:r>
      <w:r w:rsidR="00A825B0" w:rsidRPr="00A825B0">
        <w:rPr>
          <w:rFonts w:hint="eastAsia"/>
          <w:sz w:val="24"/>
          <w:szCs w:val="24"/>
        </w:rPr>
        <w:t>150217</w:t>
      </w:r>
      <w:r w:rsidR="00A825B0" w:rsidRPr="00A825B0">
        <w:rPr>
          <w:rFonts w:hint="eastAsia"/>
          <w:sz w:val="24"/>
          <w:szCs w:val="24"/>
        </w:rPr>
        <w:t>）参考净值的变动幅度，即交银新能源</w:t>
      </w:r>
      <w:r w:rsidR="00A825B0" w:rsidRPr="00A825B0">
        <w:rPr>
          <w:rFonts w:hint="eastAsia"/>
          <w:sz w:val="24"/>
          <w:szCs w:val="24"/>
        </w:rPr>
        <w:t>B</w:t>
      </w:r>
      <w:r w:rsidR="00A825B0" w:rsidRPr="00A825B0">
        <w:rPr>
          <w:rFonts w:hint="eastAsia"/>
          <w:sz w:val="24"/>
          <w:szCs w:val="24"/>
        </w:rPr>
        <w:t>份额的波动性要高于其他两类份额，其承担的风险也较高。交银新能源</w:t>
      </w:r>
      <w:r w:rsidR="00A825B0" w:rsidRPr="00A825B0">
        <w:rPr>
          <w:rFonts w:hint="eastAsia"/>
          <w:sz w:val="24"/>
          <w:szCs w:val="24"/>
        </w:rPr>
        <w:t>B</w:t>
      </w:r>
      <w:r w:rsidR="00A825B0" w:rsidRPr="00A825B0">
        <w:rPr>
          <w:rFonts w:hint="eastAsia"/>
          <w:sz w:val="24"/>
          <w:szCs w:val="24"/>
        </w:rPr>
        <w:t>份额的持有人会因杠杆倍数的变化而承担不同程度的投资风险。</w:t>
      </w:r>
    </w:p>
    <w:p w:rsidR="00573A07" w:rsidRPr="00573A07" w:rsidRDefault="00573A07" w:rsidP="00573A07">
      <w:pPr>
        <w:spacing w:line="360" w:lineRule="auto"/>
        <w:ind w:firstLineChars="200" w:firstLine="480"/>
        <w:rPr>
          <w:sz w:val="24"/>
          <w:szCs w:val="24"/>
        </w:rPr>
      </w:pPr>
      <w:bookmarkStart w:id="0" w:name="_GoBack"/>
      <w:bookmarkEnd w:id="0"/>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C70757">
        <w:rPr>
          <w:sz w:val="24"/>
          <w:szCs w:val="24"/>
        </w:rPr>
        <w:t>8</w:t>
      </w:r>
      <w:r>
        <w:rPr>
          <w:rFonts w:hint="eastAsia"/>
          <w:sz w:val="24"/>
          <w:szCs w:val="24"/>
        </w:rPr>
        <w:t>年</w:t>
      </w:r>
      <w:r w:rsidR="00C70757">
        <w:rPr>
          <w:sz w:val="24"/>
          <w:szCs w:val="24"/>
        </w:rPr>
        <w:t>4</w:t>
      </w:r>
      <w:r>
        <w:rPr>
          <w:rFonts w:hint="eastAsia"/>
          <w:sz w:val="24"/>
          <w:szCs w:val="24"/>
        </w:rPr>
        <w:t>月</w:t>
      </w:r>
      <w:r w:rsidR="00F00AB5">
        <w:rPr>
          <w:sz w:val="24"/>
          <w:szCs w:val="24"/>
        </w:rPr>
        <w:t>2</w:t>
      </w:r>
      <w:r w:rsidR="00C70757">
        <w:rPr>
          <w:sz w:val="24"/>
          <w:szCs w:val="24"/>
        </w:rPr>
        <w:t>6</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w:t>
      </w:r>
      <w:r w:rsidR="00573A07" w:rsidRPr="00573A07">
        <w:rPr>
          <w:rFonts w:hint="eastAsia"/>
          <w:sz w:val="24"/>
          <w:szCs w:val="24"/>
        </w:rPr>
        <w:lastRenderedPageBreak/>
        <w:t>他应披露而未披露的重大信息。基金管理人仍将严格按照有关规定和要求，及时做好信息披露工作。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C70757">
        <w:rPr>
          <w:rFonts w:hint="eastAsia"/>
          <w:sz w:val="24"/>
          <w:szCs w:val="24"/>
        </w:rPr>
        <w:t>八</w:t>
      </w:r>
      <w:r w:rsidR="00F32BDF">
        <w:rPr>
          <w:rFonts w:hint="eastAsia"/>
          <w:sz w:val="24"/>
          <w:szCs w:val="24"/>
        </w:rPr>
        <w:t>年</w:t>
      </w:r>
      <w:r w:rsidR="00C70757">
        <w:rPr>
          <w:rFonts w:hint="eastAsia"/>
          <w:sz w:val="24"/>
          <w:szCs w:val="24"/>
        </w:rPr>
        <w:t>四</w:t>
      </w:r>
      <w:r w:rsidR="00D72259" w:rsidRPr="00D72259">
        <w:rPr>
          <w:rFonts w:hint="eastAsia"/>
          <w:sz w:val="24"/>
          <w:szCs w:val="24"/>
        </w:rPr>
        <w:t>月</w:t>
      </w:r>
      <w:r w:rsidR="00C70757">
        <w:rPr>
          <w:rFonts w:hint="eastAsia"/>
          <w:sz w:val="24"/>
          <w:szCs w:val="24"/>
        </w:rPr>
        <w:t>二十七</w:t>
      </w:r>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F8E" w:rsidRDefault="00263F8E" w:rsidP="00B833BE">
      <w:r>
        <w:separator/>
      </w:r>
    </w:p>
  </w:endnote>
  <w:endnote w:type="continuationSeparator" w:id="0">
    <w:p w:rsidR="00263F8E" w:rsidRDefault="00263F8E"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F8E" w:rsidRDefault="00263F8E" w:rsidP="00B833BE">
      <w:r>
        <w:separator/>
      </w:r>
    </w:p>
  </w:footnote>
  <w:footnote w:type="continuationSeparator" w:id="0">
    <w:p w:rsidR="00263F8E" w:rsidRDefault="00263F8E"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7D6D"/>
    <w:rsid w:val="001235F8"/>
    <w:rsid w:val="00177C57"/>
    <w:rsid w:val="001D6463"/>
    <w:rsid w:val="00201DE3"/>
    <w:rsid w:val="002314C5"/>
    <w:rsid w:val="0026370B"/>
    <w:rsid w:val="00263F8E"/>
    <w:rsid w:val="002A3722"/>
    <w:rsid w:val="002B6A0B"/>
    <w:rsid w:val="002C2F70"/>
    <w:rsid w:val="002C3C6F"/>
    <w:rsid w:val="002D7791"/>
    <w:rsid w:val="003163EF"/>
    <w:rsid w:val="00321BDF"/>
    <w:rsid w:val="003367B0"/>
    <w:rsid w:val="0036735D"/>
    <w:rsid w:val="003A3B29"/>
    <w:rsid w:val="003C2C06"/>
    <w:rsid w:val="003C646C"/>
    <w:rsid w:val="00406FD2"/>
    <w:rsid w:val="00427D23"/>
    <w:rsid w:val="00486171"/>
    <w:rsid w:val="004D3949"/>
    <w:rsid w:val="004E19F1"/>
    <w:rsid w:val="0052043C"/>
    <w:rsid w:val="0053132F"/>
    <w:rsid w:val="00541651"/>
    <w:rsid w:val="00546973"/>
    <w:rsid w:val="00550020"/>
    <w:rsid w:val="005553F8"/>
    <w:rsid w:val="00573A07"/>
    <w:rsid w:val="00585DFA"/>
    <w:rsid w:val="00586F40"/>
    <w:rsid w:val="0059538A"/>
    <w:rsid w:val="00596FB8"/>
    <w:rsid w:val="005D19E1"/>
    <w:rsid w:val="005E653F"/>
    <w:rsid w:val="00621FD9"/>
    <w:rsid w:val="006443BD"/>
    <w:rsid w:val="006555A4"/>
    <w:rsid w:val="006624B1"/>
    <w:rsid w:val="00663F1A"/>
    <w:rsid w:val="00672D43"/>
    <w:rsid w:val="0071017C"/>
    <w:rsid w:val="007140EA"/>
    <w:rsid w:val="00745B38"/>
    <w:rsid w:val="00793D08"/>
    <w:rsid w:val="007A7333"/>
    <w:rsid w:val="007C74FD"/>
    <w:rsid w:val="007D7CAC"/>
    <w:rsid w:val="00806748"/>
    <w:rsid w:val="008600EC"/>
    <w:rsid w:val="00866B09"/>
    <w:rsid w:val="0087131C"/>
    <w:rsid w:val="008A0C8D"/>
    <w:rsid w:val="008A7FE6"/>
    <w:rsid w:val="008B46DA"/>
    <w:rsid w:val="008C449C"/>
    <w:rsid w:val="008D2535"/>
    <w:rsid w:val="008D4751"/>
    <w:rsid w:val="00901CED"/>
    <w:rsid w:val="0091630A"/>
    <w:rsid w:val="009312DA"/>
    <w:rsid w:val="00932C85"/>
    <w:rsid w:val="00937D95"/>
    <w:rsid w:val="00985C05"/>
    <w:rsid w:val="00A12245"/>
    <w:rsid w:val="00A20DF3"/>
    <w:rsid w:val="00A37523"/>
    <w:rsid w:val="00A53635"/>
    <w:rsid w:val="00A55D6B"/>
    <w:rsid w:val="00A642E5"/>
    <w:rsid w:val="00A81E73"/>
    <w:rsid w:val="00A825B0"/>
    <w:rsid w:val="00A85AB8"/>
    <w:rsid w:val="00AB0918"/>
    <w:rsid w:val="00AF3EA6"/>
    <w:rsid w:val="00B07B7B"/>
    <w:rsid w:val="00B1272C"/>
    <w:rsid w:val="00B33965"/>
    <w:rsid w:val="00B5026E"/>
    <w:rsid w:val="00B564D3"/>
    <w:rsid w:val="00B64450"/>
    <w:rsid w:val="00B8119F"/>
    <w:rsid w:val="00B833BE"/>
    <w:rsid w:val="00B908EC"/>
    <w:rsid w:val="00BC26FD"/>
    <w:rsid w:val="00BE2698"/>
    <w:rsid w:val="00C16674"/>
    <w:rsid w:val="00C517DB"/>
    <w:rsid w:val="00C521B9"/>
    <w:rsid w:val="00C62567"/>
    <w:rsid w:val="00C70757"/>
    <w:rsid w:val="00CC3F04"/>
    <w:rsid w:val="00CF3FA1"/>
    <w:rsid w:val="00CF5DCF"/>
    <w:rsid w:val="00D1274A"/>
    <w:rsid w:val="00D17B70"/>
    <w:rsid w:val="00D2664A"/>
    <w:rsid w:val="00D40344"/>
    <w:rsid w:val="00D5541B"/>
    <w:rsid w:val="00D70F46"/>
    <w:rsid w:val="00D72259"/>
    <w:rsid w:val="00D83968"/>
    <w:rsid w:val="00D9473D"/>
    <w:rsid w:val="00DA1D56"/>
    <w:rsid w:val="00DF13A4"/>
    <w:rsid w:val="00DF3E68"/>
    <w:rsid w:val="00E12A99"/>
    <w:rsid w:val="00E17D27"/>
    <w:rsid w:val="00E34CC7"/>
    <w:rsid w:val="00E57F81"/>
    <w:rsid w:val="00E6156D"/>
    <w:rsid w:val="00E73E7F"/>
    <w:rsid w:val="00E814E1"/>
    <w:rsid w:val="00E861AA"/>
    <w:rsid w:val="00E92F0B"/>
    <w:rsid w:val="00EF3CA8"/>
    <w:rsid w:val="00F00AB5"/>
    <w:rsid w:val="00F10D61"/>
    <w:rsid w:val="00F32BDF"/>
    <w:rsid w:val="00F604ED"/>
    <w:rsid w:val="00F830D7"/>
    <w:rsid w:val="00F83122"/>
    <w:rsid w:val="00F857DD"/>
    <w:rsid w:val="00F96FA4"/>
    <w:rsid w:val="00FA2A25"/>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6B56-7DA9-4E42-AB12-1ECABB20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210</Words>
  <Characters>1202</Characters>
  <Application>Microsoft Office Word</Application>
  <DocSecurity>0</DocSecurity>
  <Lines>10</Lines>
  <Paragraphs>2</Paragraphs>
  <ScaleCrop>false</ScaleCrop>
  <Company>Microsoft</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4</cp:revision>
  <cp:lastPrinted>2018-04-26T07:51:00Z</cp:lastPrinted>
  <dcterms:created xsi:type="dcterms:W3CDTF">2018-04-26T07:43:00Z</dcterms:created>
  <dcterms:modified xsi:type="dcterms:W3CDTF">2018-04-26T07:59:00Z</dcterms:modified>
</cp:coreProperties>
</file>