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bookmarkStart w:id="0" w:name="_GoBack"/>
      <w:bookmarkEnd w:id="0"/>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交银施罗德天益宝货币市场基金</w:t>
      </w:r>
    </w:p>
    <w:p w:rsidR="00B60E27" w:rsidRPr="001E1B20" w:rsidRDefault="00B60E27" w:rsidP="00281564">
      <w:pPr>
        <w:spacing w:before="29" w:line="288" w:lineRule="auto"/>
        <w:jc w:val="center"/>
        <w:rPr>
          <w:b/>
          <w:sz w:val="36"/>
          <w:szCs w:val="36"/>
        </w:rPr>
      </w:pPr>
      <w:r w:rsidRPr="001E1B20">
        <w:rPr>
          <w:b/>
          <w:sz w:val="36"/>
          <w:szCs w:val="36"/>
        </w:rPr>
        <w:t>2018</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2018</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中国工商银行股份有限公司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二〇一八年四月二十一日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ED3CCC" w:rsidRDefault="00756745">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ED3CCC" w:rsidRDefault="00756745">
      <w:pPr>
        <w:adjustRightInd w:val="0"/>
        <w:spacing w:before="29" w:line="288" w:lineRule="auto"/>
        <w:ind w:firstLineChars="200" w:firstLine="480"/>
        <w:rPr>
          <w:color w:val="000000"/>
          <w:sz w:val="24"/>
        </w:rPr>
      </w:pPr>
      <w:r>
        <w:rPr>
          <w:color w:val="000000"/>
          <w:sz w:val="24"/>
        </w:rPr>
        <w:t>基金托管人中国工商银行股份有限公司根据本基金合同规定，于</w:t>
      </w:r>
      <w:r>
        <w:rPr>
          <w:color w:val="000000"/>
          <w:sz w:val="24"/>
        </w:rPr>
        <w:t>2018</w:t>
      </w:r>
      <w:r>
        <w:rPr>
          <w:color w:val="000000"/>
          <w:sz w:val="24"/>
        </w:rPr>
        <w:t>年</w:t>
      </w:r>
      <w:r>
        <w:rPr>
          <w:color w:val="000000"/>
          <w:sz w:val="24"/>
        </w:rPr>
        <w:t>4</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ED3CCC" w:rsidRDefault="00756745">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ED3CCC" w:rsidRDefault="00756745">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ED3CCC" w:rsidRDefault="00756745">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2018</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交银天益宝货币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003968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20</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6,928,773,473.00</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中国工商银行股份有限公司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交银天益宝货币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交银天益宝货币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003968</w:t>
            </w:r>
          </w:p>
        </w:tc>
        <w:tc>
          <w:tcPr>
            <w:tcW w:w="2923" w:type="dxa"/>
            <w:vAlign w:val="center"/>
          </w:tcPr>
          <w:p w:rsidR="00A805BC" w:rsidRPr="000E4C40" w:rsidRDefault="00A805BC" w:rsidP="00281564">
            <w:pPr>
              <w:spacing w:before="29" w:line="288" w:lineRule="auto"/>
              <w:jc w:val="left"/>
              <w:rPr>
                <w:sz w:val="24"/>
              </w:rPr>
            </w:pPr>
            <w:r w:rsidRPr="000E4C40">
              <w:rPr>
                <w:sz w:val="24"/>
              </w:rPr>
              <w:t>003969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2,670,862.39</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6,926,102,610.61</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(2018</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-2018</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交银天益宝货币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交银天益宝货币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29,435.40</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37,245,598.15</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29,435.40</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37,245,598.15</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2,670,862.39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6,926,102,610.61</w:t>
            </w:r>
          </w:p>
        </w:tc>
      </w:tr>
    </w:tbl>
    <w:p w:rsidR="00ED3CCC" w:rsidRDefault="0075674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交银天益宝货币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ED3CCC">
        <w:trPr>
          <w:jc w:val="center"/>
        </w:trPr>
        <w:tc>
          <w:tcPr>
            <w:tcW w:w="1266" w:type="dxa"/>
            <w:vAlign w:val="center"/>
          </w:tcPr>
          <w:p w:rsidR="00ED3CCC" w:rsidRDefault="00756745">
            <w:pPr>
              <w:jc w:val="left"/>
            </w:pPr>
            <w:r>
              <w:rPr>
                <w:color w:val="000000"/>
              </w:rPr>
              <w:lastRenderedPageBreak/>
              <w:t>过去三个月</w:t>
            </w:r>
          </w:p>
        </w:tc>
        <w:tc>
          <w:tcPr>
            <w:tcW w:w="1267" w:type="dxa"/>
            <w:vAlign w:val="center"/>
          </w:tcPr>
          <w:p w:rsidR="00ED3CCC" w:rsidRDefault="00756745">
            <w:pPr>
              <w:jc w:val="center"/>
            </w:pPr>
            <w:r>
              <w:rPr>
                <w:color w:val="000000"/>
              </w:rPr>
              <w:t>0.9086%</w:t>
            </w:r>
          </w:p>
        </w:tc>
        <w:tc>
          <w:tcPr>
            <w:tcW w:w="1267" w:type="dxa"/>
            <w:vAlign w:val="center"/>
          </w:tcPr>
          <w:p w:rsidR="00ED3CCC" w:rsidRDefault="00756745">
            <w:pPr>
              <w:jc w:val="center"/>
            </w:pPr>
            <w:r>
              <w:rPr>
                <w:color w:val="000000"/>
              </w:rPr>
              <w:t>0.0018%</w:t>
            </w:r>
          </w:p>
        </w:tc>
        <w:tc>
          <w:tcPr>
            <w:tcW w:w="1267" w:type="dxa"/>
            <w:vAlign w:val="center"/>
          </w:tcPr>
          <w:p w:rsidR="00ED3CCC" w:rsidRDefault="00756745">
            <w:pPr>
              <w:jc w:val="center"/>
            </w:pPr>
            <w:r>
              <w:rPr>
                <w:color w:val="000000"/>
              </w:rPr>
              <w:t>0.0863%</w:t>
            </w:r>
          </w:p>
        </w:tc>
        <w:tc>
          <w:tcPr>
            <w:tcW w:w="1267" w:type="dxa"/>
            <w:vAlign w:val="center"/>
          </w:tcPr>
          <w:p w:rsidR="00ED3CCC" w:rsidRDefault="00756745">
            <w:pPr>
              <w:jc w:val="center"/>
            </w:pPr>
            <w:r>
              <w:rPr>
                <w:color w:val="000000"/>
              </w:rPr>
              <w:t>0.0000%</w:t>
            </w:r>
          </w:p>
        </w:tc>
        <w:tc>
          <w:tcPr>
            <w:tcW w:w="1267" w:type="dxa"/>
            <w:vAlign w:val="center"/>
          </w:tcPr>
          <w:p w:rsidR="00ED3CCC" w:rsidRDefault="00756745">
            <w:pPr>
              <w:jc w:val="center"/>
            </w:pPr>
            <w:r>
              <w:rPr>
                <w:color w:val="000000"/>
              </w:rPr>
              <w:t>0.8223%</w:t>
            </w:r>
          </w:p>
        </w:tc>
        <w:tc>
          <w:tcPr>
            <w:tcW w:w="1267" w:type="dxa"/>
            <w:vAlign w:val="center"/>
          </w:tcPr>
          <w:p w:rsidR="00ED3CCC" w:rsidRDefault="00756745">
            <w:pPr>
              <w:jc w:val="center"/>
            </w:pPr>
            <w:r>
              <w:rPr>
                <w:color w:val="000000"/>
              </w:rPr>
              <w:t>0.0018%</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交银天益宝货币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ED3CCC">
        <w:trPr>
          <w:jc w:val="center"/>
        </w:trPr>
        <w:tc>
          <w:tcPr>
            <w:tcW w:w="1266" w:type="dxa"/>
            <w:vAlign w:val="center"/>
          </w:tcPr>
          <w:p w:rsidR="00ED3CCC" w:rsidRDefault="00756745">
            <w:pPr>
              <w:jc w:val="left"/>
            </w:pPr>
            <w:r>
              <w:rPr>
                <w:color w:val="000000"/>
              </w:rPr>
              <w:t>过去三个月</w:t>
            </w:r>
          </w:p>
        </w:tc>
        <w:tc>
          <w:tcPr>
            <w:tcW w:w="1267" w:type="dxa"/>
            <w:vAlign w:val="center"/>
          </w:tcPr>
          <w:p w:rsidR="00ED3CCC" w:rsidRDefault="00756745">
            <w:pPr>
              <w:jc w:val="center"/>
            </w:pPr>
            <w:r>
              <w:rPr>
                <w:color w:val="000000"/>
              </w:rPr>
              <w:t>0.9686%</w:t>
            </w:r>
          </w:p>
        </w:tc>
        <w:tc>
          <w:tcPr>
            <w:tcW w:w="1267" w:type="dxa"/>
            <w:vAlign w:val="center"/>
          </w:tcPr>
          <w:p w:rsidR="00ED3CCC" w:rsidRDefault="00756745">
            <w:pPr>
              <w:jc w:val="center"/>
            </w:pPr>
            <w:r>
              <w:rPr>
                <w:color w:val="000000"/>
              </w:rPr>
              <w:t>0.0018%</w:t>
            </w:r>
          </w:p>
        </w:tc>
        <w:tc>
          <w:tcPr>
            <w:tcW w:w="1267" w:type="dxa"/>
            <w:vAlign w:val="center"/>
          </w:tcPr>
          <w:p w:rsidR="00ED3CCC" w:rsidRDefault="00756745">
            <w:pPr>
              <w:jc w:val="center"/>
            </w:pPr>
            <w:r>
              <w:rPr>
                <w:color w:val="000000"/>
              </w:rPr>
              <w:t>0.0863%</w:t>
            </w:r>
          </w:p>
        </w:tc>
        <w:tc>
          <w:tcPr>
            <w:tcW w:w="1267" w:type="dxa"/>
            <w:vAlign w:val="center"/>
          </w:tcPr>
          <w:p w:rsidR="00ED3CCC" w:rsidRDefault="00756745">
            <w:pPr>
              <w:jc w:val="center"/>
            </w:pPr>
            <w:r>
              <w:rPr>
                <w:color w:val="000000"/>
              </w:rPr>
              <w:t>0.0000%</w:t>
            </w:r>
          </w:p>
        </w:tc>
        <w:tc>
          <w:tcPr>
            <w:tcW w:w="1267" w:type="dxa"/>
            <w:vAlign w:val="center"/>
          </w:tcPr>
          <w:p w:rsidR="00ED3CCC" w:rsidRDefault="00756745">
            <w:pPr>
              <w:jc w:val="center"/>
            </w:pPr>
            <w:r>
              <w:rPr>
                <w:color w:val="000000"/>
              </w:rPr>
              <w:t>0.8823%</w:t>
            </w:r>
          </w:p>
        </w:tc>
        <w:tc>
          <w:tcPr>
            <w:tcW w:w="1267" w:type="dxa"/>
            <w:vAlign w:val="center"/>
          </w:tcPr>
          <w:p w:rsidR="00ED3CCC" w:rsidRDefault="00756745">
            <w:pPr>
              <w:jc w:val="center"/>
            </w:pPr>
            <w:r>
              <w:rPr>
                <w:color w:val="000000"/>
              </w:rPr>
              <w:t>0.0018%</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交银施罗德天益宝货币市场基金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12</w:t>
      </w:r>
      <w:r w:rsidR="00D87D00" w:rsidRPr="000E4C40">
        <w:rPr>
          <w:color w:val="000000"/>
          <w:kern w:val="0"/>
          <w:sz w:val="24"/>
        </w:rPr>
        <w:t>月</w:t>
      </w:r>
      <w:r w:rsidR="00D87D00" w:rsidRPr="000E4C40">
        <w:rPr>
          <w:color w:val="000000"/>
          <w:kern w:val="0"/>
          <w:sz w:val="24"/>
        </w:rPr>
        <w:t>20</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2018</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交银天益宝货币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20</w:t>
      </w:r>
      <w:r w:rsidRPr="000E4C40">
        <w:rPr>
          <w:color w:val="000000"/>
          <w:sz w:val="24"/>
        </w:rPr>
        <w:t>日，截至报告期期末，本基金已完成建仓但</w:t>
      </w:r>
      <w:r w:rsidRPr="000E4C40">
        <w:rPr>
          <w:color w:val="000000"/>
          <w:sz w:val="24"/>
        </w:rPr>
        <w:lastRenderedPageBreak/>
        <w:t>报告期期末距建仓结束未满一年。本基金建仓期为自基金合同生效日起的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交银天益宝货币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20</w:t>
      </w:r>
      <w:r w:rsidRPr="000E4C40">
        <w:rPr>
          <w:color w:val="000000"/>
          <w:sz w:val="24"/>
        </w:rPr>
        <w:t>日，截至报告期期末，本基金已完成建仓但报告期期末距建仓结束未满一年。本基金建仓期为自基金合同生效日起的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ED3CCC">
        <w:trPr>
          <w:jc w:val="center"/>
        </w:trPr>
        <w:tc>
          <w:tcPr>
            <w:tcW w:w="945" w:type="dxa"/>
            <w:vAlign w:val="center"/>
          </w:tcPr>
          <w:p w:rsidR="00ED3CCC" w:rsidRDefault="00756745">
            <w:pPr>
              <w:jc w:val="center"/>
            </w:pPr>
            <w:r>
              <w:rPr>
                <w:color w:val="000000"/>
                <w:sz w:val="24"/>
              </w:rPr>
              <w:t>黄莹洁</w:t>
            </w:r>
          </w:p>
        </w:tc>
        <w:tc>
          <w:tcPr>
            <w:tcW w:w="1589" w:type="dxa"/>
            <w:vAlign w:val="center"/>
          </w:tcPr>
          <w:p w:rsidR="00ED3CCC" w:rsidRDefault="00756745" w:rsidP="006529D2">
            <w:pPr>
              <w:jc w:val="center"/>
            </w:pPr>
            <w:r>
              <w:rPr>
                <w:color w:val="000000"/>
                <w:sz w:val="24"/>
              </w:rPr>
              <w:t>交银货币、交银理财</w:t>
            </w:r>
            <w:r>
              <w:rPr>
                <w:color w:val="000000"/>
                <w:sz w:val="24"/>
              </w:rPr>
              <w:t>21</w:t>
            </w:r>
            <w:r>
              <w:rPr>
                <w:color w:val="000000"/>
                <w:sz w:val="24"/>
              </w:rPr>
              <w:t>天债券、交银现金宝货币、交银丰享收益债券、交银裕</w:t>
            </w:r>
            <w:r>
              <w:rPr>
                <w:color w:val="000000"/>
                <w:sz w:val="24"/>
              </w:rPr>
              <w:lastRenderedPageBreak/>
              <w:t>通纯债债券、交银活期通货币、交银天利宝货币、交银裕隆纯债债券、交银天鑫宝货币、交银天益宝货币、交银境尚收益债券的基金经理</w:t>
            </w:r>
          </w:p>
        </w:tc>
        <w:tc>
          <w:tcPr>
            <w:tcW w:w="1478" w:type="dxa"/>
            <w:vAlign w:val="center"/>
          </w:tcPr>
          <w:p w:rsidR="00ED3CCC" w:rsidRDefault="00756745">
            <w:pPr>
              <w:jc w:val="center"/>
            </w:pPr>
            <w:r>
              <w:rPr>
                <w:color w:val="000000"/>
                <w:sz w:val="24"/>
              </w:rPr>
              <w:lastRenderedPageBreak/>
              <w:t>2016-12-20</w:t>
            </w:r>
          </w:p>
        </w:tc>
        <w:tc>
          <w:tcPr>
            <w:tcW w:w="1478" w:type="dxa"/>
            <w:vAlign w:val="center"/>
          </w:tcPr>
          <w:p w:rsidR="00ED3CCC" w:rsidRDefault="00756745">
            <w:pPr>
              <w:jc w:val="center"/>
            </w:pPr>
            <w:r>
              <w:rPr>
                <w:color w:val="000000"/>
                <w:sz w:val="24"/>
              </w:rPr>
              <w:t>-</w:t>
            </w:r>
          </w:p>
        </w:tc>
        <w:tc>
          <w:tcPr>
            <w:tcW w:w="986" w:type="dxa"/>
            <w:vAlign w:val="center"/>
          </w:tcPr>
          <w:p w:rsidR="00ED3CCC" w:rsidRDefault="00756745">
            <w:pPr>
              <w:jc w:val="center"/>
            </w:pPr>
            <w:r>
              <w:rPr>
                <w:color w:val="000000"/>
                <w:sz w:val="24"/>
              </w:rPr>
              <w:t>10</w:t>
            </w:r>
            <w:r>
              <w:rPr>
                <w:color w:val="000000"/>
                <w:sz w:val="24"/>
              </w:rPr>
              <w:t>年</w:t>
            </w:r>
          </w:p>
        </w:tc>
        <w:tc>
          <w:tcPr>
            <w:tcW w:w="2392" w:type="dxa"/>
            <w:vAlign w:val="center"/>
          </w:tcPr>
          <w:p w:rsidR="00ED3CCC" w:rsidRDefault="00756745">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w:t>
            </w:r>
            <w:r>
              <w:rPr>
                <w:color w:val="000000"/>
                <w:sz w:val="24"/>
              </w:rPr>
              <w:lastRenderedPageBreak/>
              <w:t>银施罗德基金管理有限公司，历任中央交易室交易员。</w:t>
            </w:r>
            <w:r w:rsidR="00C865D5" w:rsidRPr="00C865D5">
              <w:rPr>
                <w:rFonts w:hint="eastAsia"/>
                <w:color w:val="000000"/>
                <w:sz w:val="24"/>
              </w:rPr>
              <w:t>2015</w:t>
            </w:r>
            <w:r w:rsidR="00C865D5" w:rsidRPr="00C865D5">
              <w:rPr>
                <w:rFonts w:hint="eastAsia"/>
                <w:color w:val="000000"/>
                <w:sz w:val="24"/>
              </w:rPr>
              <w:t>年</w:t>
            </w:r>
            <w:r w:rsidR="00C865D5" w:rsidRPr="00C865D5">
              <w:rPr>
                <w:rFonts w:hint="eastAsia"/>
                <w:color w:val="000000"/>
                <w:sz w:val="24"/>
              </w:rPr>
              <w:t>7</w:t>
            </w:r>
            <w:r w:rsidR="00C865D5" w:rsidRPr="00C865D5">
              <w:rPr>
                <w:rFonts w:hint="eastAsia"/>
                <w:color w:val="000000"/>
                <w:sz w:val="24"/>
              </w:rPr>
              <w:t>月</w:t>
            </w:r>
            <w:r w:rsidR="00C865D5" w:rsidRPr="00C865D5">
              <w:rPr>
                <w:rFonts w:hint="eastAsia"/>
                <w:color w:val="000000"/>
                <w:sz w:val="24"/>
              </w:rPr>
              <w:t>25</w:t>
            </w:r>
            <w:r w:rsidR="00C865D5" w:rsidRPr="00C865D5">
              <w:rPr>
                <w:rFonts w:hint="eastAsia"/>
                <w:color w:val="000000"/>
                <w:sz w:val="24"/>
              </w:rPr>
              <w:t>日至</w:t>
            </w:r>
            <w:r w:rsidR="00C865D5" w:rsidRPr="00C865D5">
              <w:rPr>
                <w:rFonts w:hint="eastAsia"/>
                <w:color w:val="000000"/>
                <w:sz w:val="24"/>
              </w:rPr>
              <w:t>2018</w:t>
            </w:r>
            <w:r w:rsidR="00C865D5" w:rsidRPr="00C865D5">
              <w:rPr>
                <w:rFonts w:hint="eastAsia"/>
                <w:color w:val="000000"/>
                <w:sz w:val="24"/>
              </w:rPr>
              <w:t>年</w:t>
            </w:r>
            <w:r w:rsidR="00C865D5" w:rsidRPr="00C865D5">
              <w:rPr>
                <w:rFonts w:hint="eastAsia"/>
                <w:color w:val="000000"/>
                <w:sz w:val="24"/>
              </w:rPr>
              <w:t>3</w:t>
            </w:r>
            <w:r w:rsidR="00C865D5" w:rsidRPr="00C865D5">
              <w:rPr>
                <w:rFonts w:hint="eastAsia"/>
                <w:color w:val="000000"/>
                <w:sz w:val="24"/>
              </w:rPr>
              <w:t>月</w:t>
            </w:r>
            <w:r w:rsidR="00C865D5" w:rsidRPr="00C865D5">
              <w:rPr>
                <w:rFonts w:hint="eastAsia"/>
                <w:color w:val="000000"/>
                <w:sz w:val="24"/>
              </w:rPr>
              <w:t>19</w:t>
            </w:r>
            <w:r w:rsidR="00C865D5" w:rsidRPr="00C865D5">
              <w:rPr>
                <w:rFonts w:hint="eastAsia"/>
                <w:color w:val="000000"/>
                <w:sz w:val="24"/>
              </w:rPr>
              <w:t>日担任交银施罗德丰泽收益债券型证券投资基金的基金经理</w:t>
            </w:r>
          </w:p>
        </w:tc>
      </w:tr>
      <w:tr w:rsidR="00ED3CCC">
        <w:trPr>
          <w:jc w:val="center"/>
        </w:trPr>
        <w:tc>
          <w:tcPr>
            <w:tcW w:w="945" w:type="dxa"/>
            <w:vAlign w:val="center"/>
          </w:tcPr>
          <w:p w:rsidR="00ED3CCC" w:rsidRDefault="00756745">
            <w:pPr>
              <w:jc w:val="center"/>
            </w:pPr>
            <w:r>
              <w:rPr>
                <w:color w:val="000000"/>
                <w:sz w:val="24"/>
              </w:rPr>
              <w:lastRenderedPageBreak/>
              <w:t>连端清</w:t>
            </w:r>
          </w:p>
        </w:tc>
        <w:tc>
          <w:tcPr>
            <w:tcW w:w="1589" w:type="dxa"/>
            <w:vAlign w:val="center"/>
          </w:tcPr>
          <w:p w:rsidR="00ED3CCC" w:rsidRDefault="00756745">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478" w:type="dxa"/>
            <w:vAlign w:val="center"/>
          </w:tcPr>
          <w:p w:rsidR="00ED3CCC" w:rsidRDefault="00756745">
            <w:pPr>
              <w:jc w:val="center"/>
            </w:pPr>
            <w:r>
              <w:rPr>
                <w:color w:val="000000"/>
                <w:sz w:val="24"/>
              </w:rPr>
              <w:t>2016-12-20</w:t>
            </w:r>
          </w:p>
        </w:tc>
        <w:tc>
          <w:tcPr>
            <w:tcW w:w="1478" w:type="dxa"/>
            <w:vAlign w:val="center"/>
          </w:tcPr>
          <w:p w:rsidR="00ED3CCC" w:rsidRDefault="00756745">
            <w:pPr>
              <w:jc w:val="center"/>
            </w:pPr>
            <w:r>
              <w:rPr>
                <w:color w:val="000000"/>
                <w:sz w:val="24"/>
              </w:rPr>
              <w:t>-</w:t>
            </w:r>
          </w:p>
        </w:tc>
        <w:tc>
          <w:tcPr>
            <w:tcW w:w="986" w:type="dxa"/>
            <w:vAlign w:val="center"/>
          </w:tcPr>
          <w:p w:rsidR="00ED3CCC" w:rsidRDefault="00756745">
            <w:pPr>
              <w:jc w:val="center"/>
            </w:pPr>
            <w:r>
              <w:rPr>
                <w:color w:val="000000"/>
                <w:sz w:val="24"/>
              </w:rPr>
              <w:t>5</w:t>
            </w:r>
            <w:r>
              <w:rPr>
                <w:color w:val="000000"/>
                <w:sz w:val="24"/>
              </w:rPr>
              <w:t>年</w:t>
            </w:r>
          </w:p>
        </w:tc>
        <w:tc>
          <w:tcPr>
            <w:tcW w:w="2392" w:type="dxa"/>
            <w:vAlign w:val="center"/>
          </w:tcPr>
          <w:p w:rsidR="00ED3CCC" w:rsidRDefault="00756745">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ED3CCC" w:rsidRDefault="0075674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ED3CCC" w:rsidRDefault="00756745">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ED3CCC" w:rsidRDefault="0075674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D3CCC" w:rsidRDefault="0075674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D3CCC" w:rsidRDefault="0075674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ED3CCC" w:rsidRDefault="00756745">
      <w:pPr>
        <w:spacing w:before="29" w:line="288" w:lineRule="auto"/>
        <w:ind w:firstLineChars="200" w:firstLine="480"/>
        <w:rPr>
          <w:color w:val="000000"/>
          <w:sz w:val="24"/>
        </w:rPr>
      </w:pPr>
      <w:r>
        <w:rPr>
          <w:color w:val="000000"/>
          <w:sz w:val="24"/>
        </w:rPr>
        <w:t>本报告期内，受节假日等季节性因素影响，</w:t>
      </w:r>
      <w:r>
        <w:rPr>
          <w:color w:val="000000"/>
          <w:sz w:val="24"/>
        </w:rPr>
        <w:t>2018</w:t>
      </w:r>
      <w:r>
        <w:rPr>
          <w:color w:val="000000"/>
          <w:sz w:val="24"/>
        </w:rPr>
        <w:t>年一至二月的经济增长数据传递出较为复杂的信号，通胀数据在春节期间触及高位，随后猪肉价格在假期后出现回落，而工业品价格涨幅继续逐步趋缓。海外经济持续复苏和季节性因素的消退，带来进出口数据的超预期和三月</w:t>
      </w:r>
      <w:r>
        <w:rPr>
          <w:color w:val="000000"/>
          <w:sz w:val="24"/>
        </w:rPr>
        <w:t>PMI</w:t>
      </w:r>
      <w:r>
        <w:rPr>
          <w:color w:val="000000"/>
          <w:sz w:val="24"/>
        </w:rPr>
        <w:t>数据的反弹，与微观层面上钢材、水泥库存去化和耗煤增速的放</w:t>
      </w:r>
      <w:r>
        <w:rPr>
          <w:color w:val="000000"/>
          <w:sz w:val="24"/>
        </w:rPr>
        <w:lastRenderedPageBreak/>
        <w:t>缓形成对比。央行继续保持稳健中性的货币政策，在三月美联储如期加息后，继续小幅跟随上调银行间利率，符合市场预期。银行间流动性在三月整体平衡偏宽松，仅呈现局部的结构性紧张态势，资金价格中枢小幅下行。同期存单、存款收益率在二月春节后，开启了一波下行态势，其中狭义流动性边际宽松、银行负债结构改善和</w:t>
      </w:r>
      <w:r>
        <w:rPr>
          <w:color w:val="000000"/>
          <w:sz w:val="24"/>
        </w:rPr>
        <w:t>MPA</w:t>
      </w:r>
      <w:r>
        <w:rPr>
          <w:color w:val="000000"/>
          <w:sz w:val="24"/>
        </w:rPr>
        <w:t>考核等因素成为货币市场收益率变动的主要原因。报告期内，三个月上海银行间拆借利率下行</w:t>
      </w:r>
      <w:r>
        <w:rPr>
          <w:color w:val="000000"/>
          <w:sz w:val="24"/>
        </w:rPr>
        <w:t>45BP</w:t>
      </w:r>
      <w:r>
        <w:rPr>
          <w:color w:val="000000"/>
          <w:sz w:val="24"/>
        </w:rPr>
        <w:t>到</w:t>
      </w:r>
      <w:r>
        <w:rPr>
          <w:color w:val="000000"/>
          <w:sz w:val="24"/>
        </w:rPr>
        <w:t>4.4615%</w:t>
      </w:r>
      <w:r>
        <w:rPr>
          <w:color w:val="000000"/>
          <w:sz w:val="24"/>
        </w:rPr>
        <w:t>。</w:t>
      </w:r>
    </w:p>
    <w:p w:rsidR="00ED3CCC" w:rsidRDefault="00756745">
      <w:pPr>
        <w:spacing w:before="29" w:line="288" w:lineRule="auto"/>
        <w:ind w:firstLineChars="200" w:firstLine="480"/>
        <w:rPr>
          <w:color w:val="000000"/>
          <w:sz w:val="24"/>
        </w:rPr>
      </w:pPr>
      <w:r>
        <w:rPr>
          <w:color w:val="000000"/>
          <w:sz w:val="24"/>
        </w:rPr>
        <w:t>基金操作方面，三月末我们视组合流动性情况增配了部分高收益的回购资产，提高了组合收益。</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二季度，我们将继续关注收益率显著下行的银行同业存单发行情况，持续观察监管政策的落地实施以及实际影响，我们预计去杠杆政策仍将延续，货币政策可能将会保持不紧不松的状态，流动性压力或将回归。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本报告期内，交银天益宝</w:t>
      </w:r>
      <w:r w:rsidRPr="000E4C40">
        <w:rPr>
          <w:color w:val="000000"/>
          <w:sz w:val="24"/>
        </w:rPr>
        <w:t>A</w:t>
      </w:r>
      <w:r w:rsidRPr="000E4C40">
        <w:rPr>
          <w:color w:val="000000"/>
          <w:sz w:val="24"/>
        </w:rPr>
        <w:t>净值收益率为</w:t>
      </w:r>
      <w:r w:rsidRPr="000E4C40">
        <w:rPr>
          <w:color w:val="000000"/>
          <w:sz w:val="24"/>
        </w:rPr>
        <w:t>0.9086%</w:t>
      </w:r>
      <w:r w:rsidRPr="000E4C40">
        <w:rPr>
          <w:color w:val="000000"/>
          <w:sz w:val="24"/>
        </w:rPr>
        <w:t>，同期业绩比较基准收益率为</w:t>
      </w:r>
      <w:r w:rsidRPr="000E4C40">
        <w:rPr>
          <w:color w:val="000000"/>
          <w:sz w:val="24"/>
        </w:rPr>
        <w:t>0.0863%</w:t>
      </w:r>
      <w:r w:rsidRPr="000E4C40">
        <w:rPr>
          <w:color w:val="000000"/>
          <w:sz w:val="24"/>
        </w:rPr>
        <w:t>；交银天益宝</w:t>
      </w:r>
      <w:r w:rsidRPr="000E4C40">
        <w:rPr>
          <w:color w:val="000000"/>
          <w:sz w:val="24"/>
        </w:rPr>
        <w:t>E</w:t>
      </w:r>
      <w:r w:rsidRPr="000E4C40">
        <w:rPr>
          <w:color w:val="000000"/>
          <w:sz w:val="24"/>
        </w:rPr>
        <w:t>净值收益率为</w:t>
      </w:r>
      <w:r w:rsidRPr="000E4C40">
        <w:rPr>
          <w:color w:val="000000"/>
          <w:sz w:val="24"/>
        </w:rPr>
        <w:t>0.9686%</w:t>
      </w:r>
      <w:r w:rsidRPr="000E4C40">
        <w:rPr>
          <w:color w:val="000000"/>
          <w:sz w:val="24"/>
        </w:rPr>
        <w:t>，同期业绩比较基准收益率为</w:t>
      </w:r>
      <w:r w:rsidRPr="000E4C40">
        <w:rPr>
          <w:color w:val="000000"/>
          <w:sz w:val="24"/>
        </w:rPr>
        <w:t>0.0863%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3,654,060,236.92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52.72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3,654,060,236.92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52.72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1,616,674,485.01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23.33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lastRenderedPageBreak/>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1,640,495,135.08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23.67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19,799,332.47</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0.29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6,931,029,189.48</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5.16</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43</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59</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12</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r w:rsidRPr="000E4C40">
              <w:rPr>
                <w:rFonts w:hAnsi="宋体"/>
                <w:color w:val="000000"/>
                <w:kern w:val="0"/>
                <w:sz w:val="24"/>
              </w:rPr>
              <w:lastRenderedPageBreak/>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lastRenderedPageBreak/>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45.98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12.20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41.56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99.75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350,001,237.79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350,001,237.79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49,991,363.03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0.72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lastRenderedPageBreak/>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3,254,067,636.10</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46.96</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3,654,060,236.92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52.74</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53"/>
        <w:gridCol w:w="1279"/>
        <w:gridCol w:w="2130"/>
        <w:gridCol w:w="1208"/>
        <w:gridCol w:w="2061"/>
        <w:gridCol w:w="1337"/>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ED3CCC">
        <w:trPr>
          <w:jc w:val="center"/>
        </w:trPr>
        <w:tc>
          <w:tcPr>
            <w:tcW w:w="0" w:type="auto"/>
            <w:vAlign w:val="center"/>
          </w:tcPr>
          <w:p w:rsidR="00ED3CCC" w:rsidRDefault="00756745">
            <w:pPr>
              <w:jc w:val="center"/>
            </w:pPr>
            <w:r>
              <w:rPr>
                <w:color w:val="000000"/>
                <w:sz w:val="24"/>
              </w:rPr>
              <w:t>1</w:t>
            </w:r>
          </w:p>
        </w:tc>
        <w:tc>
          <w:tcPr>
            <w:tcW w:w="0" w:type="auto"/>
            <w:vAlign w:val="center"/>
          </w:tcPr>
          <w:p w:rsidR="00ED3CCC" w:rsidRDefault="00756745">
            <w:pPr>
              <w:jc w:val="center"/>
            </w:pPr>
            <w:r>
              <w:rPr>
                <w:color w:val="000000"/>
                <w:sz w:val="24"/>
              </w:rPr>
              <w:t>111892466</w:t>
            </w:r>
          </w:p>
        </w:tc>
        <w:tc>
          <w:tcPr>
            <w:tcW w:w="0" w:type="auto"/>
            <w:vAlign w:val="center"/>
          </w:tcPr>
          <w:p w:rsidR="00ED3CCC" w:rsidRDefault="00756745">
            <w:pPr>
              <w:jc w:val="center"/>
            </w:pPr>
            <w:r>
              <w:rPr>
                <w:color w:val="000000"/>
                <w:sz w:val="24"/>
              </w:rPr>
              <w:t>18</w:t>
            </w:r>
            <w:r>
              <w:rPr>
                <w:color w:val="000000"/>
                <w:sz w:val="24"/>
              </w:rPr>
              <w:t>哈尔滨银行</w:t>
            </w:r>
            <w:r>
              <w:rPr>
                <w:color w:val="000000"/>
                <w:sz w:val="24"/>
              </w:rPr>
              <w:t>CD037</w:t>
            </w:r>
          </w:p>
        </w:tc>
        <w:tc>
          <w:tcPr>
            <w:tcW w:w="0" w:type="auto"/>
            <w:vAlign w:val="center"/>
          </w:tcPr>
          <w:p w:rsidR="00ED3CCC" w:rsidRDefault="00756745">
            <w:pPr>
              <w:jc w:val="right"/>
            </w:pPr>
            <w:r>
              <w:rPr>
                <w:color w:val="000000"/>
                <w:sz w:val="24"/>
              </w:rPr>
              <w:t>3,000,000</w:t>
            </w:r>
          </w:p>
        </w:tc>
        <w:tc>
          <w:tcPr>
            <w:tcW w:w="0" w:type="auto"/>
            <w:vAlign w:val="center"/>
          </w:tcPr>
          <w:p w:rsidR="00ED3CCC" w:rsidRDefault="00756745">
            <w:pPr>
              <w:jc w:val="right"/>
            </w:pPr>
            <w:r>
              <w:rPr>
                <w:color w:val="000000"/>
                <w:sz w:val="24"/>
              </w:rPr>
              <w:t>297,741,727.39</w:t>
            </w:r>
          </w:p>
        </w:tc>
        <w:tc>
          <w:tcPr>
            <w:tcW w:w="0" w:type="auto"/>
            <w:vAlign w:val="center"/>
          </w:tcPr>
          <w:p w:rsidR="00ED3CCC" w:rsidRDefault="00756745">
            <w:pPr>
              <w:jc w:val="right"/>
            </w:pPr>
            <w:r>
              <w:rPr>
                <w:color w:val="000000"/>
                <w:sz w:val="24"/>
              </w:rPr>
              <w:t>4.30</w:t>
            </w:r>
          </w:p>
        </w:tc>
      </w:tr>
      <w:tr w:rsidR="00ED3CCC">
        <w:trPr>
          <w:jc w:val="center"/>
        </w:trPr>
        <w:tc>
          <w:tcPr>
            <w:tcW w:w="0" w:type="auto"/>
            <w:vAlign w:val="center"/>
          </w:tcPr>
          <w:p w:rsidR="00ED3CCC" w:rsidRDefault="00756745">
            <w:pPr>
              <w:jc w:val="center"/>
            </w:pPr>
            <w:r>
              <w:rPr>
                <w:color w:val="000000"/>
                <w:sz w:val="24"/>
              </w:rPr>
              <w:t>2</w:t>
            </w:r>
          </w:p>
        </w:tc>
        <w:tc>
          <w:tcPr>
            <w:tcW w:w="0" w:type="auto"/>
            <w:vAlign w:val="center"/>
          </w:tcPr>
          <w:p w:rsidR="00ED3CCC" w:rsidRDefault="00756745">
            <w:pPr>
              <w:jc w:val="center"/>
            </w:pPr>
            <w:r>
              <w:rPr>
                <w:color w:val="000000"/>
                <w:sz w:val="24"/>
              </w:rPr>
              <w:t>170408</w:t>
            </w:r>
          </w:p>
        </w:tc>
        <w:tc>
          <w:tcPr>
            <w:tcW w:w="0" w:type="auto"/>
            <w:vAlign w:val="center"/>
          </w:tcPr>
          <w:p w:rsidR="00ED3CCC" w:rsidRDefault="00756745">
            <w:pPr>
              <w:jc w:val="center"/>
            </w:pPr>
            <w:r>
              <w:rPr>
                <w:color w:val="000000"/>
                <w:sz w:val="24"/>
              </w:rPr>
              <w:t>17</w:t>
            </w:r>
            <w:r>
              <w:rPr>
                <w:color w:val="000000"/>
                <w:sz w:val="24"/>
              </w:rPr>
              <w:t>农发</w:t>
            </w:r>
            <w:r>
              <w:rPr>
                <w:color w:val="000000"/>
                <w:sz w:val="24"/>
              </w:rPr>
              <w:t>08</w:t>
            </w:r>
          </w:p>
        </w:tc>
        <w:tc>
          <w:tcPr>
            <w:tcW w:w="0" w:type="auto"/>
            <w:vAlign w:val="center"/>
          </w:tcPr>
          <w:p w:rsidR="00ED3CCC" w:rsidRDefault="00756745">
            <w:pPr>
              <w:jc w:val="right"/>
            </w:pPr>
            <w:r>
              <w:rPr>
                <w:color w:val="000000"/>
                <w:sz w:val="24"/>
              </w:rPr>
              <w:t>2,200,000</w:t>
            </w:r>
          </w:p>
        </w:tc>
        <w:tc>
          <w:tcPr>
            <w:tcW w:w="0" w:type="auto"/>
            <w:vAlign w:val="center"/>
          </w:tcPr>
          <w:p w:rsidR="00ED3CCC" w:rsidRDefault="00756745">
            <w:pPr>
              <w:jc w:val="right"/>
            </w:pPr>
            <w:r>
              <w:rPr>
                <w:color w:val="000000"/>
                <w:sz w:val="24"/>
              </w:rPr>
              <w:t>219,963,317.88</w:t>
            </w:r>
          </w:p>
        </w:tc>
        <w:tc>
          <w:tcPr>
            <w:tcW w:w="0" w:type="auto"/>
            <w:vAlign w:val="center"/>
          </w:tcPr>
          <w:p w:rsidR="00ED3CCC" w:rsidRDefault="00756745">
            <w:pPr>
              <w:jc w:val="right"/>
            </w:pPr>
            <w:r>
              <w:rPr>
                <w:color w:val="000000"/>
                <w:sz w:val="24"/>
              </w:rPr>
              <w:t>3.17</w:t>
            </w:r>
          </w:p>
        </w:tc>
      </w:tr>
      <w:tr w:rsidR="00ED3CCC">
        <w:trPr>
          <w:jc w:val="center"/>
        </w:trPr>
        <w:tc>
          <w:tcPr>
            <w:tcW w:w="0" w:type="auto"/>
            <w:vAlign w:val="center"/>
          </w:tcPr>
          <w:p w:rsidR="00ED3CCC" w:rsidRDefault="00756745">
            <w:pPr>
              <w:jc w:val="center"/>
            </w:pPr>
            <w:r>
              <w:rPr>
                <w:color w:val="000000"/>
                <w:sz w:val="24"/>
              </w:rPr>
              <w:t>3</w:t>
            </w:r>
          </w:p>
        </w:tc>
        <w:tc>
          <w:tcPr>
            <w:tcW w:w="0" w:type="auto"/>
            <w:vAlign w:val="center"/>
          </w:tcPr>
          <w:p w:rsidR="00ED3CCC" w:rsidRDefault="00756745">
            <w:pPr>
              <w:jc w:val="center"/>
            </w:pPr>
            <w:r>
              <w:rPr>
                <w:color w:val="000000"/>
                <w:sz w:val="24"/>
              </w:rPr>
              <w:t>111819034</w:t>
            </w:r>
          </w:p>
        </w:tc>
        <w:tc>
          <w:tcPr>
            <w:tcW w:w="0" w:type="auto"/>
            <w:vAlign w:val="center"/>
          </w:tcPr>
          <w:p w:rsidR="00ED3CCC" w:rsidRDefault="00756745">
            <w:pPr>
              <w:jc w:val="center"/>
            </w:pPr>
            <w:r>
              <w:rPr>
                <w:color w:val="000000"/>
                <w:sz w:val="24"/>
              </w:rPr>
              <w:t>18</w:t>
            </w:r>
            <w:r>
              <w:rPr>
                <w:color w:val="000000"/>
                <w:sz w:val="24"/>
              </w:rPr>
              <w:t>恒丰银行</w:t>
            </w:r>
            <w:r>
              <w:rPr>
                <w:color w:val="000000"/>
                <w:sz w:val="24"/>
              </w:rPr>
              <w:t>CD034</w:t>
            </w:r>
          </w:p>
        </w:tc>
        <w:tc>
          <w:tcPr>
            <w:tcW w:w="0" w:type="auto"/>
            <w:vAlign w:val="center"/>
          </w:tcPr>
          <w:p w:rsidR="00ED3CCC" w:rsidRDefault="00756745">
            <w:pPr>
              <w:jc w:val="right"/>
            </w:pPr>
            <w:r>
              <w:rPr>
                <w:color w:val="000000"/>
                <w:sz w:val="24"/>
              </w:rPr>
              <w:t>2,200,000</w:t>
            </w:r>
          </w:p>
        </w:tc>
        <w:tc>
          <w:tcPr>
            <w:tcW w:w="0" w:type="auto"/>
            <w:vAlign w:val="center"/>
          </w:tcPr>
          <w:p w:rsidR="00ED3CCC" w:rsidRDefault="00756745">
            <w:pPr>
              <w:jc w:val="right"/>
            </w:pPr>
            <w:r>
              <w:rPr>
                <w:color w:val="000000"/>
                <w:sz w:val="24"/>
              </w:rPr>
              <w:t>219,266,013.91</w:t>
            </w:r>
          </w:p>
        </w:tc>
        <w:tc>
          <w:tcPr>
            <w:tcW w:w="0" w:type="auto"/>
            <w:vAlign w:val="center"/>
          </w:tcPr>
          <w:p w:rsidR="00ED3CCC" w:rsidRDefault="00756745">
            <w:pPr>
              <w:jc w:val="right"/>
            </w:pPr>
            <w:r>
              <w:rPr>
                <w:color w:val="000000"/>
                <w:sz w:val="24"/>
              </w:rPr>
              <w:t>3.16</w:t>
            </w:r>
          </w:p>
        </w:tc>
      </w:tr>
      <w:tr w:rsidR="00ED3CCC">
        <w:trPr>
          <w:jc w:val="center"/>
        </w:trPr>
        <w:tc>
          <w:tcPr>
            <w:tcW w:w="0" w:type="auto"/>
            <w:vAlign w:val="center"/>
          </w:tcPr>
          <w:p w:rsidR="00ED3CCC" w:rsidRDefault="00756745">
            <w:pPr>
              <w:jc w:val="center"/>
            </w:pPr>
            <w:r>
              <w:rPr>
                <w:color w:val="000000"/>
                <w:sz w:val="24"/>
              </w:rPr>
              <w:t>4</w:t>
            </w:r>
          </w:p>
        </w:tc>
        <w:tc>
          <w:tcPr>
            <w:tcW w:w="0" w:type="auto"/>
            <w:vAlign w:val="center"/>
          </w:tcPr>
          <w:p w:rsidR="00ED3CCC" w:rsidRDefault="00756745">
            <w:pPr>
              <w:jc w:val="center"/>
            </w:pPr>
            <w:r>
              <w:rPr>
                <w:color w:val="000000"/>
                <w:sz w:val="24"/>
              </w:rPr>
              <w:t>111819097</w:t>
            </w:r>
          </w:p>
        </w:tc>
        <w:tc>
          <w:tcPr>
            <w:tcW w:w="0" w:type="auto"/>
            <w:vAlign w:val="center"/>
          </w:tcPr>
          <w:p w:rsidR="00ED3CCC" w:rsidRDefault="00756745">
            <w:pPr>
              <w:jc w:val="center"/>
            </w:pPr>
            <w:r>
              <w:rPr>
                <w:color w:val="000000"/>
                <w:sz w:val="24"/>
              </w:rPr>
              <w:t>18</w:t>
            </w:r>
            <w:r>
              <w:rPr>
                <w:color w:val="000000"/>
                <w:sz w:val="24"/>
              </w:rPr>
              <w:t>恒丰银行</w:t>
            </w:r>
            <w:r>
              <w:rPr>
                <w:color w:val="000000"/>
                <w:sz w:val="24"/>
              </w:rPr>
              <w:t>CD097</w:t>
            </w:r>
          </w:p>
        </w:tc>
        <w:tc>
          <w:tcPr>
            <w:tcW w:w="0" w:type="auto"/>
            <w:vAlign w:val="center"/>
          </w:tcPr>
          <w:p w:rsidR="00ED3CCC" w:rsidRDefault="00756745">
            <w:pPr>
              <w:jc w:val="right"/>
            </w:pPr>
            <w:r>
              <w:rPr>
                <w:color w:val="000000"/>
                <w:sz w:val="24"/>
              </w:rPr>
              <w:t>2,000,000</w:t>
            </w:r>
          </w:p>
        </w:tc>
        <w:tc>
          <w:tcPr>
            <w:tcW w:w="0" w:type="auto"/>
            <w:vAlign w:val="center"/>
          </w:tcPr>
          <w:p w:rsidR="00ED3CCC" w:rsidRDefault="00756745">
            <w:pPr>
              <w:jc w:val="right"/>
            </w:pPr>
            <w:r>
              <w:rPr>
                <w:color w:val="000000"/>
                <w:sz w:val="24"/>
              </w:rPr>
              <w:t>198,154,255.15</w:t>
            </w:r>
          </w:p>
        </w:tc>
        <w:tc>
          <w:tcPr>
            <w:tcW w:w="0" w:type="auto"/>
            <w:vAlign w:val="center"/>
          </w:tcPr>
          <w:p w:rsidR="00ED3CCC" w:rsidRDefault="00756745">
            <w:pPr>
              <w:jc w:val="right"/>
            </w:pPr>
            <w:r>
              <w:rPr>
                <w:color w:val="000000"/>
                <w:sz w:val="24"/>
              </w:rPr>
              <w:t>2.86</w:t>
            </w:r>
          </w:p>
        </w:tc>
      </w:tr>
      <w:tr w:rsidR="00ED3CCC">
        <w:trPr>
          <w:jc w:val="center"/>
        </w:trPr>
        <w:tc>
          <w:tcPr>
            <w:tcW w:w="0" w:type="auto"/>
            <w:vAlign w:val="center"/>
          </w:tcPr>
          <w:p w:rsidR="00ED3CCC" w:rsidRDefault="00756745">
            <w:pPr>
              <w:jc w:val="center"/>
            </w:pPr>
            <w:r>
              <w:rPr>
                <w:color w:val="000000"/>
                <w:sz w:val="24"/>
              </w:rPr>
              <w:t>5</w:t>
            </w:r>
          </w:p>
        </w:tc>
        <w:tc>
          <w:tcPr>
            <w:tcW w:w="0" w:type="auto"/>
            <w:vAlign w:val="center"/>
          </w:tcPr>
          <w:p w:rsidR="00ED3CCC" w:rsidRDefault="00756745">
            <w:pPr>
              <w:jc w:val="center"/>
            </w:pPr>
            <w:r>
              <w:rPr>
                <w:color w:val="000000"/>
                <w:sz w:val="24"/>
              </w:rPr>
              <w:t>111893338</w:t>
            </w:r>
          </w:p>
        </w:tc>
        <w:tc>
          <w:tcPr>
            <w:tcW w:w="0" w:type="auto"/>
            <w:vAlign w:val="center"/>
          </w:tcPr>
          <w:p w:rsidR="00ED3CCC" w:rsidRDefault="00756745">
            <w:pPr>
              <w:jc w:val="center"/>
            </w:pPr>
            <w:r>
              <w:rPr>
                <w:color w:val="000000"/>
                <w:sz w:val="24"/>
              </w:rPr>
              <w:t>18</w:t>
            </w:r>
            <w:r>
              <w:rPr>
                <w:color w:val="000000"/>
                <w:sz w:val="24"/>
              </w:rPr>
              <w:t>盛京银行</w:t>
            </w:r>
            <w:r>
              <w:rPr>
                <w:color w:val="000000"/>
                <w:sz w:val="24"/>
              </w:rPr>
              <w:t>CD089</w:t>
            </w:r>
          </w:p>
        </w:tc>
        <w:tc>
          <w:tcPr>
            <w:tcW w:w="0" w:type="auto"/>
            <w:vAlign w:val="center"/>
          </w:tcPr>
          <w:p w:rsidR="00ED3CCC" w:rsidRDefault="00756745">
            <w:pPr>
              <w:jc w:val="right"/>
            </w:pPr>
            <w:r>
              <w:rPr>
                <w:color w:val="000000"/>
                <w:sz w:val="24"/>
              </w:rPr>
              <w:t>2,000,000</w:t>
            </w:r>
          </w:p>
        </w:tc>
        <w:tc>
          <w:tcPr>
            <w:tcW w:w="0" w:type="auto"/>
            <w:vAlign w:val="center"/>
          </w:tcPr>
          <w:p w:rsidR="00ED3CCC" w:rsidRDefault="00756745">
            <w:pPr>
              <w:jc w:val="right"/>
            </w:pPr>
            <w:r>
              <w:rPr>
                <w:color w:val="000000"/>
                <w:sz w:val="24"/>
              </w:rPr>
              <w:t>198,127,772.90</w:t>
            </w:r>
          </w:p>
        </w:tc>
        <w:tc>
          <w:tcPr>
            <w:tcW w:w="0" w:type="auto"/>
            <w:vAlign w:val="center"/>
          </w:tcPr>
          <w:p w:rsidR="00ED3CCC" w:rsidRDefault="00756745">
            <w:pPr>
              <w:jc w:val="right"/>
            </w:pPr>
            <w:r>
              <w:rPr>
                <w:color w:val="000000"/>
                <w:sz w:val="24"/>
              </w:rPr>
              <w:t>2.86</w:t>
            </w:r>
          </w:p>
        </w:tc>
      </w:tr>
      <w:tr w:rsidR="00ED3CCC">
        <w:trPr>
          <w:jc w:val="center"/>
        </w:trPr>
        <w:tc>
          <w:tcPr>
            <w:tcW w:w="0" w:type="auto"/>
            <w:vAlign w:val="center"/>
          </w:tcPr>
          <w:p w:rsidR="00ED3CCC" w:rsidRDefault="00756745">
            <w:pPr>
              <w:jc w:val="center"/>
            </w:pPr>
            <w:r>
              <w:rPr>
                <w:color w:val="000000"/>
                <w:sz w:val="24"/>
              </w:rPr>
              <w:t>6</w:t>
            </w:r>
          </w:p>
        </w:tc>
        <w:tc>
          <w:tcPr>
            <w:tcW w:w="0" w:type="auto"/>
            <w:vAlign w:val="center"/>
          </w:tcPr>
          <w:p w:rsidR="00ED3CCC" w:rsidRDefault="00756745">
            <w:pPr>
              <w:jc w:val="center"/>
            </w:pPr>
            <w:r>
              <w:rPr>
                <w:color w:val="000000"/>
                <w:sz w:val="24"/>
              </w:rPr>
              <w:t>111780007</w:t>
            </w:r>
          </w:p>
        </w:tc>
        <w:tc>
          <w:tcPr>
            <w:tcW w:w="0" w:type="auto"/>
            <w:vAlign w:val="center"/>
          </w:tcPr>
          <w:p w:rsidR="00ED3CCC" w:rsidRDefault="00756745">
            <w:pPr>
              <w:jc w:val="center"/>
            </w:pPr>
            <w:r>
              <w:rPr>
                <w:color w:val="000000"/>
                <w:sz w:val="24"/>
              </w:rPr>
              <w:t>17</w:t>
            </w:r>
            <w:r>
              <w:rPr>
                <w:color w:val="000000"/>
                <w:sz w:val="24"/>
              </w:rPr>
              <w:t>广州农村商业银行</w:t>
            </w:r>
            <w:r>
              <w:rPr>
                <w:color w:val="000000"/>
                <w:sz w:val="24"/>
              </w:rPr>
              <w:t>CD121</w:t>
            </w:r>
          </w:p>
        </w:tc>
        <w:tc>
          <w:tcPr>
            <w:tcW w:w="0" w:type="auto"/>
            <w:vAlign w:val="center"/>
          </w:tcPr>
          <w:p w:rsidR="00ED3CCC" w:rsidRDefault="00756745">
            <w:pPr>
              <w:jc w:val="right"/>
            </w:pPr>
            <w:r>
              <w:rPr>
                <w:color w:val="000000"/>
                <w:sz w:val="24"/>
              </w:rPr>
              <w:t>2,000,000</w:t>
            </w:r>
          </w:p>
        </w:tc>
        <w:tc>
          <w:tcPr>
            <w:tcW w:w="0" w:type="auto"/>
            <w:vAlign w:val="center"/>
          </w:tcPr>
          <w:p w:rsidR="00ED3CCC" w:rsidRDefault="00756745">
            <w:pPr>
              <w:jc w:val="right"/>
            </w:pPr>
            <w:r>
              <w:rPr>
                <w:color w:val="000000"/>
                <w:sz w:val="24"/>
              </w:rPr>
              <w:t>197,882,871.12</w:t>
            </w:r>
          </w:p>
        </w:tc>
        <w:tc>
          <w:tcPr>
            <w:tcW w:w="0" w:type="auto"/>
            <w:vAlign w:val="center"/>
          </w:tcPr>
          <w:p w:rsidR="00ED3CCC" w:rsidRDefault="00756745">
            <w:pPr>
              <w:jc w:val="right"/>
            </w:pPr>
            <w:r>
              <w:rPr>
                <w:color w:val="000000"/>
                <w:sz w:val="24"/>
              </w:rPr>
              <w:t>2.86</w:t>
            </w:r>
          </w:p>
        </w:tc>
      </w:tr>
      <w:tr w:rsidR="00ED3CCC">
        <w:trPr>
          <w:jc w:val="center"/>
        </w:trPr>
        <w:tc>
          <w:tcPr>
            <w:tcW w:w="0" w:type="auto"/>
            <w:vAlign w:val="center"/>
          </w:tcPr>
          <w:p w:rsidR="00ED3CCC" w:rsidRDefault="00756745">
            <w:pPr>
              <w:jc w:val="center"/>
            </w:pPr>
            <w:r>
              <w:rPr>
                <w:color w:val="000000"/>
                <w:sz w:val="24"/>
              </w:rPr>
              <w:t>7</w:t>
            </w:r>
          </w:p>
        </w:tc>
        <w:tc>
          <w:tcPr>
            <w:tcW w:w="0" w:type="auto"/>
            <w:vAlign w:val="center"/>
          </w:tcPr>
          <w:p w:rsidR="00ED3CCC" w:rsidRDefault="00756745">
            <w:pPr>
              <w:jc w:val="center"/>
            </w:pPr>
            <w:r>
              <w:rPr>
                <w:color w:val="000000"/>
                <w:sz w:val="24"/>
              </w:rPr>
              <w:t>111770501</w:t>
            </w:r>
          </w:p>
        </w:tc>
        <w:tc>
          <w:tcPr>
            <w:tcW w:w="0" w:type="auto"/>
            <w:vAlign w:val="center"/>
          </w:tcPr>
          <w:p w:rsidR="00ED3CCC" w:rsidRDefault="00756745">
            <w:pPr>
              <w:jc w:val="center"/>
            </w:pPr>
            <w:r>
              <w:rPr>
                <w:color w:val="000000"/>
                <w:sz w:val="24"/>
              </w:rPr>
              <w:t>17</w:t>
            </w:r>
            <w:r>
              <w:rPr>
                <w:color w:val="000000"/>
                <w:sz w:val="24"/>
              </w:rPr>
              <w:t>长沙银行</w:t>
            </w:r>
            <w:r>
              <w:rPr>
                <w:color w:val="000000"/>
                <w:sz w:val="24"/>
              </w:rPr>
              <w:t>CD123</w:t>
            </w:r>
          </w:p>
        </w:tc>
        <w:tc>
          <w:tcPr>
            <w:tcW w:w="0" w:type="auto"/>
            <w:vAlign w:val="center"/>
          </w:tcPr>
          <w:p w:rsidR="00ED3CCC" w:rsidRDefault="00756745">
            <w:pPr>
              <w:jc w:val="right"/>
            </w:pPr>
            <w:r>
              <w:rPr>
                <w:color w:val="000000"/>
                <w:sz w:val="24"/>
              </w:rPr>
              <w:t>1,600,000</w:t>
            </w:r>
          </w:p>
        </w:tc>
        <w:tc>
          <w:tcPr>
            <w:tcW w:w="0" w:type="auto"/>
            <w:vAlign w:val="center"/>
          </w:tcPr>
          <w:p w:rsidR="00ED3CCC" w:rsidRDefault="00756745">
            <w:pPr>
              <w:jc w:val="right"/>
            </w:pPr>
            <w:r>
              <w:rPr>
                <w:color w:val="000000"/>
                <w:sz w:val="24"/>
              </w:rPr>
              <w:t>158,596,467.33</w:t>
            </w:r>
          </w:p>
        </w:tc>
        <w:tc>
          <w:tcPr>
            <w:tcW w:w="0" w:type="auto"/>
            <w:vAlign w:val="center"/>
          </w:tcPr>
          <w:p w:rsidR="00ED3CCC" w:rsidRDefault="00756745">
            <w:pPr>
              <w:jc w:val="right"/>
            </w:pPr>
            <w:r>
              <w:rPr>
                <w:color w:val="000000"/>
                <w:sz w:val="24"/>
              </w:rPr>
              <w:t>2.29</w:t>
            </w:r>
          </w:p>
        </w:tc>
      </w:tr>
      <w:tr w:rsidR="00ED3CCC">
        <w:trPr>
          <w:jc w:val="center"/>
        </w:trPr>
        <w:tc>
          <w:tcPr>
            <w:tcW w:w="0" w:type="auto"/>
            <w:vAlign w:val="center"/>
          </w:tcPr>
          <w:p w:rsidR="00ED3CCC" w:rsidRDefault="00756745">
            <w:pPr>
              <w:jc w:val="center"/>
            </w:pPr>
            <w:r>
              <w:rPr>
                <w:color w:val="000000"/>
                <w:sz w:val="24"/>
              </w:rPr>
              <w:t>8</w:t>
            </w:r>
          </w:p>
        </w:tc>
        <w:tc>
          <w:tcPr>
            <w:tcW w:w="0" w:type="auto"/>
            <w:vAlign w:val="center"/>
          </w:tcPr>
          <w:p w:rsidR="00ED3CCC" w:rsidRDefault="00756745">
            <w:pPr>
              <w:jc w:val="center"/>
            </w:pPr>
            <w:r>
              <w:rPr>
                <w:color w:val="000000"/>
                <w:sz w:val="24"/>
              </w:rPr>
              <w:t>111784787</w:t>
            </w:r>
          </w:p>
        </w:tc>
        <w:tc>
          <w:tcPr>
            <w:tcW w:w="0" w:type="auto"/>
            <w:vAlign w:val="center"/>
          </w:tcPr>
          <w:p w:rsidR="00ED3CCC" w:rsidRDefault="00756745">
            <w:pPr>
              <w:jc w:val="center"/>
            </w:pPr>
            <w:r>
              <w:rPr>
                <w:color w:val="000000"/>
                <w:sz w:val="24"/>
              </w:rPr>
              <w:t>17</w:t>
            </w:r>
            <w:r>
              <w:rPr>
                <w:color w:val="000000"/>
                <w:sz w:val="24"/>
              </w:rPr>
              <w:t>中原银行</w:t>
            </w:r>
            <w:r>
              <w:rPr>
                <w:color w:val="000000"/>
                <w:sz w:val="24"/>
              </w:rPr>
              <w:t>CD266</w:t>
            </w:r>
          </w:p>
        </w:tc>
        <w:tc>
          <w:tcPr>
            <w:tcW w:w="0" w:type="auto"/>
            <w:vAlign w:val="center"/>
          </w:tcPr>
          <w:p w:rsidR="00ED3CCC" w:rsidRDefault="00756745">
            <w:pPr>
              <w:jc w:val="right"/>
            </w:pPr>
            <w:r>
              <w:rPr>
                <w:color w:val="000000"/>
                <w:sz w:val="24"/>
              </w:rPr>
              <w:t>1,600,000</w:t>
            </w:r>
          </w:p>
        </w:tc>
        <w:tc>
          <w:tcPr>
            <w:tcW w:w="0" w:type="auto"/>
            <w:vAlign w:val="center"/>
          </w:tcPr>
          <w:p w:rsidR="00ED3CCC" w:rsidRDefault="00756745">
            <w:pPr>
              <w:jc w:val="right"/>
            </w:pPr>
            <w:r>
              <w:rPr>
                <w:color w:val="000000"/>
                <w:sz w:val="24"/>
              </w:rPr>
              <w:t>158,492,676.45</w:t>
            </w:r>
          </w:p>
        </w:tc>
        <w:tc>
          <w:tcPr>
            <w:tcW w:w="0" w:type="auto"/>
            <w:vAlign w:val="center"/>
          </w:tcPr>
          <w:p w:rsidR="00ED3CCC" w:rsidRDefault="00756745">
            <w:pPr>
              <w:jc w:val="right"/>
            </w:pPr>
            <w:r>
              <w:rPr>
                <w:color w:val="000000"/>
                <w:sz w:val="24"/>
              </w:rPr>
              <w:t>2.29</w:t>
            </w:r>
          </w:p>
        </w:tc>
      </w:tr>
      <w:tr w:rsidR="00ED3CCC">
        <w:trPr>
          <w:jc w:val="center"/>
        </w:trPr>
        <w:tc>
          <w:tcPr>
            <w:tcW w:w="0" w:type="auto"/>
            <w:vAlign w:val="center"/>
          </w:tcPr>
          <w:p w:rsidR="00ED3CCC" w:rsidRDefault="00756745">
            <w:pPr>
              <w:jc w:val="center"/>
            </w:pPr>
            <w:r>
              <w:rPr>
                <w:color w:val="000000"/>
                <w:sz w:val="24"/>
              </w:rPr>
              <w:t>9</w:t>
            </w:r>
          </w:p>
        </w:tc>
        <w:tc>
          <w:tcPr>
            <w:tcW w:w="0" w:type="auto"/>
            <w:vAlign w:val="center"/>
          </w:tcPr>
          <w:p w:rsidR="00ED3CCC" w:rsidRDefault="00756745">
            <w:pPr>
              <w:jc w:val="center"/>
            </w:pPr>
            <w:r>
              <w:rPr>
                <w:color w:val="000000"/>
                <w:sz w:val="24"/>
              </w:rPr>
              <w:t>111893313</w:t>
            </w:r>
          </w:p>
        </w:tc>
        <w:tc>
          <w:tcPr>
            <w:tcW w:w="0" w:type="auto"/>
            <w:vAlign w:val="center"/>
          </w:tcPr>
          <w:p w:rsidR="00ED3CCC" w:rsidRDefault="00756745">
            <w:pPr>
              <w:jc w:val="center"/>
            </w:pPr>
            <w:r>
              <w:rPr>
                <w:color w:val="000000"/>
                <w:sz w:val="24"/>
              </w:rPr>
              <w:t>18</w:t>
            </w:r>
            <w:r>
              <w:rPr>
                <w:color w:val="000000"/>
                <w:sz w:val="24"/>
              </w:rPr>
              <w:t>厦门国际银行</w:t>
            </w:r>
            <w:r>
              <w:rPr>
                <w:color w:val="000000"/>
                <w:sz w:val="24"/>
              </w:rPr>
              <w:t>CD035</w:t>
            </w:r>
          </w:p>
        </w:tc>
        <w:tc>
          <w:tcPr>
            <w:tcW w:w="0" w:type="auto"/>
            <w:vAlign w:val="center"/>
          </w:tcPr>
          <w:p w:rsidR="00ED3CCC" w:rsidRDefault="00756745">
            <w:pPr>
              <w:jc w:val="right"/>
            </w:pPr>
            <w:r>
              <w:rPr>
                <w:color w:val="000000"/>
                <w:sz w:val="24"/>
              </w:rPr>
              <w:t>1,500,000</w:t>
            </w:r>
          </w:p>
        </w:tc>
        <w:tc>
          <w:tcPr>
            <w:tcW w:w="0" w:type="auto"/>
            <w:vAlign w:val="center"/>
          </w:tcPr>
          <w:p w:rsidR="00ED3CCC" w:rsidRDefault="00756745">
            <w:pPr>
              <w:jc w:val="right"/>
            </w:pPr>
            <w:r>
              <w:rPr>
                <w:color w:val="000000"/>
                <w:sz w:val="24"/>
              </w:rPr>
              <w:t>148,615,691.39</w:t>
            </w:r>
          </w:p>
        </w:tc>
        <w:tc>
          <w:tcPr>
            <w:tcW w:w="0" w:type="auto"/>
            <w:vAlign w:val="center"/>
          </w:tcPr>
          <w:p w:rsidR="00ED3CCC" w:rsidRDefault="00756745">
            <w:pPr>
              <w:jc w:val="right"/>
            </w:pPr>
            <w:r>
              <w:rPr>
                <w:color w:val="000000"/>
                <w:sz w:val="24"/>
              </w:rPr>
              <w:t>2.14</w:t>
            </w:r>
          </w:p>
        </w:tc>
      </w:tr>
      <w:tr w:rsidR="00ED3CCC">
        <w:trPr>
          <w:jc w:val="center"/>
        </w:trPr>
        <w:tc>
          <w:tcPr>
            <w:tcW w:w="0" w:type="auto"/>
            <w:vAlign w:val="center"/>
          </w:tcPr>
          <w:p w:rsidR="00ED3CCC" w:rsidRDefault="00756745">
            <w:pPr>
              <w:jc w:val="center"/>
            </w:pPr>
            <w:r>
              <w:rPr>
                <w:color w:val="000000"/>
                <w:sz w:val="24"/>
              </w:rPr>
              <w:t>10</w:t>
            </w:r>
          </w:p>
        </w:tc>
        <w:tc>
          <w:tcPr>
            <w:tcW w:w="0" w:type="auto"/>
            <w:vAlign w:val="center"/>
          </w:tcPr>
          <w:p w:rsidR="00ED3CCC" w:rsidRDefault="00756745">
            <w:pPr>
              <w:jc w:val="center"/>
            </w:pPr>
            <w:r>
              <w:rPr>
                <w:color w:val="000000"/>
                <w:sz w:val="24"/>
              </w:rPr>
              <w:t>111893383</w:t>
            </w:r>
          </w:p>
        </w:tc>
        <w:tc>
          <w:tcPr>
            <w:tcW w:w="0" w:type="auto"/>
            <w:vAlign w:val="center"/>
          </w:tcPr>
          <w:p w:rsidR="00ED3CCC" w:rsidRDefault="00756745">
            <w:pPr>
              <w:jc w:val="center"/>
            </w:pPr>
            <w:r>
              <w:rPr>
                <w:color w:val="000000"/>
                <w:sz w:val="24"/>
              </w:rPr>
              <w:t>18</w:t>
            </w:r>
            <w:r>
              <w:rPr>
                <w:color w:val="000000"/>
                <w:sz w:val="24"/>
              </w:rPr>
              <w:t>成都银行</w:t>
            </w:r>
            <w:r>
              <w:rPr>
                <w:color w:val="000000"/>
                <w:sz w:val="24"/>
              </w:rPr>
              <w:t>CD066</w:t>
            </w:r>
          </w:p>
        </w:tc>
        <w:tc>
          <w:tcPr>
            <w:tcW w:w="0" w:type="auto"/>
            <w:vAlign w:val="center"/>
          </w:tcPr>
          <w:p w:rsidR="00ED3CCC" w:rsidRDefault="00756745">
            <w:pPr>
              <w:jc w:val="right"/>
            </w:pPr>
            <w:r>
              <w:rPr>
                <w:color w:val="000000"/>
                <w:sz w:val="24"/>
              </w:rPr>
              <w:t>1,500,000</w:t>
            </w:r>
          </w:p>
        </w:tc>
        <w:tc>
          <w:tcPr>
            <w:tcW w:w="0" w:type="auto"/>
            <w:vAlign w:val="center"/>
          </w:tcPr>
          <w:p w:rsidR="00ED3CCC" w:rsidRDefault="00756745">
            <w:pPr>
              <w:jc w:val="right"/>
            </w:pPr>
            <w:r>
              <w:rPr>
                <w:color w:val="000000"/>
                <w:sz w:val="24"/>
              </w:rPr>
              <w:t>148,610,048.93</w:t>
            </w:r>
          </w:p>
        </w:tc>
        <w:tc>
          <w:tcPr>
            <w:tcW w:w="0" w:type="auto"/>
            <w:vAlign w:val="center"/>
          </w:tcPr>
          <w:p w:rsidR="00ED3CCC" w:rsidRDefault="00756745">
            <w:pPr>
              <w:jc w:val="right"/>
            </w:pPr>
            <w:r>
              <w:rPr>
                <w:color w:val="000000"/>
                <w:sz w:val="24"/>
              </w:rPr>
              <w:t>2.14</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0.0725%</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-0.0338%</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0.0179%</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3,664.96</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19,795,667.51</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19,799,332.47</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lastRenderedPageBreak/>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交银天益宝货币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交银天益宝货币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4,336,529.87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4,848,914,978.05</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304,861.80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8,443,117,258.61</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1,970,529.28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6,365,929,626.05</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2,670,862.39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6,926,102,610.61</w:t>
            </w:r>
          </w:p>
        </w:tc>
      </w:tr>
    </w:tbl>
    <w:p w:rsidR="00ED3CCC" w:rsidRDefault="0075674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9263A0">
      <w:pPr>
        <w:autoSpaceDE w:val="0"/>
        <w:autoSpaceDN w:val="0"/>
        <w:adjustRightInd w:val="0"/>
        <w:spacing w:before="29" w:line="288" w:lineRule="auto"/>
        <w:ind w:firstLineChars="200" w:firstLine="480"/>
        <w:jc w:val="left"/>
        <w:rPr>
          <w:color w:val="000000"/>
          <w:sz w:val="24"/>
        </w:rPr>
      </w:pPr>
      <w:r w:rsidRPr="000E4C40">
        <w:rPr>
          <w:color w:val="000000"/>
          <w:sz w:val="24"/>
        </w:rPr>
        <w:t>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ED3CCC">
        <w:tc>
          <w:tcPr>
            <w:tcW w:w="992" w:type="dxa"/>
            <w:vMerge w:val="restart"/>
          </w:tcPr>
          <w:p w:rsidR="00ED3CCC" w:rsidRDefault="00ED3CCC"/>
          <w:p w:rsidR="00ED3CCC" w:rsidRDefault="00756745">
            <w:r>
              <w:rPr>
                <w:rFonts w:ascii="宋体" w:hAnsi="宋体" w:hint="eastAsia"/>
                <w:bCs/>
                <w:color w:val="000000"/>
                <w:kern w:val="0"/>
                <w:szCs w:val="21"/>
              </w:rPr>
              <w:t>机构</w:t>
            </w:r>
          </w:p>
        </w:tc>
        <w:tc>
          <w:tcPr>
            <w:tcW w:w="991" w:type="dxa"/>
            <w:vAlign w:val="center"/>
          </w:tcPr>
          <w:p w:rsidR="00ED3CCC" w:rsidRDefault="00756745">
            <w:pPr>
              <w:jc w:val="center"/>
            </w:pPr>
            <w:r>
              <w:rPr>
                <w:rFonts w:ascii="宋体" w:hAnsi="宋体" w:hint="eastAsia"/>
                <w:color w:val="000000"/>
                <w:kern w:val="0"/>
                <w:szCs w:val="21"/>
              </w:rPr>
              <w:t>1</w:t>
            </w:r>
          </w:p>
        </w:tc>
        <w:tc>
          <w:tcPr>
            <w:tcW w:w="1843" w:type="dxa"/>
            <w:vAlign w:val="center"/>
          </w:tcPr>
          <w:p w:rsidR="00ED3CCC" w:rsidRDefault="00756745">
            <w:pPr>
              <w:jc w:val="center"/>
            </w:pPr>
            <w:r>
              <w:rPr>
                <w:rFonts w:ascii="宋体" w:hAnsi="宋体" w:hint="eastAsia"/>
                <w:color w:val="000000"/>
                <w:kern w:val="0"/>
                <w:szCs w:val="21"/>
              </w:rPr>
              <w:t>2018/1/1-2018/3/31</w:t>
            </w:r>
          </w:p>
        </w:tc>
        <w:tc>
          <w:tcPr>
            <w:tcW w:w="851" w:type="dxa"/>
            <w:vAlign w:val="center"/>
          </w:tcPr>
          <w:p w:rsidR="00ED3CCC" w:rsidRDefault="00756745">
            <w:pPr>
              <w:jc w:val="center"/>
            </w:pPr>
            <w:r>
              <w:rPr>
                <w:rFonts w:ascii="宋体" w:hAnsi="宋体" w:hint="eastAsia"/>
                <w:color w:val="000000"/>
                <w:kern w:val="0"/>
                <w:szCs w:val="21"/>
              </w:rPr>
              <w:t>-</w:t>
            </w:r>
          </w:p>
        </w:tc>
        <w:tc>
          <w:tcPr>
            <w:tcW w:w="850" w:type="dxa"/>
            <w:vAlign w:val="center"/>
          </w:tcPr>
          <w:p w:rsidR="00ED3CCC" w:rsidRDefault="00756745">
            <w:pPr>
              <w:jc w:val="center"/>
            </w:pPr>
            <w:r>
              <w:rPr>
                <w:rFonts w:ascii="宋体" w:hAnsi="宋体" w:hint="eastAsia"/>
                <w:color w:val="000000"/>
                <w:kern w:val="0"/>
                <w:szCs w:val="21"/>
              </w:rPr>
              <w:t>3,110,474,158.52</w:t>
            </w:r>
          </w:p>
        </w:tc>
        <w:tc>
          <w:tcPr>
            <w:tcW w:w="1134" w:type="dxa"/>
            <w:vAlign w:val="center"/>
          </w:tcPr>
          <w:p w:rsidR="00ED3CCC" w:rsidRDefault="00756745">
            <w:pPr>
              <w:jc w:val="center"/>
            </w:pPr>
            <w:r>
              <w:rPr>
                <w:rFonts w:ascii="宋体" w:hAnsi="宋体" w:hint="eastAsia"/>
                <w:color w:val="000000"/>
                <w:kern w:val="0"/>
                <w:szCs w:val="21"/>
              </w:rPr>
              <w:t>1,300,000,000.00</w:t>
            </w:r>
          </w:p>
        </w:tc>
        <w:tc>
          <w:tcPr>
            <w:tcW w:w="1419" w:type="dxa"/>
            <w:vAlign w:val="center"/>
          </w:tcPr>
          <w:p w:rsidR="00ED3CCC" w:rsidRDefault="00756745">
            <w:pPr>
              <w:jc w:val="center"/>
            </w:pPr>
            <w:r>
              <w:rPr>
                <w:rFonts w:ascii="宋体" w:hAnsi="宋体" w:hint="eastAsia"/>
                <w:color w:val="000000"/>
                <w:kern w:val="0"/>
                <w:szCs w:val="21"/>
              </w:rPr>
              <w:t>1,810,474,158.52</w:t>
            </w:r>
          </w:p>
        </w:tc>
        <w:tc>
          <w:tcPr>
            <w:tcW w:w="1130" w:type="dxa"/>
            <w:vAlign w:val="center"/>
          </w:tcPr>
          <w:p w:rsidR="00ED3CCC" w:rsidRDefault="00756745">
            <w:pPr>
              <w:jc w:val="center"/>
            </w:pPr>
            <w:r>
              <w:rPr>
                <w:rFonts w:ascii="宋体" w:hAnsi="宋体" w:hint="eastAsia"/>
                <w:color w:val="000000"/>
                <w:kern w:val="0"/>
                <w:szCs w:val="21"/>
              </w:rPr>
              <w:t>26.13%</w:t>
            </w:r>
          </w:p>
        </w:tc>
      </w:tr>
      <w:tr w:rsidR="00ED3CCC">
        <w:tc>
          <w:tcPr>
            <w:tcW w:w="992" w:type="dxa"/>
            <w:vMerge/>
          </w:tcPr>
          <w:p w:rsidR="00ED3CCC" w:rsidRDefault="00ED3CCC"/>
        </w:tc>
        <w:tc>
          <w:tcPr>
            <w:tcW w:w="991" w:type="dxa"/>
            <w:vAlign w:val="center"/>
          </w:tcPr>
          <w:p w:rsidR="00ED3CCC" w:rsidRDefault="00756745">
            <w:pPr>
              <w:jc w:val="center"/>
            </w:pPr>
            <w:r>
              <w:rPr>
                <w:rFonts w:ascii="宋体" w:hAnsi="宋体" w:hint="eastAsia"/>
                <w:color w:val="000000"/>
                <w:kern w:val="0"/>
                <w:szCs w:val="21"/>
              </w:rPr>
              <w:t>2</w:t>
            </w:r>
          </w:p>
        </w:tc>
        <w:tc>
          <w:tcPr>
            <w:tcW w:w="1843" w:type="dxa"/>
            <w:vAlign w:val="center"/>
          </w:tcPr>
          <w:p w:rsidR="00ED3CCC" w:rsidRDefault="00756745">
            <w:pPr>
              <w:jc w:val="center"/>
            </w:pPr>
            <w:r>
              <w:rPr>
                <w:rFonts w:ascii="宋体" w:hAnsi="宋体" w:hint="eastAsia"/>
                <w:color w:val="000000"/>
                <w:kern w:val="0"/>
                <w:szCs w:val="21"/>
              </w:rPr>
              <w:t>2018/1/1-2018/3/31</w:t>
            </w:r>
          </w:p>
        </w:tc>
        <w:tc>
          <w:tcPr>
            <w:tcW w:w="851" w:type="dxa"/>
            <w:vAlign w:val="center"/>
          </w:tcPr>
          <w:p w:rsidR="00ED3CCC" w:rsidRDefault="00756745">
            <w:pPr>
              <w:jc w:val="center"/>
            </w:pPr>
            <w:r>
              <w:rPr>
                <w:rFonts w:ascii="宋体" w:hAnsi="宋体" w:hint="eastAsia"/>
                <w:color w:val="000000"/>
                <w:kern w:val="0"/>
                <w:szCs w:val="21"/>
              </w:rPr>
              <w:t>-</w:t>
            </w:r>
          </w:p>
        </w:tc>
        <w:tc>
          <w:tcPr>
            <w:tcW w:w="850" w:type="dxa"/>
            <w:vAlign w:val="center"/>
          </w:tcPr>
          <w:p w:rsidR="00ED3CCC" w:rsidRDefault="00756745">
            <w:pPr>
              <w:jc w:val="center"/>
            </w:pPr>
            <w:r>
              <w:rPr>
                <w:rFonts w:ascii="宋体" w:hAnsi="宋体" w:hint="eastAsia"/>
                <w:color w:val="000000"/>
                <w:kern w:val="0"/>
                <w:szCs w:val="21"/>
              </w:rPr>
              <w:t>3,103,796,359.87</w:t>
            </w:r>
          </w:p>
        </w:tc>
        <w:tc>
          <w:tcPr>
            <w:tcW w:w="1134" w:type="dxa"/>
            <w:vAlign w:val="center"/>
          </w:tcPr>
          <w:p w:rsidR="00ED3CCC" w:rsidRDefault="00756745">
            <w:pPr>
              <w:jc w:val="center"/>
            </w:pPr>
            <w:r>
              <w:rPr>
                <w:rFonts w:ascii="宋体" w:hAnsi="宋体" w:hint="eastAsia"/>
                <w:color w:val="000000"/>
                <w:kern w:val="0"/>
                <w:szCs w:val="21"/>
              </w:rPr>
              <w:t>200,000,000.00</w:t>
            </w:r>
          </w:p>
        </w:tc>
        <w:tc>
          <w:tcPr>
            <w:tcW w:w="1419" w:type="dxa"/>
            <w:vAlign w:val="center"/>
          </w:tcPr>
          <w:p w:rsidR="00ED3CCC" w:rsidRDefault="00756745">
            <w:pPr>
              <w:jc w:val="center"/>
            </w:pPr>
            <w:r>
              <w:rPr>
                <w:rFonts w:ascii="宋体" w:hAnsi="宋体" w:hint="eastAsia"/>
                <w:color w:val="000000"/>
                <w:kern w:val="0"/>
                <w:szCs w:val="21"/>
              </w:rPr>
              <w:t>2,903,796,359.87</w:t>
            </w:r>
          </w:p>
        </w:tc>
        <w:tc>
          <w:tcPr>
            <w:tcW w:w="1130" w:type="dxa"/>
            <w:vAlign w:val="center"/>
          </w:tcPr>
          <w:p w:rsidR="00ED3CCC" w:rsidRDefault="00756745">
            <w:pPr>
              <w:jc w:val="center"/>
            </w:pPr>
            <w:r>
              <w:rPr>
                <w:rFonts w:ascii="宋体" w:hAnsi="宋体" w:hint="eastAsia"/>
                <w:color w:val="000000"/>
                <w:kern w:val="0"/>
                <w:szCs w:val="21"/>
              </w:rPr>
              <w:t>41.91%</w:t>
            </w:r>
          </w:p>
        </w:tc>
      </w:tr>
      <w:tr w:rsidR="00ED3CCC">
        <w:tc>
          <w:tcPr>
            <w:tcW w:w="992" w:type="dxa"/>
            <w:vMerge/>
          </w:tcPr>
          <w:p w:rsidR="00ED3CCC" w:rsidRDefault="00ED3CCC"/>
        </w:tc>
        <w:tc>
          <w:tcPr>
            <w:tcW w:w="991" w:type="dxa"/>
            <w:vAlign w:val="center"/>
          </w:tcPr>
          <w:p w:rsidR="00ED3CCC" w:rsidRDefault="00756745">
            <w:pPr>
              <w:jc w:val="center"/>
            </w:pPr>
            <w:r>
              <w:rPr>
                <w:rFonts w:ascii="宋体" w:hAnsi="宋体" w:hint="eastAsia"/>
                <w:color w:val="000000"/>
                <w:kern w:val="0"/>
                <w:szCs w:val="21"/>
              </w:rPr>
              <w:t>3</w:t>
            </w:r>
          </w:p>
        </w:tc>
        <w:tc>
          <w:tcPr>
            <w:tcW w:w="1843" w:type="dxa"/>
            <w:vAlign w:val="center"/>
          </w:tcPr>
          <w:p w:rsidR="00ED3CCC" w:rsidRDefault="00756745">
            <w:pPr>
              <w:jc w:val="center"/>
            </w:pPr>
            <w:r>
              <w:rPr>
                <w:rFonts w:ascii="宋体" w:hAnsi="宋体" w:hint="eastAsia"/>
                <w:color w:val="000000"/>
                <w:kern w:val="0"/>
                <w:szCs w:val="21"/>
              </w:rPr>
              <w:t>2018/1/1-2018/3/31</w:t>
            </w:r>
          </w:p>
        </w:tc>
        <w:tc>
          <w:tcPr>
            <w:tcW w:w="851" w:type="dxa"/>
            <w:vAlign w:val="center"/>
          </w:tcPr>
          <w:p w:rsidR="00ED3CCC" w:rsidRDefault="00756745">
            <w:pPr>
              <w:jc w:val="center"/>
            </w:pPr>
            <w:r>
              <w:rPr>
                <w:rFonts w:ascii="宋体" w:hAnsi="宋体" w:hint="eastAsia"/>
                <w:color w:val="000000"/>
                <w:kern w:val="0"/>
                <w:szCs w:val="21"/>
              </w:rPr>
              <w:t>4,847,681,990.05</w:t>
            </w:r>
          </w:p>
        </w:tc>
        <w:tc>
          <w:tcPr>
            <w:tcW w:w="850" w:type="dxa"/>
            <w:vAlign w:val="center"/>
          </w:tcPr>
          <w:p w:rsidR="00ED3CCC" w:rsidRDefault="00756745">
            <w:pPr>
              <w:jc w:val="center"/>
            </w:pPr>
            <w:r>
              <w:rPr>
                <w:rFonts w:ascii="宋体" w:hAnsi="宋体" w:hint="eastAsia"/>
                <w:color w:val="000000"/>
                <w:kern w:val="0"/>
                <w:szCs w:val="21"/>
              </w:rPr>
              <w:t>17,630,113.28</w:t>
            </w:r>
          </w:p>
        </w:tc>
        <w:tc>
          <w:tcPr>
            <w:tcW w:w="1134" w:type="dxa"/>
            <w:vAlign w:val="center"/>
          </w:tcPr>
          <w:p w:rsidR="00ED3CCC" w:rsidRDefault="00756745">
            <w:pPr>
              <w:jc w:val="center"/>
            </w:pPr>
            <w:r>
              <w:rPr>
                <w:rFonts w:ascii="宋体" w:hAnsi="宋体" w:hint="eastAsia"/>
                <w:color w:val="000000"/>
                <w:kern w:val="0"/>
                <w:szCs w:val="21"/>
              </w:rPr>
              <w:t>4,865,312,103.33</w:t>
            </w:r>
          </w:p>
        </w:tc>
        <w:tc>
          <w:tcPr>
            <w:tcW w:w="1419" w:type="dxa"/>
            <w:vAlign w:val="center"/>
          </w:tcPr>
          <w:p w:rsidR="00ED3CCC" w:rsidRDefault="00756745">
            <w:pPr>
              <w:jc w:val="center"/>
            </w:pPr>
            <w:r>
              <w:rPr>
                <w:rFonts w:ascii="宋体" w:hAnsi="宋体" w:hint="eastAsia"/>
                <w:color w:val="000000"/>
                <w:kern w:val="0"/>
                <w:szCs w:val="21"/>
              </w:rPr>
              <w:t>-</w:t>
            </w:r>
          </w:p>
        </w:tc>
        <w:tc>
          <w:tcPr>
            <w:tcW w:w="1130" w:type="dxa"/>
            <w:vAlign w:val="center"/>
          </w:tcPr>
          <w:p w:rsidR="00ED3CCC" w:rsidRDefault="00756745">
            <w:pPr>
              <w:jc w:val="center"/>
            </w:pPr>
            <w:r>
              <w:rPr>
                <w:rFonts w:ascii="宋体" w:hAnsi="宋体" w:hint="eastAsia"/>
                <w:color w:val="000000"/>
                <w:kern w:val="0"/>
                <w:szCs w:val="21"/>
              </w:rPr>
              <w:t>-</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Pr="009263A0" w:rsidRDefault="003D1E1A">
            <w:pPr>
              <w:autoSpaceDE w:val="0"/>
              <w:autoSpaceDN w:val="0"/>
              <w:adjustRightInd w:val="0"/>
              <w:jc w:val="center"/>
              <w:rPr>
                <w:rFonts w:ascii="宋体" w:hAnsi="宋体"/>
                <w:kern w:val="0"/>
                <w:sz w:val="24"/>
              </w:rPr>
            </w:pPr>
            <w:r w:rsidRPr="009263A0">
              <w:rPr>
                <w:rFonts w:ascii="宋体" w:hAnsi="宋体" w:hint="eastAsia"/>
                <w:color w:val="000000"/>
                <w:kern w:val="0"/>
                <w:sz w:val="24"/>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Pr="009263A0" w:rsidRDefault="003D1E1A">
            <w:pPr>
              <w:autoSpaceDE w:val="0"/>
              <w:autoSpaceDN w:val="0"/>
              <w:adjustRightInd w:val="0"/>
              <w:jc w:val="left"/>
              <w:rPr>
                <w:rFonts w:ascii="宋体" w:hAnsi="宋体"/>
                <w:kern w:val="0"/>
                <w:sz w:val="24"/>
              </w:rPr>
            </w:pPr>
            <w:r w:rsidRPr="009263A0">
              <w:rPr>
                <w:rFonts w:ascii="宋体" w:hAnsi="宋体" w:hint="eastAsia"/>
                <w:kern w:val="0"/>
                <w:sz w:val="24"/>
              </w:rPr>
              <w:t>本基金本报告期内出现单一投资者持有基金份额比例超过基金总份额</w:t>
            </w:r>
            <w:r w:rsidRPr="009263A0">
              <w:rPr>
                <w:rFonts w:ascii="宋体" w:hAnsi="宋体"/>
                <w:kern w:val="0"/>
                <w:sz w:val="24"/>
              </w:rPr>
              <w:t>20%的情况。如该类投资者集中赎回，可能会对本基金带来流动性冲击，从而影响基金的投资运作和收益水平。基金管理人将加强流动性管理，防范相关风险，保护持有人利益。</w:t>
            </w:r>
          </w:p>
        </w:tc>
      </w:tr>
    </w:tbl>
    <w:p w:rsidR="00714888" w:rsidRDefault="00714888" w:rsidP="003D1E1A">
      <w:pPr>
        <w:autoSpaceDE w:val="0"/>
        <w:autoSpaceDN w:val="0"/>
        <w:adjustRightInd w:val="0"/>
        <w:spacing w:line="360" w:lineRule="auto"/>
        <w:jc w:val="left"/>
        <w:rPr>
          <w:rFonts w:ascii="宋体" w:hAnsi="宋体"/>
          <w:b/>
          <w:bCs/>
          <w:color w:val="000000"/>
          <w:kern w:val="0"/>
          <w:sz w:val="24"/>
        </w:rPr>
      </w:pPr>
    </w:p>
    <w:p w:rsidR="003D1E1A" w:rsidRPr="00714888" w:rsidRDefault="003D1E1A" w:rsidP="003D1E1A">
      <w:pPr>
        <w:autoSpaceDE w:val="0"/>
        <w:autoSpaceDN w:val="0"/>
        <w:adjustRightInd w:val="0"/>
        <w:spacing w:line="360" w:lineRule="auto"/>
        <w:jc w:val="left"/>
        <w:rPr>
          <w:rFonts w:ascii="宋体" w:hAnsi="宋体"/>
          <w:b/>
          <w:bCs/>
          <w:color w:val="000000"/>
          <w:kern w:val="0"/>
          <w:sz w:val="24"/>
        </w:rPr>
      </w:pPr>
      <w:r w:rsidRPr="00714888">
        <w:rPr>
          <w:rFonts w:ascii="宋体" w:hAnsi="宋体" w:hint="eastAsia"/>
          <w:b/>
          <w:bCs/>
          <w:color w:val="000000"/>
          <w:kern w:val="0"/>
          <w:sz w:val="24"/>
        </w:rPr>
        <w:t>8.2 影响投资者决策的其他重要信息</w:t>
      </w:r>
    </w:p>
    <w:p w:rsidR="00ED3CCC" w:rsidRPr="009263A0" w:rsidRDefault="00756745">
      <w:pPr>
        <w:spacing w:line="360" w:lineRule="auto"/>
        <w:ind w:firstLineChars="200" w:firstLine="480"/>
        <w:rPr>
          <w:rFonts w:ascii="宋体" w:hAnsi="宋体"/>
          <w:color w:val="000000"/>
          <w:sz w:val="24"/>
        </w:rPr>
      </w:pPr>
      <w:r w:rsidRPr="009263A0">
        <w:rPr>
          <w:rFonts w:ascii="宋体" w:hAnsi="宋体"/>
          <w:color w:val="000000"/>
          <w:sz w:val="24"/>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w:t>
      </w:r>
      <w:r w:rsidRPr="009263A0">
        <w:rPr>
          <w:rFonts w:ascii="宋体" w:hAnsi="宋体" w:hint="eastAsia"/>
          <w:color w:val="000000"/>
          <w:sz w:val="24"/>
        </w:rPr>
        <w:t>作出补充规定的，基金管理人将及时根据所涉及的税收政策作出相应调整，切实履行基金管理人的职责。</w:t>
      </w:r>
    </w:p>
    <w:p w:rsidR="003D1E1A" w:rsidRPr="009263A0" w:rsidRDefault="003D1E1A" w:rsidP="003D1E1A">
      <w:pPr>
        <w:spacing w:line="360" w:lineRule="auto"/>
        <w:ind w:firstLineChars="200" w:firstLine="480"/>
        <w:rPr>
          <w:rFonts w:ascii="宋体" w:hAnsi="宋体"/>
          <w:color w:val="000000"/>
          <w:sz w:val="24"/>
        </w:rPr>
      </w:pPr>
      <w:r w:rsidRPr="009263A0">
        <w:rPr>
          <w:rFonts w:ascii="宋体" w:hAnsi="宋体"/>
          <w:color w:val="000000"/>
          <w:sz w:val="24"/>
        </w:rPr>
        <w:t>2、根据《公开募集开放式证券投资基金流动性风险管理规定》的有关规定及相关监管要求，经与基金托管人协商一致并报监管机构备案，基金管理人对本</w:t>
      </w:r>
      <w:r w:rsidRPr="009263A0">
        <w:rPr>
          <w:rFonts w:ascii="宋体" w:hAnsi="宋体" w:hint="eastAsia"/>
          <w:color w:val="000000"/>
          <w:sz w:val="24"/>
        </w:rPr>
        <w:t>基金基金合同等法律文件作相应修改。欲知详情请查阅本基金管理人于</w:t>
      </w:r>
      <w:r w:rsidRPr="009263A0">
        <w:rPr>
          <w:rFonts w:ascii="宋体" w:hAnsi="宋体"/>
          <w:color w:val="000000"/>
          <w:sz w:val="24"/>
        </w:rPr>
        <w:t>2018年3月22日发布的有关公告及法律文件。</w:t>
      </w:r>
    </w:p>
    <w:p w:rsidR="001B3FBF" w:rsidRPr="000E4C40" w:rsidRDefault="001B3FBF" w:rsidP="00281564">
      <w:pPr>
        <w:spacing w:before="29" w:line="288" w:lineRule="auto"/>
        <w:ind w:firstLineChars="200" w:firstLine="480"/>
        <w:rPr>
          <w:color w:val="000000"/>
          <w:sz w:val="24"/>
        </w:rPr>
      </w:pPr>
    </w:p>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ED3CCC" w:rsidRDefault="00756745">
      <w:pPr>
        <w:spacing w:before="29" w:line="288" w:lineRule="auto"/>
        <w:ind w:firstLineChars="200" w:firstLine="480"/>
        <w:rPr>
          <w:color w:val="000000"/>
          <w:sz w:val="24"/>
        </w:rPr>
      </w:pPr>
      <w:r>
        <w:rPr>
          <w:color w:val="000000"/>
          <w:sz w:val="24"/>
        </w:rPr>
        <w:t>1</w:t>
      </w:r>
      <w:r>
        <w:rPr>
          <w:color w:val="000000"/>
          <w:sz w:val="24"/>
        </w:rPr>
        <w:t>、中国证监会准予交银施罗德天益宝货币市场基金募集注册的文件；</w:t>
      </w:r>
      <w:r>
        <w:rPr>
          <w:color w:val="000000"/>
          <w:sz w:val="24"/>
        </w:rPr>
        <w:t xml:space="preserve"> </w:t>
      </w:r>
    </w:p>
    <w:p w:rsidR="00ED3CCC" w:rsidRDefault="00756745">
      <w:pPr>
        <w:spacing w:before="29" w:line="288" w:lineRule="auto"/>
        <w:ind w:firstLineChars="200" w:firstLine="480"/>
        <w:rPr>
          <w:color w:val="000000"/>
          <w:sz w:val="24"/>
        </w:rPr>
      </w:pPr>
      <w:r>
        <w:rPr>
          <w:color w:val="000000"/>
          <w:sz w:val="24"/>
        </w:rPr>
        <w:t>2</w:t>
      </w:r>
      <w:r>
        <w:rPr>
          <w:color w:val="000000"/>
          <w:sz w:val="24"/>
        </w:rPr>
        <w:t>、《交银施罗德天益宝货币市场基金基金合同》；</w:t>
      </w:r>
      <w:r>
        <w:rPr>
          <w:color w:val="000000"/>
          <w:sz w:val="24"/>
        </w:rPr>
        <w:t xml:space="preserve"> </w:t>
      </w:r>
    </w:p>
    <w:p w:rsidR="00ED3CCC" w:rsidRDefault="00756745">
      <w:pPr>
        <w:spacing w:before="29" w:line="288" w:lineRule="auto"/>
        <w:ind w:firstLineChars="200" w:firstLine="480"/>
        <w:rPr>
          <w:color w:val="000000"/>
          <w:sz w:val="24"/>
        </w:rPr>
      </w:pPr>
      <w:r>
        <w:rPr>
          <w:color w:val="000000"/>
          <w:sz w:val="24"/>
        </w:rPr>
        <w:t>3</w:t>
      </w:r>
      <w:r>
        <w:rPr>
          <w:color w:val="000000"/>
          <w:sz w:val="24"/>
        </w:rPr>
        <w:t>、《交银施罗德天益宝货币市场基金招募说明书》；</w:t>
      </w:r>
      <w:r>
        <w:rPr>
          <w:color w:val="000000"/>
          <w:sz w:val="24"/>
        </w:rPr>
        <w:t xml:space="preserve"> </w:t>
      </w:r>
    </w:p>
    <w:p w:rsidR="00ED3CCC" w:rsidRDefault="00756745">
      <w:pPr>
        <w:spacing w:before="29" w:line="288" w:lineRule="auto"/>
        <w:ind w:firstLineChars="200" w:firstLine="480"/>
        <w:rPr>
          <w:color w:val="000000"/>
          <w:sz w:val="24"/>
        </w:rPr>
      </w:pPr>
      <w:r>
        <w:rPr>
          <w:color w:val="000000"/>
          <w:sz w:val="24"/>
        </w:rPr>
        <w:t>4</w:t>
      </w:r>
      <w:r>
        <w:rPr>
          <w:color w:val="000000"/>
          <w:sz w:val="24"/>
        </w:rPr>
        <w:t>、《交银施罗德天益宝货币市场基金托管协议》；</w:t>
      </w:r>
      <w:r>
        <w:rPr>
          <w:color w:val="000000"/>
          <w:sz w:val="24"/>
        </w:rPr>
        <w:t xml:space="preserve"> </w:t>
      </w:r>
    </w:p>
    <w:p w:rsidR="00ED3CCC" w:rsidRDefault="00756745">
      <w:pPr>
        <w:spacing w:before="29" w:line="288" w:lineRule="auto"/>
        <w:ind w:firstLineChars="200" w:firstLine="480"/>
        <w:rPr>
          <w:color w:val="000000"/>
          <w:sz w:val="24"/>
        </w:rPr>
      </w:pPr>
      <w:r>
        <w:rPr>
          <w:color w:val="000000"/>
          <w:sz w:val="24"/>
        </w:rPr>
        <w:lastRenderedPageBreak/>
        <w:t>5</w:t>
      </w:r>
      <w:r>
        <w:rPr>
          <w:color w:val="000000"/>
          <w:sz w:val="24"/>
        </w:rPr>
        <w:t>、关于申请募集注册交银施罗德天益宝货币市场基金的法律意见书；</w:t>
      </w:r>
      <w:r>
        <w:rPr>
          <w:color w:val="000000"/>
          <w:sz w:val="24"/>
        </w:rPr>
        <w:t xml:space="preserve"> </w:t>
      </w:r>
    </w:p>
    <w:p w:rsidR="00ED3CCC" w:rsidRDefault="00756745">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ED3CCC" w:rsidRDefault="00756745">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、报告期内交银施罗德天益宝货币市场基金在指定报刊上各项公告的原稿。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ED3CCC" w:rsidRDefault="0075674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D72" w:rsidRDefault="009C3D72">
      <w:r>
        <w:separator/>
      </w:r>
    </w:p>
  </w:endnote>
  <w:endnote w:type="continuationSeparator" w:id="0">
    <w:p w:rsidR="009C3D72" w:rsidRDefault="009C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9263A0">
      <w:rPr>
        <w:noProof/>
        <w:kern w:val="0"/>
        <w:szCs w:val="21"/>
      </w:rPr>
      <w:t>3</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9263A0">
      <w:rPr>
        <w:noProof/>
        <w:kern w:val="0"/>
        <w:szCs w:val="21"/>
      </w:rPr>
      <w:t>15</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D72" w:rsidRDefault="009C3D72">
      <w:r>
        <w:separator/>
      </w:r>
    </w:p>
  </w:footnote>
  <w:footnote w:type="continuationSeparator" w:id="0">
    <w:p w:rsidR="009C3D72" w:rsidRDefault="009C3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841EB4" w:rsidRDefault="00841EB4" w:rsidP="008379E2">
    <w:pPr>
      <w:pStyle w:val="a4"/>
      <w:pBdr>
        <w:bottom w:val="single" w:sz="6" w:space="0" w:color="auto"/>
      </w:pBdr>
      <w:jc w:val="right"/>
      <w:rPr>
        <w:sz w:val="24"/>
        <w:szCs w:val="24"/>
      </w:rPr>
    </w:pPr>
    <w:r w:rsidRPr="003E676C">
      <w:rPr>
        <w:sz w:val="24"/>
        <w:szCs w:val="24"/>
      </w:rPr>
      <w:t>交银施罗德天益宝货币市场基金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529D2"/>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888"/>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745"/>
    <w:rsid w:val="00756EA2"/>
    <w:rsid w:val="00757F37"/>
    <w:rsid w:val="00762E87"/>
    <w:rsid w:val="00764CF7"/>
    <w:rsid w:val="007723FD"/>
    <w:rsid w:val="00772687"/>
    <w:rsid w:val="00774E1E"/>
    <w:rsid w:val="00780252"/>
    <w:rsid w:val="00782061"/>
    <w:rsid w:val="00785C32"/>
    <w:rsid w:val="00786879"/>
    <w:rsid w:val="00790C4E"/>
    <w:rsid w:val="00795D55"/>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3A0"/>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C3D72"/>
    <w:rsid w:val="009D1870"/>
    <w:rsid w:val="009D3E05"/>
    <w:rsid w:val="009D54AB"/>
    <w:rsid w:val="009D60EB"/>
    <w:rsid w:val="009D74FC"/>
    <w:rsid w:val="009E07F4"/>
    <w:rsid w:val="009E2BAA"/>
    <w:rsid w:val="009E2CEC"/>
    <w:rsid w:val="009E3E0B"/>
    <w:rsid w:val="009F284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5D5"/>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3CCC"/>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64210D05-AC83-43EE-B464-F3915ECD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A747920-9825-4E81-9F11-526ECDCDC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15</Pages>
  <Words>1333</Words>
  <Characters>7599</Characters>
  <Application>Microsoft Office Word</Application>
  <DocSecurity>0</DocSecurity>
  <Lines>63</Lines>
  <Paragraphs>17</Paragraphs>
  <ScaleCrop>false</ScaleCrop>
  <Company>jysld</Company>
  <LinksUpToDate>false</LinksUpToDate>
  <CharactersWithSpaces>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319</cp:revision>
  <cp:lastPrinted>2009-01-22T10:11:00Z</cp:lastPrinted>
  <dcterms:created xsi:type="dcterms:W3CDTF">2012-11-21T05:49:00Z</dcterms:created>
  <dcterms:modified xsi:type="dcterms:W3CDTF">2018-04-19T01:40:00Z</dcterms:modified>
</cp:coreProperties>
</file>