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w:t>
      </w:r>
      <w:proofErr w:type="gramStart"/>
      <w:r w:rsidRPr="001E1B20">
        <w:rPr>
          <w:b/>
          <w:sz w:val="36"/>
          <w:szCs w:val="36"/>
        </w:rPr>
        <w:t>鑫</w:t>
      </w:r>
      <w:proofErr w:type="gramEnd"/>
      <w:r w:rsidRPr="001E1B20">
        <w:rPr>
          <w:b/>
          <w:sz w:val="36"/>
          <w:szCs w:val="36"/>
        </w:rPr>
        <w:t>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2763B" w:rsidRDefault="00A03D3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2763B" w:rsidRDefault="00A03D38">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2763B" w:rsidRDefault="00A03D3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2763B" w:rsidRDefault="00A03D38">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B2763B" w:rsidRDefault="00A03D38">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w:t>
            </w:r>
            <w:proofErr w:type="gramStart"/>
            <w:r w:rsidRPr="000E4C40">
              <w:rPr>
                <w:color w:val="000000"/>
                <w:kern w:val="0"/>
                <w:sz w:val="24"/>
              </w:rPr>
              <w:t>鑫宝货币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15,013,157,404.21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w:t>
            </w:r>
            <w:proofErr w:type="gramStart"/>
            <w:r w:rsidRPr="000E4C40">
              <w:rPr>
                <w:sz w:val="24"/>
              </w:rPr>
              <w:t>鑫宝货币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w:t>
            </w:r>
            <w:proofErr w:type="gramStart"/>
            <w:r w:rsidRPr="000E4C40">
              <w:rPr>
                <w:sz w:val="24"/>
              </w:rPr>
              <w:t>鑫宝货币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85,856,457.82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14,927,300,946.39</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w:t>
            </w:r>
            <w:proofErr w:type="gramStart"/>
            <w:r w:rsidRPr="000E4C40">
              <w:rPr>
                <w:sz w:val="24"/>
              </w:rPr>
              <w:t>鑫宝货币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w:t>
            </w:r>
            <w:proofErr w:type="gramStart"/>
            <w:r w:rsidRPr="000E4C40">
              <w:rPr>
                <w:sz w:val="24"/>
              </w:rPr>
              <w:t>鑫宝货币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724,197.67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256,178,865.91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724,197.67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256,178,865.91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85,856,457.82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14,927,300,946.39</w:t>
            </w:r>
          </w:p>
        </w:tc>
      </w:tr>
    </w:tbl>
    <w:p w:rsidR="00B2763B" w:rsidRDefault="00A03D3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w:t>
      </w:r>
      <w:proofErr w:type="gramStart"/>
      <w:r w:rsidR="00834F7F" w:rsidRPr="000E4C40">
        <w:rPr>
          <w:rFonts w:ascii="Times New Roman" w:hAnsi="Times New Roman"/>
          <w:b/>
          <w:color w:val="auto"/>
        </w:rPr>
        <w:t>鑫宝货币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2763B">
        <w:trPr>
          <w:jc w:val="center"/>
        </w:trPr>
        <w:tc>
          <w:tcPr>
            <w:tcW w:w="1266" w:type="dxa"/>
            <w:vAlign w:val="center"/>
          </w:tcPr>
          <w:p w:rsidR="00B2763B" w:rsidRDefault="00A03D38">
            <w:pPr>
              <w:jc w:val="left"/>
            </w:pPr>
            <w:r>
              <w:rPr>
                <w:color w:val="000000"/>
              </w:rPr>
              <w:lastRenderedPageBreak/>
              <w:t>过去三个月</w:t>
            </w:r>
          </w:p>
        </w:tc>
        <w:tc>
          <w:tcPr>
            <w:tcW w:w="1267" w:type="dxa"/>
            <w:vAlign w:val="center"/>
          </w:tcPr>
          <w:p w:rsidR="00B2763B" w:rsidRDefault="00A03D38">
            <w:pPr>
              <w:jc w:val="center"/>
            </w:pPr>
            <w:r>
              <w:rPr>
                <w:color w:val="000000"/>
              </w:rPr>
              <w:t>1.0258%</w:t>
            </w:r>
          </w:p>
        </w:tc>
        <w:tc>
          <w:tcPr>
            <w:tcW w:w="1267" w:type="dxa"/>
            <w:vAlign w:val="center"/>
          </w:tcPr>
          <w:p w:rsidR="00B2763B" w:rsidRDefault="00A03D38">
            <w:pPr>
              <w:jc w:val="center"/>
            </w:pPr>
            <w:r>
              <w:rPr>
                <w:color w:val="000000"/>
              </w:rPr>
              <w:t>0.0011%</w:t>
            </w:r>
          </w:p>
        </w:tc>
        <w:tc>
          <w:tcPr>
            <w:tcW w:w="1267" w:type="dxa"/>
            <w:vAlign w:val="center"/>
          </w:tcPr>
          <w:p w:rsidR="00B2763B" w:rsidRDefault="00A03D38">
            <w:pPr>
              <w:jc w:val="center"/>
            </w:pPr>
            <w:r>
              <w:rPr>
                <w:color w:val="000000"/>
              </w:rPr>
              <w:t>0.0863%</w:t>
            </w:r>
          </w:p>
        </w:tc>
        <w:tc>
          <w:tcPr>
            <w:tcW w:w="1267" w:type="dxa"/>
            <w:vAlign w:val="center"/>
          </w:tcPr>
          <w:p w:rsidR="00B2763B" w:rsidRDefault="00A03D38">
            <w:pPr>
              <w:jc w:val="center"/>
            </w:pPr>
            <w:r>
              <w:rPr>
                <w:color w:val="000000"/>
              </w:rPr>
              <w:t>0.0000%</w:t>
            </w:r>
          </w:p>
        </w:tc>
        <w:tc>
          <w:tcPr>
            <w:tcW w:w="1267" w:type="dxa"/>
            <w:vAlign w:val="center"/>
          </w:tcPr>
          <w:p w:rsidR="00B2763B" w:rsidRDefault="00A03D38">
            <w:pPr>
              <w:jc w:val="center"/>
            </w:pPr>
            <w:r>
              <w:rPr>
                <w:color w:val="000000"/>
              </w:rPr>
              <w:t>0.9395%</w:t>
            </w:r>
          </w:p>
        </w:tc>
        <w:tc>
          <w:tcPr>
            <w:tcW w:w="1267" w:type="dxa"/>
            <w:vAlign w:val="center"/>
          </w:tcPr>
          <w:p w:rsidR="00B2763B" w:rsidRDefault="00A03D38">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w:t>
      </w:r>
      <w:proofErr w:type="gramStart"/>
      <w:r w:rsidR="000B2044" w:rsidRPr="000E4C40">
        <w:rPr>
          <w:rFonts w:ascii="Times New Roman" w:hAnsi="Times New Roman"/>
          <w:b/>
          <w:color w:val="000000"/>
        </w:rPr>
        <w:t>鑫宝货币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2763B">
        <w:trPr>
          <w:jc w:val="center"/>
        </w:trPr>
        <w:tc>
          <w:tcPr>
            <w:tcW w:w="1266" w:type="dxa"/>
            <w:vAlign w:val="center"/>
          </w:tcPr>
          <w:p w:rsidR="00B2763B" w:rsidRDefault="00A03D38">
            <w:pPr>
              <w:jc w:val="left"/>
            </w:pPr>
            <w:r>
              <w:rPr>
                <w:color w:val="000000"/>
              </w:rPr>
              <w:t>过去三个月</w:t>
            </w:r>
          </w:p>
        </w:tc>
        <w:tc>
          <w:tcPr>
            <w:tcW w:w="1267" w:type="dxa"/>
            <w:vAlign w:val="center"/>
          </w:tcPr>
          <w:p w:rsidR="00B2763B" w:rsidRDefault="00A03D38">
            <w:pPr>
              <w:jc w:val="center"/>
            </w:pPr>
            <w:r>
              <w:rPr>
                <w:color w:val="000000"/>
              </w:rPr>
              <w:t>1.0859%</w:t>
            </w:r>
          </w:p>
        </w:tc>
        <w:tc>
          <w:tcPr>
            <w:tcW w:w="1267" w:type="dxa"/>
            <w:vAlign w:val="center"/>
          </w:tcPr>
          <w:p w:rsidR="00B2763B" w:rsidRDefault="00A03D38">
            <w:pPr>
              <w:jc w:val="center"/>
            </w:pPr>
            <w:r>
              <w:rPr>
                <w:color w:val="000000"/>
              </w:rPr>
              <w:t>0.0011%</w:t>
            </w:r>
          </w:p>
        </w:tc>
        <w:tc>
          <w:tcPr>
            <w:tcW w:w="1267" w:type="dxa"/>
            <w:vAlign w:val="center"/>
          </w:tcPr>
          <w:p w:rsidR="00B2763B" w:rsidRDefault="00A03D38">
            <w:pPr>
              <w:jc w:val="center"/>
            </w:pPr>
            <w:r>
              <w:rPr>
                <w:color w:val="000000"/>
              </w:rPr>
              <w:t>0.0863%</w:t>
            </w:r>
          </w:p>
        </w:tc>
        <w:tc>
          <w:tcPr>
            <w:tcW w:w="1267" w:type="dxa"/>
            <w:vAlign w:val="center"/>
          </w:tcPr>
          <w:p w:rsidR="00B2763B" w:rsidRDefault="00A03D38">
            <w:pPr>
              <w:jc w:val="center"/>
            </w:pPr>
            <w:r>
              <w:rPr>
                <w:color w:val="000000"/>
              </w:rPr>
              <w:t>0.0000%</w:t>
            </w:r>
          </w:p>
        </w:tc>
        <w:tc>
          <w:tcPr>
            <w:tcW w:w="1267" w:type="dxa"/>
            <w:vAlign w:val="center"/>
          </w:tcPr>
          <w:p w:rsidR="00B2763B" w:rsidRDefault="00A03D38">
            <w:pPr>
              <w:jc w:val="center"/>
            </w:pPr>
            <w:r>
              <w:rPr>
                <w:color w:val="000000"/>
              </w:rPr>
              <w:t>0.9996%</w:t>
            </w:r>
          </w:p>
        </w:tc>
        <w:tc>
          <w:tcPr>
            <w:tcW w:w="1267" w:type="dxa"/>
            <w:vAlign w:val="center"/>
          </w:tcPr>
          <w:p w:rsidR="00B2763B" w:rsidRDefault="00A03D38">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w:t>
      </w:r>
      <w:proofErr w:type="gramStart"/>
      <w:r w:rsidRPr="000E4C40">
        <w:rPr>
          <w:sz w:val="24"/>
        </w:rPr>
        <w:t>鑫</w:t>
      </w:r>
      <w:proofErr w:type="gramEnd"/>
      <w:r w:rsidRPr="000E4C40">
        <w:rPr>
          <w:sz w:val="24"/>
        </w:rPr>
        <w:t>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w:t>
      </w:r>
      <w:proofErr w:type="gramStart"/>
      <w:r w:rsidRPr="000E4C40">
        <w:rPr>
          <w:color w:val="000000"/>
          <w:kern w:val="0"/>
          <w:sz w:val="24"/>
        </w:rPr>
        <w:t>鑫宝货币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日，截至报告期期末，本基金已完成</w:t>
      </w:r>
      <w:proofErr w:type="gramStart"/>
      <w:r w:rsidRPr="000E4C40">
        <w:rPr>
          <w:color w:val="000000"/>
          <w:sz w:val="24"/>
        </w:rPr>
        <w:t>建仓但</w:t>
      </w:r>
      <w:proofErr w:type="gramEnd"/>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w:t>
      </w:r>
      <w:proofErr w:type="gramStart"/>
      <w:r w:rsidR="005F668B" w:rsidRPr="000E4C40">
        <w:rPr>
          <w:color w:val="000000"/>
          <w:kern w:val="0"/>
          <w:sz w:val="24"/>
        </w:rPr>
        <w:t>鑫宝货币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日，截至报告期期末，本基金已完成</w:t>
      </w:r>
      <w:proofErr w:type="gramStart"/>
      <w:r w:rsidRPr="000E4C40">
        <w:rPr>
          <w:color w:val="000000"/>
          <w:sz w:val="24"/>
        </w:rPr>
        <w:t>建仓但</w:t>
      </w:r>
      <w:proofErr w:type="gramEnd"/>
      <w:r w:rsidRPr="000E4C40">
        <w:rPr>
          <w:color w:val="000000"/>
          <w:sz w:val="24"/>
        </w:rPr>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2763B">
        <w:trPr>
          <w:jc w:val="center"/>
        </w:trPr>
        <w:tc>
          <w:tcPr>
            <w:tcW w:w="945" w:type="dxa"/>
            <w:vAlign w:val="center"/>
          </w:tcPr>
          <w:p w:rsidR="00B2763B" w:rsidRDefault="00A03D38">
            <w:pPr>
              <w:jc w:val="center"/>
            </w:pPr>
            <w:r>
              <w:rPr>
                <w:color w:val="000000"/>
                <w:sz w:val="24"/>
              </w:rPr>
              <w:t>黄莹洁</w:t>
            </w:r>
          </w:p>
        </w:tc>
        <w:tc>
          <w:tcPr>
            <w:tcW w:w="1589" w:type="dxa"/>
            <w:vAlign w:val="center"/>
          </w:tcPr>
          <w:p w:rsidR="00B2763B" w:rsidRDefault="00A03D38" w:rsidP="005F6E22">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w:t>
            </w:r>
            <w:r>
              <w:rPr>
                <w:color w:val="000000"/>
                <w:sz w:val="24"/>
              </w:rPr>
              <w:lastRenderedPageBreak/>
              <w:t>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B2763B" w:rsidRDefault="00A03D38">
            <w:pPr>
              <w:jc w:val="center"/>
            </w:pPr>
            <w:r>
              <w:rPr>
                <w:color w:val="000000"/>
                <w:sz w:val="24"/>
              </w:rPr>
              <w:lastRenderedPageBreak/>
              <w:t>2016-12-07</w:t>
            </w:r>
          </w:p>
        </w:tc>
        <w:tc>
          <w:tcPr>
            <w:tcW w:w="1478" w:type="dxa"/>
            <w:vAlign w:val="center"/>
          </w:tcPr>
          <w:p w:rsidR="00B2763B" w:rsidRDefault="00A03D38">
            <w:pPr>
              <w:jc w:val="center"/>
            </w:pPr>
            <w:r>
              <w:rPr>
                <w:color w:val="000000"/>
                <w:sz w:val="24"/>
              </w:rPr>
              <w:t>-</w:t>
            </w:r>
          </w:p>
        </w:tc>
        <w:tc>
          <w:tcPr>
            <w:tcW w:w="986" w:type="dxa"/>
            <w:vAlign w:val="center"/>
          </w:tcPr>
          <w:p w:rsidR="00B2763B" w:rsidRDefault="00A03D38">
            <w:pPr>
              <w:jc w:val="center"/>
            </w:pPr>
            <w:r>
              <w:rPr>
                <w:color w:val="000000"/>
                <w:sz w:val="24"/>
              </w:rPr>
              <w:t>10</w:t>
            </w:r>
            <w:r>
              <w:rPr>
                <w:color w:val="000000"/>
                <w:sz w:val="24"/>
              </w:rPr>
              <w:t>年</w:t>
            </w:r>
          </w:p>
        </w:tc>
        <w:tc>
          <w:tcPr>
            <w:tcW w:w="2392" w:type="dxa"/>
            <w:vAlign w:val="center"/>
          </w:tcPr>
          <w:p w:rsidR="00B2763B" w:rsidRDefault="00A03D38">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sidR="005F6E22">
              <w:rPr>
                <w:rFonts w:hint="eastAsia"/>
                <w:color w:val="000000"/>
                <w:sz w:val="24"/>
              </w:rPr>
              <w:t>，</w:t>
            </w:r>
            <w:r w:rsidR="005F6E22" w:rsidRPr="005F6E22">
              <w:rPr>
                <w:rFonts w:hint="eastAsia"/>
                <w:color w:val="000000"/>
                <w:sz w:val="24"/>
              </w:rPr>
              <w:t>2015</w:t>
            </w:r>
            <w:r w:rsidR="005F6E22" w:rsidRPr="005F6E22">
              <w:rPr>
                <w:rFonts w:hint="eastAsia"/>
                <w:color w:val="000000"/>
                <w:sz w:val="24"/>
              </w:rPr>
              <w:t>年</w:t>
            </w:r>
            <w:r w:rsidR="005F6E22" w:rsidRPr="005F6E22">
              <w:rPr>
                <w:rFonts w:hint="eastAsia"/>
                <w:color w:val="000000"/>
                <w:sz w:val="24"/>
              </w:rPr>
              <w:t>7</w:t>
            </w:r>
            <w:r w:rsidR="005F6E22" w:rsidRPr="005F6E22">
              <w:rPr>
                <w:rFonts w:hint="eastAsia"/>
                <w:color w:val="000000"/>
                <w:sz w:val="24"/>
              </w:rPr>
              <w:t>月</w:t>
            </w:r>
            <w:r w:rsidR="005F6E22" w:rsidRPr="005F6E22">
              <w:rPr>
                <w:rFonts w:hint="eastAsia"/>
                <w:color w:val="000000"/>
                <w:sz w:val="24"/>
              </w:rPr>
              <w:t>25</w:t>
            </w:r>
            <w:r w:rsidR="005F6E22" w:rsidRPr="005F6E22">
              <w:rPr>
                <w:rFonts w:hint="eastAsia"/>
                <w:color w:val="000000"/>
                <w:sz w:val="24"/>
              </w:rPr>
              <w:t>日至</w:t>
            </w:r>
            <w:r w:rsidR="005F6E22" w:rsidRPr="005F6E22">
              <w:rPr>
                <w:rFonts w:hint="eastAsia"/>
                <w:color w:val="000000"/>
                <w:sz w:val="24"/>
              </w:rPr>
              <w:t>2018</w:t>
            </w:r>
            <w:r w:rsidR="005F6E22" w:rsidRPr="005F6E22">
              <w:rPr>
                <w:rFonts w:hint="eastAsia"/>
                <w:color w:val="000000"/>
                <w:sz w:val="24"/>
              </w:rPr>
              <w:t>年</w:t>
            </w:r>
            <w:r w:rsidR="005F6E22" w:rsidRPr="005F6E22">
              <w:rPr>
                <w:rFonts w:hint="eastAsia"/>
                <w:color w:val="000000"/>
                <w:sz w:val="24"/>
              </w:rPr>
              <w:t>3</w:t>
            </w:r>
            <w:r w:rsidR="005F6E22" w:rsidRPr="005F6E22">
              <w:rPr>
                <w:rFonts w:hint="eastAsia"/>
                <w:color w:val="000000"/>
                <w:sz w:val="24"/>
              </w:rPr>
              <w:t>月</w:t>
            </w:r>
            <w:r w:rsidR="005F6E22" w:rsidRPr="005F6E22">
              <w:rPr>
                <w:rFonts w:hint="eastAsia"/>
                <w:color w:val="000000"/>
                <w:sz w:val="24"/>
              </w:rPr>
              <w:t>19</w:t>
            </w:r>
            <w:r w:rsidR="005F6E22">
              <w:rPr>
                <w:rFonts w:hint="eastAsia"/>
                <w:color w:val="000000"/>
                <w:sz w:val="24"/>
              </w:rPr>
              <w:t>日担任交银施罗德丰泽收益债券型证券投资基金的基金经理</w:t>
            </w:r>
            <w:r>
              <w:rPr>
                <w:color w:val="000000"/>
                <w:sz w:val="24"/>
              </w:rPr>
              <w:t>。</w:t>
            </w:r>
          </w:p>
        </w:tc>
      </w:tr>
      <w:tr w:rsidR="00B2763B">
        <w:trPr>
          <w:jc w:val="center"/>
        </w:trPr>
        <w:tc>
          <w:tcPr>
            <w:tcW w:w="945" w:type="dxa"/>
            <w:vAlign w:val="center"/>
          </w:tcPr>
          <w:p w:rsidR="00B2763B" w:rsidRDefault="00A03D38">
            <w:pPr>
              <w:jc w:val="center"/>
            </w:pPr>
            <w:r>
              <w:rPr>
                <w:color w:val="000000"/>
                <w:sz w:val="24"/>
              </w:rPr>
              <w:lastRenderedPageBreak/>
              <w:t>连端清</w:t>
            </w:r>
          </w:p>
        </w:tc>
        <w:tc>
          <w:tcPr>
            <w:tcW w:w="1589" w:type="dxa"/>
            <w:vAlign w:val="center"/>
          </w:tcPr>
          <w:p w:rsidR="00B2763B" w:rsidRDefault="00A03D3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78" w:type="dxa"/>
            <w:vAlign w:val="center"/>
          </w:tcPr>
          <w:p w:rsidR="00B2763B" w:rsidRDefault="00A03D38">
            <w:pPr>
              <w:jc w:val="center"/>
            </w:pPr>
            <w:r>
              <w:rPr>
                <w:color w:val="000000"/>
                <w:sz w:val="24"/>
              </w:rPr>
              <w:t>2016-12-07</w:t>
            </w:r>
          </w:p>
        </w:tc>
        <w:tc>
          <w:tcPr>
            <w:tcW w:w="1478" w:type="dxa"/>
            <w:vAlign w:val="center"/>
          </w:tcPr>
          <w:p w:rsidR="00B2763B" w:rsidRDefault="00A03D38">
            <w:pPr>
              <w:jc w:val="center"/>
            </w:pPr>
            <w:r>
              <w:rPr>
                <w:color w:val="000000"/>
                <w:sz w:val="24"/>
              </w:rPr>
              <w:t>-</w:t>
            </w:r>
          </w:p>
        </w:tc>
        <w:tc>
          <w:tcPr>
            <w:tcW w:w="986" w:type="dxa"/>
            <w:vAlign w:val="center"/>
          </w:tcPr>
          <w:p w:rsidR="00B2763B" w:rsidRDefault="00A03D38">
            <w:pPr>
              <w:jc w:val="center"/>
            </w:pPr>
            <w:r>
              <w:rPr>
                <w:color w:val="000000"/>
                <w:sz w:val="24"/>
              </w:rPr>
              <w:t>5</w:t>
            </w:r>
            <w:r>
              <w:rPr>
                <w:color w:val="000000"/>
                <w:sz w:val="24"/>
              </w:rPr>
              <w:t>年</w:t>
            </w:r>
          </w:p>
        </w:tc>
        <w:tc>
          <w:tcPr>
            <w:tcW w:w="2392" w:type="dxa"/>
            <w:vAlign w:val="center"/>
          </w:tcPr>
          <w:p w:rsidR="00B2763B" w:rsidRDefault="00A03D3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2763B" w:rsidRDefault="00A03D3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B2763B" w:rsidRDefault="00A03D3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2763B" w:rsidRDefault="00A03D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763B" w:rsidRDefault="00A03D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763B" w:rsidRDefault="00A03D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2763B" w:rsidRDefault="00A03D38">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w:t>
      </w:r>
      <w:r>
        <w:rPr>
          <w:color w:val="000000"/>
          <w:sz w:val="24"/>
        </w:rPr>
        <w:lastRenderedPageBreak/>
        <w:t>缓形成对比。央行继续保持稳健中性的货币政策，在三月美联储如期加息后，继续小幅跟随上调银行间利率，符合市场预期。银行间流动性在三月整体平衡偏宽松，仅呈现局部的结构性紧张态势，资金价格中枢小幅下行。同期存单、存款收益率在二月春节后，开启了一波下行态势，其中狭义流动性边际宽松、银行负债结构改善和</w:t>
      </w:r>
      <w:r>
        <w:rPr>
          <w:color w:val="000000"/>
          <w:sz w:val="24"/>
        </w:rPr>
        <w:t>MPA</w:t>
      </w:r>
      <w:r>
        <w:rPr>
          <w:color w:val="000000"/>
          <w:sz w:val="24"/>
        </w:rPr>
        <w:t>考核等因素成为货币市场收益率变动的主要原因。报告期内，三个月上海银行间拆借利率下行</w:t>
      </w:r>
      <w:r>
        <w:rPr>
          <w:color w:val="000000"/>
          <w:sz w:val="24"/>
        </w:rPr>
        <w:t>45BP</w:t>
      </w:r>
      <w:r>
        <w:rPr>
          <w:color w:val="000000"/>
          <w:sz w:val="24"/>
        </w:rPr>
        <w:t>到</w:t>
      </w:r>
      <w:r>
        <w:rPr>
          <w:color w:val="000000"/>
          <w:sz w:val="24"/>
        </w:rPr>
        <w:t>4.4615%</w:t>
      </w:r>
      <w:r>
        <w:rPr>
          <w:color w:val="000000"/>
          <w:sz w:val="24"/>
        </w:rPr>
        <w:t>。</w:t>
      </w:r>
    </w:p>
    <w:p w:rsidR="00B2763B" w:rsidRDefault="00A03D38">
      <w:pPr>
        <w:spacing w:before="29" w:line="288" w:lineRule="auto"/>
        <w:ind w:firstLineChars="200" w:firstLine="480"/>
        <w:rPr>
          <w:color w:val="000000"/>
          <w:sz w:val="24"/>
        </w:rPr>
      </w:pPr>
      <w:r>
        <w:rPr>
          <w:color w:val="000000"/>
          <w:sz w:val="24"/>
        </w:rPr>
        <w:t>基金操作方面，组合规模有所增长，三月末我们视组合流动性和市场情况，择机配置了估值波动低的银行存款和有流动性溢价的同业存单，适当增加了短期融资</w:t>
      </w:r>
      <w:proofErr w:type="gramStart"/>
      <w:r>
        <w:rPr>
          <w:color w:val="000000"/>
          <w:sz w:val="24"/>
        </w:rPr>
        <w:t>券</w:t>
      </w:r>
      <w:proofErr w:type="gramEnd"/>
      <w:r>
        <w:rPr>
          <w:color w:val="000000"/>
          <w:sz w:val="24"/>
        </w:rPr>
        <w:t>的持仓，提高了组合收益。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w:t>
      </w:r>
      <w:proofErr w:type="gramStart"/>
      <w:r w:rsidRPr="000E4C40">
        <w:rPr>
          <w:color w:val="000000"/>
          <w:sz w:val="24"/>
        </w:rPr>
        <w:t>鑫</w:t>
      </w:r>
      <w:proofErr w:type="gramEnd"/>
      <w:r w:rsidRPr="000E4C40">
        <w:rPr>
          <w:color w:val="000000"/>
          <w:sz w:val="24"/>
        </w:rPr>
        <w:t>宝</w:t>
      </w:r>
      <w:r w:rsidRPr="000E4C40">
        <w:rPr>
          <w:color w:val="000000"/>
          <w:sz w:val="24"/>
        </w:rPr>
        <w:t>A</w:t>
      </w:r>
      <w:r w:rsidRPr="000E4C40">
        <w:rPr>
          <w:color w:val="000000"/>
          <w:sz w:val="24"/>
        </w:rPr>
        <w:t>净值收益率为</w:t>
      </w:r>
      <w:r w:rsidRPr="000E4C40">
        <w:rPr>
          <w:color w:val="000000"/>
          <w:sz w:val="24"/>
        </w:rPr>
        <w:t>1.0258%</w:t>
      </w:r>
      <w:r w:rsidRPr="000E4C40">
        <w:rPr>
          <w:color w:val="000000"/>
          <w:sz w:val="24"/>
        </w:rPr>
        <w:t>，同期业绩比较基准收益率为</w:t>
      </w:r>
      <w:r w:rsidRPr="000E4C40">
        <w:rPr>
          <w:color w:val="000000"/>
          <w:sz w:val="24"/>
        </w:rPr>
        <w:t>0.0863%</w:t>
      </w:r>
      <w:r w:rsidRPr="000E4C40">
        <w:rPr>
          <w:color w:val="000000"/>
          <w:sz w:val="24"/>
        </w:rPr>
        <w:t>；交银天</w:t>
      </w:r>
      <w:proofErr w:type="gramStart"/>
      <w:r w:rsidRPr="000E4C40">
        <w:rPr>
          <w:color w:val="000000"/>
          <w:sz w:val="24"/>
        </w:rPr>
        <w:t>鑫</w:t>
      </w:r>
      <w:proofErr w:type="gramEnd"/>
      <w:r w:rsidRPr="000E4C40">
        <w:rPr>
          <w:color w:val="000000"/>
          <w:sz w:val="24"/>
        </w:rPr>
        <w:t>宝</w:t>
      </w:r>
      <w:r w:rsidRPr="000E4C40">
        <w:rPr>
          <w:color w:val="000000"/>
          <w:sz w:val="24"/>
        </w:rPr>
        <w:t>E</w:t>
      </w:r>
      <w:r w:rsidRPr="000E4C40">
        <w:rPr>
          <w:color w:val="000000"/>
          <w:sz w:val="24"/>
        </w:rPr>
        <w:t>净值收益率为</w:t>
      </w:r>
      <w:r w:rsidRPr="000E4C40">
        <w:rPr>
          <w:color w:val="000000"/>
          <w:sz w:val="24"/>
        </w:rPr>
        <w:t>1.0859%</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4,068,638,730.68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4,068,638,730.68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3,172,413,780.12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21.12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7,699,617,456.32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79,445,351.72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15,020,115,318.84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0.94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50.29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2.13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2.53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418,418,555.02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409,924,525.51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409,924,525.51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600,001,399.85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2,640,294,250.30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17.59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4,068,638,730.68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27.10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2763B">
        <w:trPr>
          <w:jc w:val="center"/>
        </w:trPr>
        <w:tc>
          <w:tcPr>
            <w:tcW w:w="0" w:type="auto"/>
            <w:vAlign w:val="center"/>
          </w:tcPr>
          <w:p w:rsidR="00B2763B" w:rsidRDefault="00A03D38">
            <w:pPr>
              <w:jc w:val="center"/>
            </w:pPr>
            <w:r>
              <w:rPr>
                <w:color w:val="000000"/>
                <w:sz w:val="24"/>
              </w:rPr>
              <w:t>1</w:t>
            </w:r>
          </w:p>
        </w:tc>
        <w:tc>
          <w:tcPr>
            <w:tcW w:w="0" w:type="auto"/>
            <w:vAlign w:val="center"/>
          </w:tcPr>
          <w:p w:rsidR="00B2763B" w:rsidRDefault="00A03D38">
            <w:pPr>
              <w:jc w:val="center"/>
            </w:pPr>
            <w:r>
              <w:rPr>
                <w:color w:val="000000"/>
                <w:sz w:val="24"/>
              </w:rPr>
              <w:t>111711247</w:t>
            </w:r>
          </w:p>
        </w:tc>
        <w:tc>
          <w:tcPr>
            <w:tcW w:w="0" w:type="auto"/>
            <w:vAlign w:val="center"/>
          </w:tcPr>
          <w:p w:rsidR="00B2763B" w:rsidRDefault="00A03D38">
            <w:pPr>
              <w:jc w:val="center"/>
            </w:pPr>
            <w:r>
              <w:rPr>
                <w:color w:val="000000"/>
                <w:sz w:val="24"/>
              </w:rPr>
              <w:t>17</w:t>
            </w:r>
            <w:r>
              <w:rPr>
                <w:color w:val="000000"/>
                <w:sz w:val="24"/>
              </w:rPr>
              <w:t>平安银行</w:t>
            </w:r>
            <w:r>
              <w:rPr>
                <w:color w:val="000000"/>
                <w:sz w:val="24"/>
              </w:rPr>
              <w:t>CD247</w:t>
            </w:r>
          </w:p>
        </w:tc>
        <w:tc>
          <w:tcPr>
            <w:tcW w:w="0" w:type="auto"/>
            <w:vAlign w:val="center"/>
          </w:tcPr>
          <w:p w:rsidR="00B2763B" w:rsidRDefault="00A03D38">
            <w:pPr>
              <w:jc w:val="right"/>
            </w:pPr>
            <w:r>
              <w:rPr>
                <w:color w:val="000000"/>
                <w:sz w:val="24"/>
              </w:rPr>
              <w:t>3,500,000</w:t>
            </w:r>
          </w:p>
        </w:tc>
        <w:tc>
          <w:tcPr>
            <w:tcW w:w="0" w:type="auto"/>
            <w:vAlign w:val="center"/>
          </w:tcPr>
          <w:p w:rsidR="00B2763B" w:rsidRDefault="00A03D38">
            <w:pPr>
              <w:jc w:val="right"/>
            </w:pPr>
            <w:r>
              <w:rPr>
                <w:color w:val="000000"/>
                <w:sz w:val="24"/>
              </w:rPr>
              <w:t>346,396,041.47</w:t>
            </w:r>
          </w:p>
        </w:tc>
        <w:tc>
          <w:tcPr>
            <w:tcW w:w="0" w:type="auto"/>
            <w:vAlign w:val="center"/>
          </w:tcPr>
          <w:p w:rsidR="00B2763B" w:rsidRDefault="00A03D38">
            <w:pPr>
              <w:jc w:val="right"/>
            </w:pPr>
            <w:r>
              <w:rPr>
                <w:color w:val="000000"/>
                <w:sz w:val="24"/>
              </w:rPr>
              <w:t>2.31</w:t>
            </w:r>
          </w:p>
        </w:tc>
      </w:tr>
      <w:tr w:rsidR="00B2763B">
        <w:trPr>
          <w:jc w:val="center"/>
        </w:trPr>
        <w:tc>
          <w:tcPr>
            <w:tcW w:w="0" w:type="auto"/>
            <w:vAlign w:val="center"/>
          </w:tcPr>
          <w:p w:rsidR="00B2763B" w:rsidRDefault="00A03D38">
            <w:pPr>
              <w:jc w:val="center"/>
            </w:pPr>
            <w:r>
              <w:rPr>
                <w:color w:val="000000"/>
                <w:sz w:val="24"/>
              </w:rPr>
              <w:t>2</w:t>
            </w:r>
          </w:p>
        </w:tc>
        <w:tc>
          <w:tcPr>
            <w:tcW w:w="0" w:type="auto"/>
            <w:vAlign w:val="center"/>
          </w:tcPr>
          <w:p w:rsidR="00B2763B" w:rsidRDefault="00A03D38">
            <w:pPr>
              <w:jc w:val="center"/>
            </w:pPr>
            <w:r>
              <w:rPr>
                <w:color w:val="000000"/>
                <w:sz w:val="24"/>
              </w:rPr>
              <w:t>111819116</w:t>
            </w:r>
          </w:p>
        </w:tc>
        <w:tc>
          <w:tcPr>
            <w:tcW w:w="0" w:type="auto"/>
            <w:vAlign w:val="center"/>
          </w:tcPr>
          <w:p w:rsidR="00B2763B" w:rsidRDefault="00A03D38">
            <w:pPr>
              <w:jc w:val="center"/>
            </w:pPr>
            <w:r>
              <w:rPr>
                <w:color w:val="000000"/>
                <w:sz w:val="24"/>
              </w:rPr>
              <w:t>18</w:t>
            </w:r>
            <w:r>
              <w:rPr>
                <w:color w:val="000000"/>
                <w:sz w:val="24"/>
              </w:rPr>
              <w:t>恒丰银行</w:t>
            </w:r>
            <w:r>
              <w:rPr>
                <w:color w:val="000000"/>
                <w:sz w:val="24"/>
              </w:rPr>
              <w:t>CD116</w:t>
            </w:r>
          </w:p>
        </w:tc>
        <w:tc>
          <w:tcPr>
            <w:tcW w:w="0" w:type="auto"/>
            <w:vAlign w:val="center"/>
          </w:tcPr>
          <w:p w:rsidR="00B2763B" w:rsidRDefault="00A03D38">
            <w:pPr>
              <w:jc w:val="right"/>
            </w:pPr>
            <w:r>
              <w:rPr>
                <w:color w:val="000000"/>
                <w:sz w:val="24"/>
              </w:rPr>
              <w:t>3,000,000</w:t>
            </w:r>
          </w:p>
        </w:tc>
        <w:tc>
          <w:tcPr>
            <w:tcW w:w="0" w:type="auto"/>
            <w:vAlign w:val="center"/>
          </w:tcPr>
          <w:p w:rsidR="00B2763B" w:rsidRDefault="00A03D38">
            <w:pPr>
              <w:jc w:val="right"/>
            </w:pPr>
            <w:r>
              <w:rPr>
                <w:color w:val="000000"/>
                <w:sz w:val="24"/>
              </w:rPr>
              <w:t>296,937,028.27</w:t>
            </w:r>
          </w:p>
        </w:tc>
        <w:tc>
          <w:tcPr>
            <w:tcW w:w="0" w:type="auto"/>
            <w:vAlign w:val="center"/>
          </w:tcPr>
          <w:p w:rsidR="00B2763B" w:rsidRDefault="00A03D38">
            <w:pPr>
              <w:jc w:val="right"/>
            </w:pPr>
            <w:r>
              <w:rPr>
                <w:color w:val="000000"/>
                <w:sz w:val="24"/>
              </w:rPr>
              <w:t>1.98</w:t>
            </w:r>
          </w:p>
        </w:tc>
      </w:tr>
      <w:tr w:rsidR="00B2763B">
        <w:trPr>
          <w:jc w:val="center"/>
        </w:trPr>
        <w:tc>
          <w:tcPr>
            <w:tcW w:w="0" w:type="auto"/>
            <w:vAlign w:val="center"/>
          </w:tcPr>
          <w:p w:rsidR="00B2763B" w:rsidRDefault="00A03D38">
            <w:pPr>
              <w:jc w:val="center"/>
            </w:pPr>
            <w:r>
              <w:rPr>
                <w:color w:val="000000"/>
                <w:sz w:val="24"/>
              </w:rPr>
              <w:t>3</w:t>
            </w:r>
          </w:p>
        </w:tc>
        <w:tc>
          <w:tcPr>
            <w:tcW w:w="0" w:type="auto"/>
            <w:vAlign w:val="center"/>
          </w:tcPr>
          <w:p w:rsidR="00B2763B" w:rsidRDefault="00A03D38">
            <w:pPr>
              <w:jc w:val="center"/>
            </w:pPr>
            <w:r>
              <w:rPr>
                <w:color w:val="000000"/>
                <w:sz w:val="24"/>
              </w:rPr>
              <w:t>111709243</w:t>
            </w:r>
          </w:p>
        </w:tc>
        <w:tc>
          <w:tcPr>
            <w:tcW w:w="0" w:type="auto"/>
            <w:vAlign w:val="center"/>
          </w:tcPr>
          <w:p w:rsidR="00B2763B" w:rsidRDefault="00A03D38">
            <w:pPr>
              <w:jc w:val="center"/>
            </w:pPr>
            <w:r>
              <w:rPr>
                <w:color w:val="000000"/>
                <w:sz w:val="24"/>
              </w:rPr>
              <w:t>17</w:t>
            </w:r>
            <w:r>
              <w:rPr>
                <w:color w:val="000000"/>
                <w:sz w:val="24"/>
              </w:rPr>
              <w:t>浦发银行</w:t>
            </w:r>
            <w:r>
              <w:rPr>
                <w:color w:val="000000"/>
                <w:sz w:val="24"/>
              </w:rPr>
              <w:t>CD243</w:t>
            </w:r>
          </w:p>
        </w:tc>
        <w:tc>
          <w:tcPr>
            <w:tcW w:w="0" w:type="auto"/>
            <w:vAlign w:val="center"/>
          </w:tcPr>
          <w:p w:rsidR="00B2763B" w:rsidRDefault="00A03D38">
            <w:pPr>
              <w:jc w:val="right"/>
            </w:pPr>
            <w:r>
              <w:rPr>
                <w:color w:val="000000"/>
                <w:sz w:val="24"/>
              </w:rPr>
              <w:t>2,550,000</w:t>
            </w:r>
          </w:p>
        </w:tc>
        <w:tc>
          <w:tcPr>
            <w:tcW w:w="0" w:type="auto"/>
            <w:vAlign w:val="center"/>
          </w:tcPr>
          <w:p w:rsidR="00B2763B" w:rsidRDefault="00A03D38">
            <w:pPr>
              <w:jc w:val="right"/>
            </w:pPr>
            <w:r>
              <w:rPr>
                <w:color w:val="000000"/>
                <w:sz w:val="24"/>
              </w:rPr>
              <w:t>252,702,435.47</w:t>
            </w:r>
          </w:p>
        </w:tc>
        <w:tc>
          <w:tcPr>
            <w:tcW w:w="0" w:type="auto"/>
            <w:vAlign w:val="center"/>
          </w:tcPr>
          <w:p w:rsidR="00B2763B" w:rsidRDefault="00A03D38">
            <w:pPr>
              <w:jc w:val="right"/>
            </w:pPr>
            <w:r>
              <w:rPr>
                <w:color w:val="000000"/>
                <w:sz w:val="24"/>
              </w:rPr>
              <w:t>1.68</w:t>
            </w:r>
          </w:p>
        </w:tc>
      </w:tr>
      <w:tr w:rsidR="00B2763B">
        <w:trPr>
          <w:jc w:val="center"/>
        </w:trPr>
        <w:tc>
          <w:tcPr>
            <w:tcW w:w="0" w:type="auto"/>
            <w:vAlign w:val="center"/>
          </w:tcPr>
          <w:p w:rsidR="00B2763B" w:rsidRDefault="00A03D38">
            <w:pPr>
              <w:jc w:val="center"/>
            </w:pPr>
            <w:r>
              <w:rPr>
                <w:color w:val="000000"/>
                <w:sz w:val="24"/>
              </w:rPr>
              <w:t>4</w:t>
            </w:r>
          </w:p>
        </w:tc>
        <w:tc>
          <w:tcPr>
            <w:tcW w:w="0" w:type="auto"/>
            <w:vAlign w:val="center"/>
          </w:tcPr>
          <w:p w:rsidR="00B2763B" w:rsidRDefault="00A03D38">
            <w:pPr>
              <w:jc w:val="center"/>
            </w:pPr>
            <w:r>
              <w:rPr>
                <w:color w:val="000000"/>
                <w:sz w:val="24"/>
              </w:rPr>
              <w:t>111894140</w:t>
            </w:r>
          </w:p>
        </w:tc>
        <w:tc>
          <w:tcPr>
            <w:tcW w:w="0" w:type="auto"/>
            <w:vAlign w:val="center"/>
          </w:tcPr>
          <w:p w:rsidR="00B2763B" w:rsidRDefault="00A03D38">
            <w:pPr>
              <w:jc w:val="center"/>
            </w:pPr>
            <w:r>
              <w:rPr>
                <w:color w:val="000000"/>
                <w:sz w:val="24"/>
              </w:rPr>
              <w:t>18</w:t>
            </w:r>
            <w:r>
              <w:rPr>
                <w:color w:val="000000"/>
                <w:sz w:val="24"/>
              </w:rPr>
              <w:t>成都银行</w:t>
            </w:r>
            <w:r>
              <w:rPr>
                <w:color w:val="000000"/>
                <w:sz w:val="24"/>
              </w:rPr>
              <w:t>CD080</w:t>
            </w:r>
          </w:p>
        </w:tc>
        <w:tc>
          <w:tcPr>
            <w:tcW w:w="0" w:type="auto"/>
            <w:vAlign w:val="center"/>
          </w:tcPr>
          <w:p w:rsidR="00B2763B" w:rsidRDefault="00A03D38">
            <w:pPr>
              <w:jc w:val="right"/>
            </w:pPr>
            <w:r>
              <w:rPr>
                <w:color w:val="000000"/>
                <w:sz w:val="24"/>
              </w:rPr>
              <w:t>2,000,000</w:t>
            </w:r>
          </w:p>
        </w:tc>
        <w:tc>
          <w:tcPr>
            <w:tcW w:w="0" w:type="auto"/>
            <w:vAlign w:val="center"/>
          </w:tcPr>
          <w:p w:rsidR="00B2763B" w:rsidRDefault="00A03D38">
            <w:pPr>
              <w:jc w:val="right"/>
            </w:pPr>
            <w:r>
              <w:rPr>
                <w:color w:val="000000"/>
                <w:sz w:val="24"/>
              </w:rPr>
              <w:t>197,949,375.02</w:t>
            </w:r>
          </w:p>
        </w:tc>
        <w:tc>
          <w:tcPr>
            <w:tcW w:w="0" w:type="auto"/>
            <w:vAlign w:val="center"/>
          </w:tcPr>
          <w:p w:rsidR="00B2763B" w:rsidRDefault="00A03D38">
            <w:pPr>
              <w:jc w:val="right"/>
            </w:pPr>
            <w:r>
              <w:rPr>
                <w:color w:val="000000"/>
                <w:sz w:val="24"/>
              </w:rPr>
              <w:t>1.32</w:t>
            </w:r>
          </w:p>
        </w:tc>
      </w:tr>
      <w:tr w:rsidR="00B2763B">
        <w:trPr>
          <w:jc w:val="center"/>
        </w:trPr>
        <w:tc>
          <w:tcPr>
            <w:tcW w:w="0" w:type="auto"/>
            <w:vAlign w:val="center"/>
          </w:tcPr>
          <w:p w:rsidR="00B2763B" w:rsidRDefault="00A03D38">
            <w:pPr>
              <w:jc w:val="center"/>
            </w:pPr>
            <w:r>
              <w:rPr>
                <w:color w:val="000000"/>
                <w:sz w:val="24"/>
              </w:rPr>
              <w:t>5</w:t>
            </w:r>
          </w:p>
        </w:tc>
        <w:tc>
          <w:tcPr>
            <w:tcW w:w="0" w:type="auto"/>
            <w:vAlign w:val="center"/>
          </w:tcPr>
          <w:p w:rsidR="00B2763B" w:rsidRDefault="00A03D38">
            <w:pPr>
              <w:jc w:val="center"/>
            </w:pPr>
            <w:r>
              <w:rPr>
                <w:color w:val="000000"/>
                <w:sz w:val="24"/>
              </w:rPr>
              <w:t>150414</w:t>
            </w:r>
          </w:p>
        </w:tc>
        <w:tc>
          <w:tcPr>
            <w:tcW w:w="0" w:type="auto"/>
            <w:vAlign w:val="center"/>
          </w:tcPr>
          <w:p w:rsidR="00B2763B" w:rsidRDefault="00A03D38">
            <w:pPr>
              <w:jc w:val="center"/>
            </w:pPr>
            <w:r>
              <w:rPr>
                <w:color w:val="000000"/>
                <w:sz w:val="24"/>
              </w:rPr>
              <w:t>15</w:t>
            </w:r>
            <w:r>
              <w:rPr>
                <w:color w:val="000000"/>
                <w:sz w:val="24"/>
              </w:rPr>
              <w:t>农发</w:t>
            </w:r>
            <w:r>
              <w:rPr>
                <w:color w:val="000000"/>
                <w:sz w:val="24"/>
              </w:rPr>
              <w:t>14</w:t>
            </w:r>
          </w:p>
        </w:tc>
        <w:tc>
          <w:tcPr>
            <w:tcW w:w="0" w:type="auto"/>
            <w:vAlign w:val="center"/>
          </w:tcPr>
          <w:p w:rsidR="00B2763B" w:rsidRDefault="00A03D38">
            <w:pPr>
              <w:jc w:val="right"/>
            </w:pPr>
            <w:r>
              <w:rPr>
                <w:color w:val="000000"/>
                <w:sz w:val="24"/>
              </w:rPr>
              <w:t>1,500,000</w:t>
            </w:r>
          </w:p>
        </w:tc>
        <w:tc>
          <w:tcPr>
            <w:tcW w:w="0" w:type="auto"/>
            <w:vAlign w:val="center"/>
          </w:tcPr>
          <w:p w:rsidR="00B2763B" w:rsidRDefault="00A03D38">
            <w:pPr>
              <w:jc w:val="right"/>
            </w:pPr>
            <w:r>
              <w:rPr>
                <w:color w:val="000000"/>
                <w:sz w:val="24"/>
              </w:rPr>
              <w:t>149,983,022.69</w:t>
            </w:r>
          </w:p>
        </w:tc>
        <w:tc>
          <w:tcPr>
            <w:tcW w:w="0" w:type="auto"/>
            <w:vAlign w:val="center"/>
          </w:tcPr>
          <w:p w:rsidR="00B2763B" w:rsidRDefault="00A03D38">
            <w:pPr>
              <w:jc w:val="right"/>
            </w:pPr>
            <w:r>
              <w:rPr>
                <w:color w:val="000000"/>
                <w:sz w:val="24"/>
              </w:rPr>
              <w:t>1.00</w:t>
            </w:r>
          </w:p>
        </w:tc>
      </w:tr>
      <w:tr w:rsidR="00B2763B">
        <w:trPr>
          <w:jc w:val="center"/>
        </w:trPr>
        <w:tc>
          <w:tcPr>
            <w:tcW w:w="0" w:type="auto"/>
            <w:vAlign w:val="center"/>
          </w:tcPr>
          <w:p w:rsidR="00B2763B" w:rsidRDefault="00A03D38">
            <w:pPr>
              <w:jc w:val="center"/>
            </w:pPr>
            <w:r>
              <w:rPr>
                <w:color w:val="000000"/>
                <w:sz w:val="24"/>
              </w:rPr>
              <w:t>6</w:t>
            </w:r>
          </w:p>
        </w:tc>
        <w:tc>
          <w:tcPr>
            <w:tcW w:w="0" w:type="auto"/>
            <w:vAlign w:val="center"/>
          </w:tcPr>
          <w:p w:rsidR="00B2763B" w:rsidRDefault="00A03D38">
            <w:pPr>
              <w:jc w:val="center"/>
            </w:pPr>
            <w:r>
              <w:rPr>
                <w:color w:val="000000"/>
                <w:sz w:val="24"/>
              </w:rPr>
              <w:t>170408</w:t>
            </w:r>
          </w:p>
        </w:tc>
        <w:tc>
          <w:tcPr>
            <w:tcW w:w="0" w:type="auto"/>
            <w:vAlign w:val="center"/>
          </w:tcPr>
          <w:p w:rsidR="00B2763B" w:rsidRDefault="00A03D38">
            <w:pPr>
              <w:jc w:val="center"/>
            </w:pPr>
            <w:r>
              <w:rPr>
                <w:color w:val="000000"/>
                <w:sz w:val="24"/>
              </w:rPr>
              <w:t>17</w:t>
            </w:r>
            <w:r>
              <w:rPr>
                <w:color w:val="000000"/>
                <w:sz w:val="24"/>
              </w:rPr>
              <w:t>农发</w:t>
            </w:r>
            <w:r>
              <w:rPr>
                <w:color w:val="000000"/>
                <w:sz w:val="24"/>
              </w:rPr>
              <w:t>08</w:t>
            </w:r>
          </w:p>
        </w:tc>
        <w:tc>
          <w:tcPr>
            <w:tcW w:w="0" w:type="auto"/>
            <w:vAlign w:val="center"/>
          </w:tcPr>
          <w:p w:rsidR="00B2763B" w:rsidRDefault="00A03D38">
            <w:pPr>
              <w:jc w:val="right"/>
            </w:pPr>
            <w:r>
              <w:rPr>
                <w:color w:val="000000"/>
                <w:sz w:val="24"/>
              </w:rPr>
              <w:t>1,500,000</w:t>
            </w:r>
          </w:p>
        </w:tc>
        <w:tc>
          <w:tcPr>
            <w:tcW w:w="0" w:type="auto"/>
            <w:vAlign w:val="center"/>
          </w:tcPr>
          <w:p w:rsidR="00B2763B" w:rsidRDefault="00A03D38">
            <w:pPr>
              <w:jc w:val="right"/>
            </w:pPr>
            <w:r>
              <w:rPr>
                <w:color w:val="000000"/>
                <w:sz w:val="24"/>
              </w:rPr>
              <w:t>149,932,634.72</w:t>
            </w:r>
          </w:p>
        </w:tc>
        <w:tc>
          <w:tcPr>
            <w:tcW w:w="0" w:type="auto"/>
            <w:vAlign w:val="center"/>
          </w:tcPr>
          <w:p w:rsidR="00B2763B" w:rsidRDefault="00A03D38">
            <w:pPr>
              <w:jc w:val="right"/>
            </w:pPr>
            <w:r>
              <w:rPr>
                <w:color w:val="000000"/>
                <w:sz w:val="24"/>
              </w:rPr>
              <w:t>1.00</w:t>
            </w:r>
          </w:p>
        </w:tc>
      </w:tr>
      <w:tr w:rsidR="00B2763B">
        <w:trPr>
          <w:jc w:val="center"/>
        </w:trPr>
        <w:tc>
          <w:tcPr>
            <w:tcW w:w="0" w:type="auto"/>
            <w:vAlign w:val="center"/>
          </w:tcPr>
          <w:p w:rsidR="00B2763B" w:rsidRDefault="00A03D38">
            <w:pPr>
              <w:jc w:val="center"/>
            </w:pPr>
            <w:r>
              <w:rPr>
                <w:color w:val="000000"/>
                <w:sz w:val="24"/>
              </w:rPr>
              <w:t>7</w:t>
            </w:r>
          </w:p>
        </w:tc>
        <w:tc>
          <w:tcPr>
            <w:tcW w:w="0" w:type="auto"/>
            <w:vAlign w:val="center"/>
          </w:tcPr>
          <w:p w:rsidR="00B2763B" w:rsidRDefault="00A03D38">
            <w:pPr>
              <w:jc w:val="center"/>
            </w:pPr>
            <w:r>
              <w:rPr>
                <w:color w:val="000000"/>
                <w:sz w:val="24"/>
              </w:rPr>
              <w:t>189913</w:t>
            </w:r>
          </w:p>
        </w:tc>
        <w:tc>
          <w:tcPr>
            <w:tcW w:w="0" w:type="auto"/>
            <w:vAlign w:val="center"/>
          </w:tcPr>
          <w:p w:rsidR="00B2763B" w:rsidRDefault="00A03D38">
            <w:pPr>
              <w:jc w:val="center"/>
            </w:pPr>
            <w:r>
              <w:rPr>
                <w:color w:val="000000"/>
                <w:sz w:val="24"/>
              </w:rPr>
              <w:t>18</w:t>
            </w:r>
            <w:r>
              <w:rPr>
                <w:color w:val="000000"/>
                <w:sz w:val="24"/>
              </w:rPr>
              <w:t>贴现国债</w:t>
            </w:r>
            <w:r>
              <w:rPr>
                <w:color w:val="000000"/>
                <w:sz w:val="24"/>
              </w:rPr>
              <w:t>13</w:t>
            </w:r>
          </w:p>
        </w:tc>
        <w:tc>
          <w:tcPr>
            <w:tcW w:w="0" w:type="auto"/>
            <w:vAlign w:val="center"/>
          </w:tcPr>
          <w:p w:rsidR="00B2763B" w:rsidRDefault="00A03D38">
            <w:pPr>
              <w:jc w:val="right"/>
            </w:pPr>
            <w:r>
              <w:rPr>
                <w:color w:val="000000"/>
                <w:sz w:val="24"/>
              </w:rPr>
              <w:t>1,500,000</w:t>
            </w:r>
          </w:p>
        </w:tc>
        <w:tc>
          <w:tcPr>
            <w:tcW w:w="0" w:type="auto"/>
            <w:vAlign w:val="center"/>
          </w:tcPr>
          <w:p w:rsidR="00B2763B" w:rsidRDefault="00A03D38">
            <w:pPr>
              <w:jc w:val="right"/>
            </w:pPr>
            <w:r>
              <w:rPr>
                <w:color w:val="000000"/>
                <w:sz w:val="24"/>
              </w:rPr>
              <w:t>149,031,334.93</w:t>
            </w:r>
          </w:p>
        </w:tc>
        <w:tc>
          <w:tcPr>
            <w:tcW w:w="0" w:type="auto"/>
            <w:vAlign w:val="center"/>
          </w:tcPr>
          <w:p w:rsidR="00B2763B" w:rsidRDefault="00A03D38">
            <w:pPr>
              <w:jc w:val="right"/>
            </w:pPr>
            <w:r>
              <w:rPr>
                <w:color w:val="000000"/>
                <w:sz w:val="24"/>
              </w:rPr>
              <w:t>0.99</w:t>
            </w:r>
          </w:p>
        </w:tc>
      </w:tr>
      <w:tr w:rsidR="00B2763B">
        <w:trPr>
          <w:jc w:val="center"/>
        </w:trPr>
        <w:tc>
          <w:tcPr>
            <w:tcW w:w="0" w:type="auto"/>
            <w:vAlign w:val="center"/>
          </w:tcPr>
          <w:p w:rsidR="00B2763B" w:rsidRDefault="00A03D38">
            <w:pPr>
              <w:jc w:val="center"/>
            </w:pPr>
            <w:r>
              <w:rPr>
                <w:color w:val="000000"/>
                <w:sz w:val="24"/>
              </w:rPr>
              <w:t>8</w:t>
            </w:r>
          </w:p>
        </w:tc>
        <w:tc>
          <w:tcPr>
            <w:tcW w:w="0" w:type="auto"/>
            <w:vAlign w:val="center"/>
          </w:tcPr>
          <w:p w:rsidR="00B2763B" w:rsidRDefault="00A03D38">
            <w:pPr>
              <w:jc w:val="center"/>
            </w:pPr>
            <w:r>
              <w:rPr>
                <w:color w:val="000000"/>
                <w:sz w:val="24"/>
              </w:rPr>
              <w:t>111771730</w:t>
            </w:r>
          </w:p>
        </w:tc>
        <w:tc>
          <w:tcPr>
            <w:tcW w:w="0" w:type="auto"/>
            <w:vAlign w:val="center"/>
          </w:tcPr>
          <w:p w:rsidR="00B2763B" w:rsidRDefault="00A03D38">
            <w:pPr>
              <w:jc w:val="center"/>
            </w:pPr>
            <w:r>
              <w:rPr>
                <w:color w:val="000000"/>
                <w:sz w:val="24"/>
              </w:rPr>
              <w:t>17</w:t>
            </w:r>
            <w:proofErr w:type="gramStart"/>
            <w:r>
              <w:rPr>
                <w:color w:val="000000"/>
                <w:sz w:val="24"/>
              </w:rPr>
              <w:t>华融湘江</w:t>
            </w:r>
            <w:proofErr w:type="gramEnd"/>
            <w:r>
              <w:rPr>
                <w:color w:val="000000"/>
                <w:sz w:val="24"/>
              </w:rPr>
              <w:t>银行</w:t>
            </w:r>
            <w:r>
              <w:rPr>
                <w:color w:val="000000"/>
                <w:sz w:val="24"/>
              </w:rPr>
              <w:t>CD180</w:t>
            </w:r>
          </w:p>
        </w:tc>
        <w:tc>
          <w:tcPr>
            <w:tcW w:w="0" w:type="auto"/>
            <w:vAlign w:val="center"/>
          </w:tcPr>
          <w:p w:rsidR="00B2763B" w:rsidRDefault="00A03D38">
            <w:pPr>
              <w:jc w:val="right"/>
            </w:pPr>
            <w:r>
              <w:rPr>
                <w:color w:val="000000"/>
                <w:sz w:val="24"/>
              </w:rPr>
              <w:t>1,500,000</w:t>
            </w:r>
          </w:p>
        </w:tc>
        <w:tc>
          <w:tcPr>
            <w:tcW w:w="0" w:type="auto"/>
            <w:vAlign w:val="center"/>
          </w:tcPr>
          <w:p w:rsidR="00B2763B" w:rsidRDefault="00A03D38">
            <w:pPr>
              <w:jc w:val="right"/>
            </w:pPr>
            <w:r>
              <w:rPr>
                <w:color w:val="000000"/>
                <w:sz w:val="24"/>
              </w:rPr>
              <w:t>148,269,092.23</w:t>
            </w:r>
          </w:p>
        </w:tc>
        <w:tc>
          <w:tcPr>
            <w:tcW w:w="0" w:type="auto"/>
            <w:vAlign w:val="center"/>
          </w:tcPr>
          <w:p w:rsidR="00B2763B" w:rsidRDefault="00A03D38">
            <w:pPr>
              <w:jc w:val="right"/>
            </w:pPr>
            <w:r>
              <w:rPr>
                <w:color w:val="000000"/>
                <w:sz w:val="24"/>
              </w:rPr>
              <w:t>0.99</w:t>
            </w:r>
          </w:p>
        </w:tc>
      </w:tr>
      <w:tr w:rsidR="00B2763B">
        <w:trPr>
          <w:jc w:val="center"/>
        </w:trPr>
        <w:tc>
          <w:tcPr>
            <w:tcW w:w="0" w:type="auto"/>
            <w:vAlign w:val="center"/>
          </w:tcPr>
          <w:p w:rsidR="00B2763B" w:rsidRDefault="00A03D38">
            <w:pPr>
              <w:jc w:val="center"/>
            </w:pPr>
            <w:r>
              <w:rPr>
                <w:color w:val="000000"/>
                <w:sz w:val="24"/>
              </w:rPr>
              <w:t>9</w:t>
            </w:r>
          </w:p>
        </w:tc>
        <w:tc>
          <w:tcPr>
            <w:tcW w:w="0" w:type="auto"/>
            <w:vAlign w:val="center"/>
          </w:tcPr>
          <w:p w:rsidR="00B2763B" w:rsidRDefault="00A03D38">
            <w:pPr>
              <w:jc w:val="center"/>
            </w:pPr>
            <w:r>
              <w:rPr>
                <w:color w:val="000000"/>
                <w:sz w:val="24"/>
              </w:rPr>
              <w:t>189904</w:t>
            </w:r>
          </w:p>
        </w:tc>
        <w:tc>
          <w:tcPr>
            <w:tcW w:w="0" w:type="auto"/>
            <w:vAlign w:val="center"/>
          </w:tcPr>
          <w:p w:rsidR="00B2763B" w:rsidRDefault="00A03D38">
            <w:pPr>
              <w:jc w:val="center"/>
            </w:pPr>
            <w:r>
              <w:rPr>
                <w:color w:val="000000"/>
                <w:sz w:val="24"/>
              </w:rPr>
              <w:t>18</w:t>
            </w:r>
            <w:r>
              <w:rPr>
                <w:color w:val="000000"/>
                <w:sz w:val="24"/>
              </w:rPr>
              <w:t>贴现国债</w:t>
            </w:r>
            <w:r>
              <w:rPr>
                <w:color w:val="000000"/>
                <w:sz w:val="24"/>
              </w:rPr>
              <w:t>04</w:t>
            </w:r>
          </w:p>
        </w:tc>
        <w:tc>
          <w:tcPr>
            <w:tcW w:w="0" w:type="auto"/>
            <w:vAlign w:val="center"/>
          </w:tcPr>
          <w:p w:rsidR="00B2763B" w:rsidRDefault="00A03D38">
            <w:pPr>
              <w:jc w:val="right"/>
            </w:pPr>
            <w:r>
              <w:rPr>
                <w:color w:val="000000"/>
                <w:sz w:val="24"/>
              </w:rPr>
              <w:t>1,200,000</w:t>
            </w:r>
          </w:p>
        </w:tc>
        <w:tc>
          <w:tcPr>
            <w:tcW w:w="0" w:type="auto"/>
            <w:vAlign w:val="center"/>
          </w:tcPr>
          <w:p w:rsidR="00B2763B" w:rsidRDefault="00A03D38">
            <w:pPr>
              <w:jc w:val="right"/>
            </w:pPr>
            <w:r>
              <w:rPr>
                <w:color w:val="000000"/>
                <w:sz w:val="24"/>
              </w:rPr>
              <w:t>119,759,907.09</w:t>
            </w:r>
          </w:p>
        </w:tc>
        <w:tc>
          <w:tcPr>
            <w:tcW w:w="0" w:type="auto"/>
            <w:vAlign w:val="center"/>
          </w:tcPr>
          <w:p w:rsidR="00B2763B" w:rsidRDefault="00A03D38">
            <w:pPr>
              <w:jc w:val="right"/>
            </w:pPr>
            <w:r>
              <w:rPr>
                <w:color w:val="000000"/>
                <w:sz w:val="24"/>
              </w:rPr>
              <w:t>0.80</w:t>
            </w:r>
          </w:p>
        </w:tc>
      </w:tr>
      <w:tr w:rsidR="00B2763B">
        <w:trPr>
          <w:jc w:val="center"/>
        </w:trPr>
        <w:tc>
          <w:tcPr>
            <w:tcW w:w="0" w:type="auto"/>
            <w:vAlign w:val="center"/>
          </w:tcPr>
          <w:p w:rsidR="00B2763B" w:rsidRDefault="00A03D38">
            <w:pPr>
              <w:jc w:val="center"/>
            </w:pPr>
            <w:r>
              <w:rPr>
                <w:color w:val="000000"/>
                <w:sz w:val="24"/>
              </w:rPr>
              <w:t>10</w:t>
            </w:r>
          </w:p>
        </w:tc>
        <w:tc>
          <w:tcPr>
            <w:tcW w:w="0" w:type="auto"/>
            <w:vAlign w:val="center"/>
          </w:tcPr>
          <w:p w:rsidR="00B2763B" w:rsidRDefault="00A03D38">
            <w:pPr>
              <w:jc w:val="center"/>
            </w:pPr>
            <w:r>
              <w:rPr>
                <w:color w:val="000000"/>
                <w:sz w:val="24"/>
              </w:rPr>
              <w:t>111799583</w:t>
            </w:r>
          </w:p>
        </w:tc>
        <w:tc>
          <w:tcPr>
            <w:tcW w:w="0" w:type="auto"/>
            <w:vAlign w:val="center"/>
          </w:tcPr>
          <w:p w:rsidR="00B2763B" w:rsidRDefault="00A03D38">
            <w:pPr>
              <w:jc w:val="center"/>
            </w:pPr>
            <w:r>
              <w:rPr>
                <w:color w:val="000000"/>
                <w:sz w:val="24"/>
              </w:rPr>
              <w:t>17</w:t>
            </w:r>
            <w:r>
              <w:rPr>
                <w:color w:val="000000"/>
                <w:sz w:val="24"/>
              </w:rPr>
              <w:t>贵阳银行</w:t>
            </w:r>
            <w:r>
              <w:rPr>
                <w:color w:val="000000"/>
                <w:sz w:val="24"/>
              </w:rPr>
              <w:t>CD069</w:t>
            </w:r>
          </w:p>
        </w:tc>
        <w:tc>
          <w:tcPr>
            <w:tcW w:w="0" w:type="auto"/>
            <w:vAlign w:val="center"/>
          </w:tcPr>
          <w:p w:rsidR="00B2763B" w:rsidRDefault="00A03D38">
            <w:pPr>
              <w:jc w:val="right"/>
            </w:pPr>
            <w:r>
              <w:rPr>
                <w:color w:val="000000"/>
                <w:sz w:val="24"/>
              </w:rPr>
              <w:t>1,100,000</w:t>
            </w:r>
          </w:p>
        </w:tc>
        <w:tc>
          <w:tcPr>
            <w:tcW w:w="0" w:type="auto"/>
            <w:vAlign w:val="center"/>
          </w:tcPr>
          <w:p w:rsidR="00B2763B" w:rsidRDefault="00A03D38">
            <w:pPr>
              <w:jc w:val="right"/>
            </w:pPr>
            <w:r>
              <w:rPr>
                <w:color w:val="000000"/>
                <w:sz w:val="24"/>
              </w:rPr>
              <w:t>108,927,688.40</w:t>
            </w:r>
          </w:p>
        </w:tc>
        <w:tc>
          <w:tcPr>
            <w:tcW w:w="0" w:type="auto"/>
            <w:vAlign w:val="center"/>
          </w:tcPr>
          <w:p w:rsidR="00B2763B" w:rsidRDefault="00A03D38">
            <w:pPr>
              <w:jc w:val="right"/>
            </w:pPr>
            <w:r>
              <w:rPr>
                <w:color w:val="000000"/>
                <w:sz w:val="24"/>
              </w:rPr>
              <w:t>0.73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0.0140%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576716" w:rsidRPr="00576716" w:rsidRDefault="002304D5" w:rsidP="00576716">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576716" w:rsidRPr="00576716">
        <w:rPr>
          <w:rFonts w:hint="eastAsia"/>
          <w:color w:val="000000"/>
          <w:sz w:val="24"/>
        </w:rPr>
        <w:t>报告期内本基金投资的前十名证券的发行主体除</w:t>
      </w:r>
      <w:r w:rsidR="00576716" w:rsidRPr="00576716">
        <w:rPr>
          <w:rFonts w:hint="eastAsia"/>
          <w:color w:val="000000"/>
          <w:sz w:val="24"/>
        </w:rPr>
        <w:t>17</w:t>
      </w:r>
      <w:r w:rsidR="00576716" w:rsidRPr="00576716">
        <w:rPr>
          <w:rFonts w:hint="eastAsia"/>
          <w:color w:val="000000"/>
          <w:sz w:val="24"/>
        </w:rPr>
        <w:t>浦发银行</w:t>
      </w:r>
      <w:r w:rsidR="00576716" w:rsidRPr="00576716">
        <w:rPr>
          <w:rFonts w:hint="eastAsia"/>
          <w:color w:val="000000"/>
          <w:sz w:val="24"/>
        </w:rPr>
        <w:t>CD243</w:t>
      </w:r>
      <w:r w:rsidR="00576716" w:rsidRPr="00576716">
        <w:rPr>
          <w:rFonts w:hint="eastAsia"/>
          <w:color w:val="000000"/>
          <w:sz w:val="24"/>
        </w:rPr>
        <w:t>（证券代码：</w:t>
      </w:r>
      <w:r w:rsidR="00576716" w:rsidRPr="00576716">
        <w:rPr>
          <w:rFonts w:hint="eastAsia"/>
          <w:color w:val="000000"/>
          <w:sz w:val="24"/>
        </w:rPr>
        <w:t>111709243</w:t>
      </w:r>
      <w:r w:rsidR="00576716" w:rsidRPr="00576716">
        <w:rPr>
          <w:rFonts w:hint="eastAsia"/>
          <w:color w:val="000000"/>
          <w:sz w:val="24"/>
        </w:rPr>
        <w:t>）外，未出现被监管部门立案调查，或在报告编制日前一年内受到公开谴责、处罚的情形。</w:t>
      </w:r>
    </w:p>
    <w:p w:rsidR="00576716" w:rsidRPr="00576716" w:rsidRDefault="00576716" w:rsidP="00576716">
      <w:pPr>
        <w:adjustRightInd w:val="0"/>
        <w:spacing w:before="29" w:line="288" w:lineRule="auto"/>
        <w:ind w:left="17"/>
        <w:rPr>
          <w:color w:val="000000"/>
          <w:sz w:val="24"/>
        </w:rPr>
      </w:pPr>
      <w:r w:rsidRPr="00576716">
        <w:rPr>
          <w:rFonts w:hint="eastAsia"/>
          <w:color w:val="000000"/>
          <w:sz w:val="24"/>
        </w:rPr>
        <w:t>报告期内本基金投资的前十名证券之一</w:t>
      </w:r>
      <w:r w:rsidRPr="00576716">
        <w:rPr>
          <w:rFonts w:hint="eastAsia"/>
          <w:color w:val="000000"/>
          <w:sz w:val="24"/>
        </w:rPr>
        <w:t>17</w:t>
      </w:r>
      <w:r w:rsidRPr="00576716">
        <w:rPr>
          <w:rFonts w:hint="eastAsia"/>
          <w:color w:val="000000"/>
          <w:sz w:val="24"/>
        </w:rPr>
        <w:t>浦发银行</w:t>
      </w:r>
      <w:r w:rsidRPr="00576716">
        <w:rPr>
          <w:rFonts w:hint="eastAsia"/>
          <w:color w:val="000000"/>
          <w:sz w:val="24"/>
        </w:rPr>
        <w:t>CD243</w:t>
      </w:r>
      <w:r w:rsidRPr="00576716">
        <w:rPr>
          <w:rFonts w:hint="eastAsia"/>
          <w:color w:val="000000"/>
          <w:sz w:val="24"/>
        </w:rPr>
        <w:t>（证券代码：</w:t>
      </w:r>
      <w:r w:rsidRPr="00576716">
        <w:rPr>
          <w:rFonts w:hint="eastAsia"/>
          <w:color w:val="000000"/>
          <w:sz w:val="24"/>
        </w:rPr>
        <w:t>111709243</w:t>
      </w:r>
      <w:r w:rsidRPr="00576716">
        <w:rPr>
          <w:rFonts w:hint="eastAsia"/>
          <w:color w:val="000000"/>
          <w:sz w:val="24"/>
        </w:rPr>
        <w:t>）的发行主体浦发银行于</w:t>
      </w:r>
      <w:r w:rsidRPr="00576716">
        <w:rPr>
          <w:rFonts w:hint="eastAsia"/>
          <w:color w:val="000000"/>
          <w:sz w:val="24"/>
        </w:rPr>
        <w:t>2018</w:t>
      </w:r>
      <w:r w:rsidRPr="00576716">
        <w:rPr>
          <w:rFonts w:hint="eastAsia"/>
          <w:color w:val="000000"/>
          <w:sz w:val="24"/>
        </w:rPr>
        <w:t>年</w:t>
      </w:r>
      <w:r w:rsidRPr="00576716">
        <w:rPr>
          <w:rFonts w:hint="eastAsia"/>
          <w:color w:val="000000"/>
          <w:sz w:val="24"/>
        </w:rPr>
        <w:t>1</w:t>
      </w:r>
      <w:r w:rsidRPr="00576716">
        <w:rPr>
          <w:rFonts w:hint="eastAsia"/>
          <w:color w:val="000000"/>
          <w:sz w:val="24"/>
        </w:rPr>
        <w:t>月</w:t>
      </w:r>
      <w:r w:rsidRPr="00576716">
        <w:rPr>
          <w:rFonts w:hint="eastAsia"/>
          <w:color w:val="000000"/>
          <w:sz w:val="24"/>
        </w:rPr>
        <w:t>20</w:t>
      </w:r>
      <w:r w:rsidRPr="00576716">
        <w:rPr>
          <w:rFonts w:hint="eastAsia"/>
          <w:color w:val="000000"/>
          <w:sz w:val="24"/>
        </w:rPr>
        <w:t>日公告，公司收到中国银行业监督管理委员会四川监管局（以下简称“银监会四川监管局”）行政处罚决定书（</w:t>
      </w:r>
      <w:proofErr w:type="gramStart"/>
      <w:r w:rsidRPr="00576716">
        <w:rPr>
          <w:rFonts w:hint="eastAsia"/>
          <w:color w:val="000000"/>
          <w:sz w:val="24"/>
        </w:rPr>
        <w:t>川银监</w:t>
      </w:r>
      <w:proofErr w:type="gramEnd"/>
      <w:r w:rsidRPr="00576716">
        <w:rPr>
          <w:rFonts w:hint="eastAsia"/>
          <w:color w:val="000000"/>
          <w:sz w:val="24"/>
        </w:rPr>
        <w:t>罚字【</w:t>
      </w:r>
      <w:r w:rsidRPr="00576716">
        <w:rPr>
          <w:rFonts w:hint="eastAsia"/>
          <w:color w:val="000000"/>
          <w:sz w:val="24"/>
        </w:rPr>
        <w:t>2018</w:t>
      </w:r>
      <w:r w:rsidRPr="00576716">
        <w:rPr>
          <w:rFonts w:hint="eastAsia"/>
          <w:color w:val="000000"/>
          <w:sz w:val="24"/>
        </w:rPr>
        <w:t>】</w:t>
      </w:r>
      <w:r w:rsidRPr="00576716">
        <w:rPr>
          <w:rFonts w:hint="eastAsia"/>
          <w:color w:val="000000"/>
          <w:sz w:val="24"/>
        </w:rPr>
        <w:t>2</w:t>
      </w:r>
      <w:r w:rsidRPr="00576716">
        <w:rPr>
          <w:rFonts w:hint="eastAsia"/>
          <w:color w:val="000000"/>
          <w:sz w:val="24"/>
        </w:rPr>
        <w:t>号）</w:t>
      </w:r>
      <w:r w:rsidRPr="00576716">
        <w:rPr>
          <w:rFonts w:hint="eastAsia"/>
          <w:color w:val="000000"/>
          <w:sz w:val="24"/>
        </w:rPr>
        <w:t>,</w:t>
      </w:r>
      <w:r w:rsidRPr="00576716">
        <w:rPr>
          <w:rFonts w:hint="eastAsia"/>
          <w:color w:val="000000"/>
          <w:sz w:val="24"/>
        </w:rPr>
        <w:t>对成都分行内控管理严重失效</w:t>
      </w:r>
      <w:r w:rsidRPr="00576716">
        <w:rPr>
          <w:rFonts w:hint="eastAsia"/>
          <w:color w:val="000000"/>
          <w:sz w:val="24"/>
        </w:rPr>
        <w:t>,</w:t>
      </w:r>
      <w:r w:rsidRPr="00576716">
        <w:rPr>
          <w:rFonts w:hint="eastAsia"/>
          <w:color w:val="000000"/>
          <w:sz w:val="24"/>
        </w:rPr>
        <w:t>授信管理违规，违规办理信贷业务等严重违反审慎经营规则的违规行为依法查处，执行罚款</w:t>
      </w:r>
      <w:r w:rsidRPr="00576716">
        <w:rPr>
          <w:rFonts w:hint="eastAsia"/>
          <w:color w:val="000000"/>
          <w:sz w:val="24"/>
        </w:rPr>
        <w:t>46,175</w:t>
      </w:r>
      <w:r w:rsidRPr="00576716">
        <w:rPr>
          <w:rFonts w:hint="eastAsia"/>
          <w:color w:val="000000"/>
          <w:sz w:val="24"/>
        </w:rPr>
        <w:t>万元人民币。</w:t>
      </w:r>
    </w:p>
    <w:p w:rsidR="00B2763B" w:rsidRDefault="00576716" w:rsidP="00576716">
      <w:pPr>
        <w:adjustRightInd w:val="0"/>
        <w:spacing w:before="29" w:line="288" w:lineRule="auto"/>
        <w:ind w:left="17"/>
        <w:rPr>
          <w:color w:val="000000"/>
          <w:sz w:val="24"/>
        </w:rPr>
      </w:pPr>
      <w:r w:rsidRPr="00576716">
        <w:rPr>
          <w:rFonts w:hint="eastAsia"/>
          <w:color w:val="000000"/>
          <w:sz w:val="24"/>
        </w:rPr>
        <w:t>本基金管理人对该证券投资决策程序的说明如下：本基金管理人对证券投资特别是重仓</w:t>
      </w:r>
      <w:proofErr w:type="gramStart"/>
      <w:r w:rsidRPr="00576716">
        <w:rPr>
          <w:rFonts w:hint="eastAsia"/>
          <w:color w:val="000000"/>
          <w:sz w:val="24"/>
        </w:rPr>
        <w:t>个券</w:t>
      </w:r>
      <w:proofErr w:type="gramEnd"/>
      <w:r w:rsidRPr="00576716">
        <w:rPr>
          <w:rFonts w:hint="eastAsia"/>
          <w:color w:val="000000"/>
          <w:sz w:val="24"/>
        </w:rPr>
        <w:t>的投资有严格的投资决策流程控制。本基金在对该证券的投资也严格执行投资决策流程。在对该证券的选择上，严格执行公司</w:t>
      </w:r>
      <w:proofErr w:type="gramStart"/>
      <w:r w:rsidRPr="00576716">
        <w:rPr>
          <w:rFonts w:hint="eastAsia"/>
          <w:color w:val="000000"/>
          <w:sz w:val="24"/>
        </w:rPr>
        <w:t>个券</w:t>
      </w:r>
      <w:proofErr w:type="gramEnd"/>
      <w:r w:rsidRPr="00576716">
        <w:rPr>
          <w:rFonts w:hint="eastAsia"/>
          <w:color w:val="000000"/>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75,239,527.88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4,205,358.72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465.12</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79,445,351.72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w:t>
            </w:r>
            <w:proofErr w:type="gramStart"/>
            <w:r w:rsidRPr="000E4C40">
              <w:rPr>
                <w:sz w:val="24"/>
              </w:rPr>
              <w:t>鑫宝货币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w:t>
            </w:r>
            <w:proofErr w:type="gramStart"/>
            <w:r w:rsidRPr="000E4C40">
              <w:rPr>
                <w:sz w:val="24"/>
              </w:rPr>
              <w:t>鑫宝货币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94,716,926.30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23,450,734,874.15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279,721,194.80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13,552,876,134.79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288,581,663.28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22,076,310,062.55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85,856,457.82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14,927,300,946.39</w:t>
            </w:r>
          </w:p>
        </w:tc>
      </w:tr>
    </w:tbl>
    <w:p w:rsidR="00B2763B" w:rsidRDefault="00A03D3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2763B">
        <w:tc>
          <w:tcPr>
            <w:tcW w:w="992" w:type="dxa"/>
            <w:vMerge w:val="restart"/>
          </w:tcPr>
          <w:p w:rsidR="00B2763B" w:rsidRDefault="00B2763B"/>
          <w:p w:rsidR="00B2763B" w:rsidRDefault="00A03D38">
            <w:r>
              <w:rPr>
                <w:rFonts w:ascii="宋体" w:hAnsi="宋体" w:hint="eastAsia"/>
                <w:bCs/>
                <w:color w:val="000000"/>
                <w:kern w:val="0"/>
                <w:szCs w:val="21"/>
              </w:rPr>
              <w:t>机构</w:t>
            </w:r>
          </w:p>
        </w:tc>
        <w:tc>
          <w:tcPr>
            <w:tcW w:w="991" w:type="dxa"/>
            <w:vAlign w:val="center"/>
          </w:tcPr>
          <w:p w:rsidR="00B2763B" w:rsidRDefault="00A03D38">
            <w:pPr>
              <w:jc w:val="center"/>
            </w:pPr>
            <w:r>
              <w:rPr>
                <w:rFonts w:ascii="宋体" w:hAnsi="宋体" w:hint="eastAsia"/>
                <w:color w:val="000000"/>
                <w:kern w:val="0"/>
                <w:szCs w:val="21"/>
              </w:rPr>
              <w:t>1</w:t>
            </w:r>
          </w:p>
        </w:tc>
        <w:tc>
          <w:tcPr>
            <w:tcW w:w="1843" w:type="dxa"/>
            <w:vAlign w:val="center"/>
          </w:tcPr>
          <w:p w:rsidR="00B2763B" w:rsidRDefault="00A03D38">
            <w:pPr>
              <w:jc w:val="center"/>
            </w:pPr>
            <w:r>
              <w:rPr>
                <w:rFonts w:ascii="宋体" w:hAnsi="宋体" w:hint="eastAsia"/>
                <w:color w:val="000000"/>
                <w:kern w:val="0"/>
                <w:szCs w:val="21"/>
              </w:rPr>
              <w:t>2018/1/1-2018/3/31</w:t>
            </w:r>
          </w:p>
        </w:tc>
        <w:tc>
          <w:tcPr>
            <w:tcW w:w="851" w:type="dxa"/>
            <w:vAlign w:val="center"/>
          </w:tcPr>
          <w:p w:rsidR="00B2763B" w:rsidRDefault="00A03D38">
            <w:pPr>
              <w:jc w:val="center"/>
            </w:pPr>
            <w:r>
              <w:rPr>
                <w:rFonts w:ascii="宋体" w:hAnsi="宋体" w:hint="eastAsia"/>
                <w:color w:val="000000"/>
                <w:kern w:val="0"/>
                <w:szCs w:val="21"/>
              </w:rPr>
              <w:t>7,008,112,585.21</w:t>
            </w:r>
          </w:p>
        </w:tc>
        <w:tc>
          <w:tcPr>
            <w:tcW w:w="850" w:type="dxa"/>
            <w:vAlign w:val="center"/>
          </w:tcPr>
          <w:p w:rsidR="00B2763B" w:rsidRDefault="00A03D38">
            <w:pPr>
              <w:jc w:val="center"/>
            </w:pPr>
            <w:r>
              <w:rPr>
                <w:rFonts w:ascii="宋体" w:hAnsi="宋体" w:hint="eastAsia"/>
                <w:color w:val="000000"/>
                <w:kern w:val="0"/>
                <w:szCs w:val="21"/>
              </w:rPr>
              <w:t>575,221,080.50</w:t>
            </w:r>
          </w:p>
        </w:tc>
        <w:tc>
          <w:tcPr>
            <w:tcW w:w="1134" w:type="dxa"/>
            <w:vAlign w:val="center"/>
          </w:tcPr>
          <w:p w:rsidR="00B2763B" w:rsidRDefault="00A03D38">
            <w:pPr>
              <w:jc w:val="center"/>
            </w:pPr>
            <w:r>
              <w:rPr>
                <w:rFonts w:ascii="宋体" w:hAnsi="宋体" w:hint="eastAsia"/>
                <w:color w:val="000000"/>
                <w:kern w:val="0"/>
                <w:szCs w:val="21"/>
              </w:rPr>
              <w:t>3,000,000,000.00</w:t>
            </w:r>
          </w:p>
        </w:tc>
        <w:tc>
          <w:tcPr>
            <w:tcW w:w="1419" w:type="dxa"/>
            <w:vAlign w:val="center"/>
          </w:tcPr>
          <w:p w:rsidR="00B2763B" w:rsidRDefault="00A03D38">
            <w:pPr>
              <w:jc w:val="center"/>
            </w:pPr>
            <w:r>
              <w:rPr>
                <w:rFonts w:ascii="宋体" w:hAnsi="宋体" w:hint="eastAsia"/>
                <w:color w:val="000000"/>
                <w:kern w:val="0"/>
                <w:szCs w:val="21"/>
              </w:rPr>
              <w:t>4,583,333,665.71</w:t>
            </w:r>
          </w:p>
        </w:tc>
        <w:tc>
          <w:tcPr>
            <w:tcW w:w="1130" w:type="dxa"/>
            <w:vAlign w:val="center"/>
          </w:tcPr>
          <w:p w:rsidR="00B2763B" w:rsidRDefault="00A03D38">
            <w:pPr>
              <w:jc w:val="center"/>
            </w:pPr>
            <w:r>
              <w:rPr>
                <w:rFonts w:ascii="宋体" w:hAnsi="宋体" w:hint="eastAsia"/>
                <w:color w:val="000000"/>
                <w:kern w:val="0"/>
                <w:szCs w:val="21"/>
              </w:rPr>
              <w:t>30.53%</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2763B" w:rsidRPr="007324AC" w:rsidRDefault="00A03D38" w:rsidP="007324AC">
      <w:pPr>
        <w:spacing w:before="29" w:line="288" w:lineRule="auto"/>
        <w:ind w:firstLineChars="200" w:firstLine="480"/>
        <w:rPr>
          <w:color w:val="000000"/>
          <w:sz w:val="24"/>
        </w:rPr>
      </w:pPr>
      <w:bookmarkStart w:id="2" w:name="_GoBack"/>
      <w:r w:rsidRPr="007324AC">
        <w:rPr>
          <w:rFonts w:hint="eastAsia"/>
          <w:color w:val="000000"/>
          <w:sz w:val="24"/>
        </w:rPr>
        <w:t>1</w:t>
      </w:r>
      <w:r w:rsidRPr="007324AC">
        <w:rPr>
          <w:rFonts w:hint="eastAsia"/>
          <w:color w:val="000000"/>
          <w:sz w:val="24"/>
        </w:rPr>
        <w:t>、根据财政部和国家税务总局于</w:t>
      </w:r>
      <w:r w:rsidRPr="007324AC">
        <w:rPr>
          <w:rFonts w:hint="eastAsia"/>
          <w:color w:val="000000"/>
          <w:sz w:val="24"/>
        </w:rPr>
        <w:t>2016</w:t>
      </w:r>
      <w:r w:rsidRPr="007324AC">
        <w:rPr>
          <w:rFonts w:hint="eastAsia"/>
          <w:color w:val="000000"/>
          <w:sz w:val="24"/>
        </w:rPr>
        <w:t>年</w:t>
      </w:r>
      <w:r w:rsidRPr="007324AC">
        <w:rPr>
          <w:rFonts w:hint="eastAsia"/>
          <w:color w:val="000000"/>
          <w:sz w:val="24"/>
        </w:rPr>
        <w:t>12</w:t>
      </w:r>
      <w:r w:rsidRPr="007324AC">
        <w:rPr>
          <w:rFonts w:hint="eastAsia"/>
          <w:color w:val="000000"/>
          <w:sz w:val="24"/>
        </w:rPr>
        <w:t>月</w:t>
      </w:r>
      <w:r w:rsidRPr="007324AC">
        <w:rPr>
          <w:rFonts w:hint="eastAsia"/>
          <w:color w:val="000000"/>
          <w:sz w:val="24"/>
        </w:rPr>
        <w:t>21</w:t>
      </w:r>
      <w:r w:rsidRPr="007324AC">
        <w:rPr>
          <w:rFonts w:hint="eastAsia"/>
          <w:color w:val="000000"/>
          <w:sz w:val="24"/>
        </w:rPr>
        <w:t>日联合发布的《关于明确金融、房地产开发、教育辅助服务等增值税政策的通知》（财税</w:t>
      </w:r>
      <w:r w:rsidRPr="007324AC">
        <w:rPr>
          <w:rFonts w:hint="eastAsia"/>
          <w:color w:val="000000"/>
          <w:sz w:val="24"/>
        </w:rPr>
        <w:t>[2016]140</w:t>
      </w:r>
      <w:r w:rsidRPr="007324AC">
        <w:rPr>
          <w:rFonts w:hint="eastAsia"/>
          <w:color w:val="000000"/>
          <w:sz w:val="24"/>
        </w:rPr>
        <w:t>号）以及于</w:t>
      </w:r>
      <w:r w:rsidRPr="007324AC">
        <w:rPr>
          <w:rFonts w:hint="eastAsia"/>
          <w:color w:val="000000"/>
          <w:sz w:val="24"/>
        </w:rPr>
        <w:t>2017</w:t>
      </w:r>
      <w:r w:rsidRPr="007324AC">
        <w:rPr>
          <w:rFonts w:hint="eastAsia"/>
          <w:color w:val="000000"/>
          <w:sz w:val="24"/>
        </w:rPr>
        <w:t>年</w:t>
      </w:r>
      <w:r w:rsidRPr="007324AC">
        <w:rPr>
          <w:rFonts w:hint="eastAsia"/>
          <w:color w:val="000000"/>
          <w:sz w:val="24"/>
        </w:rPr>
        <w:t>6</w:t>
      </w:r>
      <w:r w:rsidRPr="007324AC">
        <w:rPr>
          <w:rFonts w:hint="eastAsia"/>
          <w:color w:val="000000"/>
          <w:sz w:val="24"/>
        </w:rPr>
        <w:t>月</w:t>
      </w:r>
      <w:r w:rsidRPr="007324AC">
        <w:rPr>
          <w:rFonts w:hint="eastAsia"/>
          <w:color w:val="000000"/>
          <w:sz w:val="24"/>
        </w:rPr>
        <w:t>30</w:t>
      </w:r>
      <w:r w:rsidRPr="007324AC">
        <w:rPr>
          <w:rFonts w:hint="eastAsia"/>
          <w:color w:val="000000"/>
          <w:sz w:val="24"/>
        </w:rPr>
        <w:t>日联合发布的《财政部、税务总局关于资管产品增值税有关问题的通知》（财税</w:t>
      </w:r>
      <w:r w:rsidRPr="007324AC">
        <w:rPr>
          <w:rFonts w:hint="eastAsia"/>
          <w:color w:val="000000"/>
          <w:sz w:val="24"/>
        </w:rPr>
        <w:t>[2017]56</w:t>
      </w:r>
      <w:r w:rsidRPr="007324AC">
        <w:rPr>
          <w:rFonts w:hint="eastAsia"/>
          <w:color w:val="000000"/>
          <w:sz w:val="24"/>
        </w:rPr>
        <w:t>号）等规定，自</w:t>
      </w:r>
      <w:r w:rsidRPr="007324AC">
        <w:rPr>
          <w:rFonts w:hint="eastAsia"/>
          <w:color w:val="000000"/>
          <w:sz w:val="24"/>
        </w:rPr>
        <w:t>2018</w:t>
      </w:r>
      <w:r w:rsidRPr="007324AC">
        <w:rPr>
          <w:rFonts w:hint="eastAsia"/>
          <w:color w:val="000000"/>
          <w:sz w:val="24"/>
        </w:rPr>
        <w:t>年</w:t>
      </w:r>
      <w:r w:rsidRPr="007324AC">
        <w:rPr>
          <w:rFonts w:hint="eastAsia"/>
          <w:color w:val="000000"/>
          <w:sz w:val="24"/>
        </w:rPr>
        <w:t>1</w:t>
      </w:r>
      <w:r w:rsidRPr="007324AC">
        <w:rPr>
          <w:rFonts w:hint="eastAsia"/>
          <w:color w:val="000000"/>
          <w:sz w:val="24"/>
        </w:rPr>
        <w:t>月</w:t>
      </w:r>
      <w:r w:rsidRPr="007324AC">
        <w:rPr>
          <w:rFonts w:hint="eastAsia"/>
          <w:color w:val="000000"/>
          <w:sz w:val="24"/>
        </w:rPr>
        <w:t>1</w:t>
      </w:r>
      <w:r w:rsidRPr="007324AC">
        <w:rPr>
          <w:rFonts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sidRPr="007324AC">
        <w:rPr>
          <w:rFonts w:hint="eastAsia"/>
          <w:color w:val="000000"/>
          <w:sz w:val="24"/>
        </w:rPr>
        <w:t>作出</w:t>
      </w:r>
      <w:proofErr w:type="gramEnd"/>
      <w:r w:rsidRPr="007324AC">
        <w:rPr>
          <w:rFonts w:hint="eastAsia"/>
          <w:color w:val="000000"/>
          <w:sz w:val="24"/>
        </w:rPr>
        <w:t>补充规定的，基金管理人将及时根据所涉及的税收政策</w:t>
      </w:r>
      <w:proofErr w:type="gramStart"/>
      <w:r w:rsidRPr="007324AC">
        <w:rPr>
          <w:rFonts w:hint="eastAsia"/>
          <w:color w:val="000000"/>
          <w:sz w:val="24"/>
        </w:rPr>
        <w:t>作出</w:t>
      </w:r>
      <w:proofErr w:type="gramEnd"/>
      <w:r w:rsidRPr="007324AC">
        <w:rPr>
          <w:rFonts w:hint="eastAsia"/>
          <w:color w:val="000000"/>
          <w:sz w:val="24"/>
        </w:rPr>
        <w:t>相应调整，切实履行基金管理人的职责。</w:t>
      </w:r>
    </w:p>
    <w:p w:rsidR="003D1E1A" w:rsidRPr="007324AC" w:rsidRDefault="003D1E1A" w:rsidP="007324AC">
      <w:pPr>
        <w:spacing w:before="29" w:line="288" w:lineRule="auto"/>
        <w:ind w:firstLineChars="200" w:firstLine="480"/>
        <w:rPr>
          <w:color w:val="000000"/>
          <w:sz w:val="24"/>
        </w:rPr>
      </w:pPr>
      <w:r w:rsidRPr="007324AC">
        <w:rPr>
          <w:rFonts w:hint="eastAsia"/>
          <w:color w:val="000000"/>
          <w:sz w:val="24"/>
        </w:rPr>
        <w:t>2</w:t>
      </w:r>
      <w:r w:rsidRPr="007324AC">
        <w:rPr>
          <w:rFonts w:hint="eastAsia"/>
          <w:color w:val="000000"/>
          <w:sz w:val="24"/>
        </w:rPr>
        <w:t>、根据《公开募集开放式证券投资基金流动性风险管理规定》的有关规定及相关监管要求，经与基金托管人协商一致并报监管机构备案，基金管理人对本</w:t>
      </w:r>
      <w:proofErr w:type="gramStart"/>
      <w:r w:rsidRPr="007324AC">
        <w:rPr>
          <w:rFonts w:hint="eastAsia"/>
          <w:color w:val="000000"/>
          <w:sz w:val="24"/>
        </w:rPr>
        <w:t>基金基金</w:t>
      </w:r>
      <w:proofErr w:type="gramEnd"/>
      <w:r w:rsidRPr="007324AC">
        <w:rPr>
          <w:rFonts w:hint="eastAsia"/>
          <w:color w:val="000000"/>
          <w:sz w:val="24"/>
        </w:rPr>
        <w:t>合同等法律文件作相应修改。欲知详情请查阅本基金管理人于</w:t>
      </w:r>
      <w:r w:rsidRPr="007324AC">
        <w:rPr>
          <w:rFonts w:hint="eastAsia"/>
          <w:color w:val="000000"/>
          <w:sz w:val="24"/>
        </w:rPr>
        <w:t>2018</w:t>
      </w:r>
      <w:r w:rsidRPr="007324AC">
        <w:rPr>
          <w:rFonts w:hint="eastAsia"/>
          <w:color w:val="000000"/>
          <w:sz w:val="24"/>
        </w:rPr>
        <w:t>年</w:t>
      </w:r>
      <w:r w:rsidRPr="007324AC">
        <w:rPr>
          <w:rFonts w:hint="eastAsia"/>
          <w:color w:val="000000"/>
          <w:sz w:val="24"/>
        </w:rPr>
        <w:t>3</w:t>
      </w:r>
      <w:r w:rsidRPr="007324AC">
        <w:rPr>
          <w:rFonts w:hint="eastAsia"/>
          <w:color w:val="000000"/>
          <w:sz w:val="24"/>
        </w:rPr>
        <w:t>月</w:t>
      </w:r>
      <w:r w:rsidRPr="007324AC">
        <w:rPr>
          <w:rFonts w:hint="eastAsia"/>
          <w:color w:val="000000"/>
          <w:sz w:val="24"/>
        </w:rPr>
        <w:t>22</w:t>
      </w:r>
      <w:r w:rsidRPr="007324AC">
        <w:rPr>
          <w:rFonts w:hint="eastAsia"/>
          <w:color w:val="000000"/>
          <w:sz w:val="24"/>
        </w:rPr>
        <w:t>日发布的有关公告及法律文件。</w:t>
      </w:r>
    </w:p>
    <w:bookmarkEnd w:id="2"/>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2763B" w:rsidRDefault="00A03D38">
      <w:pPr>
        <w:spacing w:before="29" w:line="288" w:lineRule="auto"/>
        <w:ind w:firstLineChars="200" w:firstLine="480"/>
        <w:rPr>
          <w:color w:val="000000"/>
          <w:sz w:val="24"/>
        </w:rPr>
      </w:pPr>
      <w:r>
        <w:rPr>
          <w:color w:val="000000"/>
          <w:sz w:val="24"/>
        </w:rPr>
        <w:t>1</w:t>
      </w:r>
      <w:r>
        <w:rPr>
          <w:color w:val="000000"/>
          <w:sz w:val="24"/>
        </w:rPr>
        <w:t>、中国证监会准予交银施罗德天</w:t>
      </w:r>
      <w:proofErr w:type="gramStart"/>
      <w:r>
        <w:rPr>
          <w:color w:val="000000"/>
          <w:sz w:val="24"/>
        </w:rPr>
        <w:t>鑫</w:t>
      </w:r>
      <w:proofErr w:type="gramEnd"/>
      <w:r>
        <w:rPr>
          <w:color w:val="000000"/>
          <w:sz w:val="24"/>
        </w:rPr>
        <w:t>宝货币市场基金募集注册的文件；</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lastRenderedPageBreak/>
        <w:t>3</w:t>
      </w:r>
      <w:r>
        <w:rPr>
          <w:color w:val="000000"/>
          <w:sz w:val="24"/>
        </w:rPr>
        <w:t>、《交银施罗德天鑫宝货币市场基金招募说明书》；</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t>5</w:t>
      </w:r>
      <w:r>
        <w:rPr>
          <w:color w:val="000000"/>
          <w:sz w:val="24"/>
        </w:rPr>
        <w:t>、关于申请募集注册交银施罗德天</w:t>
      </w:r>
      <w:proofErr w:type="gramStart"/>
      <w:r>
        <w:rPr>
          <w:color w:val="000000"/>
          <w:sz w:val="24"/>
        </w:rPr>
        <w:t>鑫</w:t>
      </w:r>
      <w:proofErr w:type="gramEnd"/>
      <w:r>
        <w:rPr>
          <w:color w:val="000000"/>
          <w:sz w:val="24"/>
        </w:rPr>
        <w:t>宝货币市场基金的法律意见书；</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2763B" w:rsidRDefault="00A03D3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w:t>
      </w:r>
      <w:proofErr w:type="gramStart"/>
      <w:r w:rsidRPr="000E4C40">
        <w:rPr>
          <w:color w:val="000000"/>
          <w:sz w:val="24"/>
        </w:rPr>
        <w:t>鑫</w:t>
      </w:r>
      <w:proofErr w:type="gramEnd"/>
      <w:r w:rsidRPr="000E4C40">
        <w:rPr>
          <w:color w:val="000000"/>
          <w:sz w:val="24"/>
        </w:rPr>
        <w:t>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2763B" w:rsidRDefault="00A03D3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1B" w:rsidRDefault="00DD131B">
      <w:r>
        <w:separator/>
      </w:r>
    </w:p>
  </w:endnote>
  <w:endnote w:type="continuationSeparator" w:id="0">
    <w:p w:rsidR="00DD131B" w:rsidRDefault="00DD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7324AC">
      <w:rPr>
        <w:noProof/>
        <w:kern w:val="0"/>
        <w:szCs w:val="21"/>
      </w:rPr>
      <w:t>15</w:t>
    </w:r>
    <w:r w:rsidR="00457CD3">
      <w:rPr>
        <w:kern w:val="0"/>
        <w:szCs w:val="21"/>
      </w:rPr>
      <w:fldChar w:fldCharType="end"/>
    </w:r>
    <w:proofErr w:type="gramStart"/>
    <w:r>
      <w:rPr>
        <w:rFonts w:hint="eastAsia"/>
        <w:kern w:val="0"/>
        <w:szCs w:val="21"/>
      </w:rPr>
      <w:t>页共</w:t>
    </w:r>
    <w:proofErr w:type="gramEnd"/>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7324AC">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1B" w:rsidRDefault="00DD131B">
      <w:r>
        <w:separator/>
      </w:r>
    </w:p>
  </w:footnote>
  <w:footnote w:type="continuationSeparator" w:id="0">
    <w:p w:rsidR="00DD131B" w:rsidRDefault="00DD1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w:t>
    </w:r>
    <w:proofErr w:type="gramStart"/>
    <w:r w:rsidRPr="003E676C">
      <w:rPr>
        <w:sz w:val="24"/>
        <w:szCs w:val="24"/>
      </w:rPr>
      <w:t>鑫</w:t>
    </w:r>
    <w:proofErr w:type="gramEnd"/>
    <w:r w:rsidRPr="003E676C">
      <w:rPr>
        <w:sz w:val="24"/>
        <w:szCs w:val="24"/>
      </w:rPr>
      <w:t>宝货币市场基金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76716"/>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5F6E22"/>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24AC"/>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03D38"/>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2763B"/>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31B"/>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8748DD4-9529-454B-96E2-08B4A4E7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085D55-9923-44DC-B713-4D436E52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15</Pages>
  <Words>1383</Words>
  <Characters>7889</Characters>
  <Application>Microsoft Office Word</Application>
  <DocSecurity>0</DocSecurity>
  <Lines>65</Lines>
  <Paragraphs>18</Paragraphs>
  <ScaleCrop>false</ScaleCrop>
  <Company>jysld</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317</cp:revision>
  <cp:lastPrinted>2009-01-22T10:11:00Z</cp:lastPrinted>
  <dcterms:created xsi:type="dcterms:W3CDTF">2012-11-21T05:49:00Z</dcterms:created>
  <dcterms:modified xsi:type="dcterms:W3CDTF">2018-04-18T10:31:00Z</dcterms:modified>
</cp:coreProperties>
</file>