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交银施罗德裕隆纯债债券型证券投资基金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中国邮政储蓄银行股份有限公司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二〇一八年四月二十一日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FD6224" w:rsidRDefault="004875AC">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FD6224" w:rsidRDefault="004875AC">
      <w:pPr>
        <w:spacing w:before="29" w:line="288" w:lineRule="auto"/>
        <w:ind w:firstLineChars="200" w:firstLine="480"/>
        <w:rPr>
          <w:rFonts w:eastAsiaTheme="minorEastAsia"/>
          <w:color w:val="000000"/>
          <w:sz w:val="24"/>
        </w:rPr>
      </w:pPr>
      <w:r>
        <w:rPr>
          <w:rFonts w:eastAsiaTheme="minorEastAsia"/>
          <w:color w:val="000000"/>
          <w:sz w:val="24"/>
        </w:rPr>
        <w:t>基金托管人中国邮政储蓄银行股份有限公司根据本基金合同规定，于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FD6224" w:rsidRDefault="004875AC">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FD6224" w:rsidRDefault="004875AC">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FD6224" w:rsidRDefault="004875AC">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交银裕隆纯债债券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519782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11</w:t>
            </w:r>
            <w:r w:rsidRPr="007F52FA">
              <w:rPr>
                <w:color w:val="000000"/>
                <w:kern w:val="0"/>
                <w:sz w:val="24"/>
              </w:rPr>
              <w:t>月</w:t>
            </w:r>
            <w:r w:rsidRPr="007F52FA">
              <w:rPr>
                <w:color w:val="000000"/>
                <w:kern w:val="0"/>
                <w:sz w:val="24"/>
              </w:rPr>
              <w:t>28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524,393,576.47</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w:t>
            </w:r>
            <w:r w:rsidRPr="007F52FA">
              <w:rPr>
                <w:color w:val="000000"/>
                <w:kern w:val="0"/>
                <w:sz w:val="24"/>
              </w:rPr>
              <w:lastRenderedPageBreak/>
              <w:t>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中国邮政储蓄银行股份有限公司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交银裕隆纯债债券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交银裕隆纯债债券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519782</w:t>
            </w:r>
          </w:p>
        </w:tc>
        <w:tc>
          <w:tcPr>
            <w:tcW w:w="3048" w:type="dxa"/>
            <w:vAlign w:val="center"/>
          </w:tcPr>
          <w:p w:rsidR="00C23B30" w:rsidRPr="000E4C40" w:rsidRDefault="00C23B30" w:rsidP="00A52A9E">
            <w:pPr>
              <w:spacing w:before="29" w:line="288" w:lineRule="auto"/>
              <w:jc w:val="left"/>
              <w:rPr>
                <w:sz w:val="24"/>
              </w:rPr>
            </w:pPr>
            <w:r w:rsidRPr="000E4C40">
              <w:rPr>
                <w:sz w:val="24"/>
              </w:rPr>
              <w:t>519783</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524,390,935.47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2,641.00</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交银裕隆纯债债券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交银裕隆纯债债券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6,063,139.68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27.80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10,485,539.91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50.04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0.0200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0.0189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552,485,384.96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2,763.18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1.0536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1.0463</w:t>
            </w:r>
          </w:p>
        </w:tc>
      </w:tr>
    </w:tbl>
    <w:p w:rsidR="00FD6224" w:rsidRDefault="004875A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交银裕隆纯债债券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D6224">
        <w:trPr>
          <w:jc w:val="center"/>
        </w:trPr>
        <w:tc>
          <w:tcPr>
            <w:tcW w:w="1266" w:type="dxa"/>
            <w:vAlign w:val="center"/>
          </w:tcPr>
          <w:p w:rsidR="00FD6224" w:rsidRDefault="004875AC">
            <w:pPr>
              <w:jc w:val="left"/>
            </w:pPr>
            <w:r>
              <w:rPr>
                <w:color w:val="000000"/>
                <w:sz w:val="24"/>
              </w:rPr>
              <w:lastRenderedPageBreak/>
              <w:t>过去三个月</w:t>
            </w:r>
          </w:p>
        </w:tc>
        <w:tc>
          <w:tcPr>
            <w:tcW w:w="1267" w:type="dxa"/>
            <w:vAlign w:val="center"/>
          </w:tcPr>
          <w:p w:rsidR="00FD6224" w:rsidRDefault="004875AC">
            <w:pPr>
              <w:jc w:val="center"/>
            </w:pPr>
            <w:r>
              <w:rPr>
                <w:color w:val="000000"/>
                <w:sz w:val="24"/>
              </w:rPr>
              <w:t>1.93%</w:t>
            </w:r>
          </w:p>
        </w:tc>
        <w:tc>
          <w:tcPr>
            <w:tcW w:w="1267" w:type="dxa"/>
            <w:vAlign w:val="center"/>
          </w:tcPr>
          <w:p w:rsidR="00FD6224" w:rsidRDefault="004875AC">
            <w:pPr>
              <w:jc w:val="center"/>
            </w:pPr>
            <w:r>
              <w:rPr>
                <w:color w:val="000000"/>
                <w:sz w:val="24"/>
              </w:rPr>
              <w:t>0.04%</w:t>
            </w:r>
          </w:p>
        </w:tc>
        <w:tc>
          <w:tcPr>
            <w:tcW w:w="1267" w:type="dxa"/>
            <w:vAlign w:val="center"/>
          </w:tcPr>
          <w:p w:rsidR="00FD6224" w:rsidRDefault="004875AC">
            <w:pPr>
              <w:jc w:val="center"/>
            </w:pPr>
            <w:r>
              <w:rPr>
                <w:color w:val="000000"/>
                <w:sz w:val="24"/>
              </w:rPr>
              <w:t>1.14%</w:t>
            </w:r>
          </w:p>
        </w:tc>
        <w:tc>
          <w:tcPr>
            <w:tcW w:w="1267" w:type="dxa"/>
            <w:vAlign w:val="center"/>
          </w:tcPr>
          <w:p w:rsidR="00FD6224" w:rsidRDefault="004875AC">
            <w:pPr>
              <w:jc w:val="center"/>
            </w:pPr>
            <w:r>
              <w:rPr>
                <w:color w:val="000000"/>
                <w:sz w:val="24"/>
              </w:rPr>
              <w:t>0.04%</w:t>
            </w:r>
          </w:p>
        </w:tc>
        <w:tc>
          <w:tcPr>
            <w:tcW w:w="1267" w:type="dxa"/>
            <w:vAlign w:val="center"/>
          </w:tcPr>
          <w:p w:rsidR="00FD6224" w:rsidRDefault="004875AC">
            <w:pPr>
              <w:jc w:val="center"/>
            </w:pPr>
            <w:r>
              <w:rPr>
                <w:color w:val="000000"/>
                <w:sz w:val="24"/>
              </w:rPr>
              <w:t>0.79%</w:t>
            </w:r>
          </w:p>
        </w:tc>
        <w:tc>
          <w:tcPr>
            <w:tcW w:w="1267" w:type="dxa"/>
            <w:vAlign w:val="center"/>
          </w:tcPr>
          <w:p w:rsidR="00FD6224" w:rsidRDefault="004875AC">
            <w:pPr>
              <w:jc w:val="center"/>
            </w:pPr>
            <w:r>
              <w:rPr>
                <w:color w:val="000000"/>
                <w:sz w:val="24"/>
              </w:rPr>
              <w:t>0.00%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交银裕隆纯债债券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D6224">
        <w:trPr>
          <w:jc w:val="center"/>
        </w:trPr>
        <w:tc>
          <w:tcPr>
            <w:tcW w:w="1266" w:type="dxa"/>
            <w:vAlign w:val="center"/>
          </w:tcPr>
          <w:p w:rsidR="00FD6224" w:rsidRDefault="004875AC">
            <w:pPr>
              <w:jc w:val="left"/>
            </w:pPr>
            <w:r>
              <w:rPr>
                <w:color w:val="000000"/>
                <w:sz w:val="24"/>
              </w:rPr>
              <w:t>过去三个月</w:t>
            </w:r>
          </w:p>
        </w:tc>
        <w:tc>
          <w:tcPr>
            <w:tcW w:w="1267" w:type="dxa"/>
            <w:vAlign w:val="center"/>
          </w:tcPr>
          <w:p w:rsidR="00FD6224" w:rsidRDefault="004875AC">
            <w:pPr>
              <w:jc w:val="center"/>
            </w:pPr>
            <w:r>
              <w:rPr>
                <w:color w:val="000000"/>
                <w:sz w:val="24"/>
              </w:rPr>
              <w:t>1.84%</w:t>
            </w:r>
          </w:p>
        </w:tc>
        <w:tc>
          <w:tcPr>
            <w:tcW w:w="1267" w:type="dxa"/>
            <w:vAlign w:val="center"/>
          </w:tcPr>
          <w:p w:rsidR="00FD6224" w:rsidRDefault="004875AC">
            <w:pPr>
              <w:jc w:val="center"/>
            </w:pPr>
            <w:r>
              <w:rPr>
                <w:color w:val="000000"/>
                <w:sz w:val="24"/>
              </w:rPr>
              <w:t>0.03%</w:t>
            </w:r>
          </w:p>
        </w:tc>
        <w:tc>
          <w:tcPr>
            <w:tcW w:w="1267" w:type="dxa"/>
            <w:vAlign w:val="center"/>
          </w:tcPr>
          <w:p w:rsidR="00FD6224" w:rsidRDefault="004875AC">
            <w:pPr>
              <w:jc w:val="center"/>
            </w:pPr>
            <w:r>
              <w:rPr>
                <w:color w:val="000000"/>
                <w:sz w:val="24"/>
              </w:rPr>
              <w:t>1.14%</w:t>
            </w:r>
          </w:p>
        </w:tc>
        <w:tc>
          <w:tcPr>
            <w:tcW w:w="1267" w:type="dxa"/>
            <w:vAlign w:val="center"/>
          </w:tcPr>
          <w:p w:rsidR="00FD6224" w:rsidRDefault="004875AC">
            <w:pPr>
              <w:jc w:val="center"/>
            </w:pPr>
            <w:r>
              <w:rPr>
                <w:color w:val="000000"/>
                <w:sz w:val="24"/>
              </w:rPr>
              <w:t>0.04%</w:t>
            </w:r>
          </w:p>
        </w:tc>
        <w:tc>
          <w:tcPr>
            <w:tcW w:w="1267" w:type="dxa"/>
            <w:vAlign w:val="center"/>
          </w:tcPr>
          <w:p w:rsidR="00FD6224" w:rsidRDefault="004875AC">
            <w:pPr>
              <w:jc w:val="center"/>
            </w:pPr>
            <w:r>
              <w:rPr>
                <w:color w:val="000000"/>
                <w:sz w:val="24"/>
              </w:rPr>
              <w:t>0.70%</w:t>
            </w:r>
          </w:p>
        </w:tc>
        <w:tc>
          <w:tcPr>
            <w:tcW w:w="1267" w:type="dxa"/>
            <w:vAlign w:val="center"/>
          </w:tcPr>
          <w:p w:rsidR="00FD6224" w:rsidRDefault="004875AC">
            <w:pPr>
              <w:jc w:val="center"/>
            </w:pPr>
            <w:r>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交银施罗德裕隆纯债债券型证券投资基金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11</w:t>
      </w:r>
      <w:r w:rsidR="00D04410" w:rsidRPr="007F52FA">
        <w:rPr>
          <w:rFonts w:ascii="Times New Roman" w:hAnsi="Times New Roman"/>
          <w:sz w:val="24"/>
          <w:szCs w:val="24"/>
        </w:rPr>
        <w:t>月</w:t>
      </w:r>
      <w:r w:rsidR="00D04410" w:rsidRPr="007F52FA">
        <w:rPr>
          <w:rFonts w:ascii="Times New Roman" w:hAnsi="Times New Roman"/>
          <w:sz w:val="24"/>
          <w:szCs w:val="24"/>
        </w:rPr>
        <w:t>28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交银裕隆纯债债券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11</w:t>
      </w:r>
      <w:r w:rsidRPr="007F52FA">
        <w:rPr>
          <w:color w:val="000000"/>
          <w:sz w:val="24"/>
        </w:rPr>
        <w:t>月</w:t>
      </w:r>
      <w:r w:rsidRPr="007F52FA">
        <w:rPr>
          <w:color w:val="000000"/>
          <w:sz w:val="24"/>
        </w:rPr>
        <w:t>28</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交银裕隆纯债债券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11</w:t>
      </w:r>
      <w:r w:rsidRPr="007F52FA">
        <w:rPr>
          <w:color w:val="000000"/>
          <w:sz w:val="24"/>
        </w:rPr>
        <w:t>月</w:t>
      </w:r>
      <w:r w:rsidRPr="007F52FA">
        <w:rPr>
          <w:color w:val="000000"/>
          <w:sz w:val="24"/>
        </w:rPr>
        <w:t>28</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roofErr w:type="gramStart"/>
            <w:r w:rsidRPr="007F52FA">
              <w:rPr>
                <w:color w:val="000000"/>
                <w:kern w:val="0"/>
                <w:sz w:val="24"/>
              </w:rPr>
              <w:t>任本基金</w:t>
            </w:r>
            <w:proofErr w:type="gramEnd"/>
            <w:r w:rsidRPr="007F52FA">
              <w:rPr>
                <w:color w:val="000000"/>
                <w:kern w:val="0"/>
                <w:sz w:val="24"/>
              </w:rPr>
              <w:t>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FD6224">
        <w:trPr>
          <w:jc w:val="center"/>
        </w:trPr>
        <w:tc>
          <w:tcPr>
            <w:tcW w:w="946" w:type="dxa"/>
            <w:vAlign w:val="center"/>
          </w:tcPr>
          <w:p w:rsidR="00FD6224" w:rsidRDefault="004875AC">
            <w:pPr>
              <w:jc w:val="center"/>
            </w:pPr>
            <w:r>
              <w:rPr>
                <w:color w:val="000000"/>
                <w:sz w:val="24"/>
              </w:rPr>
              <w:t>黄莹洁</w:t>
            </w:r>
          </w:p>
        </w:tc>
        <w:tc>
          <w:tcPr>
            <w:tcW w:w="924" w:type="dxa"/>
            <w:vAlign w:val="center"/>
          </w:tcPr>
          <w:p w:rsidR="00FD6224" w:rsidRDefault="004875AC" w:rsidP="001A3EF9">
            <w:pPr>
              <w:jc w:val="center"/>
            </w:pPr>
            <w:r>
              <w:rPr>
                <w:color w:val="000000"/>
                <w:sz w:val="24"/>
              </w:rPr>
              <w:t>交银货币、交银理财</w:t>
            </w:r>
            <w:r>
              <w:rPr>
                <w:color w:val="000000"/>
                <w:sz w:val="24"/>
              </w:rPr>
              <w:t>21</w:t>
            </w:r>
            <w:r>
              <w:rPr>
                <w:color w:val="000000"/>
                <w:sz w:val="24"/>
              </w:rPr>
              <w:t>天债券、</w:t>
            </w:r>
            <w:r>
              <w:rPr>
                <w:color w:val="000000"/>
                <w:sz w:val="24"/>
              </w:rPr>
              <w:lastRenderedPageBreak/>
              <w:t>交银现金宝货币、交</w:t>
            </w:r>
            <w:proofErr w:type="gramStart"/>
            <w:r>
              <w:rPr>
                <w:color w:val="000000"/>
                <w:sz w:val="24"/>
              </w:rPr>
              <w:t>银丰享收益债券</w:t>
            </w:r>
            <w:proofErr w:type="gramEnd"/>
            <w:r>
              <w:rPr>
                <w:color w:val="000000"/>
                <w:sz w:val="24"/>
              </w:rPr>
              <w:t>、</w:t>
            </w:r>
            <w:r>
              <w:rPr>
                <w:color w:val="000000"/>
                <w:sz w:val="24"/>
              </w:rPr>
              <w:t>交</w:t>
            </w:r>
            <w:proofErr w:type="gramStart"/>
            <w:r>
              <w:rPr>
                <w:color w:val="000000"/>
                <w:sz w:val="24"/>
              </w:rPr>
              <w:t>银裕通纯债</w:t>
            </w:r>
            <w:proofErr w:type="gramEnd"/>
            <w:r>
              <w:rPr>
                <w:color w:val="000000"/>
                <w:sz w:val="24"/>
              </w:rPr>
              <w:t>债券、交银活期通货币、交银天利宝货币、交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宝货币、交银天益宝货币、交</w:t>
            </w:r>
            <w:proofErr w:type="gramStart"/>
            <w:r>
              <w:rPr>
                <w:color w:val="000000"/>
                <w:sz w:val="24"/>
              </w:rPr>
              <w:t>银境尚</w:t>
            </w:r>
            <w:proofErr w:type="gramEnd"/>
            <w:r>
              <w:rPr>
                <w:color w:val="000000"/>
                <w:sz w:val="24"/>
              </w:rPr>
              <w:t>收益债券的基金经理</w:t>
            </w:r>
          </w:p>
        </w:tc>
        <w:tc>
          <w:tcPr>
            <w:tcW w:w="1202" w:type="dxa"/>
            <w:vAlign w:val="center"/>
          </w:tcPr>
          <w:p w:rsidR="00FD6224" w:rsidRDefault="004875AC">
            <w:pPr>
              <w:jc w:val="center"/>
            </w:pPr>
            <w:r>
              <w:rPr>
                <w:color w:val="000000"/>
                <w:sz w:val="24"/>
              </w:rPr>
              <w:lastRenderedPageBreak/>
              <w:t>2</w:t>
            </w:r>
            <w:r>
              <w:rPr>
                <w:color w:val="000000"/>
                <w:sz w:val="24"/>
              </w:rPr>
              <w:t>016-11-28</w:t>
            </w:r>
          </w:p>
        </w:tc>
        <w:tc>
          <w:tcPr>
            <w:tcW w:w="1300" w:type="dxa"/>
            <w:vAlign w:val="center"/>
          </w:tcPr>
          <w:p w:rsidR="00FD6224" w:rsidRDefault="004875AC">
            <w:pPr>
              <w:jc w:val="center"/>
            </w:pPr>
            <w:r>
              <w:rPr>
                <w:color w:val="000000"/>
                <w:sz w:val="24"/>
              </w:rPr>
              <w:t>-</w:t>
            </w:r>
          </w:p>
        </w:tc>
        <w:tc>
          <w:tcPr>
            <w:tcW w:w="1245" w:type="dxa"/>
            <w:vAlign w:val="center"/>
          </w:tcPr>
          <w:p w:rsidR="00FD6224" w:rsidRDefault="004875AC">
            <w:pPr>
              <w:jc w:val="center"/>
            </w:pPr>
            <w:r>
              <w:rPr>
                <w:color w:val="000000"/>
                <w:sz w:val="24"/>
              </w:rPr>
              <w:t>10</w:t>
            </w:r>
            <w:r>
              <w:rPr>
                <w:color w:val="000000"/>
                <w:sz w:val="24"/>
              </w:rPr>
              <w:t>年</w:t>
            </w:r>
          </w:p>
        </w:tc>
        <w:tc>
          <w:tcPr>
            <w:tcW w:w="3251" w:type="dxa"/>
            <w:vAlign w:val="center"/>
          </w:tcPr>
          <w:p w:rsidR="00FD6224" w:rsidRDefault="004875AC">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w:t>
            </w:r>
            <w:r>
              <w:rPr>
                <w:color w:val="000000"/>
                <w:sz w:val="24"/>
              </w:rPr>
              <w:lastRenderedPageBreak/>
              <w:t>员</w:t>
            </w:r>
            <w:r w:rsidR="001A3EF9">
              <w:rPr>
                <w:rFonts w:hint="eastAsia"/>
                <w:color w:val="000000"/>
                <w:sz w:val="24"/>
              </w:rPr>
              <w:t>，</w:t>
            </w:r>
            <w:r w:rsidR="001A3EF9" w:rsidRPr="001A3EF9">
              <w:rPr>
                <w:rFonts w:hint="eastAsia"/>
                <w:color w:val="000000"/>
                <w:sz w:val="24"/>
              </w:rPr>
              <w:t>2015</w:t>
            </w:r>
            <w:r w:rsidR="001A3EF9" w:rsidRPr="001A3EF9">
              <w:rPr>
                <w:rFonts w:hint="eastAsia"/>
                <w:color w:val="000000"/>
                <w:sz w:val="24"/>
              </w:rPr>
              <w:t>年</w:t>
            </w:r>
            <w:r w:rsidR="001A3EF9" w:rsidRPr="001A3EF9">
              <w:rPr>
                <w:rFonts w:hint="eastAsia"/>
                <w:color w:val="000000"/>
                <w:sz w:val="24"/>
              </w:rPr>
              <w:t>7</w:t>
            </w:r>
            <w:r w:rsidR="001A3EF9" w:rsidRPr="001A3EF9">
              <w:rPr>
                <w:rFonts w:hint="eastAsia"/>
                <w:color w:val="000000"/>
                <w:sz w:val="24"/>
              </w:rPr>
              <w:t>月</w:t>
            </w:r>
            <w:r w:rsidR="001A3EF9" w:rsidRPr="001A3EF9">
              <w:rPr>
                <w:rFonts w:hint="eastAsia"/>
                <w:color w:val="000000"/>
                <w:sz w:val="24"/>
              </w:rPr>
              <w:t>25</w:t>
            </w:r>
            <w:r w:rsidR="001A3EF9" w:rsidRPr="001A3EF9">
              <w:rPr>
                <w:rFonts w:hint="eastAsia"/>
                <w:color w:val="000000"/>
                <w:sz w:val="24"/>
              </w:rPr>
              <w:t>日至</w:t>
            </w:r>
            <w:r w:rsidR="001A3EF9" w:rsidRPr="001A3EF9">
              <w:rPr>
                <w:rFonts w:hint="eastAsia"/>
                <w:color w:val="000000"/>
                <w:sz w:val="24"/>
              </w:rPr>
              <w:t>2018</w:t>
            </w:r>
            <w:r w:rsidR="001A3EF9" w:rsidRPr="001A3EF9">
              <w:rPr>
                <w:rFonts w:hint="eastAsia"/>
                <w:color w:val="000000"/>
                <w:sz w:val="24"/>
              </w:rPr>
              <w:t>年</w:t>
            </w:r>
            <w:r w:rsidR="001A3EF9" w:rsidRPr="001A3EF9">
              <w:rPr>
                <w:rFonts w:hint="eastAsia"/>
                <w:color w:val="000000"/>
                <w:sz w:val="24"/>
              </w:rPr>
              <w:t>3</w:t>
            </w:r>
            <w:r w:rsidR="001A3EF9" w:rsidRPr="001A3EF9">
              <w:rPr>
                <w:rFonts w:hint="eastAsia"/>
                <w:color w:val="000000"/>
                <w:sz w:val="24"/>
              </w:rPr>
              <w:t>月</w:t>
            </w:r>
            <w:r w:rsidR="001A3EF9" w:rsidRPr="001A3EF9">
              <w:rPr>
                <w:rFonts w:hint="eastAsia"/>
                <w:color w:val="000000"/>
                <w:sz w:val="24"/>
              </w:rPr>
              <w:t>19</w:t>
            </w:r>
            <w:r w:rsidR="001A3EF9" w:rsidRPr="001A3EF9">
              <w:rPr>
                <w:rFonts w:hint="eastAsia"/>
                <w:color w:val="000000"/>
                <w:sz w:val="24"/>
              </w:rPr>
              <w:t>日担任交银施罗德丰泽收益债券型证券投资基金的基金经理</w:t>
            </w:r>
            <w:r>
              <w:rPr>
                <w:color w:val="000000"/>
                <w:sz w:val="24"/>
              </w:rPr>
              <w:t>。</w:t>
            </w:r>
          </w:p>
        </w:tc>
      </w:tr>
      <w:tr w:rsidR="00FD6224">
        <w:trPr>
          <w:jc w:val="center"/>
        </w:trPr>
        <w:tc>
          <w:tcPr>
            <w:tcW w:w="946" w:type="dxa"/>
            <w:vAlign w:val="center"/>
          </w:tcPr>
          <w:p w:rsidR="00FD6224" w:rsidRDefault="004875AC">
            <w:pPr>
              <w:jc w:val="center"/>
            </w:pPr>
            <w:r>
              <w:rPr>
                <w:color w:val="000000"/>
                <w:sz w:val="24"/>
              </w:rPr>
              <w:lastRenderedPageBreak/>
              <w:t>连端清</w:t>
            </w:r>
          </w:p>
        </w:tc>
        <w:tc>
          <w:tcPr>
            <w:tcW w:w="924" w:type="dxa"/>
            <w:vAlign w:val="center"/>
          </w:tcPr>
          <w:p w:rsidR="00FD6224" w:rsidRDefault="004875AC">
            <w:pPr>
              <w:jc w:val="center"/>
            </w:pPr>
            <w:r>
              <w:rPr>
                <w:color w:val="000000"/>
                <w:sz w:val="24"/>
              </w:rPr>
              <w:t>交银货币、交银理财</w:t>
            </w:r>
            <w:r>
              <w:rPr>
                <w:color w:val="000000"/>
                <w:sz w:val="24"/>
              </w:rPr>
              <w:t>60</w:t>
            </w:r>
            <w:r>
              <w:rPr>
                <w:color w:val="000000"/>
                <w:sz w:val="24"/>
              </w:rPr>
              <w:t>天债券、交银</w:t>
            </w:r>
            <w:r>
              <w:rPr>
                <w:color w:val="000000"/>
                <w:sz w:val="24"/>
              </w:rPr>
              <w:lastRenderedPageBreak/>
              <w:t>丰盈收益债券、交银现金宝货币、交银丰润收益债券、交银活期通货币、交银天利宝货币、交银裕兴纯债债券、交银裕盈纯债债券、交银裕利纯债债券、交银裕隆纯债债券、交银天鑫宝货币、交银天益宝货币、交银境尚收益债</w:t>
            </w:r>
            <w:r>
              <w:rPr>
                <w:color w:val="000000"/>
                <w:sz w:val="24"/>
              </w:rPr>
              <w:lastRenderedPageBreak/>
              <w:t>券、交银天运宝货币的基金经理</w:t>
            </w:r>
          </w:p>
        </w:tc>
        <w:tc>
          <w:tcPr>
            <w:tcW w:w="1202" w:type="dxa"/>
            <w:vAlign w:val="center"/>
          </w:tcPr>
          <w:p w:rsidR="00FD6224" w:rsidRDefault="004875AC">
            <w:pPr>
              <w:jc w:val="center"/>
            </w:pPr>
            <w:r>
              <w:rPr>
                <w:color w:val="000000"/>
                <w:sz w:val="24"/>
              </w:rPr>
              <w:lastRenderedPageBreak/>
              <w:t>2016-11-28</w:t>
            </w:r>
          </w:p>
        </w:tc>
        <w:tc>
          <w:tcPr>
            <w:tcW w:w="1300" w:type="dxa"/>
            <w:vAlign w:val="center"/>
          </w:tcPr>
          <w:p w:rsidR="00FD6224" w:rsidRDefault="004875AC">
            <w:pPr>
              <w:jc w:val="center"/>
            </w:pPr>
            <w:r>
              <w:rPr>
                <w:color w:val="000000"/>
                <w:sz w:val="24"/>
              </w:rPr>
              <w:t>-</w:t>
            </w:r>
          </w:p>
        </w:tc>
        <w:tc>
          <w:tcPr>
            <w:tcW w:w="1245" w:type="dxa"/>
            <w:vAlign w:val="center"/>
          </w:tcPr>
          <w:p w:rsidR="00FD6224" w:rsidRDefault="004875AC">
            <w:pPr>
              <w:jc w:val="center"/>
            </w:pPr>
            <w:r>
              <w:rPr>
                <w:color w:val="000000"/>
                <w:sz w:val="24"/>
              </w:rPr>
              <w:t>5</w:t>
            </w:r>
            <w:r>
              <w:rPr>
                <w:color w:val="000000"/>
                <w:sz w:val="24"/>
              </w:rPr>
              <w:t>年</w:t>
            </w:r>
          </w:p>
        </w:tc>
        <w:tc>
          <w:tcPr>
            <w:tcW w:w="3251" w:type="dxa"/>
            <w:vAlign w:val="center"/>
          </w:tcPr>
          <w:p w:rsidR="00FD6224" w:rsidRDefault="004875AC">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FD6224" w:rsidRDefault="004875AC">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w:t>
      </w:r>
      <w:r>
        <w:rPr>
          <w:color w:val="000000"/>
          <w:sz w:val="24"/>
        </w:rPr>
        <w:t>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FD6224" w:rsidRDefault="004875AC">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FD6224" w:rsidRDefault="004875A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D6224" w:rsidRDefault="004875AC">
      <w:pPr>
        <w:spacing w:before="29" w:line="288" w:lineRule="auto"/>
        <w:ind w:firstLineChars="200" w:firstLine="480"/>
        <w:rPr>
          <w:color w:val="000000"/>
          <w:sz w:val="24"/>
        </w:rPr>
      </w:pPr>
      <w:r>
        <w:rPr>
          <w:color w:val="000000"/>
          <w:sz w:val="24"/>
        </w:rPr>
        <w:t>公司建立资源共享的投资研究信息平台，确保各投资组合在获得</w:t>
      </w:r>
      <w:r>
        <w:rPr>
          <w:color w:val="000000"/>
          <w:sz w:val="24"/>
        </w:rPr>
        <w:t>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D6224" w:rsidRDefault="004875A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w:t>
      </w:r>
      <w:r>
        <w:rPr>
          <w:color w:val="000000"/>
          <w:sz w:val="24"/>
        </w:rPr>
        <w:t>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lastRenderedPageBreak/>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FD6224" w:rsidRDefault="004875AC">
      <w:pPr>
        <w:spacing w:before="29" w:line="288" w:lineRule="auto"/>
        <w:ind w:firstLineChars="200" w:firstLine="480"/>
        <w:rPr>
          <w:color w:val="000000"/>
          <w:sz w:val="24"/>
        </w:rPr>
      </w:pPr>
      <w:r>
        <w:rPr>
          <w:color w:val="000000"/>
          <w:sz w:val="24"/>
        </w:rPr>
        <w:t>本报告期内，受节假日等季节性因素影响，</w:t>
      </w:r>
      <w:r>
        <w:rPr>
          <w:color w:val="000000"/>
          <w:sz w:val="24"/>
        </w:rPr>
        <w:t>2018</w:t>
      </w:r>
      <w:r>
        <w:rPr>
          <w:color w:val="000000"/>
          <w:sz w:val="24"/>
        </w:rPr>
        <w:t>年一至二月的经济增长数据传递出较为复杂的信号，通胀数据在春节期间触及高位，随后猪肉价格在假期后出现回落，而工业品价格涨幅继续逐步趋缓。海外经济持续复苏和季节性因素的消退，带来进出口数据的超预期和三月</w:t>
      </w:r>
      <w:r>
        <w:rPr>
          <w:color w:val="000000"/>
          <w:sz w:val="24"/>
        </w:rPr>
        <w:t>PMI</w:t>
      </w:r>
      <w:r>
        <w:rPr>
          <w:color w:val="000000"/>
          <w:sz w:val="24"/>
        </w:rPr>
        <w:t>数据的反弹，与微观层面上钢材、水泥库存去化和耗煤增速的放缓形成对比。央行继续保持稳健中性的货币政策，在三月美联储如期加息后，继续小幅跟随上调银行间利率，符合市场预期。银行间流动性在三月底整体较为平衡，呈现局部的结构性紧张态势，整</w:t>
      </w:r>
      <w:r>
        <w:rPr>
          <w:color w:val="000000"/>
          <w:sz w:val="24"/>
        </w:rPr>
        <w:t>体资金价格中枢小幅下行。同期债券收益率在一月中后旬触及历史高点后，开启了一波下行趋势，其中经济增长态势趋缓、美联储加息靴子落地、狭义流动性边际宽松等因素成为债券市场收益率变动的主要原因。报告期内，</w:t>
      </w:r>
      <w:r>
        <w:rPr>
          <w:color w:val="000000"/>
          <w:sz w:val="24"/>
        </w:rPr>
        <w:t>10</w:t>
      </w:r>
      <w:r>
        <w:rPr>
          <w:color w:val="000000"/>
          <w:sz w:val="24"/>
        </w:rPr>
        <w:t>年期国债收益率下行</w:t>
      </w:r>
      <w:r>
        <w:rPr>
          <w:color w:val="000000"/>
          <w:sz w:val="24"/>
        </w:rPr>
        <w:t>14BP</w:t>
      </w:r>
      <w:r>
        <w:rPr>
          <w:color w:val="000000"/>
          <w:sz w:val="24"/>
        </w:rPr>
        <w:t>至</w:t>
      </w:r>
      <w:r>
        <w:rPr>
          <w:color w:val="000000"/>
          <w:sz w:val="24"/>
        </w:rPr>
        <w:t>3.74%</w:t>
      </w:r>
      <w:r>
        <w:rPr>
          <w:color w:val="000000"/>
          <w:sz w:val="24"/>
        </w:rPr>
        <w:t>，</w:t>
      </w:r>
      <w:r>
        <w:rPr>
          <w:color w:val="000000"/>
          <w:sz w:val="24"/>
        </w:rPr>
        <w:t>10</w:t>
      </w:r>
      <w:r>
        <w:rPr>
          <w:color w:val="000000"/>
          <w:sz w:val="24"/>
        </w:rPr>
        <w:t>年期国开债收益率下行</w:t>
      </w:r>
      <w:r>
        <w:rPr>
          <w:color w:val="000000"/>
          <w:sz w:val="24"/>
        </w:rPr>
        <w:t>18BP</w:t>
      </w:r>
      <w:r>
        <w:rPr>
          <w:color w:val="000000"/>
          <w:sz w:val="24"/>
        </w:rPr>
        <w:t>到</w:t>
      </w:r>
      <w:r>
        <w:rPr>
          <w:color w:val="000000"/>
          <w:sz w:val="24"/>
        </w:rPr>
        <w:t>4.65%</w:t>
      </w:r>
      <w:r>
        <w:rPr>
          <w:color w:val="000000"/>
          <w:sz w:val="24"/>
        </w:rPr>
        <w:t>。</w:t>
      </w:r>
    </w:p>
    <w:p w:rsidR="00FD6224" w:rsidRDefault="004875AC">
      <w:pPr>
        <w:spacing w:before="29" w:line="288" w:lineRule="auto"/>
        <w:ind w:firstLineChars="200" w:firstLine="480"/>
        <w:rPr>
          <w:color w:val="000000"/>
          <w:sz w:val="24"/>
        </w:rPr>
      </w:pPr>
      <w:r>
        <w:rPr>
          <w:color w:val="000000"/>
          <w:sz w:val="24"/>
        </w:rPr>
        <w:t>基金操作方面，从绝对收益率、期限利差和金融去杠杆角度看，目前中短端仍是较好的选择，本基金以配置短久期的信用债和同业存单为主。</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年二季度，基本面在一季度的复杂分化将逐步清晰起来，通胀在春节后的回落确定性虽高，但仍需关注原油走势和中美贸易摩擦带来的预期变化，警惕中美贸易战升级带来的</w:t>
      </w:r>
      <w:r w:rsidRPr="007F52FA">
        <w:rPr>
          <w:color w:val="000000"/>
          <w:sz w:val="24"/>
        </w:rPr>
        <w:t>“</w:t>
      </w:r>
      <w:r w:rsidRPr="007F52FA">
        <w:rPr>
          <w:color w:val="000000"/>
          <w:sz w:val="24"/>
        </w:rPr>
        <w:t>灰犀牛风险</w:t>
      </w:r>
      <w:r w:rsidRPr="007F52FA">
        <w:rPr>
          <w:color w:val="000000"/>
          <w:sz w:val="24"/>
        </w:rPr>
        <w:t>”</w:t>
      </w:r>
      <w:r w:rsidRPr="007F52FA">
        <w:rPr>
          <w:color w:val="000000"/>
          <w:sz w:val="24"/>
        </w:rPr>
        <w:t>。在货币政策</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基调下，短端利率或受益于狭义流动性改善维持中低位，但长端收益率的进一步下行需要基本面和政策面的支持。我们将密切关注资管新规的落地实施、中美贸易摩擦发展、通胀预期变化、海外货币政策变化等因素对市场的影响。组合管理方面，本基金计划将维持合理仓位，采用中短久期的票息策略，等待长期趋势性机会，努力为投资者创造稳健的收益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日，交银裕隆纯债</w:t>
      </w:r>
      <w:r w:rsidRPr="007F52FA">
        <w:rPr>
          <w:color w:val="000000"/>
          <w:sz w:val="24"/>
        </w:rPr>
        <w:t>A</w:t>
      </w:r>
      <w:r w:rsidRPr="007F52FA">
        <w:rPr>
          <w:color w:val="000000"/>
          <w:sz w:val="24"/>
        </w:rPr>
        <w:t>份额净值为</w:t>
      </w:r>
      <w:r w:rsidRPr="007F52FA">
        <w:rPr>
          <w:color w:val="000000"/>
          <w:sz w:val="24"/>
        </w:rPr>
        <w:t>1.0536</w:t>
      </w:r>
      <w:r w:rsidRPr="007F52FA">
        <w:rPr>
          <w:color w:val="000000"/>
          <w:sz w:val="24"/>
        </w:rPr>
        <w:t>元，本报告期份额净值增长率为</w:t>
      </w:r>
      <w:r w:rsidRPr="007F52FA">
        <w:rPr>
          <w:color w:val="000000"/>
          <w:sz w:val="24"/>
        </w:rPr>
        <w:t>1.93%</w:t>
      </w:r>
      <w:r w:rsidRPr="007F52FA">
        <w:rPr>
          <w:color w:val="000000"/>
          <w:sz w:val="24"/>
        </w:rPr>
        <w:t>，同期业绩比较基准增长率为</w:t>
      </w:r>
      <w:r w:rsidRPr="007F52FA">
        <w:rPr>
          <w:color w:val="000000"/>
          <w:sz w:val="24"/>
        </w:rPr>
        <w:t>1.14%</w:t>
      </w:r>
      <w:r w:rsidRPr="007F52FA">
        <w:rPr>
          <w:color w:val="000000"/>
          <w:sz w:val="24"/>
        </w:rPr>
        <w:t>；交银裕兴纯债</w:t>
      </w:r>
      <w:r w:rsidRPr="007F52FA">
        <w:rPr>
          <w:color w:val="000000"/>
          <w:sz w:val="24"/>
        </w:rPr>
        <w:t>C</w:t>
      </w:r>
      <w:r w:rsidRPr="007F52FA">
        <w:rPr>
          <w:color w:val="000000"/>
          <w:sz w:val="24"/>
        </w:rPr>
        <w:t>份额净值为</w:t>
      </w:r>
      <w:r w:rsidRPr="007F52FA">
        <w:rPr>
          <w:color w:val="000000"/>
          <w:sz w:val="24"/>
        </w:rPr>
        <w:t>1.0463</w:t>
      </w:r>
      <w:r w:rsidRPr="007F52FA">
        <w:rPr>
          <w:color w:val="000000"/>
          <w:sz w:val="24"/>
        </w:rPr>
        <w:t>元，本报告期份额净值增长率为</w:t>
      </w:r>
      <w:r w:rsidRPr="007F52FA">
        <w:rPr>
          <w:color w:val="000000"/>
          <w:sz w:val="24"/>
        </w:rPr>
        <w:t>1.84%</w:t>
      </w:r>
      <w:r w:rsidRPr="007F52FA">
        <w:rPr>
          <w:color w:val="000000"/>
          <w:sz w:val="24"/>
        </w:rPr>
        <w:t>，同期业绩比较基准增长率为</w:t>
      </w:r>
      <w:r w:rsidRPr="007F52FA">
        <w:rPr>
          <w:color w:val="000000"/>
          <w:sz w:val="24"/>
        </w:rPr>
        <w:t>1.14%</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746,421,300.00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98.20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746,421,300.00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98.20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w:t>
            </w:r>
            <w:proofErr w:type="gramStart"/>
            <w:r w:rsidRPr="0028293E">
              <w:rPr>
                <w:rFonts w:eastAsiaTheme="minorEastAsia"/>
                <w:color w:val="000000" w:themeColor="text1"/>
                <w:sz w:val="24"/>
              </w:rPr>
              <w:t>品投资</w:t>
            </w:r>
            <w:proofErr w:type="gramEnd"/>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440,638.37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13,231,480.27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1.74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760,093,418.64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30,027,000.00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5.43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30,027,000.00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5.43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19,758,000.00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3.58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proofErr w:type="gramStart"/>
            <w:r w:rsidR="00FA786F" w:rsidRPr="007F52FA">
              <w:rPr>
                <w:color w:val="000000"/>
                <w:sz w:val="24"/>
              </w:rPr>
              <w:t>券</w:t>
            </w:r>
            <w:proofErr w:type="gramEnd"/>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130,719,000.00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23.66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527,805,300.00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95.53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38,112,000.00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6.90</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746,421,300.00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135.10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FD6224">
        <w:trPr>
          <w:jc w:val="center"/>
        </w:trPr>
        <w:tc>
          <w:tcPr>
            <w:tcW w:w="1075" w:type="dxa"/>
            <w:vAlign w:val="center"/>
          </w:tcPr>
          <w:p w:rsidR="00FD6224" w:rsidRDefault="004875AC">
            <w:pPr>
              <w:jc w:val="center"/>
            </w:pPr>
            <w:r>
              <w:rPr>
                <w:color w:val="000000"/>
                <w:sz w:val="24"/>
              </w:rPr>
              <w:t>1</w:t>
            </w:r>
          </w:p>
        </w:tc>
        <w:tc>
          <w:tcPr>
            <w:tcW w:w="1533" w:type="dxa"/>
            <w:vAlign w:val="center"/>
          </w:tcPr>
          <w:p w:rsidR="00FD6224" w:rsidRDefault="004875AC">
            <w:pPr>
              <w:jc w:val="center"/>
            </w:pPr>
            <w:r>
              <w:rPr>
                <w:color w:val="000000"/>
                <w:sz w:val="24"/>
              </w:rPr>
              <w:t>041760057</w:t>
            </w:r>
          </w:p>
        </w:tc>
        <w:tc>
          <w:tcPr>
            <w:tcW w:w="1533" w:type="dxa"/>
            <w:vAlign w:val="center"/>
          </w:tcPr>
          <w:p w:rsidR="00FD6224" w:rsidRDefault="004875AC">
            <w:pPr>
              <w:jc w:val="center"/>
            </w:pPr>
            <w:r>
              <w:rPr>
                <w:color w:val="000000"/>
                <w:sz w:val="24"/>
              </w:rPr>
              <w:t>17</w:t>
            </w:r>
            <w:r>
              <w:rPr>
                <w:color w:val="000000"/>
                <w:sz w:val="24"/>
              </w:rPr>
              <w:t>西安高新</w:t>
            </w:r>
            <w:r>
              <w:rPr>
                <w:color w:val="000000"/>
                <w:sz w:val="24"/>
              </w:rPr>
              <w:t>CP002</w:t>
            </w:r>
          </w:p>
        </w:tc>
        <w:tc>
          <w:tcPr>
            <w:tcW w:w="1394" w:type="dxa"/>
            <w:vAlign w:val="center"/>
          </w:tcPr>
          <w:p w:rsidR="00FD6224" w:rsidRDefault="004875AC">
            <w:pPr>
              <w:jc w:val="right"/>
            </w:pPr>
            <w:r>
              <w:rPr>
                <w:color w:val="000000"/>
                <w:sz w:val="24"/>
              </w:rPr>
              <w:t>500,000</w:t>
            </w:r>
          </w:p>
        </w:tc>
        <w:tc>
          <w:tcPr>
            <w:tcW w:w="1944" w:type="dxa"/>
            <w:vAlign w:val="center"/>
          </w:tcPr>
          <w:p w:rsidR="00FD6224" w:rsidRDefault="004875AC">
            <w:pPr>
              <w:jc w:val="right"/>
            </w:pPr>
            <w:r>
              <w:rPr>
                <w:color w:val="000000"/>
                <w:sz w:val="24"/>
              </w:rPr>
              <w:t>50,240,000.00</w:t>
            </w:r>
          </w:p>
        </w:tc>
        <w:tc>
          <w:tcPr>
            <w:tcW w:w="1389" w:type="dxa"/>
            <w:vAlign w:val="center"/>
          </w:tcPr>
          <w:p w:rsidR="00FD6224" w:rsidRDefault="004875AC">
            <w:pPr>
              <w:jc w:val="right"/>
            </w:pPr>
            <w:r>
              <w:rPr>
                <w:color w:val="000000"/>
                <w:sz w:val="24"/>
              </w:rPr>
              <w:t>9.09</w:t>
            </w:r>
          </w:p>
        </w:tc>
      </w:tr>
      <w:tr w:rsidR="00FD6224">
        <w:trPr>
          <w:jc w:val="center"/>
        </w:trPr>
        <w:tc>
          <w:tcPr>
            <w:tcW w:w="1075" w:type="dxa"/>
            <w:vAlign w:val="center"/>
          </w:tcPr>
          <w:p w:rsidR="00FD6224" w:rsidRDefault="004875AC">
            <w:pPr>
              <w:jc w:val="center"/>
            </w:pPr>
            <w:r>
              <w:rPr>
                <w:color w:val="000000"/>
                <w:sz w:val="24"/>
              </w:rPr>
              <w:t>2</w:t>
            </w:r>
          </w:p>
        </w:tc>
        <w:tc>
          <w:tcPr>
            <w:tcW w:w="1533" w:type="dxa"/>
            <w:vAlign w:val="center"/>
          </w:tcPr>
          <w:p w:rsidR="00FD6224" w:rsidRDefault="004875AC">
            <w:pPr>
              <w:jc w:val="center"/>
            </w:pPr>
            <w:r>
              <w:rPr>
                <w:color w:val="000000"/>
                <w:sz w:val="24"/>
              </w:rPr>
              <w:t>101760007</w:t>
            </w:r>
          </w:p>
        </w:tc>
        <w:tc>
          <w:tcPr>
            <w:tcW w:w="1533" w:type="dxa"/>
            <w:vAlign w:val="center"/>
          </w:tcPr>
          <w:p w:rsidR="00FD6224" w:rsidRDefault="004875AC">
            <w:pPr>
              <w:jc w:val="center"/>
            </w:pPr>
            <w:r>
              <w:rPr>
                <w:color w:val="000000"/>
                <w:sz w:val="24"/>
              </w:rPr>
              <w:t>17</w:t>
            </w:r>
            <w:r>
              <w:rPr>
                <w:color w:val="000000"/>
                <w:sz w:val="24"/>
              </w:rPr>
              <w:t>象屿</w:t>
            </w:r>
            <w:r>
              <w:rPr>
                <w:color w:val="000000"/>
                <w:sz w:val="24"/>
              </w:rPr>
              <w:t>MTN001</w:t>
            </w:r>
          </w:p>
        </w:tc>
        <w:tc>
          <w:tcPr>
            <w:tcW w:w="1394" w:type="dxa"/>
            <w:vAlign w:val="center"/>
          </w:tcPr>
          <w:p w:rsidR="00FD6224" w:rsidRDefault="004875AC">
            <w:pPr>
              <w:jc w:val="right"/>
            </w:pPr>
            <w:r>
              <w:rPr>
                <w:color w:val="000000"/>
                <w:sz w:val="24"/>
              </w:rPr>
              <w:t>400,000</w:t>
            </w:r>
          </w:p>
        </w:tc>
        <w:tc>
          <w:tcPr>
            <w:tcW w:w="1944" w:type="dxa"/>
            <w:vAlign w:val="center"/>
          </w:tcPr>
          <w:p w:rsidR="00FD6224" w:rsidRDefault="004875AC">
            <w:pPr>
              <w:jc w:val="right"/>
            </w:pPr>
            <w:r>
              <w:rPr>
                <w:color w:val="000000"/>
                <w:sz w:val="24"/>
              </w:rPr>
              <w:t>39,752,000.00</w:t>
            </w:r>
          </w:p>
        </w:tc>
        <w:tc>
          <w:tcPr>
            <w:tcW w:w="1389" w:type="dxa"/>
            <w:vAlign w:val="center"/>
          </w:tcPr>
          <w:p w:rsidR="00FD6224" w:rsidRDefault="004875AC">
            <w:pPr>
              <w:jc w:val="right"/>
            </w:pPr>
            <w:r>
              <w:rPr>
                <w:color w:val="000000"/>
                <w:sz w:val="24"/>
              </w:rPr>
              <w:t>7.20</w:t>
            </w:r>
          </w:p>
        </w:tc>
      </w:tr>
      <w:tr w:rsidR="00FD6224">
        <w:trPr>
          <w:jc w:val="center"/>
        </w:trPr>
        <w:tc>
          <w:tcPr>
            <w:tcW w:w="1075" w:type="dxa"/>
            <w:vAlign w:val="center"/>
          </w:tcPr>
          <w:p w:rsidR="00FD6224" w:rsidRDefault="004875AC">
            <w:pPr>
              <w:jc w:val="center"/>
            </w:pPr>
            <w:r>
              <w:rPr>
                <w:color w:val="000000"/>
                <w:sz w:val="24"/>
              </w:rPr>
              <w:t>3</w:t>
            </w:r>
          </w:p>
        </w:tc>
        <w:tc>
          <w:tcPr>
            <w:tcW w:w="1533" w:type="dxa"/>
            <w:vAlign w:val="center"/>
          </w:tcPr>
          <w:p w:rsidR="00FD6224" w:rsidRDefault="004875AC">
            <w:pPr>
              <w:jc w:val="center"/>
            </w:pPr>
            <w:r>
              <w:rPr>
                <w:color w:val="000000"/>
                <w:sz w:val="24"/>
              </w:rPr>
              <w:t>101658015</w:t>
            </w:r>
          </w:p>
        </w:tc>
        <w:tc>
          <w:tcPr>
            <w:tcW w:w="1533" w:type="dxa"/>
            <w:vAlign w:val="center"/>
          </w:tcPr>
          <w:p w:rsidR="00FD6224" w:rsidRDefault="004875AC">
            <w:pPr>
              <w:jc w:val="center"/>
            </w:pPr>
            <w:r>
              <w:rPr>
                <w:color w:val="000000"/>
                <w:sz w:val="24"/>
              </w:rPr>
              <w:t>16</w:t>
            </w:r>
            <w:r>
              <w:rPr>
                <w:color w:val="000000"/>
                <w:sz w:val="24"/>
              </w:rPr>
              <w:t>雨花国投</w:t>
            </w:r>
            <w:r>
              <w:rPr>
                <w:color w:val="000000"/>
                <w:sz w:val="24"/>
              </w:rPr>
              <w:t>MTN001</w:t>
            </w:r>
          </w:p>
        </w:tc>
        <w:tc>
          <w:tcPr>
            <w:tcW w:w="1394" w:type="dxa"/>
            <w:vAlign w:val="center"/>
          </w:tcPr>
          <w:p w:rsidR="00FD6224" w:rsidRDefault="004875AC">
            <w:pPr>
              <w:jc w:val="right"/>
            </w:pPr>
            <w:r>
              <w:rPr>
                <w:color w:val="000000"/>
                <w:sz w:val="24"/>
              </w:rPr>
              <w:t>400,000</w:t>
            </w:r>
          </w:p>
        </w:tc>
        <w:tc>
          <w:tcPr>
            <w:tcW w:w="1944" w:type="dxa"/>
            <w:vAlign w:val="center"/>
          </w:tcPr>
          <w:p w:rsidR="00FD6224" w:rsidRDefault="004875AC">
            <w:pPr>
              <w:jc w:val="right"/>
            </w:pPr>
            <w:r>
              <w:rPr>
                <w:color w:val="000000"/>
                <w:sz w:val="24"/>
              </w:rPr>
              <w:t>39,308,000.00</w:t>
            </w:r>
          </w:p>
        </w:tc>
        <w:tc>
          <w:tcPr>
            <w:tcW w:w="1389" w:type="dxa"/>
            <w:vAlign w:val="center"/>
          </w:tcPr>
          <w:p w:rsidR="00FD6224" w:rsidRDefault="004875AC">
            <w:pPr>
              <w:jc w:val="right"/>
            </w:pPr>
            <w:r>
              <w:rPr>
                <w:color w:val="000000"/>
                <w:sz w:val="24"/>
              </w:rPr>
              <w:t>7.11</w:t>
            </w:r>
          </w:p>
        </w:tc>
      </w:tr>
      <w:tr w:rsidR="00FD6224">
        <w:trPr>
          <w:jc w:val="center"/>
        </w:trPr>
        <w:tc>
          <w:tcPr>
            <w:tcW w:w="1075" w:type="dxa"/>
            <w:vAlign w:val="center"/>
          </w:tcPr>
          <w:p w:rsidR="00FD6224" w:rsidRDefault="004875AC">
            <w:pPr>
              <w:jc w:val="center"/>
            </w:pPr>
            <w:r>
              <w:rPr>
                <w:color w:val="000000"/>
                <w:sz w:val="24"/>
              </w:rPr>
              <w:t>4</w:t>
            </w:r>
          </w:p>
        </w:tc>
        <w:tc>
          <w:tcPr>
            <w:tcW w:w="1533" w:type="dxa"/>
            <w:vAlign w:val="center"/>
          </w:tcPr>
          <w:p w:rsidR="00FD6224" w:rsidRDefault="004875AC">
            <w:pPr>
              <w:jc w:val="center"/>
            </w:pPr>
            <w:r>
              <w:rPr>
                <w:color w:val="000000"/>
                <w:sz w:val="24"/>
              </w:rPr>
              <w:t>101652045</w:t>
            </w:r>
          </w:p>
        </w:tc>
        <w:tc>
          <w:tcPr>
            <w:tcW w:w="1533" w:type="dxa"/>
            <w:vAlign w:val="center"/>
          </w:tcPr>
          <w:p w:rsidR="00FD6224" w:rsidRDefault="004875AC">
            <w:pPr>
              <w:jc w:val="center"/>
            </w:pPr>
            <w:r>
              <w:rPr>
                <w:color w:val="000000"/>
                <w:sz w:val="24"/>
              </w:rPr>
              <w:t>16</w:t>
            </w:r>
            <w:r>
              <w:rPr>
                <w:color w:val="000000"/>
                <w:sz w:val="24"/>
              </w:rPr>
              <w:t>许继</w:t>
            </w:r>
            <w:r>
              <w:rPr>
                <w:color w:val="000000"/>
                <w:sz w:val="24"/>
              </w:rPr>
              <w:t>MTN001</w:t>
            </w:r>
          </w:p>
        </w:tc>
        <w:tc>
          <w:tcPr>
            <w:tcW w:w="1394" w:type="dxa"/>
            <w:vAlign w:val="center"/>
          </w:tcPr>
          <w:p w:rsidR="00FD6224" w:rsidRDefault="004875AC">
            <w:pPr>
              <w:jc w:val="right"/>
            </w:pPr>
            <w:r>
              <w:rPr>
                <w:color w:val="000000"/>
                <w:sz w:val="24"/>
              </w:rPr>
              <w:t>400,000</w:t>
            </w:r>
          </w:p>
        </w:tc>
        <w:tc>
          <w:tcPr>
            <w:tcW w:w="1944" w:type="dxa"/>
            <w:vAlign w:val="center"/>
          </w:tcPr>
          <w:p w:rsidR="00FD6224" w:rsidRDefault="004875AC">
            <w:pPr>
              <w:jc w:val="right"/>
            </w:pPr>
            <w:r>
              <w:rPr>
                <w:color w:val="000000"/>
                <w:sz w:val="24"/>
              </w:rPr>
              <w:t>38,948,000.00</w:t>
            </w:r>
          </w:p>
        </w:tc>
        <w:tc>
          <w:tcPr>
            <w:tcW w:w="1389" w:type="dxa"/>
            <w:vAlign w:val="center"/>
          </w:tcPr>
          <w:p w:rsidR="00FD6224" w:rsidRDefault="004875AC">
            <w:pPr>
              <w:jc w:val="right"/>
            </w:pPr>
            <w:r>
              <w:rPr>
                <w:color w:val="000000"/>
                <w:sz w:val="24"/>
              </w:rPr>
              <w:t>7.05</w:t>
            </w:r>
          </w:p>
        </w:tc>
      </w:tr>
      <w:tr w:rsidR="00FD6224">
        <w:trPr>
          <w:jc w:val="center"/>
        </w:trPr>
        <w:tc>
          <w:tcPr>
            <w:tcW w:w="1075" w:type="dxa"/>
            <w:vAlign w:val="center"/>
          </w:tcPr>
          <w:p w:rsidR="00FD6224" w:rsidRDefault="004875AC">
            <w:pPr>
              <w:jc w:val="center"/>
            </w:pPr>
            <w:r>
              <w:rPr>
                <w:color w:val="000000"/>
                <w:sz w:val="24"/>
              </w:rPr>
              <w:t>5</w:t>
            </w:r>
          </w:p>
        </w:tc>
        <w:tc>
          <w:tcPr>
            <w:tcW w:w="1533" w:type="dxa"/>
            <w:vAlign w:val="center"/>
          </w:tcPr>
          <w:p w:rsidR="00FD6224" w:rsidRDefault="004875AC">
            <w:pPr>
              <w:jc w:val="center"/>
            </w:pPr>
            <w:r>
              <w:rPr>
                <w:color w:val="000000"/>
                <w:sz w:val="24"/>
              </w:rPr>
              <w:t>101456057</w:t>
            </w:r>
          </w:p>
        </w:tc>
        <w:tc>
          <w:tcPr>
            <w:tcW w:w="1533" w:type="dxa"/>
            <w:vAlign w:val="center"/>
          </w:tcPr>
          <w:p w:rsidR="00FD6224" w:rsidRDefault="004875AC">
            <w:pPr>
              <w:jc w:val="center"/>
            </w:pPr>
            <w:r>
              <w:rPr>
                <w:color w:val="000000"/>
                <w:sz w:val="24"/>
              </w:rPr>
              <w:t>14</w:t>
            </w:r>
            <w:r>
              <w:rPr>
                <w:color w:val="000000"/>
                <w:sz w:val="24"/>
              </w:rPr>
              <w:t>榕交建</w:t>
            </w:r>
            <w:r>
              <w:rPr>
                <w:color w:val="000000"/>
                <w:sz w:val="24"/>
              </w:rPr>
              <w:t>MTN001</w:t>
            </w:r>
          </w:p>
        </w:tc>
        <w:tc>
          <w:tcPr>
            <w:tcW w:w="1394" w:type="dxa"/>
            <w:vAlign w:val="center"/>
          </w:tcPr>
          <w:p w:rsidR="00FD6224" w:rsidRDefault="004875AC">
            <w:pPr>
              <w:jc w:val="right"/>
            </w:pPr>
            <w:r>
              <w:rPr>
                <w:color w:val="000000"/>
                <w:sz w:val="24"/>
              </w:rPr>
              <w:t>300,000</w:t>
            </w:r>
          </w:p>
        </w:tc>
        <w:tc>
          <w:tcPr>
            <w:tcW w:w="1944" w:type="dxa"/>
            <w:vAlign w:val="center"/>
          </w:tcPr>
          <w:p w:rsidR="00FD6224" w:rsidRDefault="004875AC">
            <w:pPr>
              <w:jc w:val="right"/>
            </w:pPr>
            <w:r>
              <w:rPr>
                <w:color w:val="000000"/>
                <w:sz w:val="24"/>
              </w:rPr>
              <w:t>30,570,000.00</w:t>
            </w:r>
          </w:p>
        </w:tc>
        <w:tc>
          <w:tcPr>
            <w:tcW w:w="1389" w:type="dxa"/>
            <w:vAlign w:val="center"/>
          </w:tcPr>
          <w:p w:rsidR="00FD6224" w:rsidRDefault="004875AC">
            <w:pPr>
              <w:jc w:val="right"/>
            </w:pPr>
            <w:r>
              <w:rPr>
                <w:color w:val="000000"/>
                <w:sz w:val="24"/>
              </w:rPr>
              <w:t>5.53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13,231,480.27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13,231,480.27</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773D1" w:rsidRDefault="00C51B4E" w:rsidP="0028293E">
      <w:pPr>
        <w:pStyle w:val="1"/>
        <w:spacing w:beforeLines="100" w:before="312" w:afterLines="100" w:after="312" w:line="360" w:lineRule="auto"/>
        <w:jc w:val="center"/>
        <w:rPr>
          <w:rFonts w:eastAsiaTheme="minorEastAsia"/>
          <w:color w:val="000000" w:themeColor="text1"/>
          <w:kern w:val="0"/>
          <w:sz w:val="24"/>
          <w:szCs w:val="24"/>
        </w:rPr>
      </w:pPr>
      <w:r w:rsidRPr="00C773D1">
        <w:rPr>
          <w:rFonts w:eastAsiaTheme="minorEastAsia"/>
          <w:color w:val="000000" w:themeColor="text1"/>
          <w:kern w:val="0"/>
          <w:sz w:val="24"/>
          <w:szCs w:val="24"/>
        </w:rPr>
        <w:t>§6</w:t>
      </w:r>
      <w:r w:rsidRPr="00C773D1">
        <w:rPr>
          <w:rFonts w:eastAsiaTheme="minorEastAsia" w:hint="eastAsia"/>
          <w:color w:val="000000" w:themeColor="text1"/>
          <w:kern w:val="0"/>
          <w:sz w:val="24"/>
          <w:szCs w:val="24"/>
        </w:rPr>
        <w:t xml:space="preserve">  </w:t>
      </w:r>
      <w:r w:rsidRPr="00C773D1">
        <w:rPr>
          <w:rFonts w:eastAsiaTheme="minorEastAsia" w:hint="eastAsia"/>
          <w:color w:val="000000" w:themeColor="text1"/>
          <w:kern w:val="0"/>
          <w:sz w:val="24"/>
          <w:szCs w:val="24"/>
        </w:rPr>
        <w:t>基金中基金</w:t>
      </w:r>
    </w:p>
    <w:p w:rsidR="00C51B4E" w:rsidRPr="00C773D1" w:rsidRDefault="00C51B4E" w:rsidP="00C51B4E">
      <w:pPr>
        <w:adjustRightInd w:val="0"/>
        <w:snapToGrid w:val="0"/>
        <w:spacing w:line="360" w:lineRule="auto"/>
        <w:rPr>
          <w:rFonts w:eastAsiaTheme="minorEastAsia"/>
          <w:b/>
          <w:color w:val="000000" w:themeColor="text1"/>
          <w:kern w:val="0"/>
          <w:sz w:val="24"/>
        </w:rPr>
      </w:pPr>
      <w:r w:rsidRPr="00C773D1">
        <w:rPr>
          <w:rFonts w:eastAsiaTheme="minorEastAsia"/>
          <w:b/>
          <w:color w:val="000000" w:themeColor="text1"/>
          <w:kern w:val="0"/>
          <w:sz w:val="24"/>
        </w:rPr>
        <w:t>6.1</w:t>
      </w:r>
      <w:r w:rsidRPr="00C773D1">
        <w:rPr>
          <w:rFonts w:eastAsiaTheme="minorEastAsia" w:hint="eastAsia"/>
          <w:b/>
          <w:color w:val="000000" w:themeColor="text1"/>
          <w:kern w:val="0"/>
          <w:sz w:val="24"/>
        </w:rPr>
        <w:t xml:space="preserve"> </w:t>
      </w:r>
      <w:r w:rsidRPr="00C773D1">
        <w:rPr>
          <w:rFonts w:eastAsiaTheme="minorEastAsia" w:hint="eastAsia"/>
          <w:b/>
          <w:color w:val="000000" w:themeColor="text1"/>
          <w:kern w:val="0"/>
          <w:sz w:val="24"/>
        </w:rPr>
        <w:t>报告期末按公允价值占基金资产净值比例大小排序的前十名基金投资明细</w:t>
      </w:r>
    </w:p>
    <w:p w:rsidR="00C51B4E" w:rsidRPr="00C773D1"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C773D1">
        <w:rPr>
          <w:rFonts w:eastAsiaTheme="minorEastAsia"/>
          <w:color w:val="000000" w:themeColor="text1"/>
          <w:sz w:val="24"/>
        </w:rPr>
        <w:t>本基金本报告期末未持有基金。</w:t>
      </w:r>
    </w:p>
    <w:p w:rsidR="00C51B4E" w:rsidRPr="00C773D1" w:rsidRDefault="00C51B4E" w:rsidP="0028293E">
      <w:pPr>
        <w:adjustRightInd w:val="0"/>
        <w:snapToGrid w:val="0"/>
        <w:spacing w:beforeLines="50" w:before="156" w:line="360" w:lineRule="auto"/>
        <w:rPr>
          <w:rFonts w:eastAsiaTheme="minorEastAsia"/>
          <w:b/>
          <w:color w:val="000000" w:themeColor="text1"/>
          <w:kern w:val="0"/>
          <w:sz w:val="24"/>
        </w:rPr>
      </w:pPr>
      <w:r w:rsidRPr="00C773D1">
        <w:rPr>
          <w:rFonts w:eastAsiaTheme="minorEastAsia"/>
          <w:b/>
          <w:color w:val="000000" w:themeColor="text1"/>
          <w:kern w:val="0"/>
          <w:sz w:val="24"/>
        </w:rPr>
        <w:t>6.2</w:t>
      </w:r>
      <w:r w:rsidRPr="00C773D1">
        <w:rPr>
          <w:rFonts w:eastAsiaTheme="minorEastAsia" w:hint="eastAsia"/>
          <w:b/>
          <w:color w:val="000000" w:themeColor="text1"/>
          <w:kern w:val="0"/>
          <w:sz w:val="24"/>
        </w:rPr>
        <w:t xml:space="preserve"> </w:t>
      </w:r>
      <w:r w:rsidRPr="00C773D1">
        <w:rPr>
          <w:rFonts w:eastAsiaTheme="minorEastAsia" w:hint="eastAsia"/>
          <w:b/>
          <w:color w:val="000000" w:themeColor="text1"/>
          <w:kern w:val="0"/>
          <w:sz w:val="24"/>
        </w:rPr>
        <w:t>当期交易及持有基金产生的费用</w:t>
      </w:r>
    </w:p>
    <w:p w:rsidR="00C51B4E" w:rsidRPr="00C773D1"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C773D1">
        <w:rPr>
          <w:rFonts w:eastAsiaTheme="minorEastAsia"/>
          <w:color w:val="000000" w:themeColor="text1"/>
          <w:sz w:val="24"/>
        </w:rPr>
        <w:t>本基金本报告期内未交易或持有基金。</w:t>
      </w:r>
    </w:p>
    <w:p w:rsidR="00C773D1" w:rsidRPr="00C773D1" w:rsidRDefault="00C773D1" w:rsidP="00C773D1">
      <w:pPr>
        <w:adjustRightInd w:val="0"/>
        <w:snapToGrid w:val="0"/>
        <w:spacing w:beforeLines="50" w:before="156" w:line="360" w:lineRule="auto"/>
        <w:rPr>
          <w:rFonts w:eastAsiaTheme="minorEastAsia" w:hint="eastAsia"/>
          <w:b/>
          <w:color w:val="000000" w:themeColor="text1"/>
          <w:kern w:val="0"/>
          <w:sz w:val="24"/>
        </w:rPr>
      </w:pPr>
      <w:r w:rsidRPr="00C773D1">
        <w:rPr>
          <w:rFonts w:eastAsiaTheme="minorEastAsia" w:hint="eastAsia"/>
          <w:b/>
          <w:color w:val="000000" w:themeColor="text1"/>
          <w:kern w:val="0"/>
          <w:sz w:val="24"/>
        </w:rPr>
        <w:t xml:space="preserve">6.3 </w:t>
      </w:r>
      <w:r w:rsidRPr="00C773D1">
        <w:rPr>
          <w:rFonts w:eastAsiaTheme="minorEastAsia" w:hint="eastAsia"/>
          <w:b/>
          <w:color w:val="000000" w:themeColor="text1"/>
          <w:kern w:val="0"/>
          <w:sz w:val="24"/>
        </w:rPr>
        <w:t>本报告期持有的基金发生的重大影响事件</w:t>
      </w:r>
    </w:p>
    <w:p w:rsidR="00C773D1" w:rsidRPr="00C773D1" w:rsidRDefault="00C773D1" w:rsidP="00C773D1">
      <w:pPr>
        <w:autoSpaceDE w:val="0"/>
        <w:autoSpaceDN w:val="0"/>
        <w:adjustRightInd w:val="0"/>
        <w:spacing w:line="360" w:lineRule="auto"/>
        <w:ind w:firstLineChars="200" w:firstLine="480"/>
        <w:jc w:val="left"/>
        <w:rPr>
          <w:rFonts w:eastAsiaTheme="minorEastAsia" w:hint="eastAsia"/>
          <w:color w:val="000000" w:themeColor="text1"/>
          <w:sz w:val="24"/>
        </w:rPr>
      </w:pPr>
      <w:r w:rsidRPr="00C773D1">
        <w:rPr>
          <w:rFonts w:eastAsiaTheme="minorEastAsia" w:hint="eastAsia"/>
          <w:color w:val="000000" w:themeColor="text1"/>
          <w:sz w:val="24"/>
        </w:rPr>
        <w:t>无。</w:t>
      </w: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交银裕隆纯债债券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交银裕隆纯债债券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w:t>
            </w:r>
            <w:proofErr w:type="gramStart"/>
            <w:r w:rsidRPr="007F52FA">
              <w:rPr>
                <w:rFonts w:eastAsiaTheme="minorEastAsia"/>
                <w:color w:val="000000"/>
                <w:kern w:val="0"/>
                <w:sz w:val="24"/>
              </w:rPr>
              <w:t>初基金</w:t>
            </w:r>
            <w:proofErr w:type="gramEnd"/>
            <w:r w:rsidRPr="007F52FA">
              <w:rPr>
                <w:rFonts w:eastAsiaTheme="minorEastAsia"/>
                <w:color w:val="000000"/>
                <w:kern w:val="0"/>
                <w:sz w:val="24"/>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524,337,984.13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2,661.00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53,001.04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49.70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20.00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524,390,935.47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2,641.00</w:t>
            </w:r>
          </w:p>
        </w:tc>
      </w:tr>
    </w:tbl>
    <w:p w:rsidR="00FD6224" w:rsidRDefault="004875A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w:t>
      </w:r>
      <w:proofErr w:type="gramStart"/>
      <w:r w:rsidR="000673DA" w:rsidRPr="000673DA">
        <w:rPr>
          <w:rFonts w:hAnsi="宋体"/>
          <w:sz w:val="24"/>
          <w:szCs w:val="24"/>
        </w:rPr>
        <w:t>固有资金</w:t>
      </w:r>
      <w:proofErr w:type="gramEnd"/>
      <w:r w:rsidR="000673DA" w:rsidRPr="000673DA">
        <w:rPr>
          <w:rFonts w:hAnsi="宋体"/>
          <w:sz w:val="24"/>
          <w:szCs w:val="24"/>
        </w:rPr>
        <w:t>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C773D1" w:rsidRDefault="00ED0E09" w:rsidP="0028293E">
      <w:pPr>
        <w:pStyle w:val="1"/>
        <w:spacing w:beforeLines="100" w:before="312" w:afterLines="100" w:after="312" w:line="360" w:lineRule="auto"/>
        <w:jc w:val="center"/>
        <w:rPr>
          <w:rFonts w:eastAsiaTheme="minorEastAsia"/>
          <w:color w:val="000000" w:themeColor="text1"/>
          <w:kern w:val="0"/>
          <w:sz w:val="24"/>
          <w:szCs w:val="24"/>
        </w:rPr>
      </w:pPr>
      <w:bookmarkStart w:id="0" w:name="_GoBack"/>
      <w:r w:rsidRPr="00C773D1">
        <w:rPr>
          <w:rFonts w:eastAsiaTheme="minorEastAsia"/>
          <w:color w:val="000000" w:themeColor="text1"/>
          <w:kern w:val="0"/>
          <w:sz w:val="24"/>
          <w:szCs w:val="24"/>
        </w:rPr>
        <w:t xml:space="preserve">§9 </w:t>
      </w:r>
      <w:r w:rsidR="00F139D5" w:rsidRPr="00C773D1">
        <w:rPr>
          <w:rFonts w:eastAsiaTheme="minorEastAsia"/>
          <w:color w:val="000000" w:themeColor="text1"/>
          <w:kern w:val="0"/>
          <w:sz w:val="24"/>
          <w:szCs w:val="24"/>
        </w:rPr>
        <w:t xml:space="preserve"> </w:t>
      </w:r>
      <w:r w:rsidRPr="00C773D1">
        <w:rPr>
          <w:rFonts w:eastAsiaTheme="minorEastAsia" w:hint="eastAsia"/>
          <w:color w:val="000000" w:themeColor="text1"/>
          <w:kern w:val="0"/>
          <w:sz w:val="24"/>
          <w:szCs w:val="24"/>
        </w:rPr>
        <w:t>影响投资者决策的其他重要信息</w:t>
      </w:r>
    </w:p>
    <w:p w:rsidR="00ED0E09" w:rsidRPr="00C773D1" w:rsidRDefault="00ED0E09" w:rsidP="00ED0E09">
      <w:pPr>
        <w:autoSpaceDE w:val="0"/>
        <w:autoSpaceDN w:val="0"/>
        <w:adjustRightInd w:val="0"/>
        <w:spacing w:line="360" w:lineRule="auto"/>
        <w:jc w:val="left"/>
        <w:rPr>
          <w:rFonts w:ascii="宋体" w:hAnsi="宋体"/>
          <w:b/>
          <w:bCs/>
          <w:color w:val="000000"/>
          <w:kern w:val="0"/>
          <w:sz w:val="24"/>
        </w:rPr>
      </w:pPr>
      <w:r w:rsidRPr="00C773D1">
        <w:rPr>
          <w:rFonts w:ascii="宋体" w:hAnsi="宋体" w:hint="eastAsia"/>
          <w:b/>
          <w:bCs/>
          <w:color w:val="000000"/>
          <w:kern w:val="0"/>
          <w:sz w:val="24"/>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bookmarkEnd w:id="0"/>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FD6224">
        <w:tc>
          <w:tcPr>
            <w:tcW w:w="992" w:type="dxa"/>
            <w:vMerge w:val="restart"/>
          </w:tcPr>
          <w:p w:rsidR="00FD6224" w:rsidRDefault="00FD6224"/>
          <w:p w:rsidR="00FD6224" w:rsidRDefault="004875AC">
            <w:r>
              <w:rPr>
                <w:rFonts w:ascii="宋体" w:hAnsi="宋体" w:hint="eastAsia"/>
                <w:bCs/>
                <w:color w:val="000000"/>
                <w:kern w:val="0"/>
                <w:szCs w:val="21"/>
              </w:rPr>
              <w:t>机构</w:t>
            </w:r>
          </w:p>
        </w:tc>
        <w:tc>
          <w:tcPr>
            <w:tcW w:w="991" w:type="dxa"/>
            <w:vAlign w:val="center"/>
          </w:tcPr>
          <w:p w:rsidR="00FD6224" w:rsidRDefault="004875AC">
            <w:pPr>
              <w:jc w:val="center"/>
            </w:pPr>
            <w:r>
              <w:rPr>
                <w:rFonts w:ascii="宋体" w:hAnsi="宋体" w:hint="eastAsia"/>
                <w:color w:val="000000"/>
                <w:kern w:val="0"/>
                <w:szCs w:val="21"/>
              </w:rPr>
              <w:t>1</w:t>
            </w:r>
          </w:p>
        </w:tc>
        <w:tc>
          <w:tcPr>
            <w:tcW w:w="1843" w:type="dxa"/>
            <w:vAlign w:val="center"/>
          </w:tcPr>
          <w:p w:rsidR="00FD6224" w:rsidRDefault="004875AC">
            <w:pPr>
              <w:jc w:val="center"/>
            </w:pPr>
            <w:r>
              <w:rPr>
                <w:rFonts w:ascii="宋体" w:hAnsi="宋体" w:hint="eastAsia"/>
                <w:color w:val="000000"/>
                <w:kern w:val="0"/>
                <w:szCs w:val="21"/>
              </w:rPr>
              <w:t>2018/1/1-2018/3/31</w:t>
            </w:r>
          </w:p>
        </w:tc>
        <w:tc>
          <w:tcPr>
            <w:tcW w:w="851" w:type="dxa"/>
            <w:vAlign w:val="center"/>
          </w:tcPr>
          <w:p w:rsidR="00FD6224" w:rsidRDefault="004875AC">
            <w:pPr>
              <w:jc w:val="center"/>
            </w:pPr>
            <w:r>
              <w:rPr>
                <w:rFonts w:ascii="宋体" w:hAnsi="宋体" w:hint="eastAsia"/>
                <w:color w:val="000000"/>
                <w:kern w:val="0"/>
                <w:szCs w:val="21"/>
              </w:rPr>
              <w:t>524,334,266.68</w:t>
            </w:r>
          </w:p>
        </w:tc>
        <w:tc>
          <w:tcPr>
            <w:tcW w:w="850" w:type="dxa"/>
            <w:vAlign w:val="center"/>
          </w:tcPr>
          <w:p w:rsidR="00FD6224" w:rsidRDefault="004875AC">
            <w:pPr>
              <w:jc w:val="center"/>
            </w:pPr>
            <w:r>
              <w:rPr>
                <w:rFonts w:ascii="宋体" w:hAnsi="宋体" w:hint="eastAsia"/>
                <w:color w:val="000000"/>
                <w:kern w:val="0"/>
                <w:szCs w:val="21"/>
              </w:rPr>
              <w:t>-</w:t>
            </w:r>
          </w:p>
        </w:tc>
        <w:tc>
          <w:tcPr>
            <w:tcW w:w="1134" w:type="dxa"/>
            <w:vAlign w:val="center"/>
          </w:tcPr>
          <w:p w:rsidR="00FD6224" w:rsidRDefault="004875AC">
            <w:pPr>
              <w:jc w:val="center"/>
            </w:pPr>
            <w:r>
              <w:rPr>
                <w:rFonts w:ascii="宋体" w:hAnsi="宋体" w:hint="eastAsia"/>
                <w:color w:val="000000"/>
                <w:kern w:val="0"/>
                <w:szCs w:val="21"/>
              </w:rPr>
              <w:t>-</w:t>
            </w:r>
          </w:p>
        </w:tc>
        <w:tc>
          <w:tcPr>
            <w:tcW w:w="1419" w:type="dxa"/>
            <w:vAlign w:val="center"/>
          </w:tcPr>
          <w:p w:rsidR="00FD6224" w:rsidRDefault="004875AC">
            <w:pPr>
              <w:jc w:val="center"/>
            </w:pPr>
            <w:r>
              <w:rPr>
                <w:rFonts w:ascii="宋体" w:hAnsi="宋体" w:hint="eastAsia"/>
                <w:color w:val="000000"/>
                <w:kern w:val="0"/>
                <w:szCs w:val="21"/>
              </w:rPr>
              <w:t>524,334,266.68</w:t>
            </w:r>
          </w:p>
        </w:tc>
        <w:tc>
          <w:tcPr>
            <w:tcW w:w="1130" w:type="dxa"/>
            <w:vAlign w:val="center"/>
          </w:tcPr>
          <w:p w:rsidR="00FD6224" w:rsidRDefault="004875AC">
            <w:pPr>
              <w:jc w:val="center"/>
            </w:pPr>
            <w:r>
              <w:rPr>
                <w:rFonts w:ascii="宋体" w:hAnsi="宋体" w:hint="eastAsia"/>
                <w:color w:val="000000"/>
                <w:kern w:val="0"/>
                <w:szCs w:val="21"/>
              </w:rPr>
              <w:t>99.99%</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Pr="00C773D1" w:rsidRDefault="00ED0E09" w:rsidP="00ED0E09">
      <w:pPr>
        <w:autoSpaceDE w:val="0"/>
        <w:autoSpaceDN w:val="0"/>
        <w:adjustRightInd w:val="0"/>
        <w:spacing w:line="360" w:lineRule="auto"/>
        <w:jc w:val="left"/>
        <w:rPr>
          <w:rFonts w:ascii="宋体" w:hAnsi="宋体"/>
          <w:b/>
          <w:bCs/>
          <w:color w:val="000000"/>
          <w:kern w:val="0"/>
          <w:sz w:val="24"/>
        </w:rPr>
      </w:pPr>
      <w:r w:rsidRPr="00C773D1">
        <w:rPr>
          <w:rFonts w:ascii="宋体" w:hAnsi="宋体" w:hint="eastAsia"/>
          <w:b/>
          <w:bCs/>
          <w:color w:val="000000"/>
          <w:kern w:val="0"/>
          <w:sz w:val="24"/>
        </w:rPr>
        <w:t>9.2 影响投资者决策的其他重要信息</w:t>
      </w:r>
    </w:p>
    <w:p w:rsidR="00FD6224" w:rsidRPr="00C773D1" w:rsidRDefault="004875AC" w:rsidP="00C773D1">
      <w:pPr>
        <w:spacing w:before="29" w:line="288" w:lineRule="auto"/>
        <w:ind w:firstLineChars="200" w:firstLine="480"/>
        <w:rPr>
          <w:rFonts w:eastAsiaTheme="minorEastAsia"/>
          <w:color w:val="000000"/>
          <w:sz w:val="24"/>
        </w:rPr>
      </w:pPr>
      <w:r w:rsidRPr="00C773D1">
        <w:rPr>
          <w:rFonts w:eastAsiaTheme="minorEastAsia" w:hint="eastAsia"/>
          <w:color w:val="000000"/>
          <w:sz w:val="24"/>
        </w:rPr>
        <w:t>1</w:t>
      </w:r>
      <w:r w:rsidRPr="00C773D1">
        <w:rPr>
          <w:rFonts w:eastAsiaTheme="minorEastAsia" w:hint="eastAsia"/>
          <w:color w:val="000000"/>
          <w:sz w:val="24"/>
        </w:rPr>
        <w:t>、根据财政部和国家税务总局于</w:t>
      </w:r>
      <w:r w:rsidRPr="00C773D1">
        <w:rPr>
          <w:rFonts w:eastAsiaTheme="minorEastAsia" w:hint="eastAsia"/>
          <w:color w:val="000000"/>
          <w:sz w:val="24"/>
        </w:rPr>
        <w:t>2016</w:t>
      </w:r>
      <w:r w:rsidRPr="00C773D1">
        <w:rPr>
          <w:rFonts w:eastAsiaTheme="minorEastAsia" w:hint="eastAsia"/>
          <w:color w:val="000000"/>
          <w:sz w:val="24"/>
        </w:rPr>
        <w:t>年</w:t>
      </w:r>
      <w:r w:rsidRPr="00C773D1">
        <w:rPr>
          <w:rFonts w:eastAsiaTheme="minorEastAsia" w:hint="eastAsia"/>
          <w:color w:val="000000"/>
          <w:sz w:val="24"/>
        </w:rPr>
        <w:t>12</w:t>
      </w:r>
      <w:r w:rsidRPr="00C773D1">
        <w:rPr>
          <w:rFonts w:eastAsiaTheme="minorEastAsia" w:hint="eastAsia"/>
          <w:color w:val="000000"/>
          <w:sz w:val="24"/>
        </w:rPr>
        <w:t>月</w:t>
      </w:r>
      <w:r w:rsidRPr="00C773D1">
        <w:rPr>
          <w:rFonts w:eastAsiaTheme="minorEastAsia" w:hint="eastAsia"/>
          <w:color w:val="000000"/>
          <w:sz w:val="24"/>
        </w:rPr>
        <w:t>21</w:t>
      </w:r>
      <w:r w:rsidRPr="00C773D1">
        <w:rPr>
          <w:rFonts w:eastAsiaTheme="minorEastAsia" w:hint="eastAsia"/>
          <w:color w:val="000000"/>
          <w:sz w:val="24"/>
        </w:rPr>
        <w:t>日联合发布的《关于明确金融、房地产开发、教育辅助服务等增值税政策的通知》（财税</w:t>
      </w:r>
      <w:r w:rsidRPr="00C773D1">
        <w:rPr>
          <w:rFonts w:eastAsiaTheme="minorEastAsia" w:hint="eastAsia"/>
          <w:color w:val="000000"/>
          <w:sz w:val="24"/>
        </w:rPr>
        <w:t>[2016]140</w:t>
      </w:r>
      <w:r w:rsidRPr="00C773D1">
        <w:rPr>
          <w:rFonts w:eastAsiaTheme="minorEastAsia" w:hint="eastAsia"/>
          <w:color w:val="000000"/>
          <w:sz w:val="24"/>
        </w:rPr>
        <w:t>号）以及于</w:t>
      </w:r>
      <w:r w:rsidRPr="00C773D1">
        <w:rPr>
          <w:rFonts w:eastAsiaTheme="minorEastAsia" w:hint="eastAsia"/>
          <w:color w:val="000000"/>
          <w:sz w:val="24"/>
        </w:rPr>
        <w:t>2017</w:t>
      </w:r>
      <w:r w:rsidRPr="00C773D1">
        <w:rPr>
          <w:rFonts w:eastAsiaTheme="minorEastAsia" w:hint="eastAsia"/>
          <w:color w:val="000000"/>
          <w:sz w:val="24"/>
        </w:rPr>
        <w:t>年</w:t>
      </w:r>
      <w:r w:rsidRPr="00C773D1">
        <w:rPr>
          <w:rFonts w:eastAsiaTheme="minorEastAsia" w:hint="eastAsia"/>
          <w:color w:val="000000"/>
          <w:sz w:val="24"/>
        </w:rPr>
        <w:t>6</w:t>
      </w:r>
      <w:r w:rsidRPr="00C773D1">
        <w:rPr>
          <w:rFonts w:eastAsiaTheme="minorEastAsia" w:hint="eastAsia"/>
          <w:color w:val="000000"/>
          <w:sz w:val="24"/>
        </w:rPr>
        <w:t>月</w:t>
      </w:r>
      <w:r w:rsidRPr="00C773D1">
        <w:rPr>
          <w:rFonts w:eastAsiaTheme="minorEastAsia" w:hint="eastAsia"/>
          <w:color w:val="000000"/>
          <w:sz w:val="24"/>
        </w:rPr>
        <w:t>30</w:t>
      </w:r>
      <w:r w:rsidRPr="00C773D1">
        <w:rPr>
          <w:rFonts w:eastAsiaTheme="minorEastAsia" w:hint="eastAsia"/>
          <w:color w:val="000000"/>
          <w:sz w:val="24"/>
        </w:rPr>
        <w:t>日联合发布的《财政部、税务总局关于资管产品增值税有关问题的通知》（财税</w:t>
      </w:r>
      <w:r w:rsidRPr="00C773D1">
        <w:rPr>
          <w:rFonts w:eastAsiaTheme="minorEastAsia" w:hint="eastAsia"/>
          <w:color w:val="000000"/>
          <w:sz w:val="24"/>
        </w:rPr>
        <w:t>[2017]56</w:t>
      </w:r>
      <w:r w:rsidRPr="00C773D1">
        <w:rPr>
          <w:rFonts w:eastAsiaTheme="minorEastAsia" w:hint="eastAsia"/>
          <w:color w:val="000000"/>
          <w:sz w:val="24"/>
        </w:rPr>
        <w:t>号）等规定，自</w:t>
      </w:r>
      <w:r w:rsidRPr="00C773D1">
        <w:rPr>
          <w:rFonts w:eastAsiaTheme="minorEastAsia" w:hint="eastAsia"/>
          <w:color w:val="000000"/>
          <w:sz w:val="24"/>
        </w:rPr>
        <w:t>2018</w:t>
      </w:r>
      <w:r w:rsidRPr="00C773D1">
        <w:rPr>
          <w:rFonts w:eastAsiaTheme="minorEastAsia" w:hint="eastAsia"/>
          <w:color w:val="000000"/>
          <w:sz w:val="24"/>
        </w:rPr>
        <w:t>年</w:t>
      </w:r>
      <w:r w:rsidRPr="00C773D1">
        <w:rPr>
          <w:rFonts w:eastAsiaTheme="minorEastAsia" w:hint="eastAsia"/>
          <w:color w:val="000000"/>
          <w:sz w:val="24"/>
        </w:rPr>
        <w:t>1</w:t>
      </w:r>
      <w:r w:rsidRPr="00C773D1">
        <w:rPr>
          <w:rFonts w:eastAsiaTheme="minorEastAsia" w:hint="eastAsia"/>
          <w:color w:val="000000"/>
          <w:sz w:val="24"/>
        </w:rPr>
        <w:t>月</w:t>
      </w:r>
      <w:r w:rsidRPr="00C773D1">
        <w:rPr>
          <w:rFonts w:eastAsiaTheme="minorEastAsia" w:hint="eastAsia"/>
          <w:color w:val="000000"/>
          <w:sz w:val="24"/>
        </w:rPr>
        <w:t>1</w:t>
      </w:r>
      <w:r w:rsidRPr="00C773D1">
        <w:rPr>
          <w:rFonts w:eastAsiaTheme="minorEastAsia" w:hint="eastAsia"/>
          <w:color w:val="000000"/>
          <w:sz w:val="24"/>
        </w:rPr>
        <w:t>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w:t>
      </w:r>
      <w:r w:rsidRPr="00C773D1">
        <w:rPr>
          <w:rFonts w:eastAsiaTheme="minorEastAsia" w:hint="eastAsia"/>
          <w:color w:val="000000"/>
          <w:sz w:val="24"/>
        </w:rPr>
        <w:t>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ED0E09" w:rsidRPr="00C773D1" w:rsidRDefault="00ED0E09" w:rsidP="00C773D1">
      <w:pPr>
        <w:spacing w:before="29" w:line="288" w:lineRule="auto"/>
        <w:ind w:firstLineChars="200" w:firstLine="480"/>
        <w:rPr>
          <w:rFonts w:eastAsiaTheme="minorEastAsia"/>
          <w:color w:val="000000"/>
          <w:sz w:val="24"/>
        </w:rPr>
      </w:pPr>
      <w:r w:rsidRPr="00C773D1">
        <w:rPr>
          <w:rFonts w:eastAsiaTheme="minorEastAsia" w:hint="eastAsia"/>
          <w:color w:val="000000"/>
          <w:sz w:val="24"/>
        </w:rPr>
        <w:t>2</w:t>
      </w:r>
      <w:r w:rsidRPr="00C773D1">
        <w:rPr>
          <w:rFonts w:eastAsiaTheme="minorEastAsia" w:hint="eastAsia"/>
          <w:color w:val="000000"/>
          <w:sz w:val="24"/>
        </w:rPr>
        <w:t>、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w:t>
      </w:r>
      <w:r w:rsidRPr="00C773D1">
        <w:rPr>
          <w:rFonts w:eastAsiaTheme="minorEastAsia" w:hint="eastAsia"/>
          <w:color w:val="000000"/>
          <w:sz w:val="24"/>
        </w:rPr>
        <w:t>7</w:t>
      </w:r>
      <w:r w:rsidRPr="00C773D1">
        <w:rPr>
          <w:rFonts w:eastAsiaTheme="minorEastAsia" w:hint="eastAsia"/>
          <w:color w:val="000000"/>
          <w:sz w:val="24"/>
        </w:rPr>
        <w:t>日的基金份额持有人收取不低于</w:t>
      </w:r>
      <w:r w:rsidRPr="00C773D1">
        <w:rPr>
          <w:rFonts w:eastAsiaTheme="minorEastAsia" w:hint="eastAsia"/>
          <w:color w:val="000000"/>
          <w:sz w:val="24"/>
        </w:rPr>
        <w:t>1.5%</w:t>
      </w:r>
      <w:r w:rsidRPr="00C773D1">
        <w:rPr>
          <w:rFonts w:eastAsiaTheme="minorEastAsia" w:hint="eastAsia"/>
          <w:color w:val="000000"/>
          <w:sz w:val="24"/>
        </w:rPr>
        <w:t>的赎回费并全额计入基金财产”的条款已于</w:t>
      </w:r>
      <w:r w:rsidRPr="00C773D1">
        <w:rPr>
          <w:rFonts w:eastAsiaTheme="minorEastAsia" w:hint="eastAsia"/>
          <w:color w:val="000000"/>
          <w:sz w:val="24"/>
        </w:rPr>
        <w:t>2018</w:t>
      </w:r>
      <w:r w:rsidRPr="00C773D1">
        <w:rPr>
          <w:rFonts w:eastAsiaTheme="minorEastAsia" w:hint="eastAsia"/>
          <w:color w:val="000000"/>
          <w:sz w:val="24"/>
        </w:rPr>
        <w:t>年</w:t>
      </w:r>
      <w:r w:rsidRPr="00C773D1">
        <w:rPr>
          <w:rFonts w:eastAsiaTheme="minorEastAsia" w:hint="eastAsia"/>
          <w:color w:val="000000"/>
          <w:sz w:val="24"/>
        </w:rPr>
        <w:t>3</w:t>
      </w:r>
      <w:r w:rsidRPr="00C773D1">
        <w:rPr>
          <w:rFonts w:eastAsiaTheme="minorEastAsia" w:hint="eastAsia"/>
          <w:color w:val="000000"/>
          <w:sz w:val="24"/>
        </w:rPr>
        <w:t>月</w:t>
      </w:r>
      <w:r w:rsidRPr="00C773D1">
        <w:rPr>
          <w:rFonts w:eastAsiaTheme="minorEastAsia" w:hint="eastAsia"/>
          <w:color w:val="000000"/>
          <w:sz w:val="24"/>
        </w:rPr>
        <w:t>31</w:t>
      </w:r>
      <w:r w:rsidRPr="00C773D1">
        <w:rPr>
          <w:rFonts w:eastAsiaTheme="minorEastAsia" w:hint="eastAsia"/>
          <w:color w:val="000000"/>
          <w:sz w:val="24"/>
        </w:rPr>
        <w:t>日起正式实施。欲知详情请查阅本基金管理人于</w:t>
      </w:r>
      <w:r w:rsidRPr="00C773D1">
        <w:rPr>
          <w:rFonts w:eastAsiaTheme="minorEastAsia" w:hint="eastAsia"/>
          <w:color w:val="000000"/>
          <w:sz w:val="24"/>
        </w:rPr>
        <w:t>2018</w:t>
      </w:r>
      <w:r w:rsidRPr="00C773D1">
        <w:rPr>
          <w:rFonts w:eastAsiaTheme="minorEastAsia" w:hint="eastAsia"/>
          <w:color w:val="000000"/>
          <w:sz w:val="24"/>
        </w:rPr>
        <w:t>年</w:t>
      </w:r>
      <w:r w:rsidRPr="00C773D1">
        <w:rPr>
          <w:rFonts w:eastAsiaTheme="minorEastAsia" w:hint="eastAsia"/>
          <w:color w:val="000000"/>
          <w:sz w:val="24"/>
        </w:rPr>
        <w:t>3</w:t>
      </w:r>
      <w:r w:rsidRPr="00C773D1">
        <w:rPr>
          <w:rFonts w:eastAsiaTheme="minorEastAsia" w:hint="eastAsia"/>
          <w:color w:val="000000"/>
          <w:sz w:val="24"/>
        </w:rPr>
        <w:t>月</w:t>
      </w:r>
      <w:r w:rsidRPr="00C773D1">
        <w:rPr>
          <w:rFonts w:eastAsiaTheme="minorEastAsia" w:hint="eastAsia"/>
          <w:color w:val="000000"/>
          <w:sz w:val="24"/>
        </w:rPr>
        <w:t>22</w:t>
      </w:r>
      <w:r w:rsidRPr="00C773D1">
        <w:rPr>
          <w:rFonts w:eastAsiaTheme="minorEastAsia" w:hint="eastAsia"/>
          <w:color w:val="000000"/>
          <w:sz w:val="24"/>
        </w:rPr>
        <w:t>日发布的有关公告及法律文件。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FD6224" w:rsidRDefault="004875AC">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、中国证监会准予交银施罗德裕隆纯债债券型证券投资基金募集注册的文件；</w:t>
      </w:r>
      <w:r>
        <w:rPr>
          <w:rFonts w:eastAsiaTheme="minorEastAsia"/>
          <w:color w:val="000000"/>
          <w:sz w:val="24"/>
        </w:rPr>
        <w:t xml:space="preserve"> </w:t>
      </w:r>
    </w:p>
    <w:p w:rsidR="00FD6224" w:rsidRDefault="004875AC">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、《交银施罗德裕隆纯债债券型证券投资基金基金合同》；</w:t>
      </w:r>
      <w:r>
        <w:rPr>
          <w:rFonts w:eastAsiaTheme="minorEastAsia"/>
          <w:color w:val="000000"/>
          <w:sz w:val="24"/>
        </w:rPr>
        <w:t xml:space="preserve"> </w:t>
      </w:r>
    </w:p>
    <w:p w:rsidR="00FD6224" w:rsidRDefault="004875AC">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、《交银施罗德裕隆纯债债券型证券投资基金招募说明书》；</w:t>
      </w:r>
      <w:r>
        <w:rPr>
          <w:rFonts w:eastAsiaTheme="minorEastAsia"/>
          <w:color w:val="000000"/>
          <w:sz w:val="24"/>
        </w:rPr>
        <w:t xml:space="preserve"> </w:t>
      </w:r>
    </w:p>
    <w:p w:rsidR="00FD6224" w:rsidRDefault="004875AC">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、《交银施罗德裕隆纯债债券型证券投资基金托管协议》；</w:t>
      </w:r>
      <w:r>
        <w:rPr>
          <w:rFonts w:eastAsiaTheme="minorEastAsia"/>
          <w:color w:val="000000"/>
          <w:sz w:val="24"/>
        </w:rPr>
        <w:t xml:space="preserve"> </w:t>
      </w:r>
    </w:p>
    <w:p w:rsidR="00FD6224" w:rsidRDefault="004875AC">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、关于申请募集注册交银施罗德裕隆纯债债券型证券投资基金的法律意见书；</w:t>
      </w:r>
      <w:r>
        <w:rPr>
          <w:rFonts w:eastAsiaTheme="minorEastAsia"/>
          <w:color w:val="000000"/>
          <w:sz w:val="24"/>
        </w:rPr>
        <w:t xml:space="preserve"> </w:t>
      </w:r>
    </w:p>
    <w:p w:rsidR="00FD6224" w:rsidRDefault="004875AC">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FD6224" w:rsidRDefault="004875AC">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、报告期内交银施罗德裕隆纯债债券型证券投资基金在指定报刊上各项公告的原稿。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FD6224" w:rsidRDefault="004875AC">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5AC" w:rsidRDefault="004875AC">
      <w:r>
        <w:separator/>
      </w:r>
    </w:p>
  </w:endnote>
  <w:endnote w:type="continuationSeparator" w:id="0">
    <w:p w:rsidR="004875AC" w:rsidRDefault="0048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C773D1">
      <w:rPr>
        <w:noProof/>
        <w:kern w:val="0"/>
        <w:szCs w:val="21"/>
      </w:rPr>
      <w:t>14</w:t>
    </w:r>
    <w:r w:rsidR="003F1674">
      <w:rPr>
        <w:kern w:val="0"/>
        <w:szCs w:val="21"/>
      </w:rPr>
      <w:fldChar w:fldCharType="end"/>
    </w:r>
    <w:proofErr w:type="gramStart"/>
    <w:r>
      <w:rPr>
        <w:rFonts w:hint="eastAsia"/>
        <w:kern w:val="0"/>
        <w:szCs w:val="21"/>
      </w:rPr>
      <w:t>页共</w:t>
    </w:r>
    <w:proofErr w:type="gramEnd"/>
    <w:r w:rsidR="003F1674">
      <w:rPr>
        <w:kern w:val="0"/>
        <w:szCs w:val="21"/>
      </w:rPr>
      <w:fldChar w:fldCharType="begin"/>
    </w:r>
    <w:r>
      <w:rPr>
        <w:kern w:val="0"/>
        <w:szCs w:val="21"/>
      </w:rPr>
      <w:instrText xml:space="preserve"> NUMPAGES </w:instrText>
    </w:r>
    <w:r w:rsidR="003F1674">
      <w:rPr>
        <w:kern w:val="0"/>
        <w:szCs w:val="21"/>
      </w:rPr>
      <w:fldChar w:fldCharType="separate"/>
    </w:r>
    <w:r w:rsidR="00C773D1">
      <w:rPr>
        <w:noProof/>
        <w:kern w:val="0"/>
        <w:szCs w:val="21"/>
      </w:rPr>
      <w:t>15</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5AC" w:rsidRDefault="004875AC">
      <w:r>
        <w:separator/>
      </w:r>
    </w:p>
  </w:footnote>
  <w:footnote w:type="continuationSeparator" w:id="0">
    <w:p w:rsidR="004875AC" w:rsidRDefault="00487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交银施罗德裕隆纯债债券型证券投资基金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3EF9"/>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875AC"/>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773D1"/>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6224"/>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9CAE2-7CDD-4901-A6C6-16F3113A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208</TotalTime>
  <Pages>15</Pages>
  <Words>1230</Words>
  <Characters>7016</Characters>
  <Application>Microsoft Office Word</Application>
  <DocSecurity>0</DocSecurity>
  <Lines>58</Lines>
  <Paragraphs>16</Paragraphs>
  <ScaleCrop>false</ScaleCrop>
  <Company>TRT. Ltd. Co.</Company>
  <LinksUpToDate>false</LinksUpToDate>
  <CharactersWithSpaces>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377</cp:revision>
  <cp:lastPrinted>2007-07-19T00:46:00Z</cp:lastPrinted>
  <dcterms:created xsi:type="dcterms:W3CDTF">2014-01-17T06:19:00Z</dcterms:created>
  <dcterms:modified xsi:type="dcterms:W3CDTF">2018-04-18T10:30:00Z</dcterms:modified>
</cp:coreProperties>
</file>