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交银施罗德天利宝货币市场基金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二〇一八年四月二十一日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B051F9" w:rsidRDefault="007D01EE">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051F9" w:rsidRDefault="007D01EE">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051F9" w:rsidRDefault="007D01EE">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051F9" w:rsidRDefault="007D01EE">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B051F9" w:rsidRDefault="007D01EE">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交银天利宝货币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002889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10</w:t>
            </w:r>
            <w:r w:rsidRPr="000E4C40">
              <w:rPr>
                <w:color w:val="000000"/>
                <w:kern w:val="0"/>
                <w:sz w:val="24"/>
              </w:rPr>
              <w:t>月</w:t>
            </w:r>
            <w:r w:rsidRPr="000E4C40">
              <w:rPr>
                <w:color w:val="000000"/>
                <w:kern w:val="0"/>
                <w:sz w:val="24"/>
              </w:rPr>
              <w:t>19</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1,925,546,091.44</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交银天利宝货币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交银天利宝货币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002889</w:t>
            </w:r>
          </w:p>
        </w:tc>
        <w:tc>
          <w:tcPr>
            <w:tcW w:w="2923" w:type="dxa"/>
            <w:vAlign w:val="center"/>
          </w:tcPr>
          <w:p w:rsidR="00A805BC" w:rsidRPr="000E4C40" w:rsidRDefault="00A805BC" w:rsidP="00281564">
            <w:pPr>
              <w:spacing w:before="29" w:line="288" w:lineRule="auto"/>
              <w:jc w:val="left"/>
              <w:rPr>
                <w:sz w:val="24"/>
              </w:rPr>
            </w:pPr>
            <w:r w:rsidRPr="000E4C40">
              <w:rPr>
                <w:sz w:val="24"/>
              </w:rPr>
              <w:t>002890</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242,609,633.34</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1,682,936,458.10</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交银天利宝货币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交银天利宝货币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2,179,111.46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25,231,569.61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2,179,111.46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25,231,569.61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242,609,633.34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1,682,936,458.10</w:t>
            </w:r>
          </w:p>
        </w:tc>
      </w:tr>
    </w:tbl>
    <w:p w:rsidR="00B051F9" w:rsidRDefault="007D01E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交银天利宝货币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B051F9">
        <w:trPr>
          <w:jc w:val="center"/>
        </w:trPr>
        <w:tc>
          <w:tcPr>
            <w:tcW w:w="1266" w:type="dxa"/>
            <w:vAlign w:val="center"/>
          </w:tcPr>
          <w:p w:rsidR="00B051F9" w:rsidRDefault="007D01EE">
            <w:pPr>
              <w:jc w:val="left"/>
            </w:pPr>
            <w:r>
              <w:rPr>
                <w:color w:val="000000"/>
              </w:rPr>
              <w:lastRenderedPageBreak/>
              <w:t>过去三个月</w:t>
            </w:r>
          </w:p>
        </w:tc>
        <w:tc>
          <w:tcPr>
            <w:tcW w:w="1267" w:type="dxa"/>
            <w:vAlign w:val="center"/>
          </w:tcPr>
          <w:p w:rsidR="00B051F9" w:rsidRDefault="007D01EE">
            <w:pPr>
              <w:jc w:val="center"/>
            </w:pPr>
            <w:r>
              <w:rPr>
                <w:color w:val="000000"/>
              </w:rPr>
              <w:t>1.0844%</w:t>
            </w:r>
          </w:p>
        </w:tc>
        <w:tc>
          <w:tcPr>
            <w:tcW w:w="1267" w:type="dxa"/>
            <w:vAlign w:val="center"/>
          </w:tcPr>
          <w:p w:rsidR="00B051F9" w:rsidRDefault="007D01EE">
            <w:pPr>
              <w:jc w:val="center"/>
            </w:pPr>
            <w:r>
              <w:rPr>
                <w:color w:val="000000"/>
              </w:rPr>
              <w:t>0.0015%</w:t>
            </w:r>
          </w:p>
        </w:tc>
        <w:tc>
          <w:tcPr>
            <w:tcW w:w="1267" w:type="dxa"/>
            <w:vAlign w:val="center"/>
          </w:tcPr>
          <w:p w:rsidR="00B051F9" w:rsidRDefault="007D01EE">
            <w:pPr>
              <w:jc w:val="center"/>
            </w:pPr>
            <w:r>
              <w:rPr>
                <w:color w:val="000000"/>
              </w:rPr>
              <w:t>0.0863%</w:t>
            </w:r>
          </w:p>
        </w:tc>
        <w:tc>
          <w:tcPr>
            <w:tcW w:w="1267" w:type="dxa"/>
            <w:vAlign w:val="center"/>
          </w:tcPr>
          <w:p w:rsidR="00B051F9" w:rsidRDefault="007D01EE">
            <w:pPr>
              <w:jc w:val="center"/>
            </w:pPr>
            <w:r>
              <w:rPr>
                <w:color w:val="000000"/>
              </w:rPr>
              <w:t>0.0000%</w:t>
            </w:r>
          </w:p>
        </w:tc>
        <w:tc>
          <w:tcPr>
            <w:tcW w:w="1267" w:type="dxa"/>
            <w:vAlign w:val="center"/>
          </w:tcPr>
          <w:p w:rsidR="00B051F9" w:rsidRDefault="007D01EE">
            <w:pPr>
              <w:jc w:val="center"/>
            </w:pPr>
            <w:r>
              <w:rPr>
                <w:color w:val="000000"/>
              </w:rPr>
              <w:t>0.9981%</w:t>
            </w:r>
          </w:p>
        </w:tc>
        <w:tc>
          <w:tcPr>
            <w:tcW w:w="1267" w:type="dxa"/>
            <w:vAlign w:val="center"/>
          </w:tcPr>
          <w:p w:rsidR="00B051F9" w:rsidRDefault="007D01EE">
            <w:pPr>
              <w:jc w:val="center"/>
            </w:pPr>
            <w:r>
              <w:rPr>
                <w:color w:val="000000"/>
              </w:rPr>
              <w:t>0.0015%</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交银天利宝货币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B051F9">
        <w:trPr>
          <w:jc w:val="center"/>
        </w:trPr>
        <w:tc>
          <w:tcPr>
            <w:tcW w:w="1266" w:type="dxa"/>
            <w:vAlign w:val="center"/>
          </w:tcPr>
          <w:p w:rsidR="00B051F9" w:rsidRDefault="007D01EE">
            <w:pPr>
              <w:jc w:val="left"/>
            </w:pPr>
            <w:r>
              <w:rPr>
                <w:color w:val="000000"/>
              </w:rPr>
              <w:t>过去三个月</w:t>
            </w:r>
          </w:p>
        </w:tc>
        <w:tc>
          <w:tcPr>
            <w:tcW w:w="1267" w:type="dxa"/>
            <w:vAlign w:val="center"/>
          </w:tcPr>
          <w:p w:rsidR="00B051F9" w:rsidRDefault="007D01EE">
            <w:pPr>
              <w:jc w:val="center"/>
            </w:pPr>
            <w:r>
              <w:rPr>
                <w:color w:val="000000"/>
              </w:rPr>
              <w:t>1.1438%</w:t>
            </w:r>
          </w:p>
        </w:tc>
        <w:tc>
          <w:tcPr>
            <w:tcW w:w="1267" w:type="dxa"/>
            <w:vAlign w:val="center"/>
          </w:tcPr>
          <w:p w:rsidR="00B051F9" w:rsidRDefault="007D01EE">
            <w:pPr>
              <w:jc w:val="center"/>
            </w:pPr>
            <w:r>
              <w:rPr>
                <w:color w:val="000000"/>
              </w:rPr>
              <w:t>0.0015%</w:t>
            </w:r>
          </w:p>
        </w:tc>
        <w:tc>
          <w:tcPr>
            <w:tcW w:w="1267" w:type="dxa"/>
            <w:vAlign w:val="center"/>
          </w:tcPr>
          <w:p w:rsidR="00B051F9" w:rsidRDefault="007D01EE">
            <w:pPr>
              <w:jc w:val="center"/>
            </w:pPr>
            <w:r>
              <w:rPr>
                <w:color w:val="000000"/>
              </w:rPr>
              <w:t>0.0863%</w:t>
            </w:r>
          </w:p>
        </w:tc>
        <w:tc>
          <w:tcPr>
            <w:tcW w:w="1267" w:type="dxa"/>
            <w:vAlign w:val="center"/>
          </w:tcPr>
          <w:p w:rsidR="00B051F9" w:rsidRDefault="007D01EE">
            <w:pPr>
              <w:jc w:val="center"/>
            </w:pPr>
            <w:r>
              <w:rPr>
                <w:color w:val="000000"/>
              </w:rPr>
              <w:t>0.0000%</w:t>
            </w:r>
          </w:p>
        </w:tc>
        <w:tc>
          <w:tcPr>
            <w:tcW w:w="1267" w:type="dxa"/>
            <w:vAlign w:val="center"/>
          </w:tcPr>
          <w:p w:rsidR="00B051F9" w:rsidRDefault="007D01EE">
            <w:pPr>
              <w:jc w:val="center"/>
            </w:pPr>
            <w:r>
              <w:rPr>
                <w:color w:val="000000"/>
              </w:rPr>
              <w:t>1.0575%</w:t>
            </w:r>
          </w:p>
        </w:tc>
        <w:tc>
          <w:tcPr>
            <w:tcW w:w="1267" w:type="dxa"/>
            <w:vAlign w:val="center"/>
          </w:tcPr>
          <w:p w:rsidR="00B051F9" w:rsidRDefault="007D01EE">
            <w:pPr>
              <w:jc w:val="center"/>
            </w:pPr>
            <w:r>
              <w:rPr>
                <w:color w:val="000000"/>
              </w:rPr>
              <w:t>0.0015%</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交银施罗德天利宝货币市场基金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10</w:t>
      </w:r>
      <w:r w:rsidR="00D87D00" w:rsidRPr="000E4C40">
        <w:rPr>
          <w:color w:val="000000"/>
          <w:kern w:val="0"/>
          <w:sz w:val="24"/>
        </w:rPr>
        <w:t>月</w:t>
      </w:r>
      <w:r w:rsidR="00D87D00" w:rsidRPr="000E4C40">
        <w:rPr>
          <w:color w:val="000000"/>
          <w:kern w:val="0"/>
          <w:sz w:val="24"/>
        </w:rPr>
        <w:t>19</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交银天利宝货币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10</w:t>
      </w:r>
      <w:r w:rsidRPr="000E4C40">
        <w:rPr>
          <w:color w:val="000000"/>
          <w:sz w:val="24"/>
        </w:rPr>
        <w:t>月</w:t>
      </w:r>
      <w:r w:rsidRPr="000E4C40">
        <w:rPr>
          <w:color w:val="000000"/>
          <w:sz w:val="24"/>
        </w:rPr>
        <w:t>19</w:t>
      </w:r>
      <w:r w:rsidRPr="000E4C40">
        <w:rPr>
          <w:color w:val="000000"/>
          <w:sz w:val="24"/>
        </w:rPr>
        <w:t>日，截至报告期期末，本基金已完成建仓但</w:t>
      </w:r>
      <w:r w:rsidRPr="000E4C40">
        <w:rPr>
          <w:color w:val="000000"/>
          <w:sz w:val="24"/>
        </w:rPr>
        <w:lastRenderedPageBreak/>
        <w:t>报告期期末距建仓结束未满一年。本基金建仓期为自基金合同生效日起的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交银天利宝货币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10</w:t>
      </w:r>
      <w:r w:rsidRPr="000E4C40">
        <w:rPr>
          <w:color w:val="000000"/>
          <w:sz w:val="24"/>
        </w:rPr>
        <w:t>月</w:t>
      </w:r>
      <w:r w:rsidRPr="000E4C40">
        <w:rPr>
          <w:color w:val="000000"/>
          <w:sz w:val="24"/>
        </w:rPr>
        <w:t>19</w:t>
      </w:r>
      <w:r w:rsidRPr="000E4C40">
        <w:rPr>
          <w:color w:val="000000"/>
          <w:sz w:val="24"/>
        </w:rPr>
        <w:t>日，截至报告期期末，本基金已完成建仓但报告期期末距建仓结束未满一年。本基金建仓期为自基金合同生效日起的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B051F9">
        <w:trPr>
          <w:jc w:val="center"/>
        </w:trPr>
        <w:tc>
          <w:tcPr>
            <w:tcW w:w="945" w:type="dxa"/>
            <w:vAlign w:val="center"/>
          </w:tcPr>
          <w:p w:rsidR="00B051F9" w:rsidRDefault="007D01EE">
            <w:pPr>
              <w:jc w:val="center"/>
            </w:pPr>
            <w:r>
              <w:rPr>
                <w:color w:val="000000"/>
                <w:sz w:val="24"/>
              </w:rPr>
              <w:t>黄莹洁</w:t>
            </w:r>
          </w:p>
        </w:tc>
        <w:tc>
          <w:tcPr>
            <w:tcW w:w="1589" w:type="dxa"/>
            <w:vAlign w:val="center"/>
          </w:tcPr>
          <w:p w:rsidR="00B051F9" w:rsidRDefault="007D01EE" w:rsidP="002379AB">
            <w:pPr>
              <w:jc w:val="center"/>
            </w:pPr>
            <w:r>
              <w:rPr>
                <w:color w:val="000000"/>
                <w:sz w:val="24"/>
              </w:rPr>
              <w:t>交银货币、交银理财</w:t>
            </w:r>
            <w:r>
              <w:rPr>
                <w:color w:val="000000"/>
                <w:sz w:val="24"/>
              </w:rPr>
              <w:t>21</w:t>
            </w:r>
            <w:r>
              <w:rPr>
                <w:color w:val="000000"/>
                <w:sz w:val="24"/>
              </w:rPr>
              <w:t>天债券、交银现金宝货币、交银丰享收益债券、交银裕</w:t>
            </w:r>
            <w:r>
              <w:rPr>
                <w:color w:val="000000"/>
                <w:sz w:val="24"/>
              </w:rPr>
              <w:lastRenderedPageBreak/>
              <w:t>通纯债债券、交银活期通货币、交银天利宝货币、交银裕隆纯债债券、交银天鑫宝货币、交银天益宝货币、交银境尚收益债券的基金经理</w:t>
            </w:r>
          </w:p>
        </w:tc>
        <w:tc>
          <w:tcPr>
            <w:tcW w:w="1478" w:type="dxa"/>
            <w:vAlign w:val="center"/>
          </w:tcPr>
          <w:p w:rsidR="00B051F9" w:rsidRDefault="007D01EE">
            <w:pPr>
              <w:jc w:val="center"/>
            </w:pPr>
            <w:r>
              <w:rPr>
                <w:color w:val="000000"/>
                <w:sz w:val="24"/>
              </w:rPr>
              <w:lastRenderedPageBreak/>
              <w:t>2016-10-19</w:t>
            </w:r>
          </w:p>
        </w:tc>
        <w:tc>
          <w:tcPr>
            <w:tcW w:w="1478" w:type="dxa"/>
            <w:vAlign w:val="center"/>
          </w:tcPr>
          <w:p w:rsidR="00B051F9" w:rsidRDefault="007D01EE">
            <w:pPr>
              <w:jc w:val="center"/>
            </w:pPr>
            <w:r>
              <w:rPr>
                <w:color w:val="000000"/>
                <w:sz w:val="24"/>
              </w:rPr>
              <w:t>-</w:t>
            </w:r>
          </w:p>
        </w:tc>
        <w:tc>
          <w:tcPr>
            <w:tcW w:w="986" w:type="dxa"/>
            <w:vAlign w:val="center"/>
          </w:tcPr>
          <w:p w:rsidR="00B051F9" w:rsidRDefault="007D01EE">
            <w:pPr>
              <w:jc w:val="center"/>
            </w:pPr>
            <w:r>
              <w:rPr>
                <w:color w:val="000000"/>
                <w:sz w:val="24"/>
              </w:rPr>
              <w:t>10</w:t>
            </w:r>
            <w:r>
              <w:rPr>
                <w:color w:val="000000"/>
                <w:sz w:val="24"/>
              </w:rPr>
              <w:t>年</w:t>
            </w:r>
          </w:p>
        </w:tc>
        <w:tc>
          <w:tcPr>
            <w:tcW w:w="2392" w:type="dxa"/>
            <w:vAlign w:val="center"/>
          </w:tcPr>
          <w:p w:rsidR="00B051F9" w:rsidRDefault="007D01EE">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w:t>
            </w:r>
            <w:r>
              <w:rPr>
                <w:color w:val="000000"/>
                <w:sz w:val="24"/>
              </w:rPr>
              <w:lastRenderedPageBreak/>
              <w:t>银施罗德基金管理有限公司，历任中央交易</w:t>
            </w:r>
            <w:r w:rsidRPr="00CE55CF">
              <w:rPr>
                <w:color w:val="000000" w:themeColor="text1"/>
                <w:sz w:val="24"/>
              </w:rPr>
              <w:t>室交易员。</w:t>
            </w:r>
            <w:r w:rsidR="002379AB" w:rsidRPr="00CE55CF">
              <w:rPr>
                <w:color w:val="000000" w:themeColor="text1"/>
                <w:sz w:val="24"/>
              </w:rPr>
              <w:t>2015</w:t>
            </w:r>
            <w:r w:rsidR="002379AB" w:rsidRPr="00CE55CF">
              <w:rPr>
                <w:rFonts w:hint="eastAsia"/>
                <w:color w:val="000000" w:themeColor="text1"/>
                <w:sz w:val="24"/>
              </w:rPr>
              <w:t>年</w:t>
            </w:r>
            <w:r w:rsidR="002379AB" w:rsidRPr="00CE55CF">
              <w:rPr>
                <w:color w:val="000000" w:themeColor="text1"/>
                <w:sz w:val="24"/>
              </w:rPr>
              <w:t>7</w:t>
            </w:r>
            <w:r w:rsidR="002379AB" w:rsidRPr="00CE55CF">
              <w:rPr>
                <w:rFonts w:hint="eastAsia"/>
                <w:color w:val="000000" w:themeColor="text1"/>
                <w:sz w:val="24"/>
              </w:rPr>
              <w:t>月</w:t>
            </w:r>
            <w:r w:rsidR="002379AB" w:rsidRPr="00CE55CF">
              <w:rPr>
                <w:color w:val="000000" w:themeColor="text1"/>
                <w:sz w:val="24"/>
              </w:rPr>
              <w:t>25</w:t>
            </w:r>
            <w:r w:rsidR="002379AB" w:rsidRPr="00CE55CF">
              <w:rPr>
                <w:rFonts w:hint="eastAsia"/>
                <w:color w:val="000000" w:themeColor="text1"/>
                <w:sz w:val="24"/>
              </w:rPr>
              <w:t>日至</w:t>
            </w:r>
            <w:r w:rsidR="002379AB" w:rsidRPr="00CE55CF">
              <w:rPr>
                <w:color w:val="000000" w:themeColor="text1"/>
                <w:sz w:val="24"/>
              </w:rPr>
              <w:t>2018</w:t>
            </w:r>
            <w:r w:rsidR="002379AB" w:rsidRPr="00CE55CF">
              <w:rPr>
                <w:rFonts w:hint="eastAsia"/>
                <w:color w:val="000000" w:themeColor="text1"/>
                <w:sz w:val="24"/>
              </w:rPr>
              <w:t>年</w:t>
            </w:r>
            <w:r w:rsidR="002379AB" w:rsidRPr="00CE55CF">
              <w:rPr>
                <w:color w:val="000000" w:themeColor="text1"/>
                <w:sz w:val="24"/>
              </w:rPr>
              <w:t>3</w:t>
            </w:r>
            <w:r w:rsidR="002379AB" w:rsidRPr="00CE55CF">
              <w:rPr>
                <w:rFonts w:hint="eastAsia"/>
                <w:color w:val="000000" w:themeColor="text1"/>
                <w:sz w:val="24"/>
              </w:rPr>
              <w:t>月</w:t>
            </w:r>
            <w:r w:rsidR="002379AB" w:rsidRPr="00CE55CF">
              <w:rPr>
                <w:color w:val="000000" w:themeColor="text1"/>
                <w:sz w:val="24"/>
              </w:rPr>
              <w:t>19</w:t>
            </w:r>
            <w:r w:rsidR="002379AB" w:rsidRPr="00CE55CF">
              <w:rPr>
                <w:rFonts w:hint="eastAsia"/>
                <w:color w:val="000000" w:themeColor="text1"/>
                <w:sz w:val="24"/>
              </w:rPr>
              <w:t>日担任交银施罗德丰泽收益债券型证券投资基金的基金经理。</w:t>
            </w:r>
          </w:p>
        </w:tc>
      </w:tr>
      <w:tr w:rsidR="00B051F9">
        <w:trPr>
          <w:jc w:val="center"/>
        </w:trPr>
        <w:tc>
          <w:tcPr>
            <w:tcW w:w="945" w:type="dxa"/>
            <w:vAlign w:val="center"/>
          </w:tcPr>
          <w:p w:rsidR="00B051F9" w:rsidRDefault="007D01EE">
            <w:pPr>
              <w:jc w:val="center"/>
            </w:pPr>
            <w:r>
              <w:rPr>
                <w:color w:val="000000"/>
                <w:sz w:val="24"/>
              </w:rPr>
              <w:lastRenderedPageBreak/>
              <w:t>连端清</w:t>
            </w:r>
          </w:p>
        </w:tc>
        <w:tc>
          <w:tcPr>
            <w:tcW w:w="1589" w:type="dxa"/>
            <w:vAlign w:val="center"/>
          </w:tcPr>
          <w:p w:rsidR="00B051F9" w:rsidRDefault="007D01EE">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478" w:type="dxa"/>
            <w:vAlign w:val="center"/>
          </w:tcPr>
          <w:p w:rsidR="00B051F9" w:rsidRDefault="007D01EE">
            <w:pPr>
              <w:jc w:val="center"/>
            </w:pPr>
            <w:r>
              <w:rPr>
                <w:color w:val="000000"/>
                <w:sz w:val="24"/>
              </w:rPr>
              <w:t>2016-10-19</w:t>
            </w:r>
          </w:p>
        </w:tc>
        <w:tc>
          <w:tcPr>
            <w:tcW w:w="1478" w:type="dxa"/>
            <w:vAlign w:val="center"/>
          </w:tcPr>
          <w:p w:rsidR="00B051F9" w:rsidRDefault="007D01EE">
            <w:pPr>
              <w:jc w:val="center"/>
            </w:pPr>
            <w:r>
              <w:rPr>
                <w:color w:val="000000"/>
                <w:sz w:val="24"/>
              </w:rPr>
              <w:t>-</w:t>
            </w:r>
          </w:p>
        </w:tc>
        <w:tc>
          <w:tcPr>
            <w:tcW w:w="986" w:type="dxa"/>
            <w:vAlign w:val="center"/>
          </w:tcPr>
          <w:p w:rsidR="00B051F9" w:rsidRDefault="007D01EE">
            <w:pPr>
              <w:jc w:val="center"/>
            </w:pPr>
            <w:r>
              <w:rPr>
                <w:color w:val="000000"/>
                <w:sz w:val="24"/>
              </w:rPr>
              <w:t>5</w:t>
            </w:r>
            <w:r>
              <w:rPr>
                <w:color w:val="000000"/>
                <w:sz w:val="24"/>
              </w:rPr>
              <w:t>年</w:t>
            </w:r>
          </w:p>
        </w:tc>
        <w:tc>
          <w:tcPr>
            <w:tcW w:w="2392" w:type="dxa"/>
            <w:vAlign w:val="center"/>
          </w:tcPr>
          <w:p w:rsidR="00B051F9" w:rsidRDefault="007D01EE">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B051F9" w:rsidRDefault="007D01E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B051F9" w:rsidRDefault="007D01EE">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B051F9" w:rsidRDefault="007D01E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051F9" w:rsidRDefault="007D01E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051F9" w:rsidRDefault="007D01E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B051F9" w:rsidRDefault="007D01EE">
      <w:pPr>
        <w:spacing w:before="29" w:line="288" w:lineRule="auto"/>
        <w:ind w:firstLineChars="200" w:firstLine="480"/>
        <w:rPr>
          <w:color w:val="000000"/>
          <w:sz w:val="24"/>
        </w:rPr>
      </w:pPr>
      <w:r>
        <w:rPr>
          <w:color w:val="000000"/>
          <w:sz w:val="24"/>
        </w:rPr>
        <w:t>本报告期内，受节假日等季节性因素影响，</w:t>
      </w:r>
      <w:r>
        <w:rPr>
          <w:color w:val="000000"/>
          <w:sz w:val="24"/>
        </w:rPr>
        <w:t>2018</w:t>
      </w:r>
      <w:r>
        <w:rPr>
          <w:color w:val="000000"/>
          <w:sz w:val="24"/>
        </w:rPr>
        <w:t>年一至二月的经济增长数据传递出较为复杂的信号，通胀数据在春节期间触及高位，随后猪肉价格在假期后出现回落，而工业品价格涨幅继续逐步趋缓。海外经济持续复苏和季节性因素的消退，带来进出口数据的超预期和三月</w:t>
      </w:r>
      <w:r>
        <w:rPr>
          <w:color w:val="000000"/>
          <w:sz w:val="24"/>
        </w:rPr>
        <w:t>PMI</w:t>
      </w:r>
      <w:r>
        <w:rPr>
          <w:color w:val="000000"/>
          <w:sz w:val="24"/>
        </w:rPr>
        <w:t>数据的反弹，与微观层面上钢材、水泥库存去化和耗煤增速的放</w:t>
      </w:r>
      <w:r>
        <w:rPr>
          <w:color w:val="000000"/>
          <w:sz w:val="24"/>
        </w:rPr>
        <w:lastRenderedPageBreak/>
        <w:t>缓形成对比。央行继续保持稳健中性的货币政策，在三月美联储如期加息后，继续小幅跟随上调银行间利率，符合市场预期。银行间流动性在三月整体平衡偏宽松，仅呈现局部的结构性紧张态势，资金价格中枢小幅下行。同期存单、存款收益率在二月春节后，开启了一波下行态势，其中狭义流动性边际宽松、银行负债结构改善和</w:t>
      </w:r>
      <w:r>
        <w:rPr>
          <w:color w:val="000000"/>
          <w:sz w:val="24"/>
        </w:rPr>
        <w:t>MPA</w:t>
      </w:r>
      <w:r>
        <w:rPr>
          <w:color w:val="000000"/>
          <w:sz w:val="24"/>
        </w:rPr>
        <w:t>考核等因素成为货币市场收益率变动的主要原因。报告期内，三个月上海银行间拆借利率下行</w:t>
      </w:r>
      <w:r>
        <w:rPr>
          <w:color w:val="000000"/>
          <w:sz w:val="24"/>
        </w:rPr>
        <w:t>45BP</w:t>
      </w:r>
      <w:r>
        <w:rPr>
          <w:color w:val="000000"/>
          <w:sz w:val="24"/>
        </w:rPr>
        <w:t>到</w:t>
      </w:r>
      <w:r>
        <w:rPr>
          <w:color w:val="000000"/>
          <w:sz w:val="24"/>
        </w:rPr>
        <w:t>4.4615%</w:t>
      </w:r>
      <w:r>
        <w:rPr>
          <w:color w:val="000000"/>
          <w:sz w:val="24"/>
        </w:rPr>
        <w:t>。</w:t>
      </w:r>
    </w:p>
    <w:p w:rsidR="00B051F9" w:rsidRDefault="007D01EE">
      <w:pPr>
        <w:spacing w:before="29" w:line="288" w:lineRule="auto"/>
        <w:ind w:firstLineChars="200" w:firstLine="480"/>
        <w:rPr>
          <w:color w:val="000000"/>
          <w:sz w:val="24"/>
        </w:rPr>
      </w:pPr>
      <w:r>
        <w:rPr>
          <w:color w:val="000000"/>
          <w:sz w:val="24"/>
        </w:rPr>
        <w:t>基金操作方面，由于基金规模相对稳定，我们维持了一定的杠杆操作，适当增厚了组合收益。三月末我们视组合流动性情况适当拉长久期，增配了同业存单、存款等资产。</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二季度，我们将继续关注收益率显著下行的银行同业存单发行情况，持续观察监管政策的落地实施以及实际影响，我们预计去杠杆政策仍将延续，货币政策可能将会保持不紧不松的状态，流动性压力或将回归。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本报告期内，本基金</w:t>
      </w:r>
      <w:r w:rsidRPr="000E4C40">
        <w:rPr>
          <w:color w:val="000000"/>
          <w:sz w:val="24"/>
        </w:rPr>
        <w:t>A</w:t>
      </w:r>
      <w:r w:rsidRPr="000E4C40">
        <w:rPr>
          <w:color w:val="000000"/>
          <w:sz w:val="24"/>
        </w:rPr>
        <w:t>类基金份额净值收益率为</w:t>
      </w:r>
      <w:r w:rsidRPr="000E4C40">
        <w:rPr>
          <w:color w:val="000000"/>
          <w:sz w:val="24"/>
        </w:rPr>
        <w:t>1.0844%</w:t>
      </w:r>
      <w:r w:rsidRPr="000E4C40">
        <w:rPr>
          <w:color w:val="000000"/>
          <w:sz w:val="24"/>
        </w:rPr>
        <w:t>，同期业绩比较基准收益率为</w:t>
      </w:r>
      <w:r w:rsidRPr="000E4C40">
        <w:rPr>
          <w:color w:val="000000"/>
          <w:sz w:val="24"/>
        </w:rPr>
        <w:t>0.0863%</w:t>
      </w:r>
      <w:r w:rsidRPr="000E4C40">
        <w:rPr>
          <w:color w:val="000000"/>
          <w:sz w:val="24"/>
        </w:rPr>
        <w:t>；本基金</w:t>
      </w:r>
      <w:r w:rsidRPr="000E4C40">
        <w:rPr>
          <w:color w:val="000000"/>
          <w:sz w:val="24"/>
        </w:rPr>
        <w:t>E</w:t>
      </w:r>
      <w:r w:rsidRPr="000E4C40">
        <w:rPr>
          <w:color w:val="000000"/>
          <w:sz w:val="24"/>
        </w:rPr>
        <w:t>类基金份额净值收益率为</w:t>
      </w:r>
      <w:r w:rsidRPr="000E4C40">
        <w:rPr>
          <w:color w:val="000000"/>
          <w:sz w:val="24"/>
        </w:rPr>
        <w:t>1.1438%</w:t>
      </w:r>
      <w:r w:rsidRPr="000E4C40">
        <w:rPr>
          <w:color w:val="000000"/>
          <w:sz w:val="24"/>
        </w:rPr>
        <w:t>，同期业绩比较基准收益率为</w:t>
      </w:r>
      <w:r w:rsidRPr="000E4C40">
        <w:rPr>
          <w:color w:val="000000"/>
          <w:sz w:val="24"/>
        </w:rPr>
        <w:t>0.0863%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1,159,483,124.58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50.82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1,159,483,124.58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50.82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340,354,270.53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14.92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w:t>
            </w:r>
            <w:r w:rsidRPr="000E4C40">
              <w:rPr>
                <w:rFonts w:hAnsi="宋体"/>
                <w:color w:val="000000"/>
                <w:sz w:val="24"/>
              </w:rPr>
              <w:lastRenderedPageBreak/>
              <w:t>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lastRenderedPageBreak/>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770,073,149.20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33.75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11,837,500.84</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0.52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2,281,748,045.15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10.23</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355,042,902.48</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18.44</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55</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59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43</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36.29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18.44</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14.05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54.56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12.98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117.88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18.44</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1,000,001.26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0.05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109,085,065.48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5.67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109,085,065.48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5.67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280,339,864.76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14.56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lastRenderedPageBreak/>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769,058,193.08</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39.94</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1,159,483,124.58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60.22</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19"/>
        <w:gridCol w:w="1296"/>
        <w:gridCol w:w="1920"/>
        <w:gridCol w:w="1213"/>
        <w:gridCol w:w="2118"/>
        <w:gridCol w:w="1402"/>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B051F9">
        <w:trPr>
          <w:jc w:val="center"/>
        </w:trPr>
        <w:tc>
          <w:tcPr>
            <w:tcW w:w="0" w:type="auto"/>
            <w:vAlign w:val="center"/>
          </w:tcPr>
          <w:p w:rsidR="00B051F9" w:rsidRDefault="007D01EE">
            <w:pPr>
              <w:jc w:val="center"/>
            </w:pPr>
            <w:r>
              <w:rPr>
                <w:color w:val="000000"/>
                <w:sz w:val="24"/>
              </w:rPr>
              <w:t>1</w:t>
            </w:r>
          </w:p>
        </w:tc>
        <w:tc>
          <w:tcPr>
            <w:tcW w:w="0" w:type="auto"/>
            <w:vAlign w:val="center"/>
          </w:tcPr>
          <w:p w:rsidR="00B051F9" w:rsidRDefault="007D01EE">
            <w:pPr>
              <w:jc w:val="center"/>
            </w:pPr>
            <w:r>
              <w:rPr>
                <w:color w:val="000000"/>
                <w:sz w:val="24"/>
              </w:rPr>
              <w:t>111819034</w:t>
            </w:r>
          </w:p>
        </w:tc>
        <w:tc>
          <w:tcPr>
            <w:tcW w:w="0" w:type="auto"/>
            <w:vAlign w:val="center"/>
          </w:tcPr>
          <w:p w:rsidR="00B051F9" w:rsidRDefault="007D01EE">
            <w:pPr>
              <w:jc w:val="center"/>
            </w:pPr>
            <w:r>
              <w:rPr>
                <w:color w:val="000000"/>
                <w:sz w:val="24"/>
              </w:rPr>
              <w:t>18</w:t>
            </w:r>
            <w:r>
              <w:rPr>
                <w:color w:val="000000"/>
                <w:sz w:val="24"/>
              </w:rPr>
              <w:t>恒丰银行</w:t>
            </w:r>
            <w:r>
              <w:rPr>
                <w:color w:val="000000"/>
                <w:sz w:val="24"/>
              </w:rPr>
              <w:t>CD034</w:t>
            </w:r>
          </w:p>
        </w:tc>
        <w:tc>
          <w:tcPr>
            <w:tcW w:w="0" w:type="auto"/>
            <w:vAlign w:val="center"/>
          </w:tcPr>
          <w:p w:rsidR="00B051F9" w:rsidRDefault="007D01EE">
            <w:pPr>
              <w:jc w:val="right"/>
            </w:pPr>
            <w:r>
              <w:rPr>
                <w:color w:val="000000"/>
                <w:sz w:val="24"/>
              </w:rPr>
              <w:t>2,000,000</w:t>
            </w:r>
          </w:p>
        </w:tc>
        <w:tc>
          <w:tcPr>
            <w:tcW w:w="0" w:type="auto"/>
            <w:vAlign w:val="center"/>
          </w:tcPr>
          <w:p w:rsidR="00B051F9" w:rsidRDefault="007D01EE">
            <w:pPr>
              <w:jc w:val="right"/>
            </w:pPr>
            <w:r>
              <w:rPr>
                <w:color w:val="000000"/>
                <w:sz w:val="24"/>
              </w:rPr>
              <w:t>199,332,427.10</w:t>
            </w:r>
          </w:p>
        </w:tc>
        <w:tc>
          <w:tcPr>
            <w:tcW w:w="0" w:type="auto"/>
            <w:vAlign w:val="center"/>
          </w:tcPr>
          <w:p w:rsidR="00B051F9" w:rsidRDefault="007D01EE">
            <w:pPr>
              <w:jc w:val="right"/>
            </w:pPr>
            <w:r>
              <w:rPr>
                <w:color w:val="000000"/>
                <w:sz w:val="24"/>
              </w:rPr>
              <w:t>10.35</w:t>
            </w:r>
          </w:p>
        </w:tc>
      </w:tr>
      <w:tr w:rsidR="00B051F9">
        <w:trPr>
          <w:jc w:val="center"/>
        </w:trPr>
        <w:tc>
          <w:tcPr>
            <w:tcW w:w="0" w:type="auto"/>
            <w:vAlign w:val="center"/>
          </w:tcPr>
          <w:p w:rsidR="00B051F9" w:rsidRDefault="007D01EE">
            <w:pPr>
              <w:jc w:val="center"/>
            </w:pPr>
            <w:r>
              <w:rPr>
                <w:color w:val="000000"/>
                <w:sz w:val="24"/>
              </w:rPr>
              <w:t>2</w:t>
            </w:r>
          </w:p>
        </w:tc>
        <w:tc>
          <w:tcPr>
            <w:tcW w:w="0" w:type="auto"/>
            <w:vAlign w:val="center"/>
          </w:tcPr>
          <w:p w:rsidR="00B051F9" w:rsidRDefault="007D01EE">
            <w:pPr>
              <w:jc w:val="center"/>
            </w:pPr>
            <w:r>
              <w:rPr>
                <w:color w:val="000000"/>
                <w:sz w:val="24"/>
              </w:rPr>
              <w:t>111719301</w:t>
            </w:r>
          </w:p>
        </w:tc>
        <w:tc>
          <w:tcPr>
            <w:tcW w:w="0" w:type="auto"/>
            <w:vAlign w:val="center"/>
          </w:tcPr>
          <w:p w:rsidR="00B051F9" w:rsidRDefault="007D01EE">
            <w:pPr>
              <w:jc w:val="center"/>
            </w:pPr>
            <w:r>
              <w:rPr>
                <w:color w:val="000000"/>
                <w:sz w:val="24"/>
              </w:rPr>
              <w:t>17</w:t>
            </w:r>
            <w:r>
              <w:rPr>
                <w:color w:val="000000"/>
                <w:sz w:val="24"/>
              </w:rPr>
              <w:t>恒丰银行</w:t>
            </w:r>
            <w:r>
              <w:rPr>
                <w:color w:val="000000"/>
                <w:sz w:val="24"/>
              </w:rPr>
              <w:t>CD301</w:t>
            </w:r>
          </w:p>
        </w:tc>
        <w:tc>
          <w:tcPr>
            <w:tcW w:w="0" w:type="auto"/>
            <w:vAlign w:val="center"/>
          </w:tcPr>
          <w:p w:rsidR="00B051F9" w:rsidRDefault="007D01EE">
            <w:pPr>
              <w:jc w:val="right"/>
            </w:pPr>
            <w:r>
              <w:rPr>
                <w:color w:val="000000"/>
                <w:sz w:val="24"/>
              </w:rPr>
              <w:t>1,000,000</w:t>
            </w:r>
          </w:p>
        </w:tc>
        <w:tc>
          <w:tcPr>
            <w:tcW w:w="0" w:type="auto"/>
            <w:vAlign w:val="center"/>
          </w:tcPr>
          <w:p w:rsidR="00B051F9" w:rsidRDefault="007D01EE">
            <w:pPr>
              <w:jc w:val="right"/>
            </w:pPr>
            <w:r>
              <w:rPr>
                <w:color w:val="000000"/>
                <w:sz w:val="24"/>
              </w:rPr>
              <w:t>98,920,718.45</w:t>
            </w:r>
          </w:p>
        </w:tc>
        <w:tc>
          <w:tcPr>
            <w:tcW w:w="0" w:type="auto"/>
            <w:vAlign w:val="center"/>
          </w:tcPr>
          <w:p w:rsidR="00B051F9" w:rsidRDefault="007D01EE">
            <w:pPr>
              <w:jc w:val="right"/>
            </w:pPr>
            <w:r>
              <w:rPr>
                <w:color w:val="000000"/>
                <w:sz w:val="24"/>
              </w:rPr>
              <w:t>5.14</w:t>
            </w:r>
          </w:p>
        </w:tc>
      </w:tr>
      <w:tr w:rsidR="00B051F9">
        <w:trPr>
          <w:jc w:val="center"/>
        </w:trPr>
        <w:tc>
          <w:tcPr>
            <w:tcW w:w="0" w:type="auto"/>
            <w:vAlign w:val="center"/>
          </w:tcPr>
          <w:p w:rsidR="00B051F9" w:rsidRDefault="007D01EE">
            <w:pPr>
              <w:jc w:val="center"/>
            </w:pPr>
            <w:r>
              <w:rPr>
                <w:color w:val="000000"/>
                <w:sz w:val="24"/>
              </w:rPr>
              <w:t>3</w:t>
            </w:r>
          </w:p>
        </w:tc>
        <w:tc>
          <w:tcPr>
            <w:tcW w:w="0" w:type="auto"/>
            <w:vAlign w:val="center"/>
          </w:tcPr>
          <w:p w:rsidR="00B051F9" w:rsidRDefault="007D01EE">
            <w:pPr>
              <w:jc w:val="center"/>
            </w:pPr>
            <w:r>
              <w:rPr>
                <w:color w:val="000000"/>
                <w:sz w:val="24"/>
              </w:rPr>
              <w:t>011751094</w:t>
            </w:r>
          </w:p>
        </w:tc>
        <w:tc>
          <w:tcPr>
            <w:tcW w:w="0" w:type="auto"/>
            <w:vAlign w:val="center"/>
          </w:tcPr>
          <w:p w:rsidR="00B051F9" w:rsidRDefault="007D01EE">
            <w:pPr>
              <w:jc w:val="center"/>
            </w:pPr>
            <w:r>
              <w:rPr>
                <w:color w:val="000000"/>
                <w:sz w:val="24"/>
              </w:rPr>
              <w:t>17</w:t>
            </w:r>
            <w:r>
              <w:rPr>
                <w:color w:val="000000"/>
                <w:sz w:val="24"/>
              </w:rPr>
              <w:t>中航租赁</w:t>
            </w:r>
            <w:r>
              <w:rPr>
                <w:color w:val="000000"/>
                <w:sz w:val="24"/>
              </w:rPr>
              <w:t>SCP009</w:t>
            </w:r>
          </w:p>
        </w:tc>
        <w:tc>
          <w:tcPr>
            <w:tcW w:w="0" w:type="auto"/>
            <w:vAlign w:val="center"/>
          </w:tcPr>
          <w:p w:rsidR="00B051F9" w:rsidRDefault="007D01EE">
            <w:pPr>
              <w:jc w:val="right"/>
            </w:pPr>
            <w:r>
              <w:rPr>
                <w:color w:val="000000"/>
                <w:sz w:val="24"/>
              </w:rPr>
              <w:t>600,000</w:t>
            </w:r>
          </w:p>
        </w:tc>
        <w:tc>
          <w:tcPr>
            <w:tcW w:w="0" w:type="auto"/>
            <w:vAlign w:val="center"/>
          </w:tcPr>
          <w:p w:rsidR="00B051F9" w:rsidRDefault="007D01EE">
            <w:pPr>
              <w:jc w:val="right"/>
            </w:pPr>
            <w:r>
              <w:rPr>
                <w:color w:val="000000"/>
                <w:sz w:val="24"/>
              </w:rPr>
              <w:t>60,224,865.47</w:t>
            </w:r>
          </w:p>
        </w:tc>
        <w:tc>
          <w:tcPr>
            <w:tcW w:w="0" w:type="auto"/>
            <w:vAlign w:val="center"/>
          </w:tcPr>
          <w:p w:rsidR="00B051F9" w:rsidRDefault="007D01EE">
            <w:pPr>
              <w:jc w:val="right"/>
            </w:pPr>
            <w:r>
              <w:rPr>
                <w:color w:val="000000"/>
                <w:sz w:val="24"/>
              </w:rPr>
              <w:t>3.13</w:t>
            </w:r>
          </w:p>
        </w:tc>
      </w:tr>
      <w:tr w:rsidR="00B051F9">
        <w:trPr>
          <w:jc w:val="center"/>
        </w:trPr>
        <w:tc>
          <w:tcPr>
            <w:tcW w:w="0" w:type="auto"/>
            <w:vAlign w:val="center"/>
          </w:tcPr>
          <w:p w:rsidR="00B051F9" w:rsidRDefault="007D01EE">
            <w:pPr>
              <w:jc w:val="center"/>
            </w:pPr>
            <w:r>
              <w:rPr>
                <w:color w:val="000000"/>
                <w:sz w:val="24"/>
              </w:rPr>
              <w:t>4</w:t>
            </w:r>
          </w:p>
        </w:tc>
        <w:tc>
          <w:tcPr>
            <w:tcW w:w="0" w:type="auto"/>
            <w:vAlign w:val="center"/>
          </w:tcPr>
          <w:p w:rsidR="00B051F9" w:rsidRDefault="007D01EE">
            <w:pPr>
              <w:jc w:val="center"/>
            </w:pPr>
            <w:r>
              <w:rPr>
                <w:color w:val="000000"/>
                <w:sz w:val="24"/>
              </w:rPr>
              <w:t>111892466</w:t>
            </w:r>
          </w:p>
        </w:tc>
        <w:tc>
          <w:tcPr>
            <w:tcW w:w="0" w:type="auto"/>
            <w:vAlign w:val="center"/>
          </w:tcPr>
          <w:p w:rsidR="00B051F9" w:rsidRDefault="007D01EE">
            <w:pPr>
              <w:jc w:val="center"/>
            </w:pPr>
            <w:r>
              <w:rPr>
                <w:color w:val="000000"/>
                <w:sz w:val="24"/>
              </w:rPr>
              <w:t>18</w:t>
            </w:r>
            <w:r>
              <w:rPr>
                <w:color w:val="000000"/>
                <w:sz w:val="24"/>
              </w:rPr>
              <w:t>哈尔滨银行</w:t>
            </w:r>
            <w:r>
              <w:rPr>
                <w:color w:val="000000"/>
                <w:sz w:val="24"/>
              </w:rPr>
              <w:t>CD037</w:t>
            </w:r>
          </w:p>
        </w:tc>
        <w:tc>
          <w:tcPr>
            <w:tcW w:w="0" w:type="auto"/>
            <w:vAlign w:val="center"/>
          </w:tcPr>
          <w:p w:rsidR="00B051F9" w:rsidRDefault="007D01EE">
            <w:pPr>
              <w:jc w:val="right"/>
            </w:pPr>
            <w:r>
              <w:rPr>
                <w:color w:val="000000"/>
                <w:sz w:val="24"/>
              </w:rPr>
              <w:t>600,000</w:t>
            </w:r>
          </w:p>
        </w:tc>
        <w:tc>
          <w:tcPr>
            <w:tcW w:w="0" w:type="auto"/>
            <w:vAlign w:val="center"/>
          </w:tcPr>
          <w:p w:rsidR="00B051F9" w:rsidRDefault="007D01EE">
            <w:pPr>
              <w:jc w:val="right"/>
            </w:pPr>
            <w:r>
              <w:rPr>
                <w:color w:val="000000"/>
                <w:sz w:val="24"/>
              </w:rPr>
              <w:t>59,558,798.61</w:t>
            </w:r>
          </w:p>
        </w:tc>
        <w:tc>
          <w:tcPr>
            <w:tcW w:w="0" w:type="auto"/>
            <w:vAlign w:val="center"/>
          </w:tcPr>
          <w:p w:rsidR="00B051F9" w:rsidRDefault="007D01EE">
            <w:pPr>
              <w:jc w:val="right"/>
            </w:pPr>
            <w:r>
              <w:rPr>
                <w:color w:val="000000"/>
                <w:sz w:val="24"/>
              </w:rPr>
              <w:t>3.09</w:t>
            </w:r>
          </w:p>
        </w:tc>
      </w:tr>
      <w:tr w:rsidR="00B051F9">
        <w:trPr>
          <w:jc w:val="center"/>
        </w:trPr>
        <w:tc>
          <w:tcPr>
            <w:tcW w:w="0" w:type="auto"/>
            <w:vAlign w:val="center"/>
          </w:tcPr>
          <w:p w:rsidR="00B051F9" w:rsidRDefault="007D01EE">
            <w:pPr>
              <w:jc w:val="center"/>
            </w:pPr>
            <w:r>
              <w:rPr>
                <w:color w:val="000000"/>
                <w:sz w:val="24"/>
              </w:rPr>
              <w:t>5</w:t>
            </w:r>
          </w:p>
        </w:tc>
        <w:tc>
          <w:tcPr>
            <w:tcW w:w="0" w:type="auto"/>
            <w:vAlign w:val="center"/>
          </w:tcPr>
          <w:p w:rsidR="00B051F9" w:rsidRDefault="007D01EE">
            <w:pPr>
              <w:jc w:val="center"/>
            </w:pPr>
            <w:r>
              <w:rPr>
                <w:color w:val="000000"/>
                <w:sz w:val="24"/>
              </w:rPr>
              <w:t>011800269</w:t>
            </w:r>
          </w:p>
        </w:tc>
        <w:tc>
          <w:tcPr>
            <w:tcW w:w="0" w:type="auto"/>
            <w:vAlign w:val="center"/>
          </w:tcPr>
          <w:p w:rsidR="00B051F9" w:rsidRDefault="007D01EE">
            <w:pPr>
              <w:jc w:val="center"/>
            </w:pPr>
            <w:r>
              <w:rPr>
                <w:color w:val="000000"/>
                <w:sz w:val="24"/>
              </w:rPr>
              <w:t>18</w:t>
            </w:r>
            <w:r>
              <w:rPr>
                <w:color w:val="000000"/>
                <w:sz w:val="24"/>
              </w:rPr>
              <w:t>物产中大</w:t>
            </w:r>
            <w:r>
              <w:rPr>
                <w:color w:val="000000"/>
                <w:sz w:val="24"/>
              </w:rPr>
              <w:t>SCP001</w:t>
            </w:r>
          </w:p>
        </w:tc>
        <w:tc>
          <w:tcPr>
            <w:tcW w:w="0" w:type="auto"/>
            <w:vAlign w:val="center"/>
          </w:tcPr>
          <w:p w:rsidR="00B051F9" w:rsidRDefault="007D01EE">
            <w:pPr>
              <w:jc w:val="right"/>
            </w:pPr>
            <w:r>
              <w:rPr>
                <w:color w:val="000000"/>
                <w:sz w:val="24"/>
              </w:rPr>
              <w:t>500,000</w:t>
            </w:r>
          </w:p>
        </w:tc>
        <w:tc>
          <w:tcPr>
            <w:tcW w:w="0" w:type="auto"/>
            <w:vAlign w:val="center"/>
          </w:tcPr>
          <w:p w:rsidR="00B051F9" w:rsidRDefault="007D01EE">
            <w:pPr>
              <w:jc w:val="right"/>
            </w:pPr>
            <w:r>
              <w:rPr>
                <w:color w:val="000000"/>
                <w:sz w:val="24"/>
              </w:rPr>
              <w:t>50,051,420.43</w:t>
            </w:r>
          </w:p>
        </w:tc>
        <w:tc>
          <w:tcPr>
            <w:tcW w:w="0" w:type="auto"/>
            <w:vAlign w:val="center"/>
          </w:tcPr>
          <w:p w:rsidR="00B051F9" w:rsidRDefault="007D01EE">
            <w:pPr>
              <w:jc w:val="right"/>
            </w:pPr>
            <w:r>
              <w:rPr>
                <w:color w:val="000000"/>
                <w:sz w:val="24"/>
              </w:rPr>
              <w:t>2.60</w:t>
            </w:r>
          </w:p>
        </w:tc>
      </w:tr>
      <w:tr w:rsidR="00B051F9">
        <w:trPr>
          <w:jc w:val="center"/>
        </w:trPr>
        <w:tc>
          <w:tcPr>
            <w:tcW w:w="0" w:type="auto"/>
            <w:vAlign w:val="center"/>
          </w:tcPr>
          <w:p w:rsidR="00B051F9" w:rsidRDefault="007D01EE">
            <w:pPr>
              <w:jc w:val="center"/>
            </w:pPr>
            <w:r>
              <w:rPr>
                <w:color w:val="000000"/>
                <w:sz w:val="24"/>
              </w:rPr>
              <w:t>6</w:t>
            </w:r>
          </w:p>
        </w:tc>
        <w:tc>
          <w:tcPr>
            <w:tcW w:w="0" w:type="auto"/>
            <w:vAlign w:val="center"/>
          </w:tcPr>
          <w:p w:rsidR="00B051F9" w:rsidRDefault="007D01EE">
            <w:pPr>
              <w:jc w:val="center"/>
            </w:pPr>
            <w:r>
              <w:rPr>
                <w:color w:val="000000"/>
                <w:sz w:val="24"/>
              </w:rPr>
              <w:t>071800001</w:t>
            </w:r>
          </w:p>
        </w:tc>
        <w:tc>
          <w:tcPr>
            <w:tcW w:w="0" w:type="auto"/>
            <w:vAlign w:val="center"/>
          </w:tcPr>
          <w:p w:rsidR="00B051F9" w:rsidRDefault="007D01EE">
            <w:pPr>
              <w:jc w:val="center"/>
            </w:pPr>
            <w:r>
              <w:rPr>
                <w:color w:val="000000"/>
                <w:sz w:val="24"/>
              </w:rPr>
              <w:t>18</w:t>
            </w:r>
            <w:r>
              <w:rPr>
                <w:color w:val="000000"/>
                <w:sz w:val="24"/>
              </w:rPr>
              <w:t>渤海证券</w:t>
            </w:r>
            <w:r>
              <w:rPr>
                <w:color w:val="000000"/>
                <w:sz w:val="24"/>
              </w:rPr>
              <w:t>CP001</w:t>
            </w:r>
          </w:p>
        </w:tc>
        <w:tc>
          <w:tcPr>
            <w:tcW w:w="0" w:type="auto"/>
            <w:vAlign w:val="center"/>
          </w:tcPr>
          <w:p w:rsidR="00B051F9" w:rsidRDefault="007D01EE">
            <w:pPr>
              <w:jc w:val="right"/>
            </w:pPr>
            <w:r>
              <w:rPr>
                <w:color w:val="000000"/>
                <w:sz w:val="24"/>
              </w:rPr>
              <w:t>500,000</w:t>
            </w:r>
          </w:p>
        </w:tc>
        <w:tc>
          <w:tcPr>
            <w:tcW w:w="0" w:type="auto"/>
            <w:vAlign w:val="center"/>
          </w:tcPr>
          <w:p w:rsidR="00B051F9" w:rsidRDefault="007D01EE">
            <w:pPr>
              <w:jc w:val="right"/>
            </w:pPr>
            <w:r>
              <w:rPr>
                <w:color w:val="000000"/>
                <w:sz w:val="24"/>
              </w:rPr>
              <w:t>49,998,896.31</w:t>
            </w:r>
          </w:p>
        </w:tc>
        <w:tc>
          <w:tcPr>
            <w:tcW w:w="0" w:type="auto"/>
            <w:vAlign w:val="center"/>
          </w:tcPr>
          <w:p w:rsidR="00B051F9" w:rsidRDefault="007D01EE">
            <w:pPr>
              <w:jc w:val="right"/>
            </w:pPr>
            <w:r>
              <w:rPr>
                <w:color w:val="000000"/>
                <w:sz w:val="24"/>
              </w:rPr>
              <w:t>2.60</w:t>
            </w:r>
          </w:p>
        </w:tc>
      </w:tr>
      <w:tr w:rsidR="00B051F9">
        <w:trPr>
          <w:jc w:val="center"/>
        </w:trPr>
        <w:tc>
          <w:tcPr>
            <w:tcW w:w="0" w:type="auto"/>
            <w:vAlign w:val="center"/>
          </w:tcPr>
          <w:p w:rsidR="00B051F9" w:rsidRDefault="007D01EE">
            <w:pPr>
              <w:jc w:val="center"/>
            </w:pPr>
            <w:r>
              <w:rPr>
                <w:color w:val="000000"/>
                <w:sz w:val="24"/>
              </w:rPr>
              <w:t>7</w:t>
            </w:r>
          </w:p>
        </w:tc>
        <w:tc>
          <w:tcPr>
            <w:tcW w:w="0" w:type="auto"/>
            <w:vAlign w:val="center"/>
          </w:tcPr>
          <w:p w:rsidR="00B051F9" w:rsidRDefault="007D01EE">
            <w:pPr>
              <w:jc w:val="center"/>
            </w:pPr>
            <w:r>
              <w:rPr>
                <w:color w:val="000000"/>
                <w:sz w:val="24"/>
              </w:rPr>
              <w:t>071800009</w:t>
            </w:r>
          </w:p>
        </w:tc>
        <w:tc>
          <w:tcPr>
            <w:tcW w:w="0" w:type="auto"/>
            <w:vAlign w:val="center"/>
          </w:tcPr>
          <w:p w:rsidR="00B051F9" w:rsidRDefault="007D01EE">
            <w:pPr>
              <w:jc w:val="center"/>
            </w:pPr>
            <w:r>
              <w:rPr>
                <w:color w:val="000000"/>
                <w:sz w:val="24"/>
              </w:rPr>
              <w:t>18</w:t>
            </w:r>
            <w:r>
              <w:rPr>
                <w:color w:val="000000"/>
                <w:sz w:val="24"/>
              </w:rPr>
              <w:t>渤海证券</w:t>
            </w:r>
            <w:r>
              <w:rPr>
                <w:color w:val="000000"/>
                <w:sz w:val="24"/>
              </w:rPr>
              <w:t>CP003</w:t>
            </w:r>
          </w:p>
        </w:tc>
        <w:tc>
          <w:tcPr>
            <w:tcW w:w="0" w:type="auto"/>
            <w:vAlign w:val="center"/>
          </w:tcPr>
          <w:p w:rsidR="00B051F9" w:rsidRDefault="007D01EE">
            <w:pPr>
              <w:jc w:val="right"/>
            </w:pPr>
            <w:r>
              <w:rPr>
                <w:color w:val="000000"/>
                <w:sz w:val="24"/>
              </w:rPr>
              <w:t>500,000</w:t>
            </w:r>
          </w:p>
        </w:tc>
        <w:tc>
          <w:tcPr>
            <w:tcW w:w="0" w:type="auto"/>
            <w:vAlign w:val="center"/>
          </w:tcPr>
          <w:p w:rsidR="00B051F9" w:rsidRDefault="007D01EE">
            <w:pPr>
              <w:jc w:val="right"/>
            </w:pPr>
            <w:r>
              <w:rPr>
                <w:color w:val="000000"/>
                <w:sz w:val="24"/>
              </w:rPr>
              <w:t>49,991,363.03</w:t>
            </w:r>
          </w:p>
        </w:tc>
        <w:tc>
          <w:tcPr>
            <w:tcW w:w="0" w:type="auto"/>
            <w:vAlign w:val="center"/>
          </w:tcPr>
          <w:p w:rsidR="00B051F9" w:rsidRDefault="007D01EE">
            <w:pPr>
              <w:jc w:val="right"/>
            </w:pPr>
            <w:r>
              <w:rPr>
                <w:color w:val="000000"/>
                <w:sz w:val="24"/>
              </w:rPr>
              <w:t>2.60</w:t>
            </w:r>
          </w:p>
        </w:tc>
      </w:tr>
      <w:tr w:rsidR="00B051F9">
        <w:trPr>
          <w:jc w:val="center"/>
        </w:trPr>
        <w:tc>
          <w:tcPr>
            <w:tcW w:w="0" w:type="auto"/>
            <w:vAlign w:val="center"/>
          </w:tcPr>
          <w:p w:rsidR="00B051F9" w:rsidRDefault="007D01EE">
            <w:pPr>
              <w:jc w:val="center"/>
            </w:pPr>
            <w:r>
              <w:rPr>
                <w:color w:val="000000"/>
                <w:sz w:val="24"/>
              </w:rPr>
              <w:t>8</w:t>
            </w:r>
          </w:p>
        </w:tc>
        <w:tc>
          <w:tcPr>
            <w:tcW w:w="0" w:type="auto"/>
            <w:vAlign w:val="center"/>
          </w:tcPr>
          <w:p w:rsidR="00B051F9" w:rsidRDefault="007D01EE">
            <w:pPr>
              <w:jc w:val="center"/>
            </w:pPr>
            <w:r>
              <w:rPr>
                <w:color w:val="000000"/>
                <w:sz w:val="24"/>
              </w:rPr>
              <w:t>041751019</w:t>
            </w:r>
          </w:p>
        </w:tc>
        <w:tc>
          <w:tcPr>
            <w:tcW w:w="0" w:type="auto"/>
            <w:vAlign w:val="center"/>
          </w:tcPr>
          <w:p w:rsidR="00B051F9" w:rsidRDefault="007D01EE">
            <w:pPr>
              <w:jc w:val="center"/>
            </w:pPr>
            <w:r>
              <w:rPr>
                <w:color w:val="000000"/>
                <w:sz w:val="24"/>
              </w:rPr>
              <w:t>17</w:t>
            </w:r>
            <w:r>
              <w:rPr>
                <w:color w:val="000000"/>
                <w:sz w:val="24"/>
              </w:rPr>
              <w:t>扬子国资</w:t>
            </w:r>
            <w:r>
              <w:rPr>
                <w:color w:val="000000"/>
                <w:sz w:val="24"/>
              </w:rPr>
              <w:t>CP001</w:t>
            </w:r>
          </w:p>
        </w:tc>
        <w:tc>
          <w:tcPr>
            <w:tcW w:w="0" w:type="auto"/>
            <w:vAlign w:val="center"/>
          </w:tcPr>
          <w:p w:rsidR="00B051F9" w:rsidRDefault="007D01EE">
            <w:pPr>
              <w:jc w:val="right"/>
            </w:pPr>
            <w:r>
              <w:rPr>
                <w:color w:val="000000"/>
                <w:sz w:val="24"/>
              </w:rPr>
              <w:t>500,000</w:t>
            </w:r>
          </w:p>
        </w:tc>
        <w:tc>
          <w:tcPr>
            <w:tcW w:w="0" w:type="auto"/>
            <w:vAlign w:val="center"/>
          </w:tcPr>
          <w:p w:rsidR="00B051F9" w:rsidRDefault="007D01EE">
            <w:pPr>
              <w:jc w:val="right"/>
            </w:pPr>
            <w:r>
              <w:rPr>
                <w:color w:val="000000"/>
                <w:sz w:val="24"/>
              </w:rPr>
              <w:t>49,987,790.96</w:t>
            </w:r>
          </w:p>
        </w:tc>
        <w:tc>
          <w:tcPr>
            <w:tcW w:w="0" w:type="auto"/>
            <w:vAlign w:val="center"/>
          </w:tcPr>
          <w:p w:rsidR="00B051F9" w:rsidRDefault="007D01EE">
            <w:pPr>
              <w:jc w:val="right"/>
            </w:pPr>
            <w:r>
              <w:rPr>
                <w:color w:val="000000"/>
                <w:sz w:val="24"/>
              </w:rPr>
              <w:t>2.60</w:t>
            </w:r>
          </w:p>
        </w:tc>
      </w:tr>
      <w:tr w:rsidR="00B051F9">
        <w:trPr>
          <w:jc w:val="center"/>
        </w:trPr>
        <w:tc>
          <w:tcPr>
            <w:tcW w:w="0" w:type="auto"/>
            <w:vAlign w:val="center"/>
          </w:tcPr>
          <w:p w:rsidR="00B051F9" w:rsidRDefault="007D01EE">
            <w:pPr>
              <w:jc w:val="center"/>
            </w:pPr>
            <w:r>
              <w:rPr>
                <w:color w:val="000000"/>
                <w:sz w:val="24"/>
              </w:rPr>
              <w:t>9</w:t>
            </w:r>
          </w:p>
        </w:tc>
        <w:tc>
          <w:tcPr>
            <w:tcW w:w="0" w:type="auto"/>
            <w:vAlign w:val="center"/>
          </w:tcPr>
          <w:p w:rsidR="00B051F9" w:rsidRDefault="007D01EE">
            <w:pPr>
              <w:jc w:val="center"/>
            </w:pPr>
            <w:r>
              <w:rPr>
                <w:color w:val="000000"/>
                <w:sz w:val="24"/>
              </w:rPr>
              <w:t>130224</w:t>
            </w:r>
          </w:p>
        </w:tc>
        <w:tc>
          <w:tcPr>
            <w:tcW w:w="0" w:type="auto"/>
            <w:vAlign w:val="center"/>
          </w:tcPr>
          <w:p w:rsidR="00B051F9" w:rsidRDefault="007D01EE">
            <w:pPr>
              <w:jc w:val="center"/>
            </w:pPr>
            <w:r>
              <w:rPr>
                <w:color w:val="000000"/>
                <w:sz w:val="24"/>
              </w:rPr>
              <w:t>13</w:t>
            </w:r>
            <w:r>
              <w:rPr>
                <w:color w:val="000000"/>
                <w:sz w:val="24"/>
              </w:rPr>
              <w:t>国开</w:t>
            </w:r>
            <w:r>
              <w:rPr>
                <w:color w:val="000000"/>
                <w:sz w:val="24"/>
              </w:rPr>
              <w:t>24</w:t>
            </w:r>
          </w:p>
        </w:tc>
        <w:tc>
          <w:tcPr>
            <w:tcW w:w="0" w:type="auto"/>
            <w:vAlign w:val="center"/>
          </w:tcPr>
          <w:p w:rsidR="00B051F9" w:rsidRDefault="007D01EE">
            <w:pPr>
              <w:jc w:val="right"/>
            </w:pPr>
            <w:r>
              <w:rPr>
                <w:color w:val="000000"/>
                <w:sz w:val="24"/>
              </w:rPr>
              <w:t>500,000</w:t>
            </w:r>
          </w:p>
        </w:tc>
        <w:tc>
          <w:tcPr>
            <w:tcW w:w="0" w:type="auto"/>
            <w:vAlign w:val="center"/>
          </w:tcPr>
          <w:p w:rsidR="00B051F9" w:rsidRDefault="007D01EE">
            <w:pPr>
              <w:jc w:val="right"/>
            </w:pPr>
            <w:r>
              <w:rPr>
                <w:color w:val="000000"/>
                <w:sz w:val="24"/>
              </w:rPr>
              <w:t>49,979,331.77</w:t>
            </w:r>
          </w:p>
        </w:tc>
        <w:tc>
          <w:tcPr>
            <w:tcW w:w="0" w:type="auto"/>
            <w:vAlign w:val="center"/>
          </w:tcPr>
          <w:p w:rsidR="00B051F9" w:rsidRDefault="007D01EE">
            <w:pPr>
              <w:jc w:val="right"/>
            </w:pPr>
            <w:r>
              <w:rPr>
                <w:color w:val="000000"/>
                <w:sz w:val="24"/>
              </w:rPr>
              <w:t>2.60</w:t>
            </w:r>
          </w:p>
        </w:tc>
      </w:tr>
      <w:tr w:rsidR="00B051F9">
        <w:trPr>
          <w:jc w:val="center"/>
        </w:trPr>
        <w:tc>
          <w:tcPr>
            <w:tcW w:w="0" w:type="auto"/>
            <w:vAlign w:val="center"/>
          </w:tcPr>
          <w:p w:rsidR="00B051F9" w:rsidRDefault="007D01EE">
            <w:pPr>
              <w:jc w:val="center"/>
            </w:pPr>
            <w:r>
              <w:rPr>
                <w:color w:val="000000"/>
                <w:sz w:val="24"/>
              </w:rPr>
              <w:t>10</w:t>
            </w:r>
          </w:p>
        </w:tc>
        <w:tc>
          <w:tcPr>
            <w:tcW w:w="0" w:type="auto"/>
            <w:vAlign w:val="center"/>
          </w:tcPr>
          <w:p w:rsidR="00B051F9" w:rsidRDefault="007D01EE">
            <w:pPr>
              <w:jc w:val="center"/>
            </w:pPr>
            <w:r>
              <w:rPr>
                <w:color w:val="000000"/>
                <w:sz w:val="24"/>
              </w:rPr>
              <w:t>111891687</w:t>
            </w:r>
          </w:p>
        </w:tc>
        <w:tc>
          <w:tcPr>
            <w:tcW w:w="0" w:type="auto"/>
            <w:vAlign w:val="center"/>
          </w:tcPr>
          <w:p w:rsidR="00B051F9" w:rsidRDefault="007D01EE">
            <w:pPr>
              <w:jc w:val="center"/>
            </w:pPr>
            <w:r>
              <w:rPr>
                <w:color w:val="000000"/>
                <w:sz w:val="24"/>
              </w:rPr>
              <w:t>18</w:t>
            </w:r>
            <w:r>
              <w:rPr>
                <w:color w:val="000000"/>
                <w:sz w:val="24"/>
              </w:rPr>
              <w:t>盛京银行</w:t>
            </w:r>
            <w:r>
              <w:rPr>
                <w:color w:val="000000"/>
                <w:sz w:val="24"/>
              </w:rPr>
              <w:t>CD042</w:t>
            </w:r>
          </w:p>
        </w:tc>
        <w:tc>
          <w:tcPr>
            <w:tcW w:w="0" w:type="auto"/>
            <w:vAlign w:val="center"/>
          </w:tcPr>
          <w:p w:rsidR="00B051F9" w:rsidRDefault="007D01EE">
            <w:pPr>
              <w:jc w:val="right"/>
            </w:pPr>
            <w:r>
              <w:rPr>
                <w:color w:val="000000"/>
                <w:sz w:val="24"/>
              </w:rPr>
              <w:t>500,000</w:t>
            </w:r>
          </w:p>
        </w:tc>
        <w:tc>
          <w:tcPr>
            <w:tcW w:w="0" w:type="auto"/>
            <w:vAlign w:val="center"/>
          </w:tcPr>
          <w:p w:rsidR="00B051F9" w:rsidRDefault="007D01EE">
            <w:pPr>
              <w:jc w:val="right"/>
            </w:pPr>
            <w:r>
              <w:rPr>
                <w:color w:val="000000"/>
                <w:sz w:val="24"/>
              </w:rPr>
              <w:t>49,768,297.13</w:t>
            </w:r>
          </w:p>
        </w:tc>
        <w:tc>
          <w:tcPr>
            <w:tcW w:w="0" w:type="auto"/>
            <w:vAlign w:val="center"/>
          </w:tcPr>
          <w:p w:rsidR="00B051F9" w:rsidRDefault="007D01EE">
            <w:pPr>
              <w:jc w:val="right"/>
            </w:pPr>
            <w:r>
              <w:rPr>
                <w:color w:val="000000"/>
                <w:sz w:val="24"/>
              </w:rPr>
              <w:t>2.58</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0.0784%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0.0124%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0.0321%</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w:t>
      </w:r>
      <w:bookmarkStart w:id="2" w:name="_GoBack"/>
      <w:bookmarkEnd w:id="2"/>
      <w:r w:rsidRPr="000E4C40">
        <w:rPr>
          <w:color w:val="000000"/>
          <w:sz w:val="24"/>
        </w:rPr>
        <w:t>计价，即计价对象以买入成本列示，按票面利率或商定利率并考虑其买入时的溢价与折价，在其剩余期限内按照实际利率和摊余成本逐日摊销计算损益。</w:t>
      </w:r>
    </w:p>
    <w:p w:rsidR="00623E3A" w:rsidRPr="00F14C1F" w:rsidRDefault="002304D5" w:rsidP="00F14C1F">
      <w:pPr>
        <w:adjustRightInd w:val="0"/>
        <w:spacing w:before="29" w:line="288" w:lineRule="auto"/>
        <w:ind w:left="17"/>
        <w:rPr>
          <w:rFonts w:hint="eastAsia"/>
          <w:color w:val="000000"/>
          <w:sz w:val="24"/>
        </w:rPr>
      </w:pPr>
      <w:r>
        <w:rPr>
          <w:bCs/>
          <w:sz w:val="24"/>
        </w:rPr>
        <w:t>5.9</w:t>
      </w:r>
      <w:r w:rsidR="00EB25E4" w:rsidRPr="000E4C40">
        <w:rPr>
          <w:bCs/>
          <w:sz w:val="24"/>
        </w:rPr>
        <w:t>.</w:t>
      </w:r>
      <w:r>
        <w:rPr>
          <w:bCs/>
          <w:sz w:val="24"/>
        </w:rPr>
        <w:t>2</w:t>
      </w:r>
      <w:r w:rsidR="002B2EAB" w:rsidRPr="002B2EAB">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11,837,500.84</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11,837,500.84</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lastRenderedPageBreak/>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交银天利宝货币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交银天利宝货币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129,287,148.69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2,263,484,088.24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417,364,555.16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382,448,161.62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304,042,070.51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962,995,791.76</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242,609,633.34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1,682,936,458.10</w:t>
            </w:r>
          </w:p>
        </w:tc>
      </w:tr>
    </w:tbl>
    <w:p w:rsidR="00B051F9" w:rsidRDefault="007D01E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B051F9" w:rsidRDefault="007D01EE">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、如果本报告期间发生转换出、份额类别调整业务，则总赎回份额中包含该业务</w:t>
      </w:r>
      <w:r w:rsidR="004937D2">
        <w:rPr>
          <w:rFonts w:hint="eastAsia"/>
          <w:color w:val="000000"/>
          <w:sz w:val="24"/>
        </w:rPr>
        <w:t>。</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051F9">
        <w:tc>
          <w:tcPr>
            <w:tcW w:w="992" w:type="dxa"/>
          </w:tcPr>
          <w:p w:rsidR="00B051F9" w:rsidRDefault="00B051F9"/>
          <w:p w:rsidR="00B051F9" w:rsidRDefault="007D01EE">
            <w:r>
              <w:rPr>
                <w:rFonts w:ascii="宋体" w:hAnsi="宋体" w:hint="eastAsia"/>
                <w:bCs/>
                <w:color w:val="000000"/>
                <w:kern w:val="0"/>
                <w:szCs w:val="21"/>
              </w:rPr>
              <w:t>机构</w:t>
            </w:r>
          </w:p>
        </w:tc>
        <w:tc>
          <w:tcPr>
            <w:tcW w:w="991" w:type="dxa"/>
            <w:vAlign w:val="center"/>
          </w:tcPr>
          <w:p w:rsidR="00B051F9" w:rsidRDefault="007D01EE">
            <w:pPr>
              <w:jc w:val="center"/>
            </w:pPr>
            <w:r>
              <w:rPr>
                <w:rFonts w:ascii="宋体" w:hAnsi="宋体" w:hint="eastAsia"/>
                <w:color w:val="000000"/>
                <w:kern w:val="0"/>
                <w:szCs w:val="21"/>
              </w:rPr>
              <w:t>1</w:t>
            </w:r>
          </w:p>
        </w:tc>
        <w:tc>
          <w:tcPr>
            <w:tcW w:w="1843" w:type="dxa"/>
            <w:vAlign w:val="center"/>
          </w:tcPr>
          <w:p w:rsidR="00B051F9" w:rsidRDefault="007D01EE">
            <w:pPr>
              <w:jc w:val="center"/>
            </w:pPr>
            <w:r>
              <w:rPr>
                <w:rFonts w:ascii="宋体" w:hAnsi="宋体" w:hint="eastAsia"/>
                <w:color w:val="000000"/>
                <w:kern w:val="0"/>
                <w:szCs w:val="21"/>
              </w:rPr>
              <w:t>2018/1/1-2018/3/31</w:t>
            </w:r>
          </w:p>
        </w:tc>
        <w:tc>
          <w:tcPr>
            <w:tcW w:w="851" w:type="dxa"/>
            <w:vAlign w:val="center"/>
          </w:tcPr>
          <w:p w:rsidR="00B051F9" w:rsidRDefault="007D01EE">
            <w:pPr>
              <w:jc w:val="center"/>
            </w:pPr>
            <w:r>
              <w:rPr>
                <w:rFonts w:ascii="宋体" w:hAnsi="宋体" w:hint="eastAsia"/>
                <w:color w:val="000000"/>
                <w:kern w:val="0"/>
                <w:szCs w:val="21"/>
              </w:rPr>
              <w:t>1,358,226,079.50</w:t>
            </w:r>
          </w:p>
        </w:tc>
        <w:tc>
          <w:tcPr>
            <w:tcW w:w="850" w:type="dxa"/>
            <w:vAlign w:val="center"/>
          </w:tcPr>
          <w:p w:rsidR="00B051F9" w:rsidRDefault="007D01EE">
            <w:pPr>
              <w:jc w:val="center"/>
            </w:pPr>
            <w:r>
              <w:rPr>
                <w:rFonts w:ascii="宋体" w:hAnsi="宋体" w:hint="eastAsia"/>
                <w:color w:val="000000"/>
                <w:kern w:val="0"/>
                <w:szCs w:val="21"/>
              </w:rPr>
              <w:t>14,934,414.79</w:t>
            </w:r>
          </w:p>
        </w:tc>
        <w:tc>
          <w:tcPr>
            <w:tcW w:w="1134" w:type="dxa"/>
            <w:vAlign w:val="center"/>
          </w:tcPr>
          <w:p w:rsidR="00B051F9" w:rsidRDefault="007D01EE">
            <w:pPr>
              <w:jc w:val="center"/>
            </w:pPr>
            <w:r>
              <w:rPr>
                <w:rFonts w:ascii="宋体" w:hAnsi="宋体" w:hint="eastAsia"/>
                <w:color w:val="000000"/>
                <w:kern w:val="0"/>
                <w:szCs w:val="21"/>
              </w:rPr>
              <w:t>400,000,000.00</w:t>
            </w:r>
          </w:p>
        </w:tc>
        <w:tc>
          <w:tcPr>
            <w:tcW w:w="1419" w:type="dxa"/>
            <w:vAlign w:val="center"/>
          </w:tcPr>
          <w:p w:rsidR="00B051F9" w:rsidRDefault="007D01EE">
            <w:pPr>
              <w:jc w:val="center"/>
            </w:pPr>
            <w:r>
              <w:rPr>
                <w:rFonts w:ascii="宋体" w:hAnsi="宋体" w:hint="eastAsia"/>
                <w:color w:val="000000"/>
                <w:kern w:val="0"/>
                <w:szCs w:val="21"/>
              </w:rPr>
              <w:t>973,160,494.29</w:t>
            </w:r>
          </w:p>
        </w:tc>
        <w:tc>
          <w:tcPr>
            <w:tcW w:w="1130" w:type="dxa"/>
            <w:vAlign w:val="center"/>
          </w:tcPr>
          <w:p w:rsidR="00B051F9" w:rsidRDefault="007D01EE">
            <w:pPr>
              <w:jc w:val="center"/>
            </w:pPr>
            <w:r>
              <w:rPr>
                <w:rFonts w:ascii="宋体" w:hAnsi="宋体" w:hint="eastAsia"/>
                <w:color w:val="000000"/>
                <w:kern w:val="0"/>
                <w:szCs w:val="21"/>
              </w:rPr>
              <w:t>50.54%</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lastRenderedPageBreak/>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8.2 影响投资者决策的其他重要信息</w:t>
      </w:r>
    </w:p>
    <w:p w:rsidR="00B051F9" w:rsidRDefault="007D01EE">
      <w:pPr>
        <w:spacing w:line="360" w:lineRule="auto"/>
        <w:ind w:firstLineChars="200" w:firstLine="420"/>
        <w:rPr>
          <w:rFonts w:ascii="宋体" w:hAnsi="宋体"/>
          <w:color w:val="000000"/>
          <w:szCs w:val="21"/>
        </w:rPr>
      </w:pPr>
      <w:r>
        <w:rPr>
          <w:rFonts w:ascii="宋体" w:hAnsi="宋体" w:hint="eastAsia"/>
          <w:color w:val="000000"/>
          <w:szCs w:val="21"/>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D1E1A" w:rsidRDefault="003D1E1A" w:rsidP="003D1E1A">
      <w:pPr>
        <w:spacing w:line="360" w:lineRule="auto"/>
        <w:ind w:firstLineChars="200" w:firstLine="420"/>
        <w:rPr>
          <w:rFonts w:ascii="宋体" w:hAnsi="宋体"/>
          <w:color w:val="000000"/>
          <w:szCs w:val="21"/>
        </w:rPr>
      </w:pPr>
      <w:r>
        <w:rPr>
          <w:rFonts w:ascii="宋体" w:hAnsi="宋体" w:hint="eastAsia"/>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1B3FBF" w:rsidRPr="000E4C40" w:rsidRDefault="001B3FBF" w:rsidP="00281564">
      <w:pPr>
        <w:spacing w:before="29" w:line="288" w:lineRule="auto"/>
        <w:ind w:firstLineChars="200" w:firstLine="480"/>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B051F9" w:rsidRDefault="007D01EE">
      <w:pPr>
        <w:spacing w:before="29" w:line="288" w:lineRule="auto"/>
        <w:ind w:firstLineChars="200" w:firstLine="480"/>
        <w:rPr>
          <w:color w:val="000000"/>
          <w:sz w:val="24"/>
        </w:rPr>
      </w:pPr>
      <w:r>
        <w:rPr>
          <w:color w:val="000000"/>
          <w:sz w:val="24"/>
        </w:rPr>
        <w:t>1</w:t>
      </w:r>
      <w:r>
        <w:rPr>
          <w:color w:val="000000"/>
          <w:sz w:val="24"/>
        </w:rPr>
        <w:t>、中国证监会准予交银施罗德天利宝货币市场基金募集注册的文件；</w:t>
      </w:r>
      <w:r>
        <w:rPr>
          <w:color w:val="000000"/>
          <w:sz w:val="24"/>
        </w:rPr>
        <w:t xml:space="preserve"> </w:t>
      </w:r>
    </w:p>
    <w:p w:rsidR="00B051F9" w:rsidRDefault="007D01EE">
      <w:pPr>
        <w:spacing w:before="29" w:line="288" w:lineRule="auto"/>
        <w:ind w:firstLineChars="200" w:firstLine="480"/>
        <w:rPr>
          <w:color w:val="000000"/>
          <w:sz w:val="24"/>
        </w:rPr>
      </w:pPr>
      <w:r>
        <w:rPr>
          <w:color w:val="000000"/>
          <w:sz w:val="24"/>
        </w:rPr>
        <w:t>2</w:t>
      </w:r>
      <w:r>
        <w:rPr>
          <w:color w:val="000000"/>
          <w:sz w:val="24"/>
        </w:rPr>
        <w:t>、《交银施罗德天利宝货币市场基金基金合同》；</w:t>
      </w:r>
      <w:r>
        <w:rPr>
          <w:color w:val="000000"/>
          <w:sz w:val="24"/>
        </w:rPr>
        <w:t xml:space="preserve"> </w:t>
      </w:r>
    </w:p>
    <w:p w:rsidR="00B051F9" w:rsidRDefault="007D01EE">
      <w:pPr>
        <w:spacing w:before="29" w:line="288" w:lineRule="auto"/>
        <w:ind w:firstLineChars="200" w:firstLine="480"/>
        <w:rPr>
          <w:color w:val="000000"/>
          <w:sz w:val="24"/>
        </w:rPr>
      </w:pPr>
      <w:r>
        <w:rPr>
          <w:color w:val="000000"/>
          <w:sz w:val="24"/>
        </w:rPr>
        <w:t>3</w:t>
      </w:r>
      <w:r>
        <w:rPr>
          <w:color w:val="000000"/>
          <w:sz w:val="24"/>
        </w:rPr>
        <w:t>、《交银施罗德天利宝货币市场基金招募说明书》；</w:t>
      </w:r>
      <w:r>
        <w:rPr>
          <w:color w:val="000000"/>
          <w:sz w:val="24"/>
        </w:rPr>
        <w:t xml:space="preserve"> </w:t>
      </w:r>
    </w:p>
    <w:p w:rsidR="00B051F9" w:rsidRDefault="007D01EE">
      <w:pPr>
        <w:spacing w:before="29" w:line="288" w:lineRule="auto"/>
        <w:ind w:firstLineChars="200" w:firstLine="480"/>
        <w:rPr>
          <w:color w:val="000000"/>
          <w:sz w:val="24"/>
        </w:rPr>
      </w:pPr>
      <w:r>
        <w:rPr>
          <w:color w:val="000000"/>
          <w:sz w:val="24"/>
        </w:rPr>
        <w:t>4</w:t>
      </w:r>
      <w:r>
        <w:rPr>
          <w:color w:val="000000"/>
          <w:sz w:val="24"/>
        </w:rPr>
        <w:t>、《交银施罗德天利宝货币市场基金托管协议》；</w:t>
      </w:r>
      <w:r>
        <w:rPr>
          <w:color w:val="000000"/>
          <w:sz w:val="24"/>
        </w:rPr>
        <w:t xml:space="preserve"> </w:t>
      </w:r>
    </w:p>
    <w:p w:rsidR="00B051F9" w:rsidRDefault="007D01EE">
      <w:pPr>
        <w:spacing w:before="29" w:line="288" w:lineRule="auto"/>
        <w:ind w:firstLineChars="200" w:firstLine="480"/>
        <w:rPr>
          <w:color w:val="000000"/>
          <w:sz w:val="24"/>
        </w:rPr>
      </w:pPr>
      <w:r>
        <w:rPr>
          <w:color w:val="000000"/>
          <w:sz w:val="24"/>
        </w:rPr>
        <w:t>5</w:t>
      </w:r>
      <w:r>
        <w:rPr>
          <w:color w:val="000000"/>
          <w:sz w:val="24"/>
        </w:rPr>
        <w:t>、关于申请募集注册交银施罗德天利宝货币市场基金的法律意见书；</w:t>
      </w:r>
      <w:r>
        <w:rPr>
          <w:color w:val="000000"/>
          <w:sz w:val="24"/>
        </w:rPr>
        <w:t xml:space="preserve"> </w:t>
      </w:r>
    </w:p>
    <w:p w:rsidR="00B051F9" w:rsidRDefault="007D01EE">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B051F9" w:rsidRDefault="007D01EE">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、报告期内交银施罗德天利宝货币市场基金在指定报刊上各项公告的原稿。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lastRenderedPageBreak/>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B051F9" w:rsidRDefault="007D01E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40B" w:rsidRDefault="0042640B">
      <w:r>
        <w:separator/>
      </w:r>
    </w:p>
  </w:endnote>
  <w:endnote w:type="continuationSeparator" w:id="0">
    <w:p w:rsidR="0042640B" w:rsidRDefault="0042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F14C1F">
      <w:rPr>
        <w:noProof/>
        <w:kern w:val="0"/>
        <w:szCs w:val="21"/>
      </w:rPr>
      <w:t>12</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F14C1F">
      <w:rPr>
        <w:noProof/>
        <w:kern w:val="0"/>
        <w:szCs w:val="21"/>
      </w:rPr>
      <w:t>15</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40B" w:rsidRDefault="0042640B">
      <w:r>
        <w:separator/>
      </w:r>
    </w:p>
  </w:footnote>
  <w:footnote w:type="continuationSeparator" w:id="0">
    <w:p w:rsidR="0042640B" w:rsidRDefault="00426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交银施罗德天利宝货币市场基金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464E"/>
    <w:rsid w:val="001E6FA5"/>
    <w:rsid w:val="001F0286"/>
    <w:rsid w:val="00205A5F"/>
    <w:rsid w:val="0020640F"/>
    <w:rsid w:val="0021251E"/>
    <w:rsid w:val="00220DD8"/>
    <w:rsid w:val="00223D01"/>
    <w:rsid w:val="002304D5"/>
    <w:rsid w:val="00232095"/>
    <w:rsid w:val="00233014"/>
    <w:rsid w:val="002379AB"/>
    <w:rsid w:val="00237D36"/>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A6864"/>
    <w:rsid w:val="002B2EAB"/>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2640B"/>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37D2"/>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57E9B"/>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D01EE"/>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51F9"/>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55CF"/>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435E"/>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4C1F"/>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19D2"/>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8B426737-45B0-4FF2-ABB0-9A48E682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 w:type="paragraph" w:styleId="ae">
    <w:name w:val="Revision"/>
    <w:hidden/>
    <w:uiPriority w:val="99"/>
    <w:semiHidden/>
    <w:rsid w:val="00237D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675D5AB-FF87-4B34-92FF-AC52C9CF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1325</Words>
  <Characters>7553</Characters>
  <Application>Microsoft Office Word</Application>
  <DocSecurity>0</DocSecurity>
  <Lines>62</Lines>
  <Paragraphs>17</Paragraphs>
  <ScaleCrop>false</ScaleCrop>
  <Company>jysld</Company>
  <LinksUpToDate>false</LinksUpToDate>
  <CharactersWithSpaces>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324</cp:revision>
  <cp:lastPrinted>2009-01-22T10:11:00Z</cp:lastPrinted>
  <dcterms:created xsi:type="dcterms:W3CDTF">2012-11-21T05:49:00Z</dcterms:created>
  <dcterms:modified xsi:type="dcterms:W3CDTF">2018-04-19T02:45:00Z</dcterms:modified>
</cp:coreProperties>
</file>