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交银施罗德荣和保本混合型证券投资基金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基金托管人：中国民生银行股份有限公司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二〇一八年四月二十一日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E4369" w:rsidRDefault="00EC70D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E4369" w:rsidRDefault="00EC70D4">
      <w:pPr>
        <w:spacing w:before="29" w:line="288" w:lineRule="auto"/>
        <w:ind w:firstLineChars="200" w:firstLine="480"/>
        <w:rPr>
          <w:color w:val="000000"/>
          <w:sz w:val="24"/>
          <w:szCs w:val="24"/>
        </w:rPr>
      </w:pPr>
      <w:r>
        <w:rPr>
          <w:color w:val="000000"/>
          <w:sz w:val="24"/>
          <w:szCs w:val="24"/>
        </w:rPr>
        <w:t>基金托管人中国民生银行股份有限公司根据本基金合同规定，于</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E4369" w:rsidRDefault="00EC70D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E4369" w:rsidRDefault="00EC70D4">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E4369" w:rsidRDefault="00EC70D4">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交银荣和保本混合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519753</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519753</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853,727,865.82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本基金在追求保本周期到期时本金安全的基础上，通过运用投资组合保险技术，力争实现组合资产的稳定增值。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中国民生银行股份有限公司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269B9" w:rsidRPr="00414345" w:rsidTr="00C269B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C269B9" w:rsidRPr="00414345" w:rsidTr="00C269B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3,434,763.12</w:t>
            </w:r>
          </w:p>
        </w:tc>
      </w:tr>
      <w:tr w:rsidR="00C269B9" w:rsidRPr="00414345" w:rsidTr="00C269B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12,627,803.52</w:t>
            </w:r>
          </w:p>
        </w:tc>
      </w:tr>
      <w:tr w:rsidR="00C269B9" w:rsidRPr="00414345" w:rsidTr="00C269B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0.0143</w:t>
            </w:r>
          </w:p>
        </w:tc>
      </w:tr>
      <w:tr w:rsidR="00C269B9" w:rsidRPr="00414345" w:rsidTr="00C269B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863,029,210.04</w:t>
            </w:r>
          </w:p>
        </w:tc>
      </w:tr>
      <w:tr w:rsidR="00C269B9" w:rsidRPr="00414345" w:rsidTr="00C269B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1.011</w:t>
            </w:r>
          </w:p>
        </w:tc>
      </w:tr>
    </w:tbl>
    <w:p w:rsidR="00FE4369" w:rsidRDefault="00EC70D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E4369">
        <w:trPr>
          <w:jc w:val="center"/>
        </w:trPr>
        <w:tc>
          <w:tcPr>
            <w:tcW w:w="1701" w:type="dxa"/>
            <w:vAlign w:val="center"/>
          </w:tcPr>
          <w:p w:rsidR="00FE4369" w:rsidRDefault="00EC70D4">
            <w:pPr>
              <w:jc w:val="left"/>
            </w:pPr>
            <w:r>
              <w:rPr>
                <w:color w:val="000000"/>
                <w:sz w:val="24"/>
                <w:szCs w:val="24"/>
              </w:rPr>
              <w:t>过去三个月</w:t>
            </w:r>
          </w:p>
        </w:tc>
        <w:tc>
          <w:tcPr>
            <w:tcW w:w="1045" w:type="dxa"/>
            <w:vAlign w:val="center"/>
          </w:tcPr>
          <w:p w:rsidR="00FE4369" w:rsidRDefault="00EC70D4">
            <w:pPr>
              <w:jc w:val="center"/>
            </w:pPr>
            <w:r>
              <w:rPr>
                <w:color w:val="000000"/>
                <w:sz w:val="24"/>
                <w:szCs w:val="24"/>
              </w:rPr>
              <w:t>1.40%</w:t>
            </w:r>
          </w:p>
        </w:tc>
        <w:tc>
          <w:tcPr>
            <w:tcW w:w="1344" w:type="dxa"/>
            <w:vAlign w:val="center"/>
          </w:tcPr>
          <w:p w:rsidR="00FE4369" w:rsidRDefault="00EC70D4">
            <w:pPr>
              <w:jc w:val="center"/>
            </w:pPr>
            <w:r>
              <w:rPr>
                <w:color w:val="000000"/>
                <w:sz w:val="24"/>
                <w:szCs w:val="24"/>
              </w:rPr>
              <w:t>0.04%</w:t>
            </w:r>
          </w:p>
        </w:tc>
        <w:tc>
          <w:tcPr>
            <w:tcW w:w="1194" w:type="dxa"/>
            <w:vAlign w:val="center"/>
          </w:tcPr>
          <w:p w:rsidR="00FE4369" w:rsidRDefault="00EC70D4">
            <w:pPr>
              <w:jc w:val="center"/>
            </w:pPr>
            <w:r>
              <w:rPr>
                <w:color w:val="000000"/>
                <w:sz w:val="24"/>
                <w:szCs w:val="24"/>
              </w:rPr>
              <w:t>0.69%</w:t>
            </w:r>
          </w:p>
        </w:tc>
        <w:tc>
          <w:tcPr>
            <w:tcW w:w="1492" w:type="dxa"/>
            <w:vAlign w:val="center"/>
          </w:tcPr>
          <w:p w:rsidR="00FE4369" w:rsidRDefault="00EC70D4">
            <w:pPr>
              <w:jc w:val="center"/>
            </w:pPr>
            <w:r>
              <w:rPr>
                <w:color w:val="000000"/>
                <w:sz w:val="24"/>
                <w:szCs w:val="24"/>
              </w:rPr>
              <w:t>0.01%</w:t>
            </w:r>
          </w:p>
        </w:tc>
        <w:tc>
          <w:tcPr>
            <w:tcW w:w="1194" w:type="dxa"/>
            <w:vAlign w:val="center"/>
          </w:tcPr>
          <w:p w:rsidR="00FE4369" w:rsidRDefault="00EC70D4">
            <w:pPr>
              <w:jc w:val="center"/>
            </w:pPr>
            <w:r>
              <w:rPr>
                <w:color w:val="000000"/>
                <w:sz w:val="24"/>
                <w:szCs w:val="24"/>
              </w:rPr>
              <w:t>0.71%</w:t>
            </w:r>
          </w:p>
        </w:tc>
        <w:tc>
          <w:tcPr>
            <w:tcW w:w="898" w:type="dxa"/>
            <w:vAlign w:val="center"/>
          </w:tcPr>
          <w:p w:rsidR="00FE4369" w:rsidRDefault="00EC70D4">
            <w:pPr>
              <w:jc w:val="center"/>
            </w:pPr>
            <w:r>
              <w:rPr>
                <w:color w:val="000000"/>
                <w:sz w:val="24"/>
                <w:szCs w:val="24"/>
              </w:rPr>
              <w:t>0.03%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交银施罗德荣和保本混合型证券投资基金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E4369">
        <w:trPr>
          <w:jc w:val="center"/>
        </w:trPr>
        <w:tc>
          <w:tcPr>
            <w:tcW w:w="846" w:type="dxa"/>
            <w:vAlign w:val="center"/>
          </w:tcPr>
          <w:p w:rsidR="00FE4369" w:rsidRDefault="00EC70D4">
            <w:pPr>
              <w:jc w:val="center"/>
            </w:pPr>
            <w:r>
              <w:rPr>
                <w:color w:val="000000"/>
                <w:sz w:val="24"/>
                <w:szCs w:val="24"/>
              </w:rPr>
              <w:t>王少成</w:t>
            </w:r>
          </w:p>
        </w:tc>
        <w:tc>
          <w:tcPr>
            <w:tcW w:w="845" w:type="dxa"/>
            <w:vAlign w:val="center"/>
          </w:tcPr>
          <w:p w:rsidR="00FE4369" w:rsidRDefault="00EC70D4">
            <w:pPr>
              <w:jc w:val="center"/>
            </w:pPr>
            <w:r>
              <w:rPr>
                <w:color w:val="000000"/>
                <w:sz w:val="24"/>
                <w:szCs w:val="24"/>
              </w:rPr>
              <w:t>交银成长混合、交银策略回报灵活配置混合、交银成长</w:t>
            </w:r>
            <w:r>
              <w:rPr>
                <w:color w:val="000000"/>
                <w:sz w:val="24"/>
                <w:szCs w:val="24"/>
              </w:rPr>
              <w:t>30</w:t>
            </w:r>
            <w:r>
              <w:rPr>
                <w:color w:val="000000"/>
                <w:sz w:val="24"/>
                <w:szCs w:val="24"/>
              </w:rPr>
              <w:t>混合、交银荣和保</w:t>
            </w:r>
            <w:r>
              <w:rPr>
                <w:color w:val="000000"/>
                <w:sz w:val="24"/>
                <w:szCs w:val="24"/>
              </w:rPr>
              <w:lastRenderedPageBreak/>
              <w:t>本混合的基金经理，公司权益投资总监</w:t>
            </w:r>
          </w:p>
        </w:tc>
        <w:tc>
          <w:tcPr>
            <w:tcW w:w="1549" w:type="dxa"/>
            <w:vAlign w:val="center"/>
          </w:tcPr>
          <w:p w:rsidR="00FE4369" w:rsidRDefault="00EC70D4">
            <w:pPr>
              <w:jc w:val="center"/>
            </w:pPr>
            <w:r>
              <w:rPr>
                <w:color w:val="000000"/>
                <w:sz w:val="24"/>
                <w:szCs w:val="24"/>
              </w:rPr>
              <w:lastRenderedPageBreak/>
              <w:t>2015-11-07</w:t>
            </w:r>
          </w:p>
        </w:tc>
        <w:tc>
          <w:tcPr>
            <w:tcW w:w="1548" w:type="dxa"/>
            <w:vAlign w:val="center"/>
          </w:tcPr>
          <w:p w:rsidR="00FE4369" w:rsidRDefault="00EC70D4">
            <w:pPr>
              <w:jc w:val="center"/>
            </w:pPr>
            <w:r>
              <w:rPr>
                <w:color w:val="000000"/>
                <w:sz w:val="24"/>
                <w:szCs w:val="24"/>
              </w:rPr>
              <w:t>-</w:t>
            </w:r>
          </w:p>
        </w:tc>
        <w:tc>
          <w:tcPr>
            <w:tcW w:w="1407" w:type="dxa"/>
            <w:vAlign w:val="center"/>
          </w:tcPr>
          <w:p w:rsidR="00FE4369" w:rsidRDefault="00EC70D4">
            <w:pPr>
              <w:jc w:val="center"/>
            </w:pPr>
            <w:r>
              <w:rPr>
                <w:color w:val="000000"/>
                <w:sz w:val="24"/>
                <w:szCs w:val="24"/>
              </w:rPr>
              <w:t>14</w:t>
            </w:r>
            <w:r>
              <w:rPr>
                <w:color w:val="000000"/>
                <w:sz w:val="24"/>
                <w:szCs w:val="24"/>
              </w:rPr>
              <w:t>年</w:t>
            </w:r>
          </w:p>
        </w:tc>
        <w:tc>
          <w:tcPr>
            <w:tcW w:w="2673" w:type="dxa"/>
            <w:vAlign w:val="center"/>
          </w:tcPr>
          <w:p w:rsidR="00FE4369" w:rsidRDefault="00EC70D4">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w:t>
            </w:r>
            <w:r>
              <w:rPr>
                <w:color w:val="000000"/>
                <w:sz w:val="24"/>
                <w:szCs w:val="24"/>
              </w:rPr>
              <w:lastRenderedPageBreak/>
              <w:t>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p>
        </w:tc>
      </w:tr>
      <w:tr w:rsidR="00FE4369">
        <w:trPr>
          <w:jc w:val="center"/>
        </w:trPr>
        <w:tc>
          <w:tcPr>
            <w:tcW w:w="846" w:type="dxa"/>
            <w:vAlign w:val="center"/>
          </w:tcPr>
          <w:p w:rsidR="00FE4369" w:rsidRDefault="00EC70D4">
            <w:pPr>
              <w:jc w:val="center"/>
            </w:pPr>
            <w:r>
              <w:rPr>
                <w:color w:val="000000"/>
                <w:sz w:val="24"/>
                <w:szCs w:val="24"/>
              </w:rPr>
              <w:lastRenderedPageBreak/>
              <w:t>唐赟</w:t>
            </w:r>
          </w:p>
        </w:tc>
        <w:tc>
          <w:tcPr>
            <w:tcW w:w="845" w:type="dxa"/>
            <w:vAlign w:val="center"/>
          </w:tcPr>
          <w:p w:rsidR="00FE4369" w:rsidRDefault="00EC70D4">
            <w:pPr>
              <w:jc w:val="center"/>
            </w:pPr>
            <w:r>
              <w:rPr>
                <w:color w:val="000000"/>
                <w:sz w:val="24"/>
                <w:szCs w:val="24"/>
              </w:rPr>
              <w:t>交银信用添利债券</w:t>
            </w:r>
            <w:r>
              <w:rPr>
                <w:color w:val="000000"/>
                <w:sz w:val="24"/>
                <w:szCs w:val="24"/>
              </w:rPr>
              <w:t>(LOF)</w:t>
            </w:r>
            <w:r>
              <w:rPr>
                <w:color w:val="000000"/>
                <w:sz w:val="24"/>
                <w:szCs w:val="24"/>
              </w:rPr>
              <w:t>、交银双利债券、交银双轮动债券、交银荣和保本混合、交银裕通纯债债券的基金经理</w:t>
            </w:r>
          </w:p>
        </w:tc>
        <w:tc>
          <w:tcPr>
            <w:tcW w:w="1549" w:type="dxa"/>
            <w:vAlign w:val="center"/>
          </w:tcPr>
          <w:p w:rsidR="00FE4369" w:rsidRDefault="00EC70D4">
            <w:pPr>
              <w:jc w:val="center"/>
            </w:pPr>
            <w:r>
              <w:rPr>
                <w:color w:val="000000"/>
                <w:sz w:val="24"/>
                <w:szCs w:val="24"/>
              </w:rPr>
              <w:t>2015-11-07</w:t>
            </w:r>
          </w:p>
        </w:tc>
        <w:tc>
          <w:tcPr>
            <w:tcW w:w="1548" w:type="dxa"/>
            <w:vAlign w:val="center"/>
          </w:tcPr>
          <w:p w:rsidR="00FE4369" w:rsidRDefault="00EC70D4">
            <w:pPr>
              <w:jc w:val="center"/>
            </w:pPr>
            <w:r>
              <w:rPr>
                <w:color w:val="000000"/>
                <w:sz w:val="24"/>
                <w:szCs w:val="24"/>
              </w:rPr>
              <w:t>-</w:t>
            </w:r>
          </w:p>
        </w:tc>
        <w:tc>
          <w:tcPr>
            <w:tcW w:w="1407" w:type="dxa"/>
            <w:vAlign w:val="center"/>
          </w:tcPr>
          <w:p w:rsidR="00FE4369" w:rsidRDefault="00EC70D4">
            <w:pPr>
              <w:jc w:val="center"/>
            </w:pPr>
            <w:r>
              <w:rPr>
                <w:color w:val="000000"/>
                <w:sz w:val="24"/>
                <w:szCs w:val="24"/>
              </w:rPr>
              <w:t>6</w:t>
            </w:r>
            <w:r>
              <w:rPr>
                <w:color w:val="000000"/>
                <w:sz w:val="24"/>
                <w:szCs w:val="24"/>
              </w:rPr>
              <w:t>年</w:t>
            </w:r>
          </w:p>
        </w:tc>
        <w:tc>
          <w:tcPr>
            <w:tcW w:w="2673" w:type="dxa"/>
            <w:vAlign w:val="center"/>
          </w:tcPr>
          <w:p w:rsidR="00FE4369" w:rsidRDefault="00EC70D4">
            <w:r>
              <w:rPr>
                <w:color w:val="000000"/>
                <w:sz w:val="24"/>
                <w:szCs w:val="24"/>
              </w:rPr>
              <w:t>唐赟先生，香港城市大学电子工程硕士。历任渣打银行环球企业部助理客户经理、平安资产管理公司信用分析员。</w:t>
            </w:r>
            <w:r>
              <w:rPr>
                <w:color w:val="000000"/>
                <w:sz w:val="24"/>
                <w:szCs w:val="24"/>
              </w:rPr>
              <w:t>2012</w:t>
            </w:r>
            <w:r>
              <w:rPr>
                <w:color w:val="000000"/>
                <w:sz w:val="24"/>
                <w:szCs w:val="24"/>
              </w:rPr>
              <w:t>年加入交银施罗德基金管理有限公司，历任固定收益研究员、基金经理助理。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E4369" w:rsidRDefault="00EC70D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FE4369" w:rsidRDefault="00EC70D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FE4369" w:rsidRDefault="00EC70D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E4369" w:rsidRDefault="00EC70D4">
      <w:pPr>
        <w:spacing w:before="29" w:line="288" w:lineRule="auto"/>
        <w:ind w:firstLineChars="200" w:firstLine="480"/>
        <w:rPr>
          <w:color w:val="000000"/>
          <w:sz w:val="24"/>
          <w:szCs w:val="24"/>
        </w:rPr>
      </w:pPr>
      <w:r>
        <w:rPr>
          <w:color w:val="000000"/>
          <w:sz w:val="24"/>
          <w:szCs w:val="24"/>
        </w:rPr>
        <w:t>今年以来，多方面因素共同推动了债券收益率明显下行。经济增长方面，春节之后复工弱于往年，大宗商品库存高企，大宗商品价格回落，经济增长预期出现分歧。物价虽然在二月由于春节错位因素抬升，但猪肉价格大幅下挫，生产资料价格下行明显，整体通胀环境不构成担忧。资金面方面，年初以来流动性超预期宽松，货币政策没有边际上收紧，三月份美联储加息，中国央行跟随上调公开市场</w:t>
      </w:r>
      <w:r>
        <w:rPr>
          <w:color w:val="000000"/>
          <w:sz w:val="24"/>
          <w:szCs w:val="24"/>
        </w:rPr>
        <w:t>5BP</w:t>
      </w:r>
      <w:r>
        <w:rPr>
          <w:color w:val="000000"/>
          <w:sz w:val="24"/>
          <w:szCs w:val="24"/>
        </w:rPr>
        <w:t>，上调幅度符合市场预期。今年年初以来随着基本面和资金面预期的修复，债市收益率明显下行。</w:t>
      </w:r>
    </w:p>
    <w:p w:rsidR="00FE4369" w:rsidRDefault="00EC70D4">
      <w:pPr>
        <w:spacing w:before="29" w:line="288" w:lineRule="auto"/>
        <w:ind w:firstLineChars="200" w:firstLine="480"/>
        <w:rPr>
          <w:color w:val="000000"/>
          <w:sz w:val="24"/>
          <w:szCs w:val="24"/>
        </w:rPr>
      </w:pPr>
      <w:r>
        <w:rPr>
          <w:color w:val="000000"/>
          <w:sz w:val="24"/>
          <w:szCs w:val="24"/>
        </w:rPr>
        <w:lastRenderedPageBreak/>
        <w:t>报告期内，本基金的债券配置继续按照期限匹配的策略，以高票息短久期信用债为底仓，控制组合杠杆成本，提升组合的静态收益水平。</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二季度，我们判断债市可能在波折中缓慢下行。随着金融去杠杆的推进，去杠杆任务更加侧重于实体层面，我们认为后期债市关注焦点将回归经济基本面。而经济基本面方面，我们关注随着实体去杠杆和表外融资压缩，更多的融资转向表内，而表内信贷额度有限制，整体融资结构将呈现出</w:t>
      </w:r>
      <w:r w:rsidRPr="00414345">
        <w:rPr>
          <w:color w:val="000000"/>
          <w:sz w:val="24"/>
          <w:szCs w:val="24"/>
        </w:rPr>
        <w:t>“</w:t>
      </w:r>
      <w:r w:rsidRPr="00414345">
        <w:rPr>
          <w:color w:val="000000"/>
          <w:sz w:val="24"/>
          <w:szCs w:val="24"/>
        </w:rPr>
        <w:t>宽货币</w:t>
      </w:r>
      <w:r w:rsidRPr="00414345">
        <w:rPr>
          <w:color w:val="000000"/>
          <w:sz w:val="24"/>
          <w:szCs w:val="24"/>
        </w:rPr>
        <w:t>”+“</w:t>
      </w:r>
      <w:r w:rsidRPr="00414345">
        <w:rPr>
          <w:color w:val="000000"/>
          <w:sz w:val="24"/>
          <w:szCs w:val="24"/>
        </w:rPr>
        <w:t>紧信用</w:t>
      </w:r>
      <w:r w:rsidRPr="00414345">
        <w:rPr>
          <w:color w:val="000000"/>
          <w:sz w:val="24"/>
          <w:szCs w:val="24"/>
        </w:rPr>
        <w:t>”</w:t>
      </w:r>
      <w:r w:rsidRPr="00414345">
        <w:rPr>
          <w:color w:val="000000"/>
          <w:sz w:val="24"/>
          <w:szCs w:val="24"/>
        </w:rPr>
        <w:t>的组合，对债市形成支撑。同时，我们也关注到，随着人民币汇率的升值和贸易战局势的推进，</w:t>
      </w:r>
      <w:r w:rsidRPr="00414345">
        <w:rPr>
          <w:color w:val="000000"/>
          <w:sz w:val="24"/>
          <w:szCs w:val="24"/>
        </w:rPr>
        <w:t>2017</w:t>
      </w:r>
      <w:r w:rsidRPr="00414345">
        <w:rPr>
          <w:color w:val="000000"/>
          <w:sz w:val="24"/>
          <w:szCs w:val="24"/>
        </w:rPr>
        <w:t>年拉动经济增长的重要推动力出口将明显弱化。通胀方面，虽然今年</w:t>
      </w:r>
      <w:r w:rsidRPr="00414345">
        <w:rPr>
          <w:color w:val="000000"/>
          <w:sz w:val="24"/>
          <w:szCs w:val="24"/>
        </w:rPr>
        <w:t>CPI</w:t>
      </w:r>
      <w:r w:rsidRPr="00414345">
        <w:rPr>
          <w:color w:val="000000"/>
          <w:sz w:val="24"/>
          <w:szCs w:val="24"/>
        </w:rPr>
        <w:t>由于基数较低，整体的中枢较</w:t>
      </w:r>
      <w:r w:rsidRPr="00414345">
        <w:rPr>
          <w:color w:val="000000"/>
          <w:sz w:val="24"/>
          <w:szCs w:val="24"/>
        </w:rPr>
        <w:t>2017</w:t>
      </w:r>
      <w:r w:rsidRPr="00414345">
        <w:rPr>
          <w:color w:val="000000"/>
          <w:sz w:val="24"/>
          <w:szCs w:val="24"/>
        </w:rPr>
        <w:t>年有所提高，但</w:t>
      </w:r>
      <w:r w:rsidRPr="00414345">
        <w:rPr>
          <w:color w:val="000000"/>
          <w:sz w:val="24"/>
          <w:szCs w:val="24"/>
        </w:rPr>
        <w:t>PPI</w:t>
      </w:r>
      <w:r w:rsidRPr="00414345">
        <w:rPr>
          <w:color w:val="000000"/>
          <w:sz w:val="24"/>
          <w:szCs w:val="24"/>
        </w:rPr>
        <w:t>随着商品价格的回落，同时受到高基数影响，将明显回落，综合考虑物价因素将会比较平稳。本基金在保本周期到期前仍将采取期限匹配的高票息策略，控制融资成本，以期获取稳定的息差收益。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w:t>
      </w:r>
      <w:r w:rsidRPr="00414345">
        <w:rPr>
          <w:color w:val="000000"/>
          <w:sz w:val="24"/>
          <w:szCs w:val="24"/>
        </w:rPr>
        <w:t>1.011</w:t>
      </w:r>
      <w:r w:rsidRPr="00414345">
        <w:rPr>
          <w:color w:val="000000"/>
          <w:sz w:val="24"/>
          <w:szCs w:val="24"/>
        </w:rPr>
        <w:t>元，本报告期份额净值增长率为</w:t>
      </w:r>
      <w:r w:rsidRPr="00414345">
        <w:rPr>
          <w:color w:val="000000"/>
          <w:sz w:val="24"/>
          <w:szCs w:val="24"/>
        </w:rPr>
        <w:t>1.40%</w:t>
      </w:r>
      <w:r w:rsidRPr="00414345">
        <w:rPr>
          <w:color w:val="000000"/>
          <w:sz w:val="24"/>
          <w:szCs w:val="24"/>
        </w:rPr>
        <w:t>，同期业绩比较基准增长率为</w:t>
      </w:r>
      <w:r w:rsidRPr="00414345">
        <w:rPr>
          <w:color w:val="000000"/>
          <w:sz w:val="24"/>
          <w:szCs w:val="24"/>
        </w:rPr>
        <w:t>0.69%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1,216,963,229.70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95.96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1,216,963,229.70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95.96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6,294,839.86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0.50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44,970,393.62</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3.55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1,268,228,463.18</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45,887,229.70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5.32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45,887,229.70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5.32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191,400,000.00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22.18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835,752,000.00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96.84</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143,924,000.00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16.68</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1,216,963,229.70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141.01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FE4369">
        <w:trPr>
          <w:jc w:val="center"/>
        </w:trPr>
        <w:tc>
          <w:tcPr>
            <w:tcW w:w="850" w:type="dxa"/>
            <w:vAlign w:val="center"/>
          </w:tcPr>
          <w:p w:rsidR="00FE4369" w:rsidRDefault="00EC70D4">
            <w:pPr>
              <w:jc w:val="center"/>
            </w:pPr>
            <w:r>
              <w:rPr>
                <w:color w:val="000000"/>
                <w:sz w:val="24"/>
                <w:szCs w:val="24"/>
              </w:rPr>
              <w:t>1</w:t>
            </w:r>
          </w:p>
        </w:tc>
        <w:tc>
          <w:tcPr>
            <w:tcW w:w="1475" w:type="dxa"/>
            <w:vAlign w:val="center"/>
          </w:tcPr>
          <w:p w:rsidR="00FE4369" w:rsidRDefault="00EC70D4">
            <w:pPr>
              <w:jc w:val="center"/>
            </w:pPr>
            <w:r>
              <w:rPr>
                <w:color w:val="000000"/>
                <w:sz w:val="24"/>
                <w:szCs w:val="24"/>
              </w:rPr>
              <w:t>1180104</w:t>
            </w:r>
          </w:p>
        </w:tc>
        <w:tc>
          <w:tcPr>
            <w:tcW w:w="1769" w:type="dxa"/>
            <w:vAlign w:val="center"/>
          </w:tcPr>
          <w:p w:rsidR="00FE4369" w:rsidRDefault="00EC70D4">
            <w:pPr>
              <w:jc w:val="center"/>
            </w:pPr>
            <w:r>
              <w:rPr>
                <w:color w:val="000000"/>
                <w:sz w:val="24"/>
                <w:szCs w:val="24"/>
              </w:rPr>
              <w:t>11</w:t>
            </w:r>
            <w:r>
              <w:rPr>
                <w:color w:val="000000"/>
                <w:sz w:val="24"/>
                <w:szCs w:val="24"/>
              </w:rPr>
              <w:t>杭高新债</w:t>
            </w:r>
          </w:p>
        </w:tc>
        <w:tc>
          <w:tcPr>
            <w:tcW w:w="1387" w:type="dxa"/>
            <w:vAlign w:val="center"/>
          </w:tcPr>
          <w:p w:rsidR="00FE4369" w:rsidRDefault="00EC70D4">
            <w:pPr>
              <w:jc w:val="right"/>
            </w:pPr>
            <w:r>
              <w:rPr>
                <w:color w:val="000000"/>
                <w:sz w:val="24"/>
                <w:szCs w:val="24"/>
              </w:rPr>
              <w:t>700,000</w:t>
            </w:r>
          </w:p>
        </w:tc>
        <w:tc>
          <w:tcPr>
            <w:tcW w:w="2150" w:type="dxa"/>
            <w:vAlign w:val="center"/>
          </w:tcPr>
          <w:p w:rsidR="00FE4369" w:rsidRDefault="00EC70D4">
            <w:pPr>
              <w:jc w:val="right"/>
            </w:pPr>
            <w:r>
              <w:rPr>
                <w:color w:val="000000"/>
                <w:sz w:val="24"/>
                <w:szCs w:val="24"/>
              </w:rPr>
              <w:t>70,833,000.00</w:t>
            </w:r>
          </w:p>
        </w:tc>
        <w:tc>
          <w:tcPr>
            <w:tcW w:w="1237" w:type="dxa"/>
            <w:vAlign w:val="center"/>
          </w:tcPr>
          <w:p w:rsidR="00FE4369" w:rsidRDefault="00EC70D4">
            <w:pPr>
              <w:jc w:val="right"/>
            </w:pPr>
            <w:r>
              <w:rPr>
                <w:color w:val="000000"/>
                <w:sz w:val="24"/>
                <w:szCs w:val="24"/>
              </w:rPr>
              <w:t>8.21</w:t>
            </w:r>
          </w:p>
        </w:tc>
      </w:tr>
      <w:tr w:rsidR="00FE4369">
        <w:trPr>
          <w:jc w:val="center"/>
        </w:trPr>
        <w:tc>
          <w:tcPr>
            <w:tcW w:w="850" w:type="dxa"/>
            <w:vAlign w:val="center"/>
          </w:tcPr>
          <w:p w:rsidR="00FE4369" w:rsidRDefault="00EC70D4">
            <w:pPr>
              <w:jc w:val="center"/>
            </w:pPr>
            <w:r>
              <w:rPr>
                <w:color w:val="000000"/>
                <w:sz w:val="24"/>
                <w:szCs w:val="24"/>
              </w:rPr>
              <w:t>2</w:t>
            </w:r>
          </w:p>
        </w:tc>
        <w:tc>
          <w:tcPr>
            <w:tcW w:w="1475" w:type="dxa"/>
            <w:vAlign w:val="center"/>
          </w:tcPr>
          <w:p w:rsidR="00FE4369" w:rsidRDefault="00EC70D4">
            <w:pPr>
              <w:jc w:val="center"/>
            </w:pPr>
            <w:r>
              <w:rPr>
                <w:color w:val="000000"/>
                <w:sz w:val="24"/>
                <w:szCs w:val="24"/>
              </w:rPr>
              <w:t>1180093</w:t>
            </w:r>
          </w:p>
        </w:tc>
        <w:tc>
          <w:tcPr>
            <w:tcW w:w="1769" w:type="dxa"/>
            <w:vAlign w:val="center"/>
          </w:tcPr>
          <w:p w:rsidR="00FE4369" w:rsidRDefault="00EC70D4">
            <w:pPr>
              <w:jc w:val="center"/>
            </w:pPr>
            <w:r>
              <w:rPr>
                <w:color w:val="000000"/>
                <w:sz w:val="24"/>
                <w:szCs w:val="24"/>
              </w:rPr>
              <w:t>11</w:t>
            </w:r>
            <w:r>
              <w:rPr>
                <w:color w:val="000000"/>
                <w:sz w:val="24"/>
                <w:szCs w:val="24"/>
              </w:rPr>
              <w:t>丰国资债</w:t>
            </w:r>
          </w:p>
        </w:tc>
        <w:tc>
          <w:tcPr>
            <w:tcW w:w="1387" w:type="dxa"/>
            <w:vAlign w:val="center"/>
          </w:tcPr>
          <w:p w:rsidR="00FE4369" w:rsidRDefault="00EC70D4">
            <w:pPr>
              <w:jc w:val="right"/>
            </w:pPr>
            <w:r>
              <w:rPr>
                <w:color w:val="000000"/>
                <w:sz w:val="24"/>
                <w:szCs w:val="24"/>
              </w:rPr>
              <w:t>700,000</w:t>
            </w:r>
          </w:p>
        </w:tc>
        <w:tc>
          <w:tcPr>
            <w:tcW w:w="2150" w:type="dxa"/>
            <w:vAlign w:val="center"/>
          </w:tcPr>
          <w:p w:rsidR="00FE4369" w:rsidRDefault="00EC70D4">
            <w:pPr>
              <w:jc w:val="right"/>
            </w:pPr>
            <w:r>
              <w:rPr>
                <w:color w:val="000000"/>
                <w:sz w:val="24"/>
                <w:szCs w:val="24"/>
              </w:rPr>
              <w:t>70,714,000.00</w:t>
            </w:r>
          </w:p>
        </w:tc>
        <w:tc>
          <w:tcPr>
            <w:tcW w:w="1237" w:type="dxa"/>
            <w:vAlign w:val="center"/>
          </w:tcPr>
          <w:p w:rsidR="00FE4369" w:rsidRDefault="00EC70D4">
            <w:pPr>
              <w:jc w:val="right"/>
            </w:pPr>
            <w:r>
              <w:rPr>
                <w:color w:val="000000"/>
                <w:sz w:val="24"/>
                <w:szCs w:val="24"/>
              </w:rPr>
              <w:t>8.19</w:t>
            </w:r>
          </w:p>
        </w:tc>
      </w:tr>
      <w:tr w:rsidR="00FE4369">
        <w:trPr>
          <w:jc w:val="center"/>
        </w:trPr>
        <w:tc>
          <w:tcPr>
            <w:tcW w:w="850" w:type="dxa"/>
            <w:vAlign w:val="center"/>
          </w:tcPr>
          <w:p w:rsidR="00FE4369" w:rsidRDefault="00EC70D4">
            <w:pPr>
              <w:jc w:val="center"/>
            </w:pPr>
            <w:r>
              <w:rPr>
                <w:color w:val="000000"/>
                <w:sz w:val="24"/>
                <w:szCs w:val="24"/>
              </w:rPr>
              <w:t>3</w:t>
            </w:r>
          </w:p>
        </w:tc>
        <w:tc>
          <w:tcPr>
            <w:tcW w:w="1475" w:type="dxa"/>
            <w:vAlign w:val="center"/>
          </w:tcPr>
          <w:p w:rsidR="00FE4369" w:rsidRDefault="00EC70D4">
            <w:pPr>
              <w:jc w:val="center"/>
            </w:pPr>
            <w:r>
              <w:rPr>
                <w:color w:val="000000"/>
                <w:sz w:val="24"/>
                <w:szCs w:val="24"/>
              </w:rPr>
              <w:t>101356001</w:t>
            </w:r>
          </w:p>
        </w:tc>
        <w:tc>
          <w:tcPr>
            <w:tcW w:w="1769" w:type="dxa"/>
            <w:vAlign w:val="center"/>
          </w:tcPr>
          <w:p w:rsidR="00FE4369" w:rsidRDefault="00EC70D4">
            <w:pPr>
              <w:jc w:val="center"/>
            </w:pPr>
            <w:r>
              <w:rPr>
                <w:color w:val="000000"/>
                <w:sz w:val="24"/>
                <w:szCs w:val="24"/>
              </w:rPr>
              <w:t>13</w:t>
            </w:r>
            <w:r>
              <w:rPr>
                <w:color w:val="000000"/>
                <w:sz w:val="24"/>
                <w:szCs w:val="24"/>
              </w:rPr>
              <w:t>长沙先导</w:t>
            </w:r>
            <w:r>
              <w:rPr>
                <w:color w:val="000000"/>
                <w:sz w:val="24"/>
                <w:szCs w:val="24"/>
              </w:rPr>
              <w:t>MTN001</w:t>
            </w:r>
          </w:p>
        </w:tc>
        <w:tc>
          <w:tcPr>
            <w:tcW w:w="1387" w:type="dxa"/>
            <w:vAlign w:val="center"/>
          </w:tcPr>
          <w:p w:rsidR="00FE4369" w:rsidRDefault="00EC70D4">
            <w:pPr>
              <w:jc w:val="right"/>
            </w:pPr>
            <w:r>
              <w:rPr>
                <w:color w:val="000000"/>
                <w:sz w:val="24"/>
                <w:szCs w:val="24"/>
              </w:rPr>
              <w:t>500,000</w:t>
            </w:r>
          </w:p>
        </w:tc>
        <w:tc>
          <w:tcPr>
            <w:tcW w:w="2150" w:type="dxa"/>
            <w:vAlign w:val="center"/>
          </w:tcPr>
          <w:p w:rsidR="00FE4369" w:rsidRDefault="00EC70D4">
            <w:pPr>
              <w:jc w:val="right"/>
            </w:pPr>
            <w:r>
              <w:rPr>
                <w:color w:val="000000"/>
                <w:sz w:val="24"/>
                <w:szCs w:val="24"/>
              </w:rPr>
              <w:t>50,500,000.00</w:t>
            </w:r>
          </w:p>
        </w:tc>
        <w:tc>
          <w:tcPr>
            <w:tcW w:w="1237" w:type="dxa"/>
            <w:vAlign w:val="center"/>
          </w:tcPr>
          <w:p w:rsidR="00FE4369" w:rsidRDefault="00EC70D4">
            <w:pPr>
              <w:jc w:val="right"/>
            </w:pPr>
            <w:r>
              <w:rPr>
                <w:color w:val="000000"/>
                <w:sz w:val="24"/>
                <w:szCs w:val="24"/>
              </w:rPr>
              <w:t>5.85</w:t>
            </w:r>
          </w:p>
        </w:tc>
      </w:tr>
      <w:tr w:rsidR="00FE4369">
        <w:trPr>
          <w:jc w:val="center"/>
        </w:trPr>
        <w:tc>
          <w:tcPr>
            <w:tcW w:w="850" w:type="dxa"/>
            <w:vAlign w:val="center"/>
          </w:tcPr>
          <w:p w:rsidR="00FE4369" w:rsidRDefault="00EC70D4">
            <w:pPr>
              <w:jc w:val="center"/>
            </w:pPr>
            <w:r>
              <w:rPr>
                <w:color w:val="000000"/>
                <w:sz w:val="24"/>
                <w:szCs w:val="24"/>
              </w:rPr>
              <w:t>4</w:t>
            </w:r>
          </w:p>
        </w:tc>
        <w:tc>
          <w:tcPr>
            <w:tcW w:w="1475" w:type="dxa"/>
            <w:vAlign w:val="center"/>
          </w:tcPr>
          <w:p w:rsidR="00FE4369" w:rsidRDefault="00EC70D4">
            <w:pPr>
              <w:jc w:val="center"/>
            </w:pPr>
            <w:r>
              <w:rPr>
                <w:color w:val="000000"/>
                <w:sz w:val="24"/>
                <w:szCs w:val="24"/>
              </w:rPr>
              <w:t>1382234</w:t>
            </w:r>
          </w:p>
        </w:tc>
        <w:tc>
          <w:tcPr>
            <w:tcW w:w="1769" w:type="dxa"/>
            <w:vAlign w:val="center"/>
          </w:tcPr>
          <w:p w:rsidR="00FE4369" w:rsidRDefault="00EC70D4">
            <w:pPr>
              <w:jc w:val="center"/>
            </w:pPr>
            <w:r>
              <w:rPr>
                <w:color w:val="000000"/>
                <w:sz w:val="24"/>
                <w:szCs w:val="24"/>
              </w:rPr>
              <w:t>13</w:t>
            </w:r>
            <w:r>
              <w:rPr>
                <w:color w:val="000000"/>
                <w:sz w:val="24"/>
                <w:szCs w:val="24"/>
              </w:rPr>
              <w:t>鄂联投</w:t>
            </w:r>
            <w:r>
              <w:rPr>
                <w:color w:val="000000"/>
                <w:sz w:val="24"/>
                <w:szCs w:val="24"/>
              </w:rPr>
              <w:t>MTN1</w:t>
            </w:r>
          </w:p>
        </w:tc>
        <w:tc>
          <w:tcPr>
            <w:tcW w:w="1387" w:type="dxa"/>
            <w:vAlign w:val="center"/>
          </w:tcPr>
          <w:p w:rsidR="00FE4369" w:rsidRDefault="00EC70D4">
            <w:pPr>
              <w:jc w:val="right"/>
            </w:pPr>
            <w:r>
              <w:rPr>
                <w:color w:val="000000"/>
                <w:sz w:val="24"/>
                <w:szCs w:val="24"/>
              </w:rPr>
              <w:t>500,000</w:t>
            </w:r>
          </w:p>
        </w:tc>
        <w:tc>
          <w:tcPr>
            <w:tcW w:w="2150" w:type="dxa"/>
            <w:vAlign w:val="center"/>
          </w:tcPr>
          <w:p w:rsidR="00FE4369" w:rsidRDefault="00EC70D4">
            <w:pPr>
              <w:jc w:val="right"/>
            </w:pPr>
            <w:r>
              <w:rPr>
                <w:color w:val="000000"/>
                <w:sz w:val="24"/>
                <w:szCs w:val="24"/>
              </w:rPr>
              <w:t>50,475,000.00</w:t>
            </w:r>
          </w:p>
        </w:tc>
        <w:tc>
          <w:tcPr>
            <w:tcW w:w="1237" w:type="dxa"/>
            <w:vAlign w:val="center"/>
          </w:tcPr>
          <w:p w:rsidR="00FE4369" w:rsidRDefault="00EC70D4">
            <w:pPr>
              <w:jc w:val="right"/>
            </w:pPr>
            <w:r>
              <w:rPr>
                <w:color w:val="000000"/>
                <w:sz w:val="24"/>
                <w:szCs w:val="24"/>
              </w:rPr>
              <w:t>5.85</w:t>
            </w:r>
          </w:p>
        </w:tc>
      </w:tr>
      <w:tr w:rsidR="00FE4369">
        <w:trPr>
          <w:jc w:val="center"/>
        </w:trPr>
        <w:tc>
          <w:tcPr>
            <w:tcW w:w="850" w:type="dxa"/>
            <w:vAlign w:val="center"/>
          </w:tcPr>
          <w:p w:rsidR="00FE4369" w:rsidRDefault="00EC70D4">
            <w:pPr>
              <w:jc w:val="center"/>
            </w:pPr>
            <w:r>
              <w:rPr>
                <w:color w:val="000000"/>
                <w:sz w:val="24"/>
                <w:szCs w:val="24"/>
              </w:rPr>
              <w:t>5</w:t>
            </w:r>
          </w:p>
        </w:tc>
        <w:tc>
          <w:tcPr>
            <w:tcW w:w="1475" w:type="dxa"/>
            <w:vAlign w:val="center"/>
          </w:tcPr>
          <w:p w:rsidR="00FE4369" w:rsidRDefault="00EC70D4">
            <w:pPr>
              <w:jc w:val="center"/>
            </w:pPr>
            <w:r>
              <w:rPr>
                <w:color w:val="000000"/>
                <w:sz w:val="24"/>
                <w:szCs w:val="24"/>
              </w:rPr>
              <w:t>101353009</w:t>
            </w:r>
          </w:p>
        </w:tc>
        <w:tc>
          <w:tcPr>
            <w:tcW w:w="1769" w:type="dxa"/>
            <w:vAlign w:val="center"/>
          </w:tcPr>
          <w:p w:rsidR="00FE4369" w:rsidRDefault="00EC70D4">
            <w:pPr>
              <w:jc w:val="center"/>
            </w:pPr>
            <w:r>
              <w:rPr>
                <w:color w:val="000000"/>
                <w:sz w:val="24"/>
                <w:szCs w:val="24"/>
              </w:rPr>
              <w:t>13</w:t>
            </w:r>
            <w:r>
              <w:rPr>
                <w:color w:val="000000"/>
                <w:sz w:val="24"/>
                <w:szCs w:val="24"/>
              </w:rPr>
              <w:t>申通集</w:t>
            </w:r>
            <w:r>
              <w:rPr>
                <w:color w:val="000000"/>
                <w:sz w:val="24"/>
                <w:szCs w:val="24"/>
              </w:rPr>
              <w:t>MTN002</w:t>
            </w:r>
          </w:p>
        </w:tc>
        <w:tc>
          <w:tcPr>
            <w:tcW w:w="1387" w:type="dxa"/>
            <w:vAlign w:val="center"/>
          </w:tcPr>
          <w:p w:rsidR="00FE4369" w:rsidRDefault="00EC70D4">
            <w:pPr>
              <w:jc w:val="right"/>
            </w:pPr>
            <w:r>
              <w:rPr>
                <w:color w:val="000000"/>
                <w:sz w:val="24"/>
                <w:szCs w:val="24"/>
              </w:rPr>
              <w:t>500,000</w:t>
            </w:r>
          </w:p>
        </w:tc>
        <w:tc>
          <w:tcPr>
            <w:tcW w:w="2150" w:type="dxa"/>
            <w:vAlign w:val="center"/>
          </w:tcPr>
          <w:p w:rsidR="00FE4369" w:rsidRDefault="00EC70D4">
            <w:pPr>
              <w:jc w:val="right"/>
            </w:pPr>
            <w:r>
              <w:rPr>
                <w:color w:val="000000"/>
                <w:sz w:val="24"/>
                <w:szCs w:val="24"/>
              </w:rPr>
              <w:t>50,420,000.00</w:t>
            </w:r>
          </w:p>
        </w:tc>
        <w:tc>
          <w:tcPr>
            <w:tcW w:w="1237" w:type="dxa"/>
            <w:vAlign w:val="center"/>
          </w:tcPr>
          <w:p w:rsidR="00FE4369" w:rsidRDefault="00EC70D4">
            <w:pPr>
              <w:jc w:val="right"/>
            </w:pPr>
            <w:r>
              <w:rPr>
                <w:color w:val="000000"/>
                <w:sz w:val="24"/>
                <w:szCs w:val="24"/>
              </w:rPr>
              <w:t>5.84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15,723.95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6,974,828.34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37,975,575.60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4,265.73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44,970,393.62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C269B9" w:rsidRDefault="00C269B9" w:rsidP="00C269B9">
      <w:pPr>
        <w:adjustRightInd w:val="0"/>
        <w:snapToGrid w:val="0"/>
        <w:spacing w:beforeLines="50" w:before="156" w:line="360" w:lineRule="auto"/>
        <w:rPr>
          <w:rFonts w:eastAsiaTheme="minorEastAsia"/>
          <w:b/>
          <w:color w:val="000000" w:themeColor="text1"/>
          <w:kern w:val="0"/>
          <w:sz w:val="24"/>
          <w:szCs w:val="24"/>
        </w:rPr>
      </w:pPr>
      <w:r>
        <w:rPr>
          <w:rFonts w:eastAsiaTheme="minorEastAsia"/>
          <w:b/>
          <w:color w:val="000000" w:themeColor="text1"/>
          <w:kern w:val="0"/>
          <w:sz w:val="24"/>
          <w:szCs w:val="24"/>
        </w:rPr>
        <w:t xml:space="preserve">6.3 </w:t>
      </w:r>
      <w:r>
        <w:rPr>
          <w:rFonts w:eastAsiaTheme="minorEastAsia" w:hint="eastAsia"/>
          <w:b/>
          <w:color w:val="000000" w:themeColor="text1"/>
          <w:kern w:val="0"/>
          <w:sz w:val="24"/>
          <w:szCs w:val="24"/>
        </w:rPr>
        <w:t>本报告期持有的基金发生的重大影响事件</w:t>
      </w:r>
    </w:p>
    <w:p w:rsidR="00C269B9" w:rsidRDefault="00C269B9" w:rsidP="00C269B9">
      <w:pPr>
        <w:autoSpaceDE w:val="0"/>
        <w:autoSpaceDN w:val="0"/>
        <w:adjustRightInd w:val="0"/>
        <w:spacing w:line="360" w:lineRule="auto"/>
        <w:ind w:firstLineChars="200" w:firstLine="480"/>
        <w:jc w:val="left"/>
        <w:rPr>
          <w:rFonts w:eastAsiaTheme="minorEastAsia"/>
          <w:color w:val="000000" w:themeColor="text1"/>
          <w:sz w:val="24"/>
          <w:szCs w:val="24"/>
        </w:rPr>
      </w:pPr>
      <w:r>
        <w:rPr>
          <w:rFonts w:eastAsiaTheme="minorEastAsia" w:hint="eastAsia"/>
          <w:color w:val="000000" w:themeColor="text1"/>
          <w:sz w:val="24"/>
          <w:szCs w:val="24"/>
        </w:rPr>
        <w:t>无。</w:t>
      </w:r>
    </w:p>
    <w:p w:rsidR="00C269B9" w:rsidRPr="00C269B9" w:rsidRDefault="00C269B9" w:rsidP="001F3E2A">
      <w:pPr>
        <w:autoSpaceDE w:val="0"/>
        <w:autoSpaceDN w:val="0"/>
        <w:adjustRightInd w:val="0"/>
        <w:spacing w:line="360" w:lineRule="auto"/>
        <w:ind w:firstLineChars="200" w:firstLine="480"/>
        <w:jc w:val="left"/>
        <w:rPr>
          <w:rFonts w:eastAsiaTheme="minorEastAsia"/>
          <w:color w:val="000000" w:themeColor="text1"/>
          <w:sz w:val="24"/>
          <w:szCs w:val="24"/>
        </w:rPr>
      </w:pP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lastRenderedPageBreak/>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919,800,730.97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154,817.97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66,227,683.12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853,727,865.82</w:t>
            </w:r>
          </w:p>
        </w:tc>
      </w:tr>
    </w:tbl>
    <w:p w:rsidR="00FE4369" w:rsidRDefault="00EC70D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B15314"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B15314">
        <w:rPr>
          <w:rFonts w:asciiTheme="minorEastAsia" w:eastAsiaTheme="minorEastAsia" w:hAnsiTheme="minorEastAsia" w:hint="eastAsia"/>
          <w:color w:val="000000" w:themeColor="text1"/>
          <w:kern w:val="0"/>
          <w:sz w:val="24"/>
          <w:szCs w:val="24"/>
        </w:rPr>
        <w:t>§9</w:t>
      </w:r>
      <w:r w:rsidRPr="00B15314">
        <w:rPr>
          <w:rFonts w:asciiTheme="minorEastAsia" w:eastAsiaTheme="minorEastAsia" w:hAnsiTheme="minorEastAsia"/>
          <w:color w:val="000000" w:themeColor="text1"/>
          <w:kern w:val="0"/>
          <w:sz w:val="24"/>
          <w:szCs w:val="24"/>
        </w:rPr>
        <w:t xml:space="preserve">  </w:t>
      </w:r>
      <w:r w:rsidRPr="00B15314">
        <w:rPr>
          <w:rFonts w:asciiTheme="minorEastAsia" w:eastAsiaTheme="minorEastAsia" w:hAnsiTheme="minorEastAsia" w:hint="eastAsia"/>
          <w:color w:val="000000" w:themeColor="text1"/>
          <w:kern w:val="0"/>
          <w:sz w:val="24"/>
          <w:szCs w:val="24"/>
        </w:rPr>
        <w:t>影响投资者决策的其他重要信息</w:t>
      </w:r>
    </w:p>
    <w:p w:rsidR="003C50AD" w:rsidRPr="00B15314" w:rsidRDefault="003C50AD" w:rsidP="003C50AD">
      <w:pPr>
        <w:autoSpaceDE w:val="0"/>
        <w:autoSpaceDN w:val="0"/>
        <w:adjustRightInd w:val="0"/>
        <w:spacing w:line="360" w:lineRule="auto"/>
        <w:jc w:val="left"/>
        <w:rPr>
          <w:rFonts w:ascii="宋体" w:hAnsi="宋体"/>
          <w:b/>
          <w:bCs/>
          <w:color w:val="000000"/>
          <w:kern w:val="0"/>
          <w:sz w:val="24"/>
          <w:szCs w:val="24"/>
        </w:rPr>
      </w:pPr>
      <w:r w:rsidRPr="00B15314">
        <w:rPr>
          <w:rFonts w:ascii="宋体" w:hAnsi="宋体" w:hint="eastAsia"/>
          <w:b/>
          <w:bCs/>
          <w:color w:val="000000"/>
          <w:kern w:val="0"/>
          <w:sz w:val="24"/>
          <w:szCs w:val="24"/>
        </w:rPr>
        <w:t>9.1 影响投资者决策的其他重要信息</w:t>
      </w:r>
    </w:p>
    <w:p w:rsidR="00FE4369" w:rsidRPr="00B15314" w:rsidRDefault="00EC70D4">
      <w:pPr>
        <w:spacing w:line="360" w:lineRule="auto"/>
        <w:ind w:firstLineChars="200" w:firstLine="480"/>
        <w:rPr>
          <w:rFonts w:ascii="宋体" w:hAnsi="宋体"/>
          <w:color w:val="000000"/>
          <w:sz w:val="24"/>
          <w:szCs w:val="24"/>
        </w:rPr>
      </w:pPr>
      <w:r w:rsidRPr="00B15314">
        <w:rPr>
          <w:rFonts w:ascii="宋体" w:hAnsi="宋体"/>
          <w:color w:val="000000"/>
          <w:sz w:val="24"/>
          <w:szCs w:val="24"/>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w:t>
      </w:r>
      <w:r w:rsidRPr="00B15314">
        <w:rPr>
          <w:rFonts w:ascii="宋体" w:hAnsi="宋体"/>
          <w:color w:val="000000"/>
          <w:sz w:val="24"/>
          <w:szCs w:val="24"/>
        </w:rPr>
        <w:lastRenderedPageBreak/>
        <w:t>基金管理人的职责。</w:t>
      </w:r>
    </w:p>
    <w:p w:rsidR="003C50AD" w:rsidRPr="004F4D27" w:rsidRDefault="003C50AD" w:rsidP="003C50AD">
      <w:pPr>
        <w:spacing w:line="360" w:lineRule="auto"/>
        <w:ind w:firstLineChars="200" w:firstLine="480"/>
        <w:rPr>
          <w:rFonts w:ascii="宋体" w:hAnsi="宋体"/>
          <w:color w:val="000000"/>
        </w:rPr>
      </w:pPr>
      <w:r w:rsidRPr="00B15314">
        <w:rPr>
          <w:rFonts w:ascii="宋体" w:hAnsi="宋体"/>
          <w:color w:val="000000"/>
          <w:sz w:val="24"/>
          <w:szCs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FE4369" w:rsidRDefault="00EC70D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、中国证监会准予交银施罗德荣和保本混合型证券投资基金募集注册的文件；</w:t>
      </w:r>
      <w:r>
        <w:rPr>
          <w:color w:val="000000"/>
          <w:sz w:val="24"/>
          <w:szCs w:val="24"/>
        </w:rPr>
        <w:t xml:space="preserve"> </w:t>
      </w:r>
    </w:p>
    <w:p w:rsidR="00FE4369" w:rsidRDefault="00EC70D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、《交银施罗德荣和保本混合型证券投资基金基金合同》；</w:t>
      </w:r>
    </w:p>
    <w:p w:rsidR="00FE4369" w:rsidRDefault="00EC70D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、《交银施罗德荣和保本混合型证券投资基金招募说明书》；</w:t>
      </w:r>
      <w:r>
        <w:rPr>
          <w:color w:val="000000"/>
          <w:sz w:val="24"/>
          <w:szCs w:val="24"/>
        </w:rPr>
        <w:t xml:space="preserve"> </w:t>
      </w:r>
    </w:p>
    <w:p w:rsidR="00FE4369" w:rsidRDefault="00EC70D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、《交银施罗德荣和保本混合型证券投资基金托管协议》；</w:t>
      </w:r>
      <w:r>
        <w:rPr>
          <w:color w:val="000000"/>
          <w:sz w:val="24"/>
          <w:szCs w:val="24"/>
        </w:rPr>
        <w:t xml:space="preserve"> </w:t>
      </w:r>
    </w:p>
    <w:p w:rsidR="00FE4369" w:rsidRDefault="00EC70D4">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FE4369" w:rsidRDefault="00EC70D4">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FE4369" w:rsidRDefault="00EC70D4">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、关于申请募集注册交银施罗德荣和保本混合型证券投资基金的法律意见书；</w:t>
      </w:r>
    </w:p>
    <w:p w:rsidR="00FE4369" w:rsidRDefault="00EC70D4">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、《交银施罗德荣和保本混合型证券投资基金保证合同》；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、报告期内交银施罗德荣和保本混合型证券投资基金在指定报刊上各项公告的原稿。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FE4369" w:rsidRDefault="00EC70D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B3F" w:rsidRDefault="00DC1B3F" w:rsidP="00876D65">
      <w:r>
        <w:separator/>
      </w:r>
    </w:p>
  </w:endnote>
  <w:endnote w:type="continuationSeparator" w:id="0">
    <w:p w:rsidR="00DC1B3F" w:rsidRDefault="00DC1B3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F460F2">
      <w:rPr>
        <w:noProof/>
        <w:kern w:val="0"/>
        <w:szCs w:val="21"/>
      </w:rPr>
      <w:t>3</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F460F2">
      <w:rPr>
        <w:noProof/>
        <w:kern w:val="0"/>
        <w:szCs w:val="21"/>
      </w:rPr>
      <w:t>12</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B3F" w:rsidRDefault="00DC1B3F" w:rsidP="00876D65">
      <w:r>
        <w:separator/>
      </w:r>
    </w:p>
  </w:footnote>
  <w:footnote w:type="continuationSeparator" w:id="0">
    <w:p w:rsidR="00DC1B3F" w:rsidRDefault="00DC1B3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交银施罗德荣和保本混合型证券投资基金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D4F"/>
    <w:rsid w:val="00AB6E79"/>
    <w:rsid w:val="00AC063D"/>
    <w:rsid w:val="00AC592E"/>
    <w:rsid w:val="00AC6C10"/>
    <w:rsid w:val="00AC7BC6"/>
    <w:rsid w:val="00AD24AA"/>
    <w:rsid w:val="00AE7962"/>
    <w:rsid w:val="00AF0A7F"/>
    <w:rsid w:val="00AF1BA1"/>
    <w:rsid w:val="00AF3AB2"/>
    <w:rsid w:val="00B11A78"/>
    <w:rsid w:val="00B11BE5"/>
    <w:rsid w:val="00B12B7D"/>
    <w:rsid w:val="00B15314"/>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269B9"/>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1B3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C70D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460F2"/>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E4369"/>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333727891">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C60A7-288D-43C5-B84F-A180FCB69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1807</TotalTime>
  <Pages>12</Pages>
  <Words>1080</Words>
  <Characters>6156</Characters>
  <Application>Microsoft Office Word</Application>
  <DocSecurity>0</DocSecurity>
  <Lines>51</Lines>
  <Paragraphs>14</Paragraphs>
  <ScaleCrop>false</ScaleCrop>
  <Company/>
  <LinksUpToDate>false</LinksUpToDate>
  <CharactersWithSpaces>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579</cp:revision>
  <dcterms:created xsi:type="dcterms:W3CDTF">2012-10-16T06:07:00Z</dcterms:created>
  <dcterms:modified xsi:type="dcterms:W3CDTF">2018-04-19T01:38:00Z</dcterms:modified>
</cp:coreProperties>
</file>