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bookmarkStart w:id="0" w:name="_GoBack"/>
      <w:bookmarkEnd w:id="0"/>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交银施罗德现金宝货币市场基金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二〇一八年四月二十一日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554AE6" w:rsidRDefault="00B659B8">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54AE6" w:rsidRDefault="00B659B8">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554AE6" w:rsidRDefault="00B659B8">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54AE6" w:rsidRDefault="00B659B8">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554AE6" w:rsidRDefault="00B659B8">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交银现金宝货币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000710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2014</w:t>
            </w:r>
            <w:r w:rsidRPr="000E4C40">
              <w:rPr>
                <w:color w:val="000000"/>
                <w:kern w:val="0"/>
                <w:sz w:val="24"/>
              </w:rPr>
              <w:t>年</w:t>
            </w:r>
            <w:r w:rsidRPr="000E4C40">
              <w:rPr>
                <w:color w:val="000000"/>
                <w:kern w:val="0"/>
                <w:sz w:val="24"/>
              </w:rPr>
              <w:t>9</w:t>
            </w:r>
            <w:r w:rsidRPr="000E4C40">
              <w:rPr>
                <w:color w:val="000000"/>
                <w:kern w:val="0"/>
                <w:sz w:val="24"/>
              </w:rPr>
              <w:t>月</w:t>
            </w:r>
            <w:r w:rsidRPr="000E4C40">
              <w:rPr>
                <w:color w:val="000000"/>
                <w:kern w:val="0"/>
                <w:sz w:val="24"/>
              </w:rPr>
              <w:t>12</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3,932,575,510.58</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000710</w:t>
            </w:r>
          </w:p>
        </w:tc>
        <w:tc>
          <w:tcPr>
            <w:tcW w:w="2923" w:type="dxa"/>
            <w:vAlign w:val="center"/>
          </w:tcPr>
          <w:p w:rsidR="00A805BC" w:rsidRPr="000E4C40" w:rsidRDefault="00A805BC" w:rsidP="00281564">
            <w:pPr>
              <w:spacing w:before="29" w:line="288" w:lineRule="auto"/>
              <w:jc w:val="left"/>
              <w:rPr>
                <w:sz w:val="24"/>
              </w:rPr>
            </w:pPr>
            <w:r w:rsidRPr="000E4C40">
              <w:rPr>
                <w:sz w:val="24"/>
              </w:rPr>
              <w:t>002918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3,769,048,693.36</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163,526,817.22</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38,689,361.52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10,892,239.07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38,689,361.52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10,892,239.07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3,769,048,693.36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163,526,817.22</w:t>
            </w:r>
          </w:p>
        </w:tc>
      </w:tr>
    </w:tbl>
    <w:p w:rsidR="00554AE6" w:rsidRDefault="00B659B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E</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交银现金宝货币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lastRenderedPageBreak/>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554AE6">
        <w:trPr>
          <w:jc w:val="center"/>
        </w:trPr>
        <w:tc>
          <w:tcPr>
            <w:tcW w:w="1266" w:type="dxa"/>
            <w:vAlign w:val="center"/>
          </w:tcPr>
          <w:p w:rsidR="00554AE6" w:rsidRDefault="00B659B8">
            <w:pPr>
              <w:jc w:val="left"/>
            </w:pPr>
            <w:r>
              <w:rPr>
                <w:color w:val="000000"/>
              </w:rPr>
              <w:t>过去三个月</w:t>
            </w:r>
          </w:p>
        </w:tc>
        <w:tc>
          <w:tcPr>
            <w:tcW w:w="1267" w:type="dxa"/>
            <w:vAlign w:val="center"/>
          </w:tcPr>
          <w:p w:rsidR="00554AE6" w:rsidRDefault="00B659B8">
            <w:pPr>
              <w:jc w:val="center"/>
            </w:pPr>
            <w:r>
              <w:rPr>
                <w:color w:val="000000"/>
              </w:rPr>
              <w:t>0.8595%</w:t>
            </w:r>
          </w:p>
        </w:tc>
        <w:tc>
          <w:tcPr>
            <w:tcW w:w="1267" w:type="dxa"/>
            <w:vAlign w:val="center"/>
          </w:tcPr>
          <w:p w:rsidR="00554AE6" w:rsidRDefault="00B659B8">
            <w:pPr>
              <w:jc w:val="center"/>
            </w:pPr>
            <w:r>
              <w:rPr>
                <w:color w:val="000000"/>
              </w:rPr>
              <w:t>0.0007%</w:t>
            </w:r>
          </w:p>
        </w:tc>
        <w:tc>
          <w:tcPr>
            <w:tcW w:w="1267" w:type="dxa"/>
            <w:vAlign w:val="center"/>
          </w:tcPr>
          <w:p w:rsidR="00554AE6" w:rsidRDefault="00B659B8">
            <w:pPr>
              <w:jc w:val="center"/>
            </w:pPr>
            <w:r>
              <w:rPr>
                <w:color w:val="000000"/>
              </w:rPr>
              <w:t>0.0863%</w:t>
            </w:r>
          </w:p>
        </w:tc>
        <w:tc>
          <w:tcPr>
            <w:tcW w:w="1267" w:type="dxa"/>
            <w:vAlign w:val="center"/>
          </w:tcPr>
          <w:p w:rsidR="00554AE6" w:rsidRDefault="00B659B8">
            <w:pPr>
              <w:jc w:val="center"/>
            </w:pPr>
            <w:r>
              <w:rPr>
                <w:color w:val="000000"/>
              </w:rPr>
              <w:t>0.0000%</w:t>
            </w:r>
          </w:p>
        </w:tc>
        <w:tc>
          <w:tcPr>
            <w:tcW w:w="1267" w:type="dxa"/>
            <w:vAlign w:val="center"/>
          </w:tcPr>
          <w:p w:rsidR="00554AE6" w:rsidRDefault="00B659B8">
            <w:pPr>
              <w:jc w:val="center"/>
            </w:pPr>
            <w:r>
              <w:rPr>
                <w:color w:val="000000"/>
              </w:rPr>
              <w:t>0.7732%</w:t>
            </w:r>
          </w:p>
        </w:tc>
        <w:tc>
          <w:tcPr>
            <w:tcW w:w="1267" w:type="dxa"/>
            <w:vAlign w:val="center"/>
          </w:tcPr>
          <w:p w:rsidR="00554AE6" w:rsidRDefault="00B659B8">
            <w:pPr>
              <w:jc w:val="center"/>
            </w:pPr>
            <w:r>
              <w:rPr>
                <w:color w:val="000000"/>
              </w:rPr>
              <w:t>0.0007%</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交银现金宝货币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554AE6">
        <w:trPr>
          <w:jc w:val="center"/>
        </w:trPr>
        <w:tc>
          <w:tcPr>
            <w:tcW w:w="1266" w:type="dxa"/>
            <w:vAlign w:val="center"/>
          </w:tcPr>
          <w:p w:rsidR="00554AE6" w:rsidRDefault="00B659B8">
            <w:pPr>
              <w:jc w:val="left"/>
            </w:pPr>
            <w:r>
              <w:rPr>
                <w:color w:val="000000"/>
              </w:rPr>
              <w:t>过去三个月</w:t>
            </w:r>
          </w:p>
        </w:tc>
        <w:tc>
          <w:tcPr>
            <w:tcW w:w="1267" w:type="dxa"/>
            <w:vAlign w:val="center"/>
          </w:tcPr>
          <w:p w:rsidR="00554AE6" w:rsidRDefault="00B659B8">
            <w:pPr>
              <w:jc w:val="center"/>
            </w:pPr>
            <w:r>
              <w:rPr>
                <w:color w:val="000000"/>
              </w:rPr>
              <w:t>0.9140%</w:t>
            </w:r>
          </w:p>
        </w:tc>
        <w:tc>
          <w:tcPr>
            <w:tcW w:w="1267" w:type="dxa"/>
            <w:vAlign w:val="center"/>
          </w:tcPr>
          <w:p w:rsidR="00554AE6" w:rsidRDefault="00B659B8">
            <w:pPr>
              <w:jc w:val="center"/>
            </w:pPr>
            <w:r>
              <w:rPr>
                <w:color w:val="000000"/>
              </w:rPr>
              <w:t>0.0009%</w:t>
            </w:r>
          </w:p>
        </w:tc>
        <w:tc>
          <w:tcPr>
            <w:tcW w:w="1267" w:type="dxa"/>
            <w:vAlign w:val="center"/>
          </w:tcPr>
          <w:p w:rsidR="00554AE6" w:rsidRDefault="00B659B8">
            <w:pPr>
              <w:jc w:val="center"/>
            </w:pPr>
            <w:r>
              <w:rPr>
                <w:color w:val="000000"/>
              </w:rPr>
              <w:t>0.0863%</w:t>
            </w:r>
          </w:p>
        </w:tc>
        <w:tc>
          <w:tcPr>
            <w:tcW w:w="1267" w:type="dxa"/>
            <w:vAlign w:val="center"/>
          </w:tcPr>
          <w:p w:rsidR="00554AE6" w:rsidRDefault="00B659B8">
            <w:pPr>
              <w:jc w:val="center"/>
            </w:pPr>
            <w:r>
              <w:rPr>
                <w:color w:val="000000"/>
              </w:rPr>
              <w:t>0.0000%</w:t>
            </w:r>
          </w:p>
        </w:tc>
        <w:tc>
          <w:tcPr>
            <w:tcW w:w="1267" w:type="dxa"/>
            <w:vAlign w:val="center"/>
          </w:tcPr>
          <w:p w:rsidR="00554AE6" w:rsidRDefault="00B659B8">
            <w:pPr>
              <w:jc w:val="center"/>
            </w:pPr>
            <w:r>
              <w:rPr>
                <w:color w:val="000000"/>
              </w:rPr>
              <w:t>0.8277%</w:t>
            </w:r>
          </w:p>
        </w:tc>
        <w:tc>
          <w:tcPr>
            <w:tcW w:w="1267" w:type="dxa"/>
            <w:vAlign w:val="center"/>
          </w:tcPr>
          <w:p w:rsidR="00554AE6" w:rsidRDefault="00B659B8">
            <w:pPr>
              <w:jc w:val="center"/>
            </w:pPr>
            <w:r>
              <w:rPr>
                <w:color w:val="000000"/>
              </w:rPr>
              <w:t>0.0009%</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交银施罗德现金宝货币市场基金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2014</w:t>
      </w:r>
      <w:r w:rsidR="00D87D00" w:rsidRPr="000E4C40">
        <w:rPr>
          <w:color w:val="000000"/>
          <w:kern w:val="0"/>
          <w:sz w:val="24"/>
        </w:rPr>
        <w:t>年</w:t>
      </w:r>
      <w:r w:rsidR="00D87D00" w:rsidRPr="000E4C40">
        <w:rPr>
          <w:color w:val="000000"/>
          <w:kern w:val="0"/>
          <w:sz w:val="24"/>
        </w:rPr>
        <w:t>9</w:t>
      </w:r>
      <w:r w:rsidR="00D87D00" w:rsidRPr="000E4C40">
        <w:rPr>
          <w:color w:val="000000"/>
          <w:kern w:val="0"/>
          <w:sz w:val="24"/>
        </w:rPr>
        <w:t>月</w:t>
      </w:r>
      <w:r w:rsidR="00D87D00" w:rsidRPr="000E4C40">
        <w:rPr>
          <w:color w:val="000000"/>
          <w:kern w:val="0"/>
          <w:sz w:val="24"/>
        </w:rPr>
        <w:t>12</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交银现金宝货币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12</w:t>
      </w:r>
      <w:r w:rsidRPr="000E4C40">
        <w:rPr>
          <w:color w:val="000000"/>
          <w:sz w:val="24"/>
        </w:rPr>
        <w:t>日至</w:t>
      </w:r>
      <w:r w:rsidRPr="000E4C40">
        <w:rPr>
          <w:color w:val="000000"/>
          <w:sz w:val="24"/>
        </w:rPr>
        <w:t>2018</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交银现金宝货币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注：本基金自</w:t>
      </w:r>
      <w:r w:rsidRPr="000E4C40">
        <w:rPr>
          <w:color w:val="000000"/>
          <w:sz w:val="24"/>
        </w:rPr>
        <w:t>2016</w:t>
      </w:r>
      <w:r w:rsidRPr="000E4C40">
        <w:rPr>
          <w:color w:val="000000"/>
          <w:sz w:val="24"/>
        </w:rPr>
        <w:t>年</w:t>
      </w:r>
      <w:r w:rsidRPr="000E4C40">
        <w:rPr>
          <w:color w:val="000000"/>
          <w:sz w:val="24"/>
        </w:rPr>
        <w:t>8</w:t>
      </w:r>
      <w:r w:rsidRPr="000E4C40">
        <w:rPr>
          <w:color w:val="000000"/>
          <w:sz w:val="24"/>
        </w:rPr>
        <w:t>月</w:t>
      </w:r>
      <w:r w:rsidRPr="000E4C40">
        <w:rPr>
          <w:color w:val="000000"/>
          <w:sz w:val="24"/>
        </w:rPr>
        <w:t>15</w:t>
      </w:r>
      <w:r w:rsidRPr="000E4C40">
        <w:rPr>
          <w:color w:val="000000"/>
          <w:sz w:val="24"/>
        </w:rPr>
        <w:t>日起增加</w:t>
      </w:r>
      <w:r w:rsidRPr="000E4C40">
        <w:rPr>
          <w:color w:val="000000"/>
          <w:sz w:val="24"/>
        </w:rPr>
        <w:t>E</w:t>
      </w:r>
      <w:r w:rsidRPr="000E4C40">
        <w:rPr>
          <w:color w:val="000000"/>
          <w:sz w:val="24"/>
        </w:rPr>
        <w:t>类基金份额类别，投资者提交的申购申请于</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日被确认并将有效份额登记在册。图示日期为</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日至</w:t>
      </w:r>
      <w:r w:rsidRPr="000E4C40">
        <w:rPr>
          <w:color w:val="000000"/>
          <w:sz w:val="24"/>
        </w:rPr>
        <w:t>2018</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554AE6">
        <w:trPr>
          <w:jc w:val="center"/>
        </w:trPr>
        <w:tc>
          <w:tcPr>
            <w:tcW w:w="945" w:type="dxa"/>
            <w:vAlign w:val="center"/>
          </w:tcPr>
          <w:p w:rsidR="00554AE6" w:rsidRDefault="00B659B8">
            <w:pPr>
              <w:jc w:val="center"/>
            </w:pPr>
            <w:r>
              <w:rPr>
                <w:color w:val="000000"/>
                <w:sz w:val="24"/>
              </w:rPr>
              <w:t>黄莹洁</w:t>
            </w:r>
          </w:p>
        </w:tc>
        <w:tc>
          <w:tcPr>
            <w:tcW w:w="1589" w:type="dxa"/>
            <w:vAlign w:val="center"/>
          </w:tcPr>
          <w:p w:rsidR="00554AE6" w:rsidRDefault="00B659B8" w:rsidP="00AF2A8B">
            <w:pPr>
              <w:jc w:val="center"/>
            </w:pPr>
            <w:r>
              <w:rPr>
                <w:color w:val="000000"/>
                <w:sz w:val="24"/>
              </w:rPr>
              <w:t>交银货币、交银理财</w:t>
            </w:r>
            <w:r>
              <w:rPr>
                <w:color w:val="000000"/>
                <w:sz w:val="24"/>
              </w:rPr>
              <w:t>21</w:t>
            </w:r>
            <w:r>
              <w:rPr>
                <w:color w:val="000000"/>
                <w:sz w:val="24"/>
              </w:rPr>
              <w:t>天债券、交银现金宝货币、交银丰享收益债券、交银裕</w:t>
            </w:r>
            <w:r>
              <w:rPr>
                <w:color w:val="000000"/>
                <w:sz w:val="24"/>
              </w:rPr>
              <w:lastRenderedPageBreak/>
              <w:t>通纯债债券、交银活期通货币、交银天利宝货币、交银裕隆纯债债券、交银天鑫宝货币、交银天益宝货币、交银境尚收益债券的基金经理</w:t>
            </w:r>
          </w:p>
        </w:tc>
        <w:tc>
          <w:tcPr>
            <w:tcW w:w="1478" w:type="dxa"/>
            <w:vAlign w:val="center"/>
          </w:tcPr>
          <w:p w:rsidR="00554AE6" w:rsidRDefault="00B659B8">
            <w:pPr>
              <w:jc w:val="center"/>
            </w:pPr>
            <w:r>
              <w:rPr>
                <w:color w:val="000000"/>
                <w:sz w:val="24"/>
              </w:rPr>
              <w:lastRenderedPageBreak/>
              <w:t>2015-05-27</w:t>
            </w:r>
          </w:p>
        </w:tc>
        <w:tc>
          <w:tcPr>
            <w:tcW w:w="1478" w:type="dxa"/>
            <w:vAlign w:val="center"/>
          </w:tcPr>
          <w:p w:rsidR="00554AE6" w:rsidRDefault="00B659B8">
            <w:pPr>
              <w:jc w:val="center"/>
            </w:pPr>
            <w:r>
              <w:rPr>
                <w:color w:val="000000"/>
                <w:sz w:val="24"/>
              </w:rPr>
              <w:t>-</w:t>
            </w:r>
          </w:p>
        </w:tc>
        <w:tc>
          <w:tcPr>
            <w:tcW w:w="986" w:type="dxa"/>
            <w:vAlign w:val="center"/>
          </w:tcPr>
          <w:p w:rsidR="00554AE6" w:rsidRDefault="00B659B8">
            <w:pPr>
              <w:jc w:val="center"/>
            </w:pPr>
            <w:r>
              <w:rPr>
                <w:color w:val="000000"/>
                <w:sz w:val="24"/>
              </w:rPr>
              <w:t>10</w:t>
            </w:r>
            <w:r>
              <w:rPr>
                <w:color w:val="000000"/>
                <w:sz w:val="24"/>
              </w:rPr>
              <w:t>年</w:t>
            </w:r>
          </w:p>
        </w:tc>
        <w:tc>
          <w:tcPr>
            <w:tcW w:w="2392" w:type="dxa"/>
            <w:vAlign w:val="center"/>
          </w:tcPr>
          <w:p w:rsidR="00554AE6" w:rsidRDefault="00B659B8">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w:t>
            </w:r>
            <w:r>
              <w:rPr>
                <w:color w:val="000000"/>
                <w:sz w:val="24"/>
              </w:rPr>
              <w:lastRenderedPageBreak/>
              <w:t>银施罗德基金管理有限公司，历任中央交易室交易员。</w:t>
            </w:r>
            <w:r w:rsidR="00AF2A8B" w:rsidRPr="00AF2A8B">
              <w:rPr>
                <w:rFonts w:hint="eastAsia"/>
                <w:color w:val="000000"/>
                <w:sz w:val="24"/>
              </w:rPr>
              <w:t>2015</w:t>
            </w:r>
            <w:r w:rsidR="00AF2A8B" w:rsidRPr="00AF2A8B">
              <w:rPr>
                <w:rFonts w:hint="eastAsia"/>
                <w:color w:val="000000"/>
                <w:sz w:val="24"/>
              </w:rPr>
              <w:t>年</w:t>
            </w:r>
            <w:r w:rsidR="00AF2A8B" w:rsidRPr="00AF2A8B">
              <w:rPr>
                <w:rFonts w:hint="eastAsia"/>
                <w:color w:val="000000"/>
                <w:sz w:val="24"/>
              </w:rPr>
              <w:t>7</w:t>
            </w:r>
            <w:r w:rsidR="00AF2A8B" w:rsidRPr="00AF2A8B">
              <w:rPr>
                <w:rFonts w:hint="eastAsia"/>
                <w:color w:val="000000"/>
                <w:sz w:val="24"/>
              </w:rPr>
              <w:t>月</w:t>
            </w:r>
            <w:r w:rsidR="00AF2A8B" w:rsidRPr="00AF2A8B">
              <w:rPr>
                <w:rFonts w:hint="eastAsia"/>
                <w:color w:val="000000"/>
                <w:sz w:val="24"/>
              </w:rPr>
              <w:t>25</w:t>
            </w:r>
            <w:r w:rsidR="00AF2A8B" w:rsidRPr="00AF2A8B">
              <w:rPr>
                <w:rFonts w:hint="eastAsia"/>
                <w:color w:val="000000"/>
                <w:sz w:val="24"/>
              </w:rPr>
              <w:t>日至</w:t>
            </w:r>
            <w:r w:rsidR="00AF2A8B" w:rsidRPr="00AF2A8B">
              <w:rPr>
                <w:rFonts w:hint="eastAsia"/>
                <w:color w:val="000000"/>
                <w:sz w:val="24"/>
              </w:rPr>
              <w:t>2018</w:t>
            </w:r>
            <w:r w:rsidR="00AF2A8B" w:rsidRPr="00AF2A8B">
              <w:rPr>
                <w:rFonts w:hint="eastAsia"/>
                <w:color w:val="000000"/>
                <w:sz w:val="24"/>
              </w:rPr>
              <w:t>年</w:t>
            </w:r>
            <w:r w:rsidR="00AF2A8B" w:rsidRPr="00AF2A8B">
              <w:rPr>
                <w:rFonts w:hint="eastAsia"/>
                <w:color w:val="000000"/>
                <w:sz w:val="24"/>
              </w:rPr>
              <w:t>3</w:t>
            </w:r>
            <w:r w:rsidR="00AF2A8B" w:rsidRPr="00AF2A8B">
              <w:rPr>
                <w:rFonts w:hint="eastAsia"/>
                <w:color w:val="000000"/>
                <w:sz w:val="24"/>
              </w:rPr>
              <w:t>月</w:t>
            </w:r>
            <w:r w:rsidR="00AF2A8B" w:rsidRPr="00AF2A8B">
              <w:rPr>
                <w:rFonts w:hint="eastAsia"/>
                <w:color w:val="000000"/>
                <w:sz w:val="24"/>
              </w:rPr>
              <w:t>19</w:t>
            </w:r>
            <w:r w:rsidR="00AF2A8B" w:rsidRPr="00AF2A8B">
              <w:rPr>
                <w:rFonts w:hint="eastAsia"/>
                <w:color w:val="000000"/>
                <w:sz w:val="24"/>
              </w:rPr>
              <w:t>日担任交银施罗德丰泽收益债券型证券投资基金的基金经理。</w:t>
            </w:r>
          </w:p>
          <w:p w:rsidR="00554AE6" w:rsidRDefault="00554AE6"/>
        </w:tc>
      </w:tr>
      <w:tr w:rsidR="00554AE6">
        <w:trPr>
          <w:jc w:val="center"/>
        </w:trPr>
        <w:tc>
          <w:tcPr>
            <w:tcW w:w="945" w:type="dxa"/>
            <w:vAlign w:val="center"/>
          </w:tcPr>
          <w:p w:rsidR="00554AE6" w:rsidRDefault="00B659B8">
            <w:pPr>
              <w:jc w:val="center"/>
            </w:pPr>
            <w:r>
              <w:rPr>
                <w:color w:val="000000"/>
                <w:sz w:val="24"/>
              </w:rPr>
              <w:lastRenderedPageBreak/>
              <w:t>连端清</w:t>
            </w:r>
          </w:p>
        </w:tc>
        <w:tc>
          <w:tcPr>
            <w:tcW w:w="1589" w:type="dxa"/>
            <w:vAlign w:val="center"/>
          </w:tcPr>
          <w:p w:rsidR="00554AE6" w:rsidRDefault="00B659B8">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478" w:type="dxa"/>
            <w:vAlign w:val="center"/>
          </w:tcPr>
          <w:p w:rsidR="00554AE6" w:rsidRDefault="00B659B8">
            <w:pPr>
              <w:jc w:val="center"/>
            </w:pPr>
            <w:r>
              <w:rPr>
                <w:color w:val="000000"/>
                <w:sz w:val="24"/>
              </w:rPr>
              <w:t>2015-08-04</w:t>
            </w:r>
          </w:p>
        </w:tc>
        <w:tc>
          <w:tcPr>
            <w:tcW w:w="1478" w:type="dxa"/>
            <w:vAlign w:val="center"/>
          </w:tcPr>
          <w:p w:rsidR="00554AE6" w:rsidRDefault="00B659B8">
            <w:pPr>
              <w:jc w:val="center"/>
            </w:pPr>
            <w:r>
              <w:rPr>
                <w:color w:val="000000"/>
                <w:sz w:val="24"/>
              </w:rPr>
              <w:t>-</w:t>
            </w:r>
          </w:p>
        </w:tc>
        <w:tc>
          <w:tcPr>
            <w:tcW w:w="986" w:type="dxa"/>
            <w:vAlign w:val="center"/>
          </w:tcPr>
          <w:p w:rsidR="00554AE6" w:rsidRDefault="00B659B8">
            <w:pPr>
              <w:jc w:val="center"/>
            </w:pPr>
            <w:r>
              <w:rPr>
                <w:color w:val="000000"/>
                <w:sz w:val="24"/>
              </w:rPr>
              <w:t>5</w:t>
            </w:r>
            <w:r>
              <w:rPr>
                <w:color w:val="000000"/>
                <w:sz w:val="24"/>
              </w:rPr>
              <w:t>年</w:t>
            </w:r>
          </w:p>
        </w:tc>
        <w:tc>
          <w:tcPr>
            <w:tcW w:w="2392" w:type="dxa"/>
            <w:vAlign w:val="center"/>
          </w:tcPr>
          <w:p w:rsidR="00554AE6" w:rsidRDefault="00B659B8">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p w:rsidR="00554AE6" w:rsidRDefault="00554AE6"/>
        </w:tc>
      </w:tr>
    </w:tbl>
    <w:p w:rsidR="00554AE6" w:rsidRDefault="00B659B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554AE6" w:rsidRDefault="00B659B8">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554AE6" w:rsidRDefault="00B659B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54AE6" w:rsidRDefault="00B659B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54AE6" w:rsidRDefault="00B659B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554AE6" w:rsidRDefault="00B659B8">
      <w:pPr>
        <w:spacing w:before="29" w:line="288" w:lineRule="auto"/>
        <w:ind w:firstLineChars="200" w:firstLine="480"/>
        <w:rPr>
          <w:color w:val="000000"/>
          <w:sz w:val="24"/>
        </w:rPr>
      </w:pPr>
      <w:r>
        <w:rPr>
          <w:color w:val="000000"/>
          <w:sz w:val="24"/>
        </w:rPr>
        <w:t>2018</w:t>
      </w:r>
      <w:r>
        <w:rPr>
          <w:color w:val="000000"/>
          <w:sz w:val="24"/>
        </w:rPr>
        <w:t>年一季度，国内经济整体上延续平稳态势。一至二月份固定资产投资与工业增加值出现反弹，且出口保持较快增长，但是持续性尚待进一步观察，制造业景气度维持在较高的扩张区间。</w:t>
      </w:r>
      <w:r>
        <w:rPr>
          <w:color w:val="000000"/>
          <w:sz w:val="24"/>
        </w:rPr>
        <w:t>2018</w:t>
      </w:r>
      <w:r>
        <w:rPr>
          <w:color w:val="000000"/>
          <w:sz w:val="24"/>
        </w:rPr>
        <w:t>年一至二月，固定资产投资累计同比增速为</w:t>
      </w:r>
      <w:r>
        <w:rPr>
          <w:color w:val="000000"/>
          <w:sz w:val="24"/>
        </w:rPr>
        <w:t>7.9%</w:t>
      </w:r>
      <w:r>
        <w:rPr>
          <w:color w:val="000000"/>
          <w:sz w:val="24"/>
        </w:rPr>
        <w:t>，工业增加值累计同比增速为</w:t>
      </w:r>
      <w:r>
        <w:rPr>
          <w:color w:val="000000"/>
          <w:sz w:val="24"/>
        </w:rPr>
        <w:t>7.2%</w:t>
      </w:r>
      <w:r>
        <w:rPr>
          <w:color w:val="000000"/>
          <w:sz w:val="24"/>
        </w:rPr>
        <w:t>，一月与二月出口季调后同比增速分别为</w:t>
      </w:r>
      <w:r>
        <w:rPr>
          <w:color w:val="000000"/>
          <w:sz w:val="24"/>
        </w:rPr>
        <w:t>5.6%</w:t>
      </w:r>
      <w:r>
        <w:rPr>
          <w:color w:val="000000"/>
          <w:sz w:val="24"/>
        </w:rPr>
        <w:t>与</w:t>
      </w:r>
      <w:r>
        <w:rPr>
          <w:color w:val="000000"/>
          <w:sz w:val="24"/>
        </w:rPr>
        <w:t>15.4%</w:t>
      </w:r>
      <w:r>
        <w:rPr>
          <w:color w:val="000000"/>
          <w:sz w:val="24"/>
        </w:rPr>
        <w:t>，中采</w:t>
      </w:r>
      <w:r>
        <w:rPr>
          <w:color w:val="000000"/>
          <w:sz w:val="24"/>
        </w:rPr>
        <w:lastRenderedPageBreak/>
        <w:t>PMI</w:t>
      </w:r>
      <w:r>
        <w:rPr>
          <w:color w:val="000000"/>
          <w:sz w:val="24"/>
        </w:rPr>
        <w:t>尽管二月份受春节等因素影响出现回落，但三月份反弹至</w:t>
      </w:r>
      <w:r>
        <w:rPr>
          <w:color w:val="000000"/>
          <w:sz w:val="24"/>
        </w:rPr>
        <w:t>51.5%</w:t>
      </w:r>
      <w:r>
        <w:rPr>
          <w:color w:val="000000"/>
          <w:sz w:val="24"/>
        </w:rPr>
        <w:t>。一季度央行货币政策操作上中性偏松，尽管央行通过公开市场及</w:t>
      </w:r>
      <w:r>
        <w:rPr>
          <w:color w:val="000000"/>
          <w:sz w:val="24"/>
        </w:rPr>
        <w:t>MLF</w:t>
      </w:r>
      <w:r>
        <w:rPr>
          <w:color w:val="000000"/>
          <w:sz w:val="24"/>
        </w:rPr>
        <w:t>在一季度实现净回笼</w:t>
      </w:r>
      <w:r>
        <w:rPr>
          <w:color w:val="000000"/>
          <w:sz w:val="24"/>
        </w:rPr>
        <w:t>5645</w:t>
      </w:r>
      <w:r>
        <w:rPr>
          <w:color w:val="000000"/>
          <w:sz w:val="24"/>
        </w:rPr>
        <w:t>亿元，但是定向降准落地以及</w:t>
      </w:r>
      <w:r>
        <w:rPr>
          <w:color w:val="000000"/>
          <w:sz w:val="24"/>
        </w:rPr>
        <w:t>“</w:t>
      </w:r>
      <w:r>
        <w:rPr>
          <w:color w:val="000000"/>
          <w:sz w:val="24"/>
        </w:rPr>
        <w:t>临时准备金动用安排</w:t>
      </w:r>
      <w:r>
        <w:rPr>
          <w:color w:val="000000"/>
          <w:sz w:val="24"/>
        </w:rPr>
        <w:t>”</w:t>
      </w:r>
      <w:r>
        <w:rPr>
          <w:color w:val="000000"/>
          <w:sz w:val="24"/>
        </w:rPr>
        <w:t>释放了大量流动性，为二月份跨春节及三月份跨季提供了充沛的流动性。</w:t>
      </w:r>
    </w:p>
    <w:p w:rsidR="00554AE6" w:rsidRDefault="00B659B8">
      <w:pPr>
        <w:spacing w:before="29" w:line="288" w:lineRule="auto"/>
        <w:ind w:firstLineChars="200" w:firstLine="480"/>
        <w:rPr>
          <w:color w:val="000000"/>
          <w:sz w:val="24"/>
        </w:rPr>
      </w:pPr>
      <w:r>
        <w:rPr>
          <w:color w:val="000000"/>
          <w:sz w:val="24"/>
        </w:rPr>
        <w:t>资金面上，一季度市场资金面较为宽松，一季度</w:t>
      </w:r>
      <w:r>
        <w:rPr>
          <w:color w:val="000000"/>
          <w:sz w:val="24"/>
        </w:rPr>
        <w:t>R001</w:t>
      </w:r>
      <w:r>
        <w:rPr>
          <w:color w:val="000000"/>
          <w:sz w:val="24"/>
        </w:rPr>
        <w:t>均值较</w:t>
      </w:r>
      <w:r>
        <w:rPr>
          <w:color w:val="000000"/>
          <w:sz w:val="24"/>
        </w:rPr>
        <w:t>2017</w:t>
      </w:r>
      <w:r>
        <w:rPr>
          <w:color w:val="000000"/>
          <w:sz w:val="24"/>
        </w:rPr>
        <w:t>年第四季度下降</w:t>
      </w:r>
      <w:r>
        <w:rPr>
          <w:color w:val="000000"/>
          <w:sz w:val="24"/>
        </w:rPr>
        <w:t>11</w:t>
      </w:r>
      <w:r>
        <w:rPr>
          <w:color w:val="000000"/>
          <w:sz w:val="24"/>
        </w:rPr>
        <w:t>个</w:t>
      </w:r>
      <w:r>
        <w:rPr>
          <w:color w:val="000000"/>
          <w:sz w:val="24"/>
        </w:rPr>
        <w:t>BP</w:t>
      </w:r>
      <w:r>
        <w:rPr>
          <w:color w:val="000000"/>
          <w:sz w:val="24"/>
        </w:rPr>
        <w:t>以上。受资金持续宽松等因素影响，三月下旬同业存款及存单一级发行利率大幅下行。受资金面宽松及中美贸易战等影响，一季度债市大幅上涨，三月底</w:t>
      </w:r>
      <w:r>
        <w:rPr>
          <w:color w:val="000000"/>
          <w:sz w:val="24"/>
        </w:rPr>
        <w:t>10</w:t>
      </w:r>
      <w:r>
        <w:rPr>
          <w:color w:val="000000"/>
          <w:sz w:val="24"/>
        </w:rPr>
        <w:t>年期国开债</w:t>
      </w:r>
      <w:r>
        <w:rPr>
          <w:color w:val="000000"/>
          <w:sz w:val="24"/>
        </w:rPr>
        <w:t>YTM</w:t>
      </w:r>
      <w:r>
        <w:rPr>
          <w:color w:val="000000"/>
          <w:sz w:val="24"/>
        </w:rPr>
        <w:t>较</w:t>
      </w:r>
      <w:r>
        <w:rPr>
          <w:color w:val="000000"/>
          <w:sz w:val="24"/>
        </w:rPr>
        <w:t>2017</w:t>
      </w:r>
      <w:r>
        <w:rPr>
          <w:color w:val="000000"/>
          <w:sz w:val="24"/>
        </w:rPr>
        <w:t>年年底回落</w:t>
      </w:r>
      <w:r>
        <w:rPr>
          <w:color w:val="000000"/>
          <w:sz w:val="24"/>
        </w:rPr>
        <w:t>17</w:t>
      </w:r>
      <w:r>
        <w:rPr>
          <w:color w:val="000000"/>
          <w:sz w:val="24"/>
        </w:rPr>
        <w:t>个</w:t>
      </w:r>
      <w:r>
        <w:rPr>
          <w:color w:val="000000"/>
          <w:sz w:val="24"/>
        </w:rPr>
        <w:t>BP</w:t>
      </w:r>
      <w:r>
        <w:rPr>
          <w:color w:val="000000"/>
          <w:sz w:val="24"/>
        </w:rPr>
        <w:t>以上。</w:t>
      </w:r>
    </w:p>
    <w:p w:rsidR="00554AE6" w:rsidRDefault="00B659B8">
      <w:pPr>
        <w:spacing w:before="29" w:line="288" w:lineRule="auto"/>
        <w:ind w:firstLineChars="200" w:firstLine="480"/>
        <w:rPr>
          <w:color w:val="000000"/>
          <w:sz w:val="24"/>
        </w:rPr>
      </w:pPr>
      <w:r>
        <w:rPr>
          <w:color w:val="000000"/>
          <w:sz w:val="24"/>
        </w:rPr>
        <w:t>基金操作方面，报告期内本基金保持适度的流动性满足客户赎回需求，控制信用风险，择机提升组合杠杆与久期。在资产配置上，我们择机加大存款、高评级存单与短融等投资品种的配置力度，根据市场趋势灵活调整以存款、存单及债券配置比例，为持有人创造了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二季度，我们预计短期内经济韧劲依旧较强，且金融防风险是今年的重要任务，因此短期内货币政策可能不具备趋势性转松的条件。我们预计短期内央行将以中性的货币政策为主。此外，我们将密切关注美国引发的贸易战对经济走势的影响。组合管理方面，本基金将密切跟踪研判宏观经济走势、央行货币政策操作与金融监管政策动态，力求保持产品较好的流动性，把握市场机会，尽力控制信用风险，努力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本报告期内，本基金</w:t>
      </w:r>
      <w:r w:rsidRPr="000E4C40">
        <w:rPr>
          <w:color w:val="000000"/>
          <w:sz w:val="24"/>
        </w:rPr>
        <w:t>A</w:t>
      </w:r>
      <w:r w:rsidRPr="000E4C40">
        <w:rPr>
          <w:color w:val="000000"/>
          <w:sz w:val="24"/>
        </w:rPr>
        <w:t>类基金份额净值收益率为</w:t>
      </w:r>
      <w:r w:rsidRPr="000E4C40">
        <w:rPr>
          <w:color w:val="000000"/>
          <w:sz w:val="24"/>
        </w:rPr>
        <w:t>0.8595%</w:t>
      </w:r>
      <w:r w:rsidRPr="000E4C40">
        <w:rPr>
          <w:color w:val="000000"/>
          <w:sz w:val="24"/>
        </w:rPr>
        <w:t>，同期业绩比较基准收益率为</w:t>
      </w:r>
      <w:r w:rsidRPr="000E4C40">
        <w:rPr>
          <w:color w:val="000000"/>
          <w:sz w:val="24"/>
        </w:rPr>
        <w:t>0.0863%</w:t>
      </w:r>
      <w:r w:rsidRPr="000E4C40">
        <w:rPr>
          <w:color w:val="000000"/>
          <w:sz w:val="24"/>
        </w:rPr>
        <w:t>；本基金</w:t>
      </w:r>
      <w:r w:rsidRPr="000E4C40">
        <w:rPr>
          <w:color w:val="000000"/>
          <w:sz w:val="24"/>
        </w:rPr>
        <w:t>E</w:t>
      </w:r>
      <w:r w:rsidRPr="000E4C40">
        <w:rPr>
          <w:color w:val="000000"/>
          <w:sz w:val="24"/>
        </w:rPr>
        <w:t>类基金份额净值收益率为</w:t>
      </w:r>
      <w:r w:rsidRPr="000E4C40">
        <w:rPr>
          <w:color w:val="000000"/>
          <w:sz w:val="24"/>
        </w:rPr>
        <w:t>0.9140%</w:t>
      </w:r>
      <w:r w:rsidRPr="000E4C40">
        <w:rPr>
          <w:color w:val="000000"/>
          <w:sz w:val="24"/>
        </w:rPr>
        <w:t>，同期业绩比较基准收益率为</w:t>
      </w:r>
      <w:r w:rsidRPr="000E4C40">
        <w:rPr>
          <w:color w:val="000000"/>
          <w:sz w:val="24"/>
        </w:rPr>
        <w:t>0.0863%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2,792,321,382.49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60.97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2,792,321,382.49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60.97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1,408,887,723.30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30.76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378,678,554.84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8.27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4,579,887,660.63</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6.02</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643,682,518.15</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16.37</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98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101</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38</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lastRenderedPageBreak/>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13.11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16.37</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4.05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57.75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2.54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29.38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106.83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16.37</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149,547,805.70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3.80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lastRenderedPageBreak/>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84,967,401.89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2.16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84,967,401.89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2.16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700,019,849.41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17.80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1,857,786,325.49</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47.24</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2,792,321,382.49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71.00</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20"/>
        <w:gridCol w:w="1288"/>
        <w:gridCol w:w="1923"/>
        <w:gridCol w:w="1213"/>
        <w:gridCol w:w="2120"/>
        <w:gridCol w:w="1404"/>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554AE6">
        <w:trPr>
          <w:jc w:val="center"/>
        </w:trPr>
        <w:tc>
          <w:tcPr>
            <w:tcW w:w="0" w:type="auto"/>
            <w:vAlign w:val="center"/>
          </w:tcPr>
          <w:p w:rsidR="00554AE6" w:rsidRDefault="00B659B8">
            <w:pPr>
              <w:jc w:val="center"/>
            </w:pPr>
            <w:r>
              <w:rPr>
                <w:color w:val="000000"/>
                <w:sz w:val="24"/>
              </w:rPr>
              <w:t>1</w:t>
            </w:r>
          </w:p>
        </w:tc>
        <w:tc>
          <w:tcPr>
            <w:tcW w:w="0" w:type="auto"/>
            <w:vAlign w:val="center"/>
          </w:tcPr>
          <w:p w:rsidR="00554AE6" w:rsidRDefault="00B659B8">
            <w:pPr>
              <w:jc w:val="center"/>
            </w:pPr>
            <w:r>
              <w:rPr>
                <w:color w:val="000000"/>
                <w:sz w:val="24"/>
              </w:rPr>
              <w:t>111819119</w:t>
            </w:r>
          </w:p>
        </w:tc>
        <w:tc>
          <w:tcPr>
            <w:tcW w:w="0" w:type="auto"/>
            <w:vAlign w:val="center"/>
          </w:tcPr>
          <w:p w:rsidR="00554AE6" w:rsidRDefault="00B659B8">
            <w:pPr>
              <w:jc w:val="center"/>
            </w:pPr>
            <w:r>
              <w:rPr>
                <w:color w:val="000000"/>
                <w:sz w:val="24"/>
              </w:rPr>
              <w:t>18</w:t>
            </w:r>
            <w:r>
              <w:rPr>
                <w:color w:val="000000"/>
                <w:sz w:val="24"/>
              </w:rPr>
              <w:t>恒丰银行</w:t>
            </w:r>
            <w:r>
              <w:rPr>
                <w:color w:val="000000"/>
                <w:sz w:val="24"/>
              </w:rPr>
              <w:t>CD119</w:t>
            </w:r>
          </w:p>
        </w:tc>
        <w:tc>
          <w:tcPr>
            <w:tcW w:w="0" w:type="auto"/>
            <w:vAlign w:val="center"/>
          </w:tcPr>
          <w:p w:rsidR="00554AE6" w:rsidRDefault="00B659B8">
            <w:pPr>
              <w:jc w:val="right"/>
            </w:pPr>
            <w:r>
              <w:rPr>
                <w:color w:val="000000"/>
                <w:sz w:val="24"/>
              </w:rPr>
              <w:t>4,000,000</w:t>
            </w:r>
          </w:p>
        </w:tc>
        <w:tc>
          <w:tcPr>
            <w:tcW w:w="0" w:type="auto"/>
            <w:vAlign w:val="center"/>
          </w:tcPr>
          <w:p w:rsidR="00554AE6" w:rsidRDefault="00B659B8">
            <w:pPr>
              <w:jc w:val="right"/>
            </w:pPr>
            <w:r>
              <w:rPr>
                <w:color w:val="000000"/>
                <w:sz w:val="24"/>
              </w:rPr>
              <w:t>395,883,369.22</w:t>
            </w:r>
          </w:p>
        </w:tc>
        <w:tc>
          <w:tcPr>
            <w:tcW w:w="0" w:type="auto"/>
            <w:vAlign w:val="center"/>
          </w:tcPr>
          <w:p w:rsidR="00554AE6" w:rsidRDefault="00B659B8">
            <w:pPr>
              <w:jc w:val="right"/>
            </w:pPr>
            <w:r>
              <w:rPr>
                <w:color w:val="000000"/>
                <w:sz w:val="24"/>
              </w:rPr>
              <w:t>10.07</w:t>
            </w:r>
          </w:p>
        </w:tc>
      </w:tr>
      <w:tr w:rsidR="00554AE6">
        <w:trPr>
          <w:jc w:val="center"/>
        </w:trPr>
        <w:tc>
          <w:tcPr>
            <w:tcW w:w="0" w:type="auto"/>
            <w:vAlign w:val="center"/>
          </w:tcPr>
          <w:p w:rsidR="00554AE6" w:rsidRDefault="00B659B8">
            <w:pPr>
              <w:jc w:val="center"/>
            </w:pPr>
            <w:r>
              <w:rPr>
                <w:color w:val="000000"/>
                <w:sz w:val="24"/>
              </w:rPr>
              <w:t>2</w:t>
            </w:r>
          </w:p>
        </w:tc>
        <w:tc>
          <w:tcPr>
            <w:tcW w:w="0" w:type="auto"/>
            <w:vAlign w:val="center"/>
          </w:tcPr>
          <w:p w:rsidR="00554AE6" w:rsidRDefault="00B659B8">
            <w:pPr>
              <w:jc w:val="center"/>
            </w:pPr>
            <w:r>
              <w:rPr>
                <w:color w:val="000000"/>
                <w:sz w:val="24"/>
              </w:rPr>
              <w:t>111811008</w:t>
            </w:r>
          </w:p>
        </w:tc>
        <w:tc>
          <w:tcPr>
            <w:tcW w:w="0" w:type="auto"/>
            <w:vAlign w:val="center"/>
          </w:tcPr>
          <w:p w:rsidR="00554AE6" w:rsidRDefault="00B659B8">
            <w:pPr>
              <w:jc w:val="center"/>
            </w:pPr>
            <w:r>
              <w:rPr>
                <w:color w:val="000000"/>
                <w:sz w:val="24"/>
              </w:rPr>
              <w:t>18</w:t>
            </w:r>
            <w:r>
              <w:rPr>
                <w:color w:val="000000"/>
                <w:sz w:val="24"/>
              </w:rPr>
              <w:t>平安银行</w:t>
            </w:r>
            <w:r>
              <w:rPr>
                <w:color w:val="000000"/>
                <w:sz w:val="24"/>
              </w:rPr>
              <w:t>CD008</w:t>
            </w:r>
          </w:p>
        </w:tc>
        <w:tc>
          <w:tcPr>
            <w:tcW w:w="0" w:type="auto"/>
            <w:vAlign w:val="center"/>
          </w:tcPr>
          <w:p w:rsidR="00554AE6" w:rsidRDefault="00B659B8">
            <w:pPr>
              <w:jc w:val="right"/>
            </w:pPr>
            <w:r>
              <w:rPr>
                <w:color w:val="000000"/>
                <w:sz w:val="24"/>
              </w:rPr>
              <w:t>1,500,000</w:t>
            </w:r>
          </w:p>
        </w:tc>
        <w:tc>
          <w:tcPr>
            <w:tcW w:w="0" w:type="auto"/>
            <w:vAlign w:val="center"/>
          </w:tcPr>
          <w:p w:rsidR="00554AE6" w:rsidRDefault="00B659B8">
            <w:pPr>
              <w:jc w:val="right"/>
            </w:pPr>
            <w:r>
              <w:rPr>
                <w:color w:val="000000"/>
                <w:sz w:val="24"/>
              </w:rPr>
              <w:t>149,827,267.64</w:t>
            </w:r>
          </w:p>
        </w:tc>
        <w:tc>
          <w:tcPr>
            <w:tcW w:w="0" w:type="auto"/>
            <w:vAlign w:val="center"/>
          </w:tcPr>
          <w:p w:rsidR="00554AE6" w:rsidRDefault="00B659B8">
            <w:pPr>
              <w:jc w:val="right"/>
            </w:pPr>
            <w:r>
              <w:rPr>
                <w:color w:val="000000"/>
                <w:sz w:val="24"/>
              </w:rPr>
              <w:t>3.81</w:t>
            </w:r>
          </w:p>
        </w:tc>
      </w:tr>
      <w:tr w:rsidR="00554AE6">
        <w:trPr>
          <w:jc w:val="center"/>
        </w:trPr>
        <w:tc>
          <w:tcPr>
            <w:tcW w:w="0" w:type="auto"/>
            <w:vAlign w:val="center"/>
          </w:tcPr>
          <w:p w:rsidR="00554AE6" w:rsidRDefault="00B659B8">
            <w:pPr>
              <w:jc w:val="center"/>
            </w:pPr>
            <w:r>
              <w:rPr>
                <w:color w:val="000000"/>
                <w:sz w:val="24"/>
              </w:rPr>
              <w:t>3</w:t>
            </w:r>
          </w:p>
        </w:tc>
        <w:tc>
          <w:tcPr>
            <w:tcW w:w="0" w:type="auto"/>
            <w:vAlign w:val="center"/>
          </w:tcPr>
          <w:p w:rsidR="00554AE6" w:rsidRDefault="00B659B8">
            <w:pPr>
              <w:jc w:val="center"/>
            </w:pPr>
            <w:r>
              <w:rPr>
                <w:color w:val="000000"/>
                <w:sz w:val="24"/>
              </w:rPr>
              <w:t>111894007</w:t>
            </w:r>
          </w:p>
        </w:tc>
        <w:tc>
          <w:tcPr>
            <w:tcW w:w="0" w:type="auto"/>
            <w:vAlign w:val="center"/>
          </w:tcPr>
          <w:p w:rsidR="00554AE6" w:rsidRDefault="00B659B8">
            <w:pPr>
              <w:jc w:val="center"/>
            </w:pPr>
            <w:r>
              <w:rPr>
                <w:color w:val="000000"/>
                <w:sz w:val="24"/>
              </w:rPr>
              <w:t>18</w:t>
            </w:r>
            <w:r>
              <w:rPr>
                <w:color w:val="000000"/>
                <w:sz w:val="24"/>
              </w:rPr>
              <w:t>哈尔滨银行</w:t>
            </w:r>
            <w:r>
              <w:rPr>
                <w:color w:val="000000"/>
                <w:sz w:val="24"/>
              </w:rPr>
              <w:t>CD072</w:t>
            </w:r>
          </w:p>
        </w:tc>
        <w:tc>
          <w:tcPr>
            <w:tcW w:w="0" w:type="auto"/>
            <w:vAlign w:val="center"/>
          </w:tcPr>
          <w:p w:rsidR="00554AE6" w:rsidRDefault="00B659B8">
            <w:pPr>
              <w:jc w:val="right"/>
            </w:pPr>
            <w:r>
              <w:rPr>
                <w:color w:val="000000"/>
                <w:sz w:val="24"/>
              </w:rPr>
              <w:t>1,500,000</w:t>
            </w:r>
          </w:p>
        </w:tc>
        <w:tc>
          <w:tcPr>
            <w:tcW w:w="0" w:type="auto"/>
            <w:vAlign w:val="center"/>
          </w:tcPr>
          <w:p w:rsidR="00554AE6" w:rsidRDefault="00B659B8">
            <w:pPr>
              <w:jc w:val="right"/>
            </w:pPr>
            <w:r>
              <w:rPr>
                <w:color w:val="000000"/>
                <w:sz w:val="24"/>
              </w:rPr>
              <w:t>146,569,654.97</w:t>
            </w:r>
          </w:p>
        </w:tc>
        <w:tc>
          <w:tcPr>
            <w:tcW w:w="0" w:type="auto"/>
            <w:vAlign w:val="center"/>
          </w:tcPr>
          <w:p w:rsidR="00554AE6" w:rsidRDefault="00B659B8">
            <w:pPr>
              <w:jc w:val="right"/>
            </w:pPr>
            <w:r>
              <w:rPr>
                <w:color w:val="000000"/>
                <w:sz w:val="24"/>
              </w:rPr>
              <w:t>3.73</w:t>
            </w:r>
          </w:p>
        </w:tc>
      </w:tr>
      <w:tr w:rsidR="00554AE6">
        <w:trPr>
          <w:jc w:val="center"/>
        </w:trPr>
        <w:tc>
          <w:tcPr>
            <w:tcW w:w="0" w:type="auto"/>
            <w:vAlign w:val="center"/>
          </w:tcPr>
          <w:p w:rsidR="00554AE6" w:rsidRDefault="00B659B8">
            <w:pPr>
              <w:jc w:val="center"/>
            </w:pPr>
            <w:r>
              <w:rPr>
                <w:color w:val="000000"/>
                <w:sz w:val="24"/>
              </w:rPr>
              <w:t>4</w:t>
            </w:r>
          </w:p>
        </w:tc>
        <w:tc>
          <w:tcPr>
            <w:tcW w:w="0" w:type="auto"/>
            <w:vAlign w:val="center"/>
          </w:tcPr>
          <w:p w:rsidR="00554AE6" w:rsidRDefault="00B659B8">
            <w:pPr>
              <w:jc w:val="center"/>
            </w:pPr>
            <w:r>
              <w:rPr>
                <w:color w:val="000000"/>
                <w:sz w:val="24"/>
              </w:rPr>
              <w:t>011800529</w:t>
            </w:r>
          </w:p>
        </w:tc>
        <w:tc>
          <w:tcPr>
            <w:tcW w:w="0" w:type="auto"/>
            <w:vAlign w:val="center"/>
          </w:tcPr>
          <w:p w:rsidR="00554AE6" w:rsidRDefault="00B659B8">
            <w:pPr>
              <w:jc w:val="center"/>
            </w:pPr>
            <w:r>
              <w:rPr>
                <w:color w:val="000000"/>
                <w:sz w:val="24"/>
              </w:rPr>
              <w:t>18</w:t>
            </w:r>
            <w:r>
              <w:rPr>
                <w:color w:val="000000"/>
                <w:sz w:val="24"/>
              </w:rPr>
              <w:t>国新控股</w:t>
            </w:r>
            <w:r>
              <w:rPr>
                <w:color w:val="000000"/>
                <w:sz w:val="24"/>
              </w:rPr>
              <w:t>SCP003</w:t>
            </w:r>
          </w:p>
        </w:tc>
        <w:tc>
          <w:tcPr>
            <w:tcW w:w="0" w:type="auto"/>
            <w:vAlign w:val="center"/>
          </w:tcPr>
          <w:p w:rsidR="00554AE6" w:rsidRDefault="00B659B8">
            <w:pPr>
              <w:jc w:val="right"/>
            </w:pPr>
            <w:r>
              <w:rPr>
                <w:color w:val="000000"/>
                <w:sz w:val="24"/>
              </w:rPr>
              <w:t>1,000,000</w:t>
            </w:r>
          </w:p>
        </w:tc>
        <w:tc>
          <w:tcPr>
            <w:tcW w:w="0" w:type="auto"/>
            <w:vAlign w:val="center"/>
          </w:tcPr>
          <w:p w:rsidR="00554AE6" w:rsidRDefault="00B659B8">
            <w:pPr>
              <w:jc w:val="right"/>
            </w:pPr>
            <w:r>
              <w:rPr>
                <w:color w:val="000000"/>
                <w:sz w:val="24"/>
              </w:rPr>
              <w:t>100,007,694.06</w:t>
            </w:r>
          </w:p>
        </w:tc>
        <w:tc>
          <w:tcPr>
            <w:tcW w:w="0" w:type="auto"/>
            <w:vAlign w:val="center"/>
          </w:tcPr>
          <w:p w:rsidR="00554AE6" w:rsidRDefault="00B659B8">
            <w:pPr>
              <w:jc w:val="right"/>
            </w:pPr>
            <w:r>
              <w:rPr>
                <w:color w:val="000000"/>
                <w:sz w:val="24"/>
              </w:rPr>
              <w:t>2.54</w:t>
            </w:r>
          </w:p>
        </w:tc>
      </w:tr>
      <w:tr w:rsidR="00554AE6">
        <w:trPr>
          <w:jc w:val="center"/>
        </w:trPr>
        <w:tc>
          <w:tcPr>
            <w:tcW w:w="0" w:type="auto"/>
            <w:vAlign w:val="center"/>
          </w:tcPr>
          <w:p w:rsidR="00554AE6" w:rsidRDefault="00B659B8">
            <w:pPr>
              <w:jc w:val="center"/>
            </w:pPr>
            <w:r>
              <w:rPr>
                <w:color w:val="000000"/>
                <w:sz w:val="24"/>
              </w:rPr>
              <w:t>5</w:t>
            </w:r>
          </w:p>
        </w:tc>
        <w:tc>
          <w:tcPr>
            <w:tcW w:w="0" w:type="auto"/>
            <w:vAlign w:val="center"/>
          </w:tcPr>
          <w:p w:rsidR="00554AE6" w:rsidRDefault="00B659B8">
            <w:pPr>
              <w:jc w:val="center"/>
            </w:pPr>
            <w:r>
              <w:rPr>
                <w:color w:val="000000"/>
                <w:sz w:val="24"/>
              </w:rPr>
              <w:t>111719296</w:t>
            </w:r>
          </w:p>
        </w:tc>
        <w:tc>
          <w:tcPr>
            <w:tcW w:w="0" w:type="auto"/>
            <w:vAlign w:val="center"/>
          </w:tcPr>
          <w:p w:rsidR="00554AE6" w:rsidRDefault="00B659B8">
            <w:pPr>
              <w:jc w:val="center"/>
            </w:pPr>
            <w:r>
              <w:rPr>
                <w:color w:val="000000"/>
                <w:sz w:val="24"/>
              </w:rPr>
              <w:t>17</w:t>
            </w:r>
            <w:r>
              <w:rPr>
                <w:color w:val="000000"/>
                <w:sz w:val="24"/>
              </w:rPr>
              <w:t>恒丰银行</w:t>
            </w:r>
            <w:r>
              <w:rPr>
                <w:color w:val="000000"/>
                <w:sz w:val="24"/>
              </w:rPr>
              <w:t>CD296</w:t>
            </w:r>
          </w:p>
        </w:tc>
        <w:tc>
          <w:tcPr>
            <w:tcW w:w="0" w:type="auto"/>
            <w:vAlign w:val="center"/>
          </w:tcPr>
          <w:p w:rsidR="00554AE6" w:rsidRDefault="00B659B8">
            <w:pPr>
              <w:jc w:val="right"/>
            </w:pPr>
            <w:r>
              <w:rPr>
                <w:color w:val="000000"/>
                <w:sz w:val="24"/>
              </w:rPr>
              <w:t>1,000,000</w:t>
            </w:r>
          </w:p>
        </w:tc>
        <w:tc>
          <w:tcPr>
            <w:tcW w:w="0" w:type="auto"/>
            <w:vAlign w:val="center"/>
          </w:tcPr>
          <w:p w:rsidR="00554AE6" w:rsidRDefault="00B659B8">
            <w:pPr>
              <w:jc w:val="right"/>
            </w:pPr>
            <w:r>
              <w:rPr>
                <w:color w:val="000000"/>
                <w:sz w:val="24"/>
              </w:rPr>
              <w:t>99,061,469.13</w:t>
            </w:r>
          </w:p>
        </w:tc>
        <w:tc>
          <w:tcPr>
            <w:tcW w:w="0" w:type="auto"/>
            <w:vAlign w:val="center"/>
          </w:tcPr>
          <w:p w:rsidR="00554AE6" w:rsidRDefault="00B659B8">
            <w:pPr>
              <w:jc w:val="right"/>
            </w:pPr>
            <w:r>
              <w:rPr>
                <w:color w:val="000000"/>
                <w:sz w:val="24"/>
              </w:rPr>
              <w:t>2.52</w:t>
            </w:r>
          </w:p>
        </w:tc>
      </w:tr>
      <w:tr w:rsidR="00554AE6">
        <w:trPr>
          <w:jc w:val="center"/>
        </w:trPr>
        <w:tc>
          <w:tcPr>
            <w:tcW w:w="0" w:type="auto"/>
            <w:vAlign w:val="center"/>
          </w:tcPr>
          <w:p w:rsidR="00554AE6" w:rsidRDefault="00B659B8">
            <w:pPr>
              <w:jc w:val="center"/>
            </w:pPr>
            <w:r>
              <w:rPr>
                <w:color w:val="000000"/>
                <w:sz w:val="24"/>
              </w:rPr>
              <w:t>6</w:t>
            </w:r>
          </w:p>
        </w:tc>
        <w:tc>
          <w:tcPr>
            <w:tcW w:w="0" w:type="auto"/>
            <w:vAlign w:val="center"/>
          </w:tcPr>
          <w:p w:rsidR="00554AE6" w:rsidRDefault="00B659B8">
            <w:pPr>
              <w:jc w:val="center"/>
            </w:pPr>
            <w:r>
              <w:rPr>
                <w:color w:val="000000"/>
                <w:sz w:val="24"/>
              </w:rPr>
              <w:t>111893504</w:t>
            </w:r>
          </w:p>
        </w:tc>
        <w:tc>
          <w:tcPr>
            <w:tcW w:w="0" w:type="auto"/>
            <w:vAlign w:val="center"/>
          </w:tcPr>
          <w:p w:rsidR="00554AE6" w:rsidRDefault="00B659B8">
            <w:pPr>
              <w:jc w:val="center"/>
            </w:pPr>
            <w:r>
              <w:rPr>
                <w:color w:val="000000"/>
                <w:sz w:val="24"/>
              </w:rPr>
              <w:t>18</w:t>
            </w:r>
            <w:r>
              <w:rPr>
                <w:color w:val="000000"/>
                <w:sz w:val="24"/>
              </w:rPr>
              <w:t>成都银行</w:t>
            </w:r>
            <w:r>
              <w:rPr>
                <w:color w:val="000000"/>
                <w:sz w:val="24"/>
              </w:rPr>
              <w:t>CD068</w:t>
            </w:r>
          </w:p>
        </w:tc>
        <w:tc>
          <w:tcPr>
            <w:tcW w:w="0" w:type="auto"/>
            <w:vAlign w:val="center"/>
          </w:tcPr>
          <w:p w:rsidR="00554AE6" w:rsidRDefault="00B659B8">
            <w:pPr>
              <w:jc w:val="right"/>
            </w:pPr>
            <w:r>
              <w:rPr>
                <w:color w:val="000000"/>
                <w:sz w:val="24"/>
              </w:rPr>
              <w:t>1,000,000</w:t>
            </w:r>
          </w:p>
        </w:tc>
        <w:tc>
          <w:tcPr>
            <w:tcW w:w="0" w:type="auto"/>
            <w:vAlign w:val="center"/>
          </w:tcPr>
          <w:p w:rsidR="00554AE6" w:rsidRDefault="00B659B8">
            <w:pPr>
              <w:jc w:val="right"/>
            </w:pPr>
            <w:r>
              <w:rPr>
                <w:color w:val="000000"/>
                <w:sz w:val="24"/>
              </w:rPr>
              <w:t>99,053,596.64</w:t>
            </w:r>
          </w:p>
        </w:tc>
        <w:tc>
          <w:tcPr>
            <w:tcW w:w="0" w:type="auto"/>
            <w:vAlign w:val="center"/>
          </w:tcPr>
          <w:p w:rsidR="00554AE6" w:rsidRDefault="00B659B8">
            <w:pPr>
              <w:jc w:val="right"/>
            </w:pPr>
            <w:r>
              <w:rPr>
                <w:color w:val="000000"/>
                <w:sz w:val="24"/>
              </w:rPr>
              <w:t>2.52</w:t>
            </w:r>
          </w:p>
        </w:tc>
      </w:tr>
      <w:tr w:rsidR="00554AE6">
        <w:trPr>
          <w:jc w:val="center"/>
        </w:trPr>
        <w:tc>
          <w:tcPr>
            <w:tcW w:w="0" w:type="auto"/>
            <w:vAlign w:val="center"/>
          </w:tcPr>
          <w:p w:rsidR="00554AE6" w:rsidRDefault="00B659B8">
            <w:pPr>
              <w:jc w:val="center"/>
            </w:pPr>
            <w:r>
              <w:rPr>
                <w:color w:val="000000"/>
                <w:sz w:val="24"/>
              </w:rPr>
              <w:t>7</w:t>
            </w:r>
          </w:p>
        </w:tc>
        <w:tc>
          <w:tcPr>
            <w:tcW w:w="0" w:type="auto"/>
            <w:vAlign w:val="center"/>
          </w:tcPr>
          <w:p w:rsidR="00554AE6" w:rsidRDefault="00B659B8">
            <w:pPr>
              <w:jc w:val="center"/>
            </w:pPr>
            <w:r>
              <w:rPr>
                <w:color w:val="000000"/>
                <w:sz w:val="24"/>
              </w:rPr>
              <w:t>111819116</w:t>
            </w:r>
          </w:p>
        </w:tc>
        <w:tc>
          <w:tcPr>
            <w:tcW w:w="0" w:type="auto"/>
            <w:vAlign w:val="center"/>
          </w:tcPr>
          <w:p w:rsidR="00554AE6" w:rsidRDefault="00B659B8">
            <w:pPr>
              <w:jc w:val="center"/>
            </w:pPr>
            <w:r>
              <w:rPr>
                <w:color w:val="000000"/>
                <w:sz w:val="24"/>
              </w:rPr>
              <w:t>18</w:t>
            </w:r>
            <w:r>
              <w:rPr>
                <w:color w:val="000000"/>
                <w:sz w:val="24"/>
              </w:rPr>
              <w:t>恒丰银行</w:t>
            </w:r>
            <w:r>
              <w:rPr>
                <w:color w:val="000000"/>
                <w:sz w:val="24"/>
              </w:rPr>
              <w:t>CD116</w:t>
            </w:r>
          </w:p>
        </w:tc>
        <w:tc>
          <w:tcPr>
            <w:tcW w:w="0" w:type="auto"/>
            <w:vAlign w:val="center"/>
          </w:tcPr>
          <w:p w:rsidR="00554AE6" w:rsidRDefault="00B659B8">
            <w:pPr>
              <w:jc w:val="right"/>
            </w:pPr>
            <w:r>
              <w:rPr>
                <w:color w:val="000000"/>
                <w:sz w:val="24"/>
              </w:rPr>
              <w:t>1,000,000</w:t>
            </w:r>
          </w:p>
        </w:tc>
        <w:tc>
          <w:tcPr>
            <w:tcW w:w="0" w:type="auto"/>
            <w:vAlign w:val="center"/>
          </w:tcPr>
          <w:p w:rsidR="00554AE6" w:rsidRDefault="00B659B8">
            <w:pPr>
              <w:jc w:val="right"/>
            </w:pPr>
            <w:r>
              <w:rPr>
                <w:color w:val="000000"/>
                <w:sz w:val="24"/>
              </w:rPr>
              <w:t>98,979,009.42</w:t>
            </w:r>
          </w:p>
        </w:tc>
        <w:tc>
          <w:tcPr>
            <w:tcW w:w="0" w:type="auto"/>
            <w:vAlign w:val="center"/>
          </w:tcPr>
          <w:p w:rsidR="00554AE6" w:rsidRDefault="00B659B8">
            <w:pPr>
              <w:jc w:val="right"/>
            </w:pPr>
            <w:r>
              <w:rPr>
                <w:color w:val="000000"/>
                <w:sz w:val="24"/>
              </w:rPr>
              <w:t>2.52</w:t>
            </w:r>
          </w:p>
        </w:tc>
      </w:tr>
      <w:tr w:rsidR="00554AE6">
        <w:trPr>
          <w:jc w:val="center"/>
        </w:trPr>
        <w:tc>
          <w:tcPr>
            <w:tcW w:w="0" w:type="auto"/>
            <w:vAlign w:val="center"/>
          </w:tcPr>
          <w:p w:rsidR="00554AE6" w:rsidRDefault="00B659B8">
            <w:pPr>
              <w:jc w:val="center"/>
            </w:pPr>
            <w:r>
              <w:rPr>
                <w:color w:val="000000"/>
                <w:sz w:val="24"/>
              </w:rPr>
              <w:t>8</w:t>
            </w:r>
          </w:p>
        </w:tc>
        <w:tc>
          <w:tcPr>
            <w:tcW w:w="0" w:type="auto"/>
            <w:vAlign w:val="center"/>
          </w:tcPr>
          <w:p w:rsidR="00554AE6" w:rsidRDefault="00B659B8">
            <w:pPr>
              <w:jc w:val="center"/>
            </w:pPr>
            <w:r>
              <w:rPr>
                <w:color w:val="000000"/>
                <w:sz w:val="24"/>
              </w:rPr>
              <w:t>111894140</w:t>
            </w:r>
          </w:p>
        </w:tc>
        <w:tc>
          <w:tcPr>
            <w:tcW w:w="0" w:type="auto"/>
            <w:vAlign w:val="center"/>
          </w:tcPr>
          <w:p w:rsidR="00554AE6" w:rsidRDefault="00B659B8">
            <w:pPr>
              <w:jc w:val="center"/>
            </w:pPr>
            <w:r>
              <w:rPr>
                <w:color w:val="000000"/>
                <w:sz w:val="24"/>
              </w:rPr>
              <w:t>18</w:t>
            </w:r>
            <w:r>
              <w:rPr>
                <w:color w:val="000000"/>
                <w:sz w:val="24"/>
              </w:rPr>
              <w:t>成都银行</w:t>
            </w:r>
            <w:r>
              <w:rPr>
                <w:color w:val="000000"/>
                <w:sz w:val="24"/>
              </w:rPr>
              <w:t>CD080</w:t>
            </w:r>
          </w:p>
        </w:tc>
        <w:tc>
          <w:tcPr>
            <w:tcW w:w="0" w:type="auto"/>
            <w:vAlign w:val="center"/>
          </w:tcPr>
          <w:p w:rsidR="00554AE6" w:rsidRDefault="00B659B8">
            <w:pPr>
              <w:jc w:val="right"/>
            </w:pPr>
            <w:r>
              <w:rPr>
                <w:color w:val="000000"/>
                <w:sz w:val="24"/>
              </w:rPr>
              <w:t>1,000,000</w:t>
            </w:r>
          </w:p>
        </w:tc>
        <w:tc>
          <w:tcPr>
            <w:tcW w:w="0" w:type="auto"/>
            <w:vAlign w:val="center"/>
          </w:tcPr>
          <w:p w:rsidR="00554AE6" w:rsidRDefault="00B659B8">
            <w:pPr>
              <w:jc w:val="right"/>
            </w:pPr>
            <w:r>
              <w:rPr>
                <w:color w:val="000000"/>
                <w:sz w:val="24"/>
              </w:rPr>
              <w:t>98,974,687.51</w:t>
            </w:r>
          </w:p>
        </w:tc>
        <w:tc>
          <w:tcPr>
            <w:tcW w:w="0" w:type="auto"/>
            <w:vAlign w:val="center"/>
          </w:tcPr>
          <w:p w:rsidR="00554AE6" w:rsidRDefault="00B659B8">
            <w:pPr>
              <w:jc w:val="right"/>
            </w:pPr>
            <w:r>
              <w:rPr>
                <w:color w:val="000000"/>
                <w:sz w:val="24"/>
              </w:rPr>
              <w:t>2.52</w:t>
            </w:r>
          </w:p>
        </w:tc>
      </w:tr>
      <w:tr w:rsidR="00554AE6">
        <w:trPr>
          <w:jc w:val="center"/>
        </w:trPr>
        <w:tc>
          <w:tcPr>
            <w:tcW w:w="0" w:type="auto"/>
            <w:vAlign w:val="center"/>
          </w:tcPr>
          <w:p w:rsidR="00554AE6" w:rsidRDefault="00B659B8">
            <w:pPr>
              <w:jc w:val="center"/>
            </w:pPr>
            <w:r>
              <w:rPr>
                <w:color w:val="000000"/>
                <w:sz w:val="24"/>
              </w:rPr>
              <w:t>9</w:t>
            </w:r>
          </w:p>
        </w:tc>
        <w:tc>
          <w:tcPr>
            <w:tcW w:w="0" w:type="auto"/>
            <w:vAlign w:val="center"/>
          </w:tcPr>
          <w:p w:rsidR="00554AE6" w:rsidRDefault="00B659B8">
            <w:pPr>
              <w:jc w:val="center"/>
            </w:pPr>
            <w:r>
              <w:rPr>
                <w:color w:val="000000"/>
                <w:sz w:val="24"/>
              </w:rPr>
              <w:t>111815053</w:t>
            </w:r>
          </w:p>
        </w:tc>
        <w:tc>
          <w:tcPr>
            <w:tcW w:w="0" w:type="auto"/>
            <w:vAlign w:val="center"/>
          </w:tcPr>
          <w:p w:rsidR="00554AE6" w:rsidRDefault="00B659B8">
            <w:pPr>
              <w:jc w:val="center"/>
            </w:pPr>
            <w:r>
              <w:rPr>
                <w:color w:val="000000"/>
                <w:sz w:val="24"/>
              </w:rPr>
              <w:t>18</w:t>
            </w:r>
            <w:r>
              <w:rPr>
                <w:color w:val="000000"/>
                <w:sz w:val="24"/>
              </w:rPr>
              <w:t>民生银行</w:t>
            </w:r>
            <w:r>
              <w:rPr>
                <w:color w:val="000000"/>
                <w:sz w:val="24"/>
              </w:rPr>
              <w:t>CD053</w:t>
            </w:r>
          </w:p>
        </w:tc>
        <w:tc>
          <w:tcPr>
            <w:tcW w:w="0" w:type="auto"/>
            <w:vAlign w:val="center"/>
          </w:tcPr>
          <w:p w:rsidR="00554AE6" w:rsidRDefault="00B659B8">
            <w:pPr>
              <w:jc w:val="right"/>
            </w:pPr>
            <w:r>
              <w:rPr>
                <w:color w:val="000000"/>
                <w:sz w:val="24"/>
              </w:rPr>
              <w:t>1,000,000</w:t>
            </w:r>
          </w:p>
        </w:tc>
        <w:tc>
          <w:tcPr>
            <w:tcW w:w="0" w:type="auto"/>
            <w:vAlign w:val="center"/>
          </w:tcPr>
          <w:p w:rsidR="00554AE6" w:rsidRDefault="00B659B8">
            <w:pPr>
              <w:jc w:val="right"/>
            </w:pPr>
            <w:r>
              <w:rPr>
                <w:color w:val="000000"/>
                <w:sz w:val="24"/>
              </w:rPr>
              <w:t>98,350,218.63</w:t>
            </w:r>
          </w:p>
        </w:tc>
        <w:tc>
          <w:tcPr>
            <w:tcW w:w="0" w:type="auto"/>
            <w:vAlign w:val="center"/>
          </w:tcPr>
          <w:p w:rsidR="00554AE6" w:rsidRDefault="00B659B8">
            <w:pPr>
              <w:jc w:val="right"/>
            </w:pPr>
            <w:r>
              <w:rPr>
                <w:color w:val="000000"/>
                <w:sz w:val="24"/>
              </w:rPr>
              <w:t>2.50</w:t>
            </w:r>
          </w:p>
        </w:tc>
      </w:tr>
      <w:tr w:rsidR="00554AE6">
        <w:trPr>
          <w:jc w:val="center"/>
        </w:trPr>
        <w:tc>
          <w:tcPr>
            <w:tcW w:w="0" w:type="auto"/>
            <w:vAlign w:val="center"/>
          </w:tcPr>
          <w:p w:rsidR="00554AE6" w:rsidRDefault="00B659B8">
            <w:pPr>
              <w:jc w:val="center"/>
            </w:pPr>
            <w:r>
              <w:rPr>
                <w:color w:val="000000"/>
                <w:sz w:val="24"/>
              </w:rPr>
              <w:lastRenderedPageBreak/>
              <w:t>10</w:t>
            </w:r>
          </w:p>
        </w:tc>
        <w:tc>
          <w:tcPr>
            <w:tcW w:w="0" w:type="auto"/>
            <w:vAlign w:val="center"/>
          </w:tcPr>
          <w:p w:rsidR="00554AE6" w:rsidRDefault="00B659B8">
            <w:pPr>
              <w:jc w:val="center"/>
            </w:pPr>
            <w:r>
              <w:rPr>
                <w:color w:val="000000"/>
                <w:sz w:val="24"/>
              </w:rPr>
              <w:t>111894047</w:t>
            </w:r>
          </w:p>
        </w:tc>
        <w:tc>
          <w:tcPr>
            <w:tcW w:w="0" w:type="auto"/>
            <w:vAlign w:val="center"/>
          </w:tcPr>
          <w:p w:rsidR="00554AE6" w:rsidRDefault="00B659B8">
            <w:pPr>
              <w:jc w:val="center"/>
            </w:pPr>
            <w:r>
              <w:rPr>
                <w:color w:val="000000"/>
                <w:sz w:val="24"/>
              </w:rPr>
              <w:t>18</w:t>
            </w:r>
            <w:r>
              <w:rPr>
                <w:color w:val="000000"/>
                <w:sz w:val="24"/>
              </w:rPr>
              <w:t>盛京银行</w:t>
            </w:r>
            <w:r>
              <w:rPr>
                <w:color w:val="000000"/>
                <w:sz w:val="24"/>
              </w:rPr>
              <w:t>CD112</w:t>
            </w:r>
          </w:p>
        </w:tc>
        <w:tc>
          <w:tcPr>
            <w:tcW w:w="0" w:type="auto"/>
            <w:vAlign w:val="center"/>
          </w:tcPr>
          <w:p w:rsidR="00554AE6" w:rsidRDefault="00B659B8">
            <w:pPr>
              <w:jc w:val="right"/>
            </w:pPr>
            <w:r>
              <w:rPr>
                <w:color w:val="000000"/>
                <w:sz w:val="24"/>
              </w:rPr>
              <w:t>1,000,000</w:t>
            </w:r>
          </w:p>
        </w:tc>
        <w:tc>
          <w:tcPr>
            <w:tcW w:w="0" w:type="auto"/>
            <w:vAlign w:val="center"/>
          </w:tcPr>
          <w:p w:rsidR="00554AE6" w:rsidRDefault="00B659B8">
            <w:pPr>
              <w:jc w:val="right"/>
            </w:pPr>
            <w:r>
              <w:rPr>
                <w:color w:val="000000"/>
                <w:sz w:val="24"/>
              </w:rPr>
              <w:t>97,713,103.30</w:t>
            </w:r>
          </w:p>
        </w:tc>
        <w:tc>
          <w:tcPr>
            <w:tcW w:w="0" w:type="auto"/>
            <w:vAlign w:val="center"/>
          </w:tcPr>
          <w:p w:rsidR="00554AE6" w:rsidRDefault="00B659B8">
            <w:pPr>
              <w:jc w:val="right"/>
            </w:pPr>
            <w:r>
              <w:rPr>
                <w:color w:val="000000"/>
                <w:sz w:val="24"/>
              </w:rPr>
              <w:t>2.48</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0.1023%</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0.0130%</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0.0310%</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17,464,357.06</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361,214,197.78</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378,678,554.84</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3,256,032,336.15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46,813,694.95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30,772,489,228.73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3,856,945,323.80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30,259,472,871.52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3,740,232,201.53</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3,769,048,693.36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163,526,817.22</w:t>
            </w:r>
          </w:p>
        </w:tc>
      </w:tr>
    </w:tbl>
    <w:p w:rsidR="00554AE6" w:rsidRDefault="00B659B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554AE6">
        <w:trPr>
          <w:jc w:val="center"/>
        </w:trPr>
        <w:tc>
          <w:tcPr>
            <w:tcW w:w="1454" w:type="dxa"/>
            <w:vAlign w:val="center"/>
          </w:tcPr>
          <w:p w:rsidR="00554AE6" w:rsidRDefault="00B659B8">
            <w:pPr>
              <w:jc w:val="center"/>
            </w:pPr>
            <w:r>
              <w:rPr>
                <w:color w:val="000000"/>
                <w:sz w:val="24"/>
              </w:rPr>
              <w:t>1</w:t>
            </w:r>
          </w:p>
        </w:tc>
        <w:tc>
          <w:tcPr>
            <w:tcW w:w="1678" w:type="dxa"/>
            <w:vAlign w:val="center"/>
          </w:tcPr>
          <w:p w:rsidR="00554AE6" w:rsidRDefault="00B659B8">
            <w:pPr>
              <w:jc w:val="center"/>
            </w:pPr>
            <w:r>
              <w:rPr>
                <w:color w:val="000000"/>
                <w:sz w:val="24"/>
              </w:rPr>
              <w:t>E</w:t>
            </w:r>
            <w:r>
              <w:rPr>
                <w:color w:val="000000"/>
                <w:sz w:val="24"/>
              </w:rPr>
              <w:t>类份额红利再投</w:t>
            </w:r>
          </w:p>
        </w:tc>
        <w:tc>
          <w:tcPr>
            <w:tcW w:w="1249" w:type="dxa"/>
            <w:vAlign w:val="center"/>
          </w:tcPr>
          <w:p w:rsidR="00554AE6" w:rsidRDefault="00B659B8">
            <w:pPr>
              <w:jc w:val="center"/>
            </w:pPr>
            <w:r>
              <w:rPr>
                <w:color w:val="000000"/>
                <w:sz w:val="24"/>
              </w:rPr>
              <w:t>-</w:t>
            </w:r>
          </w:p>
        </w:tc>
        <w:tc>
          <w:tcPr>
            <w:tcW w:w="1544" w:type="dxa"/>
            <w:vAlign w:val="center"/>
          </w:tcPr>
          <w:p w:rsidR="00554AE6" w:rsidRDefault="00B659B8">
            <w:pPr>
              <w:jc w:val="right"/>
            </w:pPr>
            <w:r>
              <w:rPr>
                <w:color w:val="000000"/>
                <w:sz w:val="24"/>
              </w:rPr>
              <w:t>2,309.22</w:t>
            </w:r>
          </w:p>
        </w:tc>
        <w:tc>
          <w:tcPr>
            <w:tcW w:w="1670" w:type="dxa"/>
            <w:vAlign w:val="center"/>
          </w:tcPr>
          <w:p w:rsidR="00554AE6" w:rsidRDefault="00B659B8">
            <w:pPr>
              <w:jc w:val="right"/>
            </w:pPr>
            <w:r>
              <w:rPr>
                <w:color w:val="000000"/>
                <w:sz w:val="24"/>
              </w:rPr>
              <w:t>2,309.22</w:t>
            </w:r>
          </w:p>
        </w:tc>
        <w:tc>
          <w:tcPr>
            <w:tcW w:w="1273" w:type="dxa"/>
            <w:vAlign w:val="center"/>
          </w:tcPr>
          <w:p w:rsidR="00554AE6" w:rsidRDefault="00B659B8">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2,309.22</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2,309.22</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554AE6" w:rsidRDefault="00B659B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；持有本基金</w:t>
      </w:r>
      <w:r>
        <w:rPr>
          <w:color w:val="000000"/>
          <w:sz w:val="24"/>
        </w:rPr>
        <w:t>E</w:t>
      </w:r>
      <w:r>
        <w:rPr>
          <w:color w:val="000000"/>
          <w:sz w:val="24"/>
        </w:rPr>
        <w:t>类份额</w:t>
      </w:r>
      <w:r>
        <w:rPr>
          <w:color w:val="000000"/>
          <w:sz w:val="24"/>
        </w:rPr>
        <w:t>254,034.57</w:t>
      </w:r>
      <w:r>
        <w:rPr>
          <w:color w:val="000000"/>
          <w:sz w:val="24"/>
        </w:rPr>
        <w:t>份，占本基金期末</w:t>
      </w:r>
      <w:r>
        <w:rPr>
          <w:color w:val="000000"/>
          <w:sz w:val="24"/>
        </w:rPr>
        <w:t>E</w:t>
      </w:r>
      <w:r>
        <w:rPr>
          <w:color w:val="000000"/>
          <w:sz w:val="24"/>
        </w:rPr>
        <w:t>类基金总份额的</w:t>
      </w:r>
      <w:r>
        <w:rPr>
          <w:color w:val="000000"/>
          <w:sz w:val="24"/>
        </w:rPr>
        <w:t>0.16%</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lastRenderedPageBreak/>
        <w:t xml:space="preserve">    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54AE6">
        <w:tc>
          <w:tcPr>
            <w:tcW w:w="992" w:type="dxa"/>
          </w:tcPr>
          <w:p w:rsidR="00554AE6" w:rsidRDefault="00554AE6"/>
          <w:p w:rsidR="00554AE6" w:rsidRDefault="00B659B8">
            <w:r>
              <w:rPr>
                <w:rFonts w:ascii="宋体" w:hAnsi="宋体" w:hint="eastAsia"/>
                <w:bCs/>
                <w:color w:val="000000"/>
                <w:kern w:val="0"/>
                <w:szCs w:val="21"/>
              </w:rPr>
              <w:t>机构</w:t>
            </w:r>
          </w:p>
        </w:tc>
        <w:tc>
          <w:tcPr>
            <w:tcW w:w="991" w:type="dxa"/>
            <w:vAlign w:val="center"/>
          </w:tcPr>
          <w:p w:rsidR="00554AE6" w:rsidRDefault="00B659B8">
            <w:pPr>
              <w:jc w:val="center"/>
            </w:pPr>
            <w:r>
              <w:rPr>
                <w:rFonts w:ascii="宋体" w:hAnsi="宋体" w:hint="eastAsia"/>
                <w:color w:val="000000"/>
                <w:kern w:val="0"/>
                <w:szCs w:val="21"/>
              </w:rPr>
              <w:t>1</w:t>
            </w:r>
          </w:p>
        </w:tc>
        <w:tc>
          <w:tcPr>
            <w:tcW w:w="1843" w:type="dxa"/>
            <w:vAlign w:val="center"/>
          </w:tcPr>
          <w:p w:rsidR="00554AE6" w:rsidRDefault="00B659B8">
            <w:pPr>
              <w:jc w:val="center"/>
            </w:pPr>
            <w:r>
              <w:rPr>
                <w:rFonts w:ascii="宋体" w:hAnsi="宋体" w:hint="eastAsia"/>
                <w:color w:val="000000"/>
                <w:kern w:val="0"/>
                <w:szCs w:val="21"/>
              </w:rPr>
              <w:t>2018/1/1-2018/3/31</w:t>
            </w:r>
          </w:p>
        </w:tc>
        <w:tc>
          <w:tcPr>
            <w:tcW w:w="851" w:type="dxa"/>
            <w:vAlign w:val="center"/>
          </w:tcPr>
          <w:p w:rsidR="00554AE6" w:rsidRDefault="00B659B8">
            <w:pPr>
              <w:jc w:val="center"/>
            </w:pPr>
            <w:r>
              <w:rPr>
                <w:rFonts w:ascii="宋体" w:hAnsi="宋体" w:hint="eastAsia"/>
                <w:color w:val="000000"/>
                <w:kern w:val="0"/>
                <w:szCs w:val="21"/>
              </w:rPr>
              <w:t>-</w:t>
            </w:r>
          </w:p>
        </w:tc>
        <w:tc>
          <w:tcPr>
            <w:tcW w:w="850" w:type="dxa"/>
            <w:vAlign w:val="center"/>
          </w:tcPr>
          <w:p w:rsidR="00554AE6" w:rsidRDefault="00B659B8">
            <w:pPr>
              <w:jc w:val="center"/>
            </w:pPr>
            <w:r>
              <w:rPr>
                <w:rFonts w:ascii="宋体" w:hAnsi="宋体" w:hint="eastAsia"/>
                <w:color w:val="000000"/>
                <w:kern w:val="0"/>
                <w:szCs w:val="21"/>
              </w:rPr>
              <w:t>2,508,352,574.04</w:t>
            </w:r>
          </w:p>
        </w:tc>
        <w:tc>
          <w:tcPr>
            <w:tcW w:w="1134" w:type="dxa"/>
            <w:vAlign w:val="center"/>
          </w:tcPr>
          <w:p w:rsidR="00554AE6" w:rsidRDefault="00B659B8">
            <w:pPr>
              <w:jc w:val="center"/>
            </w:pPr>
            <w:r>
              <w:rPr>
                <w:rFonts w:ascii="宋体" w:hAnsi="宋体" w:hint="eastAsia"/>
                <w:color w:val="000000"/>
                <w:kern w:val="0"/>
                <w:szCs w:val="21"/>
              </w:rPr>
              <w:t>2,508,352,574.04</w:t>
            </w:r>
          </w:p>
        </w:tc>
        <w:tc>
          <w:tcPr>
            <w:tcW w:w="1419" w:type="dxa"/>
            <w:vAlign w:val="center"/>
          </w:tcPr>
          <w:p w:rsidR="00554AE6" w:rsidRDefault="00B659B8">
            <w:pPr>
              <w:jc w:val="center"/>
            </w:pPr>
            <w:r>
              <w:rPr>
                <w:rFonts w:ascii="宋体" w:hAnsi="宋体" w:hint="eastAsia"/>
                <w:color w:val="000000"/>
                <w:kern w:val="0"/>
                <w:szCs w:val="21"/>
              </w:rPr>
              <w:t>-</w:t>
            </w:r>
          </w:p>
        </w:tc>
        <w:tc>
          <w:tcPr>
            <w:tcW w:w="1130" w:type="dxa"/>
            <w:vAlign w:val="center"/>
          </w:tcPr>
          <w:p w:rsidR="00554AE6" w:rsidRDefault="00B659B8">
            <w:pPr>
              <w:jc w:val="center"/>
            </w:pPr>
            <w:r>
              <w:rPr>
                <w:rFonts w:ascii="宋体" w:hAnsi="宋体" w:hint="eastAsia"/>
                <w:color w:val="000000"/>
                <w:kern w:val="0"/>
                <w:szCs w:val="21"/>
              </w:rPr>
              <w:t>-</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8.2 影响投资者决策的其他重要信息</w:t>
      </w:r>
    </w:p>
    <w:p w:rsidR="00554AE6" w:rsidRDefault="00B659B8">
      <w:pPr>
        <w:spacing w:line="360" w:lineRule="auto"/>
        <w:ind w:firstLineChars="200" w:firstLine="420"/>
        <w:rPr>
          <w:rFonts w:ascii="宋体" w:hAnsi="宋体"/>
          <w:color w:val="000000"/>
          <w:szCs w:val="21"/>
        </w:rPr>
      </w:pPr>
      <w:r>
        <w:rPr>
          <w:rFonts w:ascii="宋体" w:hAnsi="宋体" w:hint="eastAsia"/>
          <w:color w:val="000000"/>
          <w:szCs w:val="21"/>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D1E1A" w:rsidRDefault="003D1E1A" w:rsidP="003D1E1A">
      <w:pPr>
        <w:spacing w:line="360" w:lineRule="auto"/>
        <w:ind w:firstLineChars="200" w:firstLine="420"/>
        <w:rPr>
          <w:rFonts w:ascii="宋体" w:hAnsi="宋体"/>
          <w:color w:val="000000"/>
          <w:szCs w:val="21"/>
        </w:rPr>
      </w:pPr>
      <w:r>
        <w:rPr>
          <w:rFonts w:ascii="宋体" w:hAnsi="宋体" w:hint="eastAsia"/>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1B3FBF" w:rsidRPr="000E4C40" w:rsidRDefault="001B3FBF" w:rsidP="00281564">
      <w:pPr>
        <w:spacing w:before="29" w:line="288" w:lineRule="auto"/>
        <w:ind w:firstLineChars="200" w:firstLine="480"/>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554AE6" w:rsidRDefault="00B659B8">
      <w:pPr>
        <w:spacing w:before="29" w:line="288" w:lineRule="auto"/>
        <w:ind w:firstLineChars="200" w:firstLine="480"/>
        <w:rPr>
          <w:color w:val="000000"/>
          <w:sz w:val="24"/>
        </w:rPr>
      </w:pPr>
      <w:r>
        <w:rPr>
          <w:color w:val="000000"/>
          <w:sz w:val="24"/>
        </w:rPr>
        <w:t>1</w:t>
      </w:r>
      <w:r>
        <w:rPr>
          <w:color w:val="000000"/>
          <w:sz w:val="24"/>
        </w:rPr>
        <w:t>、中国证监会准予交银施罗德现金宝货币市场基金募集注册的文件；</w:t>
      </w:r>
      <w:r>
        <w:rPr>
          <w:color w:val="000000"/>
          <w:sz w:val="24"/>
        </w:rPr>
        <w:t xml:space="preserve"> </w:t>
      </w:r>
    </w:p>
    <w:p w:rsidR="00554AE6" w:rsidRDefault="00B659B8">
      <w:pPr>
        <w:spacing w:before="29" w:line="288" w:lineRule="auto"/>
        <w:ind w:firstLineChars="200" w:firstLine="480"/>
        <w:rPr>
          <w:color w:val="000000"/>
          <w:sz w:val="24"/>
        </w:rPr>
      </w:pPr>
      <w:r>
        <w:rPr>
          <w:color w:val="000000"/>
          <w:sz w:val="24"/>
        </w:rPr>
        <w:t>2</w:t>
      </w:r>
      <w:r>
        <w:rPr>
          <w:color w:val="000000"/>
          <w:sz w:val="24"/>
        </w:rPr>
        <w:t>、《交银施罗德现金宝货币市场基金基金合同》；</w:t>
      </w:r>
      <w:r>
        <w:rPr>
          <w:color w:val="000000"/>
          <w:sz w:val="24"/>
        </w:rPr>
        <w:t xml:space="preserve"> </w:t>
      </w:r>
    </w:p>
    <w:p w:rsidR="00554AE6" w:rsidRDefault="00B659B8">
      <w:pPr>
        <w:spacing w:before="29" w:line="288" w:lineRule="auto"/>
        <w:ind w:firstLineChars="200" w:firstLine="480"/>
        <w:rPr>
          <w:color w:val="000000"/>
          <w:sz w:val="24"/>
        </w:rPr>
      </w:pPr>
      <w:r>
        <w:rPr>
          <w:color w:val="000000"/>
          <w:sz w:val="24"/>
        </w:rPr>
        <w:t>3</w:t>
      </w:r>
      <w:r>
        <w:rPr>
          <w:color w:val="000000"/>
          <w:sz w:val="24"/>
        </w:rPr>
        <w:t>、《交银施罗德现金宝货币市场基金招募说明书》；</w:t>
      </w:r>
      <w:r>
        <w:rPr>
          <w:color w:val="000000"/>
          <w:sz w:val="24"/>
        </w:rPr>
        <w:t xml:space="preserve"> </w:t>
      </w:r>
    </w:p>
    <w:p w:rsidR="00554AE6" w:rsidRDefault="00B659B8">
      <w:pPr>
        <w:spacing w:before="29" w:line="288" w:lineRule="auto"/>
        <w:ind w:firstLineChars="200" w:firstLine="480"/>
        <w:rPr>
          <w:color w:val="000000"/>
          <w:sz w:val="24"/>
        </w:rPr>
      </w:pPr>
      <w:r>
        <w:rPr>
          <w:color w:val="000000"/>
          <w:sz w:val="24"/>
        </w:rPr>
        <w:t>4</w:t>
      </w:r>
      <w:r>
        <w:rPr>
          <w:color w:val="000000"/>
          <w:sz w:val="24"/>
        </w:rPr>
        <w:t>、《交银施罗德现金宝货币市场基金托管协议》；</w:t>
      </w:r>
    </w:p>
    <w:p w:rsidR="00554AE6" w:rsidRDefault="00B659B8">
      <w:pPr>
        <w:spacing w:before="29" w:line="288" w:lineRule="auto"/>
        <w:ind w:firstLineChars="200" w:firstLine="480"/>
        <w:rPr>
          <w:color w:val="000000"/>
          <w:sz w:val="24"/>
        </w:rPr>
      </w:pPr>
      <w:r>
        <w:rPr>
          <w:color w:val="000000"/>
          <w:sz w:val="24"/>
        </w:rPr>
        <w:t>5</w:t>
      </w:r>
      <w:r>
        <w:rPr>
          <w:color w:val="000000"/>
          <w:sz w:val="24"/>
        </w:rPr>
        <w:t>、关于申请募集交银施罗德现金宝货币市场基金的法律意见书；</w:t>
      </w:r>
    </w:p>
    <w:p w:rsidR="00554AE6" w:rsidRDefault="00B659B8">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554AE6" w:rsidRDefault="00B659B8">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、报告期内交银施罗德现金宝货币市场基金在指定报刊上各项公告的原稿。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554AE6" w:rsidRDefault="00B659B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554AE6" w:rsidRDefault="00B659B8">
      <w:pPr>
        <w:spacing w:before="29" w:line="288" w:lineRule="auto"/>
        <w:ind w:firstLineChars="200" w:firstLine="480"/>
        <w:rPr>
          <w:color w:val="000000"/>
          <w:sz w:val="24"/>
        </w:rPr>
      </w:pPr>
      <w:r>
        <w:rPr>
          <w:color w:val="000000"/>
          <w:sz w:val="24"/>
        </w:rPr>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rsidR="009D74FC" w:rsidRPr="000E4C40" w:rsidRDefault="009D74FC" w:rsidP="00281564">
      <w:pPr>
        <w:spacing w:before="29" w:line="288" w:lineRule="auto"/>
        <w:ind w:firstLineChars="200" w:firstLine="480"/>
        <w:rPr>
          <w:color w:val="000000"/>
          <w:sz w:val="24"/>
        </w:rPr>
      </w:pP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6B3" w:rsidRDefault="00B616B3">
      <w:r>
        <w:separator/>
      </w:r>
    </w:p>
  </w:endnote>
  <w:endnote w:type="continuationSeparator" w:id="0">
    <w:p w:rsidR="00B616B3" w:rsidRDefault="00B6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CE4C5F">
      <w:rPr>
        <w:noProof/>
        <w:kern w:val="0"/>
        <w:szCs w:val="21"/>
      </w:rPr>
      <w:t>2</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CE4C5F">
      <w:rPr>
        <w:noProof/>
        <w:kern w:val="0"/>
        <w:szCs w:val="21"/>
      </w:rPr>
      <w:t>15</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6B3" w:rsidRDefault="00B616B3">
      <w:r>
        <w:separator/>
      </w:r>
    </w:p>
  </w:footnote>
  <w:footnote w:type="continuationSeparator" w:id="0">
    <w:p w:rsidR="00B616B3" w:rsidRDefault="00B61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交银施罗德现金宝货币市场基金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3B9D"/>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4AE6"/>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67D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2A8B"/>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16B3"/>
    <w:rsid w:val="00B64D62"/>
    <w:rsid w:val="00B659B8"/>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4C5F"/>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FF3FB44-4C05-4684-BB7E-9DCDF230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 w:type="paragraph" w:styleId="ae">
    <w:name w:val="Revision"/>
    <w:hidden/>
    <w:uiPriority w:val="99"/>
    <w:semiHidden/>
    <w:rsid w:val="00CE4C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F577960-8E0F-43E5-A907-61BCA21D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15</Pages>
  <Words>1362</Words>
  <Characters>7764</Characters>
  <Application>Microsoft Office Word</Application>
  <DocSecurity>0</DocSecurity>
  <Lines>64</Lines>
  <Paragraphs>18</Paragraphs>
  <ScaleCrop>false</ScaleCrop>
  <Company>jysld</Company>
  <LinksUpToDate>false</LinksUpToDate>
  <CharactersWithSpaces>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317</cp:revision>
  <cp:lastPrinted>2009-01-22T10:11:00Z</cp:lastPrinted>
  <dcterms:created xsi:type="dcterms:W3CDTF">2012-11-21T05:49:00Z</dcterms:created>
  <dcterms:modified xsi:type="dcterms:W3CDTF">2018-04-19T02:28:00Z</dcterms:modified>
</cp:coreProperties>
</file>