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16033" w:rsidRDefault="006942D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16033" w:rsidRDefault="006942D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16033" w:rsidRDefault="006942D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16033" w:rsidRDefault="006942D7">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516033" w:rsidRDefault="006942D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银阿尔法核心混合</w:t>
            </w:r>
            <w:proofErr w:type="gramEnd"/>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286,588,365.38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w:t>
            </w:r>
            <w:proofErr w:type="gramStart"/>
            <w:r w:rsidRPr="00414345">
              <w:rPr>
                <w:color w:val="000000"/>
                <w:kern w:val="0"/>
                <w:sz w:val="24"/>
                <w:szCs w:val="24"/>
              </w:rPr>
              <w:t>法特征</w:t>
            </w:r>
            <w:proofErr w:type="gramEnd"/>
            <w:r w:rsidRPr="00414345">
              <w:rPr>
                <w:color w:val="000000"/>
                <w:kern w:val="0"/>
                <w:sz w:val="24"/>
                <w:szCs w:val="24"/>
              </w:rPr>
              <w:t>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942D7" w:rsidRPr="00414345" w:rsidTr="006942D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942D7" w:rsidRPr="00414345" w:rsidTr="006942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15,697,165.26</w:t>
            </w:r>
          </w:p>
        </w:tc>
      </w:tr>
      <w:tr w:rsidR="006942D7" w:rsidRPr="00414345" w:rsidTr="006942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61,168,190.21</w:t>
            </w:r>
          </w:p>
        </w:tc>
      </w:tr>
      <w:tr w:rsidR="006942D7" w:rsidRPr="00414345" w:rsidTr="006942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0.2415</w:t>
            </w:r>
          </w:p>
        </w:tc>
      </w:tr>
      <w:tr w:rsidR="006942D7" w:rsidRPr="00414345" w:rsidTr="006942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602,870,413.92</w:t>
            </w:r>
          </w:p>
        </w:tc>
      </w:tr>
      <w:tr w:rsidR="006942D7" w:rsidRPr="00414345" w:rsidTr="006942D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2.104</w:t>
            </w:r>
          </w:p>
        </w:tc>
      </w:tr>
    </w:tbl>
    <w:p w:rsidR="00516033" w:rsidRDefault="006942D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16033">
        <w:trPr>
          <w:jc w:val="center"/>
        </w:trPr>
        <w:tc>
          <w:tcPr>
            <w:tcW w:w="1701" w:type="dxa"/>
            <w:vAlign w:val="center"/>
          </w:tcPr>
          <w:p w:rsidR="00516033" w:rsidRDefault="006942D7">
            <w:pPr>
              <w:jc w:val="left"/>
            </w:pPr>
            <w:r>
              <w:rPr>
                <w:color w:val="000000"/>
                <w:sz w:val="24"/>
                <w:szCs w:val="24"/>
              </w:rPr>
              <w:t>过去三个月</w:t>
            </w:r>
          </w:p>
        </w:tc>
        <w:tc>
          <w:tcPr>
            <w:tcW w:w="1045" w:type="dxa"/>
            <w:vAlign w:val="center"/>
          </w:tcPr>
          <w:p w:rsidR="00516033" w:rsidRDefault="006942D7">
            <w:pPr>
              <w:jc w:val="center"/>
            </w:pPr>
            <w:r>
              <w:rPr>
                <w:color w:val="000000"/>
                <w:sz w:val="24"/>
                <w:szCs w:val="24"/>
              </w:rPr>
              <w:t>11.80%</w:t>
            </w:r>
          </w:p>
        </w:tc>
        <w:tc>
          <w:tcPr>
            <w:tcW w:w="1344" w:type="dxa"/>
            <w:vAlign w:val="center"/>
          </w:tcPr>
          <w:p w:rsidR="00516033" w:rsidRDefault="006942D7">
            <w:pPr>
              <w:jc w:val="center"/>
            </w:pPr>
            <w:r>
              <w:rPr>
                <w:color w:val="000000"/>
                <w:sz w:val="24"/>
                <w:szCs w:val="24"/>
              </w:rPr>
              <w:t>1.16%</w:t>
            </w:r>
          </w:p>
        </w:tc>
        <w:tc>
          <w:tcPr>
            <w:tcW w:w="1194" w:type="dxa"/>
            <w:vAlign w:val="center"/>
          </w:tcPr>
          <w:p w:rsidR="00516033" w:rsidRDefault="006942D7">
            <w:pPr>
              <w:jc w:val="center"/>
            </w:pPr>
            <w:r>
              <w:rPr>
                <w:color w:val="000000"/>
                <w:sz w:val="24"/>
                <w:szCs w:val="24"/>
              </w:rPr>
              <w:t>-1.90%</w:t>
            </w:r>
          </w:p>
        </w:tc>
        <w:tc>
          <w:tcPr>
            <w:tcW w:w="1492" w:type="dxa"/>
            <w:vAlign w:val="center"/>
          </w:tcPr>
          <w:p w:rsidR="00516033" w:rsidRDefault="006942D7">
            <w:pPr>
              <w:jc w:val="center"/>
            </w:pPr>
            <w:r>
              <w:rPr>
                <w:color w:val="000000"/>
                <w:sz w:val="24"/>
                <w:szCs w:val="24"/>
              </w:rPr>
              <w:t>0.88%</w:t>
            </w:r>
          </w:p>
        </w:tc>
        <w:tc>
          <w:tcPr>
            <w:tcW w:w="1194" w:type="dxa"/>
            <w:vAlign w:val="center"/>
          </w:tcPr>
          <w:p w:rsidR="00516033" w:rsidRDefault="006942D7">
            <w:pPr>
              <w:jc w:val="center"/>
            </w:pPr>
            <w:r>
              <w:rPr>
                <w:color w:val="000000"/>
                <w:sz w:val="24"/>
                <w:szCs w:val="24"/>
              </w:rPr>
              <w:t>13.70%</w:t>
            </w:r>
          </w:p>
        </w:tc>
        <w:tc>
          <w:tcPr>
            <w:tcW w:w="898" w:type="dxa"/>
            <w:vAlign w:val="center"/>
          </w:tcPr>
          <w:p w:rsidR="00516033" w:rsidRDefault="006942D7">
            <w:pPr>
              <w:jc w:val="center"/>
            </w:pPr>
            <w:r>
              <w:rPr>
                <w:color w:val="000000"/>
                <w:sz w:val="24"/>
                <w:szCs w:val="24"/>
              </w:rPr>
              <w:t>0.28%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w:t>
      </w:r>
      <w:proofErr w:type="gramStart"/>
      <w:r w:rsidRPr="00414345">
        <w:rPr>
          <w:color w:val="000000"/>
          <w:sz w:val="24"/>
          <w:szCs w:val="24"/>
        </w:rPr>
        <w:t>法核心</w:t>
      </w:r>
      <w:proofErr w:type="gramEnd"/>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16033">
        <w:trPr>
          <w:jc w:val="center"/>
        </w:trPr>
        <w:tc>
          <w:tcPr>
            <w:tcW w:w="846" w:type="dxa"/>
            <w:vAlign w:val="center"/>
          </w:tcPr>
          <w:p w:rsidR="00516033" w:rsidRDefault="006942D7">
            <w:pPr>
              <w:jc w:val="center"/>
            </w:pPr>
            <w:proofErr w:type="gramStart"/>
            <w:r>
              <w:rPr>
                <w:color w:val="000000"/>
                <w:sz w:val="24"/>
                <w:szCs w:val="24"/>
              </w:rPr>
              <w:t>何帅</w:t>
            </w:r>
            <w:proofErr w:type="gramEnd"/>
          </w:p>
        </w:tc>
        <w:tc>
          <w:tcPr>
            <w:tcW w:w="845" w:type="dxa"/>
            <w:vAlign w:val="center"/>
          </w:tcPr>
          <w:p w:rsidR="00516033" w:rsidRDefault="006942D7">
            <w:pPr>
              <w:jc w:val="center"/>
            </w:pPr>
            <w:r>
              <w:rPr>
                <w:color w:val="000000"/>
                <w:sz w:val="24"/>
                <w:szCs w:val="24"/>
              </w:rPr>
              <w:t>交</w:t>
            </w:r>
            <w:proofErr w:type="gramStart"/>
            <w:r>
              <w:rPr>
                <w:color w:val="000000"/>
                <w:sz w:val="24"/>
                <w:szCs w:val="24"/>
              </w:rPr>
              <w:t>银优势</w:t>
            </w:r>
            <w:proofErr w:type="gramEnd"/>
            <w:r>
              <w:rPr>
                <w:color w:val="000000"/>
                <w:sz w:val="24"/>
                <w:szCs w:val="24"/>
              </w:rPr>
              <w:t>行业混合、交</w:t>
            </w:r>
            <w:proofErr w:type="gramStart"/>
            <w:r>
              <w:rPr>
                <w:color w:val="000000"/>
                <w:sz w:val="24"/>
                <w:szCs w:val="24"/>
              </w:rPr>
              <w:t>银阿尔法核心混合</w:t>
            </w:r>
            <w:proofErr w:type="gramEnd"/>
            <w:r>
              <w:rPr>
                <w:color w:val="000000"/>
                <w:sz w:val="24"/>
                <w:szCs w:val="24"/>
              </w:rPr>
              <w:t>的</w:t>
            </w:r>
            <w:r>
              <w:rPr>
                <w:color w:val="000000"/>
                <w:sz w:val="24"/>
                <w:szCs w:val="24"/>
              </w:rPr>
              <w:lastRenderedPageBreak/>
              <w:t>基金经理</w:t>
            </w:r>
            <w:r w:rsidR="009835B0">
              <w:rPr>
                <w:color w:val="000000"/>
                <w:sz w:val="24"/>
                <w:szCs w:val="24"/>
              </w:rPr>
              <w:t>、</w:t>
            </w:r>
            <w:r w:rsidR="009835B0">
              <w:rPr>
                <w:rFonts w:ascii="宋体" w:hAnsi="宋体" w:hint="eastAsia"/>
                <w:color w:val="000000"/>
                <w:sz w:val="24"/>
                <w:szCs w:val="24"/>
              </w:rPr>
              <w:t>交</w:t>
            </w:r>
            <w:proofErr w:type="gramStart"/>
            <w:r w:rsidR="009835B0">
              <w:rPr>
                <w:rFonts w:ascii="宋体" w:hAnsi="宋体" w:hint="eastAsia"/>
                <w:color w:val="000000"/>
                <w:sz w:val="24"/>
                <w:szCs w:val="24"/>
              </w:rPr>
              <w:t>银持续</w:t>
            </w:r>
            <w:proofErr w:type="gramEnd"/>
            <w:r w:rsidR="009835B0">
              <w:rPr>
                <w:rFonts w:ascii="宋体" w:hAnsi="宋体" w:hint="eastAsia"/>
                <w:color w:val="000000"/>
                <w:sz w:val="24"/>
                <w:szCs w:val="24"/>
              </w:rPr>
              <w:t>成长的基金经理</w:t>
            </w:r>
          </w:p>
        </w:tc>
        <w:tc>
          <w:tcPr>
            <w:tcW w:w="1549" w:type="dxa"/>
            <w:vAlign w:val="center"/>
          </w:tcPr>
          <w:p w:rsidR="00516033" w:rsidRDefault="006942D7">
            <w:pPr>
              <w:jc w:val="center"/>
            </w:pPr>
            <w:r>
              <w:rPr>
                <w:color w:val="000000"/>
                <w:sz w:val="24"/>
                <w:szCs w:val="24"/>
              </w:rPr>
              <w:lastRenderedPageBreak/>
              <w:t>2015-09-16</w:t>
            </w:r>
          </w:p>
        </w:tc>
        <w:tc>
          <w:tcPr>
            <w:tcW w:w="1548" w:type="dxa"/>
            <w:vAlign w:val="center"/>
          </w:tcPr>
          <w:p w:rsidR="00516033" w:rsidRDefault="006942D7">
            <w:pPr>
              <w:jc w:val="center"/>
            </w:pPr>
            <w:r>
              <w:rPr>
                <w:color w:val="000000"/>
                <w:sz w:val="24"/>
                <w:szCs w:val="24"/>
              </w:rPr>
              <w:t>-</w:t>
            </w:r>
          </w:p>
        </w:tc>
        <w:tc>
          <w:tcPr>
            <w:tcW w:w="1407" w:type="dxa"/>
            <w:vAlign w:val="center"/>
          </w:tcPr>
          <w:p w:rsidR="00516033" w:rsidRDefault="006942D7">
            <w:pPr>
              <w:jc w:val="center"/>
            </w:pPr>
            <w:r>
              <w:rPr>
                <w:color w:val="000000"/>
                <w:sz w:val="24"/>
                <w:szCs w:val="24"/>
              </w:rPr>
              <w:t>8</w:t>
            </w:r>
            <w:r>
              <w:rPr>
                <w:color w:val="000000"/>
                <w:sz w:val="24"/>
                <w:szCs w:val="24"/>
              </w:rPr>
              <w:t>年</w:t>
            </w:r>
          </w:p>
        </w:tc>
        <w:tc>
          <w:tcPr>
            <w:tcW w:w="2673" w:type="dxa"/>
            <w:vAlign w:val="center"/>
          </w:tcPr>
          <w:p w:rsidR="00516033" w:rsidRDefault="006942D7">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16033" w:rsidRDefault="006942D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16033" w:rsidRDefault="006942D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16033" w:rsidRDefault="006942D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16033" w:rsidRDefault="006942D7">
      <w:pPr>
        <w:spacing w:before="29" w:line="288" w:lineRule="auto"/>
        <w:ind w:firstLineChars="200" w:firstLine="480"/>
        <w:rPr>
          <w:color w:val="000000"/>
          <w:sz w:val="24"/>
          <w:szCs w:val="24"/>
        </w:rPr>
      </w:pPr>
      <w:r>
        <w:rPr>
          <w:color w:val="000000"/>
          <w:sz w:val="24"/>
          <w:szCs w:val="24"/>
        </w:rPr>
        <w:t>2018</w:t>
      </w:r>
      <w:r>
        <w:rPr>
          <w:color w:val="000000"/>
          <w:sz w:val="24"/>
          <w:szCs w:val="24"/>
        </w:rPr>
        <w:t>年一季度上证指数下跌</w:t>
      </w:r>
      <w:r>
        <w:rPr>
          <w:color w:val="000000"/>
          <w:sz w:val="24"/>
          <w:szCs w:val="24"/>
        </w:rPr>
        <w:t>4.2%</w:t>
      </w:r>
      <w:r>
        <w:rPr>
          <w:color w:val="000000"/>
          <w:sz w:val="24"/>
          <w:szCs w:val="24"/>
        </w:rPr>
        <w:t>，创业</w:t>
      </w:r>
      <w:proofErr w:type="gramStart"/>
      <w:r>
        <w:rPr>
          <w:color w:val="000000"/>
          <w:sz w:val="24"/>
          <w:szCs w:val="24"/>
        </w:rPr>
        <w:t>板指数</w:t>
      </w:r>
      <w:proofErr w:type="gramEnd"/>
      <w:r>
        <w:rPr>
          <w:color w:val="000000"/>
          <w:sz w:val="24"/>
          <w:szCs w:val="24"/>
        </w:rPr>
        <w:t>上涨</w:t>
      </w:r>
      <w:r>
        <w:rPr>
          <w:color w:val="000000"/>
          <w:sz w:val="24"/>
          <w:szCs w:val="24"/>
        </w:rPr>
        <w:t>8.4%</w:t>
      </w:r>
      <w:r>
        <w:rPr>
          <w:color w:val="000000"/>
          <w:sz w:val="24"/>
          <w:szCs w:val="24"/>
        </w:rPr>
        <w:t>，</w:t>
      </w:r>
      <w:r>
        <w:rPr>
          <w:color w:val="000000"/>
          <w:sz w:val="24"/>
          <w:szCs w:val="24"/>
        </w:rPr>
        <w:t>A</w:t>
      </w:r>
      <w:r>
        <w:rPr>
          <w:color w:val="000000"/>
          <w:sz w:val="24"/>
          <w:szCs w:val="24"/>
        </w:rPr>
        <w:t>股市场波动率明显加大。其中一月份地产、银行、家电等蓝筹上涨明显，随后市场大幅回调，春节后中小板上涨明显，上、下半季度表现泾渭分明。</w:t>
      </w:r>
    </w:p>
    <w:p w:rsidR="00516033" w:rsidRDefault="006942D7">
      <w:pPr>
        <w:spacing w:before="29" w:line="288" w:lineRule="auto"/>
        <w:ind w:firstLineChars="200" w:firstLine="480"/>
        <w:rPr>
          <w:color w:val="000000"/>
          <w:sz w:val="24"/>
          <w:szCs w:val="24"/>
        </w:rPr>
      </w:pPr>
      <w:r>
        <w:rPr>
          <w:color w:val="000000"/>
          <w:sz w:val="24"/>
          <w:szCs w:val="24"/>
        </w:rPr>
        <w:t>本基金在一季度超额收益明显，主要归因于前期布局的优质公司表现较好。</w:t>
      </w:r>
    </w:p>
    <w:p w:rsidR="00516033" w:rsidRDefault="006942D7">
      <w:pPr>
        <w:spacing w:before="29" w:line="288" w:lineRule="auto"/>
        <w:ind w:firstLineChars="200" w:firstLine="480"/>
        <w:rPr>
          <w:color w:val="000000"/>
          <w:sz w:val="24"/>
          <w:szCs w:val="24"/>
        </w:rPr>
      </w:pPr>
      <w:r>
        <w:rPr>
          <w:color w:val="000000"/>
          <w:sz w:val="24"/>
          <w:szCs w:val="24"/>
        </w:rPr>
        <w:t>我们认为短期经济增速的不确定性在增加，在政府金融去杠杆及严控地方债务风险的环境下，我们预计基建投资和贷款需求可能承压，但我们仍认为整体经济趋势应该较为稳定。一季度无风险利率先升后降，国债期货触底反弹，从中期的角度看，利率走势可能触碰顶部区域。经济增速的一定压力及无风险利率的阶段性见顶，对于市场呈现正反两个方面的影响，所以我们对市场仍持震荡趋势的判断。</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以返朴归真为基本的投资理念，我们希望通过深度研究，找到需求可持续增长的行业以及竞争力可持续拓宽的公司，以期获利于公司价值的可持续成长。在目前时点，从未来两年的维度看，我们发现很多中小市值的公司性价</w:t>
      </w:r>
      <w:proofErr w:type="gramStart"/>
      <w:r w:rsidRPr="00414345">
        <w:rPr>
          <w:color w:val="000000"/>
          <w:sz w:val="24"/>
          <w:szCs w:val="24"/>
        </w:rPr>
        <w:t>比或者</w:t>
      </w:r>
      <w:proofErr w:type="gramEnd"/>
      <w:r w:rsidRPr="00414345">
        <w:rPr>
          <w:color w:val="000000"/>
          <w:sz w:val="24"/>
          <w:szCs w:val="24"/>
        </w:rPr>
        <w:t>说预期收益率较好。本基金一直以坚持寻找可持续成长的行业和公司，力求获利于公司价值上升空间，我们希望能够以此持续为持有人获得超额收益。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9C5186" w:rsidRDefault="006942D7" w:rsidP="00C15CAC">
      <w:pPr>
        <w:spacing w:before="29" w:line="288" w:lineRule="auto"/>
        <w:ind w:firstLineChars="200" w:firstLine="480"/>
        <w:rPr>
          <w:color w:val="000000"/>
          <w:sz w:val="24"/>
          <w:szCs w:val="24"/>
        </w:rPr>
      </w:pPr>
      <w:r w:rsidRPr="006942D7">
        <w:rPr>
          <w:rFonts w:hint="eastAsia"/>
          <w:color w:val="000000"/>
          <w:sz w:val="24"/>
          <w:szCs w:val="24"/>
        </w:rPr>
        <w:t>截至</w:t>
      </w:r>
      <w:r w:rsidRPr="006942D7">
        <w:rPr>
          <w:rFonts w:hint="eastAsia"/>
          <w:color w:val="000000"/>
          <w:sz w:val="24"/>
          <w:szCs w:val="24"/>
        </w:rPr>
        <w:t>2018</w:t>
      </w:r>
      <w:r w:rsidRPr="006942D7">
        <w:rPr>
          <w:rFonts w:hint="eastAsia"/>
          <w:color w:val="000000"/>
          <w:sz w:val="24"/>
          <w:szCs w:val="24"/>
        </w:rPr>
        <w:t>年</w:t>
      </w:r>
      <w:r w:rsidRPr="006942D7">
        <w:rPr>
          <w:rFonts w:hint="eastAsia"/>
          <w:color w:val="000000"/>
          <w:sz w:val="24"/>
          <w:szCs w:val="24"/>
        </w:rPr>
        <w:t>3</w:t>
      </w:r>
      <w:r w:rsidRPr="006942D7">
        <w:rPr>
          <w:rFonts w:hint="eastAsia"/>
          <w:color w:val="000000"/>
          <w:sz w:val="24"/>
          <w:szCs w:val="24"/>
        </w:rPr>
        <w:t>月</w:t>
      </w:r>
      <w:r w:rsidRPr="006942D7">
        <w:rPr>
          <w:rFonts w:hint="eastAsia"/>
          <w:color w:val="000000"/>
          <w:sz w:val="24"/>
          <w:szCs w:val="24"/>
        </w:rPr>
        <w:t>31</w:t>
      </w:r>
      <w:r w:rsidRPr="006942D7">
        <w:rPr>
          <w:rFonts w:hint="eastAsia"/>
          <w:color w:val="000000"/>
          <w:sz w:val="24"/>
          <w:szCs w:val="24"/>
        </w:rPr>
        <w:t>日，本基金份额净值为</w:t>
      </w:r>
      <w:r w:rsidRPr="006942D7">
        <w:rPr>
          <w:rFonts w:hint="eastAsia"/>
          <w:color w:val="000000"/>
          <w:sz w:val="24"/>
          <w:szCs w:val="24"/>
        </w:rPr>
        <w:t>2.104</w:t>
      </w:r>
      <w:r w:rsidRPr="006942D7">
        <w:rPr>
          <w:rFonts w:hint="eastAsia"/>
          <w:color w:val="000000"/>
          <w:sz w:val="24"/>
          <w:szCs w:val="24"/>
        </w:rPr>
        <w:t>元，本报告期份额净值增长率为</w:t>
      </w:r>
      <w:r w:rsidRPr="006942D7">
        <w:rPr>
          <w:rFonts w:hint="eastAsia"/>
          <w:color w:val="000000"/>
          <w:sz w:val="24"/>
          <w:szCs w:val="24"/>
        </w:rPr>
        <w:t>11.80%</w:t>
      </w:r>
      <w:r w:rsidRPr="006942D7">
        <w:rPr>
          <w:rFonts w:hint="eastAsia"/>
          <w:color w:val="000000"/>
          <w:sz w:val="24"/>
          <w:szCs w:val="24"/>
        </w:rPr>
        <w:t>，同期业绩比较基准增长率为</w:t>
      </w:r>
      <w:r w:rsidRPr="006942D7">
        <w:rPr>
          <w:rFonts w:hint="eastAsia"/>
          <w:color w:val="000000"/>
          <w:sz w:val="24"/>
          <w:szCs w:val="24"/>
        </w:rPr>
        <w:t>-1.90%</w:t>
      </w:r>
      <w:r w:rsidRPr="006942D7">
        <w:rPr>
          <w:rFonts w:hint="eastAsia"/>
          <w:color w:val="000000"/>
          <w:sz w:val="24"/>
          <w:szCs w:val="24"/>
        </w:rPr>
        <w:t>。</w:t>
      </w:r>
    </w:p>
    <w:p w:rsidR="006942D7" w:rsidRPr="006942D7" w:rsidRDefault="006942D7"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jc w:val="center"/>
        <w:tblLayout w:type="fixed"/>
        <w:tblLook w:val="04A0" w:firstRow="1" w:lastRow="0" w:firstColumn="1" w:lastColumn="0" w:noHBand="0" w:noVBand="1"/>
      </w:tblPr>
      <w:tblGrid>
        <w:gridCol w:w="720"/>
        <w:gridCol w:w="2824"/>
        <w:gridCol w:w="2552"/>
        <w:gridCol w:w="2801"/>
      </w:tblGrid>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463,177,284.23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76.25</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463,177,284.23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76.25</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20,065,494.40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3.30</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20,065,494.40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3.30</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106,812,179.85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17.58</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17,351,502.41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2.86</w:t>
            </w:r>
          </w:p>
        </w:tc>
      </w:tr>
      <w:tr w:rsidR="00BF0019" w:rsidRPr="007B5F21" w:rsidTr="00D03B3C">
        <w:trPr>
          <w:jc w:val="center"/>
        </w:trPr>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607,406,460.89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801,520.00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128,672,438.85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1,472,800.00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24,423,339.87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972,948.02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163,230,909.32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21,661,277.12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6,342,084.00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34,948,435.16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29,710,560.00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497,446.32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21,068,830.82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28,999,734.75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80,160.00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463,177,284.23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76.83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16033">
        <w:trPr>
          <w:jc w:val="center"/>
        </w:trPr>
        <w:tc>
          <w:tcPr>
            <w:tcW w:w="855" w:type="dxa"/>
            <w:vAlign w:val="center"/>
          </w:tcPr>
          <w:p w:rsidR="00516033" w:rsidRDefault="006942D7">
            <w:pPr>
              <w:jc w:val="center"/>
            </w:pPr>
            <w:r>
              <w:rPr>
                <w:color w:val="000000"/>
                <w:sz w:val="24"/>
                <w:szCs w:val="24"/>
              </w:rPr>
              <w:t>1</w:t>
            </w:r>
          </w:p>
        </w:tc>
        <w:tc>
          <w:tcPr>
            <w:tcW w:w="1334" w:type="dxa"/>
            <w:vAlign w:val="center"/>
          </w:tcPr>
          <w:p w:rsidR="00516033" w:rsidRDefault="006942D7">
            <w:pPr>
              <w:jc w:val="center"/>
            </w:pPr>
            <w:r>
              <w:rPr>
                <w:color w:val="000000"/>
                <w:sz w:val="24"/>
                <w:szCs w:val="24"/>
              </w:rPr>
              <w:t>300365</w:t>
            </w:r>
          </w:p>
        </w:tc>
        <w:tc>
          <w:tcPr>
            <w:tcW w:w="1777" w:type="dxa"/>
            <w:vAlign w:val="center"/>
          </w:tcPr>
          <w:p w:rsidR="00516033" w:rsidRDefault="006942D7">
            <w:pPr>
              <w:jc w:val="center"/>
            </w:pPr>
            <w:r>
              <w:rPr>
                <w:color w:val="000000"/>
                <w:sz w:val="24"/>
                <w:szCs w:val="24"/>
              </w:rPr>
              <w:t>恒华科技</w:t>
            </w:r>
          </w:p>
        </w:tc>
        <w:tc>
          <w:tcPr>
            <w:tcW w:w="1334" w:type="dxa"/>
            <w:vAlign w:val="center"/>
          </w:tcPr>
          <w:p w:rsidR="00516033" w:rsidRDefault="006942D7">
            <w:pPr>
              <w:jc w:val="right"/>
            </w:pPr>
            <w:r>
              <w:rPr>
                <w:color w:val="000000"/>
                <w:sz w:val="24"/>
                <w:szCs w:val="24"/>
              </w:rPr>
              <w:t>1,186,124</w:t>
            </w:r>
          </w:p>
        </w:tc>
        <w:tc>
          <w:tcPr>
            <w:tcW w:w="1924" w:type="dxa"/>
            <w:vAlign w:val="center"/>
          </w:tcPr>
          <w:p w:rsidR="00516033" w:rsidRDefault="006942D7">
            <w:pPr>
              <w:jc w:val="right"/>
            </w:pPr>
            <w:r>
              <w:rPr>
                <w:color w:val="000000"/>
                <w:sz w:val="24"/>
                <w:szCs w:val="24"/>
              </w:rPr>
              <w:t>53,363,718.76</w:t>
            </w:r>
          </w:p>
        </w:tc>
        <w:tc>
          <w:tcPr>
            <w:tcW w:w="1644" w:type="dxa"/>
            <w:vAlign w:val="center"/>
          </w:tcPr>
          <w:p w:rsidR="00516033" w:rsidRDefault="006942D7">
            <w:pPr>
              <w:jc w:val="right"/>
            </w:pPr>
            <w:r>
              <w:rPr>
                <w:color w:val="000000"/>
                <w:sz w:val="24"/>
                <w:szCs w:val="24"/>
              </w:rPr>
              <w:t>8.85</w:t>
            </w:r>
          </w:p>
        </w:tc>
      </w:tr>
      <w:tr w:rsidR="00516033">
        <w:trPr>
          <w:jc w:val="center"/>
        </w:trPr>
        <w:tc>
          <w:tcPr>
            <w:tcW w:w="855" w:type="dxa"/>
            <w:vAlign w:val="center"/>
          </w:tcPr>
          <w:p w:rsidR="00516033" w:rsidRDefault="006942D7">
            <w:pPr>
              <w:jc w:val="center"/>
            </w:pPr>
            <w:r>
              <w:rPr>
                <w:color w:val="000000"/>
                <w:sz w:val="24"/>
                <w:szCs w:val="24"/>
              </w:rPr>
              <w:t>2</w:t>
            </w:r>
          </w:p>
        </w:tc>
        <w:tc>
          <w:tcPr>
            <w:tcW w:w="1334" w:type="dxa"/>
            <w:vAlign w:val="center"/>
          </w:tcPr>
          <w:p w:rsidR="00516033" w:rsidRDefault="006942D7">
            <w:pPr>
              <w:jc w:val="center"/>
            </w:pPr>
            <w:r>
              <w:rPr>
                <w:color w:val="000000"/>
                <w:sz w:val="24"/>
                <w:szCs w:val="24"/>
              </w:rPr>
              <w:t>002027</w:t>
            </w:r>
          </w:p>
        </w:tc>
        <w:tc>
          <w:tcPr>
            <w:tcW w:w="1777" w:type="dxa"/>
            <w:vAlign w:val="center"/>
          </w:tcPr>
          <w:p w:rsidR="00516033" w:rsidRDefault="006942D7">
            <w:pPr>
              <w:jc w:val="center"/>
            </w:pPr>
            <w:r>
              <w:rPr>
                <w:color w:val="000000"/>
                <w:sz w:val="24"/>
                <w:szCs w:val="24"/>
              </w:rPr>
              <w:t>分众传媒</w:t>
            </w:r>
          </w:p>
        </w:tc>
        <w:tc>
          <w:tcPr>
            <w:tcW w:w="1334" w:type="dxa"/>
            <w:vAlign w:val="center"/>
          </w:tcPr>
          <w:p w:rsidR="00516033" w:rsidRDefault="006942D7">
            <w:pPr>
              <w:jc w:val="right"/>
            </w:pPr>
            <w:r>
              <w:rPr>
                <w:color w:val="000000"/>
                <w:sz w:val="24"/>
                <w:szCs w:val="24"/>
              </w:rPr>
              <w:t>2,716,360</w:t>
            </w:r>
          </w:p>
        </w:tc>
        <w:tc>
          <w:tcPr>
            <w:tcW w:w="1924" w:type="dxa"/>
            <w:vAlign w:val="center"/>
          </w:tcPr>
          <w:p w:rsidR="00516033" w:rsidRDefault="006942D7">
            <w:pPr>
              <w:jc w:val="right"/>
            </w:pPr>
            <w:r>
              <w:rPr>
                <w:color w:val="000000"/>
                <w:sz w:val="24"/>
                <w:szCs w:val="24"/>
              </w:rPr>
              <w:t>34,831,480.40</w:t>
            </w:r>
          </w:p>
        </w:tc>
        <w:tc>
          <w:tcPr>
            <w:tcW w:w="1644" w:type="dxa"/>
            <w:vAlign w:val="center"/>
          </w:tcPr>
          <w:p w:rsidR="00516033" w:rsidRDefault="006942D7">
            <w:pPr>
              <w:jc w:val="right"/>
            </w:pPr>
            <w:r>
              <w:rPr>
                <w:color w:val="000000"/>
                <w:sz w:val="24"/>
                <w:szCs w:val="24"/>
              </w:rPr>
              <w:t>5.78</w:t>
            </w:r>
          </w:p>
        </w:tc>
      </w:tr>
      <w:tr w:rsidR="00516033">
        <w:trPr>
          <w:jc w:val="center"/>
        </w:trPr>
        <w:tc>
          <w:tcPr>
            <w:tcW w:w="855" w:type="dxa"/>
            <w:vAlign w:val="center"/>
          </w:tcPr>
          <w:p w:rsidR="00516033" w:rsidRDefault="006942D7">
            <w:pPr>
              <w:jc w:val="center"/>
            </w:pPr>
            <w:r>
              <w:rPr>
                <w:color w:val="000000"/>
                <w:sz w:val="24"/>
                <w:szCs w:val="24"/>
              </w:rPr>
              <w:t>3</w:t>
            </w:r>
          </w:p>
        </w:tc>
        <w:tc>
          <w:tcPr>
            <w:tcW w:w="1334" w:type="dxa"/>
            <w:vAlign w:val="center"/>
          </w:tcPr>
          <w:p w:rsidR="00516033" w:rsidRDefault="006942D7">
            <w:pPr>
              <w:jc w:val="center"/>
            </w:pPr>
            <w:r>
              <w:rPr>
                <w:color w:val="000000"/>
                <w:sz w:val="24"/>
                <w:szCs w:val="24"/>
              </w:rPr>
              <w:t>601100</w:t>
            </w:r>
          </w:p>
        </w:tc>
        <w:tc>
          <w:tcPr>
            <w:tcW w:w="1777" w:type="dxa"/>
            <w:vAlign w:val="center"/>
          </w:tcPr>
          <w:p w:rsidR="00516033" w:rsidRDefault="006942D7">
            <w:pPr>
              <w:jc w:val="center"/>
            </w:pPr>
            <w:r>
              <w:rPr>
                <w:color w:val="000000"/>
                <w:sz w:val="24"/>
                <w:szCs w:val="24"/>
              </w:rPr>
              <w:t>恒立液压</w:t>
            </w:r>
          </w:p>
        </w:tc>
        <w:tc>
          <w:tcPr>
            <w:tcW w:w="1334" w:type="dxa"/>
            <w:vAlign w:val="center"/>
          </w:tcPr>
          <w:p w:rsidR="00516033" w:rsidRDefault="006942D7">
            <w:pPr>
              <w:jc w:val="right"/>
            </w:pPr>
            <w:r>
              <w:rPr>
                <w:color w:val="000000"/>
                <w:sz w:val="24"/>
                <w:szCs w:val="24"/>
              </w:rPr>
              <w:t>1,066,492</w:t>
            </w:r>
          </w:p>
        </w:tc>
        <w:tc>
          <w:tcPr>
            <w:tcW w:w="1924" w:type="dxa"/>
            <w:vAlign w:val="center"/>
          </w:tcPr>
          <w:p w:rsidR="00516033" w:rsidRDefault="006942D7">
            <w:pPr>
              <w:jc w:val="right"/>
            </w:pPr>
            <w:r>
              <w:rPr>
                <w:color w:val="000000"/>
                <w:sz w:val="24"/>
                <w:szCs w:val="24"/>
              </w:rPr>
              <w:t>32,496,011.24</w:t>
            </w:r>
          </w:p>
        </w:tc>
        <w:tc>
          <w:tcPr>
            <w:tcW w:w="1644" w:type="dxa"/>
            <w:vAlign w:val="center"/>
          </w:tcPr>
          <w:p w:rsidR="00516033" w:rsidRDefault="006942D7">
            <w:pPr>
              <w:jc w:val="right"/>
            </w:pPr>
            <w:r>
              <w:rPr>
                <w:color w:val="000000"/>
                <w:sz w:val="24"/>
                <w:szCs w:val="24"/>
              </w:rPr>
              <w:t>5.39</w:t>
            </w:r>
          </w:p>
        </w:tc>
      </w:tr>
      <w:tr w:rsidR="00516033">
        <w:trPr>
          <w:jc w:val="center"/>
        </w:trPr>
        <w:tc>
          <w:tcPr>
            <w:tcW w:w="855" w:type="dxa"/>
            <w:vAlign w:val="center"/>
          </w:tcPr>
          <w:p w:rsidR="00516033" w:rsidRDefault="006942D7">
            <w:pPr>
              <w:jc w:val="center"/>
            </w:pPr>
            <w:r>
              <w:rPr>
                <w:color w:val="000000"/>
                <w:sz w:val="24"/>
                <w:szCs w:val="24"/>
              </w:rPr>
              <w:t>4</w:t>
            </w:r>
          </w:p>
        </w:tc>
        <w:tc>
          <w:tcPr>
            <w:tcW w:w="1334" w:type="dxa"/>
            <w:vAlign w:val="center"/>
          </w:tcPr>
          <w:p w:rsidR="00516033" w:rsidRDefault="006942D7">
            <w:pPr>
              <w:jc w:val="center"/>
            </w:pPr>
            <w:r>
              <w:rPr>
                <w:color w:val="000000"/>
                <w:sz w:val="24"/>
                <w:szCs w:val="24"/>
              </w:rPr>
              <w:t>300012</w:t>
            </w:r>
          </w:p>
        </w:tc>
        <w:tc>
          <w:tcPr>
            <w:tcW w:w="1777" w:type="dxa"/>
            <w:vAlign w:val="center"/>
          </w:tcPr>
          <w:p w:rsidR="00516033" w:rsidRDefault="006942D7">
            <w:pPr>
              <w:jc w:val="center"/>
            </w:pPr>
            <w:proofErr w:type="gramStart"/>
            <w:r>
              <w:rPr>
                <w:color w:val="000000"/>
                <w:sz w:val="24"/>
                <w:szCs w:val="24"/>
              </w:rPr>
              <w:t>华测检测</w:t>
            </w:r>
            <w:proofErr w:type="gramEnd"/>
          </w:p>
        </w:tc>
        <w:tc>
          <w:tcPr>
            <w:tcW w:w="1334" w:type="dxa"/>
            <w:vAlign w:val="center"/>
          </w:tcPr>
          <w:p w:rsidR="00516033" w:rsidRDefault="006942D7">
            <w:pPr>
              <w:jc w:val="right"/>
            </w:pPr>
            <w:r>
              <w:rPr>
                <w:color w:val="000000"/>
                <w:sz w:val="24"/>
                <w:szCs w:val="24"/>
              </w:rPr>
              <w:t>5,825,600</w:t>
            </w:r>
          </w:p>
        </w:tc>
        <w:tc>
          <w:tcPr>
            <w:tcW w:w="1924" w:type="dxa"/>
            <w:vAlign w:val="center"/>
          </w:tcPr>
          <w:p w:rsidR="00516033" w:rsidRDefault="006942D7">
            <w:pPr>
              <w:jc w:val="right"/>
            </w:pPr>
            <w:r>
              <w:rPr>
                <w:color w:val="000000"/>
                <w:sz w:val="24"/>
                <w:szCs w:val="24"/>
              </w:rPr>
              <w:t>29,710,560.00</w:t>
            </w:r>
          </w:p>
        </w:tc>
        <w:tc>
          <w:tcPr>
            <w:tcW w:w="1644" w:type="dxa"/>
            <w:vAlign w:val="center"/>
          </w:tcPr>
          <w:p w:rsidR="00516033" w:rsidRDefault="006942D7">
            <w:pPr>
              <w:jc w:val="right"/>
            </w:pPr>
            <w:r>
              <w:rPr>
                <w:color w:val="000000"/>
                <w:sz w:val="24"/>
                <w:szCs w:val="24"/>
              </w:rPr>
              <w:t>4.93</w:t>
            </w:r>
          </w:p>
        </w:tc>
      </w:tr>
      <w:tr w:rsidR="00516033">
        <w:trPr>
          <w:jc w:val="center"/>
        </w:trPr>
        <w:tc>
          <w:tcPr>
            <w:tcW w:w="855" w:type="dxa"/>
            <w:vAlign w:val="center"/>
          </w:tcPr>
          <w:p w:rsidR="00516033" w:rsidRDefault="006942D7">
            <w:pPr>
              <w:jc w:val="center"/>
            </w:pPr>
            <w:r>
              <w:rPr>
                <w:color w:val="000000"/>
                <w:sz w:val="24"/>
                <w:szCs w:val="24"/>
              </w:rPr>
              <w:t>5</w:t>
            </w:r>
          </w:p>
        </w:tc>
        <w:tc>
          <w:tcPr>
            <w:tcW w:w="1334" w:type="dxa"/>
            <w:vAlign w:val="center"/>
          </w:tcPr>
          <w:p w:rsidR="00516033" w:rsidRDefault="006942D7">
            <w:pPr>
              <w:jc w:val="center"/>
            </w:pPr>
            <w:r>
              <w:rPr>
                <w:color w:val="000000"/>
                <w:sz w:val="24"/>
                <w:szCs w:val="24"/>
              </w:rPr>
              <w:t>300188</w:t>
            </w:r>
          </w:p>
        </w:tc>
        <w:tc>
          <w:tcPr>
            <w:tcW w:w="1777" w:type="dxa"/>
            <w:vAlign w:val="center"/>
          </w:tcPr>
          <w:p w:rsidR="00516033" w:rsidRDefault="006942D7">
            <w:pPr>
              <w:jc w:val="center"/>
            </w:pPr>
            <w:r>
              <w:rPr>
                <w:color w:val="000000"/>
                <w:sz w:val="24"/>
                <w:szCs w:val="24"/>
              </w:rPr>
              <w:t>美亚柏科</w:t>
            </w:r>
          </w:p>
        </w:tc>
        <w:tc>
          <w:tcPr>
            <w:tcW w:w="1334" w:type="dxa"/>
            <w:vAlign w:val="center"/>
          </w:tcPr>
          <w:p w:rsidR="00516033" w:rsidRDefault="006942D7">
            <w:pPr>
              <w:jc w:val="right"/>
            </w:pPr>
            <w:r>
              <w:rPr>
                <w:color w:val="000000"/>
                <w:sz w:val="24"/>
                <w:szCs w:val="24"/>
              </w:rPr>
              <w:t>948,285</w:t>
            </w:r>
          </w:p>
        </w:tc>
        <w:tc>
          <w:tcPr>
            <w:tcW w:w="1924" w:type="dxa"/>
            <w:vAlign w:val="center"/>
          </w:tcPr>
          <w:p w:rsidR="00516033" w:rsidRDefault="006942D7">
            <w:pPr>
              <w:jc w:val="right"/>
            </w:pPr>
            <w:r>
              <w:rPr>
                <w:color w:val="000000"/>
                <w:sz w:val="24"/>
                <w:szCs w:val="24"/>
              </w:rPr>
              <w:t>29,396,835.00</w:t>
            </w:r>
          </w:p>
        </w:tc>
        <w:tc>
          <w:tcPr>
            <w:tcW w:w="1644" w:type="dxa"/>
            <w:vAlign w:val="center"/>
          </w:tcPr>
          <w:p w:rsidR="00516033" w:rsidRDefault="006942D7">
            <w:pPr>
              <w:jc w:val="right"/>
            </w:pPr>
            <w:r>
              <w:rPr>
                <w:color w:val="000000"/>
                <w:sz w:val="24"/>
                <w:szCs w:val="24"/>
              </w:rPr>
              <w:t>4.88</w:t>
            </w:r>
          </w:p>
        </w:tc>
      </w:tr>
      <w:tr w:rsidR="00516033">
        <w:trPr>
          <w:jc w:val="center"/>
        </w:trPr>
        <w:tc>
          <w:tcPr>
            <w:tcW w:w="855" w:type="dxa"/>
            <w:vAlign w:val="center"/>
          </w:tcPr>
          <w:p w:rsidR="00516033" w:rsidRDefault="006942D7">
            <w:pPr>
              <w:jc w:val="center"/>
            </w:pPr>
            <w:r>
              <w:rPr>
                <w:color w:val="000000"/>
                <w:sz w:val="24"/>
                <w:szCs w:val="24"/>
              </w:rPr>
              <w:t>6</w:t>
            </w:r>
          </w:p>
        </w:tc>
        <w:tc>
          <w:tcPr>
            <w:tcW w:w="1334" w:type="dxa"/>
            <w:vAlign w:val="center"/>
          </w:tcPr>
          <w:p w:rsidR="00516033" w:rsidRDefault="006942D7">
            <w:pPr>
              <w:jc w:val="center"/>
            </w:pPr>
            <w:r>
              <w:rPr>
                <w:color w:val="000000"/>
                <w:sz w:val="24"/>
                <w:szCs w:val="24"/>
              </w:rPr>
              <w:t>603096</w:t>
            </w:r>
          </w:p>
        </w:tc>
        <w:tc>
          <w:tcPr>
            <w:tcW w:w="1777" w:type="dxa"/>
            <w:vAlign w:val="center"/>
          </w:tcPr>
          <w:p w:rsidR="00516033" w:rsidRDefault="006942D7">
            <w:pPr>
              <w:jc w:val="center"/>
            </w:pPr>
            <w:r>
              <w:rPr>
                <w:color w:val="000000"/>
                <w:sz w:val="24"/>
                <w:szCs w:val="24"/>
              </w:rPr>
              <w:t>新经典</w:t>
            </w:r>
          </w:p>
        </w:tc>
        <w:tc>
          <w:tcPr>
            <w:tcW w:w="1334" w:type="dxa"/>
            <w:vAlign w:val="center"/>
          </w:tcPr>
          <w:p w:rsidR="00516033" w:rsidRDefault="006942D7">
            <w:pPr>
              <w:jc w:val="right"/>
            </w:pPr>
            <w:r>
              <w:rPr>
                <w:color w:val="000000"/>
                <w:sz w:val="24"/>
                <w:szCs w:val="24"/>
              </w:rPr>
              <w:t>373,275</w:t>
            </w:r>
          </w:p>
        </w:tc>
        <w:tc>
          <w:tcPr>
            <w:tcW w:w="1924" w:type="dxa"/>
            <w:vAlign w:val="center"/>
          </w:tcPr>
          <w:p w:rsidR="00516033" w:rsidRDefault="006942D7">
            <w:pPr>
              <w:jc w:val="right"/>
            </w:pPr>
            <w:r>
              <w:rPr>
                <w:color w:val="000000"/>
                <w:sz w:val="24"/>
                <w:szCs w:val="24"/>
              </w:rPr>
              <w:t>28,999,734.75</w:t>
            </w:r>
          </w:p>
        </w:tc>
        <w:tc>
          <w:tcPr>
            <w:tcW w:w="1644" w:type="dxa"/>
            <w:vAlign w:val="center"/>
          </w:tcPr>
          <w:p w:rsidR="00516033" w:rsidRDefault="006942D7">
            <w:pPr>
              <w:jc w:val="right"/>
            </w:pPr>
            <w:r>
              <w:rPr>
                <w:color w:val="000000"/>
                <w:sz w:val="24"/>
                <w:szCs w:val="24"/>
              </w:rPr>
              <w:t>4.81</w:t>
            </w:r>
          </w:p>
        </w:tc>
      </w:tr>
      <w:tr w:rsidR="00516033">
        <w:trPr>
          <w:jc w:val="center"/>
        </w:trPr>
        <w:tc>
          <w:tcPr>
            <w:tcW w:w="855" w:type="dxa"/>
            <w:vAlign w:val="center"/>
          </w:tcPr>
          <w:p w:rsidR="00516033" w:rsidRDefault="006942D7">
            <w:pPr>
              <w:jc w:val="center"/>
            </w:pPr>
            <w:r>
              <w:rPr>
                <w:color w:val="000000"/>
                <w:sz w:val="24"/>
                <w:szCs w:val="24"/>
              </w:rPr>
              <w:t>7</w:t>
            </w:r>
          </w:p>
        </w:tc>
        <w:tc>
          <w:tcPr>
            <w:tcW w:w="1334" w:type="dxa"/>
            <w:vAlign w:val="center"/>
          </w:tcPr>
          <w:p w:rsidR="00516033" w:rsidRDefault="006942D7">
            <w:pPr>
              <w:jc w:val="center"/>
            </w:pPr>
            <w:r>
              <w:rPr>
                <w:color w:val="000000"/>
                <w:sz w:val="24"/>
                <w:szCs w:val="24"/>
              </w:rPr>
              <w:t>002410</w:t>
            </w:r>
          </w:p>
        </w:tc>
        <w:tc>
          <w:tcPr>
            <w:tcW w:w="1777" w:type="dxa"/>
            <w:vAlign w:val="center"/>
          </w:tcPr>
          <w:p w:rsidR="00516033" w:rsidRDefault="006942D7">
            <w:pPr>
              <w:jc w:val="center"/>
            </w:pPr>
            <w:r>
              <w:rPr>
                <w:color w:val="000000"/>
                <w:sz w:val="24"/>
                <w:szCs w:val="24"/>
              </w:rPr>
              <w:t>广联达</w:t>
            </w:r>
          </w:p>
        </w:tc>
        <w:tc>
          <w:tcPr>
            <w:tcW w:w="1334" w:type="dxa"/>
            <w:vAlign w:val="center"/>
          </w:tcPr>
          <w:p w:rsidR="00516033" w:rsidRDefault="006942D7">
            <w:pPr>
              <w:jc w:val="right"/>
            </w:pPr>
            <w:r>
              <w:rPr>
                <w:color w:val="000000"/>
                <w:sz w:val="24"/>
                <w:szCs w:val="24"/>
              </w:rPr>
              <w:t>844,725</w:t>
            </w:r>
          </w:p>
        </w:tc>
        <w:tc>
          <w:tcPr>
            <w:tcW w:w="1924" w:type="dxa"/>
            <w:vAlign w:val="center"/>
          </w:tcPr>
          <w:p w:rsidR="00516033" w:rsidRDefault="006942D7">
            <w:pPr>
              <w:jc w:val="right"/>
            </w:pPr>
            <w:r>
              <w:rPr>
                <w:color w:val="000000"/>
                <w:sz w:val="24"/>
                <w:szCs w:val="24"/>
              </w:rPr>
              <w:t>20,766,673.25</w:t>
            </w:r>
          </w:p>
        </w:tc>
        <w:tc>
          <w:tcPr>
            <w:tcW w:w="1644" w:type="dxa"/>
            <w:vAlign w:val="center"/>
          </w:tcPr>
          <w:p w:rsidR="00516033" w:rsidRDefault="006942D7">
            <w:pPr>
              <w:jc w:val="right"/>
            </w:pPr>
            <w:r>
              <w:rPr>
                <w:color w:val="000000"/>
                <w:sz w:val="24"/>
                <w:szCs w:val="24"/>
              </w:rPr>
              <w:t>3.44</w:t>
            </w:r>
          </w:p>
        </w:tc>
      </w:tr>
      <w:tr w:rsidR="00516033">
        <w:trPr>
          <w:jc w:val="center"/>
        </w:trPr>
        <w:tc>
          <w:tcPr>
            <w:tcW w:w="855" w:type="dxa"/>
            <w:vAlign w:val="center"/>
          </w:tcPr>
          <w:p w:rsidR="00516033" w:rsidRDefault="006942D7">
            <w:pPr>
              <w:jc w:val="center"/>
            </w:pPr>
            <w:r>
              <w:rPr>
                <w:color w:val="000000"/>
                <w:sz w:val="24"/>
                <w:szCs w:val="24"/>
              </w:rPr>
              <w:t>8</w:t>
            </w:r>
          </w:p>
        </w:tc>
        <w:tc>
          <w:tcPr>
            <w:tcW w:w="1334" w:type="dxa"/>
            <w:vAlign w:val="center"/>
          </w:tcPr>
          <w:p w:rsidR="00516033" w:rsidRDefault="006942D7">
            <w:pPr>
              <w:jc w:val="center"/>
            </w:pPr>
            <w:r>
              <w:rPr>
                <w:color w:val="000000"/>
                <w:sz w:val="24"/>
                <w:szCs w:val="24"/>
              </w:rPr>
              <w:t>300271</w:t>
            </w:r>
          </w:p>
        </w:tc>
        <w:tc>
          <w:tcPr>
            <w:tcW w:w="1777" w:type="dxa"/>
            <w:vAlign w:val="center"/>
          </w:tcPr>
          <w:p w:rsidR="00516033" w:rsidRDefault="006942D7">
            <w:pPr>
              <w:jc w:val="center"/>
            </w:pPr>
            <w:r>
              <w:rPr>
                <w:color w:val="000000"/>
                <w:sz w:val="24"/>
                <w:szCs w:val="24"/>
              </w:rPr>
              <w:t>华</w:t>
            </w:r>
            <w:proofErr w:type="gramStart"/>
            <w:r>
              <w:rPr>
                <w:color w:val="000000"/>
                <w:sz w:val="24"/>
                <w:szCs w:val="24"/>
              </w:rPr>
              <w:t>宇软件</w:t>
            </w:r>
            <w:proofErr w:type="gramEnd"/>
          </w:p>
        </w:tc>
        <w:tc>
          <w:tcPr>
            <w:tcW w:w="1334" w:type="dxa"/>
            <w:vAlign w:val="center"/>
          </w:tcPr>
          <w:p w:rsidR="00516033" w:rsidRDefault="006942D7">
            <w:pPr>
              <w:jc w:val="right"/>
            </w:pPr>
            <w:r>
              <w:rPr>
                <w:color w:val="000000"/>
                <w:sz w:val="24"/>
                <w:szCs w:val="24"/>
              </w:rPr>
              <w:t>878,054</w:t>
            </w:r>
          </w:p>
        </w:tc>
        <w:tc>
          <w:tcPr>
            <w:tcW w:w="1924" w:type="dxa"/>
            <w:vAlign w:val="center"/>
          </w:tcPr>
          <w:p w:rsidR="00516033" w:rsidRDefault="006942D7">
            <w:pPr>
              <w:jc w:val="right"/>
            </w:pPr>
            <w:r>
              <w:rPr>
                <w:color w:val="000000"/>
                <w:sz w:val="24"/>
                <w:szCs w:val="24"/>
              </w:rPr>
              <w:t>17,991,326.46</w:t>
            </w:r>
          </w:p>
        </w:tc>
        <w:tc>
          <w:tcPr>
            <w:tcW w:w="1644" w:type="dxa"/>
            <w:vAlign w:val="center"/>
          </w:tcPr>
          <w:p w:rsidR="00516033" w:rsidRDefault="006942D7">
            <w:pPr>
              <w:jc w:val="right"/>
            </w:pPr>
            <w:r>
              <w:rPr>
                <w:color w:val="000000"/>
                <w:sz w:val="24"/>
                <w:szCs w:val="24"/>
              </w:rPr>
              <w:t>2.98</w:t>
            </w:r>
          </w:p>
        </w:tc>
      </w:tr>
      <w:tr w:rsidR="00516033">
        <w:trPr>
          <w:jc w:val="center"/>
        </w:trPr>
        <w:tc>
          <w:tcPr>
            <w:tcW w:w="855" w:type="dxa"/>
            <w:vAlign w:val="center"/>
          </w:tcPr>
          <w:p w:rsidR="00516033" w:rsidRDefault="006942D7">
            <w:pPr>
              <w:jc w:val="center"/>
            </w:pPr>
            <w:r>
              <w:rPr>
                <w:color w:val="000000"/>
                <w:sz w:val="24"/>
                <w:szCs w:val="24"/>
              </w:rPr>
              <w:t>9</w:t>
            </w:r>
          </w:p>
        </w:tc>
        <w:tc>
          <w:tcPr>
            <w:tcW w:w="1334" w:type="dxa"/>
            <w:vAlign w:val="center"/>
          </w:tcPr>
          <w:p w:rsidR="00516033" w:rsidRDefault="006942D7">
            <w:pPr>
              <w:jc w:val="center"/>
            </w:pPr>
            <w:r>
              <w:rPr>
                <w:color w:val="000000"/>
                <w:sz w:val="24"/>
                <w:szCs w:val="24"/>
              </w:rPr>
              <w:t>002690</w:t>
            </w:r>
          </w:p>
        </w:tc>
        <w:tc>
          <w:tcPr>
            <w:tcW w:w="1777" w:type="dxa"/>
            <w:vAlign w:val="center"/>
          </w:tcPr>
          <w:p w:rsidR="00516033" w:rsidRDefault="006942D7">
            <w:pPr>
              <w:jc w:val="center"/>
            </w:pPr>
            <w:r>
              <w:rPr>
                <w:color w:val="000000"/>
                <w:sz w:val="24"/>
                <w:szCs w:val="24"/>
              </w:rPr>
              <w:t>美亚光电</w:t>
            </w:r>
          </w:p>
        </w:tc>
        <w:tc>
          <w:tcPr>
            <w:tcW w:w="1334" w:type="dxa"/>
            <w:vAlign w:val="center"/>
          </w:tcPr>
          <w:p w:rsidR="00516033" w:rsidRDefault="006942D7">
            <w:pPr>
              <w:jc w:val="right"/>
            </w:pPr>
            <w:r>
              <w:rPr>
                <w:color w:val="000000"/>
                <w:sz w:val="24"/>
                <w:szCs w:val="24"/>
              </w:rPr>
              <w:t>878,178</w:t>
            </w:r>
          </w:p>
        </w:tc>
        <w:tc>
          <w:tcPr>
            <w:tcW w:w="1924" w:type="dxa"/>
            <w:vAlign w:val="center"/>
          </w:tcPr>
          <w:p w:rsidR="00516033" w:rsidRDefault="006942D7">
            <w:pPr>
              <w:jc w:val="right"/>
            </w:pPr>
            <w:r>
              <w:rPr>
                <w:color w:val="000000"/>
                <w:sz w:val="24"/>
                <w:szCs w:val="24"/>
              </w:rPr>
              <w:t>16,975,180.74</w:t>
            </w:r>
          </w:p>
        </w:tc>
        <w:tc>
          <w:tcPr>
            <w:tcW w:w="1644" w:type="dxa"/>
            <w:vAlign w:val="center"/>
          </w:tcPr>
          <w:p w:rsidR="00516033" w:rsidRDefault="006942D7">
            <w:pPr>
              <w:jc w:val="right"/>
            </w:pPr>
            <w:r>
              <w:rPr>
                <w:color w:val="000000"/>
                <w:sz w:val="24"/>
                <w:szCs w:val="24"/>
              </w:rPr>
              <w:t>2.82</w:t>
            </w:r>
          </w:p>
        </w:tc>
      </w:tr>
      <w:tr w:rsidR="00516033">
        <w:trPr>
          <w:jc w:val="center"/>
        </w:trPr>
        <w:tc>
          <w:tcPr>
            <w:tcW w:w="855" w:type="dxa"/>
            <w:vAlign w:val="center"/>
          </w:tcPr>
          <w:p w:rsidR="00516033" w:rsidRDefault="006942D7">
            <w:pPr>
              <w:jc w:val="center"/>
            </w:pPr>
            <w:r>
              <w:rPr>
                <w:color w:val="000000"/>
                <w:sz w:val="24"/>
                <w:szCs w:val="24"/>
              </w:rPr>
              <w:t>10</w:t>
            </w:r>
          </w:p>
        </w:tc>
        <w:tc>
          <w:tcPr>
            <w:tcW w:w="1334" w:type="dxa"/>
            <w:vAlign w:val="center"/>
          </w:tcPr>
          <w:p w:rsidR="00516033" w:rsidRDefault="006942D7">
            <w:pPr>
              <w:jc w:val="center"/>
            </w:pPr>
            <w:r>
              <w:rPr>
                <w:color w:val="000000"/>
                <w:sz w:val="24"/>
                <w:szCs w:val="24"/>
              </w:rPr>
              <w:t>300602</w:t>
            </w:r>
          </w:p>
        </w:tc>
        <w:tc>
          <w:tcPr>
            <w:tcW w:w="1777" w:type="dxa"/>
            <w:vAlign w:val="center"/>
          </w:tcPr>
          <w:p w:rsidR="00516033" w:rsidRDefault="006942D7">
            <w:pPr>
              <w:jc w:val="center"/>
            </w:pPr>
            <w:r>
              <w:rPr>
                <w:color w:val="000000"/>
                <w:sz w:val="24"/>
                <w:szCs w:val="24"/>
              </w:rPr>
              <w:t>飞荣达</w:t>
            </w:r>
          </w:p>
        </w:tc>
        <w:tc>
          <w:tcPr>
            <w:tcW w:w="1334" w:type="dxa"/>
            <w:vAlign w:val="center"/>
          </w:tcPr>
          <w:p w:rsidR="00516033" w:rsidRDefault="006942D7">
            <w:pPr>
              <w:jc w:val="right"/>
            </w:pPr>
            <w:r>
              <w:rPr>
                <w:color w:val="000000"/>
                <w:sz w:val="24"/>
                <w:szCs w:val="24"/>
              </w:rPr>
              <w:t>246,222</w:t>
            </w:r>
          </w:p>
        </w:tc>
        <w:tc>
          <w:tcPr>
            <w:tcW w:w="1924" w:type="dxa"/>
            <w:vAlign w:val="center"/>
          </w:tcPr>
          <w:p w:rsidR="00516033" w:rsidRDefault="006942D7">
            <w:pPr>
              <w:jc w:val="right"/>
            </w:pPr>
            <w:r>
              <w:rPr>
                <w:color w:val="000000"/>
                <w:sz w:val="24"/>
                <w:szCs w:val="24"/>
              </w:rPr>
              <w:t>16,496,874.00</w:t>
            </w:r>
          </w:p>
        </w:tc>
        <w:tc>
          <w:tcPr>
            <w:tcW w:w="1644" w:type="dxa"/>
            <w:vAlign w:val="center"/>
          </w:tcPr>
          <w:p w:rsidR="00516033" w:rsidRDefault="006942D7">
            <w:pPr>
              <w:jc w:val="right"/>
            </w:pPr>
            <w:r>
              <w:rPr>
                <w:color w:val="000000"/>
                <w:sz w:val="24"/>
                <w:szCs w:val="24"/>
              </w:rPr>
              <w:t>2.74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57,494.40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20,065,494.40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16033">
        <w:trPr>
          <w:jc w:val="center"/>
        </w:trPr>
        <w:tc>
          <w:tcPr>
            <w:tcW w:w="850" w:type="dxa"/>
            <w:vAlign w:val="center"/>
          </w:tcPr>
          <w:p w:rsidR="00516033" w:rsidRDefault="006942D7">
            <w:pPr>
              <w:jc w:val="center"/>
            </w:pPr>
            <w:r>
              <w:rPr>
                <w:color w:val="000000"/>
                <w:sz w:val="24"/>
                <w:szCs w:val="24"/>
              </w:rPr>
              <w:t>1</w:t>
            </w:r>
          </w:p>
        </w:tc>
        <w:tc>
          <w:tcPr>
            <w:tcW w:w="1475" w:type="dxa"/>
            <w:vAlign w:val="center"/>
          </w:tcPr>
          <w:p w:rsidR="00516033" w:rsidRDefault="006942D7">
            <w:pPr>
              <w:jc w:val="center"/>
            </w:pPr>
            <w:r>
              <w:rPr>
                <w:color w:val="000000"/>
                <w:sz w:val="24"/>
                <w:szCs w:val="24"/>
              </w:rPr>
              <w:t>170207</w:t>
            </w:r>
          </w:p>
        </w:tc>
        <w:tc>
          <w:tcPr>
            <w:tcW w:w="1769" w:type="dxa"/>
            <w:vAlign w:val="center"/>
          </w:tcPr>
          <w:p w:rsidR="00516033" w:rsidRDefault="006942D7">
            <w:pPr>
              <w:jc w:val="center"/>
            </w:pPr>
            <w:r>
              <w:rPr>
                <w:color w:val="000000"/>
                <w:sz w:val="24"/>
                <w:szCs w:val="24"/>
              </w:rPr>
              <w:t>17</w:t>
            </w:r>
            <w:r>
              <w:rPr>
                <w:color w:val="000000"/>
                <w:sz w:val="24"/>
                <w:szCs w:val="24"/>
              </w:rPr>
              <w:t>国开</w:t>
            </w:r>
            <w:r>
              <w:rPr>
                <w:color w:val="000000"/>
                <w:sz w:val="24"/>
                <w:szCs w:val="24"/>
              </w:rPr>
              <w:t>07</w:t>
            </w:r>
          </w:p>
        </w:tc>
        <w:tc>
          <w:tcPr>
            <w:tcW w:w="1387" w:type="dxa"/>
            <w:vAlign w:val="center"/>
          </w:tcPr>
          <w:p w:rsidR="00516033" w:rsidRDefault="006942D7">
            <w:pPr>
              <w:jc w:val="right"/>
            </w:pPr>
            <w:r>
              <w:rPr>
                <w:color w:val="000000"/>
                <w:sz w:val="24"/>
                <w:szCs w:val="24"/>
              </w:rPr>
              <w:t>200,000</w:t>
            </w:r>
          </w:p>
        </w:tc>
        <w:tc>
          <w:tcPr>
            <w:tcW w:w="2150" w:type="dxa"/>
            <w:vAlign w:val="center"/>
          </w:tcPr>
          <w:p w:rsidR="00516033" w:rsidRDefault="006942D7">
            <w:pPr>
              <w:jc w:val="right"/>
            </w:pPr>
            <w:r>
              <w:rPr>
                <w:color w:val="000000"/>
                <w:sz w:val="24"/>
                <w:szCs w:val="24"/>
              </w:rPr>
              <w:t>20,008,000.00</w:t>
            </w:r>
          </w:p>
        </w:tc>
        <w:tc>
          <w:tcPr>
            <w:tcW w:w="1237" w:type="dxa"/>
            <w:vAlign w:val="center"/>
          </w:tcPr>
          <w:p w:rsidR="00516033" w:rsidRDefault="006942D7">
            <w:pPr>
              <w:jc w:val="right"/>
            </w:pPr>
            <w:r>
              <w:rPr>
                <w:color w:val="000000"/>
                <w:sz w:val="24"/>
                <w:szCs w:val="24"/>
              </w:rPr>
              <w:t>3.32</w:t>
            </w:r>
          </w:p>
        </w:tc>
      </w:tr>
      <w:tr w:rsidR="00516033">
        <w:trPr>
          <w:jc w:val="center"/>
        </w:trPr>
        <w:tc>
          <w:tcPr>
            <w:tcW w:w="850" w:type="dxa"/>
            <w:vAlign w:val="center"/>
          </w:tcPr>
          <w:p w:rsidR="00516033" w:rsidRDefault="006942D7">
            <w:pPr>
              <w:jc w:val="center"/>
            </w:pPr>
            <w:r>
              <w:rPr>
                <w:color w:val="000000"/>
                <w:sz w:val="24"/>
                <w:szCs w:val="24"/>
              </w:rPr>
              <w:t>2</w:t>
            </w:r>
          </w:p>
        </w:tc>
        <w:tc>
          <w:tcPr>
            <w:tcW w:w="1475" w:type="dxa"/>
            <w:vAlign w:val="center"/>
          </w:tcPr>
          <w:p w:rsidR="00516033" w:rsidRDefault="006942D7">
            <w:pPr>
              <w:jc w:val="center"/>
            </w:pPr>
            <w:r>
              <w:rPr>
                <w:color w:val="000000"/>
                <w:sz w:val="24"/>
                <w:szCs w:val="24"/>
              </w:rPr>
              <w:t>113011</w:t>
            </w:r>
          </w:p>
        </w:tc>
        <w:tc>
          <w:tcPr>
            <w:tcW w:w="1769" w:type="dxa"/>
            <w:vAlign w:val="center"/>
          </w:tcPr>
          <w:p w:rsidR="00516033" w:rsidRDefault="006942D7">
            <w:pPr>
              <w:jc w:val="center"/>
            </w:pPr>
            <w:r>
              <w:rPr>
                <w:color w:val="000000"/>
                <w:sz w:val="24"/>
                <w:szCs w:val="24"/>
              </w:rPr>
              <w:t>光大转债</w:t>
            </w:r>
          </w:p>
        </w:tc>
        <w:tc>
          <w:tcPr>
            <w:tcW w:w="1387" w:type="dxa"/>
            <w:vAlign w:val="center"/>
          </w:tcPr>
          <w:p w:rsidR="00516033" w:rsidRDefault="006942D7">
            <w:pPr>
              <w:jc w:val="right"/>
            </w:pPr>
            <w:r>
              <w:rPr>
                <w:color w:val="000000"/>
                <w:sz w:val="24"/>
                <w:szCs w:val="24"/>
              </w:rPr>
              <w:t>530</w:t>
            </w:r>
          </w:p>
        </w:tc>
        <w:tc>
          <w:tcPr>
            <w:tcW w:w="2150" w:type="dxa"/>
            <w:vAlign w:val="center"/>
          </w:tcPr>
          <w:p w:rsidR="00516033" w:rsidRDefault="006942D7">
            <w:pPr>
              <w:jc w:val="right"/>
            </w:pPr>
            <w:r>
              <w:rPr>
                <w:color w:val="000000"/>
                <w:sz w:val="24"/>
                <w:szCs w:val="24"/>
              </w:rPr>
              <w:t>57,494.40</w:t>
            </w:r>
          </w:p>
        </w:tc>
        <w:tc>
          <w:tcPr>
            <w:tcW w:w="1237" w:type="dxa"/>
            <w:vAlign w:val="center"/>
          </w:tcPr>
          <w:p w:rsidR="00516033" w:rsidRDefault="006942D7">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D03B3C">
        <w:trPr>
          <w:jc w:val="center"/>
        </w:trPr>
        <w:tc>
          <w:tcPr>
            <w:tcW w:w="1235" w:type="dxa"/>
            <w:vAlign w:val="center"/>
          </w:tcPr>
          <w:p w:rsidR="004C0914" w:rsidRPr="00414345" w:rsidRDefault="004C0914" w:rsidP="00D03B3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03B3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03B3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D03B3C">
        <w:trPr>
          <w:jc w:val="center"/>
        </w:trPr>
        <w:tc>
          <w:tcPr>
            <w:tcW w:w="1235" w:type="dxa"/>
            <w:vAlign w:val="center"/>
          </w:tcPr>
          <w:p w:rsidR="004C0914" w:rsidRPr="00414345" w:rsidRDefault="004C0914" w:rsidP="00D03B3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03B3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03B3C">
            <w:pPr>
              <w:autoSpaceDE w:val="0"/>
              <w:autoSpaceDN w:val="0"/>
              <w:adjustRightInd w:val="0"/>
              <w:spacing w:before="29" w:line="288" w:lineRule="auto"/>
              <w:ind w:left="15"/>
              <w:jc w:val="right"/>
              <w:rPr>
                <w:color w:val="000000"/>
                <w:sz w:val="24"/>
                <w:szCs w:val="24"/>
              </w:rPr>
            </w:pPr>
            <w:r w:rsidRPr="00414345">
              <w:rPr>
                <w:color w:val="000000"/>
                <w:sz w:val="24"/>
                <w:szCs w:val="24"/>
              </w:rPr>
              <w:t>549,404.75</w:t>
            </w:r>
          </w:p>
        </w:tc>
      </w:tr>
      <w:tr w:rsidR="004C0914" w:rsidRPr="00414345" w:rsidTr="00D03B3C">
        <w:trPr>
          <w:jc w:val="center"/>
        </w:trPr>
        <w:tc>
          <w:tcPr>
            <w:tcW w:w="1235" w:type="dxa"/>
            <w:vAlign w:val="center"/>
          </w:tcPr>
          <w:p w:rsidR="004C0914" w:rsidRPr="00414345" w:rsidRDefault="004C0914" w:rsidP="00D03B3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03B3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03B3C">
            <w:pPr>
              <w:autoSpaceDE w:val="0"/>
              <w:autoSpaceDN w:val="0"/>
              <w:adjustRightInd w:val="0"/>
              <w:spacing w:before="29" w:line="288" w:lineRule="auto"/>
              <w:ind w:left="15"/>
              <w:jc w:val="right"/>
              <w:rPr>
                <w:color w:val="000000"/>
                <w:sz w:val="24"/>
                <w:szCs w:val="24"/>
              </w:rPr>
            </w:pPr>
            <w:r w:rsidRPr="00414345">
              <w:rPr>
                <w:color w:val="000000"/>
                <w:sz w:val="24"/>
                <w:szCs w:val="24"/>
              </w:rPr>
              <w:t>9,424,064.32</w:t>
            </w:r>
          </w:p>
        </w:tc>
      </w:tr>
      <w:tr w:rsidR="004C0914" w:rsidRPr="00414345" w:rsidTr="00D03B3C">
        <w:trPr>
          <w:jc w:val="center"/>
        </w:trPr>
        <w:tc>
          <w:tcPr>
            <w:tcW w:w="1235" w:type="dxa"/>
            <w:vAlign w:val="center"/>
          </w:tcPr>
          <w:p w:rsidR="004C0914" w:rsidRPr="00414345" w:rsidRDefault="004C0914" w:rsidP="00D03B3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03B3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03B3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D03B3C">
        <w:trPr>
          <w:jc w:val="center"/>
        </w:trPr>
        <w:tc>
          <w:tcPr>
            <w:tcW w:w="1235" w:type="dxa"/>
            <w:vAlign w:val="center"/>
          </w:tcPr>
          <w:p w:rsidR="004C0914" w:rsidRPr="00414345" w:rsidRDefault="004C0914" w:rsidP="00D03B3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03B3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03B3C">
            <w:pPr>
              <w:autoSpaceDE w:val="0"/>
              <w:autoSpaceDN w:val="0"/>
              <w:adjustRightInd w:val="0"/>
              <w:spacing w:before="29" w:line="288" w:lineRule="auto"/>
              <w:ind w:left="15"/>
              <w:jc w:val="right"/>
              <w:rPr>
                <w:color w:val="000000"/>
                <w:sz w:val="24"/>
                <w:szCs w:val="24"/>
              </w:rPr>
            </w:pPr>
            <w:r w:rsidRPr="00414345">
              <w:rPr>
                <w:color w:val="000000"/>
                <w:sz w:val="24"/>
                <w:szCs w:val="24"/>
              </w:rPr>
              <w:t>536,733.59</w:t>
            </w:r>
          </w:p>
        </w:tc>
      </w:tr>
      <w:tr w:rsidR="004C0914" w:rsidRPr="00414345" w:rsidTr="00D03B3C">
        <w:trPr>
          <w:jc w:val="center"/>
        </w:trPr>
        <w:tc>
          <w:tcPr>
            <w:tcW w:w="1235" w:type="dxa"/>
            <w:vAlign w:val="center"/>
          </w:tcPr>
          <w:p w:rsidR="004C0914" w:rsidRPr="00414345" w:rsidRDefault="004C0914" w:rsidP="00D03B3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03B3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03B3C">
            <w:pPr>
              <w:autoSpaceDE w:val="0"/>
              <w:autoSpaceDN w:val="0"/>
              <w:adjustRightInd w:val="0"/>
              <w:spacing w:before="29" w:line="288" w:lineRule="auto"/>
              <w:ind w:left="15"/>
              <w:jc w:val="right"/>
              <w:rPr>
                <w:color w:val="000000"/>
                <w:sz w:val="24"/>
                <w:szCs w:val="24"/>
              </w:rPr>
            </w:pPr>
            <w:r w:rsidRPr="00414345">
              <w:rPr>
                <w:color w:val="000000"/>
                <w:sz w:val="24"/>
                <w:szCs w:val="24"/>
              </w:rPr>
              <w:t>6,841,299.75</w:t>
            </w:r>
          </w:p>
        </w:tc>
      </w:tr>
      <w:tr w:rsidR="004C0914" w:rsidRPr="00414345" w:rsidTr="00D03B3C">
        <w:trPr>
          <w:jc w:val="center"/>
        </w:trPr>
        <w:tc>
          <w:tcPr>
            <w:tcW w:w="1235" w:type="dxa"/>
            <w:vAlign w:val="center"/>
          </w:tcPr>
          <w:p w:rsidR="004C0914" w:rsidRPr="00414345" w:rsidRDefault="004C0914" w:rsidP="00D03B3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03B3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03B3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D03B3C">
        <w:trPr>
          <w:jc w:val="center"/>
        </w:trPr>
        <w:tc>
          <w:tcPr>
            <w:tcW w:w="1235" w:type="dxa"/>
            <w:vAlign w:val="center"/>
          </w:tcPr>
          <w:p w:rsidR="004C0914" w:rsidRPr="00414345" w:rsidRDefault="004C0914" w:rsidP="00D03B3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03B3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03B3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D03B3C">
        <w:trPr>
          <w:jc w:val="center"/>
        </w:trPr>
        <w:tc>
          <w:tcPr>
            <w:tcW w:w="1235" w:type="dxa"/>
            <w:vAlign w:val="center"/>
          </w:tcPr>
          <w:p w:rsidR="004C0914" w:rsidRPr="00414345" w:rsidRDefault="004C0914" w:rsidP="00D03B3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03B3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03B3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D03B3C">
        <w:trPr>
          <w:jc w:val="center"/>
        </w:trPr>
        <w:tc>
          <w:tcPr>
            <w:tcW w:w="1235" w:type="dxa"/>
            <w:vAlign w:val="center"/>
          </w:tcPr>
          <w:p w:rsidR="004C0914" w:rsidRPr="00414345" w:rsidRDefault="004C0914" w:rsidP="00D03B3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03B3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03B3C">
            <w:pPr>
              <w:autoSpaceDE w:val="0"/>
              <w:autoSpaceDN w:val="0"/>
              <w:adjustRightInd w:val="0"/>
              <w:spacing w:before="29" w:line="288" w:lineRule="auto"/>
              <w:ind w:left="15"/>
              <w:jc w:val="right"/>
              <w:rPr>
                <w:color w:val="000000"/>
                <w:sz w:val="24"/>
                <w:szCs w:val="24"/>
              </w:rPr>
            </w:pPr>
            <w:r w:rsidRPr="00414345">
              <w:rPr>
                <w:color w:val="000000"/>
                <w:sz w:val="24"/>
                <w:szCs w:val="24"/>
              </w:rPr>
              <w:t>17,351,502.41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516033">
        <w:trPr>
          <w:jc w:val="center"/>
        </w:trPr>
        <w:tc>
          <w:tcPr>
            <w:tcW w:w="1883" w:type="dxa"/>
            <w:vAlign w:val="center"/>
          </w:tcPr>
          <w:p w:rsidR="00516033" w:rsidRDefault="006942D7">
            <w:pPr>
              <w:jc w:val="center"/>
            </w:pPr>
            <w:r>
              <w:rPr>
                <w:color w:val="000000"/>
                <w:sz w:val="24"/>
                <w:szCs w:val="24"/>
              </w:rPr>
              <w:t>1</w:t>
            </w:r>
          </w:p>
        </w:tc>
        <w:tc>
          <w:tcPr>
            <w:tcW w:w="1801" w:type="dxa"/>
            <w:vAlign w:val="center"/>
          </w:tcPr>
          <w:p w:rsidR="00516033" w:rsidRDefault="006942D7">
            <w:pPr>
              <w:jc w:val="center"/>
            </w:pPr>
            <w:r>
              <w:rPr>
                <w:color w:val="000000"/>
                <w:sz w:val="24"/>
                <w:szCs w:val="24"/>
              </w:rPr>
              <w:t>113011</w:t>
            </w:r>
          </w:p>
        </w:tc>
        <w:tc>
          <w:tcPr>
            <w:tcW w:w="1727" w:type="dxa"/>
            <w:vAlign w:val="center"/>
          </w:tcPr>
          <w:p w:rsidR="00516033" w:rsidRDefault="006942D7">
            <w:pPr>
              <w:jc w:val="center"/>
            </w:pPr>
            <w:r>
              <w:rPr>
                <w:color w:val="000000"/>
                <w:sz w:val="24"/>
                <w:szCs w:val="24"/>
              </w:rPr>
              <w:t>光大转债</w:t>
            </w:r>
          </w:p>
        </w:tc>
        <w:tc>
          <w:tcPr>
            <w:tcW w:w="1768" w:type="dxa"/>
            <w:vAlign w:val="center"/>
          </w:tcPr>
          <w:p w:rsidR="00516033" w:rsidRDefault="006942D7">
            <w:pPr>
              <w:jc w:val="right"/>
            </w:pPr>
            <w:r>
              <w:rPr>
                <w:color w:val="000000"/>
                <w:sz w:val="24"/>
                <w:szCs w:val="24"/>
              </w:rPr>
              <w:t>57,494.40</w:t>
            </w:r>
          </w:p>
        </w:tc>
        <w:tc>
          <w:tcPr>
            <w:tcW w:w="1689" w:type="dxa"/>
            <w:vAlign w:val="center"/>
          </w:tcPr>
          <w:p w:rsidR="00516033" w:rsidRDefault="006942D7">
            <w:pPr>
              <w:jc w:val="right"/>
            </w:pPr>
            <w:r>
              <w:rPr>
                <w:color w:val="000000"/>
                <w:sz w:val="24"/>
                <w:szCs w:val="24"/>
              </w:rPr>
              <w:t>0.01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7B4D0B">
        <w:trPr>
          <w:jc w:val="center"/>
        </w:trPr>
        <w:tc>
          <w:tcPr>
            <w:tcW w:w="11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4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B4D0B">
        <w:trPr>
          <w:jc w:val="center"/>
        </w:trPr>
        <w:tc>
          <w:tcPr>
            <w:tcW w:w="1129" w:type="dxa"/>
            <w:vAlign w:val="center"/>
          </w:tcPr>
          <w:p w:rsidR="007B4D0B" w:rsidRDefault="007B4D0B" w:rsidP="007B4D0B">
            <w:pPr>
              <w:jc w:val="center"/>
            </w:pPr>
            <w:r>
              <w:rPr>
                <w:color w:val="000000"/>
                <w:sz w:val="24"/>
                <w:szCs w:val="24"/>
              </w:rPr>
              <w:t>1</w:t>
            </w:r>
          </w:p>
        </w:tc>
        <w:tc>
          <w:tcPr>
            <w:tcW w:w="1356" w:type="dxa"/>
            <w:vAlign w:val="center"/>
          </w:tcPr>
          <w:p w:rsidR="007B4D0B" w:rsidRDefault="007B4D0B" w:rsidP="007B4D0B">
            <w:pPr>
              <w:jc w:val="center"/>
            </w:pPr>
            <w:r>
              <w:rPr>
                <w:color w:val="000000"/>
                <w:sz w:val="24"/>
                <w:szCs w:val="24"/>
              </w:rPr>
              <w:t>002410</w:t>
            </w:r>
          </w:p>
        </w:tc>
        <w:tc>
          <w:tcPr>
            <w:tcW w:w="1355" w:type="dxa"/>
            <w:vAlign w:val="center"/>
          </w:tcPr>
          <w:p w:rsidR="007B4D0B" w:rsidRDefault="007B4D0B" w:rsidP="007B4D0B">
            <w:pPr>
              <w:jc w:val="center"/>
            </w:pPr>
            <w:r>
              <w:rPr>
                <w:color w:val="000000"/>
                <w:sz w:val="24"/>
                <w:szCs w:val="24"/>
              </w:rPr>
              <w:t>广联达</w:t>
            </w:r>
          </w:p>
        </w:tc>
        <w:tc>
          <w:tcPr>
            <w:tcW w:w="1880" w:type="dxa"/>
            <w:vAlign w:val="center"/>
          </w:tcPr>
          <w:p w:rsidR="007B4D0B" w:rsidRDefault="007B4D0B" w:rsidP="007B4D0B">
            <w:pPr>
              <w:jc w:val="right"/>
            </w:pPr>
            <w:r>
              <w:rPr>
                <w:color w:val="000000"/>
                <w:sz w:val="24"/>
                <w:szCs w:val="24"/>
              </w:rPr>
              <w:t>9,484,000.00</w:t>
            </w:r>
          </w:p>
        </w:tc>
        <w:tc>
          <w:tcPr>
            <w:tcW w:w="1724" w:type="dxa"/>
            <w:vAlign w:val="center"/>
          </w:tcPr>
          <w:p w:rsidR="007B4D0B" w:rsidRDefault="007B4D0B" w:rsidP="007B4D0B">
            <w:pPr>
              <w:jc w:val="right"/>
            </w:pPr>
            <w:r>
              <w:rPr>
                <w:color w:val="000000"/>
                <w:sz w:val="24"/>
                <w:szCs w:val="24"/>
              </w:rPr>
              <w:t>1.57</w:t>
            </w:r>
          </w:p>
        </w:tc>
        <w:tc>
          <w:tcPr>
            <w:tcW w:w="1424" w:type="dxa"/>
            <w:vAlign w:val="center"/>
          </w:tcPr>
          <w:p w:rsidR="007B4D0B" w:rsidRDefault="007B4D0B" w:rsidP="007B4D0B">
            <w:pPr>
              <w:jc w:val="right"/>
            </w:pPr>
            <w:r>
              <w:rPr>
                <w:color w:val="000000"/>
                <w:sz w:val="24"/>
                <w:szCs w:val="24"/>
              </w:rPr>
              <w:t>限售股</w:t>
            </w:r>
          </w:p>
        </w:tc>
      </w:tr>
      <w:tr w:rsidR="007B4D0B">
        <w:trPr>
          <w:jc w:val="center"/>
        </w:trPr>
        <w:tc>
          <w:tcPr>
            <w:tcW w:w="1129" w:type="dxa"/>
            <w:vAlign w:val="center"/>
          </w:tcPr>
          <w:p w:rsidR="007B4D0B" w:rsidRDefault="007B4D0B" w:rsidP="007B4D0B">
            <w:pPr>
              <w:jc w:val="center"/>
              <w:rPr>
                <w:color w:val="000000"/>
                <w:sz w:val="24"/>
                <w:szCs w:val="24"/>
              </w:rPr>
            </w:pPr>
            <w:r>
              <w:rPr>
                <w:rFonts w:hint="eastAsia"/>
                <w:color w:val="000000"/>
                <w:sz w:val="24"/>
                <w:szCs w:val="24"/>
              </w:rPr>
              <w:t>2</w:t>
            </w:r>
          </w:p>
        </w:tc>
        <w:tc>
          <w:tcPr>
            <w:tcW w:w="1356" w:type="dxa"/>
            <w:vAlign w:val="center"/>
          </w:tcPr>
          <w:p w:rsidR="007B4D0B" w:rsidRDefault="007B4D0B" w:rsidP="007B4D0B">
            <w:pPr>
              <w:jc w:val="center"/>
            </w:pPr>
            <w:r>
              <w:rPr>
                <w:color w:val="000000"/>
                <w:sz w:val="24"/>
                <w:szCs w:val="24"/>
              </w:rPr>
              <w:t>002027</w:t>
            </w:r>
          </w:p>
        </w:tc>
        <w:tc>
          <w:tcPr>
            <w:tcW w:w="1355" w:type="dxa"/>
            <w:vAlign w:val="center"/>
          </w:tcPr>
          <w:p w:rsidR="007B4D0B" w:rsidRDefault="007B4D0B" w:rsidP="007B4D0B">
            <w:pPr>
              <w:jc w:val="center"/>
            </w:pPr>
            <w:r>
              <w:rPr>
                <w:color w:val="000000"/>
                <w:sz w:val="24"/>
                <w:szCs w:val="24"/>
              </w:rPr>
              <w:t>分众传媒</w:t>
            </w:r>
          </w:p>
        </w:tc>
        <w:tc>
          <w:tcPr>
            <w:tcW w:w="1880" w:type="dxa"/>
            <w:vAlign w:val="center"/>
          </w:tcPr>
          <w:p w:rsidR="007B4D0B" w:rsidRDefault="007B4D0B" w:rsidP="007B4D0B">
            <w:pPr>
              <w:jc w:val="right"/>
            </w:pPr>
            <w:r>
              <w:rPr>
                <w:color w:val="000000"/>
                <w:sz w:val="24"/>
                <w:szCs w:val="24"/>
              </w:rPr>
              <w:t>4,715,800.00</w:t>
            </w:r>
          </w:p>
        </w:tc>
        <w:tc>
          <w:tcPr>
            <w:tcW w:w="1724" w:type="dxa"/>
            <w:vAlign w:val="center"/>
          </w:tcPr>
          <w:p w:rsidR="007B4D0B" w:rsidRDefault="007B4D0B" w:rsidP="007B4D0B">
            <w:pPr>
              <w:jc w:val="right"/>
            </w:pPr>
            <w:r>
              <w:rPr>
                <w:color w:val="000000"/>
                <w:sz w:val="24"/>
                <w:szCs w:val="24"/>
              </w:rPr>
              <w:t>0.78</w:t>
            </w:r>
          </w:p>
        </w:tc>
        <w:tc>
          <w:tcPr>
            <w:tcW w:w="1424" w:type="dxa"/>
            <w:vAlign w:val="center"/>
          </w:tcPr>
          <w:p w:rsidR="007B4D0B" w:rsidRDefault="007B4D0B" w:rsidP="007B4D0B">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bookmarkStart w:id="0" w:name="_GoBack"/>
      <w:bookmarkEnd w:id="0"/>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lastRenderedPageBreak/>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51909" w:rsidRPr="007715FF" w:rsidRDefault="00151909" w:rsidP="00151909">
      <w:pPr>
        <w:spacing w:before="29" w:line="288" w:lineRule="auto"/>
        <w:rPr>
          <w:rFonts w:eastAsiaTheme="minorEastAsia"/>
          <w:b/>
          <w:color w:val="000000" w:themeColor="text1"/>
          <w:kern w:val="0"/>
          <w:sz w:val="24"/>
          <w:szCs w:val="24"/>
        </w:rPr>
      </w:pPr>
      <w:r w:rsidRPr="007715FF">
        <w:rPr>
          <w:rFonts w:eastAsiaTheme="minorEastAsia" w:hint="eastAsia"/>
          <w:b/>
          <w:color w:val="000000" w:themeColor="text1"/>
          <w:kern w:val="0"/>
          <w:sz w:val="24"/>
          <w:szCs w:val="24"/>
        </w:rPr>
        <w:t xml:space="preserve">6.3 </w:t>
      </w:r>
      <w:r w:rsidRPr="007715FF">
        <w:rPr>
          <w:rFonts w:eastAsiaTheme="minorEastAsia" w:hint="eastAsia"/>
          <w:b/>
          <w:color w:val="000000" w:themeColor="text1"/>
          <w:kern w:val="0"/>
          <w:sz w:val="24"/>
          <w:szCs w:val="24"/>
        </w:rPr>
        <w:t>本报告期持有的基金发生的重大影响事件</w:t>
      </w:r>
    </w:p>
    <w:p w:rsidR="00151909" w:rsidRPr="00575270" w:rsidRDefault="00151909" w:rsidP="00151909">
      <w:pPr>
        <w:autoSpaceDE w:val="0"/>
        <w:autoSpaceDN w:val="0"/>
        <w:adjustRightInd w:val="0"/>
        <w:spacing w:line="360" w:lineRule="auto"/>
        <w:ind w:firstLineChars="200" w:firstLine="480"/>
        <w:jc w:val="left"/>
        <w:rPr>
          <w:rFonts w:eastAsiaTheme="minorEastAsia"/>
          <w:color w:val="000000" w:themeColor="text1"/>
          <w:sz w:val="24"/>
          <w:szCs w:val="24"/>
        </w:rPr>
      </w:pPr>
      <w:r w:rsidRPr="00A04B8F">
        <w:rPr>
          <w:rFonts w:hint="eastAsia"/>
          <w:sz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207,018,127.71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191,472,780.29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111,902,542.62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286,588,365.38</w:t>
            </w:r>
          </w:p>
        </w:tc>
      </w:tr>
    </w:tbl>
    <w:p w:rsidR="00516033" w:rsidRDefault="006942D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16033">
        <w:tc>
          <w:tcPr>
            <w:tcW w:w="993" w:type="dxa"/>
            <w:vMerge w:val="restart"/>
          </w:tcPr>
          <w:p w:rsidR="00516033" w:rsidRDefault="00516033"/>
          <w:p w:rsidR="00516033" w:rsidRDefault="006942D7">
            <w:r>
              <w:rPr>
                <w:rFonts w:ascii="宋体" w:hAnsi="宋体" w:hint="eastAsia"/>
                <w:bCs/>
                <w:color w:val="000000"/>
                <w:kern w:val="0"/>
              </w:rPr>
              <w:t>机构</w:t>
            </w:r>
          </w:p>
        </w:tc>
        <w:tc>
          <w:tcPr>
            <w:tcW w:w="992" w:type="dxa"/>
            <w:vAlign w:val="center"/>
          </w:tcPr>
          <w:p w:rsidR="00516033" w:rsidRDefault="006942D7">
            <w:pPr>
              <w:jc w:val="center"/>
            </w:pPr>
            <w:r>
              <w:rPr>
                <w:rFonts w:ascii="宋体" w:hAnsi="宋体"/>
                <w:color w:val="000000"/>
                <w:kern w:val="0"/>
              </w:rPr>
              <w:t>1</w:t>
            </w:r>
          </w:p>
        </w:tc>
        <w:tc>
          <w:tcPr>
            <w:tcW w:w="1843" w:type="dxa"/>
            <w:vAlign w:val="center"/>
          </w:tcPr>
          <w:p w:rsidR="00516033" w:rsidRDefault="006942D7">
            <w:pPr>
              <w:jc w:val="center"/>
            </w:pPr>
            <w:r>
              <w:rPr>
                <w:rFonts w:ascii="宋体" w:hAnsi="宋体"/>
                <w:color w:val="000000"/>
                <w:kern w:val="0"/>
              </w:rPr>
              <w:t>2018/1/1-2018/3/31</w:t>
            </w:r>
          </w:p>
        </w:tc>
        <w:tc>
          <w:tcPr>
            <w:tcW w:w="851" w:type="dxa"/>
            <w:vAlign w:val="center"/>
          </w:tcPr>
          <w:p w:rsidR="00516033" w:rsidRDefault="006942D7">
            <w:pPr>
              <w:jc w:val="center"/>
            </w:pPr>
            <w:r>
              <w:rPr>
                <w:rFonts w:ascii="宋体" w:hAnsi="宋体"/>
                <w:color w:val="000000"/>
                <w:kern w:val="0"/>
              </w:rPr>
              <w:t>99,000,000.0</w:t>
            </w:r>
            <w:r>
              <w:rPr>
                <w:rFonts w:ascii="宋体" w:hAnsi="宋体"/>
                <w:color w:val="000000"/>
                <w:kern w:val="0"/>
              </w:rPr>
              <w:lastRenderedPageBreak/>
              <w:t>0</w:t>
            </w:r>
          </w:p>
        </w:tc>
        <w:tc>
          <w:tcPr>
            <w:tcW w:w="850" w:type="dxa"/>
            <w:vAlign w:val="center"/>
          </w:tcPr>
          <w:p w:rsidR="00516033" w:rsidRDefault="006942D7">
            <w:pPr>
              <w:jc w:val="center"/>
            </w:pPr>
            <w:r>
              <w:rPr>
                <w:rFonts w:ascii="宋体" w:hAnsi="宋体"/>
                <w:color w:val="000000"/>
                <w:kern w:val="0"/>
              </w:rPr>
              <w:lastRenderedPageBreak/>
              <w:t>99,849,725.4</w:t>
            </w:r>
            <w:r>
              <w:rPr>
                <w:rFonts w:ascii="宋体" w:hAnsi="宋体"/>
                <w:color w:val="000000"/>
                <w:kern w:val="0"/>
              </w:rPr>
              <w:lastRenderedPageBreak/>
              <w:t>1</w:t>
            </w:r>
          </w:p>
        </w:tc>
        <w:tc>
          <w:tcPr>
            <w:tcW w:w="1134" w:type="dxa"/>
            <w:vAlign w:val="center"/>
          </w:tcPr>
          <w:p w:rsidR="00516033" w:rsidRDefault="006942D7">
            <w:pPr>
              <w:jc w:val="center"/>
            </w:pPr>
            <w:r>
              <w:rPr>
                <w:rFonts w:ascii="宋体" w:hAnsi="宋体"/>
                <w:color w:val="000000"/>
                <w:kern w:val="0"/>
              </w:rPr>
              <w:lastRenderedPageBreak/>
              <w:t>99,000,000.00</w:t>
            </w:r>
          </w:p>
        </w:tc>
        <w:tc>
          <w:tcPr>
            <w:tcW w:w="1419" w:type="dxa"/>
            <w:vAlign w:val="center"/>
          </w:tcPr>
          <w:p w:rsidR="00516033" w:rsidRDefault="006942D7">
            <w:pPr>
              <w:jc w:val="center"/>
            </w:pPr>
            <w:r>
              <w:rPr>
                <w:rFonts w:ascii="宋体" w:hAnsi="宋体"/>
                <w:color w:val="000000"/>
                <w:kern w:val="0"/>
              </w:rPr>
              <w:t>99,849,725.41</w:t>
            </w:r>
          </w:p>
        </w:tc>
        <w:tc>
          <w:tcPr>
            <w:tcW w:w="1130" w:type="dxa"/>
            <w:vAlign w:val="center"/>
          </w:tcPr>
          <w:p w:rsidR="00516033" w:rsidRDefault="006942D7">
            <w:pPr>
              <w:jc w:val="center"/>
            </w:pPr>
            <w:r>
              <w:rPr>
                <w:rFonts w:ascii="宋体" w:hAnsi="宋体"/>
                <w:color w:val="000000"/>
                <w:kern w:val="0"/>
              </w:rPr>
              <w:t>34.84%</w:t>
            </w:r>
          </w:p>
        </w:tc>
      </w:tr>
      <w:tr w:rsidR="00516033">
        <w:tc>
          <w:tcPr>
            <w:tcW w:w="993" w:type="dxa"/>
            <w:vMerge/>
          </w:tcPr>
          <w:p w:rsidR="00516033" w:rsidRDefault="00516033"/>
        </w:tc>
        <w:tc>
          <w:tcPr>
            <w:tcW w:w="992" w:type="dxa"/>
            <w:vAlign w:val="center"/>
          </w:tcPr>
          <w:p w:rsidR="00516033" w:rsidRDefault="006942D7">
            <w:pPr>
              <w:jc w:val="center"/>
            </w:pPr>
            <w:r>
              <w:rPr>
                <w:rFonts w:ascii="宋体" w:hAnsi="宋体"/>
                <w:color w:val="000000"/>
                <w:kern w:val="0"/>
              </w:rPr>
              <w:t>2</w:t>
            </w:r>
          </w:p>
        </w:tc>
        <w:tc>
          <w:tcPr>
            <w:tcW w:w="1843" w:type="dxa"/>
            <w:vAlign w:val="center"/>
          </w:tcPr>
          <w:p w:rsidR="00516033" w:rsidRDefault="006942D7">
            <w:pPr>
              <w:jc w:val="center"/>
            </w:pPr>
            <w:r>
              <w:rPr>
                <w:rFonts w:ascii="宋体" w:hAnsi="宋体"/>
                <w:color w:val="000000"/>
                <w:kern w:val="0"/>
              </w:rPr>
              <w:t>2018/1/1-2018/3/31</w:t>
            </w:r>
          </w:p>
        </w:tc>
        <w:tc>
          <w:tcPr>
            <w:tcW w:w="851" w:type="dxa"/>
            <w:vAlign w:val="center"/>
          </w:tcPr>
          <w:p w:rsidR="00516033" w:rsidRDefault="006942D7">
            <w:pPr>
              <w:jc w:val="center"/>
            </w:pPr>
            <w:r>
              <w:rPr>
                <w:rFonts w:ascii="宋体" w:hAnsi="宋体"/>
                <w:color w:val="000000"/>
                <w:kern w:val="0"/>
              </w:rPr>
              <w:t>43,084,446.36</w:t>
            </w:r>
          </w:p>
        </w:tc>
        <w:tc>
          <w:tcPr>
            <w:tcW w:w="850" w:type="dxa"/>
            <w:vAlign w:val="center"/>
          </w:tcPr>
          <w:p w:rsidR="00516033" w:rsidRDefault="006942D7">
            <w:pPr>
              <w:jc w:val="center"/>
            </w:pPr>
            <w:r>
              <w:rPr>
                <w:rFonts w:ascii="宋体" w:hAnsi="宋体"/>
                <w:color w:val="000000"/>
                <w:kern w:val="0"/>
              </w:rPr>
              <w:t>-</w:t>
            </w:r>
          </w:p>
        </w:tc>
        <w:tc>
          <w:tcPr>
            <w:tcW w:w="1134" w:type="dxa"/>
            <w:vAlign w:val="center"/>
          </w:tcPr>
          <w:p w:rsidR="00516033" w:rsidRDefault="006942D7">
            <w:pPr>
              <w:jc w:val="center"/>
            </w:pPr>
            <w:r>
              <w:rPr>
                <w:rFonts w:ascii="宋体" w:hAnsi="宋体"/>
                <w:color w:val="000000"/>
                <w:kern w:val="0"/>
              </w:rPr>
              <w:t>-</w:t>
            </w:r>
          </w:p>
        </w:tc>
        <w:tc>
          <w:tcPr>
            <w:tcW w:w="1419" w:type="dxa"/>
            <w:vAlign w:val="center"/>
          </w:tcPr>
          <w:p w:rsidR="00516033" w:rsidRDefault="006942D7">
            <w:pPr>
              <w:jc w:val="center"/>
            </w:pPr>
            <w:r>
              <w:rPr>
                <w:rFonts w:ascii="宋体" w:hAnsi="宋体"/>
                <w:color w:val="000000"/>
                <w:kern w:val="0"/>
              </w:rPr>
              <w:t>43,084,446.36</w:t>
            </w:r>
          </w:p>
        </w:tc>
        <w:tc>
          <w:tcPr>
            <w:tcW w:w="1130" w:type="dxa"/>
            <w:vAlign w:val="center"/>
          </w:tcPr>
          <w:p w:rsidR="00516033" w:rsidRDefault="006942D7">
            <w:pPr>
              <w:jc w:val="center"/>
            </w:pPr>
            <w:r>
              <w:rPr>
                <w:rFonts w:ascii="宋体" w:hAnsi="宋体"/>
                <w:color w:val="000000"/>
                <w:kern w:val="0"/>
              </w:rPr>
              <w:t>15.03%</w:t>
            </w:r>
          </w:p>
        </w:tc>
      </w:tr>
      <w:tr w:rsidR="00516033">
        <w:tc>
          <w:tcPr>
            <w:tcW w:w="993" w:type="dxa"/>
            <w:vMerge/>
          </w:tcPr>
          <w:p w:rsidR="00516033" w:rsidRDefault="00516033"/>
        </w:tc>
        <w:tc>
          <w:tcPr>
            <w:tcW w:w="992" w:type="dxa"/>
            <w:vAlign w:val="center"/>
          </w:tcPr>
          <w:p w:rsidR="00516033" w:rsidRDefault="006942D7">
            <w:pPr>
              <w:jc w:val="center"/>
            </w:pPr>
            <w:r>
              <w:rPr>
                <w:rFonts w:ascii="宋体" w:hAnsi="宋体"/>
                <w:color w:val="000000"/>
                <w:kern w:val="0"/>
              </w:rPr>
              <w:t>3</w:t>
            </w:r>
          </w:p>
        </w:tc>
        <w:tc>
          <w:tcPr>
            <w:tcW w:w="1843" w:type="dxa"/>
            <w:vAlign w:val="center"/>
          </w:tcPr>
          <w:p w:rsidR="00516033" w:rsidRDefault="006942D7">
            <w:pPr>
              <w:jc w:val="center"/>
            </w:pPr>
            <w:r>
              <w:rPr>
                <w:rFonts w:ascii="宋体" w:hAnsi="宋体"/>
                <w:color w:val="000000"/>
                <w:kern w:val="0"/>
              </w:rPr>
              <w:t>2018/1/1-2018/3/31</w:t>
            </w:r>
          </w:p>
        </w:tc>
        <w:tc>
          <w:tcPr>
            <w:tcW w:w="851" w:type="dxa"/>
            <w:vAlign w:val="center"/>
          </w:tcPr>
          <w:p w:rsidR="00516033" w:rsidRDefault="006942D7">
            <w:pPr>
              <w:jc w:val="center"/>
            </w:pPr>
            <w:r>
              <w:rPr>
                <w:rFonts w:ascii="宋体" w:hAnsi="宋体"/>
                <w:color w:val="000000"/>
                <w:kern w:val="0"/>
              </w:rPr>
              <w:t>-</w:t>
            </w:r>
          </w:p>
        </w:tc>
        <w:tc>
          <w:tcPr>
            <w:tcW w:w="850" w:type="dxa"/>
            <w:vAlign w:val="center"/>
          </w:tcPr>
          <w:p w:rsidR="00516033" w:rsidRDefault="006942D7">
            <w:pPr>
              <w:jc w:val="center"/>
            </w:pPr>
            <w:r>
              <w:rPr>
                <w:rFonts w:ascii="宋体" w:hAnsi="宋体"/>
                <w:color w:val="000000"/>
                <w:kern w:val="0"/>
              </w:rPr>
              <w:t>52,382,923.00</w:t>
            </w:r>
          </w:p>
        </w:tc>
        <w:tc>
          <w:tcPr>
            <w:tcW w:w="1134" w:type="dxa"/>
            <w:vAlign w:val="center"/>
          </w:tcPr>
          <w:p w:rsidR="00516033" w:rsidRDefault="006942D7">
            <w:pPr>
              <w:jc w:val="center"/>
            </w:pPr>
            <w:r>
              <w:rPr>
                <w:rFonts w:ascii="宋体" w:hAnsi="宋体"/>
                <w:color w:val="000000"/>
                <w:kern w:val="0"/>
              </w:rPr>
              <w:t>-</w:t>
            </w:r>
          </w:p>
        </w:tc>
        <w:tc>
          <w:tcPr>
            <w:tcW w:w="1419" w:type="dxa"/>
            <w:vAlign w:val="center"/>
          </w:tcPr>
          <w:p w:rsidR="00516033" w:rsidRDefault="006942D7">
            <w:pPr>
              <w:jc w:val="center"/>
            </w:pPr>
            <w:r>
              <w:rPr>
                <w:rFonts w:ascii="宋体" w:hAnsi="宋体"/>
                <w:color w:val="000000"/>
                <w:kern w:val="0"/>
              </w:rPr>
              <w:t>52,382,923.00</w:t>
            </w:r>
          </w:p>
        </w:tc>
        <w:tc>
          <w:tcPr>
            <w:tcW w:w="1130" w:type="dxa"/>
            <w:vAlign w:val="center"/>
          </w:tcPr>
          <w:p w:rsidR="00516033" w:rsidRDefault="006942D7">
            <w:pPr>
              <w:jc w:val="center"/>
            </w:pPr>
            <w:r>
              <w:rPr>
                <w:rFonts w:ascii="宋体" w:hAnsi="宋体"/>
                <w:color w:val="000000"/>
                <w:kern w:val="0"/>
              </w:rPr>
              <w:t>18.28%</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9.2 影响投资者决策的其他重要信息</w:t>
      </w:r>
    </w:p>
    <w:p w:rsidR="00516033" w:rsidRDefault="006942D7">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w:t>
      </w:r>
      <w:proofErr w:type="gramStart"/>
      <w:r>
        <w:rPr>
          <w:rFonts w:ascii="宋体" w:hAnsi="宋体"/>
          <w:color w:val="000000"/>
        </w:rPr>
        <w:t>作出</w:t>
      </w:r>
      <w:proofErr w:type="gramEnd"/>
      <w:r>
        <w:rPr>
          <w:rFonts w:ascii="宋体" w:hAnsi="宋体"/>
          <w:color w:val="000000"/>
        </w:rPr>
        <w:t>补充规定的，基金管理人将及时根据所涉及的税收政策</w:t>
      </w:r>
      <w:proofErr w:type="gramStart"/>
      <w:r>
        <w:rPr>
          <w:rFonts w:ascii="宋体" w:hAnsi="宋体"/>
          <w:color w:val="000000"/>
        </w:rPr>
        <w:t>作出</w:t>
      </w:r>
      <w:proofErr w:type="gramEnd"/>
      <w:r>
        <w:rPr>
          <w:rFonts w:ascii="宋体" w:hAnsi="宋体"/>
          <w:color w:val="000000"/>
        </w:rPr>
        <w:t>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2、根据《公开募集开放式证券投资基金流动性风险管理规定》的有关规定及相关监管要求，经与基金托管人协商一致并报监管机构备案，基金管理人对本</w:t>
      </w:r>
      <w:proofErr w:type="gramStart"/>
      <w:r w:rsidRPr="004F4D27">
        <w:rPr>
          <w:rFonts w:ascii="宋体" w:hAnsi="宋体"/>
          <w:color w:val="000000"/>
        </w:rPr>
        <w:t>基金基金</w:t>
      </w:r>
      <w:proofErr w:type="gramEnd"/>
      <w:r w:rsidRPr="004F4D27">
        <w:rPr>
          <w:rFonts w:ascii="宋体" w:hAnsi="宋体"/>
          <w:color w:val="000000"/>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16033" w:rsidRDefault="006942D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w:t>
      </w:r>
      <w:proofErr w:type="gramStart"/>
      <w:r>
        <w:rPr>
          <w:color w:val="000000"/>
          <w:sz w:val="24"/>
          <w:szCs w:val="24"/>
        </w:rPr>
        <w:t>法核心</w:t>
      </w:r>
      <w:proofErr w:type="gramEnd"/>
      <w:r>
        <w:rPr>
          <w:color w:val="000000"/>
          <w:sz w:val="24"/>
          <w:szCs w:val="24"/>
        </w:rPr>
        <w:t>股票型证券投资基金募集的文件；</w:t>
      </w:r>
      <w:r>
        <w:rPr>
          <w:color w:val="000000"/>
          <w:sz w:val="24"/>
          <w:szCs w:val="24"/>
        </w:rPr>
        <w:t xml:space="preserve"> </w:t>
      </w:r>
    </w:p>
    <w:p w:rsidR="00516033" w:rsidRDefault="006942D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516033" w:rsidRDefault="006942D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516033" w:rsidRDefault="006942D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516033" w:rsidRDefault="006942D7">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、关于募集交银施罗德阿尔</w:t>
      </w:r>
      <w:proofErr w:type="gramStart"/>
      <w:r>
        <w:rPr>
          <w:color w:val="000000"/>
          <w:sz w:val="24"/>
          <w:szCs w:val="24"/>
        </w:rPr>
        <w:t>法核心</w:t>
      </w:r>
      <w:proofErr w:type="gramEnd"/>
      <w:r>
        <w:rPr>
          <w:color w:val="000000"/>
          <w:sz w:val="24"/>
          <w:szCs w:val="24"/>
        </w:rPr>
        <w:t>股票型证券投资基金之法律意见书；</w:t>
      </w:r>
    </w:p>
    <w:p w:rsidR="00516033" w:rsidRDefault="006942D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516033" w:rsidRDefault="006942D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w:t>
      </w:r>
      <w:proofErr w:type="gramStart"/>
      <w:r w:rsidRPr="00414345">
        <w:rPr>
          <w:color w:val="000000"/>
          <w:sz w:val="24"/>
          <w:szCs w:val="24"/>
        </w:rPr>
        <w:t>法核心</w:t>
      </w:r>
      <w:proofErr w:type="gramEnd"/>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16033" w:rsidRDefault="006942D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61B" w:rsidRDefault="00DC261B" w:rsidP="00876D65">
      <w:r>
        <w:separator/>
      </w:r>
    </w:p>
  </w:endnote>
  <w:endnote w:type="continuationSeparator" w:id="0">
    <w:p w:rsidR="00DC261B" w:rsidRDefault="00DC261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7B4D0B">
      <w:rPr>
        <w:noProof/>
        <w:kern w:val="0"/>
        <w:szCs w:val="21"/>
      </w:rPr>
      <w:t>13</w:t>
    </w:r>
    <w:r w:rsidR="00006A28">
      <w:rPr>
        <w:kern w:val="0"/>
        <w:szCs w:val="21"/>
      </w:rPr>
      <w:fldChar w:fldCharType="end"/>
    </w:r>
    <w:proofErr w:type="gramStart"/>
    <w:r>
      <w:rPr>
        <w:rFonts w:hint="eastAsia"/>
        <w:kern w:val="0"/>
        <w:szCs w:val="21"/>
      </w:rPr>
      <w:t>页共</w:t>
    </w:r>
    <w:proofErr w:type="gramEnd"/>
    <w:r w:rsidR="00006A28">
      <w:rPr>
        <w:kern w:val="0"/>
        <w:szCs w:val="21"/>
      </w:rPr>
      <w:fldChar w:fldCharType="begin"/>
    </w:r>
    <w:r>
      <w:rPr>
        <w:kern w:val="0"/>
        <w:szCs w:val="21"/>
      </w:rPr>
      <w:instrText xml:space="preserve"> NUMPAGES </w:instrText>
    </w:r>
    <w:r w:rsidR="00006A28">
      <w:rPr>
        <w:kern w:val="0"/>
        <w:szCs w:val="21"/>
      </w:rPr>
      <w:fldChar w:fldCharType="separate"/>
    </w:r>
    <w:r w:rsidR="007B4D0B">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61B" w:rsidRDefault="00DC261B" w:rsidP="00876D65">
      <w:r>
        <w:separator/>
      </w:r>
    </w:p>
  </w:footnote>
  <w:footnote w:type="continuationSeparator" w:id="0">
    <w:p w:rsidR="00DC261B" w:rsidRDefault="00DC261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交银施罗德阿尔</w:t>
    </w:r>
    <w:proofErr w:type="gramStart"/>
    <w:r w:rsidRPr="003E676C">
      <w:rPr>
        <w:sz w:val="24"/>
        <w:szCs w:val="24"/>
      </w:rPr>
      <w:t>法核心</w:t>
    </w:r>
    <w:proofErr w:type="gramEnd"/>
    <w:r w:rsidRPr="003E676C">
      <w:rPr>
        <w:sz w:val="24"/>
        <w:szCs w:val="24"/>
      </w:rPr>
      <w:t>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1909"/>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033"/>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68B"/>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2D7"/>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4D0B"/>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039"/>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35B0"/>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3B3C"/>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61B"/>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0EE5"/>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0417-8E7C-4F7E-9346-517E36E8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汤深</dc:creator>
  <cp:lastModifiedBy>郝婷婷</cp:lastModifiedBy>
  <cp:revision>5</cp:revision>
  <dcterms:created xsi:type="dcterms:W3CDTF">2018-04-19T02:42:00Z</dcterms:created>
  <dcterms:modified xsi:type="dcterms:W3CDTF">2018-04-19T03:20:00Z</dcterms:modified>
</cp:coreProperties>
</file>