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E36CB" w:rsidRDefault="00F779C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E36CB" w:rsidRDefault="00F779CB">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E36CB" w:rsidRDefault="00F779C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E36CB" w:rsidRDefault="00F779C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E36CB" w:rsidRDefault="00F779C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618,536,649.77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A7632" w:rsidRPr="00414345" w:rsidTr="008A763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A7632" w:rsidRPr="00414345" w:rsidTr="008A763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18,302,531.46</w:t>
            </w:r>
          </w:p>
        </w:tc>
      </w:tr>
      <w:tr w:rsidR="008A7632" w:rsidRPr="00414345" w:rsidTr="008A763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-58,718,622.26</w:t>
            </w:r>
          </w:p>
        </w:tc>
      </w:tr>
      <w:tr w:rsidR="008A7632" w:rsidRPr="00414345" w:rsidTr="008A763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-0.0973</w:t>
            </w:r>
          </w:p>
        </w:tc>
      </w:tr>
      <w:tr w:rsidR="008A7632" w:rsidRPr="00414345" w:rsidTr="008A763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799,788,443.42</w:t>
            </w:r>
          </w:p>
        </w:tc>
      </w:tr>
      <w:tr w:rsidR="008A7632" w:rsidRPr="00414345" w:rsidTr="008A763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1.293</w:t>
            </w:r>
          </w:p>
        </w:tc>
      </w:tr>
    </w:tbl>
    <w:p w:rsidR="002E36CB" w:rsidRDefault="00F779C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E36CB">
        <w:trPr>
          <w:jc w:val="center"/>
        </w:trPr>
        <w:tc>
          <w:tcPr>
            <w:tcW w:w="1701" w:type="dxa"/>
            <w:vAlign w:val="center"/>
          </w:tcPr>
          <w:p w:rsidR="002E36CB" w:rsidRDefault="00F779CB">
            <w:pPr>
              <w:jc w:val="left"/>
            </w:pPr>
            <w:r>
              <w:rPr>
                <w:color w:val="000000"/>
                <w:sz w:val="24"/>
                <w:szCs w:val="24"/>
              </w:rPr>
              <w:t>过去三个月</w:t>
            </w:r>
          </w:p>
        </w:tc>
        <w:tc>
          <w:tcPr>
            <w:tcW w:w="1045" w:type="dxa"/>
            <w:vAlign w:val="center"/>
          </w:tcPr>
          <w:p w:rsidR="002E36CB" w:rsidRDefault="00F779CB">
            <w:pPr>
              <w:jc w:val="center"/>
            </w:pPr>
            <w:r>
              <w:rPr>
                <w:color w:val="000000"/>
                <w:sz w:val="24"/>
                <w:szCs w:val="24"/>
              </w:rPr>
              <w:t>-6.64%</w:t>
            </w:r>
          </w:p>
        </w:tc>
        <w:tc>
          <w:tcPr>
            <w:tcW w:w="1344" w:type="dxa"/>
            <w:vAlign w:val="center"/>
          </w:tcPr>
          <w:p w:rsidR="002E36CB" w:rsidRDefault="00F779CB">
            <w:pPr>
              <w:jc w:val="center"/>
            </w:pPr>
            <w:r>
              <w:rPr>
                <w:color w:val="000000"/>
                <w:sz w:val="24"/>
                <w:szCs w:val="24"/>
              </w:rPr>
              <w:t>1.20%</w:t>
            </w:r>
          </w:p>
        </w:tc>
        <w:tc>
          <w:tcPr>
            <w:tcW w:w="1194" w:type="dxa"/>
            <w:vAlign w:val="center"/>
          </w:tcPr>
          <w:p w:rsidR="002E36CB" w:rsidRDefault="00F779CB">
            <w:pPr>
              <w:jc w:val="center"/>
            </w:pPr>
            <w:r>
              <w:rPr>
                <w:color w:val="000000"/>
                <w:sz w:val="24"/>
                <w:szCs w:val="24"/>
              </w:rPr>
              <w:t>-1.09%</w:t>
            </w:r>
          </w:p>
        </w:tc>
        <w:tc>
          <w:tcPr>
            <w:tcW w:w="1492" w:type="dxa"/>
            <w:vAlign w:val="center"/>
          </w:tcPr>
          <w:p w:rsidR="002E36CB" w:rsidRDefault="00F779CB">
            <w:pPr>
              <w:jc w:val="center"/>
            </w:pPr>
            <w:r>
              <w:rPr>
                <w:color w:val="000000"/>
                <w:sz w:val="24"/>
                <w:szCs w:val="24"/>
              </w:rPr>
              <w:t>0.71%</w:t>
            </w:r>
          </w:p>
        </w:tc>
        <w:tc>
          <w:tcPr>
            <w:tcW w:w="1194" w:type="dxa"/>
            <w:vAlign w:val="center"/>
          </w:tcPr>
          <w:p w:rsidR="002E36CB" w:rsidRDefault="00F779CB">
            <w:pPr>
              <w:jc w:val="center"/>
            </w:pPr>
            <w:r>
              <w:rPr>
                <w:color w:val="000000"/>
                <w:sz w:val="24"/>
                <w:szCs w:val="24"/>
              </w:rPr>
              <w:t>-5.55%</w:t>
            </w:r>
          </w:p>
        </w:tc>
        <w:tc>
          <w:tcPr>
            <w:tcW w:w="898" w:type="dxa"/>
            <w:vAlign w:val="center"/>
          </w:tcPr>
          <w:p w:rsidR="002E36CB" w:rsidRDefault="00F779CB">
            <w:pPr>
              <w:jc w:val="center"/>
            </w:pPr>
            <w:r>
              <w:rPr>
                <w:color w:val="000000"/>
                <w:sz w:val="24"/>
                <w:szCs w:val="24"/>
              </w:rPr>
              <w:t>0.49%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E36CB">
        <w:trPr>
          <w:jc w:val="center"/>
        </w:trPr>
        <w:tc>
          <w:tcPr>
            <w:tcW w:w="846" w:type="dxa"/>
            <w:vAlign w:val="center"/>
          </w:tcPr>
          <w:p w:rsidR="002E36CB" w:rsidRDefault="00F779CB">
            <w:pPr>
              <w:jc w:val="center"/>
            </w:pPr>
            <w:r>
              <w:rPr>
                <w:color w:val="000000"/>
                <w:sz w:val="24"/>
                <w:szCs w:val="24"/>
              </w:rPr>
              <w:t>王少成</w:t>
            </w:r>
          </w:p>
        </w:tc>
        <w:tc>
          <w:tcPr>
            <w:tcW w:w="845" w:type="dxa"/>
            <w:vAlign w:val="center"/>
          </w:tcPr>
          <w:p w:rsidR="002E36CB" w:rsidRDefault="00F779CB">
            <w:pPr>
              <w:jc w:val="center"/>
            </w:pPr>
            <w:r>
              <w:rPr>
                <w:color w:val="000000"/>
                <w:sz w:val="24"/>
                <w:szCs w:val="24"/>
              </w:rPr>
              <w:t>交银成长混合、交银策略回报</w:t>
            </w:r>
            <w:r>
              <w:rPr>
                <w:color w:val="000000"/>
                <w:sz w:val="24"/>
                <w:szCs w:val="24"/>
              </w:rPr>
              <w:lastRenderedPageBreak/>
              <w:t>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2E36CB" w:rsidRDefault="00F779CB">
            <w:pPr>
              <w:jc w:val="center"/>
            </w:pPr>
            <w:r>
              <w:rPr>
                <w:color w:val="000000"/>
                <w:sz w:val="24"/>
                <w:szCs w:val="24"/>
              </w:rPr>
              <w:lastRenderedPageBreak/>
              <w:t>2015-11-07</w:t>
            </w:r>
          </w:p>
        </w:tc>
        <w:tc>
          <w:tcPr>
            <w:tcW w:w="1548" w:type="dxa"/>
            <w:vAlign w:val="center"/>
          </w:tcPr>
          <w:p w:rsidR="002E36CB" w:rsidRDefault="00F779CB">
            <w:pPr>
              <w:jc w:val="center"/>
            </w:pPr>
            <w:r>
              <w:rPr>
                <w:color w:val="000000"/>
                <w:sz w:val="24"/>
                <w:szCs w:val="24"/>
              </w:rPr>
              <w:t>-</w:t>
            </w:r>
          </w:p>
        </w:tc>
        <w:tc>
          <w:tcPr>
            <w:tcW w:w="1407" w:type="dxa"/>
            <w:vAlign w:val="center"/>
          </w:tcPr>
          <w:p w:rsidR="002E36CB" w:rsidRDefault="00F779CB">
            <w:pPr>
              <w:jc w:val="center"/>
            </w:pPr>
            <w:r>
              <w:rPr>
                <w:color w:val="000000"/>
                <w:sz w:val="24"/>
                <w:szCs w:val="24"/>
              </w:rPr>
              <w:t>14</w:t>
            </w:r>
            <w:r>
              <w:rPr>
                <w:color w:val="000000"/>
                <w:sz w:val="24"/>
                <w:szCs w:val="24"/>
              </w:rPr>
              <w:t>年</w:t>
            </w:r>
          </w:p>
        </w:tc>
        <w:tc>
          <w:tcPr>
            <w:tcW w:w="2673" w:type="dxa"/>
            <w:vAlign w:val="center"/>
          </w:tcPr>
          <w:p w:rsidR="002E36CB" w:rsidRDefault="00F779CB">
            <w:r>
              <w:rPr>
                <w:color w:val="000000"/>
                <w:sz w:val="24"/>
                <w:szCs w:val="24"/>
              </w:rPr>
              <w:t>王少成先生，复旦大学硕士学历。历任上海融昌资产管理公司研究员，中原证券投资经理，信诚基金管理有限公司研究总监助理，东吴基</w:t>
            </w:r>
            <w:r>
              <w:rPr>
                <w:color w:val="000000"/>
                <w:sz w:val="24"/>
                <w:szCs w:val="24"/>
              </w:rPr>
              <w:lastRenderedPageBreak/>
              <w:t>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2E36CB">
        <w:trPr>
          <w:jc w:val="center"/>
        </w:trPr>
        <w:tc>
          <w:tcPr>
            <w:tcW w:w="846" w:type="dxa"/>
            <w:vAlign w:val="center"/>
          </w:tcPr>
          <w:p w:rsidR="002E36CB" w:rsidRDefault="00F779CB">
            <w:pPr>
              <w:jc w:val="center"/>
            </w:pPr>
            <w:r>
              <w:rPr>
                <w:color w:val="000000"/>
                <w:sz w:val="24"/>
                <w:szCs w:val="24"/>
              </w:rPr>
              <w:lastRenderedPageBreak/>
              <w:t>韩威俊</w:t>
            </w:r>
          </w:p>
        </w:tc>
        <w:tc>
          <w:tcPr>
            <w:tcW w:w="845" w:type="dxa"/>
            <w:vAlign w:val="center"/>
          </w:tcPr>
          <w:p w:rsidR="002E36CB" w:rsidRDefault="00F779CB">
            <w:pPr>
              <w:jc w:val="center"/>
            </w:pPr>
            <w:r>
              <w:rPr>
                <w:color w:val="000000"/>
                <w:sz w:val="24"/>
                <w:szCs w:val="24"/>
              </w:rPr>
              <w:t>交银趋势混合、交银策略回报灵活配置混合、交银股息优化混合、交银品质</w:t>
            </w:r>
            <w:r>
              <w:rPr>
                <w:color w:val="000000"/>
                <w:sz w:val="24"/>
                <w:szCs w:val="24"/>
              </w:rPr>
              <w:lastRenderedPageBreak/>
              <w:t>升级混合的基金经理</w:t>
            </w:r>
          </w:p>
        </w:tc>
        <w:tc>
          <w:tcPr>
            <w:tcW w:w="1549" w:type="dxa"/>
            <w:vAlign w:val="center"/>
          </w:tcPr>
          <w:p w:rsidR="002E36CB" w:rsidRDefault="00F779CB">
            <w:pPr>
              <w:jc w:val="center"/>
            </w:pPr>
            <w:r>
              <w:rPr>
                <w:color w:val="000000"/>
                <w:sz w:val="24"/>
                <w:szCs w:val="24"/>
              </w:rPr>
              <w:lastRenderedPageBreak/>
              <w:t>2016-01-20</w:t>
            </w:r>
          </w:p>
        </w:tc>
        <w:tc>
          <w:tcPr>
            <w:tcW w:w="1548" w:type="dxa"/>
            <w:vAlign w:val="center"/>
          </w:tcPr>
          <w:p w:rsidR="002E36CB" w:rsidRDefault="00F779CB">
            <w:pPr>
              <w:jc w:val="center"/>
            </w:pPr>
            <w:r>
              <w:rPr>
                <w:color w:val="000000"/>
                <w:sz w:val="24"/>
                <w:szCs w:val="24"/>
              </w:rPr>
              <w:t>-</w:t>
            </w:r>
          </w:p>
        </w:tc>
        <w:tc>
          <w:tcPr>
            <w:tcW w:w="1407" w:type="dxa"/>
            <w:vAlign w:val="center"/>
          </w:tcPr>
          <w:p w:rsidR="002E36CB" w:rsidRDefault="00F779CB">
            <w:pPr>
              <w:jc w:val="center"/>
            </w:pPr>
            <w:r>
              <w:rPr>
                <w:color w:val="000000"/>
                <w:sz w:val="24"/>
                <w:szCs w:val="24"/>
              </w:rPr>
              <w:t>12</w:t>
            </w:r>
            <w:r>
              <w:rPr>
                <w:color w:val="000000"/>
                <w:sz w:val="24"/>
                <w:szCs w:val="24"/>
              </w:rPr>
              <w:t>年</w:t>
            </w:r>
          </w:p>
        </w:tc>
        <w:tc>
          <w:tcPr>
            <w:tcW w:w="2673" w:type="dxa"/>
            <w:vAlign w:val="center"/>
          </w:tcPr>
          <w:p w:rsidR="002E36CB" w:rsidRDefault="00F779CB">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E36CB" w:rsidRDefault="00F779C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E36CB" w:rsidRDefault="00F779C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E36CB" w:rsidRDefault="00F779C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2E36CB" w:rsidRDefault="00F779CB">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年一季度，利率维持在高位，整体市场流动性仍然较弱，整个市场仍然处于存量博弈阶段。白马股一月份表现较好，但是由于过去两年涨幅较大，二、三月份整体回落比较大，资金流出相对比较明显。</w:t>
      </w:r>
    </w:p>
    <w:p w:rsidR="002E36CB" w:rsidRDefault="00F779CB">
      <w:pPr>
        <w:spacing w:before="29" w:line="288" w:lineRule="auto"/>
        <w:ind w:firstLineChars="200" w:firstLine="480"/>
        <w:rPr>
          <w:color w:val="000000"/>
          <w:sz w:val="24"/>
          <w:szCs w:val="24"/>
        </w:rPr>
      </w:pPr>
      <w:r>
        <w:rPr>
          <w:color w:val="000000"/>
          <w:sz w:val="24"/>
          <w:szCs w:val="24"/>
        </w:rPr>
        <w:t>本基金在一月份末整体降低了仓位，继续维持配置现金流趋势性向上的价值成长白马股，适当减持了部分流动性较差的重仓股，继续持有流动性较好的价值白马股。由于二、三月份整体回撤较大，一季度绝对收益和相对收益整体表现不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年二季度，整体风险偏好很难出现系统性上升，流动性压力将有所改善，贸易战、</w:t>
      </w:r>
      <w:r w:rsidRPr="00414345">
        <w:rPr>
          <w:color w:val="000000"/>
          <w:sz w:val="24"/>
          <w:szCs w:val="24"/>
        </w:rPr>
        <w:t>CDR</w:t>
      </w:r>
      <w:r w:rsidRPr="00414345">
        <w:rPr>
          <w:color w:val="000000"/>
          <w:sz w:val="24"/>
          <w:szCs w:val="24"/>
        </w:rPr>
        <w:t>等因素将继续对整个资本市场的波动率施加影响，但整体波动会有所收敛，市场仍然维持在一定区间内震荡。价值白马股年内将出现明显分化，包括板块的分化和个股的分化，本基金希望通过自下而上的分析，选择继续持有业绩和现金流持续好转的个股。此外，部分小市值成长股在经过两年估值消化以后，具备了一定的吸引力，我们后续会适当进行一些成长股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2E36CB" w:rsidRDefault="00F779CB">
      <w:pPr>
        <w:spacing w:before="29" w:line="288" w:lineRule="auto"/>
        <w:ind w:firstLineChars="200" w:firstLine="480"/>
        <w:rPr>
          <w:color w:val="000000"/>
          <w:sz w:val="24"/>
          <w:szCs w:val="24"/>
        </w:rPr>
      </w:pPr>
      <w:r>
        <w:rPr>
          <w:color w:val="000000"/>
          <w:sz w:val="24"/>
          <w:szCs w:val="24"/>
        </w:rPr>
        <w:t>截至</w:t>
      </w:r>
      <w:r>
        <w:rPr>
          <w:color w:val="000000"/>
          <w:sz w:val="24"/>
          <w:szCs w:val="24"/>
        </w:rPr>
        <w:t>2018</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日，本基金基金份额净值为</w:t>
      </w:r>
      <w:r>
        <w:rPr>
          <w:color w:val="000000"/>
          <w:sz w:val="24"/>
          <w:szCs w:val="24"/>
        </w:rPr>
        <w:t>1.293</w:t>
      </w:r>
      <w:r>
        <w:rPr>
          <w:color w:val="000000"/>
          <w:sz w:val="24"/>
          <w:szCs w:val="24"/>
        </w:rPr>
        <w:t>元，本报告期份额净值增长率为</w:t>
      </w:r>
      <w:r>
        <w:rPr>
          <w:color w:val="000000"/>
          <w:sz w:val="24"/>
          <w:szCs w:val="24"/>
        </w:rPr>
        <w:t>-6.64%</w:t>
      </w:r>
      <w:r>
        <w:rPr>
          <w:color w:val="000000"/>
          <w:sz w:val="24"/>
          <w:szCs w:val="24"/>
        </w:rPr>
        <w:t>，同期业绩比较基准增长率为</w:t>
      </w:r>
      <w:r>
        <w:rPr>
          <w:color w:val="000000"/>
          <w:sz w:val="24"/>
          <w:szCs w:val="24"/>
        </w:rPr>
        <w:t>-1.09%</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630,929,195.17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630,929,195.17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79,455,693.89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79,455,693.89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38,812,931.80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54,774,327.25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803,972,148.11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478,574,696.82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4,758,466.87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19,105,203.96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61,506,376.50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57,271,259.00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965,430.00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8,711,102.40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630,929,195.17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78.89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E36CB">
        <w:trPr>
          <w:jc w:val="center"/>
        </w:trPr>
        <w:tc>
          <w:tcPr>
            <w:tcW w:w="855" w:type="dxa"/>
            <w:vAlign w:val="center"/>
          </w:tcPr>
          <w:p w:rsidR="002E36CB" w:rsidRDefault="00F779CB">
            <w:pPr>
              <w:jc w:val="center"/>
            </w:pPr>
            <w:r>
              <w:rPr>
                <w:color w:val="000000"/>
                <w:sz w:val="24"/>
                <w:szCs w:val="24"/>
              </w:rPr>
              <w:t>1</w:t>
            </w:r>
          </w:p>
        </w:tc>
        <w:tc>
          <w:tcPr>
            <w:tcW w:w="1334" w:type="dxa"/>
            <w:vAlign w:val="center"/>
          </w:tcPr>
          <w:p w:rsidR="002E36CB" w:rsidRDefault="00F779CB">
            <w:pPr>
              <w:jc w:val="center"/>
            </w:pPr>
            <w:r>
              <w:rPr>
                <w:color w:val="000000"/>
                <w:sz w:val="24"/>
                <w:szCs w:val="24"/>
              </w:rPr>
              <w:t>600887</w:t>
            </w:r>
          </w:p>
        </w:tc>
        <w:tc>
          <w:tcPr>
            <w:tcW w:w="1777" w:type="dxa"/>
            <w:vAlign w:val="center"/>
          </w:tcPr>
          <w:p w:rsidR="002E36CB" w:rsidRDefault="00F779CB">
            <w:pPr>
              <w:jc w:val="center"/>
            </w:pPr>
            <w:r>
              <w:rPr>
                <w:color w:val="000000"/>
                <w:sz w:val="24"/>
                <w:szCs w:val="24"/>
              </w:rPr>
              <w:t>伊利股份</w:t>
            </w:r>
          </w:p>
        </w:tc>
        <w:tc>
          <w:tcPr>
            <w:tcW w:w="1334" w:type="dxa"/>
            <w:vAlign w:val="center"/>
          </w:tcPr>
          <w:p w:rsidR="002E36CB" w:rsidRDefault="00F779CB">
            <w:pPr>
              <w:jc w:val="right"/>
            </w:pPr>
            <w:r>
              <w:rPr>
                <w:color w:val="000000"/>
                <w:sz w:val="24"/>
                <w:szCs w:val="24"/>
              </w:rPr>
              <w:t>2,605,545</w:t>
            </w:r>
          </w:p>
        </w:tc>
        <w:tc>
          <w:tcPr>
            <w:tcW w:w="1924" w:type="dxa"/>
            <w:vAlign w:val="center"/>
          </w:tcPr>
          <w:p w:rsidR="002E36CB" w:rsidRDefault="00F779CB">
            <w:pPr>
              <w:jc w:val="right"/>
            </w:pPr>
            <w:r>
              <w:rPr>
                <w:color w:val="000000"/>
                <w:sz w:val="24"/>
                <w:szCs w:val="24"/>
              </w:rPr>
              <w:t>74,231,977.05</w:t>
            </w:r>
          </w:p>
        </w:tc>
        <w:tc>
          <w:tcPr>
            <w:tcW w:w="1644" w:type="dxa"/>
            <w:vAlign w:val="center"/>
          </w:tcPr>
          <w:p w:rsidR="002E36CB" w:rsidRDefault="00F779CB">
            <w:pPr>
              <w:jc w:val="right"/>
            </w:pPr>
            <w:r>
              <w:rPr>
                <w:color w:val="000000"/>
                <w:sz w:val="24"/>
                <w:szCs w:val="24"/>
              </w:rPr>
              <w:t>9.28</w:t>
            </w:r>
          </w:p>
        </w:tc>
      </w:tr>
      <w:tr w:rsidR="002E36CB">
        <w:trPr>
          <w:jc w:val="center"/>
        </w:trPr>
        <w:tc>
          <w:tcPr>
            <w:tcW w:w="855" w:type="dxa"/>
            <w:vAlign w:val="center"/>
          </w:tcPr>
          <w:p w:rsidR="002E36CB" w:rsidRDefault="00F779CB">
            <w:pPr>
              <w:jc w:val="center"/>
            </w:pPr>
            <w:r>
              <w:rPr>
                <w:color w:val="000000"/>
                <w:sz w:val="24"/>
                <w:szCs w:val="24"/>
              </w:rPr>
              <w:t>2</w:t>
            </w:r>
          </w:p>
        </w:tc>
        <w:tc>
          <w:tcPr>
            <w:tcW w:w="1334" w:type="dxa"/>
            <w:vAlign w:val="center"/>
          </w:tcPr>
          <w:p w:rsidR="002E36CB" w:rsidRDefault="00F779CB">
            <w:pPr>
              <w:jc w:val="center"/>
            </w:pPr>
            <w:r>
              <w:rPr>
                <w:color w:val="000000"/>
                <w:sz w:val="24"/>
                <w:szCs w:val="24"/>
              </w:rPr>
              <w:t>002304</w:t>
            </w:r>
          </w:p>
        </w:tc>
        <w:tc>
          <w:tcPr>
            <w:tcW w:w="1777" w:type="dxa"/>
            <w:vAlign w:val="center"/>
          </w:tcPr>
          <w:p w:rsidR="002E36CB" w:rsidRDefault="00F779CB">
            <w:pPr>
              <w:jc w:val="center"/>
            </w:pPr>
            <w:r>
              <w:rPr>
                <w:color w:val="000000"/>
                <w:sz w:val="24"/>
                <w:szCs w:val="24"/>
              </w:rPr>
              <w:t>洋河股份</w:t>
            </w:r>
          </w:p>
        </w:tc>
        <w:tc>
          <w:tcPr>
            <w:tcW w:w="1334" w:type="dxa"/>
            <w:vAlign w:val="center"/>
          </w:tcPr>
          <w:p w:rsidR="002E36CB" w:rsidRDefault="00F779CB">
            <w:pPr>
              <w:jc w:val="right"/>
            </w:pPr>
            <w:r>
              <w:rPr>
                <w:color w:val="000000"/>
                <w:sz w:val="24"/>
                <w:szCs w:val="24"/>
              </w:rPr>
              <w:t>682,861</w:t>
            </w:r>
          </w:p>
        </w:tc>
        <w:tc>
          <w:tcPr>
            <w:tcW w:w="1924" w:type="dxa"/>
            <w:vAlign w:val="center"/>
          </w:tcPr>
          <w:p w:rsidR="002E36CB" w:rsidRDefault="00F779CB">
            <w:pPr>
              <w:jc w:val="right"/>
            </w:pPr>
            <w:r>
              <w:rPr>
                <w:color w:val="000000"/>
                <w:sz w:val="24"/>
                <w:szCs w:val="24"/>
              </w:rPr>
              <w:t>73,742,159.39</w:t>
            </w:r>
          </w:p>
        </w:tc>
        <w:tc>
          <w:tcPr>
            <w:tcW w:w="1644" w:type="dxa"/>
            <w:vAlign w:val="center"/>
          </w:tcPr>
          <w:p w:rsidR="002E36CB" w:rsidRDefault="00F779CB">
            <w:pPr>
              <w:jc w:val="right"/>
            </w:pPr>
            <w:r>
              <w:rPr>
                <w:color w:val="000000"/>
                <w:sz w:val="24"/>
                <w:szCs w:val="24"/>
              </w:rPr>
              <w:t>9.22</w:t>
            </w:r>
          </w:p>
        </w:tc>
      </w:tr>
      <w:tr w:rsidR="002E36CB">
        <w:trPr>
          <w:jc w:val="center"/>
        </w:trPr>
        <w:tc>
          <w:tcPr>
            <w:tcW w:w="855" w:type="dxa"/>
            <w:vAlign w:val="center"/>
          </w:tcPr>
          <w:p w:rsidR="002E36CB" w:rsidRDefault="00F779CB">
            <w:pPr>
              <w:jc w:val="center"/>
            </w:pPr>
            <w:r>
              <w:rPr>
                <w:color w:val="000000"/>
                <w:sz w:val="24"/>
                <w:szCs w:val="24"/>
              </w:rPr>
              <w:t>3</w:t>
            </w:r>
          </w:p>
        </w:tc>
        <w:tc>
          <w:tcPr>
            <w:tcW w:w="1334" w:type="dxa"/>
            <w:vAlign w:val="center"/>
          </w:tcPr>
          <w:p w:rsidR="002E36CB" w:rsidRDefault="00F779CB">
            <w:pPr>
              <w:jc w:val="center"/>
            </w:pPr>
            <w:r>
              <w:rPr>
                <w:color w:val="000000"/>
                <w:sz w:val="24"/>
                <w:szCs w:val="24"/>
              </w:rPr>
              <w:t>600519</w:t>
            </w:r>
          </w:p>
        </w:tc>
        <w:tc>
          <w:tcPr>
            <w:tcW w:w="1777" w:type="dxa"/>
            <w:vAlign w:val="center"/>
          </w:tcPr>
          <w:p w:rsidR="002E36CB" w:rsidRDefault="00F779CB">
            <w:pPr>
              <w:jc w:val="center"/>
            </w:pPr>
            <w:r>
              <w:rPr>
                <w:color w:val="000000"/>
                <w:sz w:val="24"/>
                <w:szCs w:val="24"/>
              </w:rPr>
              <w:t>贵州茅台</w:t>
            </w:r>
          </w:p>
        </w:tc>
        <w:tc>
          <w:tcPr>
            <w:tcW w:w="1334" w:type="dxa"/>
            <w:vAlign w:val="center"/>
          </w:tcPr>
          <w:p w:rsidR="002E36CB" w:rsidRDefault="00F779CB">
            <w:pPr>
              <w:jc w:val="right"/>
            </w:pPr>
            <w:r>
              <w:rPr>
                <w:color w:val="000000"/>
                <w:sz w:val="24"/>
                <w:szCs w:val="24"/>
              </w:rPr>
              <w:t>107,168</w:t>
            </w:r>
          </w:p>
        </w:tc>
        <w:tc>
          <w:tcPr>
            <w:tcW w:w="1924" w:type="dxa"/>
            <w:vAlign w:val="center"/>
          </w:tcPr>
          <w:p w:rsidR="002E36CB" w:rsidRDefault="00F779CB">
            <w:pPr>
              <w:jc w:val="right"/>
            </w:pPr>
            <w:r>
              <w:rPr>
                <w:color w:val="000000"/>
                <w:sz w:val="24"/>
                <w:szCs w:val="24"/>
              </w:rPr>
              <w:t>73,262,188.16</w:t>
            </w:r>
          </w:p>
        </w:tc>
        <w:tc>
          <w:tcPr>
            <w:tcW w:w="1644" w:type="dxa"/>
            <w:vAlign w:val="center"/>
          </w:tcPr>
          <w:p w:rsidR="002E36CB" w:rsidRDefault="00F779CB">
            <w:pPr>
              <w:jc w:val="right"/>
            </w:pPr>
            <w:r>
              <w:rPr>
                <w:color w:val="000000"/>
                <w:sz w:val="24"/>
                <w:szCs w:val="24"/>
              </w:rPr>
              <w:t>9.16</w:t>
            </w:r>
          </w:p>
        </w:tc>
      </w:tr>
      <w:tr w:rsidR="002E36CB">
        <w:trPr>
          <w:jc w:val="center"/>
        </w:trPr>
        <w:tc>
          <w:tcPr>
            <w:tcW w:w="855" w:type="dxa"/>
            <w:vAlign w:val="center"/>
          </w:tcPr>
          <w:p w:rsidR="002E36CB" w:rsidRDefault="00F779CB">
            <w:pPr>
              <w:jc w:val="center"/>
            </w:pPr>
            <w:r>
              <w:rPr>
                <w:color w:val="000000"/>
                <w:sz w:val="24"/>
                <w:szCs w:val="24"/>
              </w:rPr>
              <w:t>4</w:t>
            </w:r>
          </w:p>
        </w:tc>
        <w:tc>
          <w:tcPr>
            <w:tcW w:w="1334" w:type="dxa"/>
            <w:vAlign w:val="center"/>
          </w:tcPr>
          <w:p w:rsidR="002E36CB" w:rsidRDefault="00F779CB">
            <w:pPr>
              <w:jc w:val="center"/>
            </w:pPr>
            <w:r>
              <w:rPr>
                <w:color w:val="000000"/>
                <w:sz w:val="24"/>
                <w:szCs w:val="24"/>
              </w:rPr>
              <w:t>603808</w:t>
            </w:r>
          </w:p>
        </w:tc>
        <w:tc>
          <w:tcPr>
            <w:tcW w:w="1777" w:type="dxa"/>
            <w:vAlign w:val="center"/>
          </w:tcPr>
          <w:p w:rsidR="002E36CB" w:rsidRDefault="00F779CB">
            <w:pPr>
              <w:jc w:val="center"/>
            </w:pPr>
            <w:r>
              <w:rPr>
                <w:color w:val="000000"/>
                <w:sz w:val="24"/>
                <w:szCs w:val="24"/>
              </w:rPr>
              <w:t>歌力思</w:t>
            </w:r>
          </w:p>
        </w:tc>
        <w:tc>
          <w:tcPr>
            <w:tcW w:w="1334" w:type="dxa"/>
            <w:vAlign w:val="center"/>
          </w:tcPr>
          <w:p w:rsidR="002E36CB" w:rsidRDefault="00F779CB">
            <w:pPr>
              <w:jc w:val="right"/>
            </w:pPr>
            <w:r>
              <w:rPr>
                <w:color w:val="000000"/>
                <w:sz w:val="24"/>
                <w:szCs w:val="24"/>
              </w:rPr>
              <w:t>3,564,930</w:t>
            </w:r>
          </w:p>
        </w:tc>
        <w:tc>
          <w:tcPr>
            <w:tcW w:w="1924" w:type="dxa"/>
            <w:vAlign w:val="center"/>
          </w:tcPr>
          <w:p w:rsidR="002E36CB" w:rsidRDefault="00F779CB">
            <w:pPr>
              <w:jc w:val="right"/>
            </w:pPr>
            <w:r>
              <w:rPr>
                <w:color w:val="000000"/>
                <w:sz w:val="24"/>
                <w:szCs w:val="24"/>
              </w:rPr>
              <w:t>73,188,012.90</w:t>
            </w:r>
          </w:p>
        </w:tc>
        <w:tc>
          <w:tcPr>
            <w:tcW w:w="1644" w:type="dxa"/>
            <w:vAlign w:val="center"/>
          </w:tcPr>
          <w:p w:rsidR="002E36CB" w:rsidRDefault="00F779CB">
            <w:pPr>
              <w:jc w:val="right"/>
            </w:pPr>
            <w:r>
              <w:rPr>
                <w:color w:val="000000"/>
                <w:sz w:val="24"/>
                <w:szCs w:val="24"/>
              </w:rPr>
              <w:t>9.15</w:t>
            </w:r>
          </w:p>
        </w:tc>
      </w:tr>
      <w:tr w:rsidR="002E36CB">
        <w:trPr>
          <w:jc w:val="center"/>
        </w:trPr>
        <w:tc>
          <w:tcPr>
            <w:tcW w:w="855" w:type="dxa"/>
            <w:vAlign w:val="center"/>
          </w:tcPr>
          <w:p w:rsidR="002E36CB" w:rsidRDefault="00F779CB">
            <w:pPr>
              <w:jc w:val="center"/>
            </w:pPr>
            <w:r>
              <w:rPr>
                <w:color w:val="000000"/>
                <w:sz w:val="24"/>
                <w:szCs w:val="24"/>
              </w:rPr>
              <w:t>5</w:t>
            </w:r>
          </w:p>
        </w:tc>
        <w:tc>
          <w:tcPr>
            <w:tcW w:w="1334" w:type="dxa"/>
            <w:vAlign w:val="center"/>
          </w:tcPr>
          <w:p w:rsidR="002E36CB" w:rsidRDefault="00F779CB">
            <w:pPr>
              <w:jc w:val="center"/>
            </w:pPr>
            <w:r>
              <w:rPr>
                <w:color w:val="000000"/>
                <w:sz w:val="24"/>
                <w:szCs w:val="24"/>
              </w:rPr>
              <w:t>000858</w:t>
            </w:r>
          </w:p>
        </w:tc>
        <w:tc>
          <w:tcPr>
            <w:tcW w:w="1777" w:type="dxa"/>
            <w:vAlign w:val="center"/>
          </w:tcPr>
          <w:p w:rsidR="002E36CB" w:rsidRDefault="00F779CB">
            <w:pPr>
              <w:jc w:val="center"/>
            </w:pPr>
            <w:r>
              <w:rPr>
                <w:color w:val="000000"/>
                <w:sz w:val="24"/>
                <w:szCs w:val="24"/>
              </w:rPr>
              <w:t>五粮液</w:t>
            </w:r>
          </w:p>
        </w:tc>
        <w:tc>
          <w:tcPr>
            <w:tcW w:w="1334" w:type="dxa"/>
            <w:vAlign w:val="center"/>
          </w:tcPr>
          <w:p w:rsidR="002E36CB" w:rsidRDefault="00F779CB">
            <w:pPr>
              <w:jc w:val="right"/>
            </w:pPr>
            <w:r>
              <w:rPr>
                <w:color w:val="000000"/>
                <w:sz w:val="24"/>
                <w:szCs w:val="24"/>
              </w:rPr>
              <w:t>1,049,637</w:t>
            </w:r>
          </w:p>
        </w:tc>
        <w:tc>
          <w:tcPr>
            <w:tcW w:w="1924" w:type="dxa"/>
            <w:vAlign w:val="center"/>
          </w:tcPr>
          <w:p w:rsidR="002E36CB" w:rsidRDefault="00F779CB">
            <w:pPr>
              <w:jc w:val="right"/>
            </w:pPr>
            <w:r>
              <w:rPr>
                <w:color w:val="000000"/>
                <w:sz w:val="24"/>
                <w:szCs w:val="24"/>
              </w:rPr>
              <w:t>69,653,911.32</w:t>
            </w:r>
          </w:p>
        </w:tc>
        <w:tc>
          <w:tcPr>
            <w:tcW w:w="1644" w:type="dxa"/>
            <w:vAlign w:val="center"/>
          </w:tcPr>
          <w:p w:rsidR="002E36CB" w:rsidRDefault="00F779CB">
            <w:pPr>
              <w:jc w:val="right"/>
            </w:pPr>
            <w:r>
              <w:rPr>
                <w:color w:val="000000"/>
                <w:sz w:val="24"/>
                <w:szCs w:val="24"/>
              </w:rPr>
              <w:t>8.71</w:t>
            </w:r>
          </w:p>
        </w:tc>
      </w:tr>
      <w:tr w:rsidR="002E36CB">
        <w:trPr>
          <w:jc w:val="center"/>
        </w:trPr>
        <w:tc>
          <w:tcPr>
            <w:tcW w:w="855" w:type="dxa"/>
            <w:vAlign w:val="center"/>
          </w:tcPr>
          <w:p w:rsidR="002E36CB" w:rsidRDefault="00F779CB">
            <w:pPr>
              <w:jc w:val="center"/>
            </w:pPr>
            <w:r>
              <w:rPr>
                <w:color w:val="000000"/>
                <w:sz w:val="24"/>
                <w:szCs w:val="24"/>
              </w:rPr>
              <w:t>6</w:t>
            </w:r>
          </w:p>
        </w:tc>
        <w:tc>
          <w:tcPr>
            <w:tcW w:w="1334" w:type="dxa"/>
            <w:vAlign w:val="center"/>
          </w:tcPr>
          <w:p w:rsidR="002E36CB" w:rsidRDefault="00F779CB">
            <w:pPr>
              <w:jc w:val="center"/>
            </w:pPr>
            <w:r>
              <w:rPr>
                <w:color w:val="000000"/>
                <w:sz w:val="24"/>
                <w:szCs w:val="24"/>
              </w:rPr>
              <w:t>002027</w:t>
            </w:r>
          </w:p>
        </w:tc>
        <w:tc>
          <w:tcPr>
            <w:tcW w:w="1777" w:type="dxa"/>
            <w:vAlign w:val="center"/>
          </w:tcPr>
          <w:p w:rsidR="002E36CB" w:rsidRDefault="00F779CB">
            <w:pPr>
              <w:jc w:val="center"/>
            </w:pPr>
            <w:r>
              <w:rPr>
                <w:color w:val="000000"/>
                <w:sz w:val="24"/>
                <w:szCs w:val="24"/>
              </w:rPr>
              <w:t>分众传媒</w:t>
            </w:r>
          </w:p>
        </w:tc>
        <w:tc>
          <w:tcPr>
            <w:tcW w:w="1334" w:type="dxa"/>
            <w:vAlign w:val="center"/>
          </w:tcPr>
          <w:p w:rsidR="002E36CB" w:rsidRDefault="00F779CB">
            <w:pPr>
              <w:jc w:val="right"/>
            </w:pPr>
            <w:r>
              <w:rPr>
                <w:color w:val="000000"/>
                <w:sz w:val="24"/>
                <w:szCs w:val="24"/>
              </w:rPr>
              <w:t>4,514,100</w:t>
            </w:r>
          </w:p>
        </w:tc>
        <w:tc>
          <w:tcPr>
            <w:tcW w:w="1924" w:type="dxa"/>
            <w:vAlign w:val="center"/>
          </w:tcPr>
          <w:p w:rsidR="002E36CB" w:rsidRDefault="00F779CB">
            <w:pPr>
              <w:jc w:val="right"/>
            </w:pPr>
            <w:r>
              <w:rPr>
                <w:color w:val="000000"/>
                <w:sz w:val="24"/>
                <w:szCs w:val="24"/>
              </w:rPr>
              <w:t>57,271,259.00</w:t>
            </w:r>
          </w:p>
        </w:tc>
        <w:tc>
          <w:tcPr>
            <w:tcW w:w="1644" w:type="dxa"/>
            <w:vAlign w:val="center"/>
          </w:tcPr>
          <w:p w:rsidR="002E36CB" w:rsidRDefault="00F779CB">
            <w:pPr>
              <w:jc w:val="right"/>
            </w:pPr>
            <w:r>
              <w:rPr>
                <w:color w:val="000000"/>
                <w:sz w:val="24"/>
                <w:szCs w:val="24"/>
              </w:rPr>
              <w:t>7.16</w:t>
            </w:r>
          </w:p>
        </w:tc>
      </w:tr>
      <w:tr w:rsidR="002E36CB">
        <w:trPr>
          <w:jc w:val="center"/>
        </w:trPr>
        <w:tc>
          <w:tcPr>
            <w:tcW w:w="855" w:type="dxa"/>
            <w:vAlign w:val="center"/>
          </w:tcPr>
          <w:p w:rsidR="002E36CB" w:rsidRDefault="00F779CB">
            <w:pPr>
              <w:jc w:val="center"/>
            </w:pPr>
            <w:r>
              <w:rPr>
                <w:color w:val="000000"/>
                <w:sz w:val="24"/>
                <w:szCs w:val="24"/>
              </w:rPr>
              <w:t>7</w:t>
            </w:r>
          </w:p>
        </w:tc>
        <w:tc>
          <w:tcPr>
            <w:tcW w:w="1334" w:type="dxa"/>
            <w:vAlign w:val="center"/>
          </w:tcPr>
          <w:p w:rsidR="002E36CB" w:rsidRDefault="00F779CB">
            <w:pPr>
              <w:jc w:val="center"/>
            </w:pPr>
            <w:r>
              <w:rPr>
                <w:color w:val="000000"/>
                <w:sz w:val="24"/>
                <w:szCs w:val="24"/>
              </w:rPr>
              <w:t>600036</w:t>
            </w:r>
          </w:p>
        </w:tc>
        <w:tc>
          <w:tcPr>
            <w:tcW w:w="1777" w:type="dxa"/>
            <w:vAlign w:val="center"/>
          </w:tcPr>
          <w:p w:rsidR="002E36CB" w:rsidRDefault="00F779CB">
            <w:pPr>
              <w:jc w:val="center"/>
            </w:pPr>
            <w:r>
              <w:rPr>
                <w:color w:val="000000"/>
                <w:sz w:val="24"/>
                <w:szCs w:val="24"/>
              </w:rPr>
              <w:t>招商银行</w:t>
            </w:r>
          </w:p>
        </w:tc>
        <w:tc>
          <w:tcPr>
            <w:tcW w:w="1334" w:type="dxa"/>
            <w:vAlign w:val="center"/>
          </w:tcPr>
          <w:p w:rsidR="002E36CB" w:rsidRDefault="00F779CB">
            <w:pPr>
              <w:jc w:val="right"/>
            </w:pPr>
            <w:r>
              <w:rPr>
                <w:color w:val="000000"/>
                <w:sz w:val="24"/>
                <w:szCs w:val="24"/>
              </w:rPr>
              <w:t>1,392,285</w:t>
            </w:r>
          </w:p>
        </w:tc>
        <w:tc>
          <w:tcPr>
            <w:tcW w:w="1924" w:type="dxa"/>
            <w:vAlign w:val="center"/>
          </w:tcPr>
          <w:p w:rsidR="002E36CB" w:rsidRDefault="00F779CB">
            <w:pPr>
              <w:jc w:val="right"/>
            </w:pPr>
            <w:r>
              <w:rPr>
                <w:color w:val="000000"/>
                <w:sz w:val="24"/>
                <w:szCs w:val="24"/>
              </w:rPr>
              <w:t>40,501,570.65</w:t>
            </w:r>
          </w:p>
        </w:tc>
        <w:tc>
          <w:tcPr>
            <w:tcW w:w="1644" w:type="dxa"/>
            <w:vAlign w:val="center"/>
          </w:tcPr>
          <w:p w:rsidR="002E36CB" w:rsidRDefault="00F779CB">
            <w:pPr>
              <w:jc w:val="right"/>
            </w:pPr>
            <w:r>
              <w:rPr>
                <w:color w:val="000000"/>
                <w:sz w:val="24"/>
                <w:szCs w:val="24"/>
              </w:rPr>
              <w:t>5.06</w:t>
            </w:r>
          </w:p>
        </w:tc>
      </w:tr>
      <w:tr w:rsidR="002E36CB">
        <w:trPr>
          <w:jc w:val="center"/>
        </w:trPr>
        <w:tc>
          <w:tcPr>
            <w:tcW w:w="855" w:type="dxa"/>
            <w:vAlign w:val="center"/>
          </w:tcPr>
          <w:p w:rsidR="002E36CB" w:rsidRDefault="00F779CB">
            <w:pPr>
              <w:jc w:val="center"/>
            </w:pPr>
            <w:r>
              <w:rPr>
                <w:color w:val="000000"/>
                <w:sz w:val="24"/>
                <w:szCs w:val="24"/>
              </w:rPr>
              <w:t>8</w:t>
            </w:r>
          </w:p>
        </w:tc>
        <w:tc>
          <w:tcPr>
            <w:tcW w:w="1334" w:type="dxa"/>
            <w:vAlign w:val="center"/>
          </w:tcPr>
          <w:p w:rsidR="002E36CB" w:rsidRDefault="00F779CB">
            <w:pPr>
              <w:jc w:val="center"/>
            </w:pPr>
            <w:r>
              <w:rPr>
                <w:color w:val="000000"/>
                <w:sz w:val="24"/>
                <w:szCs w:val="24"/>
              </w:rPr>
              <w:t>000651</w:t>
            </w:r>
          </w:p>
        </w:tc>
        <w:tc>
          <w:tcPr>
            <w:tcW w:w="1777" w:type="dxa"/>
            <w:vAlign w:val="center"/>
          </w:tcPr>
          <w:p w:rsidR="002E36CB" w:rsidRDefault="00F779CB">
            <w:pPr>
              <w:jc w:val="center"/>
            </w:pPr>
            <w:r>
              <w:rPr>
                <w:color w:val="000000"/>
                <w:sz w:val="24"/>
                <w:szCs w:val="24"/>
              </w:rPr>
              <w:t>格力电器</w:t>
            </w:r>
          </w:p>
        </w:tc>
        <w:tc>
          <w:tcPr>
            <w:tcW w:w="1334" w:type="dxa"/>
            <w:vAlign w:val="center"/>
          </w:tcPr>
          <w:p w:rsidR="002E36CB" w:rsidRDefault="00F779CB">
            <w:pPr>
              <w:jc w:val="right"/>
            </w:pPr>
            <w:r>
              <w:rPr>
                <w:color w:val="000000"/>
                <w:sz w:val="24"/>
                <w:szCs w:val="24"/>
              </w:rPr>
              <w:t>576,800</w:t>
            </w:r>
          </w:p>
        </w:tc>
        <w:tc>
          <w:tcPr>
            <w:tcW w:w="1924" w:type="dxa"/>
            <w:vAlign w:val="center"/>
          </w:tcPr>
          <w:p w:rsidR="002E36CB" w:rsidRDefault="00F779CB">
            <w:pPr>
              <w:jc w:val="right"/>
            </w:pPr>
            <w:r>
              <w:rPr>
                <w:color w:val="000000"/>
                <w:sz w:val="24"/>
                <w:szCs w:val="24"/>
              </w:rPr>
              <w:t>27,051,920.00</w:t>
            </w:r>
          </w:p>
        </w:tc>
        <w:tc>
          <w:tcPr>
            <w:tcW w:w="1644" w:type="dxa"/>
            <w:vAlign w:val="center"/>
          </w:tcPr>
          <w:p w:rsidR="002E36CB" w:rsidRDefault="00F779CB">
            <w:pPr>
              <w:jc w:val="right"/>
            </w:pPr>
            <w:r>
              <w:rPr>
                <w:color w:val="000000"/>
                <w:sz w:val="24"/>
                <w:szCs w:val="24"/>
              </w:rPr>
              <w:t>3.38</w:t>
            </w:r>
          </w:p>
        </w:tc>
      </w:tr>
      <w:tr w:rsidR="002E36CB">
        <w:trPr>
          <w:jc w:val="center"/>
        </w:trPr>
        <w:tc>
          <w:tcPr>
            <w:tcW w:w="855" w:type="dxa"/>
            <w:vAlign w:val="center"/>
          </w:tcPr>
          <w:p w:rsidR="002E36CB" w:rsidRDefault="00F779CB">
            <w:pPr>
              <w:jc w:val="center"/>
            </w:pPr>
            <w:r>
              <w:rPr>
                <w:color w:val="000000"/>
                <w:sz w:val="24"/>
                <w:szCs w:val="24"/>
              </w:rPr>
              <w:t>9</w:t>
            </w:r>
          </w:p>
        </w:tc>
        <w:tc>
          <w:tcPr>
            <w:tcW w:w="1334" w:type="dxa"/>
            <w:vAlign w:val="center"/>
          </w:tcPr>
          <w:p w:rsidR="002E36CB" w:rsidRDefault="00F779CB">
            <w:pPr>
              <w:jc w:val="center"/>
            </w:pPr>
            <w:r>
              <w:rPr>
                <w:color w:val="000000"/>
                <w:sz w:val="24"/>
                <w:szCs w:val="24"/>
              </w:rPr>
              <w:t>600559</w:t>
            </w:r>
          </w:p>
        </w:tc>
        <w:tc>
          <w:tcPr>
            <w:tcW w:w="1777" w:type="dxa"/>
            <w:vAlign w:val="center"/>
          </w:tcPr>
          <w:p w:rsidR="002E36CB" w:rsidRDefault="00F779CB">
            <w:pPr>
              <w:jc w:val="center"/>
            </w:pPr>
            <w:r>
              <w:rPr>
                <w:color w:val="000000"/>
                <w:sz w:val="24"/>
                <w:szCs w:val="24"/>
              </w:rPr>
              <w:t>老白干酒</w:t>
            </w:r>
          </w:p>
        </w:tc>
        <w:tc>
          <w:tcPr>
            <w:tcW w:w="1334" w:type="dxa"/>
            <w:vAlign w:val="center"/>
          </w:tcPr>
          <w:p w:rsidR="002E36CB" w:rsidRDefault="00F779CB">
            <w:pPr>
              <w:jc w:val="right"/>
            </w:pPr>
            <w:r>
              <w:rPr>
                <w:color w:val="000000"/>
                <w:sz w:val="24"/>
                <w:szCs w:val="24"/>
              </w:rPr>
              <w:t>956,647</w:t>
            </w:r>
          </w:p>
        </w:tc>
        <w:tc>
          <w:tcPr>
            <w:tcW w:w="1924" w:type="dxa"/>
            <w:vAlign w:val="center"/>
          </w:tcPr>
          <w:p w:rsidR="002E36CB" w:rsidRDefault="00F779CB">
            <w:pPr>
              <w:jc w:val="right"/>
            </w:pPr>
            <w:r>
              <w:rPr>
                <w:color w:val="000000"/>
                <w:sz w:val="24"/>
                <w:szCs w:val="24"/>
              </w:rPr>
              <w:t>23,275,221.51</w:t>
            </w:r>
          </w:p>
        </w:tc>
        <w:tc>
          <w:tcPr>
            <w:tcW w:w="1644" w:type="dxa"/>
            <w:vAlign w:val="center"/>
          </w:tcPr>
          <w:p w:rsidR="002E36CB" w:rsidRDefault="00F779CB">
            <w:pPr>
              <w:jc w:val="right"/>
            </w:pPr>
            <w:r>
              <w:rPr>
                <w:color w:val="000000"/>
                <w:sz w:val="24"/>
                <w:szCs w:val="24"/>
              </w:rPr>
              <w:t>2.91</w:t>
            </w:r>
          </w:p>
        </w:tc>
      </w:tr>
      <w:tr w:rsidR="002E36CB">
        <w:trPr>
          <w:jc w:val="center"/>
        </w:trPr>
        <w:tc>
          <w:tcPr>
            <w:tcW w:w="855" w:type="dxa"/>
            <w:vAlign w:val="center"/>
          </w:tcPr>
          <w:p w:rsidR="002E36CB" w:rsidRDefault="00F779CB">
            <w:pPr>
              <w:jc w:val="center"/>
            </w:pPr>
            <w:r>
              <w:rPr>
                <w:color w:val="000000"/>
                <w:sz w:val="24"/>
                <w:szCs w:val="24"/>
              </w:rPr>
              <w:t>10</w:t>
            </w:r>
          </w:p>
        </w:tc>
        <w:tc>
          <w:tcPr>
            <w:tcW w:w="1334" w:type="dxa"/>
            <w:vAlign w:val="center"/>
          </w:tcPr>
          <w:p w:rsidR="002E36CB" w:rsidRDefault="00F779CB">
            <w:pPr>
              <w:jc w:val="center"/>
            </w:pPr>
            <w:r>
              <w:rPr>
                <w:color w:val="000000"/>
                <w:sz w:val="24"/>
                <w:szCs w:val="24"/>
              </w:rPr>
              <w:t>601398</w:t>
            </w:r>
          </w:p>
        </w:tc>
        <w:tc>
          <w:tcPr>
            <w:tcW w:w="1777" w:type="dxa"/>
            <w:vAlign w:val="center"/>
          </w:tcPr>
          <w:p w:rsidR="002E36CB" w:rsidRDefault="00F779CB">
            <w:pPr>
              <w:jc w:val="center"/>
            </w:pPr>
            <w:r>
              <w:rPr>
                <w:color w:val="000000"/>
                <w:sz w:val="24"/>
                <w:szCs w:val="24"/>
              </w:rPr>
              <w:t>工商银行</w:t>
            </w:r>
          </w:p>
        </w:tc>
        <w:tc>
          <w:tcPr>
            <w:tcW w:w="1334" w:type="dxa"/>
            <w:vAlign w:val="center"/>
          </w:tcPr>
          <w:p w:rsidR="002E36CB" w:rsidRDefault="00F779CB">
            <w:pPr>
              <w:jc w:val="right"/>
            </w:pPr>
            <w:r>
              <w:rPr>
                <w:color w:val="000000"/>
                <w:sz w:val="24"/>
                <w:szCs w:val="24"/>
              </w:rPr>
              <w:t>3,449,065</w:t>
            </w:r>
          </w:p>
        </w:tc>
        <w:tc>
          <w:tcPr>
            <w:tcW w:w="1924" w:type="dxa"/>
            <w:vAlign w:val="center"/>
          </w:tcPr>
          <w:p w:rsidR="002E36CB" w:rsidRDefault="00F779CB">
            <w:pPr>
              <w:jc w:val="right"/>
            </w:pPr>
            <w:r>
              <w:rPr>
                <w:color w:val="000000"/>
                <w:sz w:val="24"/>
                <w:szCs w:val="24"/>
              </w:rPr>
              <w:t>21,004,805.85</w:t>
            </w:r>
          </w:p>
        </w:tc>
        <w:tc>
          <w:tcPr>
            <w:tcW w:w="1644" w:type="dxa"/>
            <w:vAlign w:val="center"/>
          </w:tcPr>
          <w:p w:rsidR="002E36CB" w:rsidRDefault="00F779CB">
            <w:pPr>
              <w:jc w:val="right"/>
            </w:pPr>
            <w:r>
              <w:rPr>
                <w:color w:val="000000"/>
                <w:sz w:val="24"/>
                <w:szCs w:val="24"/>
              </w:rPr>
              <w:t>2.63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39,411,693.89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79,455,693.89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E36CB">
        <w:trPr>
          <w:jc w:val="center"/>
        </w:trPr>
        <w:tc>
          <w:tcPr>
            <w:tcW w:w="850" w:type="dxa"/>
            <w:vAlign w:val="center"/>
          </w:tcPr>
          <w:p w:rsidR="002E36CB" w:rsidRDefault="00F779CB">
            <w:pPr>
              <w:jc w:val="center"/>
            </w:pPr>
            <w:r>
              <w:rPr>
                <w:color w:val="000000"/>
                <w:sz w:val="24"/>
                <w:szCs w:val="24"/>
              </w:rPr>
              <w:t>1</w:t>
            </w:r>
          </w:p>
        </w:tc>
        <w:tc>
          <w:tcPr>
            <w:tcW w:w="1475" w:type="dxa"/>
            <w:vAlign w:val="center"/>
          </w:tcPr>
          <w:p w:rsidR="002E36CB" w:rsidRDefault="00F779CB">
            <w:pPr>
              <w:jc w:val="center"/>
            </w:pPr>
            <w:r>
              <w:rPr>
                <w:color w:val="000000"/>
                <w:sz w:val="24"/>
                <w:szCs w:val="24"/>
              </w:rPr>
              <w:t>170308</w:t>
            </w:r>
          </w:p>
        </w:tc>
        <w:tc>
          <w:tcPr>
            <w:tcW w:w="1769" w:type="dxa"/>
            <w:vAlign w:val="center"/>
          </w:tcPr>
          <w:p w:rsidR="002E36CB" w:rsidRDefault="00F779CB">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2E36CB" w:rsidRDefault="00F779CB">
            <w:pPr>
              <w:jc w:val="right"/>
            </w:pPr>
            <w:r>
              <w:rPr>
                <w:color w:val="000000"/>
                <w:sz w:val="24"/>
                <w:szCs w:val="24"/>
              </w:rPr>
              <w:t>400,000</w:t>
            </w:r>
          </w:p>
        </w:tc>
        <w:tc>
          <w:tcPr>
            <w:tcW w:w="2150" w:type="dxa"/>
            <w:vAlign w:val="center"/>
          </w:tcPr>
          <w:p w:rsidR="002E36CB" w:rsidRDefault="00F779CB">
            <w:pPr>
              <w:jc w:val="right"/>
            </w:pPr>
            <w:r>
              <w:rPr>
                <w:color w:val="000000"/>
                <w:sz w:val="24"/>
                <w:szCs w:val="24"/>
              </w:rPr>
              <w:t>40,044,000.00</w:t>
            </w:r>
          </w:p>
        </w:tc>
        <w:tc>
          <w:tcPr>
            <w:tcW w:w="1237" w:type="dxa"/>
            <w:vAlign w:val="center"/>
          </w:tcPr>
          <w:p w:rsidR="002E36CB" w:rsidRDefault="00F779CB">
            <w:pPr>
              <w:jc w:val="right"/>
            </w:pPr>
            <w:r>
              <w:rPr>
                <w:color w:val="000000"/>
                <w:sz w:val="24"/>
                <w:szCs w:val="24"/>
              </w:rPr>
              <w:t>5.01</w:t>
            </w:r>
          </w:p>
        </w:tc>
      </w:tr>
      <w:tr w:rsidR="002E36CB">
        <w:trPr>
          <w:jc w:val="center"/>
        </w:trPr>
        <w:tc>
          <w:tcPr>
            <w:tcW w:w="850" w:type="dxa"/>
            <w:vAlign w:val="center"/>
          </w:tcPr>
          <w:p w:rsidR="002E36CB" w:rsidRDefault="00F779CB">
            <w:pPr>
              <w:jc w:val="center"/>
            </w:pPr>
            <w:r>
              <w:rPr>
                <w:color w:val="000000"/>
                <w:sz w:val="24"/>
                <w:szCs w:val="24"/>
              </w:rPr>
              <w:t>2</w:t>
            </w:r>
          </w:p>
        </w:tc>
        <w:tc>
          <w:tcPr>
            <w:tcW w:w="1475" w:type="dxa"/>
            <w:vAlign w:val="center"/>
          </w:tcPr>
          <w:p w:rsidR="002E36CB" w:rsidRDefault="00F779CB">
            <w:pPr>
              <w:jc w:val="center"/>
            </w:pPr>
            <w:r>
              <w:rPr>
                <w:color w:val="000000"/>
                <w:sz w:val="24"/>
                <w:szCs w:val="24"/>
              </w:rPr>
              <w:t>127003</w:t>
            </w:r>
          </w:p>
        </w:tc>
        <w:tc>
          <w:tcPr>
            <w:tcW w:w="1769" w:type="dxa"/>
            <w:vAlign w:val="center"/>
          </w:tcPr>
          <w:p w:rsidR="002E36CB" w:rsidRDefault="00F779CB">
            <w:pPr>
              <w:jc w:val="center"/>
            </w:pPr>
            <w:r>
              <w:rPr>
                <w:color w:val="000000"/>
                <w:sz w:val="24"/>
                <w:szCs w:val="24"/>
              </w:rPr>
              <w:t>海印转债</w:t>
            </w:r>
          </w:p>
        </w:tc>
        <w:tc>
          <w:tcPr>
            <w:tcW w:w="1387" w:type="dxa"/>
            <w:vAlign w:val="center"/>
          </w:tcPr>
          <w:p w:rsidR="002E36CB" w:rsidRDefault="00F779CB">
            <w:pPr>
              <w:jc w:val="right"/>
            </w:pPr>
            <w:r>
              <w:rPr>
                <w:color w:val="000000"/>
                <w:sz w:val="24"/>
                <w:szCs w:val="24"/>
              </w:rPr>
              <w:t>149,985</w:t>
            </w:r>
          </w:p>
        </w:tc>
        <w:tc>
          <w:tcPr>
            <w:tcW w:w="2150" w:type="dxa"/>
            <w:vAlign w:val="center"/>
          </w:tcPr>
          <w:p w:rsidR="002E36CB" w:rsidRDefault="00F779CB">
            <w:pPr>
              <w:jc w:val="right"/>
            </w:pPr>
            <w:r>
              <w:rPr>
                <w:color w:val="000000"/>
                <w:sz w:val="24"/>
                <w:szCs w:val="24"/>
              </w:rPr>
              <w:t>13,869,112.95</w:t>
            </w:r>
          </w:p>
        </w:tc>
        <w:tc>
          <w:tcPr>
            <w:tcW w:w="1237" w:type="dxa"/>
            <w:vAlign w:val="center"/>
          </w:tcPr>
          <w:p w:rsidR="002E36CB" w:rsidRDefault="00F779CB">
            <w:pPr>
              <w:jc w:val="right"/>
            </w:pPr>
            <w:r>
              <w:rPr>
                <w:color w:val="000000"/>
                <w:sz w:val="24"/>
                <w:szCs w:val="24"/>
              </w:rPr>
              <w:t>1.73</w:t>
            </w:r>
          </w:p>
        </w:tc>
      </w:tr>
      <w:tr w:rsidR="002E36CB">
        <w:trPr>
          <w:jc w:val="center"/>
        </w:trPr>
        <w:tc>
          <w:tcPr>
            <w:tcW w:w="850" w:type="dxa"/>
            <w:vAlign w:val="center"/>
          </w:tcPr>
          <w:p w:rsidR="002E36CB" w:rsidRDefault="00F779CB">
            <w:pPr>
              <w:jc w:val="center"/>
            </w:pPr>
            <w:r>
              <w:rPr>
                <w:color w:val="000000"/>
                <w:sz w:val="24"/>
                <w:szCs w:val="24"/>
              </w:rPr>
              <w:t>3</w:t>
            </w:r>
          </w:p>
        </w:tc>
        <w:tc>
          <w:tcPr>
            <w:tcW w:w="1475" w:type="dxa"/>
            <w:vAlign w:val="center"/>
          </w:tcPr>
          <w:p w:rsidR="002E36CB" w:rsidRDefault="00F779CB">
            <w:pPr>
              <w:jc w:val="center"/>
            </w:pPr>
            <w:r>
              <w:rPr>
                <w:color w:val="000000"/>
                <w:sz w:val="24"/>
                <w:szCs w:val="24"/>
              </w:rPr>
              <w:t>128013</w:t>
            </w:r>
          </w:p>
        </w:tc>
        <w:tc>
          <w:tcPr>
            <w:tcW w:w="1769" w:type="dxa"/>
            <w:vAlign w:val="center"/>
          </w:tcPr>
          <w:p w:rsidR="002E36CB" w:rsidRDefault="00F779CB">
            <w:pPr>
              <w:jc w:val="center"/>
            </w:pPr>
            <w:r>
              <w:rPr>
                <w:color w:val="000000"/>
                <w:sz w:val="24"/>
                <w:szCs w:val="24"/>
              </w:rPr>
              <w:t>洪涛转债</w:t>
            </w:r>
          </w:p>
        </w:tc>
        <w:tc>
          <w:tcPr>
            <w:tcW w:w="1387" w:type="dxa"/>
            <w:vAlign w:val="center"/>
          </w:tcPr>
          <w:p w:rsidR="002E36CB" w:rsidRDefault="00F779CB">
            <w:pPr>
              <w:jc w:val="right"/>
            </w:pPr>
            <w:r>
              <w:rPr>
                <w:color w:val="000000"/>
                <w:sz w:val="24"/>
                <w:szCs w:val="24"/>
              </w:rPr>
              <w:t>141,634</w:t>
            </w:r>
          </w:p>
        </w:tc>
        <w:tc>
          <w:tcPr>
            <w:tcW w:w="2150" w:type="dxa"/>
            <w:vAlign w:val="center"/>
          </w:tcPr>
          <w:p w:rsidR="002E36CB" w:rsidRDefault="00F779CB">
            <w:pPr>
              <w:jc w:val="right"/>
            </w:pPr>
            <w:r>
              <w:rPr>
                <w:color w:val="000000"/>
                <w:sz w:val="24"/>
                <w:szCs w:val="24"/>
              </w:rPr>
              <w:t>13,017,580.94</w:t>
            </w:r>
          </w:p>
        </w:tc>
        <w:tc>
          <w:tcPr>
            <w:tcW w:w="1237" w:type="dxa"/>
            <w:vAlign w:val="center"/>
          </w:tcPr>
          <w:p w:rsidR="002E36CB" w:rsidRDefault="00F779CB">
            <w:pPr>
              <w:jc w:val="right"/>
            </w:pPr>
            <w:r>
              <w:rPr>
                <w:color w:val="000000"/>
                <w:sz w:val="24"/>
                <w:szCs w:val="24"/>
              </w:rPr>
              <w:t>1.63</w:t>
            </w:r>
          </w:p>
        </w:tc>
      </w:tr>
      <w:tr w:rsidR="002E36CB">
        <w:trPr>
          <w:jc w:val="center"/>
        </w:trPr>
        <w:tc>
          <w:tcPr>
            <w:tcW w:w="850" w:type="dxa"/>
            <w:vAlign w:val="center"/>
          </w:tcPr>
          <w:p w:rsidR="002E36CB" w:rsidRDefault="00F779CB">
            <w:pPr>
              <w:jc w:val="center"/>
            </w:pPr>
            <w:r>
              <w:rPr>
                <w:color w:val="000000"/>
                <w:sz w:val="24"/>
                <w:szCs w:val="24"/>
              </w:rPr>
              <w:t>4</w:t>
            </w:r>
          </w:p>
        </w:tc>
        <w:tc>
          <w:tcPr>
            <w:tcW w:w="1475" w:type="dxa"/>
            <w:vAlign w:val="center"/>
          </w:tcPr>
          <w:p w:rsidR="002E36CB" w:rsidRDefault="00F779CB">
            <w:pPr>
              <w:jc w:val="center"/>
            </w:pPr>
            <w:r>
              <w:rPr>
                <w:color w:val="000000"/>
                <w:sz w:val="24"/>
                <w:szCs w:val="24"/>
              </w:rPr>
              <w:t>113011</w:t>
            </w:r>
          </w:p>
        </w:tc>
        <w:tc>
          <w:tcPr>
            <w:tcW w:w="1769" w:type="dxa"/>
            <w:vAlign w:val="center"/>
          </w:tcPr>
          <w:p w:rsidR="002E36CB" w:rsidRDefault="00F779CB">
            <w:pPr>
              <w:jc w:val="center"/>
            </w:pPr>
            <w:r>
              <w:rPr>
                <w:color w:val="000000"/>
                <w:sz w:val="24"/>
                <w:szCs w:val="24"/>
              </w:rPr>
              <w:t>光大转债</w:t>
            </w:r>
          </w:p>
        </w:tc>
        <w:tc>
          <w:tcPr>
            <w:tcW w:w="1387" w:type="dxa"/>
            <w:vAlign w:val="center"/>
          </w:tcPr>
          <w:p w:rsidR="002E36CB" w:rsidRDefault="00F779CB">
            <w:pPr>
              <w:jc w:val="right"/>
            </w:pPr>
            <w:r>
              <w:rPr>
                <w:color w:val="000000"/>
                <w:sz w:val="24"/>
                <w:szCs w:val="24"/>
              </w:rPr>
              <w:t>60,000</w:t>
            </w:r>
          </w:p>
        </w:tc>
        <w:tc>
          <w:tcPr>
            <w:tcW w:w="2150" w:type="dxa"/>
            <w:vAlign w:val="center"/>
          </w:tcPr>
          <w:p w:rsidR="002E36CB" w:rsidRDefault="00F779CB">
            <w:pPr>
              <w:jc w:val="right"/>
            </w:pPr>
            <w:r>
              <w:rPr>
                <w:color w:val="000000"/>
                <w:sz w:val="24"/>
                <w:szCs w:val="24"/>
              </w:rPr>
              <w:t>6,508,800.00</w:t>
            </w:r>
          </w:p>
        </w:tc>
        <w:tc>
          <w:tcPr>
            <w:tcW w:w="1237" w:type="dxa"/>
            <w:vAlign w:val="center"/>
          </w:tcPr>
          <w:p w:rsidR="002E36CB" w:rsidRDefault="00F779CB">
            <w:pPr>
              <w:jc w:val="right"/>
            </w:pPr>
            <w:r>
              <w:rPr>
                <w:color w:val="000000"/>
                <w:sz w:val="24"/>
                <w:szCs w:val="24"/>
              </w:rPr>
              <w:t>0.81</w:t>
            </w:r>
          </w:p>
        </w:tc>
      </w:tr>
      <w:tr w:rsidR="002E36CB">
        <w:trPr>
          <w:jc w:val="center"/>
        </w:trPr>
        <w:tc>
          <w:tcPr>
            <w:tcW w:w="850" w:type="dxa"/>
            <w:vAlign w:val="center"/>
          </w:tcPr>
          <w:p w:rsidR="002E36CB" w:rsidRDefault="00F779CB">
            <w:pPr>
              <w:jc w:val="center"/>
            </w:pPr>
            <w:r>
              <w:rPr>
                <w:color w:val="000000"/>
                <w:sz w:val="24"/>
                <w:szCs w:val="24"/>
              </w:rPr>
              <w:t>5</w:t>
            </w:r>
          </w:p>
        </w:tc>
        <w:tc>
          <w:tcPr>
            <w:tcW w:w="1475" w:type="dxa"/>
            <w:vAlign w:val="center"/>
          </w:tcPr>
          <w:p w:rsidR="002E36CB" w:rsidRDefault="00F779CB">
            <w:pPr>
              <w:jc w:val="center"/>
            </w:pPr>
            <w:r>
              <w:rPr>
                <w:color w:val="000000"/>
                <w:sz w:val="24"/>
                <w:szCs w:val="24"/>
              </w:rPr>
              <w:t>123001</w:t>
            </w:r>
          </w:p>
        </w:tc>
        <w:tc>
          <w:tcPr>
            <w:tcW w:w="1769" w:type="dxa"/>
            <w:vAlign w:val="center"/>
          </w:tcPr>
          <w:p w:rsidR="002E36CB" w:rsidRDefault="00F779CB">
            <w:pPr>
              <w:jc w:val="center"/>
            </w:pPr>
            <w:r>
              <w:rPr>
                <w:color w:val="000000"/>
                <w:sz w:val="24"/>
                <w:szCs w:val="24"/>
              </w:rPr>
              <w:t>蓝标转债</w:t>
            </w:r>
          </w:p>
        </w:tc>
        <w:tc>
          <w:tcPr>
            <w:tcW w:w="1387" w:type="dxa"/>
            <w:vAlign w:val="center"/>
          </w:tcPr>
          <w:p w:rsidR="002E36CB" w:rsidRDefault="00F779CB">
            <w:pPr>
              <w:jc w:val="right"/>
            </w:pPr>
            <w:r>
              <w:rPr>
                <w:color w:val="000000"/>
                <w:sz w:val="24"/>
                <w:szCs w:val="24"/>
              </w:rPr>
              <w:t>60,000</w:t>
            </w:r>
          </w:p>
        </w:tc>
        <w:tc>
          <w:tcPr>
            <w:tcW w:w="2150" w:type="dxa"/>
            <w:vAlign w:val="center"/>
          </w:tcPr>
          <w:p w:rsidR="002E36CB" w:rsidRDefault="00F779CB">
            <w:pPr>
              <w:jc w:val="right"/>
            </w:pPr>
            <w:r>
              <w:rPr>
                <w:color w:val="000000"/>
                <w:sz w:val="24"/>
                <w:szCs w:val="24"/>
              </w:rPr>
              <w:t>6,016,200.00</w:t>
            </w:r>
          </w:p>
        </w:tc>
        <w:tc>
          <w:tcPr>
            <w:tcW w:w="1237" w:type="dxa"/>
            <w:vAlign w:val="center"/>
          </w:tcPr>
          <w:p w:rsidR="002E36CB" w:rsidRDefault="00F779CB">
            <w:pPr>
              <w:jc w:val="right"/>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524,800.51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50,066,143.84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1,273,688.00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2,909,694.90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54,774,327.25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38350A">
        <w:trPr>
          <w:jc w:val="center"/>
        </w:trPr>
        <w:tc>
          <w:tcPr>
            <w:tcW w:w="18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8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2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7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8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E36CB">
        <w:trPr>
          <w:jc w:val="center"/>
        </w:trPr>
        <w:tc>
          <w:tcPr>
            <w:tcW w:w="1883" w:type="dxa"/>
            <w:vAlign w:val="center"/>
          </w:tcPr>
          <w:p w:rsidR="002E36CB" w:rsidRDefault="00F779CB">
            <w:pPr>
              <w:jc w:val="center"/>
            </w:pPr>
            <w:r>
              <w:rPr>
                <w:color w:val="000000"/>
                <w:sz w:val="24"/>
                <w:szCs w:val="24"/>
              </w:rPr>
              <w:t>1</w:t>
            </w:r>
          </w:p>
        </w:tc>
        <w:tc>
          <w:tcPr>
            <w:tcW w:w="1801" w:type="dxa"/>
            <w:vAlign w:val="center"/>
          </w:tcPr>
          <w:p w:rsidR="002E36CB" w:rsidRDefault="00F779CB">
            <w:pPr>
              <w:jc w:val="center"/>
            </w:pPr>
            <w:r>
              <w:rPr>
                <w:color w:val="000000"/>
                <w:sz w:val="24"/>
                <w:szCs w:val="24"/>
              </w:rPr>
              <w:t>127003</w:t>
            </w:r>
          </w:p>
        </w:tc>
        <w:tc>
          <w:tcPr>
            <w:tcW w:w="1727" w:type="dxa"/>
            <w:vAlign w:val="center"/>
          </w:tcPr>
          <w:p w:rsidR="002E36CB" w:rsidRDefault="00F779CB">
            <w:pPr>
              <w:jc w:val="center"/>
            </w:pPr>
            <w:r>
              <w:rPr>
                <w:color w:val="000000"/>
                <w:sz w:val="24"/>
                <w:szCs w:val="24"/>
              </w:rPr>
              <w:t>海印转债</w:t>
            </w:r>
          </w:p>
        </w:tc>
        <w:tc>
          <w:tcPr>
            <w:tcW w:w="1768" w:type="dxa"/>
            <w:vAlign w:val="center"/>
          </w:tcPr>
          <w:p w:rsidR="002E36CB" w:rsidRDefault="00F779CB">
            <w:pPr>
              <w:jc w:val="right"/>
            </w:pPr>
            <w:r>
              <w:rPr>
                <w:color w:val="000000"/>
                <w:sz w:val="24"/>
                <w:szCs w:val="24"/>
              </w:rPr>
              <w:t>13,869,112.95</w:t>
            </w:r>
          </w:p>
        </w:tc>
        <w:tc>
          <w:tcPr>
            <w:tcW w:w="1689" w:type="dxa"/>
            <w:vAlign w:val="center"/>
          </w:tcPr>
          <w:p w:rsidR="002E36CB" w:rsidRDefault="00F779CB">
            <w:pPr>
              <w:jc w:val="right"/>
            </w:pPr>
            <w:r>
              <w:rPr>
                <w:color w:val="000000"/>
                <w:sz w:val="24"/>
                <w:szCs w:val="24"/>
              </w:rPr>
              <w:t>1.73</w:t>
            </w:r>
          </w:p>
        </w:tc>
      </w:tr>
      <w:tr w:rsidR="0038350A" w:rsidRPr="0038350A" w:rsidTr="00A80D06">
        <w:trPr>
          <w:jc w:val="center"/>
        </w:trPr>
        <w:tc>
          <w:tcPr>
            <w:tcW w:w="1883" w:type="dxa"/>
            <w:tcBorders>
              <w:top w:val="nil"/>
              <w:left w:val="single" w:sz="8" w:space="0" w:color="auto"/>
              <w:bottom w:val="single" w:sz="8" w:space="0" w:color="auto"/>
              <w:right w:val="single" w:sz="8" w:space="0" w:color="auto"/>
            </w:tcBorders>
            <w:vAlign w:val="center"/>
          </w:tcPr>
          <w:p w:rsidR="0038350A" w:rsidRPr="0038350A" w:rsidRDefault="0038350A" w:rsidP="0038350A">
            <w:pPr>
              <w:jc w:val="center"/>
              <w:rPr>
                <w:szCs w:val="20"/>
              </w:rPr>
            </w:pPr>
            <w:r w:rsidRPr="0038350A">
              <w:rPr>
                <w:color w:val="000000"/>
                <w:sz w:val="24"/>
                <w:szCs w:val="24"/>
              </w:rPr>
              <w:t>2</w:t>
            </w:r>
          </w:p>
        </w:tc>
        <w:tc>
          <w:tcPr>
            <w:tcW w:w="1801" w:type="dxa"/>
            <w:tcBorders>
              <w:top w:val="nil"/>
              <w:left w:val="nil"/>
              <w:bottom w:val="single" w:sz="8" w:space="0" w:color="auto"/>
              <w:right w:val="single" w:sz="8" w:space="0" w:color="auto"/>
            </w:tcBorders>
            <w:vAlign w:val="center"/>
          </w:tcPr>
          <w:p w:rsidR="0038350A" w:rsidRPr="0038350A" w:rsidRDefault="0038350A" w:rsidP="0038350A">
            <w:pPr>
              <w:jc w:val="center"/>
              <w:rPr>
                <w:szCs w:val="20"/>
              </w:rPr>
            </w:pPr>
            <w:r w:rsidRPr="0038350A">
              <w:rPr>
                <w:color w:val="000000"/>
                <w:sz w:val="24"/>
                <w:szCs w:val="24"/>
              </w:rPr>
              <w:t>128013</w:t>
            </w:r>
          </w:p>
        </w:tc>
        <w:tc>
          <w:tcPr>
            <w:tcW w:w="1727" w:type="dxa"/>
            <w:tcBorders>
              <w:top w:val="nil"/>
              <w:left w:val="nil"/>
              <w:bottom w:val="single" w:sz="8" w:space="0" w:color="auto"/>
              <w:right w:val="single" w:sz="8" w:space="0" w:color="auto"/>
            </w:tcBorders>
            <w:vAlign w:val="center"/>
          </w:tcPr>
          <w:p w:rsidR="0038350A" w:rsidRPr="0038350A" w:rsidRDefault="0038350A" w:rsidP="0038350A">
            <w:pPr>
              <w:jc w:val="center"/>
              <w:rPr>
                <w:szCs w:val="20"/>
              </w:rPr>
            </w:pPr>
            <w:r w:rsidRPr="0038350A">
              <w:rPr>
                <w:rFonts w:ascii="宋体" w:hAnsi="宋体" w:hint="eastAsia"/>
                <w:color w:val="000000"/>
                <w:sz w:val="24"/>
                <w:szCs w:val="24"/>
              </w:rPr>
              <w:t>洪涛转债</w:t>
            </w:r>
          </w:p>
        </w:tc>
        <w:tc>
          <w:tcPr>
            <w:tcW w:w="1768" w:type="dxa"/>
            <w:tcBorders>
              <w:top w:val="nil"/>
              <w:left w:val="nil"/>
              <w:bottom w:val="single" w:sz="8" w:space="0" w:color="auto"/>
              <w:right w:val="single" w:sz="8" w:space="0" w:color="auto"/>
            </w:tcBorders>
            <w:vAlign w:val="center"/>
          </w:tcPr>
          <w:p w:rsidR="0038350A" w:rsidRPr="0038350A" w:rsidRDefault="0038350A" w:rsidP="0038350A">
            <w:pPr>
              <w:jc w:val="right"/>
              <w:rPr>
                <w:szCs w:val="20"/>
              </w:rPr>
            </w:pPr>
            <w:r w:rsidRPr="0038350A">
              <w:rPr>
                <w:color w:val="000000"/>
                <w:sz w:val="24"/>
                <w:szCs w:val="24"/>
              </w:rPr>
              <w:t>13,017,580.94</w:t>
            </w:r>
          </w:p>
        </w:tc>
        <w:tc>
          <w:tcPr>
            <w:tcW w:w="1689" w:type="dxa"/>
            <w:tcBorders>
              <w:top w:val="nil"/>
              <w:left w:val="nil"/>
              <w:bottom w:val="single" w:sz="8" w:space="0" w:color="auto"/>
              <w:right w:val="single" w:sz="8" w:space="0" w:color="auto"/>
            </w:tcBorders>
            <w:vAlign w:val="center"/>
          </w:tcPr>
          <w:p w:rsidR="0038350A" w:rsidRPr="0038350A" w:rsidRDefault="0038350A" w:rsidP="0038350A">
            <w:pPr>
              <w:jc w:val="right"/>
              <w:rPr>
                <w:szCs w:val="20"/>
              </w:rPr>
            </w:pPr>
            <w:r w:rsidRPr="0038350A">
              <w:rPr>
                <w:color w:val="000000"/>
                <w:sz w:val="24"/>
                <w:szCs w:val="24"/>
              </w:rPr>
              <w:t>1.63</w:t>
            </w:r>
          </w:p>
        </w:tc>
      </w:tr>
      <w:tr w:rsidR="002E36CB">
        <w:trPr>
          <w:jc w:val="center"/>
        </w:trPr>
        <w:tc>
          <w:tcPr>
            <w:tcW w:w="1883" w:type="dxa"/>
            <w:vAlign w:val="center"/>
          </w:tcPr>
          <w:p w:rsidR="002E36CB" w:rsidRDefault="0038350A">
            <w:pPr>
              <w:jc w:val="center"/>
            </w:pPr>
            <w:r>
              <w:rPr>
                <w:color w:val="000000"/>
                <w:sz w:val="24"/>
                <w:szCs w:val="24"/>
              </w:rPr>
              <w:t>3</w:t>
            </w:r>
          </w:p>
        </w:tc>
        <w:tc>
          <w:tcPr>
            <w:tcW w:w="1801" w:type="dxa"/>
            <w:vAlign w:val="center"/>
          </w:tcPr>
          <w:p w:rsidR="002E36CB" w:rsidRDefault="00F779CB">
            <w:pPr>
              <w:jc w:val="center"/>
            </w:pPr>
            <w:r>
              <w:rPr>
                <w:color w:val="000000"/>
                <w:sz w:val="24"/>
                <w:szCs w:val="24"/>
              </w:rPr>
              <w:t>113011</w:t>
            </w:r>
          </w:p>
        </w:tc>
        <w:tc>
          <w:tcPr>
            <w:tcW w:w="1727" w:type="dxa"/>
            <w:vAlign w:val="center"/>
          </w:tcPr>
          <w:p w:rsidR="002E36CB" w:rsidRDefault="00F779CB">
            <w:pPr>
              <w:jc w:val="center"/>
            </w:pPr>
            <w:r>
              <w:rPr>
                <w:color w:val="000000"/>
                <w:sz w:val="24"/>
                <w:szCs w:val="24"/>
              </w:rPr>
              <w:t>光大转债</w:t>
            </w:r>
          </w:p>
        </w:tc>
        <w:tc>
          <w:tcPr>
            <w:tcW w:w="1768" w:type="dxa"/>
            <w:vAlign w:val="center"/>
          </w:tcPr>
          <w:p w:rsidR="002E36CB" w:rsidRDefault="00F779CB">
            <w:pPr>
              <w:jc w:val="right"/>
            </w:pPr>
            <w:r>
              <w:rPr>
                <w:color w:val="000000"/>
                <w:sz w:val="24"/>
                <w:szCs w:val="24"/>
              </w:rPr>
              <w:t>6,508,800.00</w:t>
            </w:r>
          </w:p>
        </w:tc>
        <w:tc>
          <w:tcPr>
            <w:tcW w:w="1689" w:type="dxa"/>
            <w:vAlign w:val="center"/>
          </w:tcPr>
          <w:p w:rsidR="002E36CB" w:rsidRDefault="00F779CB">
            <w:pPr>
              <w:jc w:val="right"/>
            </w:pPr>
            <w:r>
              <w:rPr>
                <w:color w:val="000000"/>
                <w:sz w:val="24"/>
                <w:szCs w:val="24"/>
              </w:rPr>
              <w:t>0.81</w:t>
            </w:r>
          </w:p>
        </w:tc>
      </w:tr>
      <w:tr w:rsidR="002E36CB">
        <w:trPr>
          <w:jc w:val="center"/>
        </w:trPr>
        <w:tc>
          <w:tcPr>
            <w:tcW w:w="1883" w:type="dxa"/>
            <w:vAlign w:val="center"/>
          </w:tcPr>
          <w:p w:rsidR="002E36CB" w:rsidRDefault="0038350A">
            <w:pPr>
              <w:jc w:val="center"/>
            </w:pPr>
            <w:r>
              <w:rPr>
                <w:color w:val="000000"/>
                <w:sz w:val="24"/>
                <w:szCs w:val="24"/>
              </w:rPr>
              <w:t>4</w:t>
            </w:r>
          </w:p>
        </w:tc>
        <w:tc>
          <w:tcPr>
            <w:tcW w:w="1801" w:type="dxa"/>
            <w:vAlign w:val="center"/>
          </w:tcPr>
          <w:p w:rsidR="002E36CB" w:rsidRDefault="00F779CB">
            <w:pPr>
              <w:jc w:val="center"/>
            </w:pPr>
            <w:r>
              <w:rPr>
                <w:color w:val="000000"/>
                <w:sz w:val="24"/>
                <w:szCs w:val="24"/>
              </w:rPr>
              <w:t>123001</w:t>
            </w:r>
          </w:p>
        </w:tc>
        <w:tc>
          <w:tcPr>
            <w:tcW w:w="1727" w:type="dxa"/>
            <w:vAlign w:val="center"/>
          </w:tcPr>
          <w:p w:rsidR="002E36CB" w:rsidRDefault="00F779CB">
            <w:pPr>
              <w:jc w:val="center"/>
            </w:pPr>
            <w:r>
              <w:rPr>
                <w:color w:val="000000"/>
                <w:sz w:val="24"/>
                <w:szCs w:val="24"/>
              </w:rPr>
              <w:t>蓝标转债</w:t>
            </w:r>
          </w:p>
        </w:tc>
        <w:tc>
          <w:tcPr>
            <w:tcW w:w="1768" w:type="dxa"/>
            <w:vAlign w:val="center"/>
          </w:tcPr>
          <w:p w:rsidR="002E36CB" w:rsidRDefault="00F779CB">
            <w:pPr>
              <w:jc w:val="right"/>
            </w:pPr>
            <w:r>
              <w:rPr>
                <w:color w:val="000000"/>
                <w:sz w:val="24"/>
                <w:szCs w:val="24"/>
              </w:rPr>
              <w:t>6,016,200.00</w:t>
            </w:r>
          </w:p>
        </w:tc>
        <w:tc>
          <w:tcPr>
            <w:tcW w:w="1689" w:type="dxa"/>
            <w:vAlign w:val="center"/>
          </w:tcPr>
          <w:p w:rsidR="002E36CB" w:rsidRDefault="00F779CB">
            <w:pPr>
              <w:jc w:val="right"/>
            </w:pPr>
            <w:r>
              <w:rPr>
                <w:color w:val="000000"/>
                <w:sz w:val="24"/>
                <w:szCs w:val="24"/>
              </w:rPr>
              <w:t>0.75</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E36CB">
        <w:trPr>
          <w:jc w:val="center"/>
        </w:trPr>
        <w:tc>
          <w:tcPr>
            <w:tcW w:w="1129" w:type="dxa"/>
            <w:vAlign w:val="center"/>
          </w:tcPr>
          <w:p w:rsidR="002E36CB" w:rsidRDefault="00F779CB">
            <w:pPr>
              <w:jc w:val="center"/>
            </w:pPr>
            <w:r>
              <w:rPr>
                <w:color w:val="000000"/>
                <w:sz w:val="24"/>
                <w:szCs w:val="24"/>
              </w:rPr>
              <w:t>1</w:t>
            </w:r>
          </w:p>
        </w:tc>
        <w:tc>
          <w:tcPr>
            <w:tcW w:w="1356" w:type="dxa"/>
            <w:vAlign w:val="center"/>
          </w:tcPr>
          <w:p w:rsidR="002E36CB" w:rsidRDefault="00F779CB">
            <w:pPr>
              <w:jc w:val="center"/>
            </w:pPr>
            <w:r>
              <w:rPr>
                <w:color w:val="000000"/>
                <w:sz w:val="24"/>
                <w:szCs w:val="24"/>
              </w:rPr>
              <w:t>002027</w:t>
            </w:r>
          </w:p>
        </w:tc>
        <w:tc>
          <w:tcPr>
            <w:tcW w:w="1355" w:type="dxa"/>
            <w:vAlign w:val="center"/>
          </w:tcPr>
          <w:p w:rsidR="002E36CB" w:rsidRDefault="00F779CB">
            <w:pPr>
              <w:jc w:val="center"/>
            </w:pPr>
            <w:r>
              <w:rPr>
                <w:color w:val="000000"/>
                <w:sz w:val="24"/>
                <w:szCs w:val="24"/>
              </w:rPr>
              <w:t>分众传媒</w:t>
            </w:r>
          </w:p>
        </w:tc>
        <w:tc>
          <w:tcPr>
            <w:tcW w:w="1880" w:type="dxa"/>
            <w:vAlign w:val="center"/>
          </w:tcPr>
          <w:p w:rsidR="002E36CB" w:rsidRDefault="00F779CB">
            <w:pPr>
              <w:jc w:val="right"/>
            </w:pPr>
            <w:r>
              <w:rPr>
                <w:color w:val="000000"/>
                <w:sz w:val="24"/>
                <w:szCs w:val="24"/>
              </w:rPr>
              <w:t>13,302,180.00</w:t>
            </w:r>
          </w:p>
        </w:tc>
        <w:tc>
          <w:tcPr>
            <w:tcW w:w="1724" w:type="dxa"/>
            <w:vAlign w:val="center"/>
          </w:tcPr>
          <w:p w:rsidR="002E36CB" w:rsidRDefault="00F779CB">
            <w:pPr>
              <w:jc w:val="right"/>
            </w:pPr>
            <w:r>
              <w:rPr>
                <w:color w:val="000000"/>
                <w:sz w:val="24"/>
                <w:szCs w:val="24"/>
              </w:rPr>
              <w:t>1.66</w:t>
            </w:r>
          </w:p>
        </w:tc>
        <w:tc>
          <w:tcPr>
            <w:tcW w:w="1424" w:type="dxa"/>
            <w:vAlign w:val="center"/>
          </w:tcPr>
          <w:p w:rsidR="002E36CB" w:rsidRDefault="00F779CB">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8A7632" w:rsidRPr="008A7632" w:rsidRDefault="008A7632" w:rsidP="008A7632">
      <w:pPr>
        <w:adjustRightInd w:val="0"/>
        <w:snapToGrid w:val="0"/>
        <w:spacing w:beforeLines="50" w:before="156" w:line="360" w:lineRule="auto"/>
        <w:rPr>
          <w:rFonts w:eastAsiaTheme="minorEastAsia"/>
          <w:b/>
          <w:color w:val="000000" w:themeColor="text1"/>
          <w:kern w:val="0"/>
          <w:sz w:val="24"/>
          <w:szCs w:val="24"/>
        </w:rPr>
      </w:pPr>
      <w:r w:rsidRPr="008A7632">
        <w:rPr>
          <w:rFonts w:eastAsiaTheme="minorEastAsia" w:hint="eastAsia"/>
          <w:b/>
          <w:color w:val="000000" w:themeColor="text1"/>
          <w:kern w:val="0"/>
          <w:sz w:val="24"/>
          <w:szCs w:val="24"/>
        </w:rPr>
        <w:t xml:space="preserve">6.3 </w:t>
      </w:r>
      <w:r w:rsidRPr="008A7632">
        <w:rPr>
          <w:rFonts w:eastAsiaTheme="minorEastAsia" w:hint="eastAsia"/>
          <w:b/>
          <w:color w:val="000000" w:themeColor="text1"/>
          <w:kern w:val="0"/>
          <w:sz w:val="24"/>
          <w:szCs w:val="24"/>
        </w:rPr>
        <w:t>本报告期持有的基金发生的重大影响事件</w:t>
      </w:r>
    </w:p>
    <w:p w:rsidR="008A7632" w:rsidRPr="008A7632" w:rsidRDefault="008A7632" w:rsidP="008A7632">
      <w:pPr>
        <w:autoSpaceDE w:val="0"/>
        <w:autoSpaceDN w:val="0"/>
        <w:adjustRightInd w:val="0"/>
        <w:spacing w:line="360" w:lineRule="auto"/>
        <w:ind w:firstLineChars="200" w:firstLine="480"/>
        <w:jc w:val="left"/>
        <w:rPr>
          <w:rFonts w:eastAsiaTheme="minorEastAsia"/>
          <w:color w:val="000000" w:themeColor="text1"/>
          <w:sz w:val="24"/>
          <w:szCs w:val="24"/>
        </w:rPr>
      </w:pPr>
      <w:r w:rsidRPr="008A7632">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546,984,417.57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246,914,943.93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175,362,711.73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618,536,649.77</w:t>
            </w:r>
          </w:p>
        </w:tc>
      </w:tr>
    </w:tbl>
    <w:p w:rsidR="002E36CB" w:rsidRDefault="00F779C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2E36CB" w:rsidRPr="00E06FDE" w:rsidRDefault="00F779CB" w:rsidP="00E06FDE">
      <w:pPr>
        <w:spacing w:before="29" w:line="288" w:lineRule="auto"/>
        <w:ind w:firstLineChars="200" w:firstLine="480"/>
        <w:rPr>
          <w:color w:val="000000"/>
          <w:sz w:val="24"/>
          <w:szCs w:val="24"/>
        </w:rPr>
      </w:pPr>
      <w:r w:rsidRPr="00E06FDE">
        <w:rPr>
          <w:color w:val="000000"/>
          <w:sz w:val="24"/>
          <w:szCs w:val="24"/>
        </w:rPr>
        <w:t>1</w:t>
      </w:r>
      <w:r w:rsidRPr="00E06FDE">
        <w:rPr>
          <w:color w:val="000000"/>
          <w:sz w:val="24"/>
          <w:szCs w:val="24"/>
        </w:rPr>
        <w:t>、根据财政部和国家税务总局于</w:t>
      </w:r>
      <w:r w:rsidRPr="00E06FDE">
        <w:rPr>
          <w:color w:val="000000"/>
          <w:sz w:val="24"/>
          <w:szCs w:val="24"/>
        </w:rPr>
        <w:t>2016</w:t>
      </w:r>
      <w:r w:rsidRPr="00E06FDE">
        <w:rPr>
          <w:color w:val="000000"/>
          <w:sz w:val="24"/>
          <w:szCs w:val="24"/>
        </w:rPr>
        <w:t>年</w:t>
      </w:r>
      <w:r w:rsidRPr="00E06FDE">
        <w:rPr>
          <w:color w:val="000000"/>
          <w:sz w:val="24"/>
          <w:szCs w:val="24"/>
        </w:rPr>
        <w:t>12</w:t>
      </w:r>
      <w:r w:rsidRPr="00E06FDE">
        <w:rPr>
          <w:color w:val="000000"/>
          <w:sz w:val="24"/>
          <w:szCs w:val="24"/>
        </w:rPr>
        <w:t>月</w:t>
      </w:r>
      <w:r w:rsidRPr="00E06FDE">
        <w:rPr>
          <w:color w:val="000000"/>
          <w:sz w:val="24"/>
          <w:szCs w:val="24"/>
        </w:rPr>
        <w:t>21</w:t>
      </w:r>
      <w:r w:rsidRPr="00E06FDE">
        <w:rPr>
          <w:color w:val="000000"/>
          <w:sz w:val="24"/>
          <w:szCs w:val="24"/>
        </w:rPr>
        <w:t>日联合发布的《关于明确金融、房地产开发、教育辅助服务等增值税政策的通知》（财税</w:t>
      </w:r>
      <w:r w:rsidRPr="00E06FDE">
        <w:rPr>
          <w:color w:val="000000"/>
          <w:sz w:val="24"/>
          <w:szCs w:val="24"/>
        </w:rPr>
        <w:t>[2016]140</w:t>
      </w:r>
      <w:r w:rsidRPr="00E06FDE">
        <w:rPr>
          <w:color w:val="000000"/>
          <w:sz w:val="24"/>
          <w:szCs w:val="24"/>
        </w:rPr>
        <w:t>号）以及于</w:t>
      </w:r>
      <w:r w:rsidRPr="00E06FDE">
        <w:rPr>
          <w:color w:val="000000"/>
          <w:sz w:val="24"/>
          <w:szCs w:val="24"/>
        </w:rPr>
        <w:t>2017</w:t>
      </w:r>
      <w:r w:rsidRPr="00E06FDE">
        <w:rPr>
          <w:color w:val="000000"/>
          <w:sz w:val="24"/>
          <w:szCs w:val="24"/>
        </w:rPr>
        <w:t>年</w:t>
      </w:r>
      <w:r w:rsidRPr="00E06FDE">
        <w:rPr>
          <w:color w:val="000000"/>
          <w:sz w:val="24"/>
          <w:szCs w:val="24"/>
        </w:rPr>
        <w:t>6</w:t>
      </w:r>
      <w:r w:rsidRPr="00E06FDE">
        <w:rPr>
          <w:color w:val="000000"/>
          <w:sz w:val="24"/>
          <w:szCs w:val="24"/>
        </w:rPr>
        <w:t>月</w:t>
      </w:r>
      <w:r w:rsidRPr="00E06FDE">
        <w:rPr>
          <w:color w:val="000000"/>
          <w:sz w:val="24"/>
          <w:szCs w:val="24"/>
        </w:rPr>
        <w:t>30</w:t>
      </w:r>
      <w:r w:rsidRPr="00E06FDE">
        <w:rPr>
          <w:color w:val="000000"/>
          <w:sz w:val="24"/>
          <w:szCs w:val="24"/>
        </w:rPr>
        <w:t>日联合发布的《财政部、税务总局关于资管产品增值税有关问题的通知》（财税</w:t>
      </w:r>
      <w:r w:rsidRPr="00E06FDE">
        <w:rPr>
          <w:color w:val="000000"/>
          <w:sz w:val="24"/>
          <w:szCs w:val="24"/>
        </w:rPr>
        <w:lastRenderedPageBreak/>
        <w:t>[2017]56</w:t>
      </w:r>
      <w:r w:rsidRPr="00E06FDE">
        <w:rPr>
          <w:color w:val="000000"/>
          <w:sz w:val="24"/>
          <w:szCs w:val="24"/>
        </w:rPr>
        <w:t>号）等规定，自</w:t>
      </w:r>
      <w:r w:rsidRPr="00E06FDE">
        <w:rPr>
          <w:color w:val="000000"/>
          <w:sz w:val="24"/>
          <w:szCs w:val="24"/>
        </w:rPr>
        <w:t>2018</w:t>
      </w:r>
      <w:r w:rsidRPr="00E06FDE">
        <w:rPr>
          <w:color w:val="000000"/>
          <w:sz w:val="24"/>
          <w:szCs w:val="24"/>
        </w:rPr>
        <w:t>年</w:t>
      </w:r>
      <w:r w:rsidRPr="00E06FDE">
        <w:rPr>
          <w:color w:val="000000"/>
          <w:sz w:val="24"/>
          <w:szCs w:val="24"/>
        </w:rPr>
        <w:t>1</w:t>
      </w:r>
      <w:r w:rsidRPr="00E06FDE">
        <w:rPr>
          <w:color w:val="000000"/>
          <w:sz w:val="24"/>
          <w:szCs w:val="24"/>
        </w:rPr>
        <w:t>月</w:t>
      </w:r>
      <w:r w:rsidRPr="00E06FDE">
        <w:rPr>
          <w:color w:val="000000"/>
          <w:sz w:val="24"/>
          <w:szCs w:val="24"/>
        </w:rPr>
        <w:t>1</w:t>
      </w:r>
      <w:r w:rsidRPr="00E06FDE">
        <w:rPr>
          <w:color w:val="000000"/>
          <w:sz w:val="24"/>
          <w:szCs w:val="24"/>
        </w:rPr>
        <w:t>日（含）起，基金管理人运营公开募集证券投资基金（以下简称</w:t>
      </w:r>
      <w:r w:rsidRPr="00E06FDE">
        <w:rPr>
          <w:color w:val="000000"/>
          <w:sz w:val="24"/>
          <w:szCs w:val="24"/>
        </w:rPr>
        <w:t>“</w:t>
      </w:r>
      <w:r w:rsidRPr="00E06FDE">
        <w:rPr>
          <w:color w:val="000000"/>
          <w:sz w:val="24"/>
          <w:szCs w:val="24"/>
        </w:rPr>
        <w:t>基金</w:t>
      </w:r>
      <w:r w:rsidRPr="00E06FDE">
        <w:rPr>
          <w:color w:val="000000"/>
          <w:sz w:val="24"/>
          <w:szCs w:val="24"/>
        </w:rPr>
        <w:t>”</w:t>
      </w:r>
      <w:r w:rsidRPr="00E06FDE">
        <w:rPr>
          <w:color w:val="000000"/>
          <w:sz w:val="24"/>
          <w:szCs w:val="24"/>
        </w:rPr>
        <w:t>）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E06FDE" w:rsidRDefault="003C50AD" w:rsidP="00E06FDE">
      <w:pPr>
        <w:spacing w:before="29" w:line="288" w:lineRule="auto"/>
        <w:ind w:firstLineChars="200" w:firstLine="480"/>
        <w:rPr>
          <w:color w:val="000000"/>
          <w:sz w:val="24"/>
          <w:szCs w:val="24"/>
        </w:rPr>
      </w:pPr>
      <w:r w:rsidRPr="00E06FDE">
        <w:rPr>
          <w:color w:val="000000"/>
          <w:sz w:val="24"/>
          <w:szCs w:val="24"/>
        </w:rPr>
        <w:t>2</w:t>
      </w:r>
      <w:r w:rsidRPr="00E06FDE">
        <w:rPr>
          <w:color w:val="000000"/>
          <w:sz w:val="24"/>
          <w:szCs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sidRPr="00E06FDE">
        <w:rPr>
          <w:color w:val="000000"/>
          <w:sz w:val="24"/>
          <w:szCs w:val="24"/>
        </w:rPr>
        <w:t>“</w:t>
      </w:r>
      <w:r w:rsidRPr="00E06FDE">
        <w:rPr>
          <w:color w:val="000000"/>
          <w:sz w:val="24"/>
          <w:szCs w:val="24"/>
        </w:rPr>
        <w:t>对持续持有期少于</w:t>
      </w:r>
      <w:r w:rsidRPr="00E06FDE">
        <w:rPr>
          <w:color w:val="000000"/>
          <w:sz w:val="24"/>
          <w:szCs w:val="24"/>
        </w:rPr>
        <w:t>7</w:t>
      </w:r>
      <w:r w:rsidRPr="00E06FDE">
        <w:rPr>
          <w:color w:val="000000"/>
          <w:sz w:val="24"/>
          <w:szCs w:val="24"/>
        </w:rPr>
        <w:t>日的基金份额持有人收取不低于</w:t>
      </w:r>
      <w:r w:rsidRPr="00E06FDE">
        <w:rPr>
          <w:color w:val="000000"/>
          <w:sz w:val="24"/>
          <w:szCs w:val="24"/>
        </w:rPr>
        <w:t>1.5%</w:t>
      </w:r>
      <w:r w:rsidRPr="00E06FDE">
        <w:rPr>
          <w:color w:val="000000"/>
          <w:sz w:val="24"/>
          <w:szCs w:val="24"/>
        </w:rPr>
        <w:t>的赎回费并全额计入基金财产</w:t>
      </w:r>
      <w:r w:rsidRPr="00E06FDE">
        <w:rPr>
          <w:color w:val="000000"/>
          <w:sz w:val="24"/>
          <w:szCs w:val="24"/>
        </w:rPr>
        <w:t>”</w:t>
      </w:r>
      <w:r w:rsidRPr="00E06FDE">
        <w:rPr>
          <w:color w:val="000000"/>
          <w:sz w:val="24"/>
          <w:szCs w:val="24"/>
        </w:rPr>
        <w:t>的条款已于</w:t>
      </w:r>
      <w:r w:rsidRPr="00E06FDE">
        <w:rPr>
          <w:color w:val="000000"/>
          <w:sz w:val="24"/>
          <w:szCs w:val="24"/>
        </w:rPr>
        <w:t>2018</w:t>
      </w:r>
      <w:r w:rsidRPr="00E06FDE">
        <w:rPr>
          <w:color w:val="000000"/>
          <w:sz w:val="24"/>
          <w:szCs w:val="24"/>
        </w:rPr>
        <w:t>年</w:t>
      </w:r>
      <w:r w:rsidRPr="00E06FDE">
        <w:rPr>
          <w:color w:val="000000"/>
          <w:sz w:val="24"/>
          <w:szCs w:val="24"/>
        </w:rPr>
        <w:t>3</w:t>
      </w:r>
      <w:r w:rsidRPr="00E06FDE">
        <w:rPr>
          <w:color w:val="000000"/>
          <w:sz w:val="24"/>
          <w:szCs w:val="24"/>
        </w:rPr>
        <w:t>月</w:t>
      </w:r>
      <w:r w:rsidRPr="00E06FDE">
        <w:rPr>
          <w:color w:val="000000"/>
          <w:sz w:val="24"/>
          <w:szCs w:val="24"/>
        </w:rPr>
        <w:t>31</w:t>
      </w:r>
      <w:r w:rsidRPr="00E06FDE">
        <w:rPr>
          <w:color w:val="000000"/>
          <w:sz w:val="24"/>
          <w:szCs w:val="24"/>
        </w:rPr>
        <w:t>日起正式实施。欲知详情请查阅本基金管理人于</w:t>
      </w:r>
      <w:r w:rsidRPr="00E06FDE">
        <w:rPr>
          <w:color w:val="000000"/>
          <w:sz w:val="24"/>
          <w:szCs w:val="24"/>
        </w:rPr>
        <w:t>2018</w:t>
      </w:r>
      <w:r w:rsidRPr="00E06FDE">
        <w:rPr>
          <w:color w:val="000000"/>
          <w:sz w:val="24"/>
          <w:szCs w:val="24"/>
        </w:rPr>
        <w:t>年</w:t>
      </w:r>
      <w:r w:rsidRPr="00E06FDE">
        <w:rPr>
          <w:color w:val="000000"/>
          <w:sz w:val="24"/>
          <w:szCs w:val="24"/>
        </w:rPr>
        <w:t>3</w:t>
      </w:r>
      <w:r w:rsidRPr="00E06FDE">
        <w:rPr>
          <w:color w:val="000000"/>
          <w:sz w:val="24"/>
          <w:szCs w:val="24"/>
        </w:rPr>
        <w:t>月</w:t>
      </w:r>
      <w:r w:rsidRPr="00E06FDE">
        <w:rPr>
          <w:color w:val="000000"/>
          <w:sz w:val="24"/>
          <w:szCs w:val="24"/>
        </w:rPr>
        <w:t>22</w:t>
      </w:r>
      <w:r w:rsidRPr="00E06FDE">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E36CB" w:rsidRDefault="00F779C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2E36CB" w:rsidRDefault="00F779C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2E36CB" w:rsidRDefault="00F779C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2E36CB" w:rsidRDefault="00F779C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2E36CB" w:rsidRDefault="00F779C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2E36CB" w:rsidRDefault="00F779CB">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2E36CB" w:rsidRDefault="00F779CB">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2E36CB" w:rsidRDefault="00F779C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2E36CB" w:rsidRDefault="00F779CB">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2E36CB" w:rsidRDefault="00F779CB">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2E36CB" w:rsidRDefault="00F779CB">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2E36CB" w:rsidRDefault="00F779CB">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E36CB" w:rsidRDefault="00F779C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F3" w:rsidRDefault="00CE21F3" w:rsidP="00876D65">
      <w:r>
        <w:separator/>
      </w:r>
    </w:p>
  </w:endnote>
  <w:endnote w:type="continuationSeparator" w:id="0">
    <w:p w:rsidR="00CE21F3" w:rsidRDefault="00CE21F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38350A">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38350A">
      <w:rPr>
        <w:noProof/>
        <w:kern w:val="0"/>
        <w:szCs w:val="21"/>
      </w:rPr>
      <w:t>14</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F3" w:rsidRDefault="00CE21F3" w:rsidP="00876D65">
      <w:r>
        <w:separator/>
      </w:r>
    </w:p>
  </w:footnote>
  <w:footnote w:type="continuationSeparator" w:id="0">
    <w:p w:rsidR="00CE21F3" w:rsidRDefault="00CE21F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交银施罗德策略回报灵活配置混合型证券投资基金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6CB"/>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350A"/>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A7632"/>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1F3"/>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06F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79CB"/>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78CE-2C58-4EE7-A66A-0415ADF4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14</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2018-04-19T08:42:00Z</dcterms:modified>
</cp:coreProperties>
</file>