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交银施罗德优势行业灵活配置混合型证券投资基金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二〇一八年四月二十一日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44052" w:rsidRDefault="00393F7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44052" w:rsidRDefault="00393F75">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44052" w:rsidRDefault="00393F7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44052" w:rsidRDefault="00393F7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244052" w:rsidRDefault="00393F75">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交银优势行业混合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519697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234,923,189.66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本基金是一只灵活配置的混合型基金，属于基金中的较高风险品种，风险与预期收益介于股票型基金和债券型基金之间。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393F75" w:rsidRPr="00414345" w:rsidTr="00393F7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393F75" w:rsidRPr="00414345" w:rsidTr="00393F7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14,351,843.06</w:t>
            </w:r>
          </w:p>
        </w:tc>
      </w:tr>
      <w:tr w:rsidR="00393F75" w:rsidRPr="00414345" w:rsidTr="00393F7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74,239,384.01</w:t>
            </w:r>
          </w:p>
        </w:tc>
      </w:tr>
      <w:tr w:rsidR="00393F75" w:rsidRPr="00414345" w:rsidTr="00393F7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0.3390</w:t>
            </w:r>
          </w:p>
        </w:tc>
      </w:tr>
      <w:tr w:rsidR="00393F75" w:rsidRPr="00414345" w:rsidTr="00393F7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736,498,704.36</w:t>
            </w:r>
          </w:p>
        </w:tc>
      </w:tr>
      <w:tr w:rsidR="00393F75" w:rsidRPr="00414345" w:rsidTr="00393F7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3.135</w:t>
            </w:r>
          </w:p>
        </w:tc>
      </w:tr>
    </w:tbl>
    <w:p w:rsidR="00244052" w:rsidRDefault="00393F7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44052">
        <w:trPr>
          <w:jc w:val="center"/>
        </w:trPr>
        <w:tc>
          <w:tcPr>
            <w:tcW w:w="1701" w:type="dxa"/>
            <w:vAlign w:val="center"/>
          </w:tcPr>
          <w:p w:rsidR="00244052" w:rsidRDefault="00393F75">
            <w:pPr>
              <w:jc w:val="left"/>
            </w:pPr>
            <w:r>
              <w:rPr>
                <w:color w:val="000000"/>
                <w:sz w:val="24"/>
                <w:szCs w:val="24"/>
              </w:rPr>
              <w:t>过去三个月</w:t>
            </w:r>
          </w:p>
        </w:tc>
        <w:tc>
          <w:tcPr>
            <w:tcW w:w="1045" w:type="dxa"/>
            <w:vAlign w:val="center"/>
          </w:tcPr>
          <w:p w:rsidR="00244052" w:rsidRDefault="00393F75">
            <w:pPr>
              <w:jc w:val="center"/>
            </w:pPr>
            <w:r>
              <w:rPr>
                <w:color w:val="000000"/>
                <w:sz w:val="24"/>
                <w:szCs w:val="24"/>
              </w:rPr>
              <w:t>11.53%</w:t>
            </w:r>
          </w:p>
        </w:tc>
        <w:tc>
          <w:tcPr>
            <w:tcW w:w="1344" w:type="dxa"/>
            <w:vAlign w:val="center"/>
          </w:tcPr>
          <w:p w:rsidR="00244052" w:rsidRDefault="00393F75">
            <w:pPr>
              <w:jc w:val="center"/>
            </w:pPr>
            <w:r>
              <w:rPr>
                <w:color w:val="000000"/>
                <w:sz w:val="24"/>
                <w:szCs w:val="24"/>
              </w:rPr>
              <w:t>1.05%</w:t>
            </w:r>
          </w:p>
        </w:tc>
        <w:tc>
          <w:tcPr>
            <w:tcW w:w="1194" w:type="dxa"/>
            <w:vAlign w:val="center"/>
          </w:tcPr>
          <w:p w:rsidR="00244052" w:rsidRDefault="00393F75">
            <w:pPr>
              <w:jc w:val="center"/>
            </w:pPr>
            <w:r>
              <w:rPr>
                <w:color w:val="000000"/>
                <w:sz w:val="24"/>
                <w:szCs w:val="24"/>
              </w:rPr>
              <w:t>-1.09%</w:t>
            </w:r>
          </w:p>
        </w:tc>
        <w:tc>
          <w:tcPr>
            <w:tcW w:w="1492" w:type="dxa"/>
            <w:vAlign w:val="center"/>
          </w:tcPr>
          <w:p w:rsidR="00244052" w:rsidRDefault="00393F75">
            <w:pPr>
              <w:jc w:val="center"/>
            </w:pPr>
            <w:r>
              <w:rPr>
                <w:color w:val="000000"/>
                <w:sz w:val="24"/>
                <w:szCs w:val="24"/>
              </w:rPr>
              <w:t>0.71%</w:t>
            </w:r>
          </w:p>
        </w:tc>
        <w:tc>
          <w:tcPr>
            <w:tcW w:w="1194" w:type="dxa"/>
            <w:vAlign w:val="center"/>
          </w:tcPr>
          <w:p w:rsidR="00244052" w:rsidRDefault="00393F75">
            <w:pPr>
              <w:jc w:val="center"/>
            </w:pPr>
            <w:r>
              <w:rPr>
                <w:color w:val="000000"/>
                <w:sz w:val="24"/>
                <w:szCs w:val="24"/>
              </w:rPr>
              <w:t>12.62%</w:t>
            </w:r>
          </w:p>
        </w:tc>
        <w:tc>
          <w:tcPr>
            <w:tcW w:w="898" w:type="dxa"/>
            <w:vAlign w:val="center"/>
          </w:tcPr>
          <w:p w:rsidR="00244052" w:rsidRDefault="00393F75">
            <w:pPr>
              <w:jc w:val="center"/>
            </w:pPr>
            <w:r>
              <w:rPr>
                <w:color w:val="000000"/>
                <w:sz w:val="24"/>
                <w:szCs w:val="24"/>
              </w:rPr>
              <w:t>0.34%</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交银施罗德优势行业灵活配置混合型证券投资基金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w:t>
      </w:r>
      <w:r w:rsidR="00393F75">
        <w:rPr>
          <w:rFonts w:ascii="Times New Roman" w:hAnsi="Times New Roman" w:cs="Times New Roman"/>
          <w:sz w:val="24"/>
          <w:szCs w:val="24"/>
        </w:rPr>
        <w:t>12</w:t>
      </w:r>
      <w:r w:rsidR="0042009D" w:rsidRPr="00414345">
        <w:rPr>
          <w:rFonts w:ascii="Times New Roman" w:hAnsi="Times New Roman" w:cs="Times New Roman"/>
          <w:sz w:val="24"/>
          <w:szCs w:val="24"/>
        </w:rPr>
        <w:t>年</w:t>
      </w:r>
      <w:r w:rsidR="00393F75">
        <w:rPr>
          <w:rFonts w:ascii="Times New Roman" w:hAnsi="Times New Roman" w:cs="Times New Roman"/>
          <w:sz w:val="24"/>
          <w:szCs w:val="24"/>
        </w:rPr>
        <w:t>2</w:t>
      </w:r>
      <w:r w:rsidR="0042009D" w:rsidRPr="00414345">
        <w:rPr>
          <w:rFonts w:ascii="Times New Roman" w:hAnsi="Times New Roman" w:cs="Times New Roman"/>
          <w:sz w:val="24"/>
          <w:szCs w:val="24"/>
        </w:rPr>
        <w:t>月</w:t>
      </w:r>
      <w:r w:rsidR="00393F75">
        <w:rPr>
          <w:rFonts w:ascii="Times New Roman" w:hAnsi="Times New Roman" w:cs="Times New Roman"/>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注：本基金由交银施罗德保本混合型证券投资基金转型而来。基金转型日为</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日。本基金的投资转型期为交银施罗德保本混合型证券投资基金保本周期到期选择期截止日次日（即</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44052">
        <w:trPr>
          <w:jc w:val="center"/>
        </w:trPr>
        <w:tc>
          <w:tcPr>
            <w:tcW w:w="846" w:type="dxa"/>
            <w:vAlign w:val="center"/>
          </w:tcPr>
          <w:p w:rsidR="00244052" w:rsidRDefault="00393F75">
            <w:pPr>
              <w:jc w:val="center"/>
            </w:pPr>
            <w:r>
              <w:rPr>
                <w:color w:val="000000"/>
                <w:sz w:val="24"/>
                <w:szCs w:val="24"/>
              </w:rPr>
              <w:t>何帅</w:t>
            </w:r>
          </w:p>
        </w:tc>
        <w:tc>
          <w:tcPr>
            <w:tcW w:w="845" w:type="dxa"/>
            <w:vAlign w:val="center"/>
          </w:tcPr>
          <w:p w:rsidR="00244052" w:rsidRDefault="00393F75">
            <w:pPr>
              <w:jc w:val="center"/>
            </w:pPr>
            <w:r>
              <w:rPr>
                <w:color w:val="000000"/>
                <w:sz w:val="24"/>
                <w:szCs w:val="24"/>
              </w:rPr>
              <w:t>交银优势行业混合、交银阿尔</w:t>
            </w:r>
            <w:r>
              <w:rPr>
                <w:color w:val="000000"/>
                <w:sz w:val="24"/>
                <w:szCs w:val="24"/>
              </w:rPr>
              <w:lastRenderedPageBreak/>
              <w:t>法核心混合</w:t>
            </w:r>
            <w:r w:rsidR="00135C43">
              <w:rPr>
                <w:rFonts w:hint="eastAsia"/>
                <w:color w:val="000000"/>
                <w:sz w:val="24"/>
                <w:szCs w:val="24"/>
              </w:rPr>
              <w:t>、</w:t>
            </w:r>
            <w:r w:rsidR="00135C43">
              <w:rPr>
                <w:color w:val="000000"/>
                <w:sz w:val="24"/>
                <w:szCs w:val="24"/>
              </w:rPr>
              <w:t>交银持续成长</w:t>
            </w:r>
            <w:r>
              <w:rPr>
                <w:color w:val="000000"/>
                <w:sz w:val="24"/>
                <w:szCs w:val="24"/>
              </w:rPr>
              <w:t>的基金经理</w:t>
            </w:r>
          </w:p>
        </w:tc>
        <w:tc>
          <w:tcPr>
            <w:tcW w:w="1549" w:type="dxa"/>
            <w:vAlign w:val="center"/>
          </w:tcPr>
          <w:p w:rsidR="00244052" w:rsidRDefault="00393F75">
            <w:pPr>
              <w:jc w:val="center"/>
            </w:pPr>
            <w:r>
              <w:rPr>
                <w:color w:val="000000"/>
                <w:sz w:val="24"/>
                <w:szCs w:val="24"/>
              </w:rPr>
              <w:lastRenderedPageBreak/>
              <w:t>2015-07-09</w:t>
            </w:r>
          </w:p>
        </w:tc>
        <w:tc>
          <w:tcPr>
            <w:tcW w:w="1548" w:type="dxa"/>
            <w:vAlign w:val="center"/>
          </w:tcPr>
          <w:p w:rsidR="00244052" w:rsidRDefault="00393F75">
            <w:pPr>
              <w:jc w:val="center"/>
            </w:pPr>
            <w:r>
              <w:rPr>
                <w:color w:val="000000"/>
                <w:sz w:val="24"/>
                <w:szCs w:val="24"/>
              </w:rPr>
              <w:t>-</w:t>
            </w:r>
          </w:p>
        </w:tc>
        <w:tc>
          <w:tcPr>
            <w:tcW w:w="1407" w:type="dxa"/>
            <w:vAlign w:val="center"/>
          </w:tcPr>
          <w:p w:rsidR="00244052" w:rsidRDefault="00393F75">
            <w:pPr>
              <w:jc w:val="center"/>
            </w:pPr>
            <w:r>
              <w:rPr>
                <w:color w:val="000000"/>
                <w:sz w:val="24"/>
                <w:szCs w:val="24"/>
              </w:rPr>
              <w:t>8</w:t>
            </w:r>
            <w:r>
              <w:rPr>
                <w:color w:val="000000"/>
                <w:sz w:val="24"/>
                <w:szCs w:val="24"/>
              </w:rPr>
              <w:t>年</w:t>
            </w:r>
          </w:p>
        </w:tc>
        <w:tc>
          <w:tcPr>
            <w:tcW w:w="2673" w:type="dxa"/>
            <w:vAlign w:val="center"/>
          </w:tcPr>
          <w:p w:rsidR="00244052" w:rsidRDefault="00393F75">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44052" w:rsidRDefault="00393F7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244052" w:rsidRDefault="00393F7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244052" w:rsidRDefault="00393F7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lastRenderedPageBreak/>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44052" w:rsidRDefault="00393F75">
      <w:pPr>
        <w:spacing w:before="29" w:line="288" w:lineRule="auto"/>
        <w:ind w:firstLineChars="200" w:firstLine="480"/>
        <w:rPr>
          <w:color w:val="000000"/>
          <w:sz w:val="24"/>
          <w:szCs w:val="24"/>
        </w:rPr>
      </w:pPr>
      <w:r>
        <w:rPr>
          <w:color w:val="000000"/>
          <w:sz w:val="24"/>
          <w:szCs w:val="24"/>
        </w:rPr>
        <w:t>2018</w:t>
      </w:r>
      <w:r>
        <w:rPr>
          <w:color w:val="000000"/>
          <w:sz w:val="24"/>
          <w:szCs w:val="24"/>
        </w:rPr>
        <w:t>年一季度</w:t>
      </w:r>
      <w:r>
        <w:rPr>
          <w:color w:val="000000"/>
          <w:sz w:val="24"/>
          <w:szCs w:val="24"/>
        </w:rPr>
        <w:t>A</w:t>
      </w:r>
      <w:r>
        <w:rPr>
          <w:color w:val="000000"/>
          <w:sz w:val="24"/>
          <w:szCs w:val="24"/>
        </w:rPr>
        <w:t>股市场波动明显加大明显，上证指数下跌</w:t>
      </w:r>
      <w:r>
        <w:rPr>
          <w:color w:val="000000"/>
          <w:sz w:val="24"/>
          <w:szCs w:val="24"/>
        </w:rPr>
        <w:t>4.2%</w:t>
      </w:r>
      <w:r>
        <w:rPr>
          <w:color w:val="000000"/>
          <w:sz w:val="24"/>
          <w:szCs w:val="24"/>
        </w:rPr>
        <w:t>，创业板指数上涨</w:t>
      </w:r>
      <w:r>
        <w:rPr>
          <w:color w:val="000000"/>
          <w:sz w:val="24"/>
          <w:szCs w:val="24"/>
        </w:rPr>
        <w:t>8.4%</w:t>
      </w:r>
      <w:r>
        <w:rPr>
          <w:color w:val="000000"/>
          <w:sz w:val="24"/>
          <w:szCs w:val="24"/>
        </w:rPr>
        <w:t>。其中一月份地产、银行、家电等蓝筹上涨明显，而随后市场大幅回调，春节后中小板上涨明显，上、下半季度表现泾渭分明。</w:t>
      </w:r>
    </w:p>
    <w:p w:rsidR="00244052" w:rsidRDefault="00393F75">
      <w:pPr>
        <w:spacing w:before="29" w:line="288" w:lineRule="auto"/>
        <w:ind w:firstLineChars="200" w:firstLine="480"/>
        <w:rPr>
          <w:color w:val="000000"/>
          <w:sz w:val="24"/>
          <w:szCs w:val="24"/>
        </w:rPr>
      </w:pPr>
      <w:r>
        <w:rPr>
          <w:color w:val="000000"/>
          <w:sz w:val="24"/>
          <w:szCs w:val="24"/>
        </w:rPr>
        <w:t>本基金在一季度超额收益明显，主要归因于前期布局的优质公司表现较好。</w:t>
      </w:r>
    </w:p>
    <w:p w:rsidR="00244052" w:rsidRDefault="00393F75">
      <w:pPr>
        <w:spacing w:before="29" w:line="288" w:lineRule="auto"/>
        <w:ind w:firstLineChars="200" w:firstLine="480"/>
        <w:rPr>
          <w:color w:val="000000"/>
          <w:sz w:val="24"/>
          <w:szCs w:val="24"/>
        </w:rPr>
      </w:pPr>
      <w:r>
        <w:rPr>
          <w:color w:val="000000"/>
          <w:sz w:val="24"/>
          <w:szCs w:val="24"/>
        </w:rPr>
        <w:t>对于经济、利率及股票市场，我们目前都持中性态度，我们预计经济将较为稳健，而利率阶段性上升趋势可能减缓，股票市场在此环境下可能以震荡走势为主。从中长期的角度，我们不认为市场存在所谓</w:t>
      </w:r>
      <w:r>
        <w:rPr>
          <w:color w:val="000000"/>
          <w:sz w:val="24"/>
          <w:szCs w:val="24"/>
        </w:rPr>
        <w:t>“</w:t>
      </w:r>
      <w:r>
        <w:rPr>
          <w:color w:val="000000"/>
          <w:sz w:val="24"/>
          <w:szCs w:val="24"/>
        </w:rPr>
        <w:t>大小盘风格</w:t>
      </w:r>
      <w:r>
        <w:rPr>
          <w:color w:val="000000"/>
          <w:sz w:val="24"/>
          <w:szCs w:val="24"/>
        </w:rPr>
        <w:t>”</w:t>
      </w:r>
      <w:r>
        <w:rPr>
          <w:color w:val="000000"/>
          <w:sz w:val="24"/>
          <w:szCs w:val="24"/>
        </w:rPr>
        <w:t>，只存在质地优秀或者平庸的公司。不过目前我们发现经过两三年的调整，很多中小市值的公司更具投资吸引力，当前价格相对于公司合理的价值具有更高的预期收益率，所以短期我们认为所谓</w:t>
      </w:r>
      <w:r>
        <w:rPr>
          <w:color w:val="000000"/>
          <w:sz w:val="24"/>
          <w:szCs w:val="24"/>
        </w:rPr>
        <w:t>“</w:t>
      </w:r>
      <w:r>
        <w:rPr>
          <w:color w:val="000000"/>
          <w:sz w:val="24"/>
          <w:szCs w:val="24"/>
        </w:rPr>
        <w:t>成长股</w:t>
      </w:r>
      <w:r>
        <w:rPr>
          <w:color w:val="000000"/>
          <w:sz w:val="24"/>
          <w:szCs w:val="24"/>
        </w:rPr>
        <w:t>”</w:t>
      </w:r>
      <w:r>
        <w:rPr>
          <w:color w:val="000000"/>
          <w:sz w:val="24"/>
          <w:szCs w:val="24"/>
        </w:rPr>
        <w:t>或者中小市值的板块机会可能相对更好。</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我们希望通过深度研究，找到需求可持续增长的行业以及竞争力可持续拓宽的公司，以期获利于公司价值的可持续成长，并希望能够以此持续为持有人获得超额收益。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03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3.135</w:t>
      </w:r>
      <w:r w:rsidRPr="00414345">
        <w:rPr>
          <w:color w:val="000000"/>
          <w:sz w:val="24"/>
          <w:szCs w:val="24"/>
        </w:rPr>
        <w:t>元，本报告期份额净值增长率为</w:t>
      </w:r>
      <w:r w:rsidRPr="00414345">
        <w:rPr>
          <w:color w:val="000000"/>
          <w:sz w:val="24"/>
          <w:szCs w:val="24"/>
        </w:rPr>
        <w:t>11.53%</w:t>
      </w:r>
      <w:r w:rsidRPr="00414345">
        <w:rPr>
          <w:color w:val="000000"/>
          <w:sz w:val="24"/>
          <w:szCs w:val="24"/>
        </w:rPr>
        <w:t>，同期业绩比较基准增长率为</w:t>
      </w:r>
      <w:r w:rsidRPr="00414345">
        <w:rPr>
          <w:color w:val="000000"/>
          <w:sz w:val="24"/>
          <w:szCs w:val="24"/>
        </w:rPr>
        <w:t>-1.09%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536,829,594.17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72.34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536,829,594.17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72.34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24,497,400.00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3.30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24,497,400.00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3.30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163,492,470.67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22.03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17,250,114.98</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2.32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742,069,579.82</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138,182,258.60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18.76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24,684,840.87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36,659.62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196,987,865.01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26.75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16,960,576.86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21,444,723.20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40,578,973.96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35,214,990.00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601,647.11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28,022,214.59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34,114,844.35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536,829,594.17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72.89</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244052">
        <w:trPr>
          <w:jc w:val="center"/>
        </w:trPr>
        <w:tc>
          <w:tcPr>
            <w:tcW w:w="855" w:type="dxa"/>
            <w:vAlign w:val="center"/>
          </w:tcPr>
          <w:p w:rsidR="00244052" w:rsidRDefault="00393F75">
            <w:pPr>
              <w:jc w:val="center"/>
            </w:pPr>
            <w:r>
              <w:rPr>
                <w:color w:val="000000"/>
                <w:sz w:val="24"/>
                <w:szCs w:val="24"/>
              </w:rPr>
              <w:t>1</w:t>
            </w:r>
          </w:p>
        </w:tc>
        <w:tc>
          <w:tcPr>
            <w:tcW w:w="1334" w:type="dxa"/>
            <w:vAlign w:val="center"/>
          </w:tcPr>
          <w:p w:rsidR="00244052" w:rsidRDefault="00393F75">
            <w:pPr>
              <w:jc w:val="center"/>
            </w:pPr>
            <w:r>
              <w:rPr>
                <w:color w:val="000000"/>
                <w:sz w:val="24"/>
                <w:szCs w:val="24"/>
              </w:rPr>
              <w:t>300365</w:t>
            </w:r>
          </w:p>
        </w:tc>
        <w:tc>
          <w:tcPr>
            <w:tcW w:w="1777" w:type="dxa"/>
            <w:vAlign w:val="center"/>
          </w:tcPr>
          <w:p w:rsidR="00244052" w:rsidRDefault="00393F75">
            <w:pPr>
              <w:jc w:val="center"/>
            </w:pPr>
            <w:r>
              <w:rPr>
                <w:color w:val="000000"/>
                <w:sz w:val="24"/>
                <w:szCs w:val="24"/>
              </w:rPr>
              <w:t>恒华科技</w:t>
            </w:r>
          </w:p>
        </w:tc>
        <w:tc>
          <w:tcPr>
            <w:tcW w:w="1334" w:type="dxa"/>
            <w:vAlign w:val="center"/>
          </w:tcPr>
          <w:p w:rsidR="00244052" w:rsidRDefault="00393F75">
            <w:pPr>
              <w:jc w:val="right"/>
            </w:pPr>
            <w:r>
              <w:rPr>
                <w:color w:val="000000"/>
                <w:sz w:val="24"/>
                <w:szCs w:val="24"/>
              </w:rPr>
              <w:t>1,456,992</w:t>
            </w:r>
          </w:p>
        </w:tc>
        <w:tc>
          <w:tcPr>
            <w:tcW w:w="1924" w:type="dxa"/>
            <w:vAlign w:val="center"/>
          </w:tcPr>
          <w:p w:rsidR="00244052" w:rsidRDefault="00393F75">
            <w:pPr>
              <w:jc w:val="right"/>
            </w:pPr>
            <w:r>
              <w:rPr>
                <w:color w:val="000000"/>
                <w:sz w:val="24"/>
                <w:szCs w:val="24"/>
              </w:rPr>
              <w:t>65,550,070.08</w:t>
            </w:r>
          </w:p>
        </w:tc>
        <w:tc>
          <w:tcPr>
            <w:tcW w:w="1644" w:type="dxa"/>
            <w:vAlign w:val="center"/>
          </w:tcPr>
          <w:p w:rsidR="00244052" w:rsidRDefault="00393F75">
            <w:pPr>
              <w:jc w:val="right"/>
            </w:pPr>
            <w:r>
              <w:rPr>
                <w:color w:val="000000"/>
                <w:sz w:val="24"/>
                <w:szCs w:val="24"/>
              </w:rPr>
              <w:t>8.90</w:t>
            </w:r>
          </w:p>
        </w:tc>
      </w:tr>
      <w:tr w:rsidR="00244052">
        <w:trPr>
          <w:jc w:val="center"/>
        </w:trPr>
        <w:tc>
          <w:tcPr>
            <w:tcW w:w="855" w:type="dxa"/>
            <w:vAlign w:val="center"/>
          </w:tcPr>
          <w:p w:rsidR="00244052" w:rsidRDefault="00393F75">
            <w:pPr>
              <w:jc w:val="center"/>
            </w:pPr>
            <w:r>
              <w:rPr>
                <w:color w:val="000000"/>
                <w:sz w:val="24"/>
                <w:szCs w:val="24"/>
              </w:rPr>
              <w:t>2</w:t>
            </w:r>
          </w:p>
        </w:tc>
        <w:tc>
          <w:tcPr>
            <w:tcW w:w="1334" w:type="dxa"/>
            <w:vAlign w:val="center"/>
          </w:tcPr>
          <w:p w:rsidR="00244052" w:rsidRDefault="00393F75">
            <w:pPr>
              <w:jc w:val="center"/>
            </w:pPr>
            <w:r>
              <w:rPr>
                <w:color w:val="000000"/>
                <w:sz w:val="24"/>
                <w:szCs w:val="24"/>
              </w:rPr>
              <w:t>002027</w:t>
            </w:r>
          </w:p>
        </w:tc>
        <w:tc>
          <w:tcPr>
            <w:tcW w:w="1777" w:type="dxa"/>
            <w:vAlign w:val="center"/>
          </w:tcPr>
          <w:p w:rsidR="00244052" w:rsidRDefault="00393F75">
            <w:pPr>
              <w:jc w:val="center"/>
            </w:pPr>
            <w:r>
              <w:rPr>
                <w:color w:val="000000"/>
                <w:sz w:val="24"/>
                <w:szCs w:val="24"/>
              </w:rPr>
              <w:t>分众传媒</w:t>
            </w:r>
          </w:p>
        </w:tc>
        <w:tc>
          <w:tcPr>
            <w:tcW w:w="1334" w:type="dxa"/>
            <w:vAlign w:val="center"/>
          </w:tcPr>
          <w:p w:rsidR="00244052" w:rsidRDefault="00393F75">
            <w:pPr>
              <w:jc w:val="right"/>
            </w:pPr>
            <w:r>
              <w:rPr>
                <w:color w:val="000000"/>
                <w:sz w:val="24"/>
                <w:szCs w:val="24"/>
              </w:rPr>
              <w:t>3,174,164</w:t>
            </w:r>
          </w:p>
        </w:tc>
        <w:tc>
          <w:tcPr>
            <w:tcW w:w="1924" w:type="dxa"/>
            <w:vAlign w:val="center"/>
          </w:tcPr>
          <w:p w:rsidR="00244052" w:rsidRDefault="00393F75">
            <w:pPr>
              <w:jc w:val="right"/>
            </w:pPr>
            <w:r>
              <w:rPr>
                <w:color w:val="000000"/>
                <w:sz w:val="24"/>
                <w:szCs w:val="24"/>
              </w:rPr>
              <w:t>40,578,973.96</w:t>
            </w:r>
          </w:p>
        </w:tc>
        <w:tc>
          <w:tcPr>
            <w:tcW w:w="1644" w:type="dxa"/>
            <w:vAlign w:val="center"/>
          </w:tcPr>
          <w:p w:rsidR="00244052" w:rsidRDefault="00393F75">
            <w:pPr>
              <w:jc w:val="right"/>
            </w:pPr>
            <w:r>
              <w:rPr>
                <w:color w:val="000000"/>
                <w:sz w:val="24"/>
                <w:szCs w:val="24"/>
              </w:rPr>
              <w:t>5.51</w:t>
            </w:r>
          </w:p>
        </w:tc>
      </w:tr>
      <w:tr w:rsidR="00244052">
        <w:trPr>
          <w:jc w:val="center"/>
        </w:trPr>
        <w:tc>
          <w:tcPr>
            <w:tcW w:w="855" w:type="dxa"/>
            <w:vAlign w:val="center"/>
          </w:tcPr>
          <w:p w:rsidR="00244052" w:rsidRDefault="00393F75">
            <w:pPr>
              <w:jc w:val="center"/>
            </w:pPr>
            <w:r>
              <w:rPr>
                <w:color w:val="000000"/>
                <w:sz w:val="24"/>
                <w:szCs w:val="24"/>
              </w:rPr>
              <w:t>3</w:t>
            </w:r>
          </w:p>
        </w:tc>
        <w:tc>
          <w:tcPr>
            <w:tcW w:w="1334" w:type="dxa"/>
            <w:vAlign w:val="center"/>
          </w:tcPr>
          <w:p w:rsidR="00244052" w:rsidRDefault="00393F75">
            <w:pPr>
              <w:jc w:val="center"/>
            </w:pPr>
            <w:r>
              <w:rPr>
                <w:color w:val="000000"/>
                <w:sz w:val="24"/>
                <w:szCs w:val="24"/>
              </w:rPr>
              <w:t>601100</w:t>
            </w:r>
          </w:p>
        </w:tc>
        <w:tc>
          <w:tcPr>
            <w:tcW w:w="1777" w:type="dxa"/>
            <w:vAlign w:val="center"/>
          </w:tcPr>
          <w:p w:rsidR="00244052" w:rsidRDefault="00393F75">
            <w:pPr>
              <w:jc w:val="center"/>
            </w:pPr>
            <w:r>
              <w:rPr>
                <w:color w:val="000000"/>
                <w:sz w:val="24"/>
                <w:szCs w:val="24"/>
              </w:rPr>
              <w:t>恒立液压</w:t>
            </w:r>
          </w:p>
        </w:tc>
        <w:tc>
          <w:tcPr>
            <w:tcW w:w="1334" w:type="dxa"/>
            <w:vAlign w:val="center"/>
          </w:tcPr>
          <w:p w:rsidR="00244052" w:rsidRDefault="00393F75">
            <w:pPr>
              <w:jc w:val="right"/>
            </w:pPr>
            <w:r>
              <w:rPr>
                <w:color w:val="000000"/>
                <w:sz w:val="24"/>
                <w:szCs w:val="24"/>
              </w:rPr>
              <w:t>1,306,878</w:t>
            </w:r>
          </w:p>
        </w:tc>
        <w:tc>
          <w:tcPr>
            <w:tcW w:w="1924" w:type="dxa"/>
            <w:vAlign w:val="center"/>
          </w:tcPr>
          <w:p w:rsidR="00244052" w:rsidRDefault="00393F75">
            <w:pPr>
              <w:jc w:val="right"/>
            </w:pPr>
            <w:r>
              <w:rPr>
                <w:color w:val="000000"/>
                <w:sz w:val="24"/>
                <w:szCs w:val="24"/>
              </w:rPr>
              <w:t>39,820,572.66</w:t>
            </w:r>
          </w:p>
        </w:tc>
        <w:tc>
          <w:tcPr>
            <w:tcW w:w="1644" w:type="dxa"/>
            <w:vAlign w:val="center"/>
          </w:tcPr>
          <w:p w:rsidR="00244052" w:rsidRDefault="00393F75">
            <w:pPr>
              <w:jc w:val="right"/>
            </w:pPr>
            <w:r>
              <w:rPr>
                <w:color w:val="000000"/>
                <w:sz w:val="24"/>
                <w:szCs w:val="24"/>
              </w:rPr>
              <w:t>5.41</w:t>
            </w:r>
          </w:p>
        </w:tc>
      </w:tr>
      <w:tr w:rsidR="00244052">
        <w:trPr>
          <w:jc w:val="center"/>
        </w:trPr>
        <w:tc>
          <w:tcPr>
            <w:tcW w:w="855" w:type="dxa"/>
            <w:vAlign w:val="center"/>
          </w:tcPr>
          <w:p w:rsidR="00244052" w:rsidRDefault="00393F75">
            <w:pPr>
              <w:jc w:val="center"/>
            </w:pPr>
            <w:r>
              <w:rPr>
                <w:color w:val="000000"/>
                <w:sz w:val="24"/>
                <w:szCs w:val="24"/>
              </w:rPr>
              <w:t>4</w:t>
            </w:r>
          </w:p>
        </w:tc>
        <w:tc>
          <w:tcPr>
            <w:tcW w:w="1334" w:type="dxa"/>
            <w:vAlign w:val="center"/>
          </w:tcPr>
          <w:p w:rsidR="00244052" w:rsidRDefault="00393F75">
            <w:pPr>
              <w:jc w:val="center"/>
            </w:pPr>
            <w:r>
              <w:rPr>
                <w:color w:val="000000"/>
                <w:sz w:val="24"/>
                <w:szCs w:val="24"/>
              </w:rPr>
              <w:t>300188</w:t>
            </w:r>
          </w:p>
        </w:tc>
        <w:tc>
          <w:tcPr>
            <w:tcW w:w="1777" w:type="dxa"/>
            <w:vAlign w:val="center"/>
          </w:tcPr>
          <w:p w:rsidR="00244052" w:rsidRDefault="00393F75">
            <w:pPr>
              <w:jc w:val="center"/>
            </w:pPr>
            <w:r>
              <w:rPr>
                <w:color w:val="000000"/>
                <w:sz w:val="24"/>
                <w:szCs w:val="24"/>
              </w:rPr>
              <w:t>美亚柏科</w:t>
            </w:r>
          </w:p>
        </w:tc>
        <w:tc>
          <w:tcPr>
            <w:tcW w:w="1334" w:type="dxa"/>
            <w:vAlign w:val="center"/>
          </w:tcPr>
          <w:p w:rsidR="00244052" w:rsidRDefault="00393F75">
            <w:pPr>
              <w:jc w:val="right"/>
            </w:pPr>
            <w:r>
              <w:rPr>
                <w:color w:val="000000"/>
                <w:sz w:val="24"/>
                <w:szCs w:val="24"/>
              </w:rPr>
              <w:t>1,166,548</w:t>
            </w:r>
          </w:p>
        </w:tc>
        <w:tc>
          <w:tcPr>
            <w:tcW w:w="1924" w:type="dxa"/>
            <w:vAlign w:val="center"/>
          </w:tcPr>
          <w:p w:rsidR="00244052" w:rsidRDefault="00393F75">
            <w:pPr>
              <w:jc w:val="right"/>
            </w:pPr>
            <w:r>
              <w:rPr>
                <w:color w:val="000000"/>
                <w:sz w:val="24"/>
                <w:szCs w:val="24"/>
              </w:rPr>
              <w:t>36,162,988.00</w:t>
            </w:r>
          </w:p>
        </w:tc>
        <w:tc>
          <w:tcPr>
            <w:tcW w:w="1644" w:type="dxa"/>
            <w:vAlign w:val="center"/>
          </w:tcPr>
          <w:p w:rsidR="00244052" w:rsidRDefault="00393F75">
            <w:pPr>
              <w:jc w:val="right"/>
            </w:pPr>
            <w:r>
              <w:rPr>
                <w:color w:val="000000"/>
                <w:sz w:val="24"/>
                <w:szCs w:val="24"/>
              </w:rPr>
              <w:t>4.91</w:t>
            </w:r>
          </w:p>
        </w:tc>
      </w:tr>
      <w:tr w:rsidR="00244052">
        <w:trPr>
          <w:jc w:val="center"/>
        </w:trPr>
        <w:tc>
          <w:tcPr>
            <w:tcW w:w="855" w:type="dxa"/>
            <w:vAlign w:val="center"/>
          </w:tcPr>
          <w:p w:rsidR="00244052" w:rsidRDefault="00393F75">
            <w:pPr>
              <w:jc w:val="center"/>
            </w:pPr>
            <w:r>
              <w:rPr>
                <w:color w:val="000000"/>
                <w:sz w:val="24"/>
                <w:szCs w:val="24"/>
              </w:rPr>
              <w:t>5</w:t>
            </w:r>
          </w:p>
        </w:tc>
        <w:tc>
          <w:tcPr>
            <w:tcW w:w="1334" w:type="dxa"/>
            <w:vAlign w:val="center"/>
          </w:tcPr>
          <w:p w:rsidR="00244052" w:rsidRDefault="00393F75">
            <w:pPr>
              <w:jc w:val="center"/>
            </w:pPr>
            <w:r>
              <w:rPr>
                <w:color w:val="000000"/>
                <w:sz w:val="24"/>
                <w:szCs w:val="24"/>
              </w:rPr>
              <w:t>300012</w:t>
            </w:r>
          </w:p>
        </w:tc>
        <w:tc>
          <w:tcPr>
            <w:tcW w:w="1777" w:type="dxa"/>
            <w:vAlign w:val="center"/>
          </w:tcPr>
          <w:p w:rsidR="00244052" w:rsidRDefault="00393F75">
            <w:pPr>
              <w:jc w:val="center"/>
            </w:pPr>
            <w:r>
              <w:rPr>
                <w:color w:val="000000"/>
                <w:sz w:val="24"/>
                <w:szCs w:val="24"/>
              </w:rPr>
              <w:t>华测检测</w:t>
            </w:r>
          </w:p>
        </w:tc>
        <w:tc>
          <w:tcPr>
            <w:tcW w:w="1334" w:type="dxa"/>
            <w:vAlign w:val="center"/>
          </w:tcPr>
          <w:p w:rsidR="00244052" w:rsidRDefault="00393F75">
            <w:pPr>
              <w:jc w:val="right"/>
            </w:pPr>
            <w:r>
              <w:rPr>
                <w:color w:val="000000"/>
                <w:sz w:val="24"/>
                <w:szCs w:val="24"/>
              </w:rPr>
              <w:t>6,904,900</w:t>
            </w:r>
          </w:p>
        </w:tc>
        <w:tc>
          <w:tcPr>
            <w:tcW w:w="1924" w:type="dxa"/>
            <w:vAlign w:val="center"/>
          </w:tcPr>
          <w:p w:rsidR="00244052" w:rsidRDefault="00393F75">
            <w:pPr>
              <w:jc w:val="right"/>
            </w:pPr>
            <w:r>
              <w:rPr>
                <w:color w:val="000000"/>
                <w:sz w:val="24"/>
                <w:szCs w:val="24"/>
              </w:rPr>
              <w:t>35,214,990.00</w:t>
            </w:r>
          </w:p>
        </w:tc>
        <w:tc>
          <w:tcPr>
            <w:tcW w:w="1644" w:type="dxa"/>
            <w:vAlign w:val="center"/>
          </w:tcPr>
          <w:p w:rsidR="00244052" w:rsidRDefault="00393F75">
            <w:pPr>
              <w:jc w:val="right"/>
            </w:pPr>
            <w:r>
              <w:rPr>
                <w:color w:val="000000"/>
                <w:sz w:val="24"/>
                <w:szCs w:val="24"/>
              </w:rPr>
              <w:t>4.78</w:t>
            </w:r>
          </w:p>
        </w:tc>
      </w:tr>
      <w:tr w:rsidR="00244052">
        <w:trPr>
          <w:jc w:val="center"/>
        </w:trPr>
        <w:tc>
          <w:tcPr>
            <w:tcW w:w="855" w:type="dxa"/>
            <w:vAlign w:val="center"/>
          </w:tcPr>
          <w:p w:rsidR="00244052" w:rsidRDefault="00393F75">
            <w:pPr>
              <w:jc w:val="center"/>
            </w:pPr>
            <w:r>
              <w:rPr>
                <w:color w:val="000000"/>
                <w:sz w:val="24"/>
                <w:szCs w:val="24"/>
              </w:rPr>
              <w:t>6</w:t>
            </w:r>
          </w:p>
        </w:tc>
        <w:tc>
          <w:tcPr>
            <w:tcW w:w="1334" w:type="dxa"/>
            <w:vAlign w:val="center"/>
          </w:tcPr>
          <w:p w:rsidR="00244052" w:rsidRDefault="00393F75">
            <w:pPr>
              <w:jc w:val="center"/>
            </w:pPr>
            <w:r>
              <w:rPr>
                <w:color w:val="000000"/>
                <w:sz w:val="24"/>
                <w:szCs w:val="24"/>
              </w:rPr>
              <w:t>603096</w:t>
            </w:r>
          </w:p>
        </w:tc>
        <w:tc>
          <w:tcPr>
            <w:tcW w:w="1777" w:type="dxa"/>
            <w:vAlign w:val="center"/>
          </w:tcPr>
          <w:p w:rsidR="00244052" w:rsidRDefault="00393F75">
            <w:pPr>
              <w:jc w:val="center"/>
            </w:pPr>
            <w:r>
              <w:rPr>
                <w:color w:val="000000"/>
                <w:sz w:val="24"/>
                <w:szCs w:val="24"/>
              </w:rPr>
              <w:t>新经典</w:t>
            </w:r>
          </w:p>
        </w:tc>
        <w:tc>
          <w:tcPr>
            <w:tcW w:w="1334" w:type="dxa"/>
            <w:vAlign w:val="center"/>
          </w:tcPr>
          <w:p w:rsidR="00244052" w:rsidRDefault="00393F75">
            <w:pPr>
              <w:jc w:val="right"/>
            </w:pPr>
            <w:r>
              <w:rPr>
                <w:color w:val="000000"/>
                <w:sz w:val="24"/>
                <w:szCs w:val="24"/>
              </w:rPr>
              <w:t>439,115</w:t>
            </w:r>
          </w:p>
        </w:tc>
        <w:tc>
          <w:tcPr>
            <w:tcW w:w="1924" w:type="dxa"/>
            <w:vAlign w:val="center"/>
          </w:tcPr>
          <w:p w:rsidR="00244052" w:rsidRDefault="00393F75">
            <w:pPr>
              <w:jc w:val="right"/>
            </w:pPr>
            <w:r>
              <w:rPr>
                <w:color w:val="000000"/>
                <w:sz w:val="24"/>
                <w:szCs w:val="24"/>
              </w:rPr>
              <w:t>34,114,844.35</w:t>
            </w:r>
          </w:p>
        </w:tc>
        <w:tc>
          <w:tcPr>
            <w:tcW w:w="1644" w:type="dxa"/>
            <w:vAlign w:val="center"/>
          </w:tcPr>
          <w:p w:rsidR="00244052" w:rsidRDefault="00393F75">
            <w:pPr>
              <w:jc w:val="right"/>
            </w:pPr>
            <w:r>
              <w:rPr>
                <w:color w:val="000000"/>
                <w:sz w:val="24"/>
                <w:szCs w:val="24"/>
              </w:rPr>
              <w:t>4.63</w:t>
            </w:r>
          </w:p>
        </w:tc>
      </w:tr>
      <w:tr w:rsidR="00244052">
        <w:trPr>
          <w:jc w:val="center"/>
        </w:trPr>
        <w:tc>
          <w:tcPr>
            <w:tcW w:w="855" w:type="dxa"/>
            <w:vAlign w:val="center"/>
          </w:tcPr>
          <w:p w:rsidR="00244052" w:rsidRDefault="00393F75">
            <w:pPr>
              <w:jc w:val="center"/>
            </w:pPr>
            <w:r>
              <w:rPr>
                <w:color w:val="000000"/>
                <w:sz w:val="24"/>
                <w:szCs w:val="24"/>
              </w:rPr>
              <w:t>7</w:t>
            </w:r>
          </w:p>
        </w:tc>
        <w:tc>
          <w:tcPr>
            <w:tcW w:w="1334" w:type="dxa"/>
            <w:vAlign w:val="center"/>
          </w:tcPr>
          <w:p w:rsidR="00244052" w:rsidRDefault="00393F75">
            <w:pPr>
              <w:jc w:val="center"/>
            </w:pPr>
            <w:r>
              <w:rPr>
                <w:color w:val="000000"/>
                <w:sz w:val="24"/>
                <w:szCs w:val="24"/>
              </w:rPr>
              <w:t>002410</w:t>
            </w:r>
          </w:p>
        </w:tc>
        <w:tc>
          <w:tcPr>
            <w:tcW w:w="1777" w:type="dxa"/>
            <w:vAlign w:val="center"/>
          </w:tcPr>
          <w:p w:rsidR="00244052" w:rsidRDefault="00393F75">
            <w:pPr>
              <w:jc w:val="center"/>
            </w:pPr>
            <w:r>
              <w:rPr>
                <w:color w:val="000000"/>
                <w:sz w:val="24"/>
                <w:szCs w:val="24"/>
              </w:rPr>
              <w:t>广联达</w:t>
            </w:r>
          </w:p>
        </w:tc>
        <w:tc>
          <w:tcPr>
            <w:tcW w:w="1334" w:type="dxa"/>
            <w:vAlign w:val="center"/>
          </w:tcPr>
          <w:p w:rsidR="00244052" w:rsidRDefault="00393F75">
            <w:pPr>
              <w:jc w:val="right"/>
            </w:pPr>
            <w:r>
              <w:rPr>
                <w:color w:val="000000"/>
                <w:sz w:val="24"/>
                <w:szCs w:val="24"/>
              </w:rPr>
              <w:t>1,044,866</w:t>
            </w:r>
          </w:p>
        </w:tc>
        <w:tc>
          <w:tcPr>
            <w:tcW w:w="1924" w:type="dxa"/>
            <w:vAlign w:val="center"/>
          </w:tcPr>
          <w:p w:rsidR="00244052" w:rsidRDefault="00393F75">
            <w:pPr>
              <w:jc w:val="right"/>
            </w:pPr>
            <w:r>
              <w:rPr>
                <w:color w:val="000000"/>
                <w:sz w:val="24"/>
                <w:szCs w:val="24"/>
              </w:rPr>
              <w:t>25,678,250.42</w:t>
            </w:r>
          </w:p>
        </w:tc>
        <w:tc>
          <w:tcPr>
            <w:tcW w:w="1644" w:type="dxa"/>
            <w:vAlign w:val="center"/>
          </w:tcPr>
          <w:p w:rsidR="00244052" w:rsidRDefault="00393F75">
            <w:pPr>
              <w:jc w:val="right"/>
            </w:pPr>
            <w:r>
              <w:rPr>
                <w:color w:val="000000"/>
                <w:sz w:val="24"/>
                <w:szCs w:val="24"/>
              </w:rPr>
              <w:t>3.49</w:t>
            </w:r>
          </w:p>
        </w:tc>
      </w:tr>
      <w:tr w:rsidR="00244052">
        <w:trPr>
          <w:jc w:val="center"/>
        </w:trPr>
        <w:tc>
          <w:tcPr>
            <w:tcW w:w="855" w:type="dxa"/>
            <w:vAlign w:val="center"/>
          </w:tcPr>
          <w:p w:rsidR="00244052" w:rsidRDefault="00393F75">
            <w:pPr>
              <w:jc w:val="center"/>
            </w:pPr>
            <w:r>
              <w:rPr>
                <w:color w:val="000000"/>
                <w:sz w:val="24"/>
                <w:szCs w:val="24"/>
              </w:rPr>
              <w:t>8</w:t>
            </w:r>
          </w:p>
        </w:tc>
        <w:tc>
          <w:tcPr>
            <w:tcW w:w="1334" w:type="dxa"/>
            <w:vAlign w:val="center"/>
          </w:tcPr>
          <w:p w:rsidR="00244052" w:rsidRDefault="00393F75">
            <w:pPr>
              <w:jc w:val="center"/>
            </w:pPr>
            <w:r>
              <w:rPr>
                <w:color w:val="000000"/>
                <w:sz w:val="24"/>
                <w:szCs w:val="24"/>
              </w:rPr>
              <w:t>300271</w:t>
            </w:r>
          </w:p>
        </w:tc>
        <w:tc>
          <w:tcPr>
            <w:tcW w:w="1777" w:type="dxa"/>
            <w:vAlign w:val="center"/>
          </w:tcPr>
          <w:p w:rsidR="00244052" w:rsidRDefault="00393F75">
            <w:pPr>
              <w:jc w:val="center"/>
            </w:pPr>
            <w:r>
              <w:rPr>
                <w:color w:val="000000"/>
                <w:sz w:val="24"/>
                <w:szCs w:val="24"/>
              </w:rPr>
              <w:t>华宇软件</w:t>
            </w:r>
          </w:p>
        </w:tc>
        <w:tc>
          <w:tcPr>
            <w:tcW w:w="1334" w:type="dxa"/>
            <w:vAlign w:val="center"/>
          </w:tcPr>
          <w:p w:rsidR="00244052" w:rsidRDefault="00393F75">
            <w:pPr>
              <w:jc w:val="right"/>
            </w:pPr>
            <w:r>
              <w:rPr>
                <w:color w:val="000000"/>
                <w:sz w:val="24"/>
                <w:szCs w:val="24"/>
              </w:rPr>
              <w:t>1,147,964</w:t>
            </w:r>
          </w:p>
        </w:tc>
        <w:tc>
          <w:tcPr>
            <w:tcW w:w="1924" w:type="dxa"/>
            <w:vAlign w:val="center"/>
          </w:tcPr>
          <w:p w:rsidR="00244052" w:rsidRDefault="00393F75">
            <w:pPr>
              <w:jc w:val="right"/>
            </w:pPr>
            <w:r>
              <w:rPr>
                <w:color w:val="000000"/>
                <w:sz w:val="24"/>
                <w:szCs w:val="24"/>
              </w:rPr>
              <w:t>23,521,782.36</w:t>
            </w:r>
          </w:p>
        </w:tc>
        <w:tc>
          <w:tcPr>
            <w:tcW w:w="1644" w:type="dxa"/>
            <w:vAlign w:val="center"/>
          </w:tcPr>
          <w:p w:rsidR="00244052" w:rsidRDefault="00393F75">
            <w:pPr>
              <w:jc w:val="right"/>
            </w:pPr>
            <w:r>
              <w:rPr>
                <w:color w:val="000000"/>
                <w:sz w:val="24"/>
                <w:szCs w:val="24"/>
              </w:rPr>
              <w:t>3.19</w:t>
            </w:r>
          </w:p>
        </w:tc>
      </w:tr>
      <w:tr w:rsidR="00244052">
        <w:trPr>
          <w:jc w:val="center"/>
        </w:trPr>
        <w:tc>
          <w:tcPr>
            <w:tcW w:w="855" w:type="dxa"/>
            <w:vAlign w:val="center"/>
          </w:tcPr>
          <w:p w:rsidR="00244052" w:rsidRDefault="00393F75">
            <w:pPr>
              <w:jc w:val="center"/>
            </w:pPr>
            <w:r>
              <w:rPr>
                <w:color w:val="000000"/>
                <w:sz w:val="24"/>
                <w:szCs w:val="24"/>
              </w:rPr>
              <w:t>9</w:t>
            </w:r>
          </w:p>
        </w:tc>
        <w:tc>
          <w:tcPr>
            <w:tcW w:w="1334" w:type="dxa"/>
            <w:vAlign w:val="center"/>
          </w:tcPr>
          <w:p w:rsidR="00244052" w:rsidRDefault="00393F75">
            <w:pPr>
              <w:jc w:val="center"/>
            </w:pPr>
            <w:r>
              <w:rPr>
                <w:color w:val="000000"/>
                <w:sz w:val="24"/>
                <w:szCs w:val="24"/>
              </w:rPr>
              <w:t>002690</w:t>
            </w:r>
          </w:p>
        </w:tc>
        <w:tc>
          <w:tcPr>
            <w:tcW w:w="1777" w:type="dxa"/>
            <w:vAlign w:val="center"/>
          </w:tcPr>
          <w:p w:rsidR="00244052" w:rsidRDefault="00393F75">
            <w:pPr>
              <w:jc w:val="center"/>
            </w:pPr>
            <w:r>
              <w:rPr>
                <w:color w:val="000000"/>
                <w:sz w:val="24"/>
                <w:szCs w:val="24"/>
              </w:rPr>
              <w:t>美亚光电</w:t>
            </w:r>
          </w:p>
        </w:tc>
        <w:tc>
          <w:tcPr>
            <w:tcW w:w="1334" w:type="dxa"/>
            <w:vAlign w:val="center"/>
          </w:tcPr>
          <w:p w:rsidR="00244052" w:rsidRDefault="00393F75">
            <w:pPr>
              <w:jc w:val="right"/>
            </w:pPr>
            <w:r>
              <w:rPr>
                <w:color w:val="000000"/>
                <w:sz w:val="24"/>
                <w:szCs w:val="24"/>
              </w:rPr>
              <w:t>1,087,917</w:t>
            </w:r>
          </w:p>
        </w:tc>
        <w:tc>
          <w:tcPr>
            <w:tcW w:w="1924" w:type="dxa"/>
            <w:vAlign w:val="center"/>
          </w:tcPr>
          <w:p w:rsidR="00244052" w:rsidRDefault="00393F75">
            <w:pPr>
              <w:jc w:val="right"/>
            </w:pPr>
            <w:r>
              <w:rPr>
                <w:color w:val="000000"/>
                <w:sz w:val="24"/>
                <w:szCs w:val="24"/>
              </w:rPr>
              <w:t>21,029,435.61</w:t>
            </w:r>
          </w:p>
        </w:tc>
        <w:tc>
          <w:tcPr>
            <w:tcW w:w="1644" w:type="dxa"/>
            <w:vAlign w:val="center"/>
          </w:tcPr>
          <w:p w:rsidR="00244052" w:rsidRDefault="00393F75">
            <w:pPr>
              <w:jc w:val="right"/>
            </w:pPr>
            <w:r>
              <w:rPr>
                <w:color w:val="000000"/>
                <w:sz w:val="24"/>
                <w:szCs w:val="24"/>
              </w:rPr>
              <w:t>2.86</w:t>
            </w:r>
          </w:p>
        </w:tc>
      </w:tr>
      <w:tr w:rsidR="00244052">
        <w:trPr>
          <w:jc w:val="center"/>
        </w:trPr>
        <w:tc>
          <w:tcPr>
            <w:tcW w:w="855" w:type="dxa"/>
            <w:vAlign w:val="center"/>
          </w:tcPr>
          <w:p w:rsidR="00244052" w:rsidRDefault="00393F75">
            <w:pPr>
              <w:jc w:val="center"/>
            </w:pPr>
            <w:r>
              <w:rPr>
                <w:color w:val="000000"/>
                <w:sz w:val="24"/>
                <w:szCs w:val="24"/>
              </w:rPr>
              <w:t>10</w:t>
            </w:r>
          </w:p>
        </w:tc>
        <w:tc>
          <w:tcPr>
            <w:tcW w:w="1334" w:type="dxa"/>
            <w:vAlign w:val="center"/>
          </w:tcPr>
          <w:p w:rsidR="00244052" w:rsidRDefault="00393F75">
            <w:pPr>
              <w:jc w:val="center"/>
            </w:pPr>
            <w:r>
              <w:rPr>
                <w:color w:val="000000"/>
                <w:sz w:val="24"/>
                <w:szCs w:val="24"/>
              </w:rPr>
              <w:t>603039</w:t>
            </w:r>
          </w:p>
        </w:tc>
        <w:tc>
          <w:tcPr>
            <w:tcW w:w="1777" w:type="dxa"/>
            <w:vAlign w:val="center"/>
          </w:tcPr>
          <w:p w:rsidR="00244052" w:rsidRDefault="00393F75">
            <w:pPr>
              <w:jc w:val="center"/>
            </w:pPr>
            <w:r>
              <w:rPr>
                <w:color w:val="000000"/>
                <w:sz w:val="24"/>
                <w:szCs w:val="24"/>
              </w:rPr>
              <w:t>泛微网络</w:t>
            </w:r>
          </w:p>
        </w:tc>
        <w:tc>
          <w:tcPr>
            <w:tcW w:w="1334" w:type="dxa"/>
            <w:vAlign w:val="center"/>
          </w:tcPr>
          <w:p w:rsidR="00244052" w:rsidRDefault="00393F75">
            <w:pPr>
              <w:jc w:val="right"/>
            </w:pPr>
            <w:r>
              <w:rPr>
                <w:color w:val="000000"/>
                <w:sz w:val="24"/>
                <w:szCs w:val="24"/>
              </w:rPr>
              <w:t>157,725</w:t>
            </w:r>
          </w:p>
        </w:tc>
        <w:tc>
          <w:tcPr>
            <w:tcW w:w="1924" w:type="dxa"/>
            <w:vAlign w:val="center"/>
          </w:tcPr>
          <w:p w:rsidR="00244052" w:rsidRDefault="00393F75">
            <w:pPr>
              <w:jc w:val="right"/>
            </w:pPr>
            <w:r>
              <w:rPr>
                <w:color w:val="000000"/>
                <w:sz w:val="24"/>
                <w:szCs w:val="24"/>
              </w:rPr>
              <w:t>17,422,303.50</w:t>
            </w:r>
          </w:p>
        </w:tc>
        <w:tc>
          <w:tcPr>
            <w:tcW w:w="1644" w:type="dxa"/>
            <w:vAlign w:val="center"/>
          </w:tcPr>
          <w:p w:rsidR="00244052" w:rsidRDefault="00393F75">
            <w:pPr>
              <w:jc w:val="right"/>
            </w:pPr>
            <w:r>
              <w:rPr>
                <w:color w:val="000000"/>
                <w:sz w:val="24"/>
                <w:szCs w:val="24"/>
              </w:rPr>
              <w:t>2.37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9,501,900.00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14,995,500.00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14,995,500.00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lastRenderedPageBreak/>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24,497,400.00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244052">
        <w:trPr>
          <w:jc w:val="center"/>
        </w:trPr>
        <w:tc>
          <w:tcPr>
            <w:tcW w:w="850" w:type="dxa"/>
            <w:vAlign w:val="center"/>
          </w:tcPr>
          <w:p w:rsidR="00244052" w:rsidRDefault="00393F75">
            <w:pPr>
              <w:jc w:val="center"/>
            </w:pPr>
            <w:r>
              <w:rPr>
                <w:color w:val="000000"/>
                <w:sz w:val="24"/>
                <w:szCs w:val="24"/>
              </w:rPr>
              <w:t>1</w:t>
            </w:r>
          </w:p>
        </w:tc>
        <w:tc>
          <w:tcPr>
            <w:tcW w:w="1475" w:type="dxa"/>
            <w:vAlign w:val="center"/>
          </w:tcPr>
          <w:p w:rsidR="00244052" w:rsidRDefault="00393F75">
            <w:pPr>
              <w:jc w:val="center"/>
            </w:pPr>
            <w:r>
              <w:rPr>
                <w:color w:val="000000"/>
                <w:sz w:val="24"/>
                <w:szCs w:val="24"/>
              </w:rPr>
              <w:t>108601</w:t>
            </w:r>
          </w:p>
        </w:tc>
        <w:tc>
          <w:tcPr>
            <w:tcW w:w="1769" w:type="dxa"/>
            <w:vAlign w:val="center"/>
          </w:tcPr>
          <w:p w:rsidR="00244052" w:rsidRDefault="00393F75">
            <w:pPr>
              <w:jc w:val="center"/>
            </w:pPr>
            <w:r>
              <w:rPr>
                <w:color w:val="000000"/>
                <w:sz w:val="24"/>
                <w:szCs w:val="24"/>
              </w:rPr>
              <w:t>国开</w:t>
            </w:r>
            <w:r>
              <w:rPr>
                <w:color w:val="000000"/>
                <w:sz w:val="24"/>
                <w:szCs w:val="24"/>
              </w:rPr>
              <w:t>1703</w:t>
            </w:r>
          </w:p>
        </w:tc>
        <w:tc>
          <w:tcPr>
            <w:tcW w:w="1387" w:type="dxa"/>
            <w:vAlign w:val="center"/>
          </w:tcPr>
          <w:p w:rsidR="00244052" w:rsidRDefault="00393F75">
            <w:pPr>
              <w:jc w:val="right"/>
            </w:pPr>
            <w:r>
              <w:rPr>
                <w:color w:val="000000"/>
                <w:sz w:val="24"/>
                <w:szCs w:val="24"/>
              </w:rPr>
              <w:t>150,000</w:t>
            </w:r>
          </w:p>
        </w:tc>
        <w:tc>
          <w:tcPr>
            <w:tcW w:w="2150" w:type="dxa"/>
            <w:vAlign w:val="center"/>
          </w:tcPr>
          <w:p w:rsidR="00244052" w:rsidRDefault="00393F75">
            <w:pPr>
              <w:jc w:val="right"/>
            </w:pPr>
            <w:r>
              <w:rPr>
                <w:color w:val="000000"/>
                <w:sz w:val="24"/>
                <w:szCs w:val="24"/>
              </w:rPr>
              <w:t>14,995,500.00</w:t>
            </w:r>
          </w:p>
        </w:tc>
        <w:tc>
          <w:tcPr>
            <w:tcW w:w="1237" w:type="dxa"/>
            <w:vAlign w:val="center"/>
          </w:tcPr>
          <w:p w:rsidR="00244052" w:rsidRDefault="00393F75">
            <w:pPr>
              <w:jc w:val="right"/>
            </w:pPr>
            <w:r>
              <w:rPr>
                <w:color w:val="000000"/>
                <w:sz w:val="24"/>
                <w:szCs w:val="24"/>
              </w:rPr>
              <w:t>2.04</w:t>
            </w:r>
          </w:p>
        </w:tc>
      </w:tr>
      <w:tr w:rsidR="00244052">
        <w:trPr>
          <w:jc w:val="center"/>
        </w:trPr>
        <w:tc>
          <w:tcPr>
            <w:tcW w:w="850" w:type="dxa"/>
            <w:vAlign w:val="center"/>
          </w:tcPr>
          <w:p w:rsidR="00244052" w:rsidRDefault="00393F75">
            <w:pPr>
              <w:jc w:val="center"/>
            </w:pPr>
            <w:r>
              <w:rPr>
                <w:color w:val="000000"/>
                <w:sz w:val="24"/>
                <w:szCs w:val="24"/>
              </w:rPr>
              <w:t>2</w:t>
            </w:r>
          </w:p>
        </w:tc>
        <w:tc>
          <w:tcPr>
            <w:tcW w:w="1475" w:type="dxa"/>
            <w:vAlign w:val="center"/>
          </w:tcPr>
          <w:p w:rsidR="00244052" w:rsidRDefault="00393F75">
            <w:pPr>
              <w:jc w:val="center"/>
            </w:pPr>
            <w:r>
              <w:rPr>
                <w:color w:val="000000"/>
                <w:sz w:val="24"/>
                <w:szCs w:val="24"/>
              </w:rPr>
              <w:t>019563</w:t>
            </w:r>
          </w:p>
        </w:tc>
        <w:tc>
          <w:tcPr>
            <w:tcW w:w="1769" w:type="dxa"/>
            <w:vAlign w:val="center"/>
          </w:tcPr>
          <w:p w:rsidR="00244052" w:rsidRDefault="00393F75">
            <w:pPr>
              <w:jc w:val="center"/>
            </w:pPr>
            <w:r>
              <w:rPr>
                <w:color w:val="000000"/>
                <w:sz w:val="24"/>
                <w:szCs w:val="24"/>
              </w:rPr>
              <w:t>17</w:t>
            </w:r>
            <w:r>
              <w:rPr>
                <w:color w:val="000000"/>
                <w:sz w:val="24"/>
                <w:szCs w:val="24"/>
              </w:rPr>
              <w:t>国债</w:t>
            </w:r>
            <w:r>
              <w:rPr>
                <w:color w:val="000000"/>
                <w:sz w:val="24"/>
                <w:szCs w:val="24"/>
              </w:rPr>
              <w:t>09</w:t>
            </w:r>
          </w:p>
        </w:tc>
        <w:tc>
          <w:tcPr>
            <w:tcW w:w="1387" w:type="dxa"/>
            <w:vAlign w:val="center"/>
          </w:tcPr>
          <w:p w:rsidR="00244052" w:rsidRDefault="00393F75">
            <w:pPr>
              <w:jc w:val="right"/>
            </w:pPr>
            <w:r>
              <w:rPr>
                <w:color w:val="000000"/>
                <w:sz w:val="24"/>
                <w:szCs w:val="24"/>
              </w:rPr>
              <w:t>95,000</w:t>
            </w:r>
          </w:p>
        </w:tc>
        <w:tc>
          <w:tcPr>
            <w:tcW w:w="2150" w:type="dxa"/>
            <w:vAlign w:val="center"/>
          </w:tcPr>
          <w:p w:rsidR="00244052" w:rsidRDefault="00393F75">
            <w:pPr>
              <w:jc w:val="right"/>
            </w:pPr>
            <w:r>
              <w:rPr>
                <w:color w:val="000000"/>
                <w:sz w:val="24"/>
                <w:szCs w:val="24"/>
              </w:rPr>
              <w:t>9,501,900.00</w:t>
            </w:r>
          </w:p>
        </w:tc>
        <w:tc>
          <w:tcPr>
            <w:tcW w:w="1237" w:type="dxa"/>
            <w:vAlign w:val="center"/>
          </w:tcPr>
          <w:p w:rsidR="00244052" w:rsidRDefault="00393F75">
            <w:pPr>
              <w:jc w:val="right"/>
            </w:pPr>
            <w:r>
              <w:rPr>
                <w:color w:val="000000"/>
                <w:sz w:val="24"/>
                <w:szCs w:val="24"/>
              </w:rPr>
              <w:t>1.29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460,951.13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11,414,919.68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1,400,848.82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3,973,395.35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17,250,114.98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244052">
        <w:trPr>
          <w:jc w:val="center"/>
        </w:trPr>
        <w:tc>
          <w:tcPr>
            <w:tcW w:w="1129" w:type="dxa"/>
            <w:vAlign w:val="center"/>
          </w:tcPr>
          <w:p w:rsidR="00244052" w:rsidRDefault="00393F75">
            <w:pPr>
              <w:jc w:val="center"/>
            </w:pPr>
            <w:r>
              <w:rPr>
                <w:color w:val="000000"/>
                <w:sz w:val="24"/>
                <w:szCs w:val="24"/>
              </w:rPr>
              <w:t>1</w:t>
            </w:r>
          </w:p>
        </w:tc>
        <w:tc>
          <w:tcPr>
            <w:tcW w:w="1356" w:type="dxa"/>
            <w:vAlign w:val="center"/>
          </w:tcPr>
          <w:p w:rsidR="00244052" w:rsidRDefault="00393F75">
            <w:pPr>
              <w:jc w:val="center"/>
            </w:pPr>
            <w:r>
              <w:rPr>
                <w:color w:val="000000"/>
                <w:sz w:val="24"/>
                <w:szCs w:val="24"/>
              </w:rPr>
              <w:t>002410</w:t>
            </w:r>
          </w:p>
        </w:tc>
        <w:tc>
          <w:tcPr>
            <w:tcW w:w="1355" w:type="dxa"/>
            <w:vAlign w:val="center"/>
          </w:tcPr>
          <w:p w:rsidR="00244052" w:rsidRDefault="00393F75">
            <w:pPr>
              <w:jc w:val="center"/>
            </w:pPr>
            <w:r>
              <w:rPr>
                <w:color w:val="000000"/>
                <w:sz w:val="24"/>
                <w:szCs w:val="24"/>
              </w:rPr>
              <w:t>广联达</w:t>
            </w:r>
          </w:p>
        </w:tc>
        <w:tc>
          <w:tcPr>
            <w:tcW w:w="1880" w:type="dxa"/>
            <w:vAlign w:val="center"/>
          </w:tcPr>
          <w:p w:rsidR="00244052" w:rsidRDefault="00393F75">
            <w:pPr>
              <w:jc w:val="right"/>
            </w:pPr>
            <w:r>
              <w:rPr>
                <w:color w:val="000000"/>
                <w:sz w:val="24"/>
                <w:szCs w:val="24"/>
              </w:rPr>
              <w:t>11,855,000.00</w:t>
            </w:r>
          </w:p>
        </w:tc>
        <w:tc>
          <w:tcPr>
            <w:tcW w:w="1724" w:type="dxa"/>
            <w:vAlign w:val="center"/>
          </w:tcPr>
          <w:p w:rsidR="00244052" w:rsidRDefault="00393F75">
            <w:pPr>
              <w:jc w:val="right"/>
            </w:pPr>
            <w:r>
              <w:rPr>
                <w:color w:val="000000"/>
                <w:sz w:val="24"/>
                <w:szCs w:val="24"/>
              </w:rPr>
              <w:t>1.61</w:t>
            </w:r>
          </w:p>
        </w:tc>
        <w:tc>
          <w:tcPr>
            <w:tcW w:w="1424" w:type="dxa"/>
            <w:vAlign w:val="center"/>
          </w:tcPr>
          <w:p w:rsidR="00244052" w:rsidRDefault="00393F75">
            <w:pPr>
              <w:jc w:val="right"/>
            </w:pPr>
            <w:r>
              <w:rPr>
                <w:color w:val="000000"/>
                <w:sz w:val="24"/>
                <w:szCs w:val="24"/>
              </w:rPr>
              <w:t>限售股</w:t>
            </w:r>
          </w:p>
        </w:tc>
      </w:tr>
      <w:tr w:rsidR="00244052">
        <w:trPr>
          <w:jc w:val="center"/>
        </w:trPr>
        <w:tc>
          <w:tcPr>
            <w:tcW w:w="1129" w:type="dxa"/>
            <w:vAlign w:val="center"/>
          </w:tcPr>
          <w:p w:rsidR="00244052" w:rsidRDefault="00393F75">
            <w:pPr>
              <w:jc w:val="center"/>
            </w:pPr>
            <w:r>
              <w:rPr>
                <w:color w:val="000000"/>
                <w:sz w:val="24"/>
                <w:szCs w:val="24"/>
              </w:rPr>
              <w:t>2</w:t>
            </w:r>
          </w:p>
        </w:tc>
        <w:tc>
          <w:tcPr>
            <w:tcW w:w="1356" w:type="dxa"/>
            <w:vAlign w:val="center"/>
          </w:tcPr>
          <w:p w:rsidR="00244052" w:rsidRDefault="00393F75">
            <w:pPr>
              <w:jc w:val="center"/>
            </w:pPr>
            <w:r>
              <w:rPr>
                <w:color w:val="000000"/>
                <w:sz w:val="24"/>
                <w:szCs w:val="24"/>
              </w:rPr>
              <w:t>002027</w:t>
            </w:r>
          </w:p>
        </w:tc>
        <w:tc>
          <w:tcPr>
            <w:tcW w:w="1355" w:type="dxa"/>
            <w:vAlign w:val="center"/>
          </w:tcPr>
          <w:p w:rsidR="00244052" w:rsidRDefault="00393F75">
            <w:pPr>
              <w:jc w:val="center"/>
            </w:pPr>
            <w:r>
              <w:rPr>
                <w:color w:val="000000"/>
                <w:sz w:val="24"/>
                <w:szCs w:val="24"/>
              </w:rPr>
              <w:t>分众传媒</w:t>
            </w:r>
          </w:p>
        </w:tc>
        <w:tc>
          <w:tcPr>
            <w:tcW w:w="1880" w:type="dxa"/>
            <w:vAlign w:val="center"/>
          </w:tcPr>
          <w:p w:rsidR="00244052" w:rsidRDefault="00393F75">
            <w:pPr>
              <w:jc w:val="right"/>
            </w:pPr>
            <w:r>
              <w:rPr>
                <w:color w:val="000000"/>
                <w:sz w:val="24"/>
                <w:szCs w:val="24"/>
              </w:rPr>
              <w:t>8,687,000.00</w:t>
            </w:r>
          </w:p>
        </w:tc>
        <w:tc>
          <w:tcPr>
            <w:tcW w:w="1724" w:type="dxa"/>
            <w:vAlign w:val="center"/>
          </w:tcPr>
          <w:p w:rsidR="00244052" w:rsidRDefault="00393F75">
            <w:pPr>
              <w:jc w:val="right"/>
            </w:pPr>
            <w:r>
              <w:rPr>
                <w:color w:val="000000"/>
                <w:sz w:val="24"/>
                <w:szCs w:val="24"/>
              </w:rPr>
              <w:t>1.18</w:t>
            </w:r>
          </w:p>
        </w:tc>
        <w:tc>
          <w:tcPr>
            <w:tcW w:w="1424" w:type="dxa"/>
            <w:vAlign w:val="center"/>
          </w:tcPr>
          <w:p w:rsidR="00244052" w:rsidRDefault="00393F75">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86263D" w:rsidRPr="0086263D" w:rsidRDefault="0086263D" w:rsidP="0086263D">
      <w:pPr>
        <w:adjustRightInd w:val="0"/>
        <w:snapToGrid w:val="0"/>
        <w:spacing w:beforeLines="50" w:before="156" w:line="360" w:lineRule="auto"/>
        <w:rPr>
          <w:rFonts w:eastAsiaTheme="minorEastAsia"/>
          <w:b/>
          <w:color w:val="000000" w:themeColor="text1"/>
          <w:kern w:val="0"/>
          <w:sz w:val="24"/>
          <w:szCs w:val="24"/>
        </w:rPr>
      </w:pPr>
      <w:r w:rsidRPr="0086263D">
        <w:rPr>
          <w:rFonts w:eastAsiaTheme="minorEastAsia" w:hint="eastAsia"/>
          <w:b/>
          <w:color w:val="000000" w:themeColor="text1"/>
          <w:kern w:val="0"/>
          <w:sz w:val="24"/>
          <w:szCs w:val="24"/>
        </w:rPr>
        <w:t xml:space="preserve">6.3 </w:t>
      </w:r>
      <w:r w:rsidRPr="0086263D">
        <w:rPr>
          <w:rFonts w:eastAsiaTheme="minorEastAsia" w:hint="eastAsia"/>
          <w:b/>
          <w:color w:val="000000" w:themeColor="text1"/>
          <w:kern w:val="0"/>
          <w:sz w:val="24"/>
          <w:szCs w:val="24"/>
        </w:rPr>
        <w:t>本报告期持有的基金发生的重大影响事件</w:t>
      </w:r>
    </w:p>
    <w:p w:rsidR="0086263D" w:rsidRPr="0086263D" w:rsidRDefault="0086263D" w:rsidP="0086263D">
      <w:pPr>
        <w:autoSpaceDE w:val="0"/>
        <w:autoSpaceDN w:val="0"/>
        <w:adjustRightInd w:val="0"/>
        <w:spacing w:line="360" w:lineRule="auto"/>
        <w:ind w:firstLineChars="200" w:firstLine="480"/>
        <w:jc w:val="left"/>
        <w:rPr>
          <w:rFonts w:eastAsiaTheme="minorEastAsia"/>
          <w:color w:val="000000" w:themeColor="text1"/>
          <w:sz w:val="24"/>
          <w:szCs w:val="24"/>
        </w:rPr>
      </w:pPr>
      <w:r w:rsidRPr="0086263D">
        <w:rPr>
          <w:rFonts w:eastAsiaTheme="minorEastAsia" w:hint="eastAsia"/>
          <w:color w:val="000000" w:themeColor="text1"/>
          <w:sz w:val="24"/>
          <w:szCs w:val="24"/>
        </w:rPr>
        <w:lastRenderedPageBreak/>
        <w:t>无。</w:t>
      </w:r>
    </w:p>
    <w:p w:rsidR="0086263D" w:rsidRPr="0086263D" w:rsidRDefault="0086263D" w:rsidP="001F3E2A">
      <w:pPr>
        <w:autoSpaceDE w:val="0"/>
        <w:autoSpaceDN w:val="0"/>
        <w:adjustRightInd w:val="0"/>
        <w:spacing w:line="360" w:lineRule="auto"/>
        <w:ind w:firstLineChars="200" w:firstLine="480"/>
        <w:jc w:val="left"/>
        <w:rPr>
          <w:rFonts w:eastAsiaTheme="minorEastAsia"/>
          <w:color w:val="000000" w:themeColor="text1"/>
          <w:sz w:val="24"/>
          <w:szCs w:val="24"/>
        </w:rPr>
      </w:pP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201,038,812.88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65,341,281.72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31,456,904.94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234,923,189.66</w:t>
            </w:r>
          </w:p>
        </w:tc>
      </w:tr>
    </w:tbl>
    <w:p w:rsidR="00244052" w:rsidRDefault="00393F7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w:t>
      </w:r>
      <w:bookmarkStart w:id="0" w:name="_GoBack"/>
      <w:bookmarkEnd w:id="0"/>
      <w:r w:rsidRPr="00220C32">
        <w:rPr>
          <w:rFonts w:asciiTheme="minorEastAsia" w:eastAsiaTheme="minorEastAsia" w:hAnsiTheme="minorEastAsia" w:hint="eastAsia"/>
          <w:color w:val="000000" w:themeColor="text1"/>
          <w:kern w:val="0"/>
          <w:sz w:val="24"/>
          <w:szCs w:val="24"/>
        </w:rPr>
        <w:t>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9.1 影响投资者决策的其他重要信息</w:t>
      </w:r>
    </w:p>
    <w:p w:rsidR="00244052" w:rsidRPr="009F16F8" w:rsidRDefault="00393F75" w:rsidP="009F16F8">
      <w:pPr>
        <w:spacing w:before="29" w:line="288" w:lineRule="auto"/>
        <w:ind w:firstLineChars="200" w:firstLine="480"/>
        <w:rPr>
          <w:color w:val="000000"/>
          <w:sz w:val="24"/>
          <w:szCs w:val="24"/>
        </w:rPr>
      </w:pPr>
      <w:r w:rsidRPr="009F16F8">
        <w:rPr>
          <w:color w:val="000000"/>
          <w:sz w:val="24"/>
          <w:szCs w:val="24"/>
        </w:rPr>
        <w:t>1</w:t>
      </w:r>
      <w:r w:rsidRPr="009F16F8">
        <w:rPr>
          <w:color w:val="000000"/>
          <w:sz w:val="24"/>
          <w:szCs w:val="24"/>
        </w:rPr>
        <w:t>、根据财政部和国家税务总局于</w:t>
      </w:r>
      <w:r w:rsidRPr="009F16F8">
        <w:rPr>
          <w:color w:val="000000"/>
          <w:sz w:val="24"/>
          <w:szCs w:val="24"/>
        </w:rPr>
        <w:t>2016</w:t>
      </w:r>
      <w:r w:rsidRPr="009F16F8">
        <w:rPr>
          <w:color w:val="000000"/>
          <w:sz w:val="24"/>
          <w:szCs w:val="24"/>
        </w:rPr>
        <w:t>年</w:t>
      </w:r>
      <w:r w:rsidRPr="009F16F8">
        <w:rPr>
          <w:color w:val="000000"/>
          <w:sz w:val="24"/>
          <w:szCs w:val="24"/>
        </w:rPr>
        <w:t>12</w:t>
      </w:r>
      <w:r w:rsidRPr="009F16F8">
        <w:rPr>
          <w:color w:val="000000"/>
          <w:sz w:val="24"/>
          <w:szCs w:val="24"/>
        </w:rPr>
        <w:t>月</w:t>
      </w:r>
      <w:r w:rsidRPr="009F16F8">
        <w:rPr>
          <w:color w:val="000000"/>
          <w:sz w:val="24"/>
          <w:szCs w:val="24"/>
        </w:rPr>
        <w:t>21</w:t>
      </w:r>
      <w:r w:rsidRPr="009F16F8">
        <w:rPr>
          <w:color w:val="000000"/>
          <w:sz w:val="24"/>
          <w:szCs w:val="24"/>
        </w:rPr>
        <w:t>日联合发布的《关于明确金融、房地产开发、教育辅助服务等增值税政策的通知》（财税</w:t>
      </w:r>
      <w:r w:rsidRPr="009F16F8">
        <w:rPr>
          <w:color w:val="000000"/>
          <w:sz w:val="24"/>
          <w:szCs w:val="24"/>
        </w:rPr>
        <w:t>[2016]140</w:t>
      </w:r>
      <w:r w:rsidRPr="009F16F8">
        <w:rPr>
          <w:color w:val="000000"/>
          <w:sz w:val="24"/>
          <w:szCs w:val="24"/>
        </w:rPr>
        <w:t>号）以及于</w:t>
      </w:r>
      <w:r w:rsidRPr="009F16F8">
        <w:rPr>
          <w:color w:val="000000"/>
          <w:sz w:val="24"/>
          <w:szCs w:val="24"/>
        </w:rPr>
        <w:t>2017</w:t>
      </w:r>
      <w:r w:rsidRPr="009F16F8">
        <w:rPr>
          <w:color w:val="000000"/>
          <w:sz w:val="24"/>
          <w:szCs w:val="24"/>
        </w:rPr>
        <w:t>年</w:t>
      </w:r>
      <w:r w:rsidRPr="009F16F8">
        <w:rPr>
          <w:color w:val="000000"/>
          <w:sz w:val="24"/>
          <w:szCs w:val="24"/>
        </w:rPr>
        <w:t>6</w:t>
      </w:r>
      <w:r w:rsidRPr="009F16F8">
        <w:rPr>
          <w:color w:val="000000"/>
          <w:sz w:val="24"/>
          <w:szCs w:val="24"/>
        </w:rPr>
        <w:t>月</w:t>
      </w:r>
      <w:r w:rsidRPr="009F16F8">
        <w:rPr>
          <w:color w:val="000000"/>
          <w:sz w:val="24"/>
          <w:szCs w:val="24"/>
        </w:rPr>
        <w:t>30</w:t>
      </w:r>
      <w:r w:rsidRPr="009F16F8">
        <w:rPr>
          <w:color w:val="000000"/>
          <w:sz w:val="24"/>
          <w:szCs w:val="24"/>
        </w:rPr>
        <w:t>日联合发布的《财政部、税务总局关于资管产品增值税有关问题的通知》（财税</w:t>
      </w:r>
      <w:r w:rsidRPr="009F16F8">
        <w:rPr>
          <w:color w:val="000000"/>
          <w:sz w:val="24"/>
          <w:szCs w:val="24"/>
        </w:rPr>
        <w:t>[2017]56</w:t>
      </w:r>
      <w:r w:rsidRPr="009F16F8">
        <w:rPr>
          <w:color w:val="000000"/>
          <w:sz w:val="24"/>
          <w:szCs w:val="24"/>
        </w:rPr>
        <w:t>号）等规定，自</w:t>
      </w:r>
      <w:r w:rsidRPr="009F16F8">
        <w:rPr>
          <w:color w:val="000000"/>
          <w:sz w:val="24"/>
          <w:szCs w:val="24"/>
        </w:rPr>
        <w:t>2018</w:t>
      </w:r>
      <w:r w:rsidRPr="009F16F8">
        <w:rPr>
          <w:color w:val="000000"/>
          <w:sz w:val="24"/>
          <w:szCs w:val="24"/>
        </w:rPr>
        <w:t>年</w:t>
      </w:r>
      <w:r w:rsidRPr="009F16F8">
        <w:rPr>
          <w:color w:val="000000"/>
          <w:sz w:val="24"/>
          <w:szCs w:val="24"/>
        </w:rPr>
        <w:t>1</w:t>
      </w:r>
      <w:r w:rsidRPr="009F16F8">
        <w:rPr>
          <w:color w:val="000000"/>
          <w:sz w:val="24"/>
          <w:szCs w:val="24"/>
        </w:rPr>
        <w:t>月</w:t>
      </w:r>
      <w:r w:rsidRPr="009F16F8">
        <w:rPr>
          <w:color w:val="000000"/>
          <w:sz w:val="24"/>
          <w:szCs w:val="24"/>
        </w:rPr>
        <w:t>1</w:t>
      </w:r>
      <w:r w:rsidRPr="009F16F8">
        <w:rPr>
          <w:color w:val="000000"/>
          <w:sz w:val="24"/>
          <w:szCs w:val="24"/>
        </w:rPr>
        <w:t>日（含）起，基金管理人运营公开募集证券投资基金（以下简称</w:t>
      </w:r>
      <w:r w:rsidRPr="009F16F8">
        <w:rPr>
          <w:color w:val="000000"/>
          <w:sz w:val="24"/>
          <w:szCs w:val="24"/>
        </w:rPr>
        <w:t>“</w:t>
      </w:r>
      <w:r w:rsidRPr="009F16F8">
        <w:rPr>
          <w:color w:val="000000"/>
          <w:sz w:val="24"/>
          <w:szCs w:val="24"/>
        </w:rPr>
        <w:t>基金</w:t>
      </w:r>
      <w:r w:rsidRPr="009F16F8">
        <w:rPr>
          <w:color w:val="000000"/>
          <w:sz w:val="24"/>
          <w:szCs w:val="24"/>
        </w:rPr>
        <w:t>”</w:t>
      </w:r>
      <w:r w:rsidRPr="009F16F8">
        <w:rPr>
          <w:color w:val="000000"/>
          <w:sz w:val="24"/>
          <w:szCs w:val="24"/>
        </w:rPr>
        <w:t>）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w:t>
      </w:r>
      <w:r w:rsidRPr="009F16F8">
        <w:rPr>
          <w:color w:val="000000"/>
          <w:sz w:val="24"/>
          <w:szCs w:val="24"/>
        </w:rPr>
        <w:lastRenderedPageBreak/>
        <w:t>资产承担。如后续国家法律法规、税收政策进行调整的，或者对基金产品的税收政策作出补充规定的，基金管理人将及时根据所涉及的税收政策作出相应调整，切实履行基金管理人的职责。</w:t>
      </w:r>
    </w:p>
    <w:p w:rsidR="003C50AD" w:rsidRPr="009F16F8" w:rsidRDefault="003C50AD" w:rsidP="009F16F8">
      <w:pPr>
        <w:spacing w:before="29" w:line="288" w:lineRule="auto"/>
        <w:ind w:firstLineChars="200" w:firstLine="480"/>
        <w:rPr>
          <w:color w:val="000000"/>
          <w:sz w:val="24"/>
          <w:szCs w:val="24"/>
        </w:rPr>
      </w:pPr>
      <w:r w:rsidRPr="009F16F8">
        <w:rPr>
          <w:color w:val="000000"/>
          <w:sz w:val="24"/>
          <w:szCs w:val="24"/>
        </w:rPr>
        <w:t>2</w:t>
      </w:r>
      <w:r w:rsidRPr="009F16F8">
        <w:rPr>
          <w:color w:val="000000"/>
          <w:sz w:val="24"/>
          <w:szCs w:val="24"/>
        </w:rPr>
        <w:t>、根据《公开募集开放式证券投资基金流动性风险管理规定》的有关规定及相关监管要求，经与基金托管人协商一致并报监管机构备案，基金管理人对本基金基金合同等法律文件作相应修改。请投资者关注基金合同中</w:t>
      </w:r>
      <w:r w:rsidRPr="009F16F8">
        <w:rPr>
          <w:color w:val="000000"/>
          <w:sz w:val="24"/>
          <w:szCs w:val="24"/>
        </w:rPr>
        <w:t>“</w:t>
      </w:r>
      <w:r w:rsidRPr="009F16F8">
        <w:rPr>
          <w:color w:val="000000"/>
          <w:sz w:val="24"/>
          <w:szCs w:val="24"/>
        </w:rPr>
        <w:t>对持续持有期少于</w:t>
      </w:r>
      <w:r w:rsidRPr="009F16F8">
        <w:rPr>
          <w:color w:val="000000"/>
          <w:sz w:val="24"/>
          <w:szCs w:val="24"/>
        </w:rPr>
        <w:t>7</w:t>
      </w:r>
      <w:r w:rsidRPr="009F16F8">
        <w:rPr>
          <w:color w:val="000000"/>
          <w:sz w:val="24"/>
          <w:szCs w:val="24"/>
        </w:rPr>
        <w:t>日的基金份额持有人收取不低于</w:t>
      </w:r>
      <w:r w:rsidRPr="009F16F8">
        <w:rPr>
          <w:color w:val="000000"/>
          <w:sz w:val="24"/>
          <w:szCs w:val="24"/>
        </w:rPr>
        <w:t>1.5%</w:t>
      </w:r>
      <w:r w:rsidRPr="009F16F8">
        <w:rPr>
          <w:color w:val="000000"/>
          <w:sz w:val="24"/>
          <w:szCs w:val="24"/>
        </w:rPr>
        <w:t>的赎回费并全额计入基金财产</w:t>
      </w:r>
      <w:r w:rsidRPr="009F16F8">
        <w:rPr>
          <w:color w:val="000000"/>
          <w:sz w:val="24"/>
          <w:szCs w:val="24"/>
        </w:rPr>
        <w:t>”</w:t>
      </w:r>
      <w:r w:rsidRPr="009F16F8">
        <w:rPr>
          <w:color w:val="000000"/>
          <w:sz w:val="24"/>
          <w:szCs w:val="24"/>
        </w:rPr>
        <w:t>的条款已于</w:t>
      </w:r>
      <w:r w:rsidRPr="009F16F8">
        <w:rPr>
          <w:color w:val="000000"/>
          <w:sz w:val="24"/>
          <w:szCs w:val="24"/>
        </w:rPr>
        <w:t>2018</w:t>
      </w:r>
      <w:r w:rsidRPr="009F16F8">
        <w:rPr>
          <w:color w:val="000000"/>
          <w:sz w:val="24"/>
          <w:szCs w:val="24"/>
        </w:rPr>
        <w:t>年</w:t>
      </w:r>
      <w:r w:rsidRPr="009F16F8">
        <w:rPr>
          <w:color w:val="000000"/>
          <w:sz w:val="24"/>
          <w:szCs w:val="24"/>
        </w:rPr>
        <w:t>3</w:t>
      </w:r>
      <w:r w:rsidRPr="009F16F8">
        <w:rPr>
          <w:color w:val="000000"/>
          <w:sz w:val="24"/>
          <w:szCs w:val="24"/>
        </w:rPr>
        <w:t>月</w:t>
      </w:r>
      <w:r w:rsidRPr="009F16F8">
        <w:rPr>
          <w:color w:val="000000"/>
          <w:sz w:val="24"/>
          <w:szCs w:val="24"/>
        </w:rPr>
        <w:t>31</w:t>
      </w:r>
      <w:r w:rsidRPr="009F16F8">
        <w:rPr>
          <w:color w:val="000000"/>
          <w:sz w:val="24"/>
          <w:szCs w:val="24"/>
        </w:rPr>
        <w:t>日起正式实施。欲知详情请查阅本基金管理人于</w:t>
      </w:r>
      <w:r w:rsidRPr="009F16F8">
        <w:rPr>
          <w:color w:val="000000"/>
          <w:sz w:val="24"/>
          <w:szCs w:val="24"/>
        </w:rPr>
        <w:t>2018</w:t>
      </w:r>
      <w:r w:rsidRPr="009F16F8">
        <w:rPr>
          <w:color w:val="000000"/>
          <w:sz w:val="24"/>
          <w:szCs w:val="24"/>
        </w:rPr>
        <w:t>年</w:t>
      </w:r>
      <w:r w:rsidRPr="009F16F8">
        <w:rPr>
          <w:color w:val="000000"/>
          <w:sz w:val="24"/>
          <w:szCs w:val="24"/>
        </w:rPr>
        <w:t>3</w:t>
      </w:r>
      <w:r w:rsidRPr="009F16F8">
        <w:rPr>
          <w:color w:val="000000"/>
          <w:sz w:val="24"/>
          <w:szCs w:val="24"/>
        </w:rPr>
        <w:t>月</w:t>
      </w:r>
      <w:r w:rsidRPr="009F16F8">
        <w:rPr>
          <w:color w:val="000000"/>
          <w:sz w:val="24"/>
          <w:szCs w:val="24"/>
        </w:rPr>
        <w:t>22</w:t>
      </w:r>
      <w:r w:rsidRPr="009F16F8">
        <w:rPr>
          <w:color w:val="000000"/>
          <w:sz w:val="24"/>
          <w:szCs w:val="24"/>
        </w:rPr>
        <w:t>日发布的有关公告及法律文件。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244052" w:rsidRDefault="00393F7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、中国证监会批准交银施罗德保本混合型证券投资基金募集的文件；</w:t>
      </w:r>
      <w:r>
        <w:rPr>
          <w:color w:val="000000"/>
          <w:sz w:val="24"/>
          <w:szCs w:val="24"/>
        </w:rPr>
        <w:t xml:space="preserve"> </w:t>
      </w:r>
    </w:p>
    <w:p w:rsidR="00244052" w:rsidRDefault="00393F7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、《交银施罗德优势行业灵活配置混合型证券投资基金基金合同》；</w:t>
      </w:r>
      <w:r>
        <w:rPr>
          <w:color w:val="000000"/>
          <w:sz w:val="24"/>
          <w:szCs w:val="24"/>
        </w:rPr>
        <w:t xml:space="preserve"> </w:t>
      </w:r>
    </w:p>
    <w:p w:rsidR="00244052" w:rsidRDefault="00393F7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、《交银施罗德优势行业灵活配置混合型证券投资基金招募说明书》；</w:t>
      </w:r>
      <w:r>
        <w:rPr>
          <w:color w:val="000000"/>
          <w:sz w:val="24"/>
          <w:szCs w:val="24"/>
        </w:rPr>
        <w:t xml:space="preserve"> </w:t>
      </w:r>
    </w:p>
    <w:p w:rsidR="00244052" w:rsidRDefault="00393F7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、《交银施罗德优势行业灵活配置混合型证券投资基金托管协议》；</w:t>
      </w:r>
    </w:p>
    <w:p w:rsidR="00244052" w:rsidRDefault="00393F75">
      <w:pPr>
        <w:spacing w:before="29" w:line="288" w:lineRule="auto"/>
        <w:ind w:firstLineChars="200" w:firstLine="480"/>
        <w:rPr>
          <w:color w:val="000000"/>
          <w:sz w:val="24"/>
          <w:szCs w:val="24"/>
        </w:rPr>
      </w:pPr>
      <w:r>
        <w:rPr>
          <w:color w:val="000000"/>
          <w:sz w:val="24"/>
          <w:szCs w:val="24"/>
        </w:rPr>
        <w:t>5</w:t>
      </w:r>
      <w:r>
        <w:rPr>
          <w:color w:val="000000"/>
          <w:sz w:val="24"/>
          <w:szCs w:val="24"/>
        </w:rPr>
        <w:t>、《交银施罗德保本混合型证券投资基金基金合同》；</w:t>
      </w:r>
      <w:r>
        <w:rPr>
          <w:color w:val="000000"/>
          <w:sz w:val="24"/>
          <w:szCs w:val="24"/>
        </w:rPr>
        <w:t xml:space="preserve"> </w:t>
      </w:r>
    </w:p>
    <w:p w:rsidR="00244052" w:rsidRDefault="00393F75">
      <w:pPr>
        <w:spacing w:before="29" w:line="288" w:lineRule="auto"/>
        <w:ind w:firstLineChars="200" w:firstLine="480"/>
        <w:rPr>
          <w:color w:val="000000"/>
          <w:sz w:val="24"/>
          <w:szCs w:val="24"/>
        </w:rPr>
      </w:pPr>
      <w:r>
        <w:rPr>
          <w:color w:val="000000"/>
          <w:sz w:val="24"/>
          <w:szCs w:val="24"/>
        </w:rPr>
        <w:t>6</w:t>
      </w:r>
      <w:r>
        <w:rPr>
          <w:color w:val="000000"/>
          <w:sz w:val="24"/>
          <w:szCs w:val="24"/>
        </w:rPr>
        <w:t>、《交银施罗德保本混合型证券投资基金招募说明书》；</w:t>
      </w:r>
      <w:r>
        <w:rPr>
          <w:color w:val="000000"/>
          <w:sz w:val="24"/>
          <w:szCs w:val="24"/>
        </w:rPr>
        <w:t xml:space="preserve"> </w:t>
      </w:r>
    </w:p>
    <w:p w:rsidR="00244052" w:rsidRDefault="00393F75">
      <w:pPr>
        <w:spacing w:before="29" w:line="288" w:lineRule="auto"/>
        <w:ind w:firstLineChars="200" w:firstLine="480"/>
        <w:rPr>
          <w:color w:val="000000"/>
          <w:sz w:val="24"/>
          <w:szCs w:val="24"/>
        </w:rPr>
      </w:pPr>
      <w:r>
        <w:rPr>
          <w:color w:val="000000"/>
          <w:sz w:val="24"/>
          <w:szCs w:val="24"/>
        </w:rPr>
        <w:t>7</w:t>
      </w:r>
      <w:r>
        <w:rPr>
          <w:color w:val="000000"/>
          <w:sz w:val="24"/>
          <w:szCs w:val="24"/>
        </w:rPr>
        <w:t>、《交银施罗德保本混合型证券投资基金托管协议》；</w:t>
      </w:r>
    </w:p>
    <w:p w:rsidR="00244052" w:rsidRDefault="00393F75">
      <w:pPr>
        <w:spacing w:before="29" w:line="288" w:lineRule="auto"/>
        <w:ind w:firstLineChars="200" w:firstLine="480"/>
        <w:rPr>
          <w:color w:val="000000"/>
          <w:sz w:val="24"/>
          <w:szCs w:val="24"/>
        </w:rPr>
      </w:pPr>
      <w:r>
        <w:rPr>
          <w:color w:val="000000"/>
          <w:sz w:val="24"/>
          <w:szCs w:val="24"/>
        </w:rPr>
        <w:t>8</w:t>
      </w:r>
      <w:r>
        <w:rPr>
          <w:color w:val="000000"/>
          <w:sz w:val="24"/>
          <w:szCs w:val="24"/>
        </w:rPr>
        <w:t>、《交银施罗德保本混合型证券投资基金保函》；</w:t>
      </w:r>
    </w:p>
    <w:p w:rsidR="00244052" w:rsidRDefault="00393F75">
      <w:pPr>
        <w:spacing w:before="29" w:line="288" w:lineRule="auto"/>
        <w:ind w:firstLineChars="200" w:firstLine="480"/>
        <w:rPr>
          <w:color w:val="000000"/>
          <w:sz w:val="24"/>
          <w:szCs w:val="24"/>
        </w:rPr>
      </w:pPr>
      <w:r>
        <w:rPr>
          <w:color w:val="000000"/>
          <w:sz w:val="24"/>
          <w:szCs w:val="24"/>
        </w:rPr>
        <w:t>9</w:t>
      </w:r>
      <w:r>
        <w:rPr>
          <w:color w:val="000000"/>
          <w:sz w:val="24"/>
          <w:szCs w:val="24"/>
        </w:rPr>
        <w:t>、上海源泰律师事务所出具的《关于申请募集交银施罗德保本混合型证券投资基金之法律意见书》；</w:t>
      </w:r>
    </w:p>
    <w:p w:rsidR="00244052" w:rsidRDefault="00393F75">
      <w:pPr>
        <w:spacing w:before="29" w:line="288" w:lineRule="auto"/>
        <w:ind w:firstLineChars="200" w:firstLine="480"/>
        <w:rPr>
          <w:color w:val="000000"/>
          <w:sz w:val="24"/>
          <w:szCs w:val="24"/>
        </w:rPr>
      </w:pPr>
      <w:r>
        <w:rPr>
          <w:color w:val="000000"/>
          <w:sz w:val="24"/>
          <w:szCs w:val="24"/>
        </w:rPr>
        <w:t>10</w:t>
      </w:r>
      <w:r>
        <w:rPr>
          <w:color w:val="000000"/>
          <w:sz w:val="24"/>
          <w:szCs w:val="24"/>
        </w:rPr>
        <w:t>、上海市通力律师事务所出具的《关于交银施罗德保本混合型证券投资基金保本周期到期转型方案及基金合同修改的法律意见》；</w:t>
      </w:r>
    </w:p>
    <w:p w:rsidR="00244052" w:rsidRDefault="00393F75">
      <w:pPr>
        <w:spacing w:before="29" w:line="288" w:lineRule="auto"/>
        <w:ind w:firstLineChars="200" w:firstLine="480"/>
        <w:rPr>
          <w:color w:val="000000"/>
          <w:sz w:val="24"/>
          <w:szCs w:val="24"/>
        </w:rPr>
      </w:pPr>
      <w:r>
        <w:rPr>
          <w:color w:val="000000"/>
          <w:sz w:val="24"/>
          <w:szCs w:val="24"/>
        </w:rPr>
        <w:t>11</w:t>
      </w:r>
      <w:r>
        <w:rPr>
          <w:color w:val="000000"/>
          <w:sz w:val="24"/>
          <w:szCs w:val="24"/>
        </w:rPr>
        <w:t>、基金管理人业务资格批件、营业执照；</w:t>
      </w:r>
    </w:p>
    <w:p w:rsidR="00244052" w:rsidRDefault="00393F75">
      <w:pPr>
        <w:spacing w:before="29" w:line="288" w:lineRule="auto"/>
        <w:ind w:firstLineChars="200" w:firstLine="480"/>
        <w:rPr>
          <w:color w:val="000000"/>
          <w:sz w:val="24"/>
          <w:szCs w:val="24"/>
        </w:rPr>
      </w:pPr>
      <w:r>
        <w:rPr>
          <w:color w:val="000000"/>
          <w:sz w:val="24"/>
          <w:szCs w:val="24"/>
        </w:rPr>
        <w:t>12</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、报告期内交银施罗德优势行业灵活配置混合型证券投资基金在指定报刊上各项公告的原稿。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244052" w:rsidRDefault="00393F7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w:t>
      </w:r>
      <w:r>
        <w:rPr>
          <w:color w:val="000000"/>
          <w:sz w:val="24"/>
          <w:szCs w:val="24"/>
        </w:rPr>
        <w:lastRenderedPageBreak/>
        <w:t>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E48" w:rsidRDefault="005A4E48" w:rsidP="00876D65">
      <w:r>
        <w:separator/>
      </w:r>
    </w:p>
  </w:endnote>
  <w:endnote w:type="continuationSeparator" w:id="0">
    <w:p w:rsidR="005A4E48" w:rsidRDefault="005A4E4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9F16F8">
      <w:rPr>
        <w:noProof/>
        <w:kern w:val="0"/>
        <w:szCs w:val="21"/>
      </w:rPr>
      <w:t>11</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9F16F8">
      <w:rPr>
        <w:noProof/>
        <w:kern w:val="0"/>
        <w:szCs w:val="21"/>
      </w:rPr>
      <w:t>13</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E48" w:rsidRDefault="005A4E48" w:rsidP="00876D65">
      <w:r>
        <w:separator/>
      </w:r>
    </w:p>
  </w:footnote>
  <w:footnote w:type="continuationSeparator" w:id="0">
    <w:p w:rsidR="005A4E48" w:rsidRDefault="005A4E4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交银施罗德优势行业灵活配置混合型证券投资基金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5C43"/>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373"/>
    <w:rsid w:val="00213821"/>
    <w:rsid w:val="00213DFB"/>
    <w:rsid w:val="00217B92"/>
    <w:rsid w:val="0022309F"/>
    <w:rsid w:val="00224294"/>
    <w:rsid w:val="002279D3"/>
    <w:rsid w:val="00240248"/>
    <w:rsid w:val="0024363B"/>
    <w:rsid w:val="00244052"/>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3F75"/>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4E48"/>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6263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16F8"/>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5852"/>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62D"/>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A5953-5650-492C-A115-081F68010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13</Pages>
  <Words>1186</Words>
  <Characters>6764</Characters>
  <Application>Microsoft Office Word</Application>
  <DocSecurity>0</DocSecurity>
  <Lines>56</Lines>
  <Paragraphs>15</Paragraphs>
  <ScaleCrop>false</ScaleCrop>
  <Company/>
  <LinksUpToDate>false</LinksUpToDate>
  <CharactersWithSpaces>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582</cp:revision>
  <dcterms:created xsi:type="dcterms:W3CDTF">2012-10-16T06:07:00Z</dcterms:created>
  <dcterms:modified xsi:type="dcterms:W3CDTF">2018-04-18T09:55:00Z</dcterms:modified>
</cp:coreProperties>
</file>