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E653A" w:rsidRDefault="002B1FA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3,180,438,245.76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D610B" w:rsidRPr="00414345" w:rsidTr="000D610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D610B" w:rsidRPr="00414345" w:rsidTr="000D61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261,221,962.73</w:t>
            </w:r>
          </w:p>
        </w:tc>
      </w:tr>
      <w:tr w:rsidR="000D610B" w:rsidRPr="00414345" w:rsidTr="000D61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-109,581,634.68</w:t>
            </w:r>
          </w:p>
        </w:tc>
      </w:tr>
      <w:tr w:rsidR="000D610B" w:rsidRPr="00414345" w:rsidTr="000D61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-0.0350</w:t>
            </w:r>
          </w:p>
        </w:tc>
      </w:tr>
      <w:tr w:rsidR="000D610B" w:rsidRPr="00414345" w:rsidTr="000D610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4,602,456,733.65</w:t>
            </w:r>
          </w:p>
        </w:tc>
      </w:tr>
      <w:tr w:rsidR="000D610B" w:rsidRPr="00414345" w:rsidTr="000D610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1.4471</w:t>
            </w:r>
          </w:p>
        </w:tc>
      </w:tr>
    </w:tbl>
    <w:p w:rsidR="001E653A" w:rsidRDefault="002B1FA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E653A">
        <w:trPr>
          <w:jc w:val="center"/>
        </w:trPr>
        <w:tc>
          <w:tcPr>
            <w:tcW w:w="1701" w:type="dxa"/>
            <w:vAlign w:val="center"/>
          </w:tcPr>
          <w:p w:rsidR="001E653A" w:rsidRDefault="002B1FA4">
            <w:pPr>
              <w:jc w:val="left"/>
            </w:pPr>
            <w:r>
              <w:rPr>
                <w:color w:val="000000"/>
                <w:sz w:val="24"/>
                <w:szCs w:val="24"/>
              </w:rPr>
              <w:t>过去三个月</w:t>
            </w:r>
          </w:p>
        </w:tc>
        <w:tc>
          <w:tcPr>
            <w:tcW w:w="1045" w:type="dxa"/>
            <w:vAlign w:val="center"/>
          </w:tcPr>
          <w:p w:rsidR="001E653A" w:rsidRDefault="002B1FA4">
            <w:pPr>
              <w:jc w:val="center"/>
            </w:pPr>
            <w:r>
              <w:rPr>
                <w:color w:val="000000"/>
                <w:sz w:val="24"/>
                <w:szCs w:val="24"/>
              </w:rPr>
              <w:t>-2.44%</w:t>
            </w:r>
          </w:p>
        </w:tc>
        <w:tc>
          <w:tcPr>
            <w:tcW w:w="1344" w:type="dxa"/>
            <w:vAlign w:val="center"/>
          </w:tcPr>
          <w:p w:rsidR="001E653A" w:rsidRDefault="002B1FA4">
            <w:pPr>
              <w:jc w:val="center"/>
            </w:pPr>
            <w:r>
              <w:rPr>
                <w:color w:val="000000"/>
                <w:sz w:val="24"/>
                <w:szCs w:val="24"/>
              </w:rPr>
              <w:t>1.28%</w:t>
            </w:r>
          </w:p>
        </w:tc>
        <w:tc>
          <w:tcPr>
            <w:tcW w:w="1194" w:type="dxa"/>
            <w:vAlign w:val="center"/>
          </w:tcPr>
          <w:p w:rsidR="001E653A" w:rsidRDefault="002B1FA4">
            <w:pPr>
              <w:jc w:val="center"/>
            </w:pPr>
            <w:r>
              <w:rPr>
                <w:color w:val="000000"/>
                <w:sz w:val="24"/>
                <w:szCs w:val="24"/>
              </w:rPr>
              <w:t>-2.59%</w:t>
            </w:r>
          </w:p>
        </w:tc>
        <w:tc>
          <w:tcPr>
            <w:tcW w:w="1492" w:type="dxa"/>
            <w:vAlign w:val="center"/>
          </w:tcPr>
          <w:p w:rsidR="001E653A" w:rsidRDefault="002B1FA4">
            <w:pPr>
              <w:jc w:val="center"/>
            </w:pPr>
            <w:r>
              <w:rPr>
                <w:color w:val="000000"/>
                <w:sz w:val="24"/>
                <w:szCs w:val="24"/>
              </w:rPr>
              <w:t>0.78%</w:t>
            </w:r>
          </w:p>
        </w:tc>
        <w:tc>
          <w:tcPr>
            <w:tcW w:w="1194" w:type="dxa"/>
            <w:vAlign w:val="center"/>
          </w:tcPr>
          <w:p w:rsidR="001E653A" w:rsidRDefault="002B1FA4">
            <w:pPr>
              <w:jc w:val="center"/>
            </w:pPr>
            <w:r>
              <w:rPr>
                <w:color w:val="000000"/>
                <w:sz w:val="24"/>
                <w:szCs w:val="24"/>
              </w:rPr>
              <w:t>0.15%</w:t>
            </w:r>
          </w:p>
        </w:tc>
        <w:tc>
          <w:tcPr>
            <w:tcW w:w="898" w:type="dxa"/>
            <w:vAlign w:val="center"/>
          </w:tcPr>
          <w:p w:rsidR="001E653A" w:rsidRDefault="002B1FA4">
            <w:pPr>
              <w:jc w:val="center"/>
            </w:pPr>
            <w:r>
              <w:rPr>
                <w:color w:val="000000"/>
                <w:sz w:val="24"/>
                <w:szCs w:val="24"/>
              </w:rPr>
              <w:t>0.50%</w:t>
            </w:r>
          </w:p>
        </w:tc>
      </w:tr>
    </w:tbl>
    <w:p w:rsidR="001E653A" w:rsidRDefault="002B1FA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E653A">
        <w:trPr>
          <w:jc w:val="center"/>
        </w:trPr>
        <w:tc>
          <w:tcPr>
            <w:tcW w:w="846" w:type="dxa"/>
            <w:vAlign w:val="center"/>
          </w:tcPr>
          <w:p w:rsidR="001E653A" w:rsidRDefault="002B1FA4">
            <w:pPr>
              <w:jc w:val="center"/>
            </w:pPr>
            <w:r>
              <w:rPr>
                <w:color w:val="000000"/>
                <w:sz w:val="24"/>
                <w:szCs w:val="24"/>
              </w:rPr>
              <w:t>唐倩</w:t>
            </w:r>
          </w:p>
        </w:tc>
        <w:tc>
          <w:tcPr>
            <w:tcW w:w="845" w:type="dxa"/>
            <w:vAlign w:val="center"/>
          </w:tcPr>
          <w:p w:rsidR="001E653A" w:rsidRDefault="002B1FA4">
            <w:pPr>
              <w:jc w:val="center"/>
            </w:pPr>
            <w:r>
              <w:rPr>
                <w:color w:val="000000"/>
                <w:sz w:val="24"/>
                <w:szCs w:val="24"/>
              </w:rPr>
              <w:t>交银稳健配置混合的基金经理、公</w:t>
            </w:r>
            <w:r>
              <w:rPr>
                <w:color w:val="000000"/>
                <w:sz w:val="24"/>
                <w:szCs w:val="24"/>
              </w:rPr>
              <w:lastRenderedPageBreak/>
              <w:t>司首席基金经理</w:t>
            </w:r>
          </w:p>
        </w:tc>
        <w:tc>
          <w:tcPr>
            <w:tcW w:w="1549" w:type="dxa"/>
            <w:vAlign w:val="center"/>
          </w:tcPr>
          <w:p w:rsidR="001E653A" w:rsidRDefault="002B1FA4">
            <w:pPr>
              <w:jc w:val="center"/>
            </w:pPr>
            <w:r>
              <w:rPr>
                <w:color w:val="000000"/>
                <w:sz w:val="24"/>
                <w:szCs w:val="24"/>
              </w:rPr>
              <w:lastRenderedPageBreak/>
              <w:t>2013-12-12</w:t>
            </w:r>
          </w:p>
        </w:tc>
        <w:tc>
          <w:tcPr>
            <w:tcW w:w="1548" w:type="dxa"/>
            <w:vAlign w:val="center"/>
          </w:tcPr>
          <w:p w:rsidR="001E653A" w:rsidRDefault="002B1FA4">
            <w:pPr>
              <w:jc w:val="center"/>
            </w:pPr>
            <w:r>
              <w:rPr>
                <w:color w:val="000000"/>
                <w:sz w:val="24"/>
                <w:szCs w:val="24"/>
              </w:rPr>
              <w:t>-</w:t>
            </w:r>
          </w:p>
        </w:tc>
        <w:tc>
          <w:tcPr>
            <w:tcW w:w="1407" w:type="dxa"/>
            <w:vAlign w:val="center"/>
          </w:tcPr>
          <w:p w:rsidR="001E653A" w:rsidRDefault="002B1FA4">
            <w:pPr>
              <w:jc w:val="center"/>
            </w:pPr>
            <w:r>
              <w:rPr>
                <w:color w:val="000000"/>
                <w:sz w:val="24"/>
                <w:szCs w:val="24"/>
              </w:rPr>
              <w:t>18</w:t>
            </w:r>
            <w:r>
              <w:rPr>
                <w:color w:val="000000"/>
                <w:sz w:val="24"/>
                <w:szCs w:val="24"/>
              </w:rPr>
              <w:t>年</w:t>
            </w:r>
          </w:p>
        </w:tc>
        <w:tc>
          <w:tcPr>
            <w:tcW w:w="2673" w:type="dxa"/>
            <w:vAlign w:val="center"/>
          </w:tcPr>
          <w:p w:rsidR="001E653A" w:rsidRDefault="002B1FA4">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w:t>
            </w:r>
            <w:r>
              <w:rPr>
                <w:color w:val="000000"/>
                <w:sz w:val="24"/>
                <w:szCs w:val="24"/>
              </w:rPr>
              <w:lastRenderedPageBreak/>
              <w:t>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E653A" w:rsidRDefault="002B1FA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E653A" w:rsidRDefault="002B1FA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E653A" w:rsidRDefault="002B1FA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本基金在一季度，收益率为</w:t>
      </w:r>
      <w:r w:rsidRPr="00414345">
        <w:rPr>
          <w:color w:val="000000"/>
          <w:sz w:val="24"/>
          <w:szCs w:val="24"/>
        </w:rPr>
        <w:t>-2.4</w:t>
      </w:r>
      <w:r w:rsidR="000D610B">
        <w:rPr>
          <w:color w:val="000000"/>
          <w:sz w:val="24"/>
          <w:szCs w:val="24"/>
        </w:rPr>
        <w:t>4</w:t>
      </w:r>
      <w:r w:rsidRPr="00414345">
        <w:rPr>
          <w:color w:val="000000"/>
          <w:sz w:val="24"/>
          <w:szCs w:val="24"/>
        </w:rPr>
        <w:t>%</w:t>
      </w:r>
      <w:r w:rsidRPr="00414345">
        <w:rPr>
          <w:color w:val="000000"/>
          <w:sz w:val="24"/>
          <w:szCs w:val="24"/>
        </w:rPr>
        <w:t>，小幅跑赢业绩比较基准。就宏观和市场的影响因素而言，</w:t>
      </w:r>
      <w:r w:rsidRPr="00414345">
        <w:rPr>
          <w:color w:val="000000"/>
          <w:sz w:val="24"/>
          <w:szCs w:val="24"/>
        </w:rPr>
        <w:t>2018</w:t>
      </w:r>
      <w:r w:rsidRPr="00414345">
        <w:rPr>
          <w:color w:val="000000"/>
          <w:sz w:val="24"/>
          <w:szCs w:val="24"/>
        </w:rPr>
        <w:t>年一月份先是以上证</w:t>
      </w:r>
      <w:r w:rsidRPr="00414345">
        <w:rPr>
          <w:color w:val="000000"/>
          <w:sz w:val="24"/>
          <w:szCs w:val="24"/>
        </w:rPr>
        <w:t>50</w:t>
      </w:r>
      <w:r w:rsidRPr="00414345">
        <w:rPr>
          <w:color w:val="000000"/>
          <w:sz w:val="24"/>
          <w:szCs w:val="24"/>
        </w:rPr>
        <w:t>指数的快速上涨为代表，随后是大盘以及蓝筹指数的大幅调整，后期中小创跑赢。我们观察到，国内外市场在此次调整中显示了高度相关性。我们认为其核心原因，在于加息进入中间阶段，估值的扩张不再具备条件，叠加中美贸易、中方偏紧的去杠杆政策，整体金融环境均为偏紧状态。本基金持有的部分重仓股在一季度出现了调整。我们仔细研究了这些公司的基本面情况，所幸的是绝大多数公司仍然在良性发展阶段。短期而言，这些公司可能是由于前两年涨幅巨大而有所调整，但是就长远来看，无论是盈利还是估值都是值得期待的。就中小板、创业板而言，可能也有一些优秀的公司经历了过去两年的低迷，走出了新的模式和盈利周期，这一点也是后续需要我们着重研究的要点之一。</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1.4471</w:t>
      </w:r>
      <w:r w:rsidRPr="00414345">
        <w:rPr>
          <w:color w:val="000000"/>
          <w:sz w:val="24"/>
          <w:szCs w:val="24"/>
        </w:rPr>
        <w:t>元，本报告期份额净值增长率为</w:t>
      </w:r>
      <w:r w:rsidRPr="00414345">
        <w:rPr>
          <w:color w:val="000000"/>
          <w:sz w:val="24"/>
          <w:szCs w:val="24"/>
        </w:rPr>
        <w:t>-2.44%</w:t>
      </w:r>
      <w:r w:rsidRPr="00414345">
        <w:rPr>
          <w:color w:val="000000"/>
          <w:sz w:val="24"/>
          <w:szCs w:val="24"/>
        </w:rPr>
        <w:t>，同期业绩比较基准增长率为</w:t>
      </w:r>
      <w:r w:rsidRPr="00414345">
        <w:rPr>
          <w:color w:val="000000"/>
          <w:sz w:val="24"/>
          <w:szCs w:val="24"/>
        </w:rPr>
        <w:t>-2.59%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3,964,642,233.34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3,964,642,233.34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103,674,114.04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103,674,114.04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291,000,265.50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260,202,944.70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8,964,913.42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4,628,484,471.00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3,166,382,121.99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36,535.86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26,402.87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227,382.42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270,591.34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175,932,723.79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351,180,690.55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270,508,179.72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77,604.80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3,964,642,233.34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86.14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E653A">
        <w:trPr>
          <w:jc w:val="center"/>
        </w:trPr>
        <w:tc>
          <w:tcPr>
            <w:tcW w:w="855" w:type="dxa"/>
            <w:vAlign w:val="center"/>
          </w:tcPr>
          <w:p w:rsidR="001E653A" w:rsidRDefault="002B1FA4">
            <w:pPr>
              <w:jc w:val="center"/>
            </w:pPr>
            <w:r>
              <w:rPr>
                <w:color w:val="000000"/>
                <w:sz w:val="24"/>
                <w:szCs w:val="24"/>
              </w:rPr>
              <w:t>1</w:t>
            </w:r>
          </w:p>
        </w:tc>
        <w:tc>
          <w:tcPr>
            <w:tcW w:w="1334" w:type="dxa"/>
            <w:vAlign w:val="center"/>
          </w:tcPr>
          <w:p w:rsidR="001E653A" w:rsidRDefault="002B1FA4">
            <w:pPr>
              <w:jc w:val="center"/>
            </w:pPr>
            <w:r>
              <w:rPr>
                <w:color w:val="000000"/>
                <w:sz w:val="24"/>
                <w:szCs w:val="24"/>
              </w:rPr>
              <w:t>002271</w:t>
            </w:r>
          </w:p>
        </w:tc>
        <w:tc>
          <w:tcPr>
            <w:tcW w:w="1777" w:type="dxa"/>
            <w:vAlign w:val="center"/>
          </w:tcPr>
          <w:p w:rsidR="001E653A" w:rsidRDefault="002B1FA4">
            <w:pPr>
              <w:jc w:val="center"/>
            </w:pPr>
            <w:r>
              <w:rPr>
                <w:color w:val="000000"/>
                <w:sz w:val="24"/>
                <w:szCs w:val="24"/>
              </w:rPr>
              <w:t>东方雨虹</w:t>
            </w:r>
          </w:p>
        </w:tc>
        <w:tc>
          <w:tcPr>
            <w:tcW w:w="1334" w:type="dxa"/>
            <w:vAlign w:val="center"/>
          </w:tcPr>
          <w:p w:rsidR="001E653A" w:rsidRDefault="002B1FA4">
            <w:pPr>
              <w:jc w:val="right"/>
            </w:pPr>
            <w:r>
              <w:rPr>
                <w:color w:val="000000"/>
                <w:sz w:val="24"/>
                <w:szCs w:val="24"/>
              </w:rPr>
              <w:t>8,689,114</w:t>
            </w:r>
          </w:p>
        </w:tc>
        <w:tc>
          <w:tcPr>
            <w:tcW w:w="1924" w:type="dxa"/>
            <w:vAlign w:val="center"/>
          </w:tcPr>
          <w:p w:rsidR="001E653A" w:rsidRDefault="002B1FA4">
            <w:pPr>
              <w:jc w:val="right"/>
            </w:pPr>
            <w:r>
              <w:rPr>
                <w:color w:val="000000"/>
                <w:sz w:val="24"/>
                <w:szCs w:val="24"/>
              </w:rPr>
              <w:t>356,775,020.84</w:t>
            </w:r>
          </w:p>
        </w:tc>
        <w:tc>
          <w:tcPr>
            <w:tcW w:w="1644" w:type="dxa"/>
            <w:vAlign w:val="center"/>
          </w:tcPr>
          <w:p w:rsidR="001E653A" w:rsidRDefault="002B1FA4">
            <w:pPr>
              <w:jc w:val="right"/>
            </w:pPr>
            <w:r>
              <w:rPr>
                <w:color w:val="000000"/>
                <w:sz w:val="24"/>
                <w:szCs w:val="24"/>
              </w:rPr>
              <w:t>7.75</w:t>
            </w:r>
          </w:p>
        </w:tc>
      </w:tr>
      <w:tr w:rsidR="001E653A">
        <w:trPr>
          <w:jc w:val="center"/>
        </w:trPr>
        <w:tc>
          <w:tcPr>
            <w:tcW w:w="855" w:type="dxa"/>
            <w:vAlign w:val="center"/>
          </w:tcPr>
          <w:p w:rsidR="001E653A" w:rsidRDefault="002B1FA4">
            <w:pPr>
              <w:jc w:val="center"/>
            </w:pPr>
            <w:r>
              <w:rPr>
                <w:color w:val="000000"/>
                <w:sz w:val="24"/>
                <w:szCs w:val="24"/>
              </w:rPr>
              <w:t>2</w:t>
            </w:r>
          </w:p>
        </w:tc>
        <w:tc>
          <w:tcPr>
            <w:tcW w:w="1334" w:type="dxa"/>
            <w:vAlign w:val="center"/>
          </w:tcPr>
          <w:p w:rsidR="001E653A" w:rsidRDefault="002B1FA4">
            <w:pPr>
              <w:jc w:val="center"/>
            </w:pPr>
            <w:r>
              <w:rPr>
                <w:color w:val="000000"/>
                <w:sz w:val="24"/>
                <w:szCs w:val="24"/>
              </w:rPr>
              <w:t>601012</w:t>
            </w:r>
          </w:p>
        </w:tc>
        <w:tc>
          <w:tcPr>
            <w:tcW w:w="1777" w:type="dxa"/>
            <w:vAlign w:val="center"/>
          </w:tcPr>
          <w:p w:rsidR="001E653A" w:rsidRDefault="002B1FA4">
            <w:pPr>
              <w:jc w:val="center"/>
            </w:pPr>
            <w:r>
              <w:rPr>
                <w:color w:val="000000"/>
                <w:sz w:val="24"/>
                <w:szCs w:val="24"/>
              </w:rPr>
              <w:t>隆基股份</w:t>
            </w:r>
          </w:p>
        </w:tc>
        <w:tc>
          <w:tcPr>
            <w:tcW w:w="1334" w:type="dxa"/>
            <w:vAlign w:val="center"/>
          </w:tcPr>
          <w:p w:rsidR="001E653A" w:rsidRDefault="002B1FA4">
            <w:pPr>
              <w:jc w:val="right"/>
            </w:pPr>
            <w:r>
              <w:rPr>
                <w:color w:val="000000"/>
                <w:sz w:val="24"/>
                <w:szCs w:val="24"/>
              </w:rPr>
              <w:t>9,247,780</w:t>
            </w:r>
          </w:p>
        </w:tc>
        <w:tc>
          <w:tcPr>
            <w:tcW w:w="1924" w:type="dxa"/>
            <w:vAlign w:val="center"/>
          </w:tcPr>
          <w:p w:rsidR="001E653A" w:rsidRDefault="002B1FA4">
            <w:pPr>
              <w:jc w:val="right"/>
            </w:pPr>
            <w:r>
              <w:rPr>
                <w:color w:val="000000"/>
                <w:sz w:val="24"/>
                <w:szCs w:val="24"/>
              </w:rPr>
              <w:t>316,921,420.60</w:t>
            </w:r>
          </w:p>
        </w:tc>
        <w:tc>
          <w:tcPr>
            <w:tcW w:w="1644" w:type="dxa"/>
            <w:vAlign w:val="center"/>
          </w:tcPr>
          <w:p w:rsidR="001E653A" w:rsidRDefault="002B1FA4">
            <w:pPr>
              <w:jc w:val="right"/>
            </w:pPr>
            <w:r>
              <w:rPr>
                <w:color w:val="000000"/>
                <w:sz w:val="24"/>
                <w:szCs w:val="24"/>
              </w:rPr>
              <w:t>6.89</w:t>
            </w:r>
          </w:p>
        </w:tc>
      </w:tr>
      <w:tr w:rsidR="001E653A">
        <w:trPr>
          <w:jc w:val="center"/>
        </w:trPr>
        <w:tc>
          <w:tcPr>
            <w:tcW w:w="855" w:type="dxa"/>
            <w:vAlign w:val="center"/>
          </w:tcPr>
          <w:p w:rsidR="001E653A" w:rsidRDefault="002B1FA4">
            <w:pPr>
              <w:jc w:val="center"/>
            </w:pPr>
            <w:r>
              <w:rPr>
                <w:color w:val="000000"/>
                <w:sz w:val="24"/>
                <w:szCs w:val="24"/>
              </w:rPr>
              <w:t>3</w:t>
            </w:r>
          </w:p>
        </w:tc>
        <w:tc>
          <w:tcPr>
            <w:tcW w:w="1334" w:type="dxa"/>
            <w:vAlign w:val="center"/>
          </w:tcPr>
          <w:p w:rsidR="001E653A" w:rsidRDefault="002B1FA4">
            <w:pPr>
              <w:jc w:val="center"/>
            </w:pPr>
            <w:r>
              <w:rPr>
                <w:color w:val="000000"/>
                <w:sz w:val="24"/>
                <w:szCs w:val="24"/>
              </w:rPr>
              <w:t>600298</w:t>
            </w:r>
          </w:p>
        </w:tc>
        <w:tc>
          <w:tcPr>
            <w:tcW w:w="1777" w:type="dxa"/>
            <w:vAlign w:val="center"/>
          </w:tcPr>
          <w:p w:rsidR="001E653A" w:rsidRDefault="002B1FA4">
            <w:pPr>
              <w:jc w:val="center"/>
            </w:pPr>
            <w:r>
              <w:rPr>
                <w:color w:val="000000"/>
                <w:sz w:val="24"/>
                <w:szCs w:val="24"/>
              </w:rPr>
              <w:t>安琪酵母</w:t>
            </w:r>
          </w:p>
        </w:tc>
        <w:tc>
          <w:tcPr>
            <w:tcW w:w="1334" w:type="dxa"/>
            <w:vAlign w:val="center"/>
          </w:tcPr>
          <w:p w:rsidR="001E653A" w:rsidRDefault="002B1FA4">
            <w:pPr>
              <w:jc w:val="right"/>
            </w:pPr>
            <w:r>
              <w:rPr>
                <w:color w:val="000000"/>
                <w:sz w:val="24"/>
                <w:szCs w:val="24"/>
              </w:rPr>
              <w:t>9,797,539</w:t>
            </w:r>
          </w:p>
        </w:tc>
        <w:tc>
          <w:tcPr>
            <w:tcW w:w="1924" w:type="dxa"/>
            <w:vAlign w:val="center"/>
          </w:tcPr>
          <w:p w:rsidR="001E653A" w:rsidRDefault="002B1FA4">
            <w:pPr>
              <w:jc w:val="right"/>
            </w:pPr>
            <w:r>
              <w:rPr>
                <w:color w:val="000000"/>
                <w:sz w:val="24"/>
                <w:szCs w:val="24"/>
              </w:rPr>
              <w:t>310,679,961.69</w:t>
            </w:r>
          </w:p>
        </w:tc>
        <w:tc>
          <w:tcPr>
            <w:tcW w:w="1644" w:type="dxa"/>
            <w:vAlign w:val="center"/>
          </w:tcPr>
          <w:p w:rsidR="001E653A" w:rsidRDefault="002B1FA4">
            <w:pPr>
              <w:jc w:val="right"/>
            </w:pPr>
            <w:r>
              <w:rPr>
                <w:color w:val="000000"/>
                <w:sz w:val="24"/>
                <w:szCs w:val="24"/>
              </w:rPr>
              <w:t>6.75</w:t>
            </w:r>
          </w:p>
        </w:tc>
      </w:tr>
      <w:tr w:rsidR="001E653A">
        <w:trPr>
          <w:jc w:val="center"/>
        </w:trPr>
        <w:tc>
          <w:tcPr>
            <w:tcW w:w="855" w:type="dxa"/>
            <w:vAlign w:val="center"/>
          </w:tcPr>
          <w:p w:rsidR="001E653A" w:rsidRDefault="002B1FA4">
            <w:pPr>
              <w:jc w:val="center"/>
            </w:pPr>
            <w:r>
              <w:rPr>
                <w:color w:val="000000"/>
                <w:sz w:val="24"/>
                <w:szCs w:val="24"/>
              </w:rPr>
              <w:t>4</w:t>
            </w:r>
          </w:p>
        </w:tc>
        <w:tc>
          <w:tcPr>
            <w:tcW w:w="1334" w:type="dxa"/>
            <w:vAlign w:val="center"/>
          </w:tcPr>
          <w:p w:rsidR="001E653A" w:rsidRDefault="002B1FA4">
            <w:pPr>
              <w:jc w:val="center"/>
            </w:pPr>
            <w:r>
              <w:rPr>
                <w:color w:val="000000"/>
                <w:sz w:val="24"/>
                <w:szCs w:val="24"/>
              </w:rPr>
              <w:t>600519</w:t>
            </w:r>
          </w:p>
        </w:tc>
        <w:tc>
          <w:tcPr>
            <w:tcW w:w="1777" w:type="dxa"/>
            <w:vAlign w:val="center"/>
          </w:tcPr>
          <w:p w:rsidR="001E653A" w:rsidRDefault="002B1FA4">
            <w:pPr>
              <w:jc w:val="center"/>
            </w:pPr>
            <w:r>
              <w:rPr>
                <w:color w:val="000000"/>
                <w:sz w:val="24"/>
                <w:szCs w:val="24"/>
              </w:rPr>
              <w:t>贵州茅台</w:t>
            </w:r>
          </w:p>
        </w:tc>
        <w:tc>
          <w:tcPr>
            <w:tcW w:w="1334" w:type="dxa"/>
            <w:vAlign w:val="center"/>
          </w:tcPr>
          <w:p w:rsidR="001E653A" w:rsidRDefault="002B1FA4">
            <w:pPr>
              <w:jc w:val="right"/>
            </w:pPr>
            <w:r>
              <w:rPr>
                <w:color w:val="000000"/>
                <w:sz w:val="24"/>
                <w:szCs w:val="24"/>
              </w:rPr>
              <w:t>412,846</w:t>
            </w:r>
          </w:p>
        </w:tc>
        <w:tc>
          <w:tcPr>
            <w:tcW w:w="1924" w:type="dxa"/>
            <w:vAlign w:val="center"/>
          </w:tcPr>
          <w:p w:rsidR="001E653A" w:rsidRDefault="002B1FA4">
            <w:pPr>
              <w:jc w:val="right"/>
            </w:pPr>
            <w:r>
              <w:rPr>
                <w:color w:val="000000"/>
                <w:sz w:val="24"/>
                <w:szCs w:val="24"/>
              </w:rPr>
              <w:t>282,229,782.52</w:t>
            </w:r>
          </w:p>
        </w:tc>
        <w:tc>
          <w:tcPr>
            <w:tcW w:w="1644" w:type="dxa"/>
            <w:vAlign w:val="center"/>
          </w:tcPr>
          <w:p w:rsidR="001E653A" w:rsidRDefault="002B1FA4">
            <w:pPr>
              <w:jc w:val="right"/>
            </w:pPr>
            <w:r>
              <w:rPr>
                <w:color w:val="000000"/>
                <w:sz w:val="24"/>
                <w:szCs w:val="24"/>
              </w:rPr>
              <w:t>6.13</w:t>
            </w:r>
          </w:p>
        </w:tc>
      </w:tr>
      <w:tr w:rsidR="001E653A">
        <w:trPr>
          <w:jc w:val="center"/>
        </w:trPr>
        <w:tc>
          <w:tcPr>
            <w:tcW w:w="855" w:type="dxa"/>
            <w:vAlign w:val="center"/>
          </w:tcPr>
          <w:p w:rsidR="001E653A" w:rsidRDefault="002B1FA4">
            <w:pPr>
              <w:jc w:val="center"/>
            </w:pPr>
            <w:r>
              <w:rPr>
                <w:color w:val="000000"/>
                <w:sz w:val="24"/>
                <w:szCs w:val="24"/>
              </w:rPr>
              <w:t>5</w:t>
            </w:r>
          </w:p>
        </w:tc>
        <w:tc>
          <w:tcPr>
            <w:tcW w:w="1334" w:type="dxa"/>
            <w:vAlign w:val="center"/>
          </w:tcPr>
          <w:p w:rsidR="001E653A" w:rsidRDefault="002B1FA4">
            <w:pPr>
              <w:jc w:val="center"/>
            </w:pPr>
            <w:r>
              <w:rPr>
                <w:color w:val="000000"/>
                <w:sz w:val="24"/>
                <w:szCs w:val="24"/>
              </w:rPr>
              <w:t>600887</w:t>
            </w:r>
          </w:p>
        </w:tc>
        <w:tc>
          <w:tcPr>
            <w:tcW w:w="1777" w:type="dxa"/>
            <w:vAlign w:val="center"/>
          </w:tcPr>
          <w:p w:rsidR="001E653A" w:rsidRDefault="002B1FA4">
            <w:pPr>
              <w:jc w:val="center"/>
            </w:pPr>
            <w:r>
              <w:rPr>
                <w:color w:val="000000"/>
                <w:sz w:val="24"/>
                <w:szCs w:val="24"/>
              </w:rPr>
              <w:t>伊利股份</w:t>
            </w:r>
          </w:p>
        </w:tc>
        <w:tc>
          <w:tcPr>
            <w:tcW w:w="1334" w:type="dxa"/>
            <w:vAlign w:val="center"/>
          </w:tcPr>
          <w:p w:rsidR="001E653A" w:rsidRDefault="002B1FA4">
            <w:pPr>
              <w:jc w:val="right"/>
            </w:pPr>
            <w:r>
              <w:rPr>
                <w:color w:val="000000"/>
                <w:sz w:val="24"/>
                <w:szCs w:val="24"/>
              </w:rPr>
              <w:t>9,785,710</w:t>
            </w:r>
          </w:p>
        </w:tc>
        <w:tc>
          <w:tcPr>
            <w:tcW w:w="1924" w:type="dxa"/>
            <w:vAlign w:val="center"/>
          </w:tcPr>
          <w:p w:rsidR="001E653A" w:rsidRDefault="002B1FA4">
            <w:pPr>
              <w:jc w:val="right"/>
            </w:pPr>
            <w:r>
              <w:rPr>
                <w:color w:val="000000"/>
                <w:sz w:val="24"/>
                <w:szCs w:val="24"/>
              </w:rPr>
              <w:t>278,794,877.90</w:t>
            </w:r>
          </w:p>
        </w:tc>
        <w:tc>
          <w:tcPr>
            <w:tcW w:w="1644" w:type="dxa"/>
            <w:vAlign w:val="center"/>
          </w:tcPr>
          <w:p w:rsidR="001E653A" w:rsidRDefault="002B1FA4">
            <w:pPr>
              <w:jc w:val="right"/>
            </w:pPr>
            <w:r>
              <w:rPr>
                <w:color w:val="000000"/>
                <w:sz w:val="24"/>
                <w:szCs w:val="24"/>
              </w:rPr>
              <w:t>6.06</w:t>
            </w:r>
          </w:p>
        </w:tc>
      </w:tr>
      <w:tr w:rsidR="001E653A">
        <w:trPr>
          <w:jc w:val="center"/>
        </w:trPr>
        <w:tc>
          <w:tcPr>
            <w:tcW w:w="855" w:type="dxa"/>
            <w:vAlign w:val="center"/>
          </w:tcPr>
          <w:p w:rsidR="001E653A" w:rsidRDefault="002B1FA4">
            <w:pPr>
              <w:jc w:val="center"/>
            </w:pPr>
            <w:r>
              <w:rPr>
                <w:color w:val="000000"/>
                <w:sz w:val="24"/>
                <w:szCs w:val="24"/>
              </w:rPr>
              <w:t>6</w:t>
            </w:r>
          </w:p>
        </w:tc>
        <w:tc>
          <w:tcPr>
            <w:tcW w:w="1334" w:type="dxa"/>
            <w:vAlign w:val="center"/>
          </w:tcPr>
          <w:p w:rsidR="001E653A" w:rsidRDefault="002B1FA4">
            <w:pPr>
              <w:jc w:val="center"/>
            </w:pPr>
            <w:r>
              <w:rPr>
                <w:color w:val="000000"/>
                <w:sz w:val="24"/>
                <w:szCs w:val="24"/>
              </w:rPr>
              <w:t>000333</w:t>
            </w:r>
          </w:p>
        </w:tc>
        <w:tc>
          <w:tcPr>
            <w:tcW w:w="1777" w:type="dxa"/>
            <w:vAlign w:val="center"/>
          </w:tcPr>
          <w:p w:rsidR="001E653A" w:rsidRDefault="002B1FA4">
            <w:pPr>
              <w:jc w:val="center"/>
            </w:pPr>
            <w:r>
              <w:rPr>
                <w:color w:val="000000"/>
                <w:sz w:val="24"/>
                <w:szCs w:val="24"/>
              </w:rPr>
              <w:t>美的集团</w:t>
            </w:r>
          </w:p>
        </w:tc>
        <w:tc>
          <w:tcPr>
            <w:tcW w:w="1334" w:type="dxa"/>
            <w:vAlign w:val="center"/>
          </w:tcPr>
          <w:p w:rsidR="001E653A" w:rsidRDefault="002B1FA4">
            <w:pPr>
              <w:jc w:val="right"/>
            </w:pPr>
            <w:r>
              <w:rPr>
                <w:color w:val="000000"/>
                <w:sz w:val="24"/>
                <w:szCs w:val="24"/>
              </w:rPr>
              <w:t>4,826,047</w:t>
            </w:r>
          </w:p>
        </w:tc>
        <w:tc>
          <w:tcPr>
            <w:tcW w:w="1924" w:type="dxa"/>
            <w:vAlign w:val="center"/>
          </w:tcPr>
          <w:p w:rsidR="001E653A" w:rsidRDefault="002B1FA4">
            <w:pPr>
              <w:jc w:val="right"/>
            </w:pPr>
            <w:r>
              <w:rPr>
                <w:color w:val="000000"/>
                <w:sz w:val="24"/>
                <w:szCs w:val="24"/>
              </w:rPr>
              <w:t>263,164,342.91</w:t>
            </w:r>
          </w:p>
        </w:tc>
        <w:tc>
          <w:tcPr>
            <w:tcW w:w="1644" w:type="dxa"/>
            <w:vAlign w:val="center"/>
          </w:tcPr>
          <w:p w:rsidR="001E653A" w:rsidRDefault="002B1FA4">
            <w:pPr>
              <w:jc w:val="right"/>
            </w:pPr>
            <w:r>
              <w:rPr>
                <w:color w:val="000000"/>
                <w:sz w:val="24"/>
                <w:szCs w:val="24"/>
              </w:rPr>
              <w:t>5.72</w:t>
            </w:r>
          </w:p>
        </w:tc>
      </w:tr>
      <w:tr w:rsidR="001E653A">
        <w:trPr>
          <w:jc w:val="center"/>
        </w:trPr>
        <w:tc>
          <w:tcPr>
            <w:tcW w:w="855" w:type="dxa"/>
            <w:vAlign w:val="center"/>
          </w:tcPr>
          <w:p w:rsidR="001E653A" w:rsidRDefault="002B1FA4">
            <w:pPr>
              <w:jc w:val="center"/>
            </w:pPr>
            <w:r>
              <w:rPr>
                <w:color w:val="000000"/>
                <w:sz w:val="24"/>
                <w:szCs w:val="24"/>
              </w:rPr>
              <w:t>7</w:t>
            </w:r>
          </w:p>
        </w:tc>
        <w:tc>
          <w:tcPr>
            <w:tcW w:w="1334" w:type="dxa"/>
            <w:vAlign w:val="center"/>
          </w:tcPr>
          <w:p w:rsidR="001E653A" w:rsidRDefault="002B1FA4">
            <w:pPr>
              <w:jc w:val="center"/>
            </w:pPr>
            <w:r>
              <w:rPr>
                <w:color w:val="000000"/>
                <w:sz w:val="24"/>
                <w:szCs w:val="24"/>
              </w:rPr>
              <w:t>000538</w:t>
            </w:r>
          </w:p>
        </w:tc>
        <w:tc>
          <w:tcPr>
            <w:tcW w:w="1777" w:type="dxa"/>
            <w:vAlign w:val="center"/>
          </w:tcPr>
          <w:p w:rsidR="001E653A" w:rsidRDefault="002B1FA4">
            <w:pPr>
              <w:jc w:val="center"/>
            </w:pPr>
            <w:r>
              <w:rPr>
                <w:color w:val="000000"/>
                <w:sz w:val="24"/>
                <w:szCs w:val="24"/>
              </w:rPr>
              <w:t>云南白药</w:t>
            </w:r>
          </w:p>
        </w:tc>
        <w:tc>
          <w:tcPr>
            <w:tcW w:w="1334" w:type="dxa"/>
            <w:vAlign w:val="center"/>
          </w:tcPr>
          <w:p w:rsidR="001E653A" w:rsidRDefault="002B1FA4">
            <w:pPr>
              <w:jc w:val="right"/>
            </w:pPr>
            <w:r>
              <w:rPr>
                <w:color w:val="000000"/>
                <w:sz w:val="24"/>
                <w:szCs w:val="24"/>
              </w:rPr>
              <w:t>2,553,284</w:t>
            </w:r>
          </w:p>
        </w:tc>
        <w:tc>
          <w:tcPr>
            <w:tcW w:w="1924" w:type="dxa"/>
            <w:vAlign w:val="center"/>
          </w:tcPr>
          <w:p w:rsidR="001E653A" w:rsidRDefault="002B1FA4">
            <w:pPr>
              <w:jc w:val="right"/>
            </w:pPr>
            <w:r>
              <w:rPr>
                <w:color w:val="000000"/>
                <w:sz w:val="24"/>
                <w:szCs w:val="24"/>
              </w:rPr>
              <w:t>252,775,116.00</w:t>
            </w:r>
          </w:p>
        </w:tc>
        <w:tc>
          <w:tcPr>
            <w:tcW w:w="1644" w:type="dxa"/>
            <w:vAlign w:val="center"/>
          </w:tcPr>
          <w:p w:rsidR="001E653A" w:rsidRDefault="002B1FA4">
            <w:pPr>
              <w:jc w:val="right"/>
            </w:pPr>
            <w:r>
              <w:rPr>
                <w:color w:val="000000"/>
                <w:sz w:val="24"/>
                <w:szCs w:val="24"/>
              </w:rPr>
              <w:t>5.49</w:t>
            </w:r>
          </w:p>
        </w:tc>
      </w:tr>
      <w:tr w:rsidR="001E653A">
        <w:trPr>
          <w:jc w:val="center"/>
        </w:trPr>
        <w:tc>
          <w:tcPr>
            <w:tcW w:w="855" w:type="dxa"/>
            <w:vAlign w:val="center"/>
          </w:tcPr>
          <w:p w:rsidR="001E653A" w:rsidRDefault="002B1FA4">
            <w:pPr>
              <w:jc w:val="center"/>
            </w:pPr>
            <w:r>
              <w:rPr>
                <w:color w:val="000000"/>
                <w:sz w:val="24"/>
                <w:szCs w:val="24"/>
              </w:rPr>
              <w:t>8</w:t>
            </w:r>
          </w:p>
        </w:tc>
        <w:tc>
          <w:tcPr>
            <w:tcW w:w="1334" w:type="dxa"/>
            <w:vAlign w:val="center"/>
          </w:tcPr>
          <w:p w:rsidR="001E653A" w:rsidRDefault="002B1FA4">
            <w:pPr>
              <w:jc w:val="center"/>
            </w:pPr>
            <w:r>
              <w:rPr>
                <w:color w:val="000000"/>
                <w:sz w:val="24"/>
                <w:szCs w:val="24"/>
              </w:rPr>
              <w:t>002475</w:t>
            </w:r>
          </w:p>
        </w:tc>
        <w:tc>
          <w:tcPr>
            <w:tcW w:w="1777" w:type="dxa"/>
            <w:vAlign w:val="center"/>
          </w:tcPr>
          <w:p w:rsidR="001E653A" w:rsidRDefault="002B1FA4">
            <w:pPr>
              <w:jc w:val="center"/>
            </w:pPr>
            <w:r>
              <w:rPr>
                <w:color w:val="000000"/>
                <w:sz w:val="24"/>
                <w:szCs w:val="24"/>
              </w:rPr>
              <w:t>立讯精密</w:t>
            </w:r>
          </w:p>
        </w:tc>
        <w:tc>
          <w:tcPr>
            <w:tcW w:w="1334" w:type="dxa"/>
            <w:vAlign w:val="center"/>
          </w:tcPr>
          <w:p w:rsidR="001E653A" w:rsidRDefault="002B1FA4">
            <w:pPr>
              <w:jc w:val="right"/>
            </w:pPr>
            <w:r>
              <w:rPr>
                <w:color w:val="000000"/>
                <w:sz w:val="24"/>
                <w:szCs w:val="24"/>
              </w:rPr>
              <w:t>10,089,427</w:t>
            </w:r>
          </w:p>
        </w:tc>
        <w:tc>
          <w:tcPr>
            <w:tcW w:w="1924" w:type="dxa"/>
            <w:vAlign w:val="center"/>
          </w:tcPr>
          <w:p w:rsidR="001E653A" w:rsidRDefault="002B1FA4">
            <w:pPr>
              <w:jc w:val="right"/>
            </w:pPr>
            <w:r>
              <w:rPr>
                <w:color w:val="000000"/>
                <w:sz w:val="24"/>
                <w:szCs w:val="24"/>
              </w:rPr>
              <w:t>243,962,344.86</w:t>
            </w:r>
          </w:p>
        </w:tc>
        <w:tc>
          <w:tcPr>
            <w:tcW w:w="1644" w:type="dxa"/>
            <w:vAlign w:val="center"/>
          </w:tcPr>
          <w:p w:rsidR="001E653A" w:rsidRDefault="002B1FA4">
            <w:pPr>
              <w:jc w:val="right"/>
            </w:pPr>
            <w:r>
              <w:rPr>
                <w:color w:val="000000"/>
                <w:sz w:val="24"/>
                <w:szCs w:val="24"/>
              </w:rPr>
              <w:t>5.30</w:t>
            </w:r>
          </w:p>
        </w:tc>
      </w:tr>
      <w:tr w:rsidR="001E653A">
        <w:trPr>
          <w:jc w:val="center"/>
        </w:trPr>
        <w:tc>
          <w:tcPr>
            <w:tcW w:w="855" w:type="dxa"/>
            <w:vAlign w:val="center"/>
          </w:tcPr>
          <w:p w:rsidR="001E653A" w:rsidRDefault="002B1FA4">
            <w:pPr>
              <w:jc w:val="center"/>
            </w:pPr>
            <w:r>
              <w:rPr>
                <w:color w:val="000000"/>
                <w:sz w:val="24"/>
                <w:szCs w:val="24"/>
              </w:rPr>
              <w:t>9</w:t>
            </w:r>
          </w:p>
        </w:tc>
        <w:tc>
          <w:tcPr>
            <w:tcW w:w="1334" w:type="dxa"/>
            <w:vAlign w:val="center"/>
          </w:tcPr>
          <w:p w:rsidR="001E653A" w:rsidRDefault="002B1FA4">
            <w:pPr>
              <w:jc w:val="center"/>
            </w:pPr>
            <w:r>
              <w:rPr>
                <w:color w:val="000000"/>
                <w:sz w:val="24"/>
                <w:szCs w:val="24"/>
              </w:rPr>
              <w:t>600690</w:t>
            </w:r>
          </w:p>
        </w:tc>
        <w:tc>
          <w:tcPr>
            <w:tcW w:w="1777" w:type="dxa"/>
            <w:vAlign w:val="center"/>
          </w:tcPr>
          <w:p w:rsidR="001E653A" w:rsidRDefault="002B1FA4">
            <w:pPr>
              <w:jc w:val="center"/>
            </w:pPr>
            <w:r>
              <w:rPr>
                <w:color w:val="000000"/>
                <w:sz w:val="24"/>
                <w:szCs w:val="24"/>
              </w:rPr>
              <w:t>青岛海尔</w:t>
            </w:r>
          </w:p>
        </w:tc>
        <w:tc>
          <w:tcPr>
            <w:tcW w:w="1334" w:type="dxa"/>
            <w:vAlign w:val="center"/>
          </w:tcPr>
          <w:p w:rsidR="001E653A" w:rsidRDefault="002B1FA4">
            <w:pPr>
              <w:jc w:val="right"/>
            </w:pPr>
            <w:r>
              <w:rPr>
                <w:color w:val="000000"/>
                <w:sz w:val="24"/>
                <w:szCs w:val="24"/>
              </w:rPr>
              <w:t>12,538,240</w:t>
            </w:r>
          </w:p>
        </w:tc>
        <w:tc>
          <w:tcPr>
            <w:tcW w:w="1924" w:type="dxa"/>
            <w:vAlign w:val="center"/>
          </w:tcPr>
          <w:p w:rsidR="001E653A" w:rsidRDefault="002B1FA4">
            <w:pPr>
              <w:jc w:val="right"/>
            </w:pPr>
            <w:r>
              <w:rPr>
                <w:color w:val="000000"/>
                <w:sz w:val="24"/>
                <w:szCs w:val="24"/>
              </w:rPr>
              <w:t>220,923,788.80</w:t>
            </w:r>
          </w:p>
        </w:tc>
        <w:tc>
          <w:tcPr>
            <w:tcW w:w="1644" w:type="dxa"/>
            <w:vAlign w:val="center"/>
          </w:tcPr>
          <w:p w:rsidR="001E653A" w:rsidRDefault="002B1FA4">
            <w:pPr>
              <w:jc w:val="right"/>
            </w:pPr>
            <w:r>
              <w:rPr>
                <w:color w:val="000000"/>
                <w:sz w:val="24"/>
                <w:szCs w:val="24"/>
              </w:rPr>
              <w:t>4.80</w:t>
            </w:r>
          </w:p>
        </w:tc>
      </w:tr>
      <w:tr w:rsidR="001E653A">
        <w:trPr>
          <w:jc w:val="center"/>
        </w:trPr>
        <w:tc>
          <w:tcPr>
            <w:tcW w:w="855" w:type="dxa"/>
            <w:vAlign w:val="center"/>
          </w:tcPr>
          <w:p w:rsidR="001E653A" w:rsidRDefault="002B1FA4">
            <w:pPr>
              <w:jc w:val="center"/>
            </w:pPr>
            <w:r>
              <w:rPr>
                <w:color w:val="000000"/>
                <w:sz w:val="24"/>
                <w:szCs w:val="24"/>
              </w:rPr>
              <w:t>10</w:t>
            </w:r>
          </w:p>
        </w:tc>
        <w:tc>
          <w:tcPr>
            <w:tcW w:w="1334" w:type="dxa"/>
            <w:vAlign w:val="center"/>
          </w:tcPr>
          <w:p w:rsidR="001E653A" w:rsidRDefault="002B1FA4">
            <w:pPr>
              <w:jc w:val="center"/>
            </w:pPr>
            <w:r>
              <w:rPr>
                <w:color w:val="000000"/>
                <w:sz w:val="24"/>
                <w:szCs w:val="24"/>
              </w:rPr>
              <w:t>000002</w:t>
            </w:r>
          </w:p>
        </w:tc>
        <w:tc>
          <w:tcPr>
            <w:tcW w:w="1777" w:type="dxa"/>
            <w:vAlign w:val="center"/>
          </w:tcPr>
          <w:p w:rsidR="001E653A" w:rsidRDefault="002B1FA4">
            <w:pPr>
              <w:jc w:val="center"/>
            </w:pPr>
            <w:r>
              <w:rPr>
                <w:color w:val="000000"/>
                <w:sz w:val="24"/>
                <w:szCs w:val="24"/>
              </w:rPr>
              <w:t>万科</w:t>
            </w:r>
            <w:r>
              <w:rPr>
                <w:color w:val="000000"/>
                <w:sz w:val="24"/>
                <w:szCs w:val="24"/>
              </w:rPr>
              <w:t>A</w:t>
            </w:r>
          </w:p>
        </w:tc>
        <w:tc>
          <w:tcPr>
            <w:tcW w:w="1334" w:type="dxa"/>
            <w:vAlign w:val="center"/>
          </w:tcPr>
          <w:p w:rsidR="001E653A" w:rsidRDefault="002B1FA4">
            <w:pPr>
              <w:jc w:val="right"/>
            </w:pPr>
            <w:r>
              <w:rPr>
                <w:color w:val="000000"/>
                <w:sz w:val="24"/>
                <w:szCs w:val="24"/>
              </w:rPr>
              <w:t>6,404,059</w:t>
            </w:r>
          </w:p>
        </w:tc>
        <w:tc>
          <w:tcPr>
            <w:tcW w:w="1924" w:type="dxa"/>
            <w:vAlign w:val="center"/>
          </w:tcPr>
          <w:p w:rsidR="001E653A" w:rsidRDefault="002B1FA4">
            <w:pPr>
              <w:jc w:val="right"/>
            </w:pPr>
            <w:r>
              <w:rPr>
                <w:color w:val="000000"/>
                <w:sz w:val="24"/>
                <w:szCs w:val="24"/>
              </w:rPr>
              <w:t>213,191,124.11</w:t>
            </w:r>
          </w:p>
        </w:tc>
        <w:tc>
          <w:tcPr>
            <w:tcW w:w="1644" w:type="dxa"/>
            <w:vAlign w:val="center"/>
          </w:tcPr>
          <w:p w:rsidR="001E653A" w:rsidRDefault="002B1FA4">
            <w:pPr>
              <w:jc w:val="right"/>
            </w:pPr>
            <w:r>
              <w:rPr>
                <w:color w:val="000000"/>
                <w:sz w:val="24"/>
                <w:szCs w:val="24"/>
              </w:rPr>
              <w:t>4.63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59,982,000.00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3,692,114.04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103,674,114.04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E653A">
        <w:trPr>
          <w:jc w:val="center"/>
        </w:trPr>
        <w:tc>
          <w:tcPr>
            <w:tcW w:w="850" w:type="dxa"/>
            <w:vAlign w:val="center"/>
          </w:tcPr>
          <w:p w:rsidR="001E653A" w:rsidRDefault="002B1FA4">
            <w:pPr>
              <w:jc w:val="center"/>
            </w:pPr>
            <w:r>
              <w:rPr>
                <w:color w:val="000000"/>
                <w:sz w:val="24"/>
                <w:szCs w:val="24"/>
              </w:rPr>
              <w:t>1</w:t>
            </w:r>
          </w:p>
        </w:tc>
        <w:tc>
          <w:tcPr>
            <w:tcW w:w="1475" w:type="dxa"/>
            <w:vAlign w:val="center"/>
          </w:tcPr>
          <w:p w:rsidR="001E653A" w:rsidRDefault="002B1FA4">
            <w:pPr>
              <w:jc w:val="center"/>
            </w:pPr>
            <w:r>
              <w:rPr>
                <w:color w:val="000000"/>
                <w:sz w:val="24"/>
                <w:szCs w:val="24"/>
              </w:rPr>
              <w:t>108601</w:t>
            </w:r>
          </w:p>
        </w:tc>
        <w:tc>
          <w:tcPr>
            <w:tcW w:w="1769" w:type="dxa"/>
            <w:vAlign w:val="center"/>
          </w:tcPr>
          <w:p w:rsidR="001E653A" w:rsidRDefault="002B1FA4">
            <w:pPr>
              <w:jc w:val="center"/>
            </w:pPr>
            <w:r>
              <w:rPr>
                <w:color w:val="000000"/>
                <w:sz w:val="24"/>
                <w:szCs w:val="24"/>
              </w:rPr>
              <w:t>国开</w:t>
            </w:r>
            <w:r>
              <w:rPr>
                <w:color w:val="000000"/>
                <w:sz w:val="24"/>
                <w:szCs w:val="24"/>
              </w:rPr>
              <w:t>1703</w:t>
            </w:r>
          </w:p>
        </w:tc>
        <w:tc>
          <w:tcPr>
            <w:tcW w:w="1387" w:type="dxa"/>
            <w:vAlign w:val="center"/>
          </w:tcPr>
          <w:p w:rsidR="001E653A" w:rsidRDefault="002B1FA4">
            <w:pPr>
              <w:jc w:val="right"/>
            </w:pPr>
            <w:r>
              <w:rPr>
                <w:color w:val="000000"/>
                <w:sz w:val="24"/>
                <w:szCs w:val="24"/>
              </w:rPr>
              <w:t>600,000</w:t>
            </w:r>
          </w:p>
        </w:tc>
        <w:tc>
          <w:tcPr>
            <w:tcW w:w="2150" w:type="dxa"/>
            <w:vAlign w:val="center"/>
          </w:tcPr>
          <w:p w:rsidR="001E653A" w:rsidRDefault="002B1FA4">
            <w:pPr>
              <w:jc w:val="right"/>
            </w:pPr>
            <w:r>
              <w:rPr>
                <w:color w:val="000000"/>
                <w:sz w:val="24"/>
                <w:szCs w:val="24"/>
              </w:rPr>
              <w:t>59,982,000.00</w:t>
            </w:r>
          </w:p>
        </w:tc>
        <w:tc>
          <w:tcPr>
            <w:tcW w:w="1237" w:type="dxa"/>
            <w:vAlign w:val="center"/>
          </w:tcPr>
          <w:p w:rsidR="001E653A" w:rsidRDefault="002B1FA4">
            <w:pPr>
              <w:jc w:val="right"/>
            </w:pPr>
            <w:r>
              <w:rPr>
                <w:color w:val="000000"/>
                <w:sz w:val="24"/>
                <w:szCs w:val="24"/>
              </w:rPr>
              <w:t>1.30</w:t>
            </w:r>
          </w:p>
        </w:tc>
      </w:tr>
      <w:tr w:rsidR="001E653A">
        <w:trPr>
          <w:jc w:val="center"/>
        </w:trPr>
        <w:tc>
          <w:tcPr>
            <w:tcW w:w="850" w:type="dxa"/>
            <w:vAlign w:val="center"/>
          </w:tcPr>
          <w:p w:rsidR="001E653A" w:rsidRDefault="002B1FA4">
            <w:pPr>
              <w:jc w:val="center"/>
            </w:pPr>
            <w:r>
              <w:rPr>
                <w:color w:val="000000"/>
                <w:sz w:val="24"/>
                <w:szCs w:val="24"/>
              </w:rPr>
              <w:t>2</w:t>
            </w:r>
          </w:p>
        </w:tc>
        <w:tc>
          <w:tcPr>
            <w:tcW w:w="1475" w:type="dxa"/>
            <w:vAlign w:val="center"/>
          </w:tcPr>
          <w:p w:rsidR="001E653A" w:rsidRDefault="002B1FA4">
            <w:pPr>
              <w:jc w:val="center"/>
            </w:pPr>
            <w:r>
              <w:rPr>
                <w:color w:val="000000"/>
                <w:sz w:val="24"/>
                <w:szCs w:val="24"/>
              </w:rPr>
              <w:t>130013</w:t>
            </w:r>
          </w:p>
        </w:tc>
        <w:tc>
          <w:tcPr>
            <w:tcW w:w="1769" w:type="dxa"/>
            <w:vAlign w:val="center"/>
          </w:tcPr>
          <w:p w:rsidR="001E653A" w:rsidRDefault="002B1FA4">
            <w:pPr>
              <w:jc w:val="center"/>
            </w:pPr>
            <w:r>
              <w:rPr>
                <w:color w:val="000000"/>
                <w:sz w:val="24"/>
                <w:szCs w:val="24"/>
              </w:rPr>
              <w:t>13</w:t>
            </w:r>
            <w:r>
              <w:rPr>
                <w:color w:val="000000"/>
                <w:sz w:val="24"/>
                <w:szCs w:val="24"/>
              </w:rPr>
              <w:t>附息国债</w:t>
            </w:r>
            <w:r>
              <w:rPr>
                <w:color w:val="000000"/>
                <w:sz w:val="24"/>
                <w:szCs w:val="24"/>
              </w:rPr>
              <w:t>13</w:t>
            </w:r>
          </w:p>
        </w:tc>
        <w:tc>
          <w:tcPr>
            <w:tcW w:w="1387" w:type="dxa"/>
            <w:vAlign w:val="center"/>
          </w:tcPr>
          <w:p w:rsidR="001E653A" w:rsidRDefault="002B1FA4">
            <w:pPr>
              <w:jc w:val="right"/>
            </w:pPr>
            <w:r>
              <w:rPr>
                <w:color w:val="000000"/>
                <w:sz w:val="24"/>
                <w:szCs w:val="24"/>
              </w:rPr>
              <w:t>400,000</w:t>
            </w:r>
          </w:p>
        </w:tc>
        <w:tc>
          <w:tcPr>
            <w:tcW w:w="2150" w:type="dxa"/>
            <w:vAlign w:val="center"/>
          </w:tcPr>
          <w:p w:rsidR="001E653A" w:rsidRDefault="002B1FA4">
            <w:pPr>
              <w:jc w:val="right"/>
            </w:pPr>
            <w:r>
              <w:rPr>
                <w:color w:val="000000"/>
                <w:sz w:val="24"/>
                <w:szCs w:val="24"/>
              </w:rPr>
              <w:t>40,000,000.00</w:t>
            </w:r>
          </w:p>
        </w:tc>
        <w:tc>
          <w:tcPr>
            <w:tcW w:w="1237" w:type="dxa"/>
            <w:vAlign w:val="center"/>
          </w:tcPr>
          <w:p w:rsidR="001E653A" w:rsidRDefault="002B1FA4">
            <w:pPr>
              <w:jc w:val="right"/>
            </w:pPr>
            <w:r>
              <w:rPr>
                <w:color w:val="000000"/>
                <w:sz w:val="24"/>
                <w:szCs w:val="24"/>
              </w:rPr>
              <w:t>0.87</w:t>
            </w:r>
          </w:p>
        </w:tc>
      </w:tr>
      <w:tr w:rsidR="001E653A">
        <w:trPr>
          <w:jc w:val="center"/>
        </w:trPr>
        <w:tc>
          <w:tcPr>
            <w:tcW w:w="850" w:type="dxa"/>
            <w:vAlign w:val="center"/>
          </w:tcPr>
          <w:p w:rsidR="001E653A" w:rsidRDefault="002B1FA4">
            <w:pPr>
              <w:jc w:val="center"/>
            </w:pPr>
            <w:r>
              <w:rPr>
                <w:color w:val="000000"/>
                <w:sz w:val="24"/>
                <w:szCs w:val="24"/>
              </w:rPr>
              <w:t>3</w:t>
            </w:r>
          </w:p>
        </w:tc>
        <w:tc>
          <w:tcPr>
            <w:tcW w:w="1475" w:type="dxa"/>
            <w:vAlign w:val="center"/>
          </w:tcPr>
          <w:p w:rsidR="001E653A" w:rsidRDefault="002B1FA4">
            <w:pPr>
              <w:jc w:val="center"/>
            </w:pPr>
            <w:r>
              <w:rPr>
                <w:color w:val="000000"/>
                <w:sz w:val="24"/>
                <w:szCs w:val="24"/>
              </w:rPr>
              <w:t>128035</w:t>
            </w:r>
          </w:p>
        </w:tc>
        <w:tc>
          <w:tcPr>
            <w:tcW w:w="1769" w:type="dxa"/>
            <w:vAlign w:val="center"/>
          </w:tcPr>
          <w:p w:rsidR="001E653A" w:rsidRDefault="002B1FA4">
            <w:pPr>
              <w:jc w:val="center"/>
            </w:pPr>
            <w:r>
              <w:rPr>
                <w:color w:val="000000"/>
                <w:sz w:val="24"/>
                <w:szCs w:val="24"/>
              </w:rPr>
              <w:t>大族转债</w:t>
            </w:r>
          </w:p>
        </w:tc>
        <w:tc>
          <w:tcPr>
            <w:tcW w:w="1387" w:type="dxa"/>
            <w:vAlign w:val="center"/>
          </w:tcPr>
          <w:p w:rsidR="001E653A" w:rsidRDefault="002B1FA4">
            <w:pPr>
              <w:jc w:val="right"/>
            </w:pPr>
            <w:r>
              <w:rPr>
                <w:color w:val="000000"/>
                <w:sz w:val="24"/>
                <w:szCs w:val="24"/>
              </w:rPr>
              <w:t>31,514</w:t>
            </w:r>
          </w:p>
        </w:tc>
        <w:tc>
          <w:tcPr>
            <w:tcW w:w="2150" w:type="dxa"/>
            <w:vAlign w:val="center"/>
          </w:tcPr>
          <w:p w:rsidR="001E653A" w:rsidRDefault="002B1FA4">
            <w:pPr>
              <w:jc w:val="right"/>
            </w:pPr>
            <w:r>
              <w:rPr>
                <w:color w:val="000000"/>
                <w:sz w:val="24"/>
                <w:szCs w:val="24"/>
              </w:rPr>
              <w:t>3,689,659.12</w:t>
            </w:r>
          </w:p>
        </w:tc>
        <w:tc>
          <w:tcPr>
            <w:tcW w:w="1237" w:type="dxa"/>
            <w:vAlign w:val="center"/>
          </w:tcPr>
          <w:p w:rsidR="001E653A" w:rsidRDefault="002B1FA4">
            <w:pPr>
              <w:jc w:val="right"/>
            </w:pPr>
            <w:r>
              <w:rPr>
                <w:color w:val="000000"/>
                <w:sz w:val="24"/>
                <w:szCs w:val="24"/>
              </w:rPr>
              <w:t>0.08</w:t>
            </w:r>
          </w:p>
        </w:tc>
      </w:tr>
      <w:tr w:rsidR="001E653A">
        <w:trPr>
          <w:jc w:val="center"/>
        </w:trPr>
        <w:tc>
          <w:tcPr>
            <w:tcW w:w="850" w:type="dxa"/>
            <w:vAlign w:val="center"/>
          </w:tcPr>
          <w:p w:rsidR="001E653A" w:rsidRDefault="002B1FA4">
            <w:pPr>
              <w:jc w:val="center"/>
            </w:pPr>
            <w:r>
              <w:rPr>
                <w:color w:val="000000"/>
                <w:sz w:val="24"/>
                <w:szCs w:val="24"/>
              </w:rPr>
              <w:t>4</w:t>
            </w:r>
          </w:p>
        </w:tc>
        <w:tc>
          <w:tcPr>
            <w:tcW w:w="1475" w:type="dxa"/>
            <w:vAlign w:val="center"/>
          </w:tcPr>
          <w:p w:rsidR="001E653A" w:rsidRDefault="002B1FA4">
            <w:pPr>
              <w:jc w:val="center"/>
            </w:pPr>
            <w:r>
              <w:rPr>
                <w:color w:val="000000"/>
                <w:sz w:val="24"/>
                <w:szCs w:val="24"/>
              </w:rPr>
              <w:t>128023</w:t>
            </w:r>
          </w:p>
        </w:tc>
        <w:tc>
          <w:tcPr>
            <w:tcW w:w="1769" w:type="dxa"/>
            <w:vAlign w:val="center"/>
          </w:tcPr>
          <w:p w:rsidR="001E653A" w:rsidRDefault="002B1FA4">
            <w:pPr>
              <w:jc w:val="center"/>
            </w:pPr>
            <w:r>
              <w:rPr>
                <w:color w:val="000000"/>
                <w:sz w:val="24"/>
                <w:szCs w:val="24"/>
              </w:rPr>
              <w:t>亚太转债</w:t>
            </w:r>
          </w:p>
        </w:tc>
        <w:tc>
          <w:tcPr>
            <w:tcW w:w="1387" w:type="dxa"/>
            <w:vAlign w:val="center"/>
          </w:tcPr>
          <w:p w:rsidR="001E653A" w:rsidRDefault="002B1FA4">
            <w:pPr>
              <w:jc w:val="right"/>
            </w:pPr>
            <w:r>
              <w:rPr>
                <w:color w:val="000000"/>
                <w:sz w:val="24"/>
                <w:szCs w:val="24"/>
              </w:rPr>
              <w:t>26</w:t>
            </w:r>
          </w:p>
        </w:tc>
        <w:tc>
          <w:tcPr>
            <w:tcW w:w="2150" w:type="dxa"/>
            <w:vAlign w:val="center"/>
          </w:tcPr>
          <w:p w:rsidR="001E653A" w:rsidRDefault="002B1FA4">
            <w:pPr>
              <w:jc w:val="right"/>
            </w:pPr>
            <w:r>
              <w:rPr>
                <w:color w:val="000000"/>
                <w:sz w:val="24"/>
                <w:szCs w:val="24"/>
              </w:rPr>
              <w:t>2,454.92</w:t>
            </w:r>
          </w:p>
        </w:tc>
        <w:tc>
          <w:tcPr>
            <w:tcW w:w="1237" w:type="dxa"/>
            <w:vAlign w:val="center"/>
          </w:tcPr>
          <w:p w:rsidR="001E653A" w:rsidRDefault="002B1FA4">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896,639.25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3,176,912.92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4,891,361.25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8,964,913.42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C5BE6">
      <w:pPr>
        <w:spacing w:before="29" w:line="288" w:lineRule="auto"/>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A85930" w:rsidRPr="00A85930" w:rsidRDefault="00A85930" w:rsidP="00A85930">
      <w:pPr>
        <w:adjustRightInd w:val="0"/>
        <w:snapToGrid w:val="0"/>
        <w:spacing w:beforeLines="50" w:before="156" w:line="360" w:lineRule="auto"/>
        <w:rPr>
          <w:rFonts w:eastAsiaTheme="minorEastAsia"/>
          <w:b/>
          <w:color w:val="000000" w:themeColor="text1"/>
          <w:kern w:val="0"/>
          <w:sz w:val="24"/>
          <w:szCs w:val="24"/>
        </w:rPr>
      </w:pPr>
      <w:r w:rsidRPr="00A85930">
        <w:rPr>
          <w:rFonts w:eastAsiaTheme="minorEastAsia" w:hint="eastAsia"/>
          <w:b/>
          <w:color w:val="000000" w:themeColor="text1"/>
          <w:kern w:val="0"/>
          <w:sz w:val="24"/>
          <w:szCs w:val="24"/>
        </w:rPr>
        <w:t xml:space="preserve">6.3 </w:t>
      </w:r>
      <w:r w:rsidRPr="00A85930">
        <w:rPr>
          <w:rFonts w:eastAsiaTheme="minorEastAsia" w:hint="eastAsia"/>
          <w:b/>
          <w:color w:val="000000" w:themeColor="text1"/>
          <w:kern w:val="0"/>
          <w:sz w:val="24"/>
          <w:szCs w:val="24"/>
        </w:rPr>
        <w:t>本报告期持有的基金发生的重大影响事件</w:t>
      </w:r>
    </w:p>
    <w:p w:rsidR="00A85930" w:rsidRPr="00A04B8F" w:rsidRDefault="00A85930" w:rsidP="00A85930">
      <w:pPr>
        <w:spacing w:before="29" w:line="288" w:lineRule="auto"/>
        <w:ind w:firstLineChars="200" w:firstLine="480"/>
        <w:rPr>
          <w:sz w:val="24"/>
        </w:rPr>
      </w:pPr>
      <w:r w:rsidRPr="00A04B8F">
        <w:rPr>
          <w:rFonts w:hint="eastAsia"/>
          <w:sz w:val="24"/>
        </w:rPr>
        <w:t>无。</w:t>
      </w:r>
    </w:p>
    <w:p w:rsidR="00A85930" w:rsidRPr="00A85930" w:rsidRDefault="00A85930" w:rsidP="001F3E2A">
      <w:pPr>
        <w:autoSpaceDE w:val="0"/>
        <w:autoSpaceDN w:val="0"/>
        <w:adjustRightInd w:val="0"/>
        <w:spacing w:line="360" w:lineRule="auto"/>
        <w:ind w:firstLineChars="200" w:firstLine="480"/>
        <w:jc w:val="left"/>
        <w:rPr>
          <w:rFonts w:eastAsiaTheme="minor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2,925,729,440.23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744,446,867.80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489,738,062.27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3,180,438,245.76</w:t>
            </w:r>
          </w:p>
        </w:tc>
      </w:tr>
    </w:tbl>
    <w:p w:rsidR="001E653A" w:rsidRDefault="002B1FA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1E653A" w:rsidRPr="000153C0" w:rsidRDefault="002B1FA4">
      <w:pPr>
        <w:spacing w:line="360" w:lineRule="auto"/>
        <w:ind w:firstLineChars="200" w:firstLine="480"/>
        <w:rPr>
          <w:rFonts w:ascii="宋体" w:hAnsi="宋体"/>
          <w:color w:val="000000"/>
          <w:sz w:val="24"/>
          <w:szCs w:val="24"/>
        </w:rPr>
      </w:pPr>
      <w:r w:rsidRPr="000153C0">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0153C0" w:rsidRDefault="003C50AD" w:rsidP="003C50AD">
      <w:pPr>
        <w:spacing w:line="360" w:lineRule="auto"/>
        <w:ind w:firstLineChars="200" w:firstLine="480"/>
        <w:rPr>
          <w:rFonts w:ascii="宋体" w:hAnsi="宋体"/>
          <w:color w:val="000000"/>
          <w:sz w:val="24"/>
          <w:szCs w:val="24"/>
        </w:rPr>
      </w:pPr>
      <w:r w:rsidRPr="000153C0">
        <w:rPr>
          <w:rFonts w:ascii="宋体" w:hAnsi="宋体"/>
          <w:color w:val="000000"/>
          <w:sz w:val="24"/>
          <w:szCs w:val="24"/>
        </w:rPr>
        <w:t>2、根据《公开募集开放式证券投资基金流动性风险管理规定》的有关规定及相关</w:t>
      </w:r>
      <w:r w:rsidRPr="000153C0">
        <w:rPr>
          <w:rFonts w:ascii="宋体" w:hAnsi="宋体"/>
          <w:color w:val="000000"/>
          <w:sz w:val="24"/>
          <w:szCs w:val="24"/>
        </w:rPr>
        <w:lastRenderedPageBreak/>
        <w:t>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E653A" w:rsidRDefault="002B1FA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1E653A" w:rsidRDefault="002B1FA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E653A" w:rsidRDefault="002B1FA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E653A" w:rsidRDefault="002B1FA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FB" w:rsidRDefault="00015EFB" w:rsidP="00876D65">
      <w:r>
        <w:separator/>
      </w:r>
    </w:p>
  </w:endnote>
  <w:endnote w:type="continuationSeparator" w:id="0">
    <w:p w:rsidR="00015EFB" w:rsidRDefault="00015EF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B56303">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B56303">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FB" w:rsidRDefault="00015EFB" w:rsidP="00876D65">
      <w:r>
        <w:separator/>
      </w:r>
    </w:p>
  </w:footnote>
  <w:footnote w:type="continuationSeparator" w:id="0">
    <w:p w:rsidR="00015EFB" w:rsidRDefault="00015EF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53C0"/>
    <w:rsid w:val="00015EFB"/>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D610B"/>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E653A"/>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B1FA4"/>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043E7"/>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365F"/>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5FC"/>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593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303"/>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C5BE6"/>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807A9-8E6B-479F-BA19-FB6DEAED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12</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581</cp:revision>
  <dcterms:created xsi:type="dcterms:W3CDTF">2012-10-16T06:07:00Z</dcterms:created>
  <dcterms:modified xsi:type="dcterms:W3CDTF">2018-04-19T01:36:00Z</dcterms:modified>
</cp:coreProperties>
</file>