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二〇一八年四月二十一日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F078B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742AF1" w:rsidRDefault="006C762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42AF1" w:rsidRDefault="006C762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42AF1" w:rsidRDefault="006C762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42AF1" w:rsidRDefault="006C762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42AF1" w:rsidRDefault="006C762B">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974,407,754.94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B2FDE" w:rsidRPr="008640AE" w:rsidTr="004B2FDE">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4B2FDE" w:rsidRPr="008640AE" w:rsidTr="004B2FD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-1,724,078.49</w:t>
            </w:r>
          </w:p>
        </w:tc>
      </w:tr>
      <w:tr w:rsidR="004B2FDE" w:rsidRPr="008640AE" w:rsidTr="004B2FD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-9,908,345.31</w:t>
            </w:r>
          </w:p>
        </w:tc>
      </w:tr>
      <w:tr w:rsidR="004B2FDE" w:rsidRPr="008640AE" w:rsidTr="004B2FD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-0.0108</w:t>
            </w:r>
          </w:p>
        </w:tc>
      </w:tr>
      <w:tr w:rsidR="004B2FDE" w:rsidRPr="008640AE" w:rsidTr="004B2FD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1,378,920,820.40</w:t>
            </w:r>
          </w:p>
        </w:tc>
      </w:tr>
      <w:tr w:rsidR="004B2FDE" w:rsidRPr="008640AE" w:rsidTr="004B2FDE">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1.415</w:t>
            </w:r>
          </w:p>
        </w:tc>
      </w:tr>
    </w:tbl>
    <w:p w:rsidR="00742AF1" w:rsidRDefault="006C762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742AF1">
        <w:trPr>
          <w:jc w:val="center"/>
        </w:trPr>
        <w:tc>
          <w:tcPr>
            <w:tcW w:w="1701" w:type="dxa"/>
            <w:vAlign w:val="center"/>
          </w:tcPr>
          <w:p w:rsidR="00742AF1" w:rsidRDefault="006C762B">
            <w:pPr>
              <w:jc w:val="left"/>
            </w:pPr>
            <w:r>
              <w:rPr>
                <w:color w:val="000000"/>
                <w:sz w:val="24"/>
              </w:rPr>
              <w:t>过去三个月</w:t>
            </w:r>
          </w:p>
        </w:tc>
        <w:tc>
          <w:tcPr>
            <w:tcW w:w="1194" w:type="dxa"/>
            <w:vAlign w:val="center"/>
          </w:tcPr>
          <w:p w:rsidR="00742AF1" w:rsidRDefault="006C762B">
            <w:pPr>
              <w:jc w:val="right"/>
            </w:pPr>
            <w:r>
              <w:rPr>
                <w:color w:val="000000"/>
                <w:sz w:val="24"/>
              </w:rPr>
              <w:t>1.51%</w:t>
            </w:r>
          </w:p>
        </w:tc>
        <w:tc>
          <w:tcPr>
            <w:tcW w:w="1194" w:type="dxa"/>
            <w:vAlign w:val="center"/>
          </w:tcPr>
          <w:p w:rsidR="00742AF1" w:rsidRDefault="006C762B">
            <w:pPr>
              <w:jc w:val="right"/>
            </w:pPr>
            <w:r>
              <w:rPr>
                <w:color w:val="000000"/>
                <w:sz w:val="24"/>
              </w:rPr>
              <w:t>1.86%</w:t>
            </w:r>
          </w:p>
        </w:tc>
        <w:tc>
          <w:tcPr>
            <w:tcW w:w="1194" w:type="dxa"/>
            <w:vAlign w:val="center"/>
          </w:tcPr>
          <w:p w:rsidR="00742AF1" w:rsidRDefault="006C762B">
            <w:pPr>
              <w:jc w:val="right"/>
            </w:pPr>
            <w:r>
              <w:rPr>
                <w:color w:val="000000"/>
                <w:sz w:val="24"/>
              </w:rPr>
              <w:t>4.42%</w:t>
            </w:r>
          </w:p>
        </w:tc>
        <w:tc>
          <w:tcPr>
            <w:tcW w:w="1343" w:type="dxa"/>
            <w:vAlign w:val="center"/>
          </w:tcPr>
          <w:p w:rsidR="00742AF1" w:rsidRDefault="006C762B">
            <w:pPr>
              <w:jc w:val="right"/>
            </w:pPr>
            <w:r>
              <w:rPr>
                <w:color w:val="000000"/>
                <w:sz w:val="24"/>
              </w:rPr>
              <w:t>1.71%</w:t>
            </w:r>
          </w:p>
        </w:tc>
        <w:tc>
          <w:tcPr>
            <w:tcW w:w="1194" w:type="dxa"/>
            <w:vAlign w:val="center"/>
          </w:tcPr>
          <w:p w:rsidR="00742AF1" w:rsidRDefault="006C762B">
            <w:pPr>
              <w:jc w:val="right"/>
            </w:pPr>
            <w:r>
              <w:rPr>
                <w:color w:val="000000"/>
                <w:sz w:val="24"/>
              </w:rPr>
              <w:t>-2.91%</w:t>
            </w:r>
          </w:p>
        </w:tc>
        <w:tc>
          <w:tcPr>
            <w:tcW w:w="1048" w:type="dxa"/>
            <w:vAlign w:val="center"/>
          </w:tcPr>
          <w:p w:rsidR="00742AF1" w:rsidRDefault="006C762B">
            <w:pPr>
              <w:jc w:val="right"/>
            </w:pPr>
            <w:r>
              <w:rPr>
                <w:color w:val="000000"/>
                <w:sz w:val="24"/>
              </w:rPr>
              <w:t>0.15%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742AF1">
        <w:trPr>
          <w:jc w:val="center"/>
        </w:trPr>
        <w:tc>
          <w:tcPr>
            <w:tcW w:w="846" w:type="dxa"/>
            <w:vAlign w:val="center"/>
          </w:tcPr>
          <w:p w:rsidR="00742AF1" w:rsidRDefault="006C762B">
            <w:pPr>
              <w:jc w:val="center"/>
            </w:pPr>
            <w:r>
              <w:rPr>
                <w:color w:val="000000"/>
                <w:sz w:val="24"/>
              </w:rPr>
              <w:t>蔡铮</w:t>
            </w:r>
          </w:p>
        </w:tc>
        <w:tc>
          <w:tcPr>
            <w:tcW w:w="845" w:type="dxa"/>
            <w:vAlign w:val="center"/>
          </w:tcPr>
          <w:p w:rsidR="00742AF1" w:rsidRDefault="006C762B">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w:t>
            </w:r>
            <w:r>
              <w:rPr>
                <w:color w:val="000000"/>
                <w:sz w:val="24"/>
              </w:rPr>
              <w:lastRenderedPageBreak/>
              <w:t>监</w:t>
            </w:r>
          </w:p>
        </w:tc>
        <w:tc>
          <w:tcPr>
            <w:tcW w:w="1549" w:type="dxa"/>
            <w:vAlign w:val="center"/>
          </w:tcPr>
          <w:p w:rsidR="00742AF1" w:rsidRDefault="006C762B">
            <w:pPr>
              <w:jc w:val="center"/>
            </w:pPr>
            <w:r>
              <w:rPr>
                <w:color w:val="000000"/>
                <w:sz w:val="24"/>
              </w:rPr>
              <w:lastRenderedPageBreak/>
              <w:t>2015-05-27</w:t>
            </w:r>
          </w:p>
        </w:tc>
        <w:tc>
          <w:tcPr>
            <w:tcW w:w="1548" w:type="dxa"/>
            <w:vAlign w:val="center"/>
          </w:tcPr>
          <w:p w:rsidR="00742AF1" w:rsidRDefault="006C762B">
            <w:pPr>
              <w:jc w:val="center"/>
            </w:pPr>
            <w:r>
              <w:rPr>
                <w:color w:val="000000"/>
                <w:sz w:val="24"/>
              </w:rPr>
              <w:t>-</w:t>
            </w:r>
          </w:p>
        </w:tc>
        <w:tc>
          <w:tcPr>
            <w:tcW w:w="1407" w:type="dxa"/>
            <w:vAlign w:val="center"/>
          </w:tcPr>
          <w:p w:rsidR="00742AF1" w:rsidRDefault="006C762B">
            <w:pPr>
              <w:jc w:val="center"/>
            </w:pPr>
            <w:r>
              <w:rPr>
                <w:color w:val="000000"/>
                <w:sz w:val="24"/>
              </w:rPr>
              <w:t>9</w:t>
            </w:r>
            <w:r>
              <w:rPr>
                <w:color w:val="000000"/>
                <w:sz w:val="24"/>
              </w:rPr>
              <w:t>年</w:t>
            </w:r>
          </w:p>
        </w:tc>
        <w:tc>
          <w:tcPr>
            <w:tcW w:w="2673" w:type="dxa"/>
            <w:vAlign w:val="center"/>
          </w:tcPr>
          <w:p w:rsidR="00742AF1" w:rsidRDefault="006C762B">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742AF1" w:rsidRDefault="006C762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42AF1" w:rsidRDefault="006C762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42AF1" w:rsidRDefault="006C762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742AF1" w:rsidRDefault="006C762B">
      <w:pPr>
        <w:spacing w:before="29" w:line="288" w:lineRule="auto"/>
        <w:ind w:firstLineChars="200" w:firstLine="480"/>
        <w:rPr>
          <w:color w:val="000000"/>
          <w:sz w:val="24"/>
        </w:rPr>
      </w:pPr>
      <w:r>
        <w:rPr>
          <w:color w:val="000000"/>
          <w:sz w:val="24"/>
        </w:rPr>
        <w:t>2018</w:t>
      </w:r>
      <w:r>
        <w:rPr>
          <w:color w:val="000000"/>
          <w:sz w:val="24"/>
        </w:rPr>
        <w:t>年一季度国内经济整体延续稳定状态，投资增速缓中趋稳，结构持续优化，</w:t>
      </w:r>
      <w:r>
        <w:rPr>
          <w:color w:val="000000"/>
          <w:sz w:val="24"/>
        </w:rPr>
        <w:lastRenderedPageBreak/>
        <w:t>消费增速小幅回落，对经济的贡献有所减弱。全球主要经济体稳步回暖，但受美联储加息及贸易战升温影响，海外主要资本市场均表现出宽幅震荡走势，市场波动性上扬，作为跟踪中证海外中国互联网指数的指数基金，一季度基金净值走势总体呈现宽幅震荡。</w:t>
      </w:r>
    </w:p>
    <w:p w:rsidR="00B0116D" w:rsidRPr="008640AE" w:rsidRDefault="00B0116D" w:rsidP="005546C0">
      <w:pPr>
        <w:spacing w:before="29" w:line="288" w:lineRule="auto"/>
        <w:ind w:firstLineChars="200" w:firstLine="480"/>
        <w:rPr>
          <w:color w:val="000000"/>
          <w:sz w:val="24"/>
        </w:rPr>
      </w:pPr>
      <w:r w:rsidRPr="008640AE">
        <w:rPr>
          <w:color w:val="000000"/>
          <w:sz w:val="24"/>
        </w:rPr>
        <w:t>展望下一季度，国家多项政策持续扶持互联网、大数据、人工智能等战略性新兴产业，我国正逐渐成为全球科技创新的聚集地。资本市场对于中概股与独角兽的关注度也在不断提升，我们持续看好基本面优秀、具有全球竞争力的互联网巨头的投资价值。市场情绪方面，随季度末美国释放沟通信号，贸易战形势或将有所缓和，引导市场情绪回归理性，我们对于下一季度中国海外互联网板块表现保持乐观。</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2018</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1.415</w:t>
      </w:r>
      <w:r w:rsidRPr="008640AE">
        <w:rPr>
          <w:color w:val="000000"/>
          <w:sz w:val="24"/>
        </w:rPr>
        <w:t>元，本报告期份额净值增长率为</w:t>
      </w:r>
      <w:r w:rsidRPr="008640AE">
        <w:rPr>
          <w:color w:val="000000"/>
          <w:sz w:val="24"/>
        </w:rPr>
        <w:t>1.51%</w:t>
      </w:r>
      <w:r w:rsidRPr="008640AE">
        <w:rPr>
          <w:color w:val="000000"/>
          <w:sz w:val="24"/>
        </w:rPr>
        <w:t>，同期业绩比较基准增长率为</w:t>
      </w:r>
      <w:r w:rsidRPr="008640AE">
        <w:rPr>
          <w:color w:val="000000"/>
          <w:sz w:val="24"/>
        </w:rPr>
        <w:t>4.42%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1,326,562,390.06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87.77</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308,263,602.99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20.39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1,018,298,787.07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67.37</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lastRenderedPageBreak/>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146,884,190.40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9.72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38,021,882.97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2.52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1,511,468,463.43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742AF1">
        <w:trPr>
          <w:jc w:val="center"/>
        </w:trPr>
        <w:tc>
          <w:tcPr>
            <w:tcW w:w="2484" w:type="dxa"/>
            <w:vAlign w:val="center"/>
          </w:tcPr>
          <w:p w:rsidR="00742AF1" w:rsidRDefault="006C762B">
            <w:pPr>
              <w:jc w:val="left"/>
            </w:pPr>
            <w:r>
              <w:rPr>
                <w:color w:val="000000"/>
                <w:sz w:val="24"/>
              </w:rPr>
              <w:t>美国</w:t>
            </w:r>
          </w:p>
        </w:tc>
        <w:tc>
          <w:tcPr>
            <w:tcW w:w="3214" w:type="dxa"/>
            <w:vAlign w:val="center"/>
          </w:tcPr>
          <w:p w:rsidR="00742AF1" w:rsidRDefault="006C762B">
            <w:pPr>
              <w:jc w:val="right"/>
            </w:pPr>
            <w:r>
              <w:rPr>
                <w:color w:val="000000"/>
                <w:sz w:val="24"/>
              </w:rPr>
              <w:t>1,087,171,584.63</w:t>
            </w:r>
          </w:p>
        </w:tc>
        <w:tc>
          <w:tcPr>
            <w:tcW w:w="3170" w:type="dxa"/>
            <w:vAlign w:val="center"/>
          </w:tcPr>
          <w:p w:rsidR="00742AF1" w:rsidRDefault="006C762B">
            <w:pPr>
              <w:jc w:val="right"/>
            </w:pPr>
            <w:r>
              <w:rPr>
                <w:color w:val="000000"/>
                <w:sz w:val="24"/>
              </w:rPr>
              <w:t>78.84</w:t>
            </w:r>
          </w:p>
        </w:tc>
      </w:tr>
      <w:tr w:rsidR="00742AF1">
        <w:trPr>
          <w:jc w:val="center"/>
        </w:trPr>
        <w:tc>
          <w:tcPr>
            <w:tcW w:w="2484" w:type="dxa"/>
            <w:vAlign w:val="center"/>
          </w:tcPr>
          <w:p w:rsidR="00742AF1" w:rsidRDefault="006C762B">
            <w:pPr>
              <w:jc w:val="left"/>
            </w:pPr>
            <w:r>
              <w:rPr>
                <w:color w:val="000000"/>
                <w:sz w:val="24"/>
              </w:rPr>
              <w:t>香港</w:t>
            </w:r>
          </w:p>
        </w:tc>
        <w:tc>
          <w:tcPr>
            <w:tcW w:w="3214" w:type="dxa"/>
            <w:vAlign w:val="center"/>
          </w:tcPr>
          <w:p w:rsidR="00742AF1" w:rsidRDefault="006C762B">
            <w:pPr>
              <w:jc w:val="right"/>
            </w:pPr>
            <w:r>
              <w:rPr>
                <w:color w:val="000000"/>
                <w:sz w:val="24"/>
              </w:rPr>
              <w:t>239,390,805.43</w:t>
            </w:r>
          </w:p>
        </w:tc>
        <w:tc>
          <w:tcPr>
            <w:tcW w:w="3170" w:type="dxa"/>
            <w:vAlign w:val="center"/>
          </w:tcPr>
          <w:p w:rsidR="00742AF1" w:rsidRDefault="006C762B">
            <w:pPr>
              <w:jc w:val="right"/>
            </w:pPr>
            <w:r>
              <w:rPr>
                <w:color w:val="000000"/>
                <w:sz w:val="24"/>
              </w:rPr>
              <w:t>17.36</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1,326,562,390.06</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96.20</w:t>
            </w:r>
          </w:p>
        </w:tc>
      </w:tr>
    </w:tbl>
    <w:p w:rsidR="00742AF1" w:rsidRDefault="006C762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742AF1">
        <w:tc>
          <w:tcPr>
            <w:tcW w:w="2787" w:type="dxa"/>
            <w:vAlign w:val="center"/>
          </w:tcPr>
          <w:p w:rsidR="00742AF1" w:rsidRDefault="006C762B">
            <w:pPr>
              <w:jc w:val="left"/>
            </w:pPr>
            <w:r>
              <w:rPr>
                <w:color w:val="000000"/>
                <w:sz w:val="24"/>
              </w:rPr>
              <w:t>信息技术</w:t>
            </w:r>
          </w:p>
        </w:tc>
        <w:tc>
          <w:tcPr>
            <w:tcW w:w="2976" w:type="dxa"/>
            <w:vAlign w:val="center"/>
          </w:tcPr>
          <w:p w:rsidR="00742AF1" w:rsidRDefault="006C762B">
            <w:pPr>
              <w:jc w:val="right"/>
            </w:pPr>
            <w:r>
              <w:rPr>
                <w:color w:val="000000"/>
                <w:sz w:val="24"/>
              </w:rPr>
              <w:t>972,305,419.67</w:t>
            </w:r>
          </w:p>
        </w:tc>
        <w:tc>
          <w:tcPr>
            <w:tcW w:w="3261" w:type="dxa"/>
            <w:vAlign w:val="center"/>
          </w:tcPr>
          <w:p w:rsidR="00742AF1" w:rsidRDefault="006C762B">
            <w:pPr>
              <w:jc w:val="right"/>
            </w:pPr>
            <w:r>
              <w:rPr>
                <w:color w:val="000000"/>
                <w:sz w:val="24"/>
              </w:rPr>
              <w:t>70.51</w:t>
            </w:r>
          </w:p>
        </w:tc>
      </w:tr>
      <w:tr w:rsidR="00742AF1">
        <w:tc>
          <w:tcPr>
            <w:tcW w:w="2787" w:type="dxa"/>
            <w:vAlign w:val="center"/>
          </w:tcPr>
          <w:p w:rsidR="00742AF1" w:rsidRDefault="006C762B">
            <w:pPr>
              <w:jc w:val="left"/>
            </w:pPr>
            <w:r>
              <w:rPr>
                <w:color w:val="000000"/>
                <w:sz w:val="24"/>
              </w:rPr>
              <w:t>非必需消费品</w:t>
            </w:r>
          </w:p>
        </w:tc>
        <w:tc>
          <w:tcPr>
            <w:tcW w:w="2976" w:type="dxa"/>
            <w:vAlign w:val="center"/>
          </w:tcPr>
          <w:p w:rsidR="00742AF1" w:rsidRDefault="006C762B">
            <w:pPr>
              <w:jc w:val="right"/>
            </w:pPr>
            <w:r>
              <w:rPr>
                <w:color w:val="000000"/>
                <w:sz w:val="24"/>
              </w:rPr>
              <w:t>298,211,165.94</w:t>
            </w:r>
          </w:p>
        </w:tc>
        <w:tc>
          <w:tcPr>
            <w:tcW w:w="3261" w:type="dxa"/>
            <w:vAlign w:val="center"/>
          </w:tcPr>
          <w:p w:rsidR="00742AF1" w:rsidRDefault="006C762B">
            <w:pPr>
              <w:jc w:val="right"/>
            </w:pPr>
            <w:r>
              <w:rPr>
                <w:color w:val="000000"/>
                <w:sz w:val="24"/>
              </w:rPr>
              <w:t>21.63</w:t>
            </w:r>
          </w:p>
        </w:tc>
      </w:tr>
      <w:tr w:rsidR="00742AF1">
        <w:tc>
          <w:tcPr>
            <w:tcW w:w="2787" w:type="dxa"/>
            <w:vAlign w:val="center"/>
          </w:tcPr>
          <w:p w:rsidR="00742AF1" w:rsidRDefault="006C762B">
            <w:pPr>
              <w:jc w:val="left"/>
            </w:pPr>
            <w:r>
              <w:rPr>
                <w:color w:val="000000"/>
                <w:sz w:val="24"/>
              </w:rPr>
              <w:t>工业</w:t>
            </w:r>
          </w:p>
        </w:tc>
        <w:tc>
          <w:tcPr>
            <w:tcW w:w="2976" w:type="dxa"/>
            <w:vAlign w:val="center"/>
          </w:tcPr>
          <w:p w:rsidR="00742AF1" w:rsidRDefault="006C762B">
            <w:pPr>
              <w:jc w:val="right"/>
            </w:pPr>
            <w:r>
              <w:rPr>
                <w:color w:val="000000"/>
                <w:sz w:val="24"/>
              </w:rPr>
              <w:t>30,537,250.40</w:t>
            </w:r>
          </w:p>
        </w:tc>
        <w:tc>
          <w:tcPr>
            <w:tcW w:w="3261" w:type="dxa"/>
            <w:vAlign w:val="center"/>
          </w:tcPr>
          <w:p w:rsidR="00742AF1" w:rsidRDefault="006C762B">
            <w:pPr>
              <w:jc w:val="right"/>
            </w:pPr>
            <w:r>
              <w:rPr>
                <w:color w:val="000000"/>
                <w:sz w:val="24"/>
              </w:rPr>
              <w:t>2.21</w:t>
            </w:r>
          </w:p>
        </w:tc>
      </w:tr>
      <w:tr w:rsidR="00742AF1">
        <w:tc>
          <w:tcPr>
            <w:tcW w:w="2787" w:type="dxa"/>
            <w:vAlign w:val="center"/>
          </w:tcPr>
          <w:p w:rsidR="00742AF1" w:rsidRDefault="006C762B">
            <w:pPr>
              <w:jc w:val="left"/>
            </w:pPr>
            <w:r>
              <w:rPr>
                <w:color w:val="000000"/>
                <w:sz w:val="24"/>
              </w:rPr>
              <w:t>金融</w:t>
            </w:r>
          </w:p>
        </w:tc>
        <w:tc>
          <w:tcPr>
            <w:tcW w:w="2976" w:type="dxa"/>
            <w:vAlign w:val="center"/>
          </w:tcPr>
          <w:p w:rsidR="00742AF1" w:rsidRDefault="006C762B">
            <w:pPr>
              <w:jc w:val="right"/>
            </w:pPr>
            <w:r>
              <w:rPr>
                <w:color w:val="000000"/>
                <w:sz w:val="24"/>
              </w:rPr>
              <w:t>25,508,554.05</w:t>
            </w:r>
          </w:p>
        </w:tc>
        <w:tc>
          <w:tcPr>
            <w:tcW w:w="3261" w:type="dxa"/>
            <w:vAlign w:val="center"/>
          </w:tcPr>
          <w:p w:rsidR="00742AF1" w:rsidRDefault="006C762B">
            <w:pPr>
              <w:jc w:val="right"/>
            </w:pPr>
            <w:r>
              <w:rPr>
                <w:color w:val="000000"/>
                <w:sz w:val="24"/>
              </w:rPr>
              <w:t>1.85</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1,326,562,390.06</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96.20</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06"/>
        <w:gridCol w:w="1690"/>
        <w:gridCol w:w="957"/>
        <w:gridCol w:w="1028"/>
        <w:gridCol w:w="618"/>
        <w:gridCol w:w="737"/>
        <w:gridCol w:w="1008"/>
        <w:gridCol w:w="1716"/>
        <w:gridCol w:w="967"/>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742AF1">
        <w:tc>
          <w:tcPr>
            <w:tcW w:w="0" w:type="auto"/>
            <w:vAlign w:val="center"/>
          </w:tcPr>
          <w:p w:rsidR="00742AF1" w:rsidRDefault="006C762B">
            <w:pPr>
              <w:jc w:val="center"/>
            </w:pPr>
            <w:r>
              <w:rPr>
                <w:color w:val="000000"/>
                <w:sz w:val="24"/>
              </w:rPr>
              <w:t>1</w:t>
            </w:r>
          </w:p>
        </w:tc>
        <w:tc>
          <w:tcPr>
            <w:tcW w:w="0" w:type="auto"/>
            <w:vAlign w:val="center"/>
          </w:tcPr>
          <w:p w:rsidR="00742AF1" w:rsidRDefault="006C762B">
            <w:pPr>
              <w:jc w:val="center"/>
            </w:pPr>
            <w:r>
              <w:rPr>
                <w:color w:val="000000"/>
                <w:sz w:val="24"/>
              </w:rPr>
              <w:t>Tencent Holdings Limited</w:t>
            </w:r>
          </w:p>
        </w:tc>
        <w:tc>
          <w:tcPr>
            <w:tcW w:w="0" w:type="auto"/>
            <w:vAlign w:val="center"/>
          </w:tcPr>
          <w:p w:rsidR="00742AF1" w:rsidRDefault="006C762B">
            <w:pPr>
              <w:jc w:val="center"/>
            </w:pPr>
            <w:r>
              <w:rPr>
                <w:color w:val="000000"/>
                <w:sz w:val="24"/>
              </w:rPr>
              <w:t>腾讯控股有限公司</w:t>
            </w:r>
          </w:p>
        </w:tc>
        <w:tc>
          <w:tcPr>
            <w:tcW w:w="0" w:type="auto"/>
            <w:vAlign w:val="center"/>
          </w:tcPr>
          <w:p w:rsidR="00742AF1" w:rsidRDefault="006C762B">
            <w:pPr>
              <w:jc w:val="center"/>
            </w:pPr>
            <w:r>
              <w:rPr>
                <w:color w:val="000000"/>
                <w:sz w:val="24"/>
              </w:rPr>
              <w:t>700 HK</w:t>
            </w:r>
          </w:p>
        </w:tc>
        <w:tc>
          <w:tcPr>
            <w:tcW w:w="0" w:type="auto"/>
            <w:vAlign w:val="center"/>
          </w:tcPr>
          <w:p w:rsidR="00742AF1" w:rsidRDefault="006C762B">
            <w:pPr>
              <w:jc w:val="center"/>
            </w:pPr>
            <w:r>
              <w:rPr>
                <w:color w:val="000000"/>
                <w:sz w:val="24"/>
              </w:rPr>
              <w:t>香港证券交易所</w:t>
            </w:r>
          </w:p>
        </w:tc>
        <w:tc>
          <w:tcPr>
            <w:tcW w:w="0" w:type="auto"/>
            <w:vAlign w:val="center"/>
          </w:tcPr>
          <w:p w:rsidR="00742AF1" w:rsidRDefault="006C762B">
            <w:pPr>
              <w:jc w:val="center"/>
            </w:pPr>
            <w:r>
              <w:rPr>
                <w:color w:val="000000"/>
                <w:sz w:val="24"/>
              </w:rPr>
              <w:t>香港</w:t>
            </w:r>
          </w:p>
        </w:tc>
        <w:tc>
          <w:tcPr>
            <w:tcW w:w="0" w:type="auto"/>
            <w:vAlign w:val="center"/>
          </w:tcPr>
          <w:p w:rsidR="00742AF1" w:rsidRDefault="006C762B">
            <w:pPr>
              <w:jc w:val="right"/>
            </w:pPr>
            <w:r>
              <w:rPr>
                <w:color w:val="000000"/>
                <w:sz w:val="24"/>
              </w:rPr>
              <w:t>397,000</w:t>
            </w:r>
          </w:p>
        </w:tc>
        <w:tc>
          <w:tcPr>
            <w:tcW w:w="0" w:type="auto"/>
            <w:vAlign w:val="center"/>
          </w:tcPr>
          <w:p w:rsidR="00742AF1" w:rsidRDefault="006C762B">
            <w:pPr>
              <w:jc w:val="right"/>
            </w:pPr>
            <w:r>
              <w:rPr>
                <w:color w:val="000000"/>
                <w:sz w:val="24"/>
              </w:rPr>
              <w:t>130,288,923.32</w:t>
            </w:r>
          </w:p>
        </w:tc>
        <w:tc>
          <w:tcPr>
            <w:tcW w:w="0" w:type="auto"/>
            <w:vAlign w:val="center"/>
          </w:tcPr>
          <w:p w:rsidR="00742AF1" w:rsidRDefault="006C762B">
            <w:pPr>
              <w:jc w:val="right"/>
            </w:pPr>
            <w:r>
              <w:rPr>
                <w:color w:val="000000"/>
                <w:sz w:val="24"/>
              </w:rPr>
              <w:t>9.45</w:t>
            </w:r>
          </w:p>
        </w:tc>
      </w:tr>
      <w:tr w:rsidR="00742AF1">
        <w:tc>
          <w:tcPr>
            <w:tcW w:w="0" w:type="auto"/>
            <w:vAlign w:val="center"/>
          </w:tcPr>
          <w:p w:rsidR="00742AF1" w:rsidRDefault="006C762B">
            <w:pPr>
              <w:jc w:val="center"/>
            </w:pPr>
            <w:r>
              <w:rPr>
                <w:color w:val="000000"/>
                <w:sz w:val="24"/>
              </w:rPr>
              <w:t>2</w:t>
            </w:r>
          </w:p>
        </w:tc>
        <w:tc>
          <w:tcPr>
            <w:tcW w:w="0" w:type="auto"/>
            <w:vAlign w:val="center"/>
          </w:tcPr>
          <w:p w:rsidR="00742AF1" w:rsidRDefault="006C762B">
            <w:pPr>
              <w:jc w:val="center"/>
            </w:pPr>
            <w:r>
              <w:rPr>
                <w:color w:val="000000"/>
                <w:sz w:val="24"/>
              </w:rPr>
              <w:t>Alibaba Group Holding Limited</w:t>
            </w:r>
          </w:p>
        </w:tc>
        <w:tc>
          <w:tcPr>
            <w:tcW w:w="0" w:type="auto"/>
            <w:vAlign w:val="center"/>
          </w:tcPr>
          <w:p w:rsidR="00742AF1" w:rsidRDefault="006C762B">
            <w:pPr>
              <w:jc w:val="center"/>
            </w:pPr>
            <w:r>
              <w:rPr>
                <w:color w:val="000000"/>
                <w:sz w:val="24"/>
              </w:rPr>
              <w:t>阿里巴巴集团控股有限公司</w:t>
            </w:r>
          </w:p>
        </w:tc>
        <w:tc>
          <w:tcPr>
            <w:tcW w:w="0" w:type="auto"/>
            <w:vAlign w:val="center"/>
          </w:tcPr>
          <w:p w:rsidR="00742AF1" w:rsidRDefault="006C762B">
            <w:pPr>
              <w:jc w:val="center"/>
            </w:pPr>
            <w:r>
              <w:rPr>
                <w:color w:val="000000"/>
                <w:sz w:val="24"/>
              </w:rPr>
              <w:t>BABA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106,939</w:t>
            </w:r>
          </w:p>
        </w:tc>
        <w:tc>
          <w:tcPr>
            <w:tcW w:w="0" w:type="auto"/>
            <w:vAlign w:val="center"/>
          </w:tcPr>
          <w:p w:rsidR="00742AF1" w:rsidRDefault="006C762B">
            <w:pPr>
              <w:jc w:val="right"/>
            </w:pPr>
            <w:r>
              <w:rPr>
                <w:color w:val="000000"/>
                <w:sz w:val="24"/>
              </w:rPr>
              <w:t>123,420,211.33</w:t>
            </w:r>
          </w:p>
        </w:tc>
        <w:tc>
          <w:tcPr>
            <w:tcW w:w="0" w:type="auto"/>
            <w:vAlign w:val="center"/>
          </w:tcPr>
          <w:p w:rsidR="00742AF1" w:rsidRDefault="006C762B">
            <w:pPr>
              <w:jc w:val="right"/>
            </w:pPr>
            <w:r>
              <w:rPr>
                <w:color w:val="000000"/>
                <w:sz w:val="24"/>
              </w:rPr>
              <w:t>8.95</w:t>
            </w:r>
          </w:p>
        </w:tc>
      </w:tr>
      <w:tr w:rsidR="00742AF1">
        <w:tc>
          <w:tcPr>
            <w:tcW w:w="0" w:type="auto"/>
            <w:vAlign w:val="center"/>
          </w:tcPr>
          <w:p w:rsidR="00742AF1" w:rsidRDefault="006C762B">
            <w:pPr>
              <w:jc w:val="center"/>
            </w:pPr>
            <w:r>
              <w:rPr>
                <w:color w:val="000000"/>
                <w:sz w:val="24"/>
              </w:rPr>
              <w:t>3</w:t>
            </w:r>
          </w:p>
        </w:tc>
        <w:tc>
          <w:tcPr>
            <w:tcW w:w="0" w:type="auto"/>
            <w:vAlign w:val="center"/>
          </w:tcPr>
          <w:p w:rsidR="00742AF1" w:rsidRDefault="006C762B">
            <w:pPr>
              <w:jc w:val="center"/>
            </w:pPr>
            <w:r>
              <w:rPr>
                <w:color w:val="000000"/>
                <w:sz w:val="24"/>
              </w:rPr>
              <w:t>Vipshop Holdings Ltd.</w:t>
            </w:r>
          </w:p>
        </w:tc>
        <w:tc>
          <w:tcPr>
            <w:tcW w:w="0" w:type="auto"/>
            <w:vAlign w:val="center"/>
          </w:tcPr>
          <w:p w:rsidR="00742AF1" w:rsidRDefault="006C762B">
            <w:pPr>
              <w:jc w:val="center"/>
            </w:pPr>
            <w:r>
              <w:rPr>
                <w:color w:val="000000"/>
                <w:sz w:val="24"/>
              </w:rPr>
              <w:t>唯品会控股有限公司</w:t>
            </w:r>
          </w:p>
        </w:tc>
        <w:tc>
          <w:tcPr>
            <w:tcW w:w="0" w:type="auto"/>
            <w:vAlign w:val="center"/>
          </w:tcPr>
          <w:p w:rsidR="00742AF1" w:rsidRDefault="006C762B">
            <w:pPr>
              <w:jc w:val="center"/>
            </w:pPr>
            <w:r>
              <w:rPr>
                <w:color w:val="000000"/>
                <w:sz w:val="24"/>
              </w:rPr>
              <w:t>VIPS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948,196</w:t>
            </w:r>
          </w:p>
        </w:tc>
        <w:tc>
          <w:tcPr>
            <w:tcW w:w="0" w:type="auto"/>
            <w:vAlign w:val="center"/>
          </w:tcPr>
          <w:p w:rsidR="00742AF1" w:rsidRDefault="006C762B">
            <w:pPr>
              <w:jc w:val="right"/>
            </w:pPr>
            <w:r>
              <w:rPr>
                <w:color w:val="000000"/>
                <w:sz w:val="24"/>
              </w:rPr>
              <w:t>99,094,278.07</w:t>
            </w:r>
          </w:p>
        </w:tc>
        <w:tc>
          <w:tcPr>
            <w:tcW w:w="0" w:type="auto"/>
            <w:vAlign w:val="center"/>
          </w:tcPr>
          <w:p w:rsidR="00742AF1" w:rsidRDefault="006C762B">
            <w:pPr>
              <w:jc w:val="right"/>
            </w:pPr>
            <w:r>
              <w:rPr>
                <w:color w:val="000000"/>
                <w:sz w:val="24"/>
              </w:rPr>
              <w:t>7.19</w:t>
            </w:r>
          </w:p>
        </w:tc>
      </w:tr>
      <w:tr w:rsidR="00742AF1">
        <w:tc>
          <w:tcPr>
            <w:tcW w:w="0" w:type="auto"/>
            <w:vAlign w:val="center"/>
          </w:tcPr>
          <w:p w:rsidR="00742AF1" w:rsidRDefault="006C762B">
            <w:pPr>
              <w:jc w:val="center"/>
            </w:pPr>
            <w:r>
              <w:rPr>
                <w:color w:val="000000"/>
                <w:sz w:val="24"/>
              </w:rPr>
              <w:t>4</w:t>
            </w:r>
          </w:p>
        </w:tc>
        <w:tc>
          <w:tcPr>
            <w:tcW w:w="0" w:type="auto"/>
            <w:vAlign w:val="center"/>
          </w:tcPr>
          <w:p w:rsidR="00742AF1" w:rsidRDefault="006C762B">
            <w:pPr>
              <w:jc w:val="center"/>
            </w:pPr>
            <w:r>
              <w:rPr>
                <w:color w:val="000000"/>
                <w:sz w:val="24"/>
              </w:rPr>
              <w:t>Baidu Inc.</w:t>
            </w:r>
          </w:p>
        </w:tc>
        <w:tc>
          <w:tcPr>
            <w:tcW w:w="0" w:type="auto"/>
            <w:vAlign w:val="center"/>
          </w:tcPr>
          <w:p w:rsidR="00742AF1" w:rsidRDefault="006C762B">
            <w:pPr>
              <w:jc w:val="center"/>
            </w:pPr>
            <w:r>
              <w:rPr>
                <w:color w:val="000000"/>
                <w:sz w:val="24"/>
              </w:rPr>
              <w:t>百度股份有限公司</w:t>
            </w:r>
          </w:p>
        </w:tc>
        <w:tc>
          <w:tcPr>
            <w:tcW w:w="0" w:type="auto"/>
            <w:vAlign w:val="center"/>
          </w:tcPr>
          <w:p w:rsidR="00742AF1" w:rsidRDefault="006C762B">
            <w:pPr>
              <w:jc w:val="center"/>
            </w:pPr>
            <w:r>
              <w:rPr>
                <w:color w:val="000000"/>
                <w:sz w:val="24"/>
              </w:rPr>
              <w:t>BIDU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70,186</w:t>
            </w:r>
          </w:p>
        </w:tc>
        <w:tc>
          <w:tcPr>
            <w:tcW w:w="0" w:type="auto"/>
            <w:vAlign w:val="center"/>
          </w:tcPr>
          <w:p w:rsidR="00742AF1" w:rsidRDefault="006C762B">
            <w:pPr>
              <w:jc w:val="right"/>
            </w:pPr>
            <w:r>
              <w:rPr>
                <w:color w:val="000000"/>
                <w:sz w:val="24"/>
              </w:rPr>
              <w:t>98,501,912.76</w:t>
            </w:r>
          </w:p>
        </w:tc>
        <w:tc>
          <w:tcPr>
            <w:tcW w:w="0" w:type="auto"/>
            <w:vAlign w:val="center"/>
          </w:tcPr>
          <w:p w:rsidR="00742AF1" w:rsidRDefault="006C762B">
            <w:pPr>
              <w:jc w:val="right"/>
            </w:pPr>
            <w:r>
              <w:rPr>
                <w:color w:val="000000"/>
                <w:sz w:val="24"/>
              </w:rPr>
              <w:t>7.14</w:t>
            </w:r>
          </w:p>
        </w:tc>
      </w:tr>
      <w:tr w:rsidR="00742AF1">
        <w:tc>
          <w:tcPr>
            <w:tcW w:w="0" w:type="auto"/>
            <w:vAlign w:val="center"/>
          </w:tcPr>
          <w:p w:rsidR="00742AF1" w:rsidRDefault="006C762B">
            <w:pPr>
              <w:jc w:val="center"/>
            </w:pPr>
            <w:r>
              <w:rPr>
                <w:color w:val="000000"/>
                <w:sz w:val="24"/>
              </w:rPr>
              <w:t>5</w:t>
            </w:r>
          </w:p>
        </w:tc>
        <w:tc>
          <w:tcPr>
            <w:tcW w:w="0" w:type="auto"/>
            <w:vAlign w:val="center"/>
          </w:tcPr>
          <w:p w:rsidR="00742AF1" w:rsidRDefault="006C762B">
            <w:pPr>
              <w:jc w:val="center"/>
            </w:pPr>
            <w:r>
              <w:rPr>
                <w:color w:val="000000"/>
                <w:sz w:val="24"/>
              </w:rPr>
              <w:t>Jd.Com Inc.</w:t>
            </w:r>
          </w:p>
        </w:tc>
        <w:tc>
          <w:tcPr>
            <w:tcW w:w="0" w:type="auto"/>
            <w:vAlign w:val="center"/>
          </w:tcPr>
          <w:p w:rsidR="00742AF1" w:rsidRDefault="006C762B">
            <w:pPr>
              <w:jc w:val="center"/>
            </w:pPr>
            <w:r>
              <w:rPr>
                <w:color w:val="000000"/>
                <w:sz w:val="24"/>
              </w:rPr>
              <w:t>京东集团</w:t>
            </w:r>
          </w:p>
        </w:tc>
        <w:tc>
          <w:tcPr>
            <w:tcW w:w="0" w:type="auto"/>
            <w:vAlign w:val="center"/>
          </w:tcPr>
          <w:p w:rsidR="00742AF1" w:rsidRDefault="006C762B">
            <w:pPr>
              <w:jc w:val="center"/>
            </w:pPr>
            <w:r>
              <w:rPr>
                <w:color w:val="000000"/>
                <w:sz w:val="24"/>
              </w:rPr>
              <w:t>JD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328,959</w:t>
            </w:r>
          </w:p>
        </w:tc>
        <w:tc>
          <w:tcPr>
            <w:tcW w:w="0" w:type="auto"/>
            <w:vAlign w:val="center"/>
          </w:tcPr>
          <w:p w:rsidR="00742AF1" w:rsidRDefault="006C762B">
            <w:pPr>
              <w:jc w:val="right"/>
            </w:pPr>
            <w:r>
              <w:rPr>
                <w:color w:val="000000"/>
                <w:sz w:val="24"/>
              </w:rPr>
              <w:t>83,754,661.79</w:t>
            </w:r>
          </w:p>
        </w:tc>
        <w:tc>
          <w:tcPr>
            <w:tcW w:w="0" w:type="auto"/>
            <w:vAlign w:val="center"/>
          </w:tcPr>
          <w:p w:rsidR="00742AF1" w:rsidRDefault="006C762B">
            <w:pPr>
              <w:jc w:val="right"/>
            </w:pPr>
            <w:r>
              <w:rPr>
                <w:color w:val="000000"/>
                <w:sz w:val="24"/>
              </w:rPr>
              <w:t>6.07</w:t>
            </w:r>
          </w:p>
        </w:tc>
      </w:tr>
      <w:tr w:rsidR="00742AF1">
        <w:tc>
          <w:tcPr>
            <w:tcW w:w="0" w:type="auto"/>
            <w:vAlign w:val="center"/>
          </w:tcPr>
          <w:p w:rsidR="00742AF1" w:rsidRDefault="006C762B">
            <w:pPr>
              <w:jc w:val="center"/>
            </w:pPr>
            <w:r>
              <w:rPr>
                <w:color w:val="000000"/>
                <w:sz w:val="24"/>
              </w:rPr>
              <w:t>6</w:t>
            </w:r>
          </w:p>
        </w:tc>
        <w:tc>
          <w:tcPr>
            <w:tcW w:w="0" w:type="auto"/>
            <w:vAlign w:val="center"/>
          </w:tcPr>
          <w:p w:rsidR="00742AF1" w:rsidRDefault="006C762B">
            <w:pPr>
              <w:jc w:val="center"/>
            </w:pPr>
            <w:r>
              <w:rPr>
                <w:color w:val="000000"/>
                <w:sz w:val="24"/>
              </w:rPr>
              <w:t>Momo Inc.</w:t>
            </w:r>
          </w:p>
        </w:tc>
        <w:tc>
          <w:tcPr>
            <w:tcW w:w="0" w:type="auto"/>
            <w:vAlign w:val="center"/>
          </w:tcPr>
          <w:p w:rsidR="00742AF1" w:rsidRDefault="006C762B">
            <w:pPr>
              <w:jc w:val="center"/>
            </w:pPr>
            <w:r>
              <w:rPr>
                <w:color w:val="000000"/>
                <w:sz w:val="24"/>
              </w:rPr>
              <w:t>陌陌科技</w:t>
            </w:r>
          </w:p>
        </w:tc>
        <w:tc>
          <w:tcPr>
            <w:tcW w:w="0" w:type="auto"/>
            <w:vAlign w:val="center"/>
          </w:tcPr>
          <w:p w:rsidR="00742AF1" w:rsidRDefault="006C762B">
            <w:pPr>
              <w:jc w:val="center"/>
            </w:pPr>
            <w:r>
              <w:rPr>
                <w:color w:val="000000"/>
                <w:sz w:val="24"/>
              </w:rPr>
              <w:t>MOMO US</w:t>
            </w:r>
          </w:p>
        </w:tc>
        <w:tc>
          <w:tcPr>
            <w:tcW w:w="0" w:type="auto"/>
            <w:vAlign w:val="center"/>
          </w:tcPr>
          <w:p w:rsidR="00742AF1" w:rsidRDefault="006C762B">
            <w:pPr>
              <w:jc w:val="center"/>
            </w:pPr>
            <w:r>
              <w:rPr>
                <w:color w:val="000000"/>
                <w:sz w:val="24"/>
              </w:rPr>
              <w:t>美国</w:t>
            </w:r>
            <w:r>
              <w:rPr>
                <w:color w:val="000000"/>
                <w:sz w:val="24"/>
              </w:rPr>
              <w:lastRenderedPageBreak/>
              <w:t>证券交易所</w:t>
            </w:r>
          </w:p>
        </w:tc>
        <w:tc>
          <w:tcPr>
            <w:tcW w:w="0" w:type="auto"/>
            <w:vAlign w:val="center"/>
          </w:tcPr>
          <w:p w:rsidR="00742AF1" w:rsidRDefault="006C762B">
            <w:pPr>
              <w:jc w:val="center"/>
            </w:pPr>
            <w:r>
              <w:rPr>
                <w:color w:val="000000"/>
                <w:sz w:val="24"/>
              </w:rPr>
              <w:lastRenderedPageBreak/>
              <w:t>美国</w:t>
            </w:r>
          </w:p>
        </w:tc>
        <w:tc>
          <w:tcPr>
            <w:tcW w:w="0" w:type="auto"/>
            <w:vAlign w:val="center"/>
          </w:tcPr>
          <w:p w:rsidR="00742AF1" w:rsidRDefault="006C762B">
            <w:pPr>
              <w:jc w:val="right"/>
            </w:pPr>
            <w:r>
              <w:rPr>
                <w:color w:val="000000"/>
                <w:sz w:val="24"/>
              </w:rPr>
              <w:t>321,910</w:t>
            </w:r>
          </w:p>
        </w:tc>
        <w:tc>
          <w:tcPr>
            <w:tcW w:w="0" w:type="auto"/>
            <w:vAlign w:val="center"/>
          </w:tcPr>
          <w:p w:rsidR="00742AF1" w:rsidRDefault="006C762B">
            <w:pPr>
              <w:jc w:val="right"/>
            </w:pPr>
            <w:r>
              <w:rPr>
                <w:color w:val="000000"/>
                <w:sz w:val="24"/>
              </w:rPr>
              <w:t>75,664,680.89</w:t>
            </w:r>
          </w:p>
        </w:tc>
        <w:tc>
          <w:tcPr>
            <w:tcW w:w="0" w:type="auto"/>
            <w:vAlign w:val="center"/>
          </w:tcPr>
          <w:p w:rsidR="00742AF1" w:rsidRDefault="006C762B">
            <w:pPr>
              <w:jc w:val="right"/>
            </w:pPr>
            <w:r>
              <w:rPr>
                <w:color w:val="000000"/>
                <w:sz w:val="24"/>
              </w:rPr>
              <w:t>5.49</w:t>
            </w:r>
          </w:p>
        </w:tc>
      </w:tr>
      <w:tr w:rsidR="00742AF1">
        <w:tc>
          <w:tcPr>
            <w:tcW w:w="0" w:type="auto"/>
            <w:vAlign w:val="center"/>
          </w:tcPr>
          <w:p w:rsidR="00742AF1" w:rsidRDefault="006C762B">
            <w:pPr>
              <w:jc w:val="center"/>
            </w:pPr>
            <w:r>
              <w:rPr>
                <w:color w:val="000000"/>
                <w:sz w:val="24"/>
              </w:rPr>
              <w:t>7</w:t>
            </w:r>
          </w:p>
        </w:tc>
        <w:tc>
          <w:tcPr>
            <w:tcW w:w="0" w:type="auto"/>
            <w:vAlign w:val="center"/>
          </w:tcPr>
          <w:p w:rsidR="00742AF1" w:rsidRDefault="006C762B">
            <w:pPr>
              <w:jc w:val="center"/>
            </w:pPr>
            <w:r>
              <w:rPr>
                <w:color w:val="000000"/>
                <w:sz w:val="24"/>
              </w:rPr>
              <w:t>Netease.Com Inc.</w:t>
            </w:r>
          </w:p>
        </w:tc>
        <w:tc>
          <w:tcPr>
            <w:tcW w:w="0" w:type="auto"/>
            <w:vAlign w:val="center"/>
          </w:tcPr>
          <w:p w:rsidR="00742AF1" w:rsidRDefault="006C762B">
            <w:pPr>
              <w:jc w:val="center"/>
            </w:pPr>
            <w:r>
              <w:rPr>
                <w:color w:val="000000"/>
                <w:sz w:val="24"/>
              </w:rPr>
              <w:t>网易公司</w:t>
            </w:r>
          </w:p>
        </w:tc>
        <w:tc>
          <w:tcPr>
            <w:tcW w:w="0" w:type="auto"/>
            <w:vAlign w:val="center"/>
          </w:tcPr>
          <w:p w:rsidR="00742AF1" w:rsidRDefault="006C762B">
            <w:pPr>
              <w:jc w:val="center"/>
            </w:pPr>
            <w:r>
              <w:rPr>
                <w:color w:val="000000"/>
                <w:sz w:val="24"/>
              </w:rPr>
              <w:t>NTES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42,879</w:t>
            </w:r>
          </w:p>
        </w:tc>
        <w:tc>
          <w:tcPr>
            <w:tcW w:w="0" w:type="auto"/>
            <w:vAlign w:val="center"/>
          </w:tcPr>
          <w:p w:rsidR="00742AF1" w:rsidRDefault="006C762B">
            <w:pPr>
              <w:jc w:val="right"/>
            </w:pPr>
            <w:r>
              <w:rPr>
                <w:color w:val="000000"/>
                <w:sz w:val="24"/>
              </w:rPr>
              <w:t>75,600,837.87</w:t>
            </w:r>
          </w:p>
        </w:tc>
        <w:tc>
          <w:tcPr>
            <w:tcW w:w="0" w:type="auto"/>
            <w:vAlign w:val="center"/>
          </w:tcPr>
          <w:p w:rsidR="00742AF1" w:rsidRDefault="006C762B">
            <w:pPr>
              <w:jc w:val="right"/>
            </w:pPr>
            <w:r>
              <w:rPr>
                <w:color w:val="000000"/>
                <w:sz w:val="24"/>
              </w:rPr>
              <w:t>5.48</w:t>
            </w:r>
          </w:p>
        </w:tc>
      </w:tr>
      <w:tr w:rsidR="00742AF1">
        <w:tc>
          <w:tcPr>
            <w:tcW w:w="0" w:type="auto"/>
            <w:vAlign w:val="center"/>
          </w:tcPr>
          <w:p w:rsidR="00742AF1" w:rsidRDefault="006C762B">
            <w:pPr>
              <w:jc w:val="center"/>
            </w:pPr>
            <w:r>
              <w:rPr>
                <w:color w:val="000000"/>
                <w:sz w:val="24"/>
              </w:rPr>
              <w:t>8</w:t>
            </w:r>
          </w:p>
        </w:tc>
        <w:tc>
          <w:tcPr>
            <w:tcW w:w="0" w:type="auto"/>
            <w:vAlign w:val="center"/>
          </w:tcPr>
          <w:p w:rsidR="00742AF1" w:rsidRDefault="006C762B">
            <w:pPr>
              <w:jc w:val="center"/>
            </w:pPr>
            <w:r>
              <w:rPr>
                <w:color w:val="000000"/>
                <w:sz w:val="24"/>
              </w:rPr>
              <w:t>Autohome Inc.</w:t>
            </w:r>
          </w:p>
        </w:tc>
        <w:tc>
          <w:tcPr>
            <w:tcW w:w="0" w:type="auto"/>
            <w:vAlign w:val="center"/>
          </w:tcPr>
          <w:p w:rsidR="00742AF1" w:rsidRDefault="006C762B">
            <w:pPr>
              <w:jc w:val="center"/>
            </w:pPr>
            <w:r>
              <w:rPr>
                <w:color w:val="000000"/>
                <w:sz w:val="24"/>
              </w:rPr>
              <w:t>汽车之家</w:t>
            </w:r>
          </w:p>
        </w:tc>
        <w:tc>
          <w:tcPr>
            <w:tcW w:w="0" w:type="auto"/>
            <w:vAlign w:val="center"/>
          </w:tcPr>
          <w:p w:rsidR="00742AF1" w:rsidRDefault="006C762B">
            <w:pPr>
              <w:jc w:val="center"/>
            </w:pPr>
            <w:r>
              <w:rPr>
                <w:color w:val="000000"/>
                <w:sz w:val="24"/>
              </w:rPr>
              <w:t>ATHM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135,625</w:t>
            </w:r>
          </w:p>
        </w:tc>
        <w:tc>
          <w:tcPr>
            <w:tcW w:w="0" w:type="auto"/>
            <w:vAlign w:val="center"/>
          </w:tcPr>
          <w:p w:rsidR="00742AF1" w:rsidRDefault="006C762B">
            <w:pPr>
              <w:jc w:val="right"/>
            </w:pPr>
            <w:r>
              <w:rPr>
                <w:color w:val="000000"/>
                <w:sz w:val="24"/>
              </w:rPr>
              <w:t>73,291,656.96</w:t>
            </w:r>
          </w:p>
        </w:tc>
        <w:tc>
          <w:tcPr>
            <w:tcW w:w="0" w:type="auto"/>
            <w:vAlign w:val="center"/>
          </w:tcPr>
          <w:p w:rsidR="00742AF1" w:rsidRDefault="006C762B">
            <w:pPr>
              <w:jc w:val="right"/>
            </w:pPr>
            <w:r>
              <w:rPr>
                <w:color w:val="000000"/>
                <w:sz w:val="24"/>
              </w:rPr>
              <w:t>5.32</w:t>
            </w:r>
          </w:p>
        </w:tc>
      </w:tr>
      <w:tr w:rsidR="00742AF1">
        <w:tc>
          <w:tcPr>
            <w:tcW w:w="0" w:type="auto"/>
            <w:vAlign w:val="center"/>
          </w:tcPr>
          <w:p w:rsidR="00742AF1" w:rsidRDefault="006C762B">
            <w:pPr>
              <w:jc w:val="center"/>
            </w:pPr>
            <w:r>
              <w:rPr>
                <w:color w:val="000000"/>
                <w:sz w:val="24"/>
              </w:rPr>
              <w:t>9</w:t>
            </w:r>
          </w:p>
        </w:tc>
        <w:tc>
          <w:tcPr>
            <w:tcW w:w="0" w:type="auto"/>
            <w:vAlign w:val="center"/>
          </w:tcPr>
          <w:p w:rsidR="00742AF1" w:rsidRDefault="006C762B">
            <w:pPr>
              <w:jc w:val="center"/>
            </w:pPr>
            <w:r>
              <w:rPr>
                <w:color w:val="000000"/>
                <w:sz w:val="24"/>
              </w:rPr>
              <w:t>58.Com Inc.</w:t>
            </w:r>
          </w:p>
        </w:tc>
        <w:tc>
          <w:tcPr>
            <w:tcW w:w="0" w:type="auto"/>
            <w:vAlign w:val="center"/>
          </w:tcPr>
          <w:p w:rsidR="00742AF1" w:rsidRDefault="006C762B">
            <w:pPr>
              <w:jc w:val="center"/>
            </w:pPr>
            <w:r>
              <w:rPr>
                <w:color w:val="000000"/>
                <w:sz w:val="24"/>
              </w:rPr>
              <w:t>58</w:t>
            </w:r>
            <w:r>
              <w:rPr>
                <w:color w:val="000000"/>
                <w:sz w:val="24"/>
              </w:rPr>
              <w:t>同城网</w:t>
            </w:r>
          </w:p>
        </w:tc>
        <w:tc>
          <w:tcPr>
            <w:tcW w:w="0" w:type="auto"/>
            <w:vAlign w:val="center"/>
          </w:tcPr>
          <w:p w:rsidR="00742AF1" w:rsidRDefault="006C762B">
            <w:pPr>
              <w:jc w:val="center"/>
            </w:pPr>
            <w:r>
              <w:rPr>
                <w:color w:val="000000"/>
                <w:sz w:val="24"/>
              </w:rPr>
              <w:t>WUBA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120,320</w:t>
            </w:r>
          </w:p>
        </w:tc>
        <w:tc>
          <w:tcPr>
            <w:tcW w:w="0" w:type="auto"/>
            <w:vAlign w:val="center"/>
          </w:tcPr>
          <w:p w:rsidR="00742AF1" w:rsidRDefault="006C762B">
            <w:pPr>
              <w:jc w:val="right"/>
            </w:pPr>
            <w:r>
              <w:rPr>
                <w:color w:val="000000"/>
                <w:sz w:val="24"/>
              </w:rPr>
              <w:t>60,420,813.57</w:t>
            </w:r>
          </w:p>
        </w:tc>
        <w:tc>
          <w:tcPr>
            <w:tcW w:w="0" w:type="auto"/>
            <w:vAlign w:val="center"/>
          </w:tcPr>
          <w:p w:rsidR="00742AF1" w:rsidRDefault="006C762B">
            <w:pPr>
              <w:jc w:val="right"/>
            </w:pPr>
            <w:r>
              <w:rPr>
                <w:color w:val="000000"/>
                <w:sz w:val="24"/>
              </w:rPr>
              <w:t>4.38</w:t>
            </w:r>
          </w:p>
        </w:tc>
      </w:tr>
      <w:tr w:rsidR="00742AF1">
        <w:tc>
          <w:tcPr>
            <w:tcW w:w="0" w:type="auto"/>
            <w:vAlign w:val="center"/>
          </w:tcPr>
          <w:p w:rsidR="00742AF1" w:rsidRDefault="006C762B">
            <w:pPr>
              <w:jc w:val="center"/>
            </w:pPr>
            <w:r>
              <w:rPr>
                <w:color w:val="000000"/>
                <w:sz w:val="24"/>
              </w:rPr>
              <w:t>10</w:t>
            </w:r>
          </w:p>
        </w:tc>
        <w:tc>
          <w:tcPr>
            <w:tcW w:w="0" w:type="auto"/>
            <w:vAlign w:val="center"/>
          </w:tcPr>
          <w:p w:rsidR="00742AF1" w:rsidRDefault="006C762B">
            <w:pPr>
              <w:jc w:val="center"/>
            </w:pPr>
            <w:r>
              <w:rPr>
                <w:color w:val="000000"/>
                <w:sz w:val="24"/>
              </w:rPr>
              <w:t>Weibo Corp</w:t>
            </w:r>
          </w:p>
        </w:tc>
        <w:tc>
          <w:tcPr>
            <w:tcW w:w="0" w:type="auto"/>
            <w:vAlign w:val="center"/>
          </w:tcPr>
          <w:p w:rsidR="00742AF1" w:rsidRDefault="006C762B">
            <w:pPr>
              <w:jc w:val="center"/>
            </w:pPr>
            <w:r>
              <w:rPr>
                <w:color w:val="000000"/>
                <w:sz w:val="24"/>
              </w:rPr>
              <w:t>微博</w:t>
            </w:r>
          </w:p>
        </w:tc>
        <w:tc>
          <w:tcPr>
            <w:tcW w:w="0" w:type="auto"/>
            <w:vAlign w:val="center"/>
          </w:tcPr>
          <w:p w:rsidR="00742AF1" w:rsidRDefault="006C762B">
            <w:pPr>
              <w:jc w:val="center"/>
            </w:pPr>
            <w:r>
              <w:rPr>
                <w:color w:val="000000"/>
                <w:sz w:val="24"/>
              </w:rPr>
              <w:t>WB US</w:t>
            </w:r>
          </w:p>
        </w:tc>
        <w:tc>
          <w:tcPr>
            <w:tcW w:w="0" w:type="auto"/>
            <w:vAlign w:val="center"/>
          </w:tcPr>
          <w:p w:rsidR="00742AF1" w:rsidRDefault="006C762B">
            <w:pPr>
              <w:jc w:val="center"/>
            </w:pPr>
            <w:r>
              <w:rPr>
                <w:color w:val="000000"/>
                <w:sz w:val="24"/>
              </w:rPr>
              <w:t>美国证券交易所</w:t>
            </w:r>
          </w:p>
        </w:tc>
        <w:tc>
          <w:tcPr>
            <w:tcW w:w="0" w:type="auto"/>
            <w:vAlign w:val="center"/>
          </w:tcPr>
          <w:p w:rsidR="00742AF1" w:rsidRDefault="006C762B">
            <w:pPr>
              <w:jc w:val="center"/>
            </w:pPr>
            <w:r>
              <w:rPr>
                <w:color w:val="000000"/>
                <w:sz w:val="24"/>
              </w:rPr>
              <w:t>美国</w:t>
            </w:r>
          </w:p>
        </w:tc>
        <w:tc>
          <w:tcPr>
            <w:tcW w:w="0" w:type="auto"/>
            <w:vAlign w:val="center"/>
          </w:tcPr>
          <w:p w:rsidR="00742AF1" w:rsidRDefault="006C762B">
            <w:pPr>
              <w:jc w:val="right"/>
            </w:pPr>
            <w:r>
              <w:rPr>
                <w:color w:val="000000"/>
                <w:sz w:val="24"/>
              </w:rPr>
              <w:t>78,999</w:t>
            </w:r>
          </w:p>
        </w:tc>
        <w:tc>
          <w:tcPr>
            <w:tcW w:w="0" w:type="auto"/>
            <w:vAlign w:val="center"/>
          </w:tcPr>
          <w:p w:rsidR="00742AF1" w:rsidRDefault="006C762B">
            <w:pPr>
              <w:jc w:val="right"/>
            </w:pPr>
            <w:r>
              <w:rPr>
                <w:color w:val="000000"/>
                <w:sz w:val="24"/>
              </w:rPr>
              <w:t>59,381,926.77</w:t>
            </w:r>
          </w:p>
        </w:tc>
        <w:tc>
          <w:tcPr>
            <w:tcW w:w="0" w:type="auto"/>
            <w:vAlign w:val="center"/>
          </w:tcPr>
          <w:p w:rsidR="00742AF1" w:rsidRDefault="006C762B">
            <w:pPr>
              <w:jc w:val="right"/>
            </w:pPr>
            <w:r>
              <w:rPr>
                <w:color w:val="000000"/>
                <w:sz w:val="24"/>
              </w:rPr>
              <w:t>4.31</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报告期内本基金投资的前十名证券的发行主体除唯品会（证券代码：</w:t>
      </w:r>
      <w:r w:rsidR="00521EDE" w:rsidRPr="008640AE">
        <w:rPr>
          <w:color w:val="000000"/>
          <w:sz w:val="24"/>
        </w:rPr>
        <w:t>VIPS</w:t>
      </w:r>
      <w:r w:rsidR="00521EDE" w:rsidRPr="008640AE">
        <w:rPr>
          <w:color w:val="000000"/>
          <w:sz w:val="24"/>
        </w:rPr>
        <w:t>）、微博（证券代码：</w:t>
      </w:r>
      <w:r w:rsidR="00521EDE" w:rsidRPr="008640AE">
        <w:rPr>
          <w:color w:val="000000"/>
          <w:sz w:val="24"/>
        </w:rPr>
        <w:t>WB</w:t>
      </w:r>
      <w:r w:rsidR="00521EDE" w:rsidRPr="008640AE">
        <w:rPr>
          <w:color w:val="000000"/>
          <w:sz w:val="24"/>
        </w:rPr>
        <w:t>）外，未出现被监管部门立案调查，或在报告编制日前一年内受到公开谴责、处罚的情形。</w:t>
      </w:r>
    </w:p>
    <w:p w:rsidR="00742AF1" w:rsidRDefault="006C762B">
      <w:pPr>
        <w:spacing w:before="29" w:line="288" w:lineRule="auto"/>
        <w:rPr>
          <w:color w:val="000000"/>
          <w:sz w:val="24"/>
        </w:rPr>
      </w:pPr>
      <w:r>
        <w:rPr>
          <w:color w:val="000000"/>
          <w:sz w:val="24"/>
        </w:rPr>
        <w:t>报告期内本基金投资的前十名证券之一唯品会（证券代码：</w:t>
      </w:r>
      <w:r>
        <w:rPr>
          <w:color w:val="000000"/>
          <w:sz w:val="24"/>
        </w:rPr>
        <w:t>VIPS</w:t>
      </w:r>
      <w:r>
        <w:rPr>
          <w:color w:val="000000"/>
          <w:sz w:val="24"/>
        </w:rPr>
        <w:t>）因存在广告违法行为，广州市工商行政管理局根据穗工商处字［</w:t>
      </w:r>
      <w:r>
        <w:rPr>
          <w:color w:val="000000"/>
          <w:sz w:val="24"/>
        </w:rPr>
        <w:t>2017</w:t>
      </w:r>
      <w:r>
        <w:rPr>
          <w:color w:val="000000"/>
          <w:sz w:val="24"/>
        </w:rPr>
        <w:t>］</w:t>
      </w:r>
      <w:r>
        <w:rPr>
          <w:color w:val="000000"/>
          <w:sz w:val="24"/>
        </w:rPr>
        <w:t>101</w:t>
      </w:r>
      <w:r>
        <w:rPr>
          <w:color w:val="000000"/>
          <w:sz w:val="24"/>
        </w:rPr>
        <w:t>号决定书，责令其改正并处以</w:t>
      </w:r>
      <w:r>
        <w:rPr>
          <w:color w:val="000000"/>
          <w:sz w:val="24"/>
        </w:rPr>
        <w:t>33</w:t>
      </w:r>
      <w:r>
        <w:rPr>
          <w:color w:val="000000"/>
          <w:sz w:val="24"/>
        </w:rPr>
        <w:t>万元的罚款。</w:t>
      </w:r>
    </w:p>
    <w:p w:rsidR="00742AF1" w:rsidRDefault="006C762B">
      <w:pPr>
        <w:spacing w:before="29" w:line="288" w:lineRule="auto"/>
        <w:rPr>
          <w:color w:val="000000"/>
          <w:sz w:val="24"/>
        </w:rPr>
      </w:pPr>
      <w:r>
        <w:rPr>
          <w:color w:val="000000"/>
          <w:sz w:val="24"/>
        </w:rPr>
        <w:t>报告期内本基金投资的前十名证券之一微博（证券代码：</w:t>
      </w:r>
      <w:r>
        <w:rPr>
          <w:color w:val="000000"/>
          <w:sz w:val="24"/>
        </w:rPr>
        <w:t>WB</w:t>
      </w:r>
      <w:r>
        <w:rPr>
          <w:color w:val="000000"/>
          <w:sz w:val="24"/>
        </w:rPr>
        <w:t>）涉嫌违反《网络安全法》等法律法规，对其平台用户发布的法律法规禁止发布的信息未尽到管理义务。</w:t>
      </w:r>
      <w:r>
        <w:rPr>
          <w:color w:val="000000"/>
          <w:sz w:val="24"/>
        </w:rPr>
        <w:t>2017</w:t>
      </w:r>
      <w:r>
        <w:rPr>
          <w:color w:val="000000"/>
          <w:sz w:val="24"/>
        </w:rPr>
        <w:t>年</w:t>
      </w:r>
      <w:r>
        <w:rPr>
          <w:color w:val="000000"/>
          <w:sz w:val="24"/>
        </w:rPr>
        <w:t>8</w:t>
      </w:r>
      <w:r>
        <w:rPr>
          <w:color w:val="000000"/>
          <w:sz w:val="24"/>
        </w:rPr>
        <w:t>月</w:t>
      </w:r>
      <w:r>
        <w:rPr>
          <w:color w:val="000000"/>
          <w:sz w:val="24"/>
        </w:rPr>
        <w:t>11</w:t>
      </w:r>
      <w:r>
        <w:rPr>
          <w:color w:val="000000"/>
          <w:sz w:val="24"/>
        </w:rPr>
        <w:t>日，国家互联网信息办公室官方网站发布公告称，国家互联网信息办公室决定对微博立案调查。</w:t>
      </w:r>
    </w:p>
    <w:p w:rsidR="00742AF1" w:rsidRDefault="006C762B">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19,084.54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38,002,798.43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lastRenderedPageBreak/>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38,021,882.97</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781,928,105.32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677,203,591.64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484,723,942.02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974,407,754.94</w:t>
            </w:r>
          </w:p>
        </w:tc>
      </w:tr>
    </w:tbl>
    <w:p w:rsidR="00742AF1" w:rsidRDefault="006C762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35D08" w:rsidRDefault="00735D08" w:rsidP="00F078B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735D08" w:rsidRDefault="00735D08" w:rsidP="00735D08">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742AF1" w:rsidRDefault="006C762B">
      <w:pPr>
        <w:spacing w:line="360" w:lineRule="auto"/>
        <w:ind w:firstLineChars="200" w:firstLine="480"/>
        <w:rPr>
          <w:rFonts w:ascii="宋体" w:hAnsi="宋体"/>
          <w:color w:val="000000"/>
          <w:sz w:val="24"/>
        </w:rPr>
      </w:pPr>
      <w:r>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735D08" w:rsidRDefault="00735D08" w:rsidP="00735D08">
      <w:pPr>
        <w:spacing w:line="360" w:lineRule="auto"/>
        <w:ind w:firstLineChars="200" w:firstLine="480"/>
        <w:rPr>
          <w:rFonts w:ascii="宋体" w:hAnsi="宋体"/>
          <w:color w:val="000000"/>
          <w:sz w:val="24"/>
        </w:rPr>
      </w:pPr>
      <w:r>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CF0249" w:rsidRPr="008640AE" w:rsidRDefault="00CF0249" w:rsidP="005546C0">
      <w:pPr>
        <w:spacing w:before="29" w:line="288" w:lineRule="auto"/>
        <w:ind w:firstLineChars="200" w:firstLine="480"/>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742AF1" w:rsidRDefault="006C762B">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742AF1" w:rsidRDefault="006C762B">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742AF1" w:rsidRDefault="006C762B">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742AF1" w:rsidRDefault="006C762B">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742AF1" w:rsidRDefault="006C762B">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742AF1" w:rsidRDefault="006C762B">
      <w:pPr>
        <w:spacing w:before="29" w:line="288" w:lineRule="auto"/>
        <w:ind w:firstLineChars="200" w:firstLine="480"/>
        <w:rPr>
          <w:color w:val="000000"/>
          <w:sz w:val="24"/>
        </w:rPr>
      </w:pPr>
      <w:r>
        <w:rPr>
          <w:color w:val="000000"/>
          <w:sz w:val="24"/>
        </w:rPr>
        <w:lastRenderedPageBreak/>
        <w:t>6</w:t>
      </w:r>
      <w:r>
        <w:rPr>
          <w:color w:val="000000"/>
          <w:sz w:val="24"/>
        </w:rPr>
        <w:t>、基金托管人业务资格批件、营业执照；</w:t>
      </w:r>
    </w:p>
    <w:p w:rsidR="00742AF1" w:rsidRDefault="006C762B">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742AF1" w:rsidRDefault="006C762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43" w:rsidRDefault="00623943">
      <w:r>
        <w:separator/>
      </w:r>
    </w:p>
  </w:endnote>
  <w:endnote w:type="continuationSeparator" w:id="0">
    <w:p w:rsidR="00623943" w:rsidRDefault="0062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5571C9">
      <w:rPr>
        <w:kern w:val="0"/>
        <w:szCs w:val="21"/>
      </w:rPr>
      <w:fldChar w:fldCharType="begin"/>
    </w:r>
    <w:r>
      <w:rPr>
        <w:kern w:val="0"/>
        <w:szCs w:val="21"/>
      </w:rPr>
      <w:instrText xml:space="preserve"> PAGE </w:instrText>
    </w:r>
    <w:r w:rsidR="005571C9">
      <w:rPr>
        <w:kern w:val="0"/>
        <w:szCs w:val="21"/>
      </w:rPr>
      <w:fldChar w:fldCharType="separate"/>
    </w:r>
    <w:r w:rsidR="00921D96">
      <w:rPr>
        <w:noProof/>
        <w:kern w:val="0"/>
        <w:szCs w:val="21"/>
      </w:rPr>
      <w:t>3</w:t>
    </w:r>
    <w:r w:rsidR="005571C9">
      <w:rPr>
        <w:kern w:val="0"/>
        <w:szCs w:val="21"/>
      </w:rPr>
      <w:fldChar w:fldCharType="end"/>
    </w:r>
    <w:r>
      <w:rPr>
        <w:rFonts w:hint="eastAsia"/>
        <w:kern w:val="0"/>
        <w:szCs w:val="21"/>
      </w:rPr>
      <w:t>页共</w:t>
    </w:r>
    <w:r w:rsidR="005571C9">
      <w:rPr>
        <w:kern w:val="0"/>
        <w:szCs w:val="21"/>
      </w:rPr>
      <w:fldChar w:fldCharType="begin"/>
    </w:r>
    <w:r>
      <w:rPr>
        <w:kern w:val="0"/>
        <w:szCs w:val="21"/>
      </w:rPr>
      <w:instrText xml:space="preserve"> NUMPAGES </w:instrText>
    </w:r>
    <w:r w:rsidR="005571C9">
      <w:rPr>
        <w:kern w:val="0"/>
        <w:szCs w:val="21"/>
      </w:rPr>
      <w:fldChar w:fldCharType="separate"/>
    </w:r>
    <w:r w:rsidR="00921D96">
      <w:rPr>
        <w:noProof/>
        <w:kern w:val="0"/>
        <w:szCs w:val="21"/>
      </w:rPr>
      <w:t>14</w:t>
    </w:r>
    <w:r w:rsidR="005571C9">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5571C9">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43" w:rsidRDefault="00623943">
      <w:r>
        <w:separator/>
      </w:r>
    </w:p>
  </w:footnote>
  <w:footnote w:type="continuationSeparator" w:id="0">
    <w:p w:rsidR="00623943" w:rsidRDefault="0062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2FDE"/>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943"/>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C762B"/>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5D08"/>
    <w:rsid w:val="00736034"/>
    <w:rsid w:val="00736479"/>
    <w:rsid w:val="0073681C"/>
    <w:rsid w:val="00741EBE"/>
    <w:rsid w:val="00742AF1"/>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1D96"/>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DFD9ACE-A067-4598-B5DD-CE9D789A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122</TotalTime>
  <Pages>14</Pages>
  <Words>1204</Words>
  <Characters>6866</Characters>
  <Application>Microsoft Office Word</Application>
  <DocSecurity>0</DocSecurity>
  <Lines>57</Lines>
  <Paragraphs>16</Paragraphs>
  <ScaleCrop>false</ScaleCrop>
  <Company>TRT. Ltd. Co.</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302</cp:revision>
  <cp:lastPrinted>2007-07-19T00:46:00Z</cp:lastPrinted>
  <dcterms:created xsi:type="dcterms:W3CDTF">2013-08-01T05:26:00Z</dcterms:created>
  <dcterms:modified xsi:type="dcterms:W3CDTF">2018-04-19T01:36:00Z</dcterms:modified>
</cp:coreProperties>
</file>