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2B3E3EA8" w14:textId="77777777" w:rsidR="00AB22DA" w:rsidRPr="00AB6DA1" w:rsidRDefault="00AB22DA" w:rsidP="00AB22DA">
      <w:pPr>
        <w:adjustRightInd w:val="0"/>
        <w:snapToGrid w:val="0"/>
        <w:spacing w:line="360" w:lineRule="auto"/>
        <w:jc w:val="center"/>
        <w:rPr>
          <w:rFonts w:hAnsi="宋体"/>
          <w:b/>
          <w:sz w:val="44"/>
        </w:rPr>
      </w:pPr>
      <w:r w:rsidRPr="0058315C">
        <w:rPr>
          <w:rFonts w:hAnsi="宋体"/>
          <w:b/>
          <w:sz w:val="44"/>
        </w:rPr>
        <w:t>交银施罗德</w:t>
      </w:r>
      <w:r w:rsidRPr="00AB6DA1">
        <w:rPr>
          <w:rFonts w:hAnsi="宋体" w:hint="eastAsia"/>
          <w:b/>
          <w:sz w:val="44"/>
        </w:rPr>
        <w:t>境尚收益债券型</w:t>
      </w:r>
      <w:r w:rsidRPr="00AB6DA1">
        <w:rPr>
          <w:rFonts w:hAnsi="宋体"/>
          <w:b/>
          <w:sz w:val="44"/>
        </w:rPr>
        <w:t>证券投资基金</w:t>
      </w:r>
    </w:p>
    <w:p w14:paraId="22ADC00E" w14:textId="0DF66C94" w:rsidR="00D12935" w:rsidRPr="0058315C" w:rsidRDefault="00AB22DA" w:rsidP="00AB22DA">
      <w:pPr>
        <w:adjustRightInd w:val="0"/>
        <w:snapToGrid w:val="0"/>
        <w:spacing w:line="360" w:lineRule="auto"/>
        <w:jc w:val="center"/>
        <w:rPr>
          <w:rFonts w:hAnsi="宋体"/>
          <w:b/>
          <w:sz w:val="28"/>
        </w:rPr>
      </w:pPr>
      <w:r>
        <w:rPr>
          <w:rFonts w:hAnsi="宋体" w:hint="eastAsia"/>
          <w:b/>
          <w:sz w:val="44"/>
        </w:rPr>
        <w:t xml:space="preserve"> </w:t>
      </w:r>
      <w:r w:rsidR="005968D8">
        <w:rPr>
          <w:rFonts w:hAnsi="宋体" w:hint="eastAsia"/>
          <w:b/>
          <w:sz w:val="44"/>
        </w:rPr>
        <w:t>(</w:t>
      </w:r>
      <w:r w:rsidR="005968D8">
        <w:rPr>
          <w:rFonts w:hAnsi="宋体" w:hint="eastAsia"/>
          <w:b/>
          <w:sz w:val="44"/>
        </w:rPr>
        <w:t>更新</w:t>
      </w:r>
      <w:r w:rsidR="005968D8">
        <w:rPr>
          <w:rFonts w:hAnsi="宋体"/>
          <w:b/>
          <w:sz w:val="44"/>
        </w:rPr>
        <w:t>)</w:t>
      </w:r>
      <w:r w:rsidR="00C92FC0" w:rsidRPr="0058315C">
        <w:rPr>
          <w:rFonts w:hAnsi="宋体"/>
          <w:b/>
          <w:sz w:val="44"/>
        </w:rPr>
        <w:t>招募说明书</w:t>
      </w:r>
      <w:r w:rsidR="00CF3BF4">
        <w:rPr>
          <w:rFonts w:hAnsi="宋体" w:hint="eastAsia"/>
          <w:b/>
          <w:sz w:val="44"/>
        </w:rPr>
        <w:t>摘要</w:t>
      </w:r>
    </w:p>
    <w:p w14:paraId="7EAD9806" w14:textId="77777777" w:rsidR="00FF1437" w:rsidRPr="0058315C" w:rsidRDefault="00FF1437">
      <w:pPr>
        <w:spacing w:line="360" w:lineRule="auto"/>
        <w:rPr>
          <w:b/>
          <w:sz w:val="28"/>
        </w:rPr>
      </w:pPr>
    </w:p>
    <w:p w14:paraId="30D55E72" w14:textId="6536E153" w:rsidR="005968D8" w:rsidRPr="00521481" w:rsidRDefault="005968D8" w:rsidP="005968D8">
      <w:pPr>
        <w:spacing w:line="360" w:lineRule="auto"/>
        <w:jc w:val="center"/>
        <w:rPr>
          <w:rFonts w:eastAsia="黑体"/>
          <w:b/>
          <w:sz w:val="32"/>
        </w:rPr>
      </w:pPr>
      <w:r w:rsidRPr="00521481">
        <w:rPr>
          <w:rFonts w:eastAsia="黑体"/>
          <w:b/>
          <w:sz w:val="32"/>
        </w:rPr>
        <w:t>（</w:t>
      </w:r>
      <w:r w:rsidR="00692ECA" w:rsidRPr="00521481">
        <w:rPr>
          <w:rFonts w:eastAsia="黑体"/>
          <w:b/>
          <w:sz w:val="32"/>
        </w:rPr>
        <w:t>20</w:t>
      </w:r>
      <w:r w:rsidR="00692ECA" w:rsidRPr="00521481">
        <w:rPr>
          <w:rFonts w:eastAsia="黑体" w:hint="eastAsia"/>
          <w:b/>
          <w:sz w:val="32"/>
        </w:rPr>
        <w:t>1</w:t>
      </w:r>
      <w:r w:rsidR="00692ECA">
        <w:rPr>
          <w:rFonts w:eastAsia="黑体"/>
          <w:b/>
          <w:sz w:val="32"/>
        </w:rPr>
        <w:t>8</w:t>
      </w:r>
      <w:r w:rsidRPr="00521481">
        <w:rPr>
          <w:rFonts w:eastAsia="黑体"/>
          <w:b/>
          <w:sz w:val="32"/>
        </w:rPr>
        <w:t>年第</w:t>
      </w:r>
      <w:r>
        <w:rPr>
          <w:rFonts w:eastAsia="黑体"/>
          <w:b/>
          <w:sz w:val="32"/>
        </w:rPr>
        <w:t>1</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2C6FE5A8" w14:textId="77777777" w:rsidR="00AB22DA" w:rsidRPr="0058315C" w:rsidRDefault="00AB22DA" w:rsidP="00AB22DA">
      <w:pPr>
        <w:spacing w:line="360" w:lineRule="auto"/>
        <w:ind w:leftChars="942" w:left="1978"/>
        <w:rPr>
          <w:b/>
          <w:sz w:val="28"/>
        </w:rPr>
      </w:pPr>
      <w:r w:rsidRPr="0058315C">
        <w:rPr>
          <w:rFonts w:hAnsi="宋体"/>
          <w:b/>
          <w:sz w:val="28"/>
        </w:rPr>
        <w:t>基金管理人：交银施罗德基金管理有限公司</w:t>
      </w:r>
    </w:p>
    <w:p w14:paraId="5BCA24D6" w14:textId="77777777" w:rsidR="00AB22DA" w:rsidRPr="0058315C" w:rsidRDefault="00AB22DA" w:rsidP="00AB22DA">
      <w:pPr>
        <w:spacing w:line="360" w:lineRule="auto"/>
        <w:ind w:leftChars="942" w:left="1978"/>
        <w:rPr>
          <w:b/>
          <w:sz w:val="28"/>
        </w:rPr>
      </w:pPr>
      <w:r w:rsidRPr="0058315C">
        <w:rPr>
          <w:rFonts w:hAnsi="宋体"/>
          <w:b/>
          <w:sz w:val="28"/>
        </w:rPr>
        <w:t>基金托管人：</w:t>
      </w:r>
      <w:r w:rsidRPr="00AB6DA1">
        <w:rPr>
          <w:rFonts w:hAnsi="宋体" w:hint="eastAsia"/>
          <w:b/>
          <w:sz w:val="28"/>
        </w:rPr>
        <w:t>招商</w:t>
      </w:r>
      <w:r w:rsidRPr="00AB6DA1">
        <w:rPr>
          <w:rFonts w:hAnsi="宋体"/>
          <w:b/>
          <w:sz w:val="28"/>
        </w:rPr>
        <w:t>银行股份有限公司</w:t>
      </w:r>
    </w:p>
    <w:p w14:paraId="63C01269" w14:textId="77777777" w:rsidR="00C92FC0" w:rsidRPr="00AB22DA" w:rsidRDefault="00C92FC0">
      <w:pPr>
        <w:widowControl/>
        <w:spacing w:line="360" w:lineRule="auto"/>
        <w:ind w:firstLineChars="200" w:firstLine="420"/>
        <w:rPr>
          <w:rFonts w:ascii="宋体" w:hAnsi="宋体"/>
          <w:kern w:val="0"/>
        </w:rPr>
      </w:pPr>
    </w:p>
    <w:p w14:paraId="5A8F3004" w14:textId="4C7A911B" w:rsidR="00C92FC0" w:rsidRPr="0058315C" w:rsidRDefault="00692ECA">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八</w:t>
      </w:r>
      <w:r w:rsidRPr="0058315C">
        <w:rPr>
          <w:rFonts w:hAnsi="宋体"/>
          <w:b/>
          <w:sz w:val="28"/>
        </w:rPr>
        <w:t>年</w:t>
      </w:r>
      <w:r>
        <w:rPr>
          <w:rFonts w:hint="eastAsia"/>
          <w:b/>
          <w:sz w:val="28"/>
        </w:rPr>
        <w:t>三</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F8855FF" w14:textId="77777777" w:rsidR="00AB22DA" w:rsidRPr="0058315C" w:rsidRDefault="00AB22DA" w:rsidP="00AB22DA">
      <w:pPr>
        <w:widowControl/>
        <w:adjustRightInd w:val="0"/>
        <w:snapToGrid w:val="0"/>
        <w:spacing w:line="360" w:lineRule="auto"/>
        <w:ind w:firstLineChars="200" w:firstLine="480"/>
        <w:rPr>
          <w:kern w:val="0"/>
          <w:sz w:val="24"/>
        </w:rPr>
      </w:pPr>
      <w:r w:rsidRPr="00AB6DA1">
        <w:rPr>
          <w:kern w:val="0"/>
          <w:sz w:val="24"/>
        </w:rPr>
        <w:t>交银施罗德</w:t>
      </w:r>
      <w:r w:rsidRPr="00AB6DA1">
        <w:rPr>
          <w:rFonts w:hint="eastAsia"/>
          <w:bCs/>
          <w:sz w:val="24"/>
        </w:rPr>
        <w:t>境尚收益债券型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Pr="00AB6DA1">
        <w:rPr>
          <w:rFonts w:hint="eastAsia"/>
          <w:kern w:val="0"/>
          <w:sz w:val="24"/>
        </w:rPr>
        <w:t>201</w:t>
      </w:r>
      <w:r>
        <w:rPr>
          <w:kern w:val="0"/>
          <w:sz w:val="24"/>
        </w:rPr>
        <w:t>6</w:t>
      </w:r>
      <w:r w:rsidRPr="00AB6DA1">
        <w:rPr>
          <w:rFonts w:hAnsi="宋体"/>
          <w:kern w:val="0"/>
          <w:sz w:val="24"/>
        </w:rPr>
        <w:t>年</w:t>
      </w:r>
      <w:r>
        <w:rPr>
          <w:rFonts w:hAnsi="宋体"/>
          <w:kern w:val="0"/>
          <w:sz w:val="24"/>
        </w:rPr>
        <w:t>8</w:t>
      </w:r>
      <w:r w:rsidRPr="00AB6DA1">
        <w:rPr>
          <w:rFonts w:hAnsi="宋体"/>
          <w:kern w:val="0"/>
          <w:sz w:val="24"/>
        </w:rPr>
        <w:t>月</w:t>
      </w:r>
      <w:r>
        <w:rPr>
          <w:kern w:val="0"/>
          <w:sz w:val="24"/>
        </w:rPr>
        <w:t>12</w:t>
      </w:r>
      <w:r w:rsidRPr="00AB6DA1">
        <w:rPr>
          <w:rFonts w:hAnsi="宋体"/>
          <w:kern w:val="0"/>
          <w:sz w:val="24"/>
        </w:rPr>
        <w:t>日中国证券监督管理委员会（以下简称</w:t>
      </w:r>
      <w:r w:rsidRPr="00AB6DA1">
        <w:rPr>
          <w:rFonts w:ascii="宋体" w:hAnsi="宋体"/>
          <w:kern w:val="0"/>
          <w:sz w:val="24"/>
        </w:rPr>
        <w:t>“中国证监会”</w:t>
      </w:r>
      <w:r w:rsidRPr="00AB6DA1">
        <w:rPr>
          <w:rFonts w:hAnsi="宋体"/>
          <w:kern w:val="0"/>
          <w:sz w:val="24"/>
        </w:rPr>
        <w:t>）证监许可【</w:t>
      </w:r>
      <w:r w:rsidRPr="00AB6DA1">
        <w:rPr>
          <w:kern w:val="0"/>
          <w:sz w:val="24"/>
        </w:rPr>
        <w:t>201</w:t>
      </w:r>
      <w:r>
        <w:rPr>
          <w:kern w:val="0"/>
          <w:sz w:val="24"/>
        </w:rPr>
        <w:t>6</w:t>
      </w:r>
      <w:r w:rsidRPr="00AB6DA1">
        <w:rPr>
          <w:rFonts w:hAnsi="宋体"/>
          <w:kern w:val="0"/>
          <w:sz w:val="24"/>
        </w:rPr>
        <w:t>】</w:t>
      </w:r>
      <w:r>
        <w:rPr>
          <w:kern w:val="0"/>
          <w:sz w:val="24"/>
        </w:rPr>
        <w:t>1812</w:t>
      </w:r>
      <w:r w:rsidRPr="00AB6DA1">
        <w:rPr>
          <w:rFonts w:hAnsi="宋体"/>
          <w:kern w:val="0"/>
          <w:sz w:val="24"/>
        </w:rPr>
        <w:t>号文</w:t>
      </w:r>
      <w:r w:rsidRPr="00AB6DA1">
        <w:rPr>
          <w:rFonts w:hAnsi="宋体" w:hint="eastAsia"/>
          <w:kern w:val="0"/>
          <w:sz w:val="24"/>
        </w:rPr>
        <w:t>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rFonts w:hAnsi="宋体"/>
          <w:kern w:val="0"/>
          <w:sz w:val="24"/>
        </w:rPr>
        <w:t>。</w:t>
      </w:r>
      <w:r w:rsidRPr="00CD5523">
        <w:rPr>
          <w:rFonts w:hAnsi="宋体" w:hint="eastAsia"/>
          <w:kern w:val="0"/>
          <w:sz w:val="24"/>
        </w:rPr>
        <w:t>本基金基金合同于</w:t>
      </w:r>
      <w:r w:rsidRPr="00CD5523">
        <w:rPr>
          <w:rFonts w:hAnsi="宋体" w:hint="eastAsia"/>
          <w:kern w:val="0"/>
          <w:sz w:val="24"/>
        </w:rPr>
        <w:t>201</w:t>
      </w:r>
      <w:r>
        <w:rPr>
          <w:rFonts w:hAnsi="宋体"/>
          <w:kern w:val="0"/>
          <w:sz w:val="24"/>
        </w:rPr>
        <w:t>7</w:t>
      </w:r>
      <w:r w:rsidRPr="00CD5523">
        <w:rPr>
          <w:rFonts w:hAnsi="宋体" w:hint="eastAsia"/>
          <w:kern w:val="0"/>
          <w:sz w:val="24"/>
        </w:rPr>
        <w:t>年</w:t>
      </w:r>
      <w:r>
        <w:rPr>
          <w:rFonts w:hAnsi="宋体"/>
          <w:kern w:val="0"/>
          <w:sz w:val="24"/>
        </w:rPr>
        <w:t>3</w:t>
      </w:r>
      <w:r w:rsidRPr="00CD5523">
        <w:rPr>
          <w:rFonts w:hAnsi="宋体" w:hint="eastAsia"/>
          <w:kern w:val="0"/>
          <w:sz w:val="24"/>
        </w:rPr>
        <w:t>月</w:t>
      </w:r>
      <w:r>
        <w:rPr>
          <w:rFonts w:hAnsi="宋体"/>
          <w:kern w:val="0"/>
          <w:sz w:val="24"/>
        </w:rPr>
        <w:t>3</w:t>
      </w:r>
      <w:r w:rsidRPr="00CD5523">
        <w:rPr>
          <w:rFonts w:hAnsi="宋体" w:hint="eastAsia"/>
          <w:kern w:val="0"/>
          <w:sz w:val="24"/>
        </w:rPr>
        <w:t>日正式生效。</w:t>
      </w:r>
    </w:p>
    <w:p w14:paraId="7CC00C85"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，并不表明其对本基金的价值和收益作出实质性判断或保证，也不表明投资于本基金没有风险。</w:t>
      </w:r>
      <w:r w:rsidRPr="00AB6DA1">
        <w:rPr>
          <w:rFonts w:hint="eastAsia"/>
          <w:kern w:val="0"/>
          <w:sz w:val="24"/>
        </w:rPr>
        <w:t>中国证监会不对基金的投资价值及市场前景等作出实质性判断或者保证。</w:t>
      </w:r>
    </w:p>
    <w:p w14:paraId="6EAD366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60E44BA"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本基金在基金合同生效之日起两年</w:t>
      </w:r>
      <w:r w:rsidRPr="00AB6DA1">
        <w:rPr>
          <w:rFonts w:hint="eastAsia"/>
          <w:kern w:val="0"/>
          <w:sz w:val="24"/>
        </w:rPr>
        <w:t>(</w:t>
      </w:r>
      <w:r w:rsidRPr="00AB6DA1">
        <w:rPr>
          <w:rFonts w:hint="eastAsia"/>
          <w:kern w:val="0"/>
          <w:sz w:val="24"/>
        </w:rPr>
        <w:t>含两年</w:t>
      </w:r>
      <w:r w:rsidRPr="00AB6DA1">
        <w:rPr>
          <w:rFonts w:hint="eastAsia"/>
          <w:kern w:val="0"/>
          <w:sz w:val="24"/>
        </w:rPr>
        <w:t>)</w:t>
      </w:r>
      <w:r w:rsidRPr="00AB6DA1">
        <w:rPr>
          <w:rFonts w:hint="eastAsia"/>
          <w:kern w:val="0"/>
          <w:sz w:val="24"/>
        </w:rPr>
        <w:t>的期间内采取封闭式运作。封闭期内，基金投资者不能申购、赎回本基金基金份额。本基金转为开放式</w:t>
      </w:r>
      <w:r w:rsidRPr="00AB6DA1">
        <w:rPr>
          <w:kern w:val="0"/>
          <w:sz w:val="24"/>
        </w:rPr>
        <w:t>运作</w:t>
      </w:r>
      <w:r w:rsidRPr="00AB6DA1">
        <w:rPr>
          <w:rFonts w:hint="eastAsia"/>
          <w:kern w:val="0"/>
          <w:sz w:val="24"/>
        </w:rPr>
        <w:t>后基金投资者方可申购、赎回本基金基金份额。</w:t>
      </w:r>
    </w:p>
    <w:p w14:paraId="6C6F458C"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w:t>
      </w:r>
      <w:r w:rsidRPr="00AB6DA1">
        <w:rPr>
          <w:rFonts w:ascii="宋体" w:hAnsi="宋体" w:hint="eastAsia"/>
          <w:kern w:val="0"/>
          <w:sz w:val="24"/>
        </w:rPr>
        <w:t>由于基金投资者连续大量赎回基金产生的</w:t>
      </w:r>
      <w:r w:rsidRPr="00AB6DA1">
        <w:rPr>
          <w:rFonts w:hint="eastAsia"/>
          <w:kern w:val="0"/>
          <w:sz w:val="24"/>
        </w:rPr>
        <w:t>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万元情形时基金管理人将依基金合同约定提前终止基金合同的风险；</w:t>
      </w:r>
      <w:r w:rsidRPr="00AB6DA1">
        <w:rPr>
          <w:rFonts w:hint="eastAsia"/>
          <w:kern w:val="0"/>
          <w:sz w:val="24"/>
        </w:rPr>
        <w:t>投资本基金特有的其他风险等等</w:t>
      </w:r>
      <w:r w:rsidRPr="00AB6DA1">
        <w:rPr>
          <w:kern w:val="0"/>
          <w:sz w:val="24"/>
        </w:rPr>
        <w:t>。</w:t>
      </w:r>
    </w:p>
    <w:p w14:paraId="03CBEB9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w:t>
      </w:r>
      <w:r w:rsidRPr="00AB6DA1">
        <w:rPr>
          <w:rFonts w:hint="eastAsia"/>
          <w:kern w:val="0"/>
          <w:sz w:val="24"/>
        </w:rPr>
        <w:lastRenderedPageBreak/>
        <w:t>潜在较大流动性风险。当发债主体信用质量恶化时，受市场流动性所限，本基金可能无法卖出所持有的中小企业私募债，由此可能给基金净值带来更大的负面影响和损失。</w:t>
      </w:r>
    </w:p>
    <w:p w14:paraId="411AEBA2" w14:textId="77777777" w:rsidR="00AB22DA" w:rsidRPr="00AB6DA1" w:rsidRDefault="00AB22DA" w:rsidP="00AB22DA">
      <w:pPr>
        <w:widowControl/>
        <w:snapToGrid w:val="0"/>
        <w:spacing w:line="360" w:lineRule="auto"/>
        <w:ind w:firstLineChars="200" w:firstLine="480"/>
        <w:rPr>
          <w:kern w:val="0"/>
          <w:sz w:val="24"/>
        </w:rPr>
      </w:pPr>
      <w:r w:rsidRPr="00AB6DA1">
        <w:rPr>
          <w:rFonts w:hint="eastAsia"/>
          <w:kern w:val="0"/>
          <w:sz w:val="24"/>
        </w:rPr>
        <w:t>本基金是一只债券型基金，其风险与预期收益高于货币市场基金，低于混合型基金和股票型基金，属于证券投资基金中中等风险的品种。</w:t>
      </w:r>
    </w:p>
    <w:p w14:paraId="40CE7A85" w14:textId="77777777" w:rsidR="00AB22DA" w:rsidRPr="00AB6DA1" w:rsidRDefault="00AB22DA" w:rsidP="00AB22DA">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Pr="00AB6DA1">
        <w:rPr>
          <w:rFonts w:hint="eastAsia"/>
          <w:kern w:val="0"/>
          <w:sz w:val="24"/>
        </w:rPr>
        <w:t>等</w:t>
      </w:r>
      <w:r w:rsidRPr="00AB6DA1">
        <w:rPr>
          <w:kern w:val="0"/>
          <w:sz w:val="24"/>
        </w:rPr>
        <w:t>信息披露文件。基金的过往业绩并不代表未来表现。基金管理人管理的其他基金的业绩并不构成对本基金业绩表现的保证。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基金管理人提醒投资者基金投资的“买者自负”原则，在投资者作出投资决策后，基金运营状况与基金净值变化引致的投资风险，由投资者自行负责。</w:t>
      </w:r>
    </w:p>
    <w:p w14:paraId="7FBCE6F4" w14:textId="77777777" w:rsidR="000113EE" w:rsidRPr="009D58CF" w:rsidRDefault="000113EE" w:rsidP="000113E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4C3F23E5" w14:textId="68581D35" w:rsidR="00AB22DA" w:rsidRPr="003D603E" w:rsidRDefault="00AB22DA" w:rsidP="00AB22DA">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sidR="00692ECA">
        <w:rPr>
          <w:rFonts w:hint="eastAsia"/>
          <w:kern w:val="0"/>
          <w:sz w:val="24"/>
        </w:rPr>
        <w:t>201</w:t>
      </w:r>
      <w:r w:rsidR="00692ECA">
        <w:rPr>
          <w:kern w:val="0"/>
          <w:sz w:val="24"/>
        </w:rPr>
        <w:t>8</w:t>
      </w:r>
      <w:r w:rsidRPr="000855B1">
        <w:rPr>
          <w:rFonts w:hint="eastAsia"/>
          <w:kern w:val="0"/>
          <w:sz w:val="24"/>
        </w:rPr>
        <w:t>年</w:t>
      </w:r>
      <w:r w:rsidR="00692ECA">
        <w:rPr>
          <w:kern w:val="0"/>
          <w:sz w:val="24"/>
        </w:rPr>
        <w:t>3</w:t>
      </w:r>
      <w:r w:rsidRPr="000855B1">
        <w:rPr>
          <w:rFonts w:hint="eastAsia"/>
          <w:kern w:val="0"/>
          <w:sz w:val="24"/>
        </w:rPr>
        <w:t>月</w:t>
      </w:r>
      <w:r>
        <w:rPr>
          <w:kern w:val="0"/>
          <w:sz w:val="24"/>
        </w:rPr>
        <w:t>3</w:t>
      </w:r>
      <w:r w:rsidRPr="000855B1">
        <w:rPr>
          <w:rFonts w:hint="eastAsia"/>
          <w:kern w:val="0"/>
          <w:sz w:val="24"/>
        </w:rPr>
        <w:t>日，有关财务数据和净值表现截止日为</w:t>
      </w:r>
      <w:r w:rsidR="00692ECA" w:rsidRPr="000855B1">
        <w:rPr>
          <w:rFonts w:hint="eastAsia"/>
          <w:kern w:val="0"/>
          <w:sz w:val="24"/>
        </w:rPr>
        <w:t>201</w:t>
      </w:r>
      <w:r w:rsidR="00692ECA">
        <w:rPr>
          <w:kern w:val="0"/>
          <w:sz w:val="24"/>
        </w:rPr>
        <w:t>7</w:t>
      </w:r>
      <w:r w:rsidR="00692ECA" w:rsidRPr="000855B1">
        <w:rPr>
          <w:rFonts w:hint="eastAsia"/>
          <w:kern w:val="0"/>
          <w:sz w:val="24"/>
        </w:rPr>
        <w:t>年</w:t>
      </w:r>
      <w:r w:rsidR="00692ECA">
        <w:rPr>
          <w:kern w:val="0"/>
          <w:sz w:val="24"/>
        </w:rPr>
        <w:t>12</w:t>
      </w:r>
      <w:r w:rsidRPr="000855B1">
        <w:rPr>
          <w:rFonts w:hint="eastAsia"/>
          <w:kern w:val="0"/>
          <w:sz w:val="24"/>
        </w:rPr>
        <w:t>月</w:t>
      </w:r>
      <w:r w:rsidR="00692ECA">
        <w:rPr>
          <w:kern w:val="0"/>
          <w:sz w:val="24"/>
        </w:rPr>
        <w:t>31</w:t>
      </w:r>
      <w:r w:rsidRPr="000855B1">
        <w:rPr>
          <w:rFonts w:hint="eastAsia"/>
          <w:kern w:val="0"/>
          <w:sz w:val="24"/>
        </w:rPr>
        <w:t>日。本招募说明书所载的财务数据未经审计。</w:t>
      </w:r>
    </w:p>
    <w:p w14:paraId="1CD67863" w14:textId="77777777" w:rsidR="005968D8" w:rsidRPr="00AB22DA" w:rsidRDefault="005968D8" w:rsidP="00E343B2">
      <w:pPr>
        <w:widowControl/>
        <w:adjustRightInd w:val="0"/>
        <w:snapToGrid w:val="0"/>
        <w:spacing w:line="360" w:lineRule="auto"/>
        <w:ind w:firstLineChars="200" w:firstLine="480"/>
        <w:rPr>
          <w:rFonts w:ascii="宋体" w:hAnsi="宋体"/>
          <w:kern w:val="0"/>
          <w:sz w:val="24"/>
        </w:rPr>
      </w:pPr>
    </w:p>
    <w:p w14:paraId="522CDA1C" w14:textId="318C1A2F" w:rsidR="00CF3BF4" w:rsidRPr="0058315C" w:rsidRDefault="00C92FC0" w:rsidP="00CF3BF4">
      <w:pPr>
        <w:widowControl/>
        <w:adjustRightInd w:val="0"/>
        <w:snapToGrid w:val="0"/>
        <w:spacing w:line="360" w:lineRule="auto"/>
        <w:jc w:val="center"/>
        <w:rPr>
          <w:rFonts w:ascii="宋体" w:hAnsi="宋体"/>
          <w:b/>
          <w:kern w:val="0"/>
          <w:sz w:val="30"/>
        </w:rPr>
      </w:pPr>
      <w:r w:rsidRPr="0058315C">
        <w:rPr>
          <w:rFonts w:ascii="宋体" w:hAnsi="宋体"/>
          <w:kern w:val="0"/>
          <w:sz w:val="30"/>
        </w:rPr>
        <w:br w:type="page"/>
      </w:r>
      <w:bookmarkStart w:id="0" w:name="_Toc109537379"/>
      <w:bookmarkStart w:id="1" w:name="_Toc367103294"/>
      <w:bookmarkStart w:id="2" w:name="_Toc482973228"/>
    </w:p>
    <w:p w14:paraId="2CD3A0B2" w14:textId="73AD3437"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3" w:name="_Hlt80961854"/>
      <w:bookmarkStart w:id="4" w:name="_Hlt81034163"/>
      <w:bookmarkStart w:id="5" w:name="_Toc109537381"/>
      <w:bookmarkStart w:id="6" w:name="_Toc367103296"/>
      <w:bookmarkStart w:id="7" w:name="_Toc482973230"/>
      <w:bookmarkEnd w:id="0"/>
      <w:bookmarkEnd w:id="1"/>
      <w:bookmarkEnd w:id="2"/>
      <w:bookmarkEnd w:id="3"/>
      <w:bookmarkEnd w:id="4"/>
      <w:r>
        <w:rPr>
          <w:rFonts w:ascii="宋体" w:hAnsi="宋体" w:hint="eastAsia"/>
          <w:b/>
          <w:kern w:val="0"/>
          <w:sz w:val="30"/>
        </w:rPr>
        <w:lastRenderedPageBreak/>
        <w:t>一</w:t>
      </w:r>
      <w:r w:rsidR="00B21A7B" w:rsidRPr="0058315C">
        <w:rPr>
          <w:rFonts w:ascii="宋体" w:hAnsi="宋体" w:hint="eastAsia"/>
          <w:b/>
          <w:kern w:val="0"/>
          <w:sz w:val="30"/>
        </w:rPr>
        <w:t>、基金管理人</w:t>
      </w:r>
      <w:bookmarkEnd w:id="5"/>
      <w:bookmarkEnd w:id="6"/>
      <w:bookmarkEnd w:id="7"/>
    </w:p>
    <w:p w14:paraId="4DC88B61" w14:textId="77777777" w:rsidR="004E715B" w:rsidRPr="0058315C" w:rsidRDefault="004E715B" w:rsidP="008A40D2">
      <w:pPr>
        <w:widowControl/>
        <w:adjustRightInd w:val="0"/>
        <w:snapToGrid w:val="0"/>
        <w:spacing w:line="360" w:lineRule="auto"/>
        <w:ind w:firstLineChars="200" w:firstLine="482"/>
        <w:rPr>
          <w:rFonts w:hAnsi="宋体"/>
          <w:b/>
          <w:kern w:val="0"/>
          <w:sz w:val="24"/>
        </w:rPr>
      </w:pPr>
      <w:r w:rsidRPr="0058315C">
        <w:rPr>
          <w:rFonts w:hAnsi="宋体"/>
          <w:b/>
          <w:kern w:val="0"/>
          <w:sz w:val="24"/>
        </w:rPr>
        <w:t>（一）基金管理人概况</w:t>
      </w:r>
    </w:p>
    <w:p w14:paraId="7C837008"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596DCC54"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住所：上海市浦东新区银城中路</w:t>
      </w:r>
      <w:r w:rsidRPr="00AB6DA1">
        <w:rPr>
          <w:kern w:val="0"/>
          <w:sz w:val="24"/>
        </w:rPr>
        <w:t>188</w:t>
      </w:r>
      <w:r w:rsidRPr="00AB6DA1">
        <w:rPr>
          <w:rFonts w:hAnsi="宋体"/>
          <w:kern w:val="0"/>
          <w:sz w:val="24"/>
        </w:rPr>
        <w:t>号交通银行大楼二层（裙）</w:t>
      </w:r>
    </w:p>
    <w:p w14:paraId="6444A23B"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3810AAF8"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727BB765"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Pr="00AB6DA1">
        <w:rPr>
          <w:rFonts w:ascii="宋体" w:hAnsi="宋体" w:hint="eastAsia"/>
          <w:sz w:val="24"/>
          <w:szCs w:val="21"/>
        </w:rPr>
        <w:t>于亚利</w:t>
      </w:r>
    </w:p>
    <w:p w14:paraId="0F378C97"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611929BC"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1D6309EF"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7B80DA3B" w14:textId="3EA29744"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5E1278">
        <w:rPr>
          <w:rFonts w:hAnsi="宋体" w:hint="eastAsia"/>
          <w:kern w:val="0"/>
          <w:sz w:val="24"/>
        </w:rPr>
        <w:t>郭佳敏</w:t>
      </w:r>
      <w:r w:rsidR="005E1278" w:rsidRPr="00AB6DA1" w:rsidDel="005E1278">
        <w:rPr>
          <w:rFonts w:hAnsi="宋体" w:hint="eastAsia"/>
          <w:kern w:val="0"/>
          <w:sz w:val="24"/>
        </w:rPr>
        <w:t xml:space="preserve"> </w:t>
      </w:r>
    </w:p>
    <w:p w14:paraId="1941036B"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2CEE9E"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4CCB1FEE" w14:textId="77777777" w:rsidR="00AB22DA" w:rsidRPr="00AB6DA1" w:rsidRDefault="00AB22DA" w:rsidP="00AB22DA">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AB22DA" w:rsidRPr="00AB6DA1" w14:paraId="54D4B774" w14:textId="77777777" w:rsidTr="00AB22DA">
        <w:trPr>
          <w:jc w:val="center"/>
        </w:trPr>
        <w:tc>
          <w:tcPr>
            <w:tcW w:w="6565" w:type="dxa"/>
          </w:tcPr>
          <w:p w14:paraId="2794C31B" w14:textId="77777777" w:rsidR="00AB22DA" w:rsidRPr="00AB6DA1" w:rsidRDefault="00AB22DA" w:rsidP="00AB22DA">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110DADE4" w14:textId="77777777" w:rsidR="00AB22DA" w:rsidRPr="00AB6DA1" w:rsidRDefault="00AB22DA" w:rsidP="00AB22DA">
            <w:pPr>
              <w:widowControl/>
              <w:adjustRightInd w:val="0"/>
              <w:snapToGrid w:val="0"/>
              <w:jc w:val="center"/>
              <w:rPr>
                <w:rFonts w:ascii="宋体" w:hAnsi="宋体"/>
                <w:kern w:val="0"/>
                <w:sz w:val="24"/>
              </w:rPr>
            </w:pPr>
            <w:r w:rsidRPr="00AB6DA1">
              <w:rPr>
                <w:rFonts w:ascii="宋体" w:hAnsi="宋体"/>
                <w:kern w:val="0"/>
                <w:sz w:val="24"/>
              </w:rPr>
              <w:t>股权比例</w:t>
            </w:r>
          </w:p>
        </w:tc>
      </w:tr>
      <w:tr w:rsidR="00AB22DA" w:rsidRPr="00AB6DA1" w14:paraId="716C609A" w14:textId="77777777" w:rsidTr="00AB22DA">
        <w:trPr>
          <w:jc w:val="center"/>
        </w:trPr>
        <w:tc>
          <w:tcPr>
            <w:tcW w:w="6565" w:type="dxa"/>
          </w:tcPr>
          <w:p w14:paraId="7F8EBCBF" w14:textId="77777777" w:rsidR="00AB22DA" w:rsidRPr="00AB6DA1" w:rsidRDefault="00AB22DA" w:rsidP="00AB22DA">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21EBE2E6" w14:textId="77777777" w:rsidR="00AB22DA" w:rsidRPr="00AB6DA1" w:rsidRDefault="00AB22DA" w:rsidP="00AB22DA">
            <w:pPr>
              <w:widowControl/>
              <w:adjustRightInd w:val="0"/>
              <w:snapToGrid w:val="0"/>
              <w:jc w:val="right"/>
              <w:rPr>
                <w:rFonts w:ascii="宋体" w:hAnsi="宋体"/>
                <w:kern w:val="0"/>
                <w:sz w:val="24"/>
              </w:rPr>
            </w:pPr>
            <w:r w:rsidRPr="00AB6DA1">
              <w:rPr>
                <w:rFonts w:ascii="宋体" w:hAnsi="宋体"/>
                <w:kern w:val="0"/>
                <w:sz w:val="24"/>
              </w:rPr>
              <w:t>65%</w:t>
            </w:r>
          </w:p>
        </w:tc>
      </w:tr>
      <w:tr w:rsidR="00AB22DA" w:rsidRPr="00AB6DA1" w14:paraId="2689DF1E" w14:textId="77777777" w:rsidTr="00AB22DA">
        <w:trPr>
          <w:jc w:val="center"/>
        </w:trPr>
        <w:tc>
          <w:tcPr>
            <w:tcW w:w="6565" w:type="dxa"/>
          </w:tcPr>
          <w:p w14:paraId="65C2E5FC" w14:textId="77777777" w:rsidR="00AB22DA" w:rsidRPr="00AB6DA1" w:rsidRDefault="00AB22DA" w:rsidP="00AB22DA">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00FDE013" w14:textId="77777777" w:rsidR="00AB22DA" w:rsidRPr="00AB6DA1" w:rsidRDefault="00AB22DA" w:rsidP="00AB22DA">
            <w:pPr>
              <w:widowControl/>
              <w:adjustRightInd w:val="0"/>
              <w:snapToGrid w:val="0"/>
              <w:jc w:val="right"/>
              <w:rPr>
                <w:rFonts w:ascii="宋体" w:hAnsi="宋体"/>
                <w:kern w:val="0"/>
                <w:sz w:val="24"/>
              </w:rPr>
            </w:pPr>
            <w:r w:rsidRPr="00AB6DA1">
              <w:rPr>
                <w:rFonts w:ascii="宋体" w:hAnsi="宋体"/>
                <w:kern w:val="0"/>
                <w:sz w:val="24"/>
              </w:rPr>
              <w:t>30%</w:t>
            </w:r>
          </w:p>
        </w:tc>
      </w:tr>
      <w:tr w:rsidR="00AB22DA" w:rsidRPr="00AB6DA1" w14:paraId="717369C0" w14:textId="77777777" w:rsidTr="00AB22DA">
        <w:trPr>
          <w:jc w:val="center"/>
        </w:trPr>
        <w:tc>
          <w:tcPr>
            <w:tcW w:w="6565" w:type="dxa"/>
          </w:tcPr>
          <w:p w14:paraId="12414DCE" w14:textId="77777777" w:rsidR="00AB22DA" w:rsidRPr="00AB6DA1" w:rsidRDefault="00AB22DA" w:rsidP="00AB22DA">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6E5296E3" w14:textId="77777777" w:rsidR="00AB22DA" w:rsidRPr="00AB6DA1" w:rsidRDefault="00AB22DA" w:rsidP="00AB22DA">
            <w:pPr>
              <w:widowControl/>
              <w:adjustRightInd w:val="0"/>
              <w:snapToGrid w:val="0"/>
              <w:jc w:val="right"/>
              <w:rPr>
                <w:rFonts w:ascii="宋体" w:hAnsi="宋体"/>
                <w:kern w:val="0"/>
                <w:sz w:val="24"/>
              </w:rPr>
            </w:pPr>
            <w:r w:rsidRPr="00AB6DA1">
              <w:rPr>
                <w:rFonts w:ascii="宋体" w:hAnsi="宋体"/>
                <w:kern w:val="0"/>
                <w:sz w:val="24"/>
              </w:rPr>
              <w:t>5%</w:t>
            </w:r>
          </w:p>
        </w:tc>
      </w:tr>
    </w:tbl>
    <w:p w14:paraId="73ACE6E7" w14:textId="77777777" w:rsidR="00AB22DA" w:rsidRPr="0058315C" w:rsidRDefault="00AB22DA" w:rsidP="00AB22DA">
      <w:pPr>
        <w:widowControl/>
        <w:adjustRightInd w:val="0"/>
        <w:snapToGrid w:val="0"/>
        <w:spacing w:line="360" w:lineRule="auto"/>
        <w:ind w:firstLineChars="200" w:firstLine="480"/>
        <w:rPr>
          <w:rFonts w:hAnsi="宋体"/>
          <w:kern w:val="0"/>
          <w:sz w:val="24"/>
        </w:rPr>
      </w:pPr>
    </w:p>
    <w:p w14:paraId="5A104EDF" w14:textId="77777777" w:rsidR="004E715B" w:rsidRPr="0058315C" w:rsidRDefault="004E715B" w:rsidP="005B5F2F">
      <w:pPr>
        <w:widowControl/>
        <w:adjustRightInd w:val="0"/>
        <w:snapToGrid w:val="0"/>
        <w:spacing w:line="360" w:lineRule="auto"/>
        <w:ind w:firstLineChars="200" w:firstLine="482"/>
        <w:rPr>
          <w:rFonts w:hAnsi="宋体"/>
          <w:b/>
          <w:kern w:val="0"/>
          <w:sz w:val="24"/>
        </w:rPr>
      </w:pPr>
      <w:r w:rsidRPr="0058315C">
        <w:rPr>
          <w:rFonts w:hAnsi="宋体"/>
          <w:b/>
          <w:kern w:val="0"/>
          <w:sz w:val="24"/>
        </w:rPr>
        <w:t>（二）主要成员情况</w:t>
      </w:r>
      <w:r w:rsidRPr="0058315C">
        <w:rPr>
          <w:rFonts w:hAnsi="宋体"/>
          <w:b/>
          <w:kern w:val="0"/>
          <w:sz w:val="24"/>
        </w:rPr>
        <w:t xml:space="preserve"> </w:t>
      </w:r>
    </w:p>
    <w:p w14:paraId="1AE8E903" w14:textId="77777777" w:rsidR="00AB22DA" w:rsidRPr="000F5782" w:rsidRDefault="00AB22DA" w:rsidP="00AB22DA">
      <w:pPr>
        <w:widowControl/>
        <w:adjustRightInd w:val="0"/>
        <w:snapToGrid w:val="0"/>
        <w:spacing w:line="360" w:lineRule="auto"/>
        <w:ind w:firstLineChars="200" w:firstLine="480"/>
        <w:jc w:val="left"/>
        <w:rPr>
          <w:kern w:val="0"/>
          <w:sz w:val="24"/>
        </w:rPr>
      </w:pPr>
      <w:bookmarkStart w:id="8" w:name="_Toc109537382"/>
      <w:bookmarkStart w:id="9" w:name="_Toc367103297"/>
      <w:bookmarkStart w:id="10" w:name="_Toc482973231"/>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743FE351"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Pr>
          <w:rFonts w:hint="eastAsia"/>
          <w:kern w:val="0"/>
          <w:sz w:val="24"/>
        </w:rPr>
        <w:t>，</w:t>
      </w:r>
      <w:r w:rsidRPr="00DE6382">
        <w:rPr>
          <w:rFonts w:hint="eastAsia"/>
          <w:kern w:val="0"/>
          <w:sz w:val="24"/>
        </w:rPr>
        <w:t>交通银行首席财务官。</w:t>
      </w:r>
    </w:p>
    <w:p w14:paraId="5200825A"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78958E22"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1C7AAD95"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4945EEBC" w14:textId="77777777" w:rsidR="005E1278" w:rsidRDefault="005E1278" w:rsidP="00AB22DA">
      <w:pPr>
        <w:widowControl/>
        <w:adjustRightInd w:val="0"/>
        <w:snapToGrid w:val="0"/>
        <w:spacing w:line="360" w:lineRule="auto"/>
        <w:ind w:firstLineChars="200" w:firstLine="480"/>
        <w:jc w:val="left"/>
        <w:rPr>
          <w:kern w:val="0"/>
          <w:sz w:val="24"/>
        </w:rPr>
      </w:pPr>
      <w:r w:rsidRPr="005E1278">
        <w:rPr>
          <w:rFonts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493C0ABE" w14:textId="77777777" w:rsidR="005E1278" w:rsidRDefault="005E1278" w:rsidP="00AB22DA">
      <w:pPr>
        <w:widowControl/>
        <w:adjustRightInd w:val="0"/>
        <w:snapToGrid w:val="0"/>
        <w:spacing w:line="360" w:lineRule="auto"/>
        <w:ind w:firstLineChars="200" w:firstLine="480"/>
        <w:jc w:val="left"/>
        <w:rPr>
          <w:kern w:val="0"/>
          <w:sz w:val="24"/>
        </w:rPr>
      </w:pPr>
      <w:r w:rsidRPr="005E1278">
        <w:rPr>
          <w:rFonts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75A85584" w14:textId="602DAF55"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谢丹阳先生，独立董事，博士学位。现任香港科技大学经济系教授。历任</w:t>
      </w:r>
      <w:r w:rsidR="005E1278" w:rsidRPr="005E1278">
        <w:rPr>
          <w:rFonts w:hint="eastAsia"/>
          <w:kern w:val="0"/>
          <w:sz w:val="24"/>
        </w:rPr>
        <w:t>武汉大学经济与管理学院院长</w:t>
      </w:r>
      <w:r w:rsidR="005E1278">
        <w:rPr>
          <w:rFonts w:hint="eastAsia"/>
          <w:kern w:val="0"/>
          <w:sz w:val="24"/>
        </w:rPr>
        <w:t>，</w:t>
      </w:r>
      <w:r w:rsidRPr="00DE6382">
        <w:rPr>
          <w:rFonts w:hint="eastAsia"/>
          <w:kern w:val="0"/>
          <w:sz w:val="24"/>
        </w:rPr>
        <w:t>蒙特利尔大学经济系助理教授，国际货币基金经济学家和高级经济学家，香港科技大学助理教授、副教授、教授、系主任、瑞安经管中心主任。</w:t>
      </w:r>
    </w:p>
    <w:p w14:paraId="55E5A33C"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袁志刚先生，独立董事，博士学位。现任复旦大学经济学院教授。历任复旦大学经济学院副教授、教授、经济系系主任、经济学院院长。</w:t>
      </w:r>
    </w:p>
    <w:p w14:paraId="1746A1EF" w14:textId="77777777" w:rsidR="00FA778B"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65B41F6B" w14:textId="0BBEFCCF" w:rsidR="00AB22DA" w:rsidRPr="000F5782" w:rsidRDefault="00AB22DA" w:rsidP="00AB22DA">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r w:rsidRPr="000F5782">
        <w:rPr>
          <w:rFonts w:hint="eastAsia"/>
          <w:kern w:val="0"/>
          <w:sz w:val="24"/>
        </w:rPr>
        <w:t xml:space="preserve"> </w:t>
      </w:r>
    </w:p>
    <w:p w14:paraId="4A2637EB"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373C095D"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lastRenderedPageBreak/>
        <w:t>裴关淑仪女士，监事，双硕士学位。现任交银施罗德基金管理有限公司助理总经理、交银施罗德资产管理（香港）有限公司总经理。曾任职荷兰银行、渣打银行（香港）有限公司、</w:t>
      </w:r>
      <w:r w:rsidRPr="00DE6382">
        <w:rPr>
          <w:rFonts w:hint="eastAsia"/>
          <w:kern w:val="0"/>
          <w:sz w:val="24"/>
        </w:rPr>
        <w:t>MIDAS-KAPITI INTERNATIONAL LIMITED</w:t>
      </w:r>
      <w:r w:rsidRPr="00DE6382">
        <w:rPr>
          <w:rFonts w:hint="eastAsia"/>
          <w:kern w:val="0"/>
          <w:sz w:val="24"/>
        </w:rPr>
        <w:t>，施罗德投资管理</w:t>
      </w:r>
      <w:r w:rsidRPr="00DE6382">
        <w:rPr>
          <w:rFonts w:hint="eastAsia"/>
          <w:kern w:val="0"/>
          <w:sz w:val="24"/>
        </w:rPr>
        <w:t>(</w:t>
      </w:r>
      <w:r w:rsidRPr="00DE6382">
        <w:rPr>
          <w:rFonts w:hint="eastAsia"/>
          <w:kern w:val="0"/>
          <w:sz w:val="24"/>
        </w:rPr>
        <w:t>香港</w:t>
      </w:r>
      <w:r w:rsidRPr="00DE6382">
        <w:rPr>
          <w:rFonts w:hint="eastAsia"/>
          <w:kern w:val="0"/>
          <w:sz w:val="24"/>
        </w:rPr>
        <w:t>)</w:t>
      </w:r>
      <w:r w:rsidRPr="00DE6382">
        <w:rPr>
          <w:rFonts w:hint="eastAsia"/>
          <w:kern w:val="0"/>
          <w:sz w:val="24"/>
        </w:rPr>
        <w:t>有限公司资讯科技部主管、中国事务联席董事、交银施罗德基金管理有限公司监察稽核及风险管理总监。</w:t>
      </w:r>
    </w:p>
    <w:p w14:paraId="15400A35"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54D4496D" w14:textId="53AC3495" w:rsidR="00AB22DA"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6F11C0F2" w14:textId="77777777" w:rsidR="00AB22DA" w:rsidRPr="000F5782" w:rsidRDefault="00AB22DA" w:rsidP="00AB22DA">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172408C4"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阮红女士，总经理。简历同上。</w:t>
      </w:r>
      <w:r w:rsidRPr="00DE6382">
        <w:rPr>
          <w:rFonts w:hint="eastAsia"/>
          <w:kern w:val="0"/>
          <w:sz w:val="24"/>
        </w:rPr>
        <w:t xml:space="preserve"> </w:t>
      </w:r>
    </w:p>
    <w:p w14:paraId="5C70FCA0"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5987384"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49496A5"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03643659"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苏奋先生，督察长，纽约城市大学工商管理硕士。历任交通银行广州分行市场营销部总经理助理、副总经理，交通银行纽约分行信贷管理部经理、公司金融部经</w:t>
      </w:r>
      <w:r w:rsidRPr="00DE6382">
        <w:rPr>
          <w:rFonts w:hint="eastAsia"/>
          <w:kern w:val="0"/>
          <w:sz w:val="24"/>
        </w:rPr>
        <w:lastRenderedPageBreak/>
        <w:t>理、信用风险管理办公室负责人，交通银行投资管理部投资并购高级经理，交银施罗德基金管理有限公司综合管理部总监。</w:t>
      </w:r>
    </w:p>
    <w:p w14:paraId="3685B84B" w14:textId="77777777" w:rsidR="00AB22DA" w:rsidRDefault="00AB22DA" w:rsidP="00AB22DA">
      <w:pPr>
        <w:widowControl/>
        <w:adjustRightInd w:val="0"/>
        <w:snapToGrid w:val="0"/>
        <w:spacing w:line="360" w:lineRule="auto"/>
        <w:ind w:firstLineChars="200" w:firstLine="480"/>
        <w:rPr>
          <w:kern w:val="0"/>
          <w:sz w:val="24"/>
        </w:rPr>
      </w:pPr>
      <w:r w:rsidRPr="00DE6382">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42FBE56B"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r w:rsidRPr="00AB6DA1">
        <w:rPr>
          <w:kern w:val="0"/>
          <w:sz w:val="24"/>
        </w:rPr>
        <w:t xml:space="preserve"> </w:t>
      </w:r>
    </w:p>
    <w:p w14:paraId="549D2159" w14:textId="17656AB9" w:rsidR="00AB22DA" w:rsidRPr="003E26A8" w:rsidRDefault="00AB22DA" w:rsidP="00AB22DA">
      <w:pPr>
        <w:widowControl/>
        <w:adjustRightInd w:val="0"/>
        <w:snapToGrid w:val="0"/>
        <w:spacing w:line="360" w:lineRule="auto"/>
        <w:ind w:firstLineChars="200" w:firstLine="480"/>
        <w:rPr>
          <w:rFonts w:ascii="宋体" w:hAnsi="宋体"/>
          <w:kern w:val="0"/>
          <w:sz w:val="24"/>
        </w:rPr>
      </w:pPr>
      <w:r w:rsidRPr="003E26A8">
        <w:rPr>
          <w:rFonts w:ascii="宋体" w:hAnsi="宋体" w:hint="eastAsia"/>
          <w:kern w:val="0"/>
          <w:sz w:val="24"/>
        </w:rPr>
        <w:t>连端清先生，复旦大学经济学博士。</w:t>
      </w:r>
      <w:r w:rsidR="002E0840">
        <w:rPr>
          <w:rFonts w:ascii="宋体" w:hAnsi="宋体"/>
          <w:kern w:val="0"/>
          <w:sz w:val="24"/>
        </w:rPr>
        <w:t>9</w:t>
      </w:r>
      <w:r w:rsidR="002D37C1" w:rsidRPr="002D37C1">
        <w:rPr>
          <w:rFonts w:ascii="宋体" w:hAnsi="宋体" w:hint="eastAsia"/>
          <w:kern w:val="0"/>
          <w:sz w:val="24"/>
        </w:rPr>
        <w:t>年证券投资相关从业经验。2009年至2011年于交通银行总行金融市场部任职，2011年至2013年任湘财证券研究所研究员，2013年至2015年任中航信托资产管理部投资经理。2015年加入交银施罗德基金管理有限公司。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基金基金经理至今，2016年7月27日起担任交银施罗德活期通货币市场基金基金经理至今，2016年10月19日起担任交银施罗德天利宝货币市场基金基金经理至今，2016年11月28日起担任交银施罗德裕隆纯债债券型证券投资基金基金经理至今，2016年12月7日起担任交银施罗德天鑫宝货币市场基金基金经理至今，2016年12月20日起担任交银施罗德天益宝货币市场基金基金经理至今，2017年3月3日起担任交银施罗德境尚收益债券型证券投资基金基金经理至今，2017年3月31日起担任交银施罗德裕兴纯债债券型证券投资基金、交银施罗德裕盈纯债债券型证券投资基金、交银施罗德裕利纯债债券型证券投资基金基金经理至今</w:t>
      </w:r>
      <w:r w:rsidR="002E0840" w:rsidRPr="002E0840">
        <w:rPr>
          <w:rFonts w:ascii="宋体" w:hAnsi="宋体" w:hint="eastAsia"/>
          <w:kern w:val="0"/>
          <w:sz w:val="24"/>
        </w:rPr>
        <w:t>，2017年12月29日起担任交银施罗德天运宝货币市场基金基金经理至今</w:t>
      </w:r>
      <w:r w:rsidR="002D37C1" w:rsidRPr="002D37C1">
        <w:rPr>
          <w:rFonts w:ascii="宋体" w:hAnsi="宋体" w:hint="eastAsia"/>
          <w:kern w:val="0"/>
          <w:sz w:val="24"/>
        </w:rPr>
        <w:t>。</w:t>
      </w:r>
    </w:p>
    <w:p w14:paraId="2B152741" w14:textId="28BC0756" w:rsidR="00AB22DA" w:rsidRDefault="00AB22DA" w:rsidP="00AB22DA">
      <w:pPr>
        <w:widowControl/>
        <w:adjustRightInd w:val="0"/>
        <w:snapToGrid w:val="0"/>
        <w:spacing w:line="360" w:lineRule="auto"/>
        <w:ind w:firstLineChars="200" w:firstLine="480"/>
        <w:rPr>
          <w:rFonts w:ascii="宋体" w:hAnsi="宋体"/>
          <w:kern w:val="0"/>
          <w:sz w:val="24"/>
        </w:rPr>
      </w:pPr>
      <w:r w:rsidRPr="003E26A8">
        <w:rPr>
          <w:rFonts w:ascii="宋体" w:hAnsi="宋体" w:hint="eastAsia"/>
          <w:kern w:val="0"/>
          <w:sz w:val="24"/>
        </w:rPr>
        <w:t>黄莹洁女士，香港大学工商管理硕士、北京大学经济学、管理学双学士。</w:t>
      </w:r>
      <w:r w:rsidR="002E0840">
        <w:rPr>
          <w:rFonts w:ascii="宋体" w:hAnsi="宋体"/>
          <w:kern w:val="0"/>
          <w:sz w:val="24"/>
        </w:rPr>
        <w:t>10</w:t>
      </w:r>
      <w:r w:rsidR="002D37C1" w:rsidRPr="002D37C1">
        <w:rPr>
          <w:rFonts w:ascii="宋体" w:hAnsi="宋体" w:hint="eastAsia"/>
          <w:kern w:val="0"/>
          <w:sz w:val="24"/>
        </w:rPr>
        <w:t>年证券投资行业从业经验。2008年2月至2012年5月任中海基金管理有限公司交易员。2012年加入交银施罗德基金管理有限公司，曾任中央交易室交易员。自2015年5月27日起担任交银施罗德货币市场证券投资基金基金经理至今，自2015年5月27日起担任交银施罗德理财21天债券型证券投资基金基金经理至今，自2015年5</w:t>
      </w:r>
      <w:r w:rsidR="002D37C1" w:rsidRPr="002D37C1">
        <w:rPr>
          <w:rFonts w:ascii="宋体" w:hAnsi="宋体" w:hint="eastAsia"/>
          <w:kern w:val="0"/>
          <w:sz w:val="24"/>
        </w:rPr>
        <w:lastRenderedPageBreak/>
        <w:t>月27日起担任交银施罗德现金宝货币市场基金基金经理至今，自2015年7月25日起担任交银施罗德丰享收益债券型证券投资基金基金经理至今，自2015年7月25日起担任交银施罗德丰泽收益债券型证券投资基金基金经理至今，自2015年12月29日起担任交银施罗德裕通纯债债券型证券投资基金基金经理至今，自2016年7月27日起担任交银施罗德活期通货币市场基金基金经理至今，自2016年10月19日起担任交银施罗德天利宝货币市场基金基金经理至今，自2016年11月28日起担任交银施罗德裕隆纯债债券型证券投资基金基金经理至今，自2016年12月7日起担任交银施罗德天鑫宝货币市场基金基金经理至今，自2016年12月20日起担任交银施罗德天益宝货币市场基金基金经理至今，自2017年3月3日起担任交银施罗德境尚收益债券型证券投资基金基金经理至今。</w:t>
      </w:r>
    </w:p>
    <w:p w14:paraId="658FACD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53E7D30F" w14:textId="77777777" w:rsidR="00AB22DA" w:rsidRPr="000F5782" w:rsidRDefault="00AB22DA" w:rsidP="00AB22DA">
      <w:pPr>
        <w:adjustRightInd w:val="0"/>
        <w:snapToGrid w:val="0"/>
        <w:spacing w:line="360" w:lineRule="auto"/>
        <w:ind w:firstLineChars="500" w:firstLine="1200"/>
        <w:rPr>
          <w:kern w:val="0"/>
          <w:sz w:val="24"/>
        </w:rPr>
      </w:pPr>
      <w:r w:rsidRPr="000F5782">
        <w:rPr>
          <w:rFonts w:hint="eastAsia"/>
          <w:kern w:val="0"/>
          <w:sz w:val="24"/>
        </w:rPr>
        <w:t>委员：阮红（总经理）</w:t>
      </w:r>
    </w:p>
    <w:p w14:paraId="7F98BD70"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21A86D79"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齐晧（跨境投资总监、投资经理）</w:t>
      </w:r>
    </w:p>
    <w:p w14:paraId="557C7121"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220CE558" w14:textId="6747E335" w:rsidR="00AB22DA" w:rsidRPr="00DE6382" w:rsidRDefault="002D37C1" w:rsidP="00AB22DA">
      <w:pPr>
        <w:adjustRightInd w:val="0"/>
        <w:snapToGrid w:val="0"/>
        <w:spacing w:line="360" w:lineRule="auto"/>
        <w:ind w:firstLineChars="800" w:firstLine="1920"/>
        <w:rPr>
          <w:kern w:val="0"/>
          <w:sz w:val="24"/>
        </w:rPr>
      </w:pPr>
      <w:r>
        <w:rPr>
          <w:rFonts w:hint="eastAsia"/>
          <w:kern w:val="0"/>
          <w:sz w:val="24"/>
        </w:rPr>
        <w:t>马俊</w:t>
      </w:r>
      <w:r w:rsidR="00AB22DA" w:rsidRPr="000F5782">
        <w:rPr>
          <w:rFonts w:hint="eastAsia"/>
          <w:kern w:val="0"/>
          <w:sz w:val="24"/>
        </w:rPr>
        <w:t>（研究</w:t>
      </w:r>
      <w:r>
        <w:rPr>
          <w:rFonts w:hint="eastAsia"/>
          <w:kern w:val="0"/>
          <w:sz w:val="24"/>
        </w:rPr>
        <w:t>总监</w:t>
      </w:r>
      <w:r w:rsidR="00AB22DA" w:rsidRPr="000F5782">
        <w:rPr>
          <w:rFonts w:hint="eastAsia"/>
          <w:kern w:val="0"/>
          <w:sz w:val="24"/>
        </w:rPr>
        <w:t>）</w:t>
      </w:r>
    </w:p>
    <w:p w14:paraId="63C71917" w14:textId="1FA1AFBB" w:rsidR="00AB22DA" w:rsidRDefault="00AB22DA" w:rsidP="00AB22DA">
      <w:pPr>
        <w:adjustRightInd w:val="0"/>
        <w:snapToGrid w:val="0"/>
        <w:spacing w:line="360" w:lineRule="auto"/>
        <w:ind w:firstLineChars="200" w:firstLine="480"/>
        <w:rPr>
          <w:bCs/>
          <w:sz w:val="24"/>
        </w:rPr>
      </w:pPr>
      <w:r w:rsidRPr="00AB6DA1">
        <w:rPr>
          <w:rFonts w:hAnsi="宋体"/>
          <w:kern w:val="0"/>
          <w:sz w:val="24"/>
        </w:rPr>
        <w:t>上述人员之间不存在近亲属关系。</w:t>
      </w:r>
      <w:r w:rsidRPr="001E60D2">
        <w:rPr>
          <w:rFonts w:hint="eastAsia"/>
          <w:bCs/>
          <w:sz w:val="24"/>
        </w:rPr>
        <w:t>上述各项人员信息更新截止日为</w:t>
      </w:r>
      <w:r w:rsidR="00692ECA" w:rsidRPr="001E60D2">
        <w:rPr>
          <w:rFonts w:hint="eastAsia"/>
          <w:bCs/>
          <w:sz w:val="24"/>
        </w:rPr>
        <w:t>201</w:t>
      </w:r>
      <w:r w:rsidR="00692ECA">
        <w:rPr>
          <w:bCs/>
          <w:sz w:val="24"/>
        </w:rPr>
        <w:t>8</w:t>
      </w:r>
      <w:r w:rsidRPr="001E60D2">
        <w:rPr>
          <w:rFonts w:hint="eastAsia"/>
          <w:bCs/>
          <w:sz w:val="24"/>
        </w:rPr>
        <w:t>年</w:t>
      </w:r>
      <w:r w:rsidR="00692ECA">
        <w:rPr>
          <w:bCs/>
          <w:sz w:val="24"/>
        </w:rPr>
        <w:t>3</w:t>
      </w:r>
      <w:r w:rsidRPr="001E60D2">
        <w:rPr>
          <w:rFonts w:hint="eastAsia"/>
          <w:bCs/>
          <w:sz w:val="24"/>
        </w:rPr>
        <w:t>月</w:t>
      </w:r>
      <w:r>
        <w:rPr>
          <w:bCs/>
          <w:sz w:val="24"/>
        </w:rPr>
        <w:t>3</w:t>
      </w:r>
      <w:r w:rsidRPr="001E60D2">
        <w:rPr>
          <w:rFonts w:hint="eastAsia"/>
          <w:bCs/>
          <w:sz w:val="24"/>
        </w:rPr>
        <w:t>日，期后变动（如有）敬请关注基金管理人发布的相关公告</w:t>
      </w:r>
      <w:r w:rsidRPr="001E60D2">
        <w:rPr>
          <w:bCs/>
          <w:sz w:val="24"/>
        </w:rPr>
        <w:t>。</w:t>
      </w:r>
    </w:p>
    <w:p w14:paraId="570D28A8" w14:textId="77777777" w:rsidR="00FA778B" w:rsidRPr="0058315C" w:rsidRDefault="00FA778B" w:rsidP="00AB22DA">
      <w:pPr>
        <w:adjustRightInd w:val="0"/>
        <w:snapToGrid w:val="0"/>
        <w:spacing w:line="360" w:lineRule="auto"/>
        <w:ind w:firstLineChars="200" w:firstLine="480"/>
        <w:rPr>
          <w:kern w:val="0"/>
          <w:sz w:val="24"/>
        </w:rPr>
      </w:pPr>
    </w:p>
    <w:p w14:paraId="1550115C" w14:textId="3F9A90D1"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二</w:t>
      </w:r>
      <w:r w:rsidR="00C92FC0" w:rsidRPr="0058315C">
        <w:rPr>
          <w:rFonts w:ascii="宋体" w:hAnsi="宋体" w:hint="eastAsia"/>
          <w:b/>
          <w:kern w:val="0"/>
          <w:sz w:val="30"/>
        </w:rPr>
        <w:t>、基金托管人</w:t>
      </w:r>
      <w:bookmarkEnd w:id="8"/>
      <w:bookmarkEnd w:id="9"/>
      <w:bookmarkEnd w:id="10"/>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1" w:name="_Toc116970834"/>
      <w:bookmarkStart w:id="12" w:name="_Toc116971000"/>
      <w:bookmarkStart w:id="13"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59616F37" w14:textId="77777777" w:rsidR="00692ECA" w:rsidRPr="00FE39E2" w:rsidRDefault="00692ECA" w:rsidP="00692ECA">
      <w:pPr>
        <w:adjustRightInd w:val="0"/>
        <w:snapToGrid w:val="0"/>
        <w:spacing w:line="360" w:lineRule="auto"/>
        <w:ind w:firstLineChars="200" w:firstLine="480"/>
        <w:rPr>
          <w:kern w:val="0"/>
          <w:sz w:val="24"/>
          <w:szCs w:val="24"/>
        </w:rPr>
      </w:pPr>
      <w:r w:rsidRPr="00FE39E2">
        <w:rPr>
          <w:rFonts w:hint="eastAsia"/>
          <w:kern w:val="0"/>
          <w:sz w:val="24"/>
          <w:szCs w:val="24"/>
        </w:rPr>
        <w:t>1</w:t>
      </w:r>
      <w:r w:rsidRPr="00FE39E2">
        <w:rPr>
          <w:rFonts w:hint="eastAsia"/>
          <w:kern w:val="0"/>
          <w:sz w:val="24"/>
          <w:szCs w:val="24"/>
        </w:rPr>
        <w:t>、基本情况</w:t>
      </w:r>
    </w:p>
    <w:p w14:paraId="09F486C5" w14:textId="77777777" w:rsidR="00692ECA" w:rsidRPr="008E5466" w:rsidRDefault="00692ECA" w:rsidP="00692ECA">
      <w:pPr>
        <w:adjustRightInd w:val="0"/>
        <w:snapToGrid w:val="0"/>
        <w:spacing w:line="360" w:lineRule="auto"/>
        <w:ind w:firstLineChars="200" w:firstLine="480"/>
        <w:rPr>
          <w:kern w:val="0"/>
          <w:sz w:val="24"/>
          <w:szCs w:val="24"/>
        </w:rPr>
      </w:pPr>
      <w:r w:rsidRPr="008E5466">
        <w:rPr>
          <w:rFonts w:hint="eastAsia"/>
          <w:kern w:val="0"/>
          <w:sz w:val="24"/>
          <w:szCs w:val="24"/>
        </w:rPr>
        <w:t>名称：招商银行股份有限公司（以下简称“招商银行”）</w:t>
      </w:r>
    </w:p>
    <w:p w14:paraId="04E2FBBA" w14:textId="77777777" w:rsidR="00692ECA" w:rsidRPr="008E5466" w:rsidRDefault="00692ECA" w:rsidP="00692ECA">
      <w:pPr>
        <w:adjustRightInd w:val="0"/>
        <w:snapToGrid w:val="0"/>
        <w:spacing w:line="360" w:lineRule="auto"/>
        <w:ind w:firstLineChars="200" w:firstLine="480"/>
        <w:rPr>
          <w:kern w:val="0"/>
          <w:sz w:val="24"/>
          <w:szCs w:val="24"/>
        </w:rPr>
      </w:pPr>
      <w:r w:rsidRPr="008E5466">
        <w:rPr>
          <w:rFonts w:hint="eastAsia"/>
          <w:kern w:val="0"/>
          <w:sz w:val="24"/>
          <w:szCs w:val="24"/>
        </w:rPr>
        <w:t>设立日期：</w:t>
      </w:r>
      <w:r w:rsidRPr="008E5466">
        <w:rPr>
          <w:rFonts w:hint="eastAsia"/>
          <w:kern w:val="0"/>
          <w:sz w:val="24"/>
          <w:szCs w:val="24"/>
        </w:rPr>
        <w:t>1987</w:t>
      </w:r>
      <w:r w:rsidRPr="008E5466">
        <w:rPr>
          <w:rFonts w:hint="eastAsia"/>
          <w:kern w:val="0"/>
          <w:sz w:val="24"/>
          <w:szCs w:val="24"/>
        </w:rPr>
        <w:t>年</w:t>
      </w:r>
      <w:r w:rsidRPr="008E5466">
        <w:rPr>
          <w:rFonts w:hint="eastAsia"/>
          <w:kern w:val="0"/>
          <w:sz w:val="24"/>
          <w:szCs w:val="24"/>
        </w:rPr>
        <w:t>4</w:t>
      </w:r>
      <w:r w:rsidRPr="008E5466">
        <w:rPr>
          <w:rFonts w:hint="eastAsia"/>
          <w:kern w:val="0"/>
          <w:sz w:val="24"/>
          <w:szCs w:val="24"/>
        </w:rPr>
        <w:t>月</w:t>
      </w:r>
      <w:r w:rsidRPr="008E5466">
        <w:rPr>
          <w:rFonts w:hint="eastAsia"/>
          <w:kern w:val="0"/>
          <w:sz w:val="24"/>
          <w:szCs w:val="24"/>
        </w:rPr>
        <w:t>8</w:t>
      </w:r>
      <w:r w:rsidRPr="008E5466">
        <w:rPr>
          <w:rFonts w:hint="eastAsia"/>
          <w:kern w:val="0"/>
          <w:sz w:val="24"/>
          <w:szCs w:val="24"/>
        </w:rPr>
        <w:t>日</w:t>
      </w:r>
    </w:p>
    <w:p w14:paraId="12DFBEFA" w14:textId="77777777" w:rsidR="00692ECA" w:rsidRPr="008E5466" w:rsidRDefault="00692ECA" w:rsidP="00692ECA">
      <w:pPr>
        <w:adjustRightInd w:val="0"/>
        <w:snapToGrid w:val="0"/>
        <w:spacing w:line="360" w:lineRule="auto"/>
        <w:ind w:firstLineChars="200" w:firstLine="480"/>
        <w:rPr>
          <w:kern w:val="0"/>
          <w:sz w:val="24"/>
          <w:szCs w:val="24"/>
        </w:rPr>
      </w:pPr>
      <w:r w:rsidRPr="008E5466">
        <w:rPr>
          <w:rFonts w:hint="eastAsia"/>
          <w:kern w:val="0"/>
          <w:sz w:val="24"/>
          <w:szCs w:val="24"/>
        </w:rPr>
        <w:t>注册地址：深圳市深南大道</w:t>
      </w:r>
      <w:r w:rsidRPr="008E5466">
        <w:rPr>
          <w:rFonts w:hint="eastAsia"/>
          <w:kern w:val="0"/>
          <w:sz w:val="24"/>
          <w:szCs w:val="24"/>
        </w:rPr>
        <w:t>7088</w:t>
      </w:r>
      <w:r w:rsidRPr="008E5466">
        <w:rPr>
          <w:rFonts w:hint="eastAsia"/>
          <w:kern w:val="0"/>
          <w:sz w:val="24"/>
          <w:szCs w:val="24"/>
        </w:rPr>
        <w:t>号招商银行大厦</w:t>
      </w:r>
    </w:p>
    <w:p w14:paraId="2CAE3D56" w14:textId="77777777" w:rsidR="00692ECA" w:rsidRPr="008E5466" w:rsidRDefault="00692ECA" w:rsidP="00692ECA">
      <w:pPr>
        <w:adjustRightInd w:val="0"/>
        <w:snapToGrid w:val="0"/>
        <w:spacing w:line="360" w:lineRule="auto"/>
        <w:ind w:firstLineChars="200" w:firstLine="480"/>
        <w:rPr>
          <w:kern w:val="0"/>
          <w:sz w:val="24"/>
          <w:szCs w:val="24"/>
        </w:rPr>
      </w:pPr>
      <w:r w:rsidRPr="008E5466">
        <w:rPr>
          <w:rFonts w:hint="eastAsia"/>
          <w:kern w:val="0"/>
          <w:sz w:val="24"/>
          <w:szCs w:val="24"/>
        </w:rPr>
        <w:t>办公地址：深圳市深南大道</w:t>
      </w:r>
      <w:r w:rsidRPr="008E5466">
        <w:rPr>
          <w:rFonts w:hint="eastAsia"/>
          <w:kern w:val="0"/>
          <w:sz w:val="24"/>
          <w:szCs w:val="24"/>
        </w:rPr>
        <w:t>7088</w:t>
      </w:r>
      <w:r w:rsidRPr="008E5466">
        <w:rPr>
          <w:rFonts w:hint="eastAsia"/>
          <w:kern w:val="0"/>
          <w:sz w:val="24"/>
          <w:szCs w:val="24"/>
        </w:rPr>
        <w:t>号招商银行大厦</w:t>
      </w:r>
    </w:p>
    <w:p w14:paraId="3373CEC8" w14:textId="77777777" w:rsidR="00692ECA" w:rsidRPr="008E5466" w:rsidRDefault="00692ECA" w:rsidP="00692ECA">
      <w:pPr>
        <w:adjustRightInd w:val="0"/>
        <w:snapToGrid w:val="0"/>
        <w:spacing w:line="360" w:lineRule="auto"/>
        <w:ind w:firstLineChars="200" w:firstLine="480"/>
        <w:rPr>
          <w:kern w:val="0"/>
          <w:sz w:val="24"/>
          <w:szCs w:val="24"/>
        </w:rPr>
      </w:pPr>
      <w:r w:rsidRPr="008E5466">
        <w:rPr>
          <w:rFonts w:hint="eastAsia"/>
          <w:kern w:val="0"/>
          <w:sz w:val="24"/>
          <w:szCs w:val="24"/>
        </w:rPr>
        <w:t>注册资本：</w:t>
      </w:r>
      <w:r w:rsidRPr="008E5466">
        <w:rPr>
          <w:rFonts w:hint="eastAsia"/>
          <w:kern w:val="0"/>
          <w:sz w:val="24"/>
          <w:szCs w:val="24"/>
        </w:rPr>
        <w:t>252.20</w:t>
      </w:r>
      <w:r w:rsidRPr="008E5466">
        <w:rPr>
          <w:rFonts w:hint="eastAsia"/>
          <w:kern w:val="0"/>
          <w:sz w:val="24"/>
          <w:szCs w:val="24"/>
        </w:rPr>
        <w:t>亿元</w:t>
      </w:r>
    </w:p>
    <w:p w14:paraId="7CD08D85" w14:textId="77777777" w:rsidR="00692ECA" w:rsidRPr="008E5466" w:rsidRDefault="00692ECA" w:rsidP="00692ECA">
      <w:pPr>
        <w:adjustRightInd w:val="0"/>
        <w:snapToGrid w:val="0"/>
        <w:spacing w:line="360" w:lineRule="auto"/>
        <w:ind w:firstLineChars="200" w:firstLine="480"/>
        <w:rPr>
          <w:kern w:val="0"/>
          <w:sz w:val="24"/>
          <w:szCs w:val="24"/>
        </w:rPr>
      </w:pPr>
      <w:r w:rsidRPr="008E5466">
        <w:rPr>
          <w:rFonts w:hint="eastAsia"/>
          <w:kern w:val="0"/>
          <w:sz w:val="24"/>
          <w:szCs w:val="24"/>
        </w:rPr>
        <w:lastRenderedPageBreak/>
        <w:t>法定代表人：李建红</w:t>
      </w:r>
    </w:p>
    <w:p w14:paraId="67D2105D" w14:textId="77777777" w:rsidR="00692ECA" w:rsidRPr="008E5466" w:rsidRDefault="00692ECA" w:rsidP="00692ECA">
      <w:pPr>
        <w:adjustRightInd w:val="0"/>
        <w:snapToGrid w:val="0"/>
        <w:spacing w:line="360" w:lineRule="auto"/>
        <w:ind w:firstLineChars="200" w:firstLine="480"/>
        <w:rPr>
          <w:kern w:val="0"/>
          <w:sz w:val="24"/>
          <w:szCs w:val="24"/>
        </w:rPr>
      </w:pPr>
      <w:r w:rsidRPr="008E5466">
        <w:rPr>
          <w:rFonts w:hint="eastAsia"/>
          <w:kern w:val="0"/>
          <w:sz w:val="24"/>
          <w:szCs w:val="24"/>
        </w:rPr>
        <w:t>行长：田惠宇</w:t>
      </w:r>
    </w:p>
    <w:p w14:paraId="00CAB31B" w14:textId="77777777" w:rsidR="00692ECA" w:rsidRPr="008E5466" w:rsidRDefault="00692ECA" w:rsidP="00692ECA">
      <w:pPr>
        <w:adjustRightInd w:val="0"/>
        <w:snapToGrid w:val="0"/>
        <w:spacing w:line="360" w:lineRule="auto"/>
        <w:ind w:firstLineChars="200" w:firstLine="480"/>
        <w:rPr>
          <w:kern w:val="0"/>
          <w:sz w:val="24"/>
          <w:szCs w:val="24"/>
        </w:rPr>
      </w:pPr>
      <w:r w:rsidRPr="008E5466">
        <w:rPr>
          <w:rFonts w:hint="eastAsia"/>
          <w:kern w:val="0"/>
          <w:sz w:val="24"/>
          <w:szCs w:val="24"/>
        </w:rPr>
        <w:t>资产托管业务批准文号：证监基金字</w:t>
      </w:r>
      <w:r w:rsidRPr="008E5466">
        <w:rPr>
          <w:rFonts w:hint="eastAsia"/>
          <w:kern w:val="0"/>
          <w:sz w:val="24"/>
          <w:szCs w:val="24"/>
        </w:rPr>
        <w:t>[2002]83</w:t>
      </w:r>
      <w:r w:rsidRPr="008E5466">
        <w:rPr>
          <w:rFonts w:hint="eastAsia"/>
          <w:kern w:val="0"/>
          <w:sz w:val="24"/>
          <w:szCs w:val="24"/>
        </w:rPr>
        <w:t>号</w:t>
      </w:r>
    </w:p>
    <w:p w14:paraId="7B45B4D3" w14:textId="77777777" w:rsidR="00692ECA" w:rsidRPr="008E5466" w:rsidRDefault="00692ECA" w:rsidP="00692ECA">
      <w:pPr>
        <w:adjustRightInd w:val="0"/>
        <w:snapToGrid w:val="0"/>
        <w:spacing w:line="360" w:lineRule="auto"/>
        <w:ind w:firstLineChars="200" w:firstLine="480"/>
        <w:rPr>
          <w:kern w:val="0"/>
          <w:sz w:val="24"/>
          <w:szCs w:val="24"/>
        </w:rPr>
      </w:pPr>
      <w:r w:rsidRPr="008E5466">
        <w:rPr>
          <w:rFonts w:hint="eastAsia"/>
          <w:kern w:val="0"/>
          <w:sz w:val="24"/>
          <w:szCs w:val="24"/>
        </w:rPr>
        <w:t>电话：</w:t>
      </w:r>
      <w:r w:rsidRPr="008E5466">
        <w:rPr>
          <w:rFonts w:hint="eastAsia"/>
          <w:kern w:val="0"/>
          <w:sz w:val="24"/>
          <w:szCs w:val="24"/>
        </w:rPr>
        <w:t>0755</w:t>
      </w:r>
      <w:r w:rsidRPr="008E5466">
        <w:rPr>
          <w:rFonts w:hint="eastAsia"/>
          <w:kern w:val="0"/>
          <w:sz w:val="24"/>
          <w:szCs w:val="24"/>
        </w:rPr>
        <w:t>—</w:t>
      </w:r>
      <w:r w:rsidRPr="008E5466">
        <w:rPr>
          <w:rFonts w:hint="eastAsia"/>
          <w:kern w:val="0"/>
          <w:sz w:val="24"/>
          <w:szCs w:val="24"/>
        </w:rPr>
        <w:t>83199084</w:t>
      </w:r>
    </w:p>
    <w:p w14:paraId="3C36EE53" w14:textId="77777777" w:rsidR="00692ECA" w:rsidRPr="008E5466" w:rsidRDefault="00692ECA" w:rsidP="00692ECA">
      <w:pPr>
        <w:adjustRightInd w:val="0"/>
        <w:snapToGrid w:val="0"/>
        <w:spacing w:line="360" w:lineRule="auto"/>
        <w:ind w:firstLineChars="200" w:firstLine="480"/>
        <w:rPr>
          <w:kern w:val="0"/>
          <w:sz w:val="24"/>
          <w:szCs w:val="24"/>
        </w:rPr>
      </w:pPr>
      <w:r w:rsidRPr="008E5466">
        <w:rPr>
          <w:rFonts w:hint="eastAsia"/>
          <w:kern w:val="0"/>
          <w:sz w:val="24"/>
          <w:szCs w:val="24"/>
        </w:rPr>
        <w:t>传真：</w:t>
      </w:r>
      <w:r w:rsidRPr="008E5466">
        <w:rPr>
          <w:rFonts w:hint="eastAsia"/>
          <w:kern w:val="0"/>
          <w:sz w:val="24"/>
          <w:szCs w:val="24"/>
        </w:rPr>
        <w:t>0755</w:t>
      </w:r>
      <w:r w:rsidRPr="008E5466">
        <w:rPr>
          <w:rFonts w:hint="eastAsia"/>
          <w:kern w:val="0"/>
          <w:sz w:val="24"/>
          <w:szCs w:val="24"/>
        </w:rPr>
        <w:t>—</w:t>
      </w:r>
      <w:r w:rsidRPr="008E5466">
        <w:rPr>
          <w:rFonts w:hint="eastAsia"/>
          <w:kern w:val="0"/>
          <w:sz w:val="24"/>
          <w:szCs w:val="24"/>
        </w:rPr>
        <w:t>83195201</w:t>
      </w:r>
    </w:p>
    <w:p w14:paraId="2261CC48" w14:textId="77777777" w:rsidR="00692ECA" w:rsidRDefault="00692ECA" w:rsidP="00692ECA">
      <w:pPr>
        <w:adjustRightInd w:val="0"/>
        <w:snapToGrid w:val="0"/>
        <w:spacing w:line="360" w:lineRule="auto"/>
        <w:ind w:firstLineChars="200" w:firstLine="480"/>
        <w:rPr>
          <w:kern w:val="0"/>
          <w:sz w:val="24"/>
          <w:szCs w:val="24"/>
        </w:rPr>
      </w:pPr>
      <w:r w:rsidRPr="008E5466">
        <w:rPr>
          <w:rFonts w:hint="eastAsia"/>
          <w:kern w:val="0"/>
          <w:sz w:val="24"/>
          <w:szCs w:val="24"/>
        </w:rPr>
        <w:t>资产托管部信息披露负责人：张燕</w:t>
      </w:r>
    </w:p>
    <w:p w14:paraId="1CE6AFBD" w14:textId="77777777" w:rsidR="00692ECA" w:rsidRPr="00FE39E2" w:rsidRDefault="00692ECA" w:rsidP="00692ECA">
      <w:pPr>
        <w:adjustRightInd w:val="0"/>
        <w:snapToGrid w:val="0"/>
        <w:spacing w:line="360" w:lineRule="auto"/>
        <w:ind w:firstLineChars="200" w:firstLine="480"/>
        <w:rPr>
          <w:kern w:val="0"/>
          <w:sz w:val="24"/>
          <w:szCs w:val="24"/>
        </w:rPr>
      </w:pPr>
      <w:r w:rsidRPr="00FE39E2">
        <w:rPr>
          <w:rFonts w:hint="eastAsia"/>
          <w:kern w:val="0"/>
          <w:sz w:val="24"/>
          <w:szCs w:val="24"/>
        </w:rPr>
        <w:t>2</w:t>
      </w:r>
      <w:r w:rsidRPr="00FE39E2">
        <w:rPr>
          <w:rFonts w:hint="eastAsia"/>
          <w:kern w:val="0"/>
          <w:sz w:val="24"/>
          <w:szCs w:val="24"/>
        </w:rPr>
        <w:t>、发展概况</w:t>
      </w:r>
    </w:p>
    <w:p w14:paraId="58F0A75F" w14:textId="77777777" w:rsidR="00692ECA" w:rsidRPr="008E5466" w:rsidRDefault="00692ECA" w:rsidP="00692ECA">
      <w:pPr>
        <w:adjustRightInd w:val="0"/>
        <w:snapToGrid w:val="0"/>
        <w:spacing w:line="360" w:lineRule="auto"/>
        <w:ind w:firstLineChars="200" w:firstLine="480"/>
        <w:rPr>
          <w:kern w:val="0"/>
          <w:sz w:val="24"/>
          <w:szCs w:val="24"/>
        </w:rPr>
      </w:pPr>
      <w:r w:rsidRPr="008E5466">
        <w:rPr>
          <w:rFonts w:hint="eastAsia"/>
          <w:kern w:val="0"/>
          <w:sz w:val="24"/>
          <w:szCs w:val="24"/>
        </w:rPr>
        <w:t>招商银行成立于</w:t>
      </w:r>
      <w:r w:rsidRPr="008E5466">
        <w:rPr>
          <w:rFonts w:hint="eastAsia"/>
          <w:kern w:val="0"/>
          <w:sz w:val="24"/>
          <w:szCs w:val="24"/>
        </w:rPr>
        <w:t>1987</w:t>
      </w:r>
      <w:r w:rsidRPr="008E5466">
        <w:rPr>
          <w:rFonts w:hint="eastAsia"/>
          <w:kern w:val="0"/>
          <w:sz w:val="24"/>
          <w:szCs w:val="24"/>
        </w:rPr>
        <w:t>年</w:t>
      </w:r>
      <w:r w:rsidRPr="008E5466">
        <w:rPr>
          <w:rFonts w:hint="eastAsia"/>
          <w:kern w:val="0"/>
          <w:sz w:val="24"/>
          <w:szCs w:val="24"/>
        </w:rPr>
        <w:t>4</w:t>
      </w:r>
      <w:r w:rsidRPr="008E5466">
        <w:rPr>
          <w:rFonts w:hint="eastAsia"/>
          <w:kern w:val="0"/>
          <w:sz w:val="24"/>
          <w:szCs w:val="24"/>
        </w:rPr>
        <w:t>月</w:t>
      </w:r>
      <w:r w:rsidRPr="008E5466">
        <w:rPr>
          <w:rFonts w:hint="eastAsia"/>
          <w:kern w:val="0"/>
          <w:sz w:val="24"/>
          <w:szCs w:val="24"/>
        </w:rPr>
        <w:t>8</w:t>
      </w:r>
      <w:r w:rsidRPr="008E5466">
        <w:rPr>
          <w:rFonts w:hint="eastAsia"/>
          <w:kern w:val="0"/>
          <w:sz w:val="24"/>
          <w:szCs w:val="24"/>
        </w:rPr>
        <w:t>日，是我国第一家完全由企业法人持股的股份制商业银行，总行设在深圳。自成立以来，招商银行先后进行了三次增资扩股，并于</w:t>
      </w:r>
      <w:r w:rsidRPr="008E5466">
        <w:rPr>
          <w:rFonts w:hint="eastAsia"/>
          <w:kern w:val="0"/>
          <w:sz w:val="24"/>
          <w:szCs w:val="24"/>
        </w:rPr>
        <w:t>2002</w:t>
      </w:r>
      <w:r w:rsidRPr="008E5466">
        <w:rPr>
          <w:rFonts w:hint="eastAsia"/>
          <w:kern w:val="0"/>
          <w:sz w:val="24"/>
          <w:szCs w:val="24"/>
        </w:rPr>
        <w:t>年</w:t>
      </w:r>
      <w:r w:rsidRPr="008E5466">
        <w:rPr>
          <w:rFonts w:hint="eastAsia"/>
          <w:kern w:val="0"/>
          <w:sz w:val="24"/>
          <w:szCs w:val="24"/>
        </w:rPr>
        <w:t>3</w:t>
      </w:r>
      <w:r w:rsidRPr="008E5466">
        <w:rPr>
          <w:rFonts w:hint="eastAsia"/>
          <w:kern w:val="0"/>
          <w:sz w:val="24"/>
          <w:szCs w:val="24"/>
        </w:rPr>
        <w:t>月成功地发行了</w:t>
      </w:r>
      <w:r w:rsidRPr="008E5466">
        <w:rPr>
          <w:rFonts w:hint="eastAsia"/>
          <w:kern w:val="0"/>
          <w:sz w:val="24"/>
          <w:szCs w:val="24"/>
        </w:rPr>
        <w:t>15</w:t>
      </w:r>
      <w:r w:rsidRPr="008E5466">
        <w:rPr>
          <w:rFonts w:hint="eastAsia"/>
          <w:kern w:val="0"/>
          <w:sz w:val="24"/>
          <w:szCs w:val="24"/>
        </w:rPr>
        <w:t>亿</w:t>
      </w:r>
      <w:r w:rsidRPr="008E5466">
        <w:rPr>
          <w:rFonts w:hint="eastAsia"/>
          <w:kern w:val="0"/>
          <w:sz w:val="24"/>
          <w:szCs w:val="24"/>
        </w:rPr>
        <w:t>A</w:t>
      </w:r>
      <w:r w:rsidRPr="008E5466">
        <w:rPr>
          <w:rFonts w:hint="eastAsia"/>
          <w:kern w:val="0"/>
          <w:sz w:val="24"/>
          <w:szCs w:val="24"/>
        </w:rPr>
        <w:t>股，</w:t>
      </w:r>
      <w:r w:rsidRPr="008E5466">
        <w:rPr>
          <w:rFonts w:hint="eastAsia"/>
          <w:kern w:val="0"/>
          <w:sz w:val="24"/>
          <w:szCs w:val="24"/>
        </w:rPr>
        <w:t>4</w:t>
      </w:r>
      <w:r w:rsidRPr="008E5466">
        <w:rPr>
          <w:rFonts w:hint="eastAsia"/>
          <w:kern w:val="0"/>
          <w:sz w:val="24"/>
          <w:szCs w:val="24"/>
        </w:rPr>
        <w:t>月</w:t>
      </w:r>
      <w:r w:rsidRPr="008E5466">
        <w:rPr>
          <w:rFonts w:hint="eastAsia"/>
          <w:kern w:val="0"/>
          <w:sz w:val="24"/>
          <w:szCs w:val="24"/>
        </w:rPr>
        <w:t>9</w:t>
      </w:r>
      <w:r w:rsidRPr="008E5466">
        <w:rPr>
          <w:rFonts w:hint="eastAsia"/>
          <w:kern w:val="0"/>
          <w:sz w:val="24"/>
          <w:szCs w:val="24"/>
        </w:rPr>
        <w:t>日在上交所挂牌（股票代码：</w:t>
      </w:r>
      <w:r w:rsidRPr="008E5466">
        <w:rPr>
          <w:rFonts w:hint="eastAsia"/>
          <w:kern w:val="0"/>
          <w:sz w:val="24"/>
          <w:szCs w:val="24"/>
        </w:rPr>
        <w:t>600036</w:t>
      </w:r>
      <w:r w:rsidRPr="008E5466">
        <w:rPr>
          <w:rFonts w:hint="eastAsia"/>
          <w:kern w:val="0"/>
          <w:sz w:val="24"/>
          <w:szCs w:val="24"/>
        </w:rPr>
        <w:t>），是国内第一家采用国际会计标准上市的公司。</w:t>
      </w:r>
      <w:r w:rsidRPr="008E5466">
        <w:rPr>
          <w:rFonts w:hint="eastAsia"/>
          <w:kern w:val="0"/>
          <w:sz w:val="24"/>
          <w:szCs w:val="24"/>
        </w:rPr>
        <w:t>2006</w:t>
      </w:r>
      <w:r w:rsidRPr="008E5466">
        <w:rPr>
          <w:rFonts w:hint="eastAsia"/>
          <w:kern w:val="0"/>
          <w:sz w:val="24"/>
          <w:szCs w:val="24"/>
        </w:rPr>
        <w:t>年</w:t>
      </w:r>
      <w:r w:rsidRPr="008E5466">
        <w:rPr>
          <w:rFonts w:hint="eastAsia"/>
          <w:kern w:val="0"/>
          <w:sz w:val="24"/>
          <w:szCs w:val="24"/>
        </w:rPr>
        <w:t>9</w:t>
      </w:r>
      <w:r w:rsidRPr="008E5466">
        <w:rPr>
          <w:rFonts w:hint="eastAsia"/>
          <w:kern w:val="0"/>
          <w:sz w:val="24"/>
          <w:szCs w:val="24"/>
        </w:rPr>
        <w:t>月又成功发行了</w:t>
      </w:r>
      <w:r w:rsidRPr="008E5466">
        <w:rPr>
          <w:rFonts w:hint="eastAsia"/>
          <w:kern w:val="0"/>
          <w:sz w:val="24"/>
          <w:szCs w:val="24"/>
        </w:rPr>
        <w:t>22</w:t>
      </w:r>
      <w:r w:rsidRPr="008E5466">
        <w:rPr>
          <w:rFonts w:hint="eastAsia"/>
          <w:kern w:val="0"/>
          <w:sz w:val="24"/>
          <w:szCs w:val="24"/>
        </w:rPr>
        <w:t>亿</w:t>
      </w:r>
      <w:r w:rsidRPr="008E5466">
        <w:rPr>
          <w:rFonts w:hint="eastAsia"/>
          <w:kern w:val="0"/>
          <w:sz w:val="24"/>
          <w:szCs w:val="24"/>
        </w:rPr>
        <w:t>H</w:t>
      </w:r>
      <w:r w:rsidRPr="008E5466">
        <w:rPr>
          <w:rFonts w:hint="eastAsia"/>
          <w:kern w:val="0"/>
          <w:sz w:val="24"/>
          <w:szCs w:val="24"/>
        </w:rPr>
        <w:t>股，</w:t>
      </w:r>
      <w:r w:rsidRPr="008E5466">
        <w:rPr>
          <w:rFonts w:hint="eastAsia"/>
          <w:kern w:val="0"/>
          <w:sz w:val="24"/>
          <w:szCs w:val="24"/>
        </w:rPr>
        <w:t>9</w:t>
      </w:r>
      <w:r w:rsidRPr="008E5466">
        <w:rPr>
          <w:rFonts w:hint="eastAsia"/>
          <w:kern w:val="0"/>
          <w:sz w:val="24"/>
          <w:szCs w:val="24"/>
        </w:rPr>
        <w:t>月</w:t>
      </w:r>
      <w:r w:rsidRPr="008E5466">
        <w:rPr>
          <w:rFonts w:hint="eastAsia"/>
          <w:kern w:val="0"/>
          <w:sz w:val="24"/>
          <w:szCs w:val="24"/>
        </w:rPr>
        <w:t>22</w:t>
      </w:r>
      <w:r w:rsidRPr="008E5466">
        <w:rPr>
          <w:rFonts w:hint="eastAsia"/>
          <w:kern w:val="0"/>
          <w:sz w:val="24"/>
          <w:szCs w:val="24"/>
        </w:rPr>
        <w:t>日在香港联交所挂牌交易（股票代码：</w:t>
      </w:r>
      <w:r w:rsidRPr="008E5466">
        <w:rPr>
          <w:rFonts w:hint="eastAsia"/>
          <w:kern w:val="0"/>
          <w:sz w:val="24"/>
          <w:szCs w:val="24"/>
        </w:rPr>
        <w:t>3968</w:t>
      </w:r>
      <w:r w:rsidRPr="008E5466">
        <w:rPr>
          <w:rFonts w:hint="eastAsia"/>
          <w:kern w:val="0"/>
          <w:sz w:val="24"/>
          <w:szCs w:val="24"/>
        </w:rPr>
        <w:t>），</w:t>
      </w:r>
      <w:r w:rsidRPr="008E5466">
        <w:rPr>
          <w:rFonts w:hint="eastAsia"/>
          <w:kern w:val="0"/>
          <w:sz w:val="24"/>
          <w:szCs w:val="24"/>
        </w:rPr>
        <w:t>10</w:t>
      </w:r>
      <w:r w:rsidRPr="008E5466">
        <w:rPr>
          <w:rFonts w:hint="eastAsia"/>
          <w:kern w:val="0"/>
          <w:sz w:val="24"/>
          <w:szCs w:val="24"/>
        </w:rPr>
        <w:t>月</w:t>
      </w:r>
      <w:r w:rsidRPr="008E5466">
        <w:rPr>
          <w:rFonts w:hint="eastAsia"/>
          <w:kern w:val="0"/>
          <w:sz w:val="24"/>
          <w:szCs w:val="24"/>
        </w:rPr>
        <w:t>5</w:t>
      </w:r>
      <w:r w:rsidRPr="008E5466">
        <w:rPr>
          <w:rFonts w:hint="eastAsia"/>
          <w:kern w:val="0"/>
          <w:sz w:val="24"/>
          <w:szCs w:val="24"/>
        </w:rPr>
        <w:t>日行使</w:t>
      </w:r>
      <w:r w:rsidRPr="008E5466">
        <w:rPr>
          <w:rFonts w:hint="eastAsia"/>
          <w:kern w:val="0"/>
          <w:sz w:val="24"/>
          <w:szCs w:val="24"/>
        </w:rPr>
        <w:t>H</w:t>
      </w:r>
      <w:r w:rsidRPr="008E5466">
        <w:rPr>
          <w:rFonts w:hint="eastAsia"/>
          <w:kern w:val="0"/>
          <w:sz w:val="24"/>
          <w:szCs w:val="24"/>
        </w:rPr>
        <w:t>股超额配售，共发行了</w:t>
      </w:r>
      <w:r w:rsidRPr="008E5466">
        <w:rPr>
          <w:rFonts w:hint="eastAsia"/>
          <w:kern w:val="0"/>
          <w:sz w:val="24"/>
          <w:szCs w:val="24"/>
        </w:rPr>
        <w:t>24.2</w:t>
      </w:r>
      <w:r w:rsidRPr="008E5466">
        <w:rPr>
          <w:rFonts w:hint="eastAsia"/>
          <w:kern w:val="0"/>
          <w:sz w:val="24"/>
          <w:szCs w:val="24"/>
        </w:rPr>
        <w:t>亿</w:t>
      </w:r>
      <w:r w:rsidRPr="008E5466">
        <w:rPr>
          <w:rFonts w:hint="eastAsia"/>
          <w:kern w:val="0"/>
          <w:sz w:val="24"/>
          <w:szCs w:val="24"/>
        </w:rPr>
        <w:t>H</w:t>
      </w:r>
      <w:r w:rsidRPr="008E5466">
        <w:rPr>
          <w:rFonts w:hint="eastAsia"/>
          <w:kern w:val="0"/>
          <w:sz w:val="24"/>
          <w:szCs w:val="24"/>
        </w:rPr>
        <w:t>股。截至</w:t>
      </w:r>
      <w:r w:rsidRPr="008E5466">
        <w:rPr>
          <w:rFonts w:hint="eastAsia"/>
          <w:kern w:val="0"/>
          <w:sz w:val="24"/>
          <w:szCs w:val="24"/>
        </w:rPr>
        <w:t>2017</w:t>
      </w:r>
      <w:r w:rsidRPr="008E5466">
        <w:rPr>
          <w:rFonts w:hint="eastAsia"/>
          <w:kern w:val="0"/>
          <w:sz w:val="24"/>
          <w:szCs w:val="24"/>
        </w:rPr>
        <w:t>年</w:t>
      </w:r>
      <w:r w:rsidRPr="008E5466">
        <w:rPr>
          <w:rFonts w:hint="eastAsia"/>
          <w:kern w:val="0"/>
          <w:sz w:val="24"/>
          <w:szCs w:val="24"/>
        </w:rPr>
        <w:t>9</w:t>
      </w:r>
      <w:r w:rsidRPr="008E5466">
        <w:rPr>
          <w:rFonts w:hint="eastAsia"/>
          <w:kern w:val="0"/>
          <w:sz w:val="24"/>
          <w:szCs w:val="24"/>
        </w:rPr>
        <w:t>月</w:t>
      </w:r>
      <w:r w:rsidRPr="008E5466">
        <w:rPr>
          <w:rFonts w:hint="eastAsia"/>
          <w:kern w:val="0"/>
          <w:sz w:val="24"/>
          <w:szCs w:val="24"/>
        </w:rPr>
        <w:t>30</w:t>
      </w:r>
      <w:r w:rsidRPr="008E5466">
        <w:rPr>
          <w:rFonts w:hint="eastAsia"/>
          <w:kern w:val="0"/>
          <w:sz w:val="24"/>
          <w:szCs w:val="24"/>
        </w:rPr>
        <w:t>日，本集团总资产</w:t>
      </w:r>
      <w:r w:rsidRPr="008E5466">
        <w:rPr>
          <w:rFonts w:hint="eastAsia"/>
          <w:kern w:val="0"/>
          <w:sz w:val="24"/>
          <w:szCs w:val="24"/>
        </w:rPr>
        <w:t>61,692.39</w:t>
      </w:r>
      <w:r w:rsidRPr="008E5466">
        <w:rPr>
          <w:rFonts w:hint="eastAsia"/>
          <w:kern w:val="0"/>
          <w:sz w:val="24"/>
          <w:szCs w:val="24"/>
        </w:rPr>
        <w:t>亿元人民币，高级法下资本充足率</w:t>
      </w:r>
      <w:r w:rsidRPr="008E5466">
        <w:rPr>
          <w:rFonts w:hint="eastAsia"/>
          <w:kern w:val="0"/>
          <w:sz w:val="24"/>
          <w:szCs w:val="24"/>
        </w:rPr>
        <w:t>15.01%</w:t>
      </w:r>
      <w:r w:rsidRPr="008E5466">
        <w:rPr>
          <w:rFonts w:hint="eastAsia"/>
          <w:kern w:val="0"/>
          <w:sz w:val="24"/>
          <w:szCs w:val="24"/>
        </w:rPr>
        <w:t>，权重法下资本充足率</w:t>
      </w:r>
      <w:r w:rsidRPr="008E5466">
        <w:rPr>
          <w:rFonts w:hint="eastAsia"/>
          <w:kern w:val="0"/>
          <w:sz w:val="24"/>
          <w:szCs w:val="24"/>
        </w:rPr>
        <w:t>12.26%</w:t>
      </w:r>
      <w:r w:rsidRPr="008E5466">
        <w:rPr>
          <w:rFonts w:hint="eastAsia"/>
          <w:kern w:val="0"/>
          <w:sz w:val="24"/>
          <w:szCs w:val="24"/>
        </w:rPr>
        <w:t>。</w:t>
      </w:r>
    </w:p>
    <w:p w14:paraId="2351CCD1" w14:textId="77777777" w:rsidR="00692ECA" w:rsidRPr="008E5466" w:rsidRDefault="00692ECA" w:rsidP="00692ECA">
      <w:pPr>
        <w:adjustRightInd w:val="0"/>
        <w:snapToGrid w:val="0"/>
        <w:spacing w:line="360" w:lineRule="auto"/>
        <w:ind w:firstLineChars="200" w:firstLine="480"/>
        <w:rPr>
          <w:kern w:val="0"/>
          <w:sz w:val="24"/>
          <w:szCs w:val="24"/>
        </w:rPr>
      </w:pPr>
      <w:r w:rsidRPr="008E5466">
        <w:rPr>
          <w:rFonts w:hint="eastAsia"/>
          <w:kern w:val="0"/>
          <w:sz w:val="24"/>
          <w:szCs w:val="24"/>
        </w:rPr>
        <w:t>2002</w:t>
      </w:r>
      <w:r w:rsidRPr="008E5466">
        <w:rPr>
          <w:rFonts w:hint="eastAsia"/>
          <w:kern w:val="0"/>
          <w:sz w:val="24"/>
          <w:szCs w:val="24"/>
        </w:rPr>
        <w:t>年</w:t>
      </w:r>
      <w:r w:rsidRPr="008E5466">
        <w:rPr>
          <w:rFonts w:hint="eastAsia"/>
          <w:kern w:val="0"/>
          <w:sz w:val="24"/>
          <w:szCs w:val="24"/>
        </w:rPr>
        <w:t>8</w:t>
      </w:r>
      <w:r w:rsidRPr="008E5466">
        <w:rPr>
          <w:rFonts w:hint="eastAsia"/>
          <w:kern w:val="0"/>
          <w:sz w:val="24"/>
          <w:szCs w:val="24"/>
        </w:rPr>
        <w:t>月，招商银行成立基金托管部；</w:t>
      </w:r>
      <w:r w:rsidRPr="008E5466">
        <w:rPr>
          <w:rFonts w:hint="eastAsia"/>
          <w:kern w:val="0"/>
          <w:sz w:val="24"/>
          <w:szCs w:val="24"/>
        </w:rPr>
        <w:t>2005</w:t>
      </w:r>
      <w:r w:rsidRPr="008E5466">
        <w:rPr>
          <w:rFonts w:hint="eastAsia"/>
          <w:kern w:val="0"/>
          <w:sz w:val="24"/>
          <w:szCs w:val="24"/>
        </w:rPr>
        <w:t>年</w:t>
      </w:r>
      <w:r w:rsidRPr="008E5466">
        <w:rPr>
          <w:rFonts w:hint="eastAsia"/>
          <w:kern w:val="0"/>
          <w:sz w:val="24"/>
          <w:szCs w:val="24"/>
        </w:rPr>
        <w:t>8</w:t>
      </w:r>
      <w:r w:rsidRPr="008E5466">
        <w:rPr>
          <w:rFonts w:hint="eastAsia"/>
          <w:kern w:val="0"/>
          <w:sz w:val="24"/>
          <w:szCs w:val="24"/>
        </w:rPr>
        <w:t>月，经报中国证监会同意，更名为资产托管部，下设业务管理室、产品管理室、业务营运室、稽核监察室、基金外包业务室</w:t>
      </w:r>
      <w:r w:rsidRPr="008E5466">
        <w:rPr>
          <w:rFonts w:hint="eastAsia"/>
          <w:kern w:val="0"/>
          <w:sz w:val="24"/>
          <w:szCs w:val="24"/>
        </w:rPr>
        <w:t>5</w:t>
      </w:r>
      <w:r w:rsidRPr="008E5466">
        <w:rPr>
          <w:rFonts w:hint="eastAsia"/>
          <w:kern w:val="0"/>
          <w:sz w:val="24"/>
          <w:szCs w:val="24"/>
        </w:rPr>
        <w:t>个职能处室，现有员工</w:t>
      </w:r>
      <w:r w:rsidRPr="008E5466">
        <w:rPr>
          <w:rFonts w:hint="eastAsia"/>
          <w:kern w:val="0"/>
          <w:sz w:val="24"/>
          <w:szCs w:val="24"/>
        </w:rPr>
        <w:t>76</w:t>
      </w:r>
      <w:r w:rsidRPr="008E5466">
        <w:rPr>
          <w:rFonts w:hint="eastAsia"/>
          <w:kern w:val="0"/>
          <w:sz w:val="24"/>
          <w:szCs w:val="24"/>
        </w:rPr>
        <w:t>人。</w:t>
      </w:r>
      <w:r w:rsidRPr="008E5466">
        <w:rPr>
          <w:rFonts w:hint="eastAsia"/>
          <w:kern w:val="0"/>
          <w:sz w:val="24"/>
          <w:szCs w:val="24"/>
        </w:rPr>
        <w:t>2002</w:t>
      </w:r>
      <w:r w:rsidRPr="008E5466">
        <w:rPr>
          <w:rFonts w:hint="eastAsia"/>
          <w:kern w:val="0"/>
          <w:sz w:val="24"/>
          <w:szCs w:val="24"/>
        </w:rPr>
        <w:t>年</w:t>
      </w:r>
      <w:r w:rsidRPr="008E5466">
        <w:rPr>
          <w:rFonts w:hint="eastAsia"/>
          <w:kern w:val="0"/>
          <w:sz w:val="24"/>
          <w:szCs w:val="24"/>
        </w:rPr>
        <w:t>11</w:t>
      </w:r>
      <w:r w:rsidRPr="008E5466">
        <w:rPr>
          <w:rFonts w:hint="eastAsia"/>
          <w:kern w:val="0"/>
          <w:sz w:val="24"/>
          <w:szCs w:val="24"/>
        </w:rPr>
        <w:t>月，经中国人民银行和中国证监会批准获得证券投资基金托管业务资格，成为国内第一家获得该项业务资格上市银行；</w:t>
      </w:r>
      <w:r w:rsidRPr="008E5466">
        <w:rPr>
          <w:rFonts w:hint="eastAsia"/>
          <w:kern w:val="0"/>
          <w:sz w:val="24"/>
          <w:szCs w:val="24"/>
        </w:rPr>
        <w:t>2003</w:t>
      </w:r>
      <w:r w:rsidRPr="008E5466">
        <w:rPr>
          <w:rFonts w:hint="eastAsia"/>
          <w:kern w:val="0"/>
          <w:sz w:val="24"/>
          <w:szCs w:val="24"/>
        </w:rPr>
        <w:t>年</w:t>
      </w:r>
      <w:r w:rsidRPr="008E5466">
        <w:rPr>
          <w:rFonts w:hint="eastAsia"/>
          <w:kern w:val="0"/>
          <w:sz w:val="24"/>
          <w:szCs w:val="24"/>
        </w:rPr>
        <w:t>4</w:t>
      </w:r>
      <w:r w:rsidRPr="008E5466">
        <w:rPr>
          <w:rFonts w:hint="eastAsia"/>
          <w:kern w:val="0"/>
          <w:sz w:val="24"/>
          <w:szCs w:val="24"/>
        </w:rPr>
        <w:t>月，正式办理基金托管业务。招商银行作为托管业务资质最全的商业银行，拥有证券投资基金托管、受托投资管理托管、合格境外机构投资者托管（</w:t>
      </w:r>
      <w:r w:rsidRPr="008E5466">
        <w:rPr>
          <w:rFonts w:hint="eastAsia"/>
          <w:kern w:val="0"/>
          <w:sz w:val="24"/>
          <w:szCs w:val="24"/>
        </w:rPr>
        <w:t>QFII</w:t>
      </w:r>
      <w:r w:rsidRPr="008E5466">
        <w:rPr>
          <w:rFonts w:hint="eastAsia"/>
          <w:kern w:val="0"/>
          <w:sz w:val="24"/>
          <w:szCs w:val="24"/>
        </w:rPr>
        <w:t>）、合格境内机构投资者托管（</w:t>
      </w:r>
      <w:r w:rsidRPr="008E5466">
        <w:rPr>
          <w:rFonts w:hint="eastAsia"/>
          <w:kern w:val="0"/>
          <w:sz w:val="24"/>
          <w:szCs w:val="24"/>
        </w:rPr>
        <w:t>QDII</w:t>
      </w:r>
      <w:r w:rsidRPr="008E5466">
        <w:rPr>
          <w:rFonts w:hint="eastAsia"/>
          <w:kern w:val="0"/>
          <w:sz w:val="24"/>
          <w:szCs w:val="24"/>
        </w:rPr>
        <w:t>）、全国社会保障基金托管、保险资金托管、企业年金基金托管等业务资格。</w:t>
      </w:r>
    </w:p>
    <w:p w14:paraId="142B3795" w14:textId="77777777" w:rsidR="00692ECA" w:rsidRPr="008E5466" w:rsidRDefault="00692ECA" w:rsidP="00692ECA">
      <w:pPr>
        <w:adjustRightInd w:val="0"/>
        <w:snapToGrid w:val="0"/>
        <w:spacing w:line="360" w:lineRule="auto"/>
        <w:ind w:firstLineChars="200" w:firstLine="480"/>
        <w:rPr>
          <w:kern w:val="0"/>
          <w:sz w:val="24"/>
          <w:szCs w:val="24"/>
        </w:rPr>
      </w:pPr>
      <w:r w:rsidRPr="008E5466">
        <w:rPr>
          <w:rFonts w:hint="eastAsia"/>
          <w:kern w:val="0"/>
          <w:sz w:val="24"/>
          <w:szCs w:val="24"/>
        </w:rPr>
        <w:t>招商银行确立“因势而变、先您所想”的托管理念和“财富所托、信守承诺”的托管核心价值，独创“</w:t>
      </w:r>
      <w:r w:rsidRPr="008E5466">
        <w:rPr>
          <w:rFonts w:hint="eastAsia"/>
          <w:kern w:val="0"/>
          <w:sz w:val="24"/>
          <w:szCs w:val="24"/>
        </w:rPr>
        <w:t>6S</w:t>
      </w:r>
      <w:r w:rsidRPr="008E5466">
        <w:rPr>
          <w:rFonts w:hint="eastAsia"/>
          <w:kern w:val="0"/>
          <w:sz w:val="24"/>
          <w:szCs w:val="24"/>
        </w:rPr>
        <w:t>托管银行”品牌体系，以“保护您的业务、保护您的财富”为历史使命，不断创新托管系统、服务和产品：在业内率先推出“网上托管银行系统”、托管业务综合系统和“</w:t>
      </w:r>
      <w:r w:rsidRPr="008E5466">
        <w:rPr>
          <w:rFonts w:hint="eastAsia"/>
          <w:kern w:val="0"/>
          <w:sz w:val="24"/>
          <w:szCs w:val="24"/>
        </w:rPr>
        <w:t>6</w:t>
      </w:r>
      <w:r w:rsidRPr="008E5466">
        <w:rPr>
          <w:rFonts w:hint="eastAsia"/>
          <w:kern w:val="0"/>
          <w:sz w:val="24"/>
          <w:szCs w:val="24"/>
        </w:rPr>
        <w:t>心”托管服务标准，首家发布私募基金绩效分析报告，开办国内首个托管银行网站，成功托管国内第一只券商集合资产管理计划、第一只</w:t>
      </w:r>
      <w:r w:rsidRPr="008E5466">
        <w:rPr>
          <w:rFonts w:hint="eastAsia"/>
          <w:kern w:val="0"/>
          <w:sz w:val="24"/>
          <w:szCs w:val="24"/>
        </w:rPr>
        <w:t>FOF</w:t>
      </w:r>
      <w:r w:rsidRPr="008E5466">
        <w:rPr>
          <w:rFonts w:hint="eastAsia"/>
          <w:kern w:val="0"/>
          <w:sz w:val="24"/>
          <w:szCs w:val="24"/>
        </w:rPr>
        <w:t>、第一只信托资金计划、第一只股权私募基金、第一家实现货币市场基</w:t>
      </w:r>
      <w:r w:rsidRPr="008E5466">
        <w:rPr>
          <w:rFonts w:hint="eastAsia"/>
          <w:kern w:val="0"/>
          <w:sz w:val="24"/>
          <w:szCs w:val="24"/>
        </w:rPr>
        <w:lastRenderedPageBreak/>
        <w:t>金赎回资金</w:t>
      </w:r>
      <w:r w:rsidRPr="008E5466">
        <w:rPr>
          <w:rFonts w:hint="eastAsia"/>
          <w:kern w:val="0"/>
          <w:sz w:val="24"/>
          <w:szCs w:val="24"/>
        </w:rPr>
        <w:t>T+1</w:t>
      </w:r>
      <w:r w:rsidRPr="008E5466">
        <w:rPr>
          <w:rFonts w:hint="eastAsia"/>
          <w:kern w:val="0"/>
          <w:sz w:val="24"/>
          <w:szCs w:val="24"/>
        </w:rPr>
        <w:t>到账、第一只境外银行</w:t>
      </w:r>
      <w:r w:rsidRPr="008E5466">
        <w:rPr>
          <w:rFonts w:hint="eastAsia"/>
          <w:kern w:val="0"/>
          <w:sz w:val="24"/>
          <w:szCs w:val="24"/>
        </w:rPr>
        <w:t>QDII</w:t>
      </w:r>
      <w:r w:rsidRPr="008E5466">
        <w:rPr>
          <w:rFonts w:hint="eastAsia"/>
          <w:kern w:val="0"/>
          <w:sz w:val="24"/>
          <w:szCs w:val="24"/>
        </w:rPr>
        <w:t>基金、第一只红利</w:t>
      </w:r>
      <w:r w:rsidRPr="008E5466">
        <w:rPr>
          <w:rFonts w:hint="eastAsia"/>
          <w:kern w:val="0"/>
          <w:sz w:val="24"/>
          <w:szCs w:val="24"/>
        </w:rPr>
        <w:t>ETF</w:t>
      </w:r>
      <w:r w:rsidRPr="008E5466">
        <w:rPr>
          <w:rFonts w:hint="eastAsia"/>
          <w:kern w:val="0"/>
          <w:sz w:val="24"/>
          <w:szCs w:val="24"/>
        </w:rPr>
        <w:t>基金、第一只“</w:t>
      </w:r>
      <w:r w:rsidRPr="008E5466">
        <w:rPr>
          <w:rFonts w:hint="eastAsia"/>
          <w:kern w:val="0"/>
          <w:sz w:val="24"/>
          <w:szCs w:val="24"/>
        </w:rPr>
        <w:t>1+N</w:t>
      </w:r>
      <w:r w:rsidRPr="008E5466">
        <w:rPr>
          <w:rFonts w:hint="eastAsia"/>
          <w:kern w:val="0"/>
          <w:sz w:val="24"/>
          <w:szCs w:val="24"/>
        </w:rPr>
        <w:t>”基金专户理财、第一家大小非解禁资产、第一单</w:t>
      </w:r>
      <w:r w:rsidRPr="008E5466">
        <w:rPr>
          <w:rFonts w:hint="eastAsia"/>
          <w:kern w:val="0"/>
          <w:sz w:val="24"/>
          <w:szCs w:val="24"/>
        </w:rPr>
        <w:t>TOT</w:t>
      </w:r>
      <w:r w:rsidRPr="008E5466">
        <w:rPr>
          <w:rFonts w:hint="eastAsia"/>
          <w:kern w:val="0"/>
          <w:sz w:val="24"/>
          <w:szCs w:val="24"/>
        </w:rPr>
        <w:t>保管，实现从单一托管服务商向全面投资者服务机构的转变，得到了同业认可。</w:t>
      </w:r>
    </w:p>
    <w:p w14:paraId="590017CF" w14:textId="77777777" w:rsidR="00692ECA" w:rsidRDefault="00692ECA" w:rsidP="00692ECA">
      <w:pPr>
        <w:snapToGrid w:val="0"/>
        <w:spacing w:line="360" w:lineRule="auto"/>
        <w:ind w:firstLine="540"/>
        <w:rPr>
          <w:kern w:val="0"/>
          <w:sz w:val="24"/>
          <w:szCs w:val="24"/>
        </w:rPr>
      </w:pPr>
      <w:r w:rsidRPr="008E5466">
        <w:rPr>
          <w:rFonts w:hint="eastAsia"/>
          <w:kern w:val="0"/>
          <w:sz w:val="24"/>
          <w:szCs w:val="24"/>
        </w:rPr>
        <w:t>招商银行资产托管业务持续稳健发展，社会影响力不断提升</w:t>
      </w:r>
      <w:r w:rsidRPr="008E5466">
        <w:rPr>
          <w:rFonts w:hint="eastAsia"/>
          <w:kern w:val="0"/>
          <w:sz w:val="24"/>
          <w:szCs w:val="24"/>
        </w:rPr>
        <w:t>,</w:t>
      </w:r>
      <w:r w:rsidRPr="008E5466">
        <w:rPr>
          <w:rFonts w:hint="eastAsia"/>
          <w:kern w:val="0"/>
          <w:sz w:val="24"/>
          <w:szCs w:val="24"/>
        </w:rPr>
        <w:t>四度蝉联获《财资》“中国最佳托管专业银行”。</w:t>
      </w:r>
      <w:r w:rsidRPr="008E5466">
        <w:rPr>
          <w:rFonts w:hint="eastAsia"/>
          <w:kern w:val="0"/>
          <w:sz w:val="24"/>
          <w:szCs w:val="24"/>
        </w:rPr>
        <w:t>2016</w:t>
      </w:r>
      <w:r w:rsidRPr="008E5466">
        <w:rPr>
          <w:rFonts w:hint="eastAsia"/>
          <w:kern w:val="0"/>
          <w:sz w:val="24"/>
          <w:szCs w:val="24"/>
        </w:rPr>
        <w:t>年</w:t>
      </w:r>
      <w:r w:rsidRPr="008E5466">
        <w:rPr>
          <w:rFonts w:hint="eastAsia"/>
          <w:kern w:val="0"/>
          <w:sz w:val="24"/>
          <w:szCs w:val="24"/>
        </w:rPr>
        <w:t>6</w:t>
      </w:r>
      <w:r w:rsidRPr="008E5466">
        <w:rPr>
          <w:rFonts w:hint="eastAsia"/>
          <w:kern w:val="0"/>
          <w:sz w:val="24"/>
          <w:szCs w:val="24"/>
        </w:rPr>
        <w:t>月招商银行荣膺《财资》“中国最佳托管银行奖”，成为国内唯一获奖项国内托管银行；“托管通”获得国内《银行家》</w:t>
      </w:r>
      <w:r w:rsidRPr="008E5466">
        <w:rPr>
          <w:rFonts w:hint="eastAsia"/>
          <w:kern w:val="0"/>
          <w:sz w:val="24"/>
          <w:szCs w:val="24"/>
        </w:rPr>
        <w:t>2016</w:t>
      </w:r>
      <w:r w:rsidRPr="008E5466">
        <w:rPr>
          <w:rFonts w:hint="eastAsia"/>
          <w:kern w:val="0"/>
          <w:sz w:val="24"/>
          <w:szCs w:val="24"/>
        </w:rPr>
        <w:t>中国金融创新“十佳金融产品创新奖”；</w:t>
      </w:r>
      <w:r w:rsidRPr="008E5466">
        <w:rPr>
          <w:rFonts w:hint="eastAsia"/>
          <w:kern w:val="0"/>
          <w:sz w:val="24"/>
          <w:szCs w:val="24"/>
        </w:rPr>
        <w:t>7</w:t>
      </w:r>
      <w:r w:rsidRPr="008E5466">
        <w:rPr>
          <w:rFonts w:hint="eastAsia"/>
          <w:kern w:val="0"/>
          <w:sz w:val="24"/>
          <w:szCs w:val="24"/>
        </w:rPr>
        <w:t>月荣膺</w:t>
      </w:r>
      <w:r w:rsidRPr="008E5466">
        <w:rPr>
          <w:rFonts w:hint="eastAsia"/>
          <w:kern w:val="0"/>
          <w:sz w:val="24"/>
          <w:szCs w:val="24"/>
        </w:rPr>
        <w:t>2016</w:t>
      </w:r>
      <w:r w:rsidRPr="008E5466">
        <w:rPr>
          <w:rFonts w:hint="eastAsia"/>
          <w:kern w:val="0"/>
          <w:sz w:val="24"/>
          <w:szCs w:val="24"/>
        </w:rPr>
        <w:t>年中国资产管理【金贝奖】“最佳资产托管银行”</w:t>
      </w:r>
      <w:r w:rsidRPr="008E5466">
        <w:rPr>
          <w:rFonts w:hint="eastAsia"/>
          <w:kern w:val="0"/>
          <w:sz w:val="24"/>
          <w:szCs w:val="24"/>
        </w:rPr>
        <w:t xml:space="preserve"> </w:t>
      </w:r>
      <w:r w:rsidRPr="008E5466">
        <w:rPr>
          <w:rFonts w:hint="eastAsia"/>
          <w:kern w:val="0"/>
          <w:sz w:val="24"/>
          <w:szCs w:val="24"/>
        </w:rPr>
        <w:t>；</w:t>
      </w:r>
      <w:r w:rsidRPr="008E5466">
        <w:rPr>
          <w:rFonts w:hint="eastAsia"/>
          <w:kern w:val="0"/>
          <w:sz w:val="24"/>
          <w:szCs w:val="24"/>
        </w:rPr>
        <w:t>2017</w:t>
      </w:r>
      <w:r w:rsidRPr="008E5466">
        <w:rPr>
          <w:rFonts w:hint="eastAsia"/>
          <w:kern w:val="0"/>
          <w:sz w:val="24"/>
          <w:szCs w:val="24"/>
        </w:rPr>
        <w:t>年</w:t>
      </w:r>
      <w:r w:rsidRPr="008E5466">
        <w:rPr>
          <w:rFonts w:hint="eastAsia"/>
          <w:kern w:val="0"/>
          <w:sz w:val="24"/>
          <w:szCs w:val="24"/>
        </w:rPr>
        <w:t>6</w:t>
      </w:r>
      <w:r w:rsidRPr="008E5466">
        <w:rPr>
          <w:rFonts w:hint="eastAsia"/>
          <w:kern w:val="0"/>
          <w:sz w:val="24"/>
          <w:szCs w:val="24"/>
        </w:rPr>
        <w:t>月再度荣膺《财资》“中国最佳托管银行奖”</w:t>
      </w:r>
      <w:r w:rsidRPr="008E5466">
        <w:rPr>
          <w:rFonts w:hint="eastAsia"/>
          <w:kern w:val="0"/>
          <w:sz w:val="24"/>
          <w:szCs w:val="24"/>
        </w:rPr>
        <w:t xml:space="preserve">, </w:t>
      </w:r>
      <w:r w:rsidRPr="008E5466">
        <w:rPr>
          <w:rFonts w:hint="eastAsia"/>
          <w:kern w:val="0"/>
          <w:sz w:val="24"/>
          <w:szCs w:val="24"/>
        </w:rPr>
        <w:t>“全功能网上托管银行</w:t>
      </w:r>
      <w:r w:rsidRPr="008E5466">
        <w:rPr>
          <w:rFonts w:hint="eastAsia"/>
          <w:kern w:val="0"/>
          <w:sz w:val="24"/>
          <w:szCs w:val="24"/>
        </w:rPr>
        <w:t>2.0</w:t>
      </w:r>
      <w:r w:rsidRPr="008E5466">
        <w:rPr>
          <w:rFonts w:hint="eastAsia"/>
          <w:kern w:val="0"/>
          <w:sz w:val="24"/>
          <w:szCs w:val="24"/>
        </w:rPr>
        <w:t>”荣获《银行家》</w:t>
      </w:r>
      <w:r w:rsidRPr="008E5466">
        <w:rPr>
          <w:rFonts w:hint="eastAsia"/>
          <w:kern w:val="0"/>
          <w:sz w:val="24"/>
          <w:szCs w:val="24"/>
        </w:rPr>
        <w:t>2017</w:t>
      </w:r>
      <w:r w:rsidRPr="008E5466">
        <w:rPr>
          <w:rFonts w:hint="eastAsia"/>
          <w:kern w:val="0"/>
          <w:sz w:val="24"/>
          <w:szCs w:val="24"/>
        </w:rPr>
        <w:t>中国金融创新“十佳金融产品创新奖”；</w:t>
      </w:r>
      <w:r w:rsidRPr="008E5466">
        <w:rPr>
          <w:rFonts w:hint="eastAsia"/>
          <w:kern w:val="0"/>
          <w:sz w:val="24"/>
          <w:szCs w:val="24"/>
        </w:rPr>
        <w:t>8</w:t>
      </w:r>
      <w:r w:rsidRPr="008E5466">
        <w:rPr>
          <w:rFonts w:hint="eastAsia"/>
          <w:kern w:val="0"/>
          <w:sz w:val="24"/>
          <w:szCs w:val="24"/>
        </w:rPr>
        <w:t>月荣膺国际财经权威媒体《亚洲银行家》“中国年度托管银行奖”，进一步扩大我行托管业务在国际资管和托管业界的影响力。</w:t>
      </w:r>
    </w:p>
    <w:p w14:paraId="739E4161" w14:textId="77777777" w:rsidR="00692ECA" w:rsidRPr="00FE39E2" w:rsidRDefault="00692ECA" w:rsidP="00692ECA">
      <w:pPr>
        <w:snapToGrid w:val="0"/>
        <w:spacing w:line="360" w:lineRule="auto"/>
        <w:ind w:firstLine="540"/>
        <w:rPr>
          <w:rFonts w:ascii="宋体" w:hAnsi="宋体" w:cs="宋体"/>
          <w:b/>
          <w:sz w:val="24"/>
          <w:szCs w:val="24"/>
        </w:rPr>
      </w:pPr>
      <w:r w:rsidRPr="00FE39E2">
        <w:rPr>
          <w:rFonts w:ascii="宋体" w:hAnsi="宋体" w:cs="宋体" w:hint="eastAsia"/>
          <w:b/>
          <w:sz w:val="24"/>
          <w:szCs w:val="24"/>
        </w:rPr>
        <w:t>（二）主要人员情况</w:t>
      </w:r>
    </w:p>
    <w:p w14:paraId="193F16A2"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24540A03"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4710E1AB"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王良先生，本行副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w:t>
      </w:r>
      <w:r w:rsidRPr="008E5466">
        <w:rPr>
          <w:rFonts w:ascii="宋体" w:hAnsi="宋体" w:cs="宋体" w:hint="eastAsia"/>
          <w:sz w:val="24"/>
          <w:szCs w:val="24"/>
        </w:rPr>
        <w:lastRenderedPageBreak/>
        <w:t>年6月，任北京分行行长、党委书记；2012年6月至2013年11月，任招商银行总行行长助理兼北京分行行长、党委书记；2013年11月至2014年12月，任招商银行总行行长助理；2015年1月起担任本行副行长；2016年11月起兼任本行董事会秘书。</w:t>
      </w:r>
    </w:p>
    <w:p w14:paraId="6DAE2905" w14:textId="77777777" w:rsidR="00692ECA" w:rsidRPr="00FE39E2"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4D68A518" w14:textId="77777777" w:rsidR="00692ECA" w:rsidRPr="00FE39E2" w:rsidRDefault="00692ECA" w:rsidP="00692ECA">
      <w:pPr>
        <w:snapToGrid w:val="0"/>
        <w:spacing w:line="360" w:lineRule="auto"/>
        <w:rPr>
          <w:rFonts w:ascii="宋体" w:hAnsi="宋体" w:cs="宋体"/>
          <w:b/>
          <w:sz w:val="24"/>
          <w:szCs w:val="24"/>
        </w:rPr>
      </w:pPr>
      <w:r w:rsidRPr="00FE39E2">
        <w:rPr>
          <w:rFonts w:ascii="宋体" w:hAnsi="宋体" w:cs="宋体" w:hint="eastAsia"/>
          <w:b/>
          <w:sz w:val="24"/>
          <w:szCs w:val="24"/>
        </w:rPr>
        <w:t>（三）基金托管业务经营情况</w:t>
      </w:r>
    </w:p>
    <w:p w14:paraId="4292625C" w14:textId="77777777" w:rsidR="00692ECA" w:rsidRPr="00FE39E2" w:rsidRDefault="00692ECA" w:rsidP="00692ECA">
      <w:pPr>
        <w:snapToGrid w:val="0"/>
        <w:spacing w:line="360" w:lineRule="auto"/>
        <w:ind w:firstLine="540"/>
        <w:rPr>
          <w:rFonts w:ascii="宋体" w:hAnsi="宋体" w:cs="宋体"/>
          <w:b/>
          <w:sz w:val="24"/>
          <w:szCs w:val="24"/>
        </w:rPr>
      </w:pPr>
      <w:r w:rsidRPr="008E5466">
        <w:rPr>
          <w:rFonts w:ascii="宋体" w:hAnsi="宋体" w:cs="宋体" w:hint="eastAsia"/>
          <w:sz w:val="24"/>
          <w:szCs w:val="24"/>
        </w:rPr>
        <w:t>截至2017年9月30日，招商银行股份有限公司累计托管316只开放式基金。</w:t>
      </w:r>
      <w:r w:rsidRPr="00FE39E2">
        <w:rPr>
          <w:rFonts w:ascii="宋体" w:hAnsi="宋体" w:cs="宋体"/>
          <w:b/>
          <w:sz w:val="24"/>
          <w:szCs w:val="24"/>
        </w:rPr>
        <w:t>（</w:t>
      </w:r>
      <w:r w:rsidRPr="00FE39E2">
        <w:rPr>
          <w:rFonts w:ascii="宋体" w:hAnsi="宋体" w:cs="宋体" w:hint="eastAsia"/>
          <w:b/>
          <w:sz w:val="24"/>
          <w:szCs w:val="24"/>
        </w:rPr>
        <w:t>四</w:t>
      </w:r>
      <w:r w:rsidRPr="00FE39E2">
        <w:rPr>
          <w:rFonts w:ascii="宋体" w:hAnsi="宋体" w:cs="宋体"/>
          <w:b/>
          <w:sz w:val="24"/>
          <w:szCs w:val="24"/>
        </w:rPr>
        <w:t xml:space="preserve">） </w:t>
      </w:r>
      <w:r w:rsidRPr="00FE39E2">
        <w:rPr>
          <w:rFonts w:ascii="宋体" w:hAnsi="宋体" w:cs="宋体" w:hint="eastAsia"/>
          <w:b/>
          <w:sz w:val="24"/>
          <w:szCs w:val="24"/>
        </w:rPr>
        <w:t>托管人的内部控制制度</w:t>
      </w:r>
    </w:p>
    <w:p w14:paraId="04D438B2" w14:textId="32A4E47A"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1、内部控制目标</w:t>
      </w:r>
    </w:p>
    <w:p w14:paraId="5C8FACE6"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确保托管业务严格遵守国家有关法律法规和行业监管规则，自觉形成守法经营、规范运作的经营思想和经营理念；形成科学合理的决策机制、执行机制和监督机制，防范和化解经营风险，确保托管业务的稳健运行和托管资产的安全完整；建立有利于查错防弊、堵塞漏洞、消除隐患，保证业务稳健运行的风险控制制度，确保托管业务信息真实、准确、完整、及时；确保内控机制、体制的不断改进和各项业务制度、流程的不断完善。</w:t>
      </w:r>
    </w:p>
    <w:p w14:paraId="0EE8E227" w14:textId="7ADDFDF3"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2、内部控制组织结构</w:t>
      </w:r>
    </w:p>
    <w:p w14:paraId="1738A98B"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招商银行资产托管业务建立三级内控风险防范体系：</w:t>
      </w:r>
    </w:p>
    <w:p w14:paraId="73CCF5E3"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一级风险防范是在总行层面对风险进行预防和控制。</w:t>
      </w:r>
    </w:p>
    <w:p w14:paraId="1901EEBE"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二级防范是总行资产托管部设立稽核监察室，负责部门内部风险预防和控制。稽核监察室在总经理室直接领导下，独立于部门内其他业务室和托管分部、分行资产托管业务主管部门，对各岗位、各业务室、各分部、各项业务中的风险控制情况实施监督，及时发现内部控制缺陷，提出整改方案，跟踪整改情况。</w:t>
      </w:r>
    </w:p>
    <w:p w14:paraId="7A30AA70"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lastRenderedPageBreak/>
        <w:t>三级风险防范是总行资产托管部在专业岗位设置时，必须遵循内控制衡原则，监督制衡的形式和方式视业务的风险程度决定。</w:t>
      </w:r>
    </w:p>
    <w:p w14:paraId="38078C77" w14:textId="3164471E"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3、内部控制原则</w:t>
      </w:r>
    </w:p>
    <w:p w14:paraId="14A47BC9"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（1）全面性原则。内部控制应覆盖各项业务过程和操作环节、覆盖所有室和岗位，并由全部人员参与。</w:t>
      </w:r>
    </w:p>
    <w:p w14:paraId="052D9D99"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（2）审慎性原则。内部控制的核心是有效防范各种风险，托管组织体系的构成、内部管理制度的建立都要以防范风险、审慎经营为出发点，应当体现“内控优先”的要求。</w:t>
      </w:r>
    </w:p>
    <w:p w14:paraId="4203A650"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 xml:space="preserve">（3）独立性原则。各室、各岗位职责应当保持相对独立，不同托管资产之间、托管资产和自有资产之间应当分离。内部控制的检查、评价部门应当独立于内部控制的建立和执行部门，稽核监察室应保持高度的独立性和权威性，负责对部门内部控制工作进行评价和检查。 </w:t>
      </w:r>
    </w:p>
    <w:p w14:paraId="21101997"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（4）有效性原则。内部控制应当具有高度的权威性，任何人不得拥有不受内部控制约束的权利，内部控制存在的问题应当能够得到及时的反馈和纠正。</w:t>
      </w:r>
    </w:p>
    <w:p w14:paraId="01B2771F"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5）适应性原则。内部控制应适应我行托管业务风险管理的需要，并能随着托管业务经营战略、经营方针、经营理念等内部环境的变化和国家法律、法规、政策制度等外部环境的改变及时进行修订和完善。内部控制应随着托管业务经营战略、经营方针、经营理念等内部环境的变化和国家法律、法规、政策制度等外部环境的改变及时进行相应的修订和完善。</w:t>
      </w:r>
    </w:p>
    <w:p w14:paraId="36909BC1"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（6）防火墙原则。业务营运、稽核监察等相关室，应当在制度上和人员上适当分离，办公网和业务网分离，部门业务网和全行业务网分离，以达到风险防范的目的。</w:t>
      </w:r>
    </w:p>
    <w:p w14:paraId="64B41D7F"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（7）重要性原则。内部控制应当在全面控制的基础上，关注重要托管业务事项和高风险领域。</w:t>
      </w:r>
    </w:p>
    <w:p w14:paraId="6CDC6E92"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（8）制衡性原则。内部控制应当在托管组织体系、机构设置及权责分配、业务流程等方面形成相互制约、相互监督，同时兼顾运营效率。</w:t>
      </w:r>
    </w:p>
    <w:p w14:paraId="5F8AC448"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（9）成本效益原则。内部控制应当权衡托管业务的实施成本与预期效益，以适当的成本实现有效控制。</w:t>
      </w:r>
    </w:p>
    <w:p w14:paraId="6998F810" w14:textId="6F091CD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lastRenderedPageBreak/>
        <w:t>4、内部控制措施</w:t>
      </w:r>
    </w:p>
    <w:p w14:paraId="2C716BF5"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1）完善的制度建设。招商银行资产托管部制定了《招商银行证券投资基金托管业务管理办法》、《招商银行资产托管业务内控管理办法》、《招商银行基金托管业务操作规程》和等一系列规章制度，从资产托管业务操作流程、会计核算、岗位管理、档案管理、保密管理和信息管理等方面，保证资产托管业务科学化、制度化、规范化运作。为保障托管资产安全和托管业务正常运作，切实维护托管业务各当事人的利益，避免托管业务危机事件发生或确保危机事件发生后能够及时、准确、有效地处理，招商银行还制定了《招商银行托管业务危机事件应急处理办法》，并建立了灾难备份中心，各种业务数据能及时在灾难备份中心进行备份，确保灾难发生时，托管业务能迅速恢复和不间断运行。</w:t>
      </w:r>
    </w:p>
    <w:p w14:paraId="1647704C"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（2）经营风险控制。招商银行资产托管部托管项目审批、资金清算与会计核算双人双岗、大额资金专人跟踪、凭证管理、差错处理等一系列完整的操作规程，有效地控制业务运作过程中的风险。</w:t>
      </w:r>
    </w:p>
    <w:p w14:paraId="4DABC25D"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3）业务信息风险控制。招商银行资产托管部采用加密方式传输数据。数据执行异地同步灾备，同时，每日实时对托管业务数据库进行备份，托管业务数据每日进行备份，所有的业务信息须经过严格的授权才能进行访问。</w:t>
      </w:r>
    </w:p>
    <w:p w14:paraId="514C50D0"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（4）客户资料风险控制。招商银行资产托管部对业务办理过程中形成的客户资料，视同会计资料保管。客户资料不得泄露，有关人员如需调用，须经总经理室成员审批，并做好调用登记。</w:t>
      </w:r>
    </w:p>
    <w:p w14:paraId="77C50C08" w14:textId="77777777" w:rsidR="00692ECA" w:rsidRPr="008E5466"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5）信息技术系统风险控制。招商银行对信息技术系统管理实行双人双岗双责、机房24小时值班并设置门禁管理、电脑密码设置及权限管理、业务网和办公网、与全行业务网双分离制度，与外部业务机构实行防火墙保护等，保证信息技术系统的安全。</w:t>
      </w:r>
    </w:p>
    <w:p w14:paraId="5D6B9241" w14:textId="77777777" w:rsidR="00692ECA" w:rsidRPr="00FE39E2" w:rsidRDefault="00692ECA" w:rsidP="00692ECA">
      <w:pPr>
        <w:snapToGrid w:val="0"/>
        <w:spacing w:line="360" w:lineRule="auto"/>
        <w:ind w:firstLine="540"/>
        <w:rPr>
          <w:rFonts w:ascii="宋体" w:hAnsi="宋体" w:cs="宋体"/>
          <w:sz w:val="24"/>
          <w:szCs w:val="24"/>
        </w:rPr>
      </w:pPr>
      <w:r w:rsidRPr="008E5466">
        <w:rPr>
          <w:rFonts w:ascii="宋体" w:hAnsi="宋体" w:cs="宋体" w:hint="eastAsia"/>
          <w:sz w:val="24"/>
          <w:szCs w:val="24"/>
        </w:rPr>
        <w:t>（6）人力资源控制。招商银行资产托管部通过建立良好的企业文化和员工培训、激励机制、加强人力资源管理及建立人才梯级队伍及人才储备机制，有效的进行人力资源控制。</w:t>
      </w:r>
    </w:p>
    <w:p w14:paraId="02D6B17E" w14:textId="77777777" w:rsidR="00692ECA" w:rsidRPr="00FE39E2" w:rsidRDefault="00692ECA" w:rsidP="00692ECA">
      <w:pPr>
        <w:snapToGrid w:val="0"/>
        <w:spacing w:line="360" w:lineRule="auto"/>
        <w:ind w:firstLine="540"/>
        <w:rPr>
          <w:rFonts w:ascii="宋体" w:hAnsi="宋体" w:cs="宋体"/>
          <w:b/>
          <w:sz w:val="24"/>
          <w:szCs w:val="24"/>
        </w:rPr>
      </w:pPr>
      <w:r w:rsidRPr="00FE39E2">
        <w:rPr>
          <w:rFonts w:ascii="宋体" w:hAnsi="宋体" w:cs="宋体" w:hint="eastAsia"/>
          <w:b/>
          <w:sz w:val="24"/>
          <w:szCs w:val="24"/>
        </w:rPr>
        <w:t>（五）基金托管人对基金管理人运作基金进行监督的方法和程序</w:t>
      </w:r>
    </w:p>
    <w:p w14:paraId="0163D524" w14:textId="77777777" w:rsidR="00692ECA" w:rsidRPr="008E5466" w:rsidRDefault="00692ECA" w:rsidP="00692ECA">
      <w:pPr>
        <w:widowControl/>
        <w:adjustRightInd w:val="0"/>
        <w:snapToGrid w:val="0"/>
        <w:spacing w:line="360" w:lineRule="auto"/>
        <w:ind w:firstLine="420"/>
        <w:rPr>
          <w:rFonts w:ascii="宋体" w:hAnsi="宋体" w:cs="宋体"/>
          <w:sz w:val="24"/>
          <w:szCs w:val="24"/>
        </w:rPr>
      </w:pPr>
      <w:r w:rsidRPr="008E5466">
        <w:rPr>
          <w:rFonts w:ascii="宋体" w:hAnsi="宋体" w:cs="宋体" w:hint="eastAsia"/>
          <w:sz w:val="24"/>
          <w:szCs w:val="24"/>
        </w:rPr>
        <w:lastRenderedPageBreak/>
        <w:t>根据《中华人民共和国证券投资基金法》、《公开募集证券投资基金运作管理办法》等有关证券法律法规的规定及基金合同的约定，对基金投资范围、投资对象、基金投融资比例、基金投资禁止行为、基金管理人参与银行间债券市场、基金管理人选择存款银行、基金资产净值计算、基金份额净值计算、基金费用开支及收入确定、基金收益分配、相关信息披露、基金宣传推介材料中登载基金业绩表现数据等的合法性、合规性进行监督和核查。</w:t>
      </w:r>
    </w:p>
    <w:p w14:paraId="6DF4798E" w14:textId="77777777" w:rsidR="00692ECA" w:rsidRPr="008E5466" w:rsidRDefault="00692ECA" w:rsidP="00692ECA">
      <w:pPr>
        <w:widowControl/>
        <w:adjustRightInd w:val="0"/>
        <w:snapToGrid w:val="0"/>
        <w:spacing w:line="360" w:lineRule="auto"/>
        <w:ind w:firstLine="420"/>
        <w:rPr>
          <w:rFonts w:ascii="宋体" w:hAnsi="宋体" w:cs="宋体"/>
          <w:sz w:val="24"/>
          <w:szCs w:val="24"/>
        </w:rPr>
      </w:pPr>
      <w:r w:rsidRPr="008E5466">
        <w:rPr>
          <w:rFonts w:ascii="宋体" w:hAnsi="宋体" w:cs="宋体" w:hint="eastAsia"/>
          <w:sz w:val="24"/>
          <w:szCs w:val="24"/>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p>
    <w:p w14:paraId="56E82541" w14:textId="77777777" w:rsidR="00692ECA" w:rsidRPr="008E5466" w:rsidRDefault="00692ECA" w:rsidP="00692ECA">
      <w:pPr>
        <w:widowControl/>
        <w:adjustRightInd w:val="0"/>
        <w:snapToGrid w:val="0"/>
        <w:spacing w:line="360" w:lineRule="auto"/>
        <w:ind w:firstLine="420"/>
        <w:rPr>
          <w:rFonts w:ascii="宋体" w:hAnsi="宋体" w:cs="宋体"/>
          <w:sz w:val="24"/>
          <w:szCs w:val="24"/>
        </w:rPr>
      </w:pPr>
      <w:r w:rsidRPr="008E5466">
        <w:rPr>
          <w:rFonts w:ascii="宋体" w:hAnsi="宋体" w:cs="宋体" w:hint="eastAsia"/>
          <w:sz w:val="24"/>
          <w:szCs w:val="24"/>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14:paraId="22EA1232" w14:textId="77777777" w:rsidR="00692ECA" w:rsidRPr="008E5466" w:rsidRDefault="00692ECA" w:rsidP="00692ECA">
      <w:pPr>
        <w:widowControl/>
        <w:adjustRightInd w:val="0"/>
        <w:snapToGrid w:val="0"/>
        <w:spacing w:line="360" w:lineRule="auto"/>
        <w:ind w:firstLine="420"/>
        <w:rPr>
          <w:rFonts w:ascii="宋体" w:hAnsi="宋体" w:cs="宋体"/>
          <w:sz w:val="24"/>
          <w:szCs w:val="24"/>
        </w:rPr>
      </w:pPr>
      <w:r w:rsidRPr="008E5466">
        <w:rPr>
          <w:rFonts w:ascii="宋体" w:hAnsi="宋体" w:cs="宋体" w:hint="eastAsia"/>
          <w:sz w:val="24"/>
          <w:szCs w:val="24"/>
        </w:rPr>
        <w:t>基金管理人有义务配合和协助基金托管人依照法律法规基金合同和托管协议对基金业务执行核查。对基金托管人发出的书面提示，基金管理人应在规定时间内答复并改正，或就基金托管人的疑义进行解释或举证；对基金托管人按照法律法规、基金合同和托管协议的要求需向中国证监会报送基金监督报告的事项，基金管理人应积极配合提供相关数据资料和制度等。</w:t>
      </w:r>
    </w:p>
    <w:p w14:paraId="6DCC2D0A" w14:textId="33572750" w:rsidR="00AB22DA" w:rsidRPr="0058315C" w:rsidRDefault="00692ECA" w:rsidP="00AB22DA">
      <w:pPr>
        <w:adjustRightInd w:val="0"/>
        <w:snapToGrid w:val="0"/>
        <w:spacing w:line="360" w:lineRule="auto"/>
        <w:rPr>
          <w:rFonts w:ascii="宋体" w:hAnsi="宋体"/>
          <w:sz w:val="24"/>
        </w:rPr>
      </w:pPr>
      <w:r w:rsidRPr="008E5466">
        <w:rPr>
          <w:rFonts w:ascii="宋体" w:hAnsi="宋体" w:cs="宋体" w:hint="eastAsia"/>
          <w:sz w:val="24"/>
          <w:szCs w:val="24"/>
        </w:rPr>
        <w:t>基金托管人发现基金管理人有重大违规行为，应及时报告中国证监会，同时通知基金管理人限期纠正，并将纠正结果报告中国证监会。基金管理人无正当理由，拒绝、阻挠对方根据托管协议规定行使监督权，或采取拖延、欺诈等手段妨碍对方进行有效监督，情节严重或经基金托管人提出警告仍不改正的，基金托管人应报告中国证监会。</w:t>
      </w:r>
      <w:bookmarkEnd w:id="11"/>
      <w:bookmarkEnd w:id="12"/>
      <w:bookmarkEnd w:id="13"/>
    </w:p>
    <w:p w14:paraId="3239C581" w14:textId="77777777" w:rsidR="008832EA" w:rsidRPr="00AB22DA" w:rsidRDefault="008832EA">
      <w:pPr>
        <w:adjustRightInd w:val="0"/>
        <w:snapToGrid w:val="0"/>
        <w:spacing w:line="360" w:lineRule="auto"/>
        <w:ind w:firstLineChars="200" w:firstLine="480"/>
        <w:rPr>
          <w:rFonts w:ascii="宋体" w:hAnsi="宋体"/>
          <w:sz w:val="24"/>
        </w:rPr>
      </w:pPr>
    </w:p>
    <w:p w14:paraId="6D5AAD6B" w14:textId="77777777" w:rsidR="00C92FC0" w:rsidRPr="0058315C" w:rsidRDefault="00C92FC0" w:rsidP="00BE48CA">
      <w:pPr>
        <w:adjustRightInd w:val="0"/>
        <w:snapToGrid w:val="0"/>
        <w:spacing w:line="360" w:lineRule="auto"/>
        <w:rPr>
          <w:rFonts w:ascii="宋体" w:hAnsi="宋体"/>
          <w:sz w:val="24"/>
        </w:rPr>
      </w:pPr>
    </w:p>
    <w:p w14:paraId="4ABBCD9E" w14:textId="28DF51B6" w:rsidR="00053490" w:rsidRPr="0058315C" w:rsidRDefault="00DE43AA" w:rsidP="000842D5">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4" w:name="_Toc109537383"/>
      <w:bookmarkStart w:id="15" w:name="_Toc367103298"/>
      <w:r w:rsidRPr="0058315C">
        <w:rPr>
          <w:rFonts w:ascii="宋体" w:hAnsi="宋体"/>
          <w:b/>
          <w:kern w:val="0"/>
          <w:sz w:val="30"/>
        </w:rPr>
        <w:br w:type="page"/>
      </w:r>
      <w:bookmarkStart w:id="16" w:name="_Toc482973232"/>
      <w:r w:rsidR="000842D5">
        <w:rPr>
          <w:rFonts w:ascii="宋体" w:hAnsi="宋体" w:hint="eastAsia"/>
          <w:b/>
          <w:kern w:val="0"/>
          <w:sz w:val="30"/>
        </w:rPr>
        <w:lastRenderedPageBreak/>
        <w:t>三</w:t>
      </w:r>
      <w:r w:rsidR="00C92FC0" w:rsidRPr="0058315C">
        <w:rPr>
          <w:rFonts w:ascii="宋体" w:hAnsi="宋体" w:hint="eastAsia"/>
          <w:b/>
          <w:kern w:val="0"/>
          <w:sz w:val="30"/>
        </w:rPr>
        <w:t>、相关服务机构</w:t>
      </w:r>
      <w:bookmarkEnd w:id="14"/>
      <w:bookmarkEnd w:id="15"/>
      <w:bookmarkEnd w:id="16"/>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47E01B34" w14:textId="77777777" w:rsidR="00AB22DA" w:rsidRPr="00AB6DA1" w:rsidRDefault="00AB22DA" w:rsidP="00AB22DA">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7B8085E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Pr>
          <w:rFonts w:hAnsi="宋体" w:hint="eastAsia"/>
          <w:kern w:val="0"/>
          <w:sz w:val="24"/>
        </w:rPr>
        <w:t>（网站</w:t>
      </w:r>
      <w:r>
        <w:rPr>
          <w:rFonts w:hAnsi="宋体"/>
          <w:kern w:val="0"/>
          <w:sz w:val="24"/>
        </w:rPr>
        <w:t>及</w:t>
      </w:r>
      <w:r>
        <w:rPr>
          <w:rFonts w:hAnsi="宋体" w:hint="eastAsia"/>
          <w:kern w:val="0"/>
          <w:sz w:val="24"/>
        </w:rPr>
        <w:t>手机</w:t>
      </w:r>
      <w:r>
        <w:rPr>
          <w:rFonts w:hAnsi="宋体"/>
          <w:kern w:val="0"/>
          <w:sz w:val="24"/>
        </w:rPr>
        <w:t>APP</w:t>
      </w:r>
      <w:r>
        <w:rPr>
          <w:rFonts w:hAnsi="宋体"/>
          <w:kern w:val="0"/>
          <w:sz w:val="24"/>
        </w:rPr>
        <w:t>，下同）</w:t>
      </w:r>
      <w:r w:rsidRPr="00AB6DA1">
        <w:rPr>
          <w:rFonts w:hAnsi="宋体"/>
          <w:kern w:val="0"/>
          <w:sz w:val="24"/>
        </w:rPr>
        <w:t>。</w:t>
      </w:r>
    </w:p>
    <w:p w14:paraId="0C9F1F2F"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名称：交银施罗德基金管理有限公司</w:t>
      </w:r>
    </w:p>
    <w:p w14:paraId="4F7BFD34"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住所：上海市</w:t>
      </w:r>
      <w:r w:rsidRPr="00AB6DA1">
        <w:rPr>
          <w:rFonts w:hAnsi="宋体"/>
          <w:kern w:val="0"/>
          <w:sz w:val="24"/>
        </w:rPr>
        <w:t>浦东新区银城中路</w:t>
      </w:r>
      <w:r w:rsidRPr="00AB6DA1">
        <w:rPr>
          <w:kern w:val="0"/>
          <w:sz w:val="24"/>
        </w:rPr>
        <w:t>188</w:t>
      </w:r>
      <w:r w:rsidRPr="00AB6DA1">
        <w:rPr>
          <w:rFonts w:hAnsi="宋体"/>
          <w:kern w:val="0"/>
          <w:sz w:val="24"/>
        </w:rPr>
        <w:t>号</w:t>
      </w:r>
      <w:r w:rsidRPr="00AB6DA1">
        <w:rPr>
          <w:rFonts w:hAnsi="宋体"/>
          <w:sz w:val="24"/>
        </w:rPr>
        <w:t>交通银行大楼二层（裙）</w:t>
      </w:r>
    </w:p>
    <w:p w14:paraId="62AD9765"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3895DFEC"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法定代表人：</w:t>
      </w:r>
      <w:r w:rsidRPr="00AB6DA1">
        <w:rPr>
          <w:rFonts w:ascii="宋体" w:hAnsi="宋体" w:hint="eastAsia"/>
          <w:sz w:val="24"/>
          <w:szCs w:val="21"/>
        </w:rPr>
        <w:t>于亚利</w:t>
      </w:r>
    </w:p>
    <w:p w14:paraId="68BC3F97"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8E08269"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Pr="00AB6DA1">
        <w:rPr>
          <w:rFonts w:hint="eastAsia"/>
          <w:sz w:val="24"/>
        </w:rPr>
        <w:t>5724</w:t>
      </w:r>
    </w:p>
    <w:p w14:paraId="77F7C7F7"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77BF360E"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联系人：</w:t>
      </w:r>
      <w:r w:rsidRPr="00AB6DA1">
        <w:rPr>
          <w:rFonts w:ascii="宋体" w:hAnsi="宋体" w:hint="eastAsia"/>
          <w:sz w:val="24"/>
        </w:rPr>
        <w:t>傅</w:t>
      </w:r>
      <w:r w:rsidRPr="00AB6DA1">
        <w:rPr>
          <w:rFonts w:ascii="宋体" w:hAnsi="宋体"/>
          <w:sz w:val="24"/>
        </w:rPr>
        <w:t>鲸</w:t>
      </w:r>
    </w:p>
    <w:p w14:paraId="7D89A381"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45285C6" w14:textId="77777777" w:rsidR="00AB22DA" w:rsidRPr="00AB6DA1" w:rsidRDefault="00AB22DA" w:rsidP="00AB22DA">
      <w:pPr>
        <w:adjustRightInd w:val="0"/>
        <w:snapToGrid w:val="0"/>
        <w:spacing w:line="360" w:lineRule="auto"/>
        <w:ind w:firstLineChars="200" w:firstLine="480"/>
      </w:pPr>
      <w:r w:rsidRPr="00AB6DA1">
        <w:rPr>
          <w:sz w:val="24"/>
        </w:rPr>
        <w:t>网址：</w:t>
      </w:r>
      <w:r w:rsidRPr="00AB6DA1">
        <w:rPr>
          <w:rFonts w:hint="eastAsia"/>
        </w:rPr>
        <w:t>www.fund001.com</w:t>
      </w:r>
      <w:r w:rsidRPr="00AB6DA1">
        <w:rPr>
          <w:rFonts w:hint="eastAsia"/>
        </w:rPr>
        <w:t>，</w:t>
      </w:r>
      <w:r w:rsidRPr="00AB6DA1">
        <w:rPr>
          <w:rFonts w:hint="eastAsia"/>
        </w:rPr>
        <w:t>www.bocomschroder.com</w:t>
      </w:r>
    </w:p>
    <w:p w14:paraId="0CE2C4CA" w14:textId="67E643B3" w:rsidR="00AB22DA" w:rsidRPr="00AB6DA1" w:rsidRDefault="00AB22DA" w:rsidP="00AB22D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网上直销交易平台办理开户业务，具体交易细则请参阅</w:t>
      </w:r>
      <w:r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rPr>
          <w:rFonts w:hint="eastAsia"/>
        </w:rPr>
        <w:t>，</w:t>
      </w:r>
      <w:r w:rsidRPr="00AB6DA1">
        <w:rPr>
          <w:rFonts w:hint="eastAsia"/>
        </w:rPr>
        <w:t>www.bocomschroder.com</w:t>
      </w:r>
      <w:r w:rsidRPr="00AB6DA1">
        <w:t>。</w:t>
      </w:r>
    </w:p>
    <w:p w14:paraId="72A43446" w14:textId="77777777" w:rsidR="00AB22DA" w:rsidRPr="00AB6DA1" w:rsidRDefault="00AB22DA" w:rsidP="00AB22D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57B89021"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w:t>
      </w:r>
      <w:r w:rsidRPr="0090323F">
        <w:rPr>
          <w:rFonts w:hint="eastAsia"/>
          <w:kern w:val="0"/>
          <w:sz w:val="24"/>
        </w:rPr>
        <w:t>1</w:t>
      </w:r>
      <w:r w:rsidRPr="0090323F">
        <w:rPr>
          <w:rFonts w:hint="eastAsia"/>
          <w:kern w:val="0"/>
          <w:sz w:val="24"/>
        </w:rPr>
        <w:t>）</w:t>
      </w:r>
      <w:r w:rsidRPr="0090323F">
        <w:rPr>
          <w:rFonts w:hint="eastAsia"/>
          <w:kern w:val="0"/>
          <w:sz w:val="24"/>
        </w:rPr>
        <w:t xml:space="preserve"> </w:t>
      </w:r>
      <w:r w:rsidRPr="0090323F">
        <w:rPr>
          <w:rFonts w:hint="eastAsia"/>
          <w:kern w:val="0"/>
          <w:sz w:val="24"/>
        </w:rPr>
        <w:t>交通银行股份有限公司</w:t>
      </w:r>
      <w:r w:rsidRPr="0090323F">
        <w:rPr>
          <w:rFonts w:hint="eastAsia"/>
          <w:kern w:val="0"/>
          <w:sz w:val="24"/>
        </w:rPr>
        <w:t xml:space="preserve">  </w:t>
      </w:r>
    </w:p>
    <w:p w14:paraId="5E7E3381"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住所：上海市浦东新区银城中路</w:t>
      </w:r>
      <w:r w:rsidRPr="0090323F">
        <w:rPr>
          <w:rFonts w:hint="eastAsia"/>
          <w:kern w:val="0"/>
          <w:sz w:val="24"/>
        </w:rPr>
        <w:t>188</w:t>
      </w:r>
      <w:r w:rsidRPr="0090323F">
        <w:rPr>
          <w:rFonts w:hint="eastAsia"/>
          <w:kern w:val="0"/>
          <w:sz w:val="24"/>
        </w:rPr>
        <w:t>号</w:t>
      </w:r>
      <w:r w:rsidRPr="0090323F">
        <w:rPr>
          <w:rFonts w:hint="eastAsia"/>
          <w:kern w:val="0"/>
          <w:sz w:val="24"/>
        </w:rPr>
        <w:t xml:space="preserve"> </w:t>
      </w:r>
    </w:p>
    <w:p w14:paraId="2A8ABCD2"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办公地址：上海市浦东新区银城中路</w:t>
      </w:r>
      <w:r w:rsidRPr="0090323F">
        <w:rPr>
          <w:rFonts w:hint="eastAsia"/>
          <w:kern w:val="0"/>
          <w:sz w:val="24"/>
        </w:rPr>
        <w:t>188</w:t>
      </w:r>
      <w:r w:rsidRPr="0090323F">
        <w:rPr>
          <w:rFonts w:hint="eastAsia"/>
          <w:kern w:val="0"/>
          <w:sz w:val="24"/>
        </w:rPr>
        <w:t>号</w:t>
      </w:r>
    </w:p>
    <w:p w14:paraId="277A9FC7"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法定代表人：牛锡明</w:t>
      </w:r>
    </w:p>
    <w:p w14:paraId="265066D1"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电话：（</w:t>
      </w:r>
      <w:r w:rsidRPr="0090323F">
        <w:rPr>
          <w:rFonts w:hint="eastAsia"/>
          <w:kern w:val="0"/>
          <w:sz w:val="24"/>
        </w:rPr>
        <w:t>021</w:t>
      </w:r>
      <w:r w:rsidRPr="0090323F">
        <w:rPr>
          <w:rFonts w:hint="eastAsia"/>
          <w:kern w:val="0"/>
          <w:sz w:val="24"/>
        </w:rPr>
        <w:t>）</w:t>
      </w:r>
      <w:r w:rsidRPr="0090323F">
        <w:rPr>
          <w:rFonts w:hint="eastAsia"/>
          <w:kern w:val="0"/>
          <w:sz w:val="24"/>
        </w:rPr>
        <w:t xml:space="preserve">58781234 </w:t>
      </w:r>
    </w:p>
    <w:p w14:paraId="75852B60"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传真：（</w:t>
      </w:r>
      <w:r w:rsidRPr="0090323F">
        <w:rPr>
          <w:rFonts w:hint="eastAsia"/>
          <w:kern w:val="0"/>
          <w:sz w:val="24"/>
        </w:rPr>
        <w:t>021</w:t>
      </w:r>
      <w:r w:rsidRPr="0090323F">
        <w:rPr>
          <w:rFonts w:hint="eastAsia"/>
          <w:kern w:val="0"/>
          <w:sz w:val="24"/>
        </w:rPr>
        <w:t>）</w:t>
      </w:r>
      <w:r w:rsidRPr="0090323F">
        <w:rPr>
          <w:rFonts w:hint="eastAsia"/>
          <w:kern w:val="0"/>
          <w:sz w:val="24"/>
        </w:rPr>
        <w:t xml:space="preserve">58408483 </w:t>
      </w:r>
    </w:p>
    <w:p w14:paraId="10DDFEB5"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联系人：曹榕</w:t>
      </w:r>
    </w:p>
    <w:p w14:paraId="2F8130E9"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客户服务电话：</w:t>
      </w:r>
      <w:r w:rsidRPr="0090323F">
        <w:rPr>
          <w:rFonts w:hint="eastAsia"/>
          <w:kern w:val="0"/>
          <w:sz w:val="24"/>
        </w:rPr>
        <w:t>95559</w:t>
      </w:r>
    </w:p>
    <w:p w14:paraId="0A3E153E"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lastRenderedPageBreak/>
        <w:t>网址：</w:t>
      </w:r>
      <w:r w:rsidRPr="0090323F">
        <w:rPr>
          <w:rFonts w:hint="eastAsia"/>
          <w:kern w:val="0"/>
          <w:sz w:val="24"/>
        </w:rPr>
        <w:t>www.bankcomm.com"</w:t>
      </w:r>
    </w:p>
    <w:p w14:paraId="0AC1A0A7"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w:t>
      </w:r>
      <w:r w:rsidRPr="0090323F">
        <w:rPr>
          <w:rFonts w:hint="eastAsia"/>
          <w:kern w:val="0"/>
          <w:sz w:val="24"/>
        </w:rPr>
        <w:t>2</w:t>
      </w:r>
      <w:r w:rsidRPr="0090323F">
        <w:rPr>
          <w:rFonts w:hint="eastAsia"/>
          <w:kern w:val="0"/>
          <w:sz w:val="24"/>
        </w:rPr>
        <w:t>）</w:t>
      </w:r>
      <w:r w:rsidRPr="0090323F">
        <w:rPr>
          <w:rFonts w:hint="eastAsia"/>
          <w:kern w:val="0"/>
          <w:sz w:val="24"/>
        </w:rPr>
        <w:t xml:space="preserve"> </w:t>
      </w:r>
      <w:r w:rsidRPr="0090323F">
        <w:rPr>
          <w:rFonts w:hint="eastAsia"/>
          <w:kern w:val="0"/>
          <w:sz w:val="24"/>
        </w:rPr>
        <w:t>招商银行股份有限公司</w:t>
      </w:r>
    </w:p>
    <w:p w14:paraId="413CD1D4"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住所：深圳市福田区深南大道</w:t>
      </w:r>
      <w:r w:rsidRPr="0090323F">
        <w:rPr>
          <w:rFonts w:hint="eastAsia"/>
          <w:kern w:val="0"/>
          <w:sz w:val="24"/>
        </w:rPr>
        <w:t>7088</w:t>
      </w:r>
      <w:r w:rsidRPr="0090323F">
        <w:rPr>
          <w:rFonts w:hint="eastAsia"/>
          <w:kern w:val="0"/>
          <w:sz w:val="24"/>
        </w:rPr>
        <w:t>号</w:t>
      </w:r>
    </w:p>
    <w:p w14:paraId="554A7D78"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办公地址：深圳市福田区深南大道</w:t>
      </w:r>
      <w:r w:rsidRPr="0090323F">
        <w:rPr>
          <w:rFonts w:hint="eastAsia"/>
          <w:kern w:val="0"/>
          <w:sz w:val="24"/>
        </w:rPr>
        <w:t>7088</w:t>
      </w:r>
      <w:r w:rsidRPr="0090323F">
        <w:rPr>
          <w:rFonts w:hint="eastAsia"/>
          <w:kern w:val="0"/>
          <w:sz w:val="24"/>
        </w:rPr>
        <w:t>号</w:t>
      </w:r>
    </w:p>
    <w:p w14:paraId="25BC3B10"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法定代表人：李建红</w:t>
      </w:r>
    </w:p>
    <w:p w14:paraId="41329FD1"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电话：（</w:t>
      </w:r>
      <w:r w:rsidRPr="0090323F">
        <w:rPr>
          <w:rFonts w:hint="eastAsia"/>
          <w:kern w:val="0"/>
          <w:sz w:val="24"/>
        </w:rPr>
        <w:t>0755</w:t>
      </w:r>
      <w:r w:rsidRPr="0090323F">
        <w:rPr>
          <w:rFonts w:hint="eastAsia"/>
          <w:kern w:val="0"/>
          <w:sz w:val="24"/>
        </w:rPr>
        <w:t>）</w:t>
      </w:r>
      <w:r w:rsidRPr="0090323F">
        <w:rPr>
          <w:rFonts w:hint="eastAsia"/>
          <w:kern w:val="0"/>
          <w:sz w:val="24"/>
        </w:rPr>
        <w:t>83198888</w:t>
      </w:r>
    </w:p>
    <w:p w14:paraId="4E29E7F2"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传真：（</w:t>
      </w:r>
      <w:r w:rsidRPr="0090323F">
        <w:rPr>
          <w:rFonts w:hint="eastAsia"/>
          <w:kern w:val="0"/>
          <w:sz w:val="24"/>
        </w:rPr>
        <w:t>0755</w:t>
      </w:r>
      <w:r w:rsidRPr="0090323F">
        <w:rPr>
          <w:rFonts w:hint="eastAsia"/>
          <w:kern w:val="0"/>
          <w:sz w:val="24"/>
        </w:rPr>
        <w:t>）</w:t>
      </w:r>
      <w:r w:rsidRPr="0090323F">
        <w:rPr>
          <w:rFonts w:hint="eastAsia"/>
          <w:kern w:val="0"/>
          <w:sz w:val="24"/>
        </w:rPr>
        <w:t>83195109</w:t>
      </w:r>
    </w:p>
    <w:p w14:paraId="38B412A5"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联系人：邓炯鹏</w:t>
      </w:r>
    </w:p>
    <w:p w14:paraId="6F3C14B6"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客户服务电话：</w:t>
      </w:r>
      <w:r w:rsidRPr="0090323F">
        <w:rPr>
          <w:rFonts w:hint="eastAsia"/>
          <w:kern w:val="0"/>
          <w:sz w:val="24"/>
        </w:rPr>
        <w:t>95555</w:t>
      </w:r>
    </w:p>
    <w:p w14:paraId="6EF382F9" w14:textId="07C020DE"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网址：</w:t>
      </w:r>
      <w:r w:rsidRPr="0090323F">
        <w:rPr>
          <w:rFonts w:hint="eastAsia"/>
          <w:kern w:val="0"/>
          <w:sz w:val="24"/>
        </w:rPr>
        <w:t>www.cmbchina.com</w:t>
      </w:r>
    </w:p>
    <w:p w14:paraId="0EF48A37"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w:t>
      </w:r>
      <w:r w:rsidRPr="0090323F">
        <w:rPr>
          <w:rFonts w:hint="eastAsia"/>
          <w:kern w:val="0"/>
          <w:sz w:val="24"/>
        </w:rPr>
        <w:t>3</w:t>
      </w:r>
      <w:r w:rsidRPr="0090323F">
        <w:rPr>
          <w:rFonts w:hint="eastAsia"/>
          <w:kern w:val="0"/>
          <w:sz w:val="24"/>
        </w:rPr>
        <w:t>）</w:t>
      </w:r>
      <w:r w:rsidRPr="0090323F">
        <w:rPr>
          <w:rFonts w:hint="eastAsia"/>
          <w:kern w:val="0"/>
          <w:sz w:val="24"/>
        </w:rPr>
        <w:t xml:space="preserve"> </w:t>
      </w:r>
      <w:r w:rsidRPr="0090323F">
        <w:rPr>
          <w:rFonts w:hint="eastAsia"/>
          <w:kern w:val="0"/>
          <w:sz w:val="24"/>
        </w:rPr>
        <w:t>蚂蚁（杭州）基金销售有限公司</w:t>
      </w:r>
    </w:p>
    <w:p w14:paraId="566707EB"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住所：杭州市余杭区仓前街道文一西路</w:t>
      </w:r>
      <w:r w:rsidRPr="0090323F">
        <w:rPr>
          <w:rFonts w:hint="eastAsia"/>
          <w:kern w:val="0"/>
          <w:sz w:val="24"/>
        </w:rPr>
        <w:t>218</w:t>
      </w:r>
      <w:r w:rsidRPr="0090323F">
        <w:rPr>
          <w:rFonts w:hint="eastAsia"/>
          <w:kern w:val="0"/>
          <w:sz w:val="24"/>
        </w:rPr>
        <w:t>号</w:t>
      </w:r>
      <w:r w:rsidRPr="0090323F">
        <w:rPr>
          <w:rFonts w:hint="eastAsia"/>
          <w:kern w:val="0"/>
          <w:sz w:val="24"/>
        </w:rPr>
        <w:t>1</w:t>
      </w:r>
      <w:r w:rsidRPr="0090323F">
        <w:rPr>
          <w:rFonts w:hint="eastAsia"/>
          <w:kern w:val="0"/>
          <w:sz w:val="24"/>
        </w:rPr>
        <w:t>幢</w:t>
      </w:r>
      <w:r w:rsidRPr="0090323F">
        <w:rPr>
          <w:rFonts w:hint="eastAsia"/>
          <w:kern w:val="0"/>
          <w:sz w:val="24"/>
        </w:rPr>
        <w:t>202</w:t>
      </w:r>
      <w:r w:rsidRPr="0090323F">
        <w:rPr>
          <w:rFonts w:hint="eastAsia"/>
          <w:kern w:val="0"/>
          <w:sz w:val="24"/>
        </w:rPr>
        <w:t>室</w:t>
      </w:r>
    </w:p>
    <w:p w14:paraId="49A79517"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办公地址：浙江省杭州市西湖区万塘路</w:t>
      </w:r>
      <w:r w:rsidRPr="0090323F">
        <w:rPr>
          <w:rFonts w:hint="eastAsia"/>
          <w:kern w:val="0"/>
          <w:sz w:val="24"/>
        </w:rPr>
        <w:t>18</w:t>
      </w:r>
      <w:r w:rsidRPr="0090323F">
        <w:rPr>
          <w:rFonts w:hint="eastAsia"/>
          <w:kern w:val="0"/>
          <w:sz w:val="24"/>
        </w:rPr>
        <w:t>号黄龙时代广场</w:t>
      </w:r>
      <w:r w:rsidRPr="0090323F">
        <w:rPr>
          <w:rFonts w:hint="eastAsia"/>
          <w:kern w:val="0"/>
          <w:sz w:val="24"/>
        </w:rPr>
        <w:t>B</w:t>
      </w:r>
      <w:r w:rsidRPr="0090323F">
        <w:rPr>
          <w:rFonts w:hint="eastAsia"/>
          <w:kern w:val="0"/>
          <w:sz w:val="24"/>
        </w:rPr>
        <w:t>座</w:t>
      </w:r>
      <w:r w:rsidRPr="0090323F">
        <w:rPr>
          <w:rFonts w:hint="eastAsia"/>
          <w:kern w:val="0"/>
          <w:sz w:val="24"/>
        </w:rPr>
        <w:t>6</w:t>
      </w:r>
      <w:r w:rsidRPr="0090323F">
        <w:rPr>
          <w:rFonts w:hint="eastAsia"/>
          <w:kern w:val="0"/>
          <w:sz w:val="24"/>
        </w:rPr>
        <w:t>楼</w:t>
      </w:r>
    </w:p>
    <w:p w14:paraId="3D0F8193"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法定代表人：陈柏青</w:t>
      </w:r>
    </w:p>
    <w:p w14:paraId="16EAC5A9"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电话：（</w:t>
      </w:r>
      <w:r w:rsidRPr="0090323F">
        <w:rPr>
          <w:rFonts w:hint="eastAsia"/>
          <w:kern w:val="0"/>
          <w:sz w:val="24"/>
        </w:rPr>
        <w:t>0571</w:t>
      </w:r>
      <w:r w:rsidRPr="0090323F">
        <w:rPr>
          <w:rFonts w:hint="eastAsia"/>
          <w:kern w:val="0"/>
          <w:sz w:val="24"/>
        </w:rPr>
        <w:t>）</w:t>
      </w:r>
      <w:r w:rsidRPr="0090323F">
        <w:rPr>
          <w:rFonts w:hint="eastAsia"/>
          <w:kern w:val="0"/>
          <w:sz w:val="24"/>
        </w:rPr>
        <w:t>81119792</w:t>
      </w:r>
    </w:p>
    <w:p w14:paraId="47ADB564"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传真：（</w:t>
      </w:r>
      <w:r w:rsidRPr="0090323F">
        <w:rPr>
          <w:rFonts w:hint="eastAsia"/>
          <w:kern w:val="0"/>
          <w:sz w:val="24"/>
        </w:rPr>
        <w:t>0571</w:t>
      </w:r>
      <w:r w:rsidRPr="0090323F">
        <w:rPr>
          <w:rFonts w:hint="eastAsia"/>
          <w:kern w:val="0"/>
          <w:sz w:val="24"/>
        </w:rPr>
        <w:t>）</w:t>
      </w:r>
      <w:r w:rsidRPr="0090323F">
        <w:rPr>
          <w:rFonts w:hint="eastAsia"/>
          <w:kern w:val="0"/>
          <w:sz w:val="24"/>
        </w:rPr>
        <w:t>22905999</w:t>
      </w:r>
    </w:p>
    <w:p w14:paraId="6E14A4BA"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联系人：韩爱彬</w:t>
      </w:r>
    </w:p>
    <w:p w14:paraId="290066E3"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客户服务电话：</w:t>
      </w:r>
      <w:r w:rsidRPr="0090323F">
        <w:rPr>
          <w:rFonts w:hint="eastAsia"/>
          <w:kern w:val="0"/>
          <w:sz w:val="24"/>
        </w:rPr>
        <w:t>4000-766-123</w:t>
      </w:r>
    </w:p>
    <w:p w14:paraId="0F77DAEC"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网址：</w:t>
      </w:r>
      <w:r w:rsidRPr="0090323F">
        <w:rPr>
          <w:rFonts w:hint="eastAsia"/>
          <w:kern w:val="0"/>
          <w:sz w:val="24"/>
        </w:rPr>
        <w:t>www.fund123.cn"</w:t>
      </w:r>
    </w:p>
    <w:p w14:paraId="04165C04"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w:t>
      </w:r>
      <w:r w:rsidRPr="0090323F">
        <w:rPr>
          <w:rFonts w:hint="eastAsia"/>
          <w:kern w:val="0"/>
          <w:sz w:val="24"/>
        </w:rPr>
        <w:t>4</w:t>
      </w:r>
      <w:r w:rsidRPr="0090323F">
        <w:rPr>
          <w:rFonts w:hint="eastAsia"/>
          <w:kern w:val="0"/>
          <w:sz w:val="24"/>
        </w:rPr>
        <w:t>）上海天天基金销售有限公司</w:t>
      </w:r>
      <w:r w:rsidRPr="0090323F">
        <w:rPr>
          <w:rFonts w:hint="eastAsia"/>
          <w:kern w:val="0"/>
          <w:sz w:val="24"/>
        </w:rPr>
        <w:t xml:space="preserve"> </w:t>
      </w:r>
    </w:p>
    <w:p w14:paraId="68D4B57B"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住所：上海市徐汇区龙田路</w:t>
      </w:r>
      <w:r w:rsidRPr="0090323F">
        <w:rPr>
          <w:rFonts w:hint="eastAsia"/>
          <w:kern w:val="0"/>
          <w:sz w:val="24"/>
        </w:rPr>
        <w:t>190</w:t>
      </w:r>
      <w:r w:rsidRPr="0090323F">
        <w:rPr>
          <w:rFonts w:hint="eastAsia"/>
          <w:kern w:val="0"/>
          <w:sz w:val="24"/>
        </w:rPr>
        <w:t>号</w:t>
      </w:r>
      <w:r w:rsidRPr="0090323F">
        <w:rPr>
          <w:rFonts w:hint="eastAsia"/>
          <w:kern w:val="0"/>
          <w:sz w:val="24"/>
        </w:rPr>
        <w:t>2</w:t>
      </w:r>
      <w:r w:rsidRPr="0090323F">
        <w:rPr>
          <w:rFonts w:hint="eastAsia"/>
          <w:kern w:val="0"/>
          <w:sz w:val="24"/>
        </w:rPr>
        <w:t>号楼</w:t>
      </w:r>
      <w:r w:rsidRPr="0090323F">
        <w:rPr>
          <w:rFonts w:hint="eastAsia"/>
          <w:kern w:val="0"/>
          <w:sz w:val="24"/>
        </w:rPr>
        <w:t>2</w:t>
      </w:r>
      <w:r w:rsidRPr="0090323F">
        <w:rPr>
          <w:rFonts w:hint="eastAsia"/>
          <w:kern w:val="0"/>
          <w:sz w:val="24"/>
        </w:rPr>
        <w:t>层</w:t>
      </w:r>
      <w:r w:rsidRPr="0090323F">
        <w:rPr>
          <w:rFonts w:hint="eastAsia"/>
          <w:kern w:val="0"/>
          <w:sz w:val="24"/>
        </w:rPr>
        <w:t xml:space="preserve"> </w:t>
      </w:r>
    </w:p>
    <w:p w14:paraId="43431A15"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办公地址：上海市徐汇区龙田路</w:t>
      </w:r>
      <w:r w:rsidRPr="0090323F">
        <w:rPr>
          <w:rFonts w:hint="eastAsia"/>
          <w:kern w:val="0"/>
          <w:sz w:val="24"/>
        </w:rPr>
        <w:t>195</w:t>
      </w:r>
      <w:r w:rsidRPr="0090323F">
        <w:rPr>
          <w:rFonts w:hint="eastAsia"/>
          <w:kern w:val="0"/>
          <w:sz w:val="24"/>
        </w:rPr>
        <w:t>号</w:t>
      </w:r>
      <w:r w:rsidRPr="0090323F">
        <w:rPr>
          <w:rFonts w:hint="eastAsia"/>
          <w:kern w:val="0"/>
          <w:sz w:val="24"/>
        </w:rPr>
        <w:t>3C</w:t>
      </w:r>
      <w:r w:rsidRPr="0090323F">
        <w:rPr>
          <w:rFonts w:hint="eastAsia"/>
          <w:kern w:val="0"/>
          <w:sz w:val="24"/>
        </w:rPr>
        <w:t>座</w:t>
      </w:r>
      <w:r w:rsidRPr="0090323F">
        <w:rPr>
          <w:rFonts w:hint="eastAsia"/>
          <w:kern w:val="0"/>
          <w:sz w:val="24"/>
        </w:rPr>
        <w:t>10</w:t>
      </w:r>
      <w:r w:rsidRPr="0090323F">
        <w:rPr>
          <w:rFonts w:hint="eastAsia"/>
          <w:kern w:val="0"/>
          <w:sz w:val="24"/>
        </w:rPr>
        <w:t>楼</w:t>
      </w:r>
    </w:p>
    <w:p w14:paraId="004C6EC6"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法定代表人：其实</w:t>
      </w:r>
    </w:p>
    <w:p w14:paraId="0F425EED"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电话：（</w:t>
      </w:r>
      <w:r w:rsidRPr="0090323F">
        <w:rPr>
          <w:rFonts w:hint="eastAsia"/>
          <w:kern w:val="0"/>
          <w:sz w:val="24"/>
        </w:rPr>
        <w:t>021</w:t>
      </w:r>
      <w:r w:rsidRPr="0090323F">
        <w:rPr>
          <w:rFonts w:hint="eastAsia"/>
          <w:kern w:val="0"/>
          <w:sz w:val="24"/>
        </w:rPr>
        <w:t>）</w:t>
      </w:r>
      <w:r w:rsidRPr="0090323F">
        <w:rPr>
          <w:rFonts w:hint="eastAsia"/>
          <w:kern w:val="0"/>
          <w:sz w:val="24"/>
        </w:rPr>
        <w:t>54509998</w:t>
      </w:r>
    </w:p>
    <w:p w14:paraId="00405809"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传真：（</w:t>
      </w:r>
      <w:r w:rsidRPr="0090323F">
        <w:rPr>
          <w:rFonts w:hint="eastAsia"/>
          <w:kern w:val="0"/>
          <w:sz w:val="24"/>
        </w:rPr>
        <w:t>021</w:t>
      </w:r>
      <w:r w:rsidRPr="0090323F">
        <w:rPr>
          <w:rFonts w:hint="eastAsia"/>
          <w:kern w:val="0"/>
          <w:sz w:val="24"/>
        </w:rPr>
        <w:t>）</w:t>
      </w:r>
      <w:r w:rsidRPr="0090323F">
        <w:rPr>
          <w:rFonts w:hint="eastAsia"/>
          <w:kern w:val="0"/>
          <w:sz w:val="24"/>
        </w:rPr>
        <w:t>64385308</w:t>
      </w:r>
    </w:p>
    <w:p w14:paraId="3F7DFA03"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联系人：潘世友</w:t>
      </w:r>
    </w:p>
    <w:p w14:paraId="5EED1F96"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客户服务电话：</w:t>
      </w:r>
      <w:r w:rsidRPr="0090323F">
        <w:rPr>
          <w:rFonts w:hint="eastAsia"/>
          <w:kern w:val="0"/>
          <w:sz w:val="24"/>
        </w:rPr>
        <w:t>400-1818-188</w:t>
      </w:r>
    </w:p>
    <w:p w14:paraId="49E19768"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网址：</w:t>
      </w:r>
      <w:r w:rsidRPr="0090323F">
        <w:rPr>
          <w:rFonts w:hint="eastAsia"/>
          <w:kern w:val="0"/>
          <w:sz w:val="24"/>
        </w:rPr>
        <w:t>www.1234567.com.cn</w:t>
      </w:r>
    </w:p>
    <w:p w14:paraId="6E7A496B"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lastRenderedPageBreak/>
        <w:t>（</w:t>
      </w:r>
      <w:r w:rsidRPr="0090323F">
        <w:rPr>
          <w:rFonts w:hint="eastAsia"/>
          <w:kern w:val="0"/>
          <w:sz w:val="24"/>
        </w:rPr>
        <w:t>5</w:t>
      </w:r>
      <w:r w:rsidRPr="0090323F">
        <w:rPr>
          <w:rFonts w:hint="eastAsia"/>
          <w:kern w:val="0"/>
          <w:sz w:val="24"/>
        </w:rPr>
        <w:t>）上海陆金所资产管理有限公司</w:t>
      </w:r>
    </w:p>
    <w:p w14:paraId="645F8980"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住所：上海市浦东新区陆家嘴环路</w:t>
      </w:r>
      <w:r w:rsidRPr="0090323F">
        <w:rPr>
          <w:rFonts w:hint="eastAsia"/>
          <w:kern w:val="0"/>
          <w:sz w:val="24"/>
        </w:rPr>
        <w:t>1333</w:t>
      </w:r>
      <w:r w:rsidRPr="0090323F">
        <w:rPr>
          <w:rFonts w:hint="eastAsia"/>
          <w:kern w:val="0"/>
          <w:sz w:val="24"/>
        </w:rPr>
        <w:t>号</w:t>
      </w:r>
      <w:r w:rsidRPr="0090323F">
        <w:rPr>
          <w:rFonts w:hint="eastAsia"/>
          <w:kern w:val="0"/>
          <w:sz w:val="24"/>
        </w:rPr>
        <w:t>14</w:t>
      </w:r>
      <w:r w:rsidRPr="0090323F">
        <w:rPr>
          <w:rFonts w:hint="eastAsia"/>
          <w:kern w:val="0"/>
          <w:sz w:val="24"/>
        </w:rPr>
        <w:t>楼</w:t>
      </w:r>
      <w:r w:rsidRPr="0090323F">
        <w:rPr>
          <w:rFonts w:hint="eastAsia"/>
          <w:kern w:val="0"/>
          <w:sz w:val="24"/>
        </w:rPr>
        <w:t>09</w:t>
      </w:r>
      <w:r w:rsidRPr="0090323F">
        <w:rPr>
          <w:rFonts w:hint="eastAsia"/>
          <w:kern w:val="0"/>
          <w:sz w:val="24"/>
        </w:rPr>
        <w:t>单元</w:t>
      </w:r>
    </w:p>
    <w:p w14:paraId="402AE89D"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办公地址：上海市浦东新区陆家嘴环路</w:t>
      </w:r>
      <w:r w:rsidRPr="0090323F">
        <w:rPr>
          <w:rFonts w:hint="eastAsia"/>
          <w:kern w:val="0"/>
          <w:sz w:val="24"/>
        </w:rPr>
        <w:t>1333</w:t>
      </w:r>
      <w:r w:rsidRPr="0090323F">
        <w:rPr>
          <w:rFonts w:hint="eastAsia"/>
          <w:kern w:val="0"/>
          <w:sz w:val="24"/>
        </w:rPr>
        <w:t>号</w:t>
      </w:r>
      <w:r w:rsidRPr="0090323F">
        <w:rPr>
          <w:rFonts w:hint="eastAsia"/>
          <w:kern w:val="0"/>
          <w:sz w:val="24"/>
        </w:rPr>
        <w:t>14</w:t>
      </w:r>
      <w:r w:rsidRPr="0090323F">
        <w:rPr>
          <w:rFonts w:hint="eastAsia"/>
          <w:kern w:val="0"/>
          <w:sz w:val="24"/>
        </w:rPr>
        <w:t>楼</w:t>
      </w:r>
    </w:p>
    <w:p w14:paraId="492AA534"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法定代表人：郭坚</w:t>
      </w:r>
    </w:p>
    <w:p w14:paraId="04109163"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电话：（</w:t>
      </w:r>
      <w:r w:rsidRPr="0090323F">
        <w:rPr>
          <w:rFonts w:hint="eastAsia"/>
          <w:kern w:val="0"/>
          <w:sz w:val="24"/>
        </w:rPr>
        <w:t>021</w:t>
      </w:r>
      <w:r w:rsidRPr="0090323F">
        <w:rPr>
          <w:rFonts w:hint="eastAsia"/>
          <w:kern w:val="0"/>
          <w:sz w:val="24"/>
        </w:rPr>
        <w:t>）</w:t>
      </w:r>
      <w:r w:rsidRPr="0090323F">
        <w:rPr>
          <w:rFonts w:hint="eastAsia"/>
          <w:kern w:val="0"/>
          <w:sz w:val="24"/>
        </w:rPr>
        <w:t>20665952</w:t>
      </w:r>
    </w:p>
    <w:p w14:paraId="0AA6401C"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传真：（</w:t>
      </w:r>
      <w:r w:rsidRPr="0090323F">
        <w:rPr>
          <w:rFonts w:hint="eastAsia"/>
          <w:kern w:val="0"/>
          <w:sz w:val="24"/>
        </w:rPr>
        <w:t>021</w:t>
      </w:r>
      <w:r w:rsidRPr="0090323F">
        <w:rPr>
          <w:rFonts w:hint="eastAsia"/>
          <w:kern w:val="0"/>
          <w:sz w:val="24"/>
        </w:rPr>
        <w:t>）</w:t>
      </w:r>
      <w:r w:rsidRPr="0090323F">
        <w:rPr>
          <w:rFonts w:hint="eastAsia"/>
          <w:kern w:val="0"/>
          <w:sz w:val="24"/>
        </w:rPr>
        <w:t>22066653</w:t>
      </w:r>
    </w:p>
    <w:p w14:paraId="26F62E0B"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联系人：宁博宇</w:t>
      </w:r>
    </w:p>
    <w:p w14:paraId="4D51147E"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客户服务电话：</w:t>
      </w:r>
      <w:r w:rsidRPr="0090323F">
        <w:rPr>
          <w:rFonts w:hint="eastAsia"/>
          <w:kern w:val="0"/>
          <w:sz w:val="24"/>
        </w:rPr>
        <w:t>4008219031</w:t>
      </w:r>
    </w:p>
    <w:p w14:paraId="768D0E8C" w14:textId="77777777" w:rsidR="0090323F" w:rsidRDefault="0090323F" w:rsidP="00AB22DA">
      <w:pPr>
        <w:adjustRightInd w:val="0"/>
        <w:snapToGrid w:val="0"/>
        <w:spacing w:line="360" w:lineRule="auto"/>
        <w:ind w:firstLineChars="200" w:firstLine="480"/>
        <w:rPr>
          <w:kern w:val="0"/>
          <w:sz w:val="24"/>
        </w:rPr>
      </w:pPr>
      <w:r w:rsidRPr="0090323F">
        <w:rPr>
          <w:rFonts w:hint="eastAsia"/>
          <w:kern w:val="0"/>
          <w:sz w:val="24"/>
        </w:rPr>
        <w:t>网址：</w:t>
      </w:r>
      <w:r w:rsidRPr="0090323F">
        <w:rPr>
          <w:rFonts w:hint="eastAsia"/>
          <w:kern w:val="0"/>
          <w:sz w:val="24"/>
        </w:rPr>
        <w:t>www.lufunds.com</w:t>
      </w:r>
    </w:p>
    <w:p w14:paraId="0EE7200C"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59DCA4AB" w14:textId="77777777" w:rsidR="00AB22DA" w:rsidRPr="00AB6DA1" w:rsidRDefault="00AB22DA" w:rsidP="00AB22DA">
      <w:pPr>
        <w:widowControl/>
        <w:adjustRightInd w:val="0"/>
        <w:snapToGrid w:val="0"/>
        <w:spacing w:line="360" w:lineRule="auto"/>
        <w:ind w:firstLineChars="200" w:firstLine="480"/>
        <w:rPr>
          <w:kern w:val="0"/>
          <w:sz w:val="24"/>
        </w:rPr>
      </w:pPr>
      <w:bookmarkStart w:id="17" w:name="_Toc367103299"/>
      <w:r w:rsidRPr="00AB6DA1">
        <w:rPr>
          <w:rFonts w:hAnsi="宋体"/>
          <w:kern w:val="0"/>
          <w:sz w:val="24"/>
        </w:rPr>
        <w:t>名称：中国证券登记结算有限责任公司</w:t>
      </w:r>
      <w:r w:rsidRPr="00AB6DA1">
        <w:rPr>
          <w:kern w:val="0"/>
          <w:sz w:val="24"/>
        </w:rPr>
        <w:t xml:space="preserve"> </w:t>
      </w:r>
    </w:p>
    <w:p w14:paraId="00A61A67"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7F4F9291"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2AB6CAE0"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法定代表人：</w:t>
      </w:r>
      <w:r w:rsidRPr="00AB6DA1">
        <w:rPr>
          <w:rFonts w:hAnsi="宋体" w:hint="eastAsia"/>
          <w:kern w:val="0"/>
          <w:sz w:val="24"/>
        </w:rPr>
        <w:t>周明</w:t>
      </w:r>
    </w:p>
    <w:p w14:paraId="4191BEAE" w14:textId="77777777" w:rsidR="00AB22DA" w:rsidRPr="00AB6DA1" w:rsidRDefault="00AB22DA" w:rsidP="00AB22D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Pr="00AB6DA1">
        <w:rPr>
          <w:rFonts w:hAnsi="宋体"/>
          <w:kern w:val="0"/>
          <w:sz w:val="24"/>
        </w:rPr>
        <w:t>010</w:t>
      </w:r>
      <w:r w:rsidRPr="00AB6DA1">
        <w:rPr>
          <w:rFonts w:hAnsi="宋体"/>
          <w:kern w:val="0"/>
          <w:sz w:val="24"/>
        </w:rPr>
        <w:t>）</w:t>
      </w:r>
      <w:r w:rsidRPr="00AB6DA1">
        <w:rPr>
          <w:rFonts w:hAnsi="宋体"/>
          <w:kern w:val="0"/>
          <w:sz w:val="24"/>
        </w:rPr>
        <w:t xml:space="preserve">50938617 </w:t>
      </w:r>
    </w:p>
    <w:p w14:paraId="0F4CE1BF" w14:textId="77777777" w:rsidR="00AB22DA" w:rsidRPr="00AB6DA1" w:rsidRDefault="00AB22DA" w:rsidP="00AB22D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Pr="00AB6DA1">
        <w:rPr>
          <w:rFonts w:hAnsi="宋体"/>
          <w:kern w:val="0"/>
          <w:sz w:val="24"/>
        </w:rPr>
        <w:t>010</w:t>
      </w:r>
      <w:r w:rsidRPr="00AB6DA1">
        <w:rPr>
          <w:rFonts w:hAnsi="宋体"/>
          <w:kern w:val="0"/>
          <w:sz w:val="24"/>
        </w:rPr>
        <w:t>）</w:t>
      </w:r>
      <w:r w:rsidRPr="00AB6DA1">
        <w:rPr>
          <w:rFonts w:hAnsi="宋体"/>
          <w:kern w:val="0"/>
          <w:sz w:val="24"/>
        </w:rPr>
        <w:t xml:space="preserve">50938907  </w:t>
      </w:r>
    </w:p>
    <w:p w14:paraId="137D0946" w14:textId="77777777" w:rsidR="00AB22DA" w:rsidRPr="00AB6DA1" w:rsidRDefault="00AB22DA" w:rsidP="00AB22DA">
      <w:pPr>
        <w:adjustRightInd w:val="0"/>
        <w:snapToGrid w:val="0"/>
        <w:spacing w:line="360" w:lineRule="auto"/>
        <w:ind w:firstLineChars="200" w:firstLine="480"/>
        <w:rPr>
          <w:rFonts w:hAnsi="宋体"/>
          <w:kern w:val="0"/>
          <w:sz w:val="24"/>
        </w:rPr>
      </w:pPr>
      <w:r w:rsidRPr="00AB6DA1">
        <w:rPr>
          <w:rFonts w:hAnsi="宋体"/>
          <w:kern w:val="0"/>
          <w:sz w:val="24"/>
        </w:rPr>
        <w:t>联系人：</w:t>
      </w:r>
      <w:r w:rsidRPr="00AB6DA1">
        <w:rPr>
          <w:rFonts w:hAnsi="宋体" w:hint="eastAsia"/>
          <w:kern w:val="0"/>
          <w:sz w:val="24"/>
        </w:rPr>
        <w:t>周莉</w:t>
      </w:r>
    </w:p>
    <w:p w14:paraId="3ED96E57" w14:textId="77777777" w:rsidR="00AB22DA" w:rsidRPr="001B1284" w:rsidRDefault="00AB22DA" w:rsidP="00AB22DA">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366AC404"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38EEA113"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35A624A7"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41D8F0D6" w14:textId="77777777" w:rsidR="00AB22DA" w:rsidRPr="00AB6DA1" w:rsidRDefault="00AB22DA" w:rsidP="00AB22DA">
      <w:pPr>
        <w:adjustRightInd w:val="0"/>
        <w:snapToGrid w:val="0"/>
        <w:spacing w:line="360" w:lineRule="auto"/>
        <w:ind w:firstLineChars="200" w:firstLine="480"/>
        <w:rPr>
          <w:rFonts w:hAnsi="宋体"/>
          <w:kern w:val="0"/>
          <w:sz w:val="24"/>
        </w:rPr>
      </w:pPr>
      <w:r w:rsidRPr="00AB6DA1">
        <w:rPr>
          <w:rFonts w:hAnsi="宋体"/>
          <w:kern w:val="0"/>
          <w:sz w:val="24"/>
        </w:rPr>
        <w:t>负责人：</w:t>
      </w:r>
      <w:r w:rsidRPr="00AB6DA1">
        <w:rPr>
          <w:rFonts w:hAnsi="宋体" w:hint="eastAsia"/>
          <w:kern w:val="0"/>
          <w:sz w:val="24"/>
        </w:rPr>
        <w:t>俞卫锋</w:t>
      </w:r>
    </w:p>
    <w:p w14:paraId="3A9C173C"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11343C4E"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1BFA3835"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联系人：</w:t>
      </w:r>
      <w:r w:rsidRPr="00AB6DA1">
        <w:rPr>
          <w:rFonts w:hAnsi="宋体" w:hint="eastAsia"/>
          <w:kern w:val="0"/>
          <w:sz w:val="24"/>
        </w:rPr>
        <w:t>丁媛</w:t>
      </w:r>
    </w:p>
    <w:p w14:paraId="694B01BF"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经办律师：黎明</w:t>
      </w:r>
      <w:r w:rsidRPr="00AB6DA1">
        <w:rPr>
          <w:rFonts w:hAnsi="宋体" w:hint="eastAsia"/>
          <w:kern w:val="0"/>
          <w:sz w:val="24"/>
        </w:rPr>
        <w:t>、丁媛</w:t>
      </w:r>
    </w:p>
    <w:p w14:paraId="7D8EFAF0" w14:textId="77777777" w:rsidR="00AB22DA" w:rsidRPr="0058315C" w:rsidRDefault="00AB22DA" w:rsidP="00AB22DA">
      <w:pPr>
        <w:widowControl/>
        <w:adjustRightInd w:val="0"/>
        <w:snapToGrid w:val="0"/>
        <w:spacing w:line="360" w:lineRule="auto"/>
        <w:ind w:firstLineChars="200" w:firstLine="482"/>
        <w:outlineLvl w:val="1"/>
        <w:rPr>
          <w:b/>
          <w:kern w:val="0"/>
          <w:sz w:val="24"/>
        </w:rPr>
      </w:pPr>
      <w:r w:rsidRPr="0058315C">
        <w:rPr>
          <w:rFonts w:hAnsi="宋体"/>
          <w:b/>
          <w:kern w:val="0"/>
          <w:sz w:val="24"/>
        </w:rPr>
        <w:lastRenderedPageBreak/>
        <w:t>（四）审计基金财产的会计师事务所</w:t>
      </w:r>
      <w:r w:rsidRPr="0058315C">
        <w:rPr>
          <w:b/>
          <w:kern w:val="0"/>
          <w:sz w:val="24"/>
        </w:rPr>
        <w:t xml:space="preserve"> </w:t>
      </w:r>
    </w:p>
    <w:p w14:paraId="713DC15F"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693040D6"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B343E29"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1E41A4BB" w14:textId="77777777" w:rsidR="00AB22DA" w:rsidRPr="00AB6DA1" w:rsidRDefault="00AB22DA" w:rsidP="00AB22DA">
      <w:pPr>
        <w:adjustRightInd w:val="0"/>
        <w:snapToGrid w:val="0"/>
        <w:spacing w:line="360" w:lineRule="auto"/>
        <w:ind w:firstLineChars="200" w:firstLine="480"/>
        <w:rPr>
          <w:sz w:val="24"/>
        </w:rPr>
      </w:pPr>
      <w:r w:rsidRPr="00AB6DA1">
        <w:rPr>
          <w:rFonts w:ascii="宋体" w:hAnsi="宋体" w:hint="eastAsia"/>
          <w:sz w:val="24"/>
          <w:szCs w:val="24"/>
        </w:rPr>
        <w:t>执行事务</w:t>
      </w:r>
      <w:r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7595AE5"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1A00EF8A"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30F24DA3"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联系人：</w:t>
      </w:r>
      <w:r w:rsidRPr="00C97429">
        <w:rPr>
          <w:rFonts w:hAnsi="宋体" w:hint="eastAsia"/>
          <w:kern w:val="0"/>
          <w:sz w:val="24"/>
        </w:rPr>
        <w:t>朱宏宇</w:t>
      </w:r>
    </w:p>
    <w:p w14:paraId="160EC1C2" w14:textId="41192ED7" w:rsidR="00C92FC0" w:rsidRPr="00AB22DA" w:rsidRDefault="00AB22DA" w:rsidP="00AB22DA">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Pr="00AB6DA1">
        <w:rPr>
          <w:rFonts w:ascii="宋体" w:hAnsi="宋体" w:hint="eastAsia"/>
          <w:sz w:val="24"/>
          <w:szCs w:val="24"/>
        </w:rPr>
        <w:t>薛竞</w:t>
      </w:r>
      <w:r w:rsidRPr="00AB6DA1">
        <w:rPr>
          <w:rFonts w:ascii="宋体" w:hAnsi="宋体" w:hint="eastAsia"/>
          <w:sz w:val="24"/>
        </w:rPr>
        <w:t>、</w:t>
      </w:r>
      <w:r w:rsidRPr="00C97429">
        <w:rPr>
          <w:rFonts w:ascii="宋体" w:hAnsi="宋体" w:hint="eastAsia"/>
          <w:sz w:val="24"/>
        </w:rPr>
        <w:t>朱宏宇</w:t>
      </w:r>
    </w:p>
    <w:p w14:paraId="4D8AFB94"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8" w:name="_Toc367104005"/>
      <w:r w:rsidRPr="00B32BA1">
        <w:rPr>
          <w:rFonts w:ascii="宋体" w:hAnsi="宋体" w:hint="eastAsia"/>
          <w:b/>
          <w:kern w:val="0"/>
          <w:sz w:val="28"/>
          <w:szCs w:val="28"/>
        </w:rPr>
        <w:t>四、基金的</w:t>
      </w:r>
      <w:bookmarkEnd w:id="18"/>
      <w:r w:rsidRPr="00B32BA1">
        <w:rPr>
          <w:rFonts w:ascii="宋体" w:hAnsi="宋体" w:hint="eastAsia"/>
          <w:b/>
          <w:kern w:val="0"/>
          <w:sz w:val="28"/>
          <w:szCs w:val="28"/>
        </w:rPr>
        <w:t>名称</w:t>
      </w:r>
    </w:p>
    <w:p w14:paraId="67E2387A" w14:textId="3095034E" w:rsidR="000842D5" w:rsidRDefault="000842D5" w:rsidP="000842D5">
      <w:pPr>
        <w:widowControl/>
        <w:adjustRightInd w:val="0"/>
        <w:snapToGrid w:val="0"/>
        <w:spacing w:line="360" w:lineRule="auto"/>
        <w:ind w:firstLineChars="200" w:firstLine="480"/>
        <w:rPr>
          <w:kern w:val="0"/>
          <w:sz w:val="24"/>
        </w:rPr>
      </w:pPr>
      <w:r>
        <w:rPr>
          <w:rFonts w:hint="eastAsia"/>
          <w:kern w:val="0"/>
          <w:sz w:val="24"/>
        </w:rPr>
        <w:t>本基金</w:t>
      </w:r>
      <w:r>
        <w:rPr>
          <w:kern w:val="0"/>
          <w:sz w:val="24"/>
        </w:rPr>
        <w:t>名称：</w:t>
      </w:r>
      <w:r w:rsidRPr="0058315C">
        <w:rPr>
          <w:kern w:val="0"/>
          <w:sz w:val="24"/>
        </w:rPr>
        <w:t>交银施罗德</w:t>
      </w:r>
      <w:r w:rsidR="00AB22DA">
        <w:rPr>
          <w:rFonts w:hint="eastAsia"/>
          <w:bCs/>
          <w:sz w:val="24"/>
        </w:rPr>
        <w:t>境尚收益</w:t>
      </w:r>
      <w:r w:rsidRPr="0058315C">
        <w:rPr>
          <w:rFonts w:hint="eastAsia"/>
          <w:bCs/>
          <w:sz w:val="24"/>
        </w:rPr>
        <w:t>债券型</w:t>
      </w:r>
      <w:r w:rsidRPr="0058315C">
        <w:rPr>
          <w:kern w:val="0"/>
          <w:sz w:val="24"/>
        </w:rPr>
        <w:t>证券投资基金</w:t>
      </w:r>
    </w:p>
    <w:p w14:paraId="724732D6" w14:textId="77777777" w:rsidR="000842D5" w:rsidRPr="00BD1158"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D1158">
        <w:rPr>
          <w:rFonts w:ascii="宋体" w:hAnsi="宋体" w:hint="eastAsia"/>
          <w:b/>
          <w:kern w:val="0"/>
          <w:sz w:val="28"/>
          <w:szCs w:val="28"/>
        </w:rPr>
        <w:t>五、基金的类型</w:t>
      </w:r>
    </w:p>
    <w:p w14:paraId="10C892D1" w14:textId="77777777" w:rsidR="000842D5" w:rsidRPr="007B0245" w:rsidRDefault="000842D5" w:rsidP="000842D5">
      <w:pPr>
        <w:widowControl/>
        <w:adjustRightInd w:val="0"/>
        <w:snapToGrid w:val="0"/>
        <w:spacing w:line="360" w:lineRule="auto"/>
        <w:ind w:firstLineChars="200" w:firstLine="480"/>
        <w:rPr>
          <w:kern w:val="0"/>
          <w:sz w:val="24"/>
        </w:rPr>
      </w:pPr>
      <w:r w:rsidRPr="007B0245">
        <w:rPr>
          <w:rFonts w:hint="eastAsia"/>
          <w:kern w:val="0"/>
          <w:sz w:val="24"/>
        </w:rPr>
        <w:t>本基金为契约型开放式</w:t>
      </w:r>
      <w:r>
        <w:rPr>
          <w:rFonts w:hint="eastAsia"/>
          <w:kern w:val="0"/>
          <w:sz w:val="24"/>
        </w:rPr>
        <w:t>债券</w:t>
      </w:r>
      <w:r w:rsidRPr="007B0245">
        <w:rPr>
          <w:rFonts w:hint="eastAsia"/>
          <w:kern w:val="0"/>
          <w:sz w:val="24"/>
        </w:rPr>
        <w:t>型基金。基金存续期间为不定期。</w:t>
      </w:r>
    </w:p>
    <w:p w14:paraId="097A4A9C"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9" w:name="_Toc109537386"/>
      <w:bookmarkEnd w:id="17"/>
      <w:r>
        <w:rPr>
          <w:rFonts w:ascii="宋体" w:hAnsi="宋体" w:hint="eastAsia"/>
          <w:b/>
          <w:kern w:val="0"/>
          <w:sz w:val="28"/>
          <w:szCs w:val="28"/>
        </w:rPr>
        <w:t>六</w:t>
      </w:r>
      <w:r>
        <w:rPr>
          <w:rFonts w:ascii="宋体" w:hAnsi="宋体"/>
          <w:b/>
          <w:kern w:val="0"/>
          <w:sz w:val="28"/>
          <w:szCs w:val="28"/>
        </w:rPr>
        <w:t>、基金的</w:t>
      </w:r>
      <w:r w:rsidRPr="00B32BA1">
        <w:rPr>
          <w:rFonts w:ascii="宋体" w:hAnsi="宋体" w:hint="eastAsia"/>
          <w:b/>
          <w:kern w:val="0"/>
          <w:sz w:val="28"/>
          <w:szCs w:val="28"/>
        </w:rPr>
        <w:t>投资目标</w:t>
      </w:r>
    </w:p>
    <w:p w14:paraId="67E6A6A4" w14:textId="255A983B" w:rsidR="000842D5" w:rsidRDefault="00AB22DA" w:rsidP="000842D5">
      <w:pPr>
        <w:widowControl/>
        <w:adjustRightInd w:val="0"/>
        <w:snapToGrid w:val="0"/>
        <w:spacing w:line="360" w:lineRule="auto"/>
        <w:ind w:firstLineChars="200" w:firstLine="480"/>
        <w:rPr>
          <w:kern w:val="0"/>
          <w:sz w:val="24"/>
        </w:rPr>
      </w:pPr>
      <w:r w:rsidRPr="00AB6DA1">
        <w:rPr>
          <w:rFonts w:ascii="宋体" w:hAnsi="宋体" w:hint="eastAsia"/>
          <w:sz w:val="24"/>
          <w:szCs w:val="24"/>
        </w:rPr>
        <w:t>在</w:t>
      </w:r>
      <w:r>
        <w:rPr>
          <w:rFonts w:ascii="宋体" w:hAnsi="宋体" w:hint="eastAsia"/>
          <w:sz w:val="24"/>
          <w:szCs w:val="24"/>
        </w:rPr>
        <w:t>严格</w:t>
      </w:r>
      <w:r w:rsidRPr="00AB6DA1">
        <w:rPr>
          <w:rFonts w:ascii="宋体" w:hAnsi="宋体" w:hint="eastAsia"/>
          <w:sz w:val="24"/>
          <w:szCs w:val="24"/>
        </w:rPr>
        <w:t>控制风险的前提下,力求获得高于业绩基准的投资收益。</w:t>
      </w:r>
    </w:p>
    <w:p w14:paraId="2117473E"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七、</w:t>
      </w:r>
      <w:r w:rsidRPr="00B32BA1">
        <w:rPr>
          <w:rFonts w:ascii="宋体" w:hAnsi="宋体"/>
          <w:b/>
          <w:kern w:val="0"/>
          <w:sz w:val="28"/>
          <w:szCs w:val="28"/>
        </w:rPr>
        <w:t>基金的</w:t>
      </w:r>
      <w:r w:rsidRPr="00B32BA1">
        <w:rPr>
          <w:rFonts w:ascii="宋体" w:hAnsi="宋体" w:hint="eastAsia"/>
          <w:b/>
          <w:kern w:val="0"/>
          <w:sz w:val="28"/>
          <w:szCs w:val="28"/>
        </w:rPr>
        <w:t>投资范围</w:t>
      </w:r>
    </w:p>
    <w:p w14:paraId="56A448A5" w14:textId="77777777" w:rsidR="00AB22DA" w:rsidRPr="00AB6DA1" w:rsidRDefault="00AB22DA" w:rsidP="00AB22DA">
      <w:pPr>
        <w:widowControl/>
        <w:adjustRightInd w:val="0"/>
        <w:snapToGrid w:val="0"/>
        <w:spacing w:line="360" w:lineRule="auto"/>
        <w:ind w:firstLineChars="200" w:firstLine="480"/>
        <w:jc w:val="left"/>
        <w:outlineLvl w:val="1"/>
        <w:rPr>
          <w:rFonts w:ascii="宋体" w:hAnsi="宋体"/>
          <w:sz w:val="24"/>
          <w:szCs w:val="24"/>
        </w:rPr>
      </w:pPr>
      <w:bookmarkStart w:id="20" w:name="_Toc109059024"/>
      <w:bookmarkStart w:id="21" w:name="_Toc66720082"/>
      <w:bookmarkStart w:id="22" w:name="_Toc66719557"/>
      <w:bookmarkEnd w:id="19"/>
      <w:r w:rsidRPr="00AB6DA1">
        <w:rPr>
          <w:rFonts w:ascii="宋体" w:hAnsi="宋体" w:hint="eastAsia"/>
          <w:sz w:val="24"/>
          <w:szCs w:val="24"/>
        </w:rPr>
        <w:t>本基金的投资范围为具有良好流动性的金融工具，包括国内依法发行交易</w:t>
      </w:r>
      <w:r w:rsidRPr="00AB6DA1">
        <w:rPr>
          <w:rFonts w:ascii="宋体" w:hAnsi="宋体"/>
          <w:sz w:val="24"/>
          <w:szCs w:val="24"/>
        </w:rPr>
        <w:t>的国债、金融债、央行票据、地方政府债、企业债、公司债、</w:t>
      </w:r>
      <w:r w:rsidRPr="00AB6DA1">
        <w:rPr>
          <w:rFonts w:ascii="宋体" w:hAnsi="宋体" w:hint="eastAsia"/>
          <w:sz w:val="24"/>
          <w:szCs w:val="24"/>
        </w:rPr>
        <w:t>可分离交易可转债的纯债、次级债、资产支持证券、</w:t>
      </w:r>
      <w:r w:rsidRPr="00AB6DA1">
        <w:rPr>
          <w:rFonts w:ascii="宋体" w:hAnsi="宋体"/>
          <w:sz w:val="24"/>
          <w:szCs w:val="24"/>
        </w:rPr>
        <w:t>短期融资券、</w:t>
      </w:r>
      <w:r w:rsidRPr="00AB6DA1">
        <w:rPr>
          <w:rFonts w:ascii="宋体" w:hAnsi="宋体" w:hint="eastAsia"/>
          <w:sz w:val="24"/>
          <w:szCs w:val="24"/>
        </w:rPr>
        <w:t>超级短期融资券、中小企业私募债、</w:t>
      </w:r>
      <w:r w:rsidRPr="00AB6DA1">
        <w:rPr>
          <w:rFonts w:ascii="宋体" w:hAnsi="宋体"/>
          <w:sz w:val="24"/>
          <w:szCs w:val="24"/>
        </w:rPr>
        <w:t>中期票据、债券回购、银行存款、</w:t>
      </w:r>
      <w:r w:rsidRPr="00AB6DA1">
        <w:rPr>
          <w:rFonts w:ascii="宋体" w:hAnsi="宋体" w:hint="eastAsia"/>
          <w:sz w:val="24"/>
          <w:szCs w:val="24"/>
        </w:rPr>
        <w:t>同业存单、</w:t>
      </w:r>
      <w:r w:rsidRPr="00AB6DA1">
        <w:rPr>
          <w:rFonts w:ascii="宋体" w:hAnsi="宋体"/>
          <w:sz w:val="24"/>
          <w:szCs w:val="24"/>
        </w:rPr>
        <w:t>货币市场工具</w:t>
      </w:r>
      <w:r w:rsidRPr="00AB6DA1">
        <w:rPr>
          <w:rFonts w:ascii="宋体" w:hAnsi="宋体" w:hint="eastAsia"/>
          <w:sz w:val="24"/>
          <w:szCs w:val="24"/>
        </w:rPr>
        <w:t>等固定收益类资产和法律法规允许投资的其他金融工具。本基金不投资于股票、权证等权益类资产，也不投资于可转换债券（可分离交易可转债的纯债部分除外）、可交换债券。</w:t>
      </w:r>
      <w:r w:rsidRPr="00AB6DA1">
        <w:rPr>
          <w:rFonts w:ascii="宋体" w:hAnsi="宋体"/>
          <w:sz w:val="24"/>
          <w:szCs w:val="24"/>
        </w:rPr>
        <w:t>如法律法规或监管机构以后允许基金投资其他品种，基金管理人在履行适当程序后，可以将其纳入投资范围。</w:t>
      </w:r>
    </w:p>
    <w:p w14:paraId="7783BF4D" w14:textId="77777777" w:rsidR="00AB22DA" w:rsidRPr="00AB6DA1" w:rsidRDefault="00AB22DA" w:rsidP="00AB22DA">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sz w:val="24"/>
          <w:szCs w:val="24"/>
        </w:rPr>
        <w:lastRenderedPageBreak/>
        <w:t>基金的投资组合比例为</w:t>
      </w:r>
      <w:r w:rsidRPr="00AB6DA1">
        <w:rPr>
          <w:rFonts w:ascii="宋体" w:hAnsi="宋体" w:hint="eastAsia"/>
          <w:sz w:val="24"/>
          <w:szCs w:val="24"/>
        </w:rPr>
        <w:t>投资于债券资产的比例不低于基金资产的80%，但在封闭期结束前三个月和转开放后三个月内，基金投资不受上述债券资产投资比例限制。</w:t>
      </w:r>
    </w:p>
    <w:p w14:paraId="144ED341" w14:textId="77777777" w:rsidR="00AB22DA" w:rsidRPr="00AB6DA1" w:rsidRDefault="00AB22DA" w:rsidP="00AB22DA">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本基金转为开放式</w:t>
      </w:r>
      <w:r w:rsidRPr="00AB6DA1">
        <w:rPr>
          <w:rFonts w:ascii="宋体" w:hAnsi="宋体"/>
          <w:sz w:val="24"/>
          <w:szCs w:val="24"/>
        </w:rPr>
        <w:t>运作后</w:t>
      </w:r>
      <w:r w:rsidRPr="00AB6DA1">
        <w:rPr>
          <w:rFonts w:ascii="宋体" w:hAnsi="宋体" w:hint="eastAsia"/>
          <w:sz w:val="24"/>
          <w:szCs w:val="24"/>
        </w:rPr>
        <w:t>，现金或到期日在一年以内的政府债券的比例合计不低于基金资产净值的5%</w:t>
      </w:r>
      <w:r w:rsidRPr="00AB6DA1">
        <w:rPr>
          <w:rFonts w:hint="eastAsia"/>
          <w:bCs/>
          <w:sz w:val="24"/>
        </w:rPr>
        <w:t>。</w:t>
      </w:r>
    </w:p>
    <w:p w14:paraId="64F77063" w14:textId="2F0B15D8" w:rsidR="000842D5" w:rsidRPr="0058315C" w:rsidRDefault="00AB22DA" w:rsidP="00AB22DA">
      <w:pPr>
        <w:widowControl/>
        <w:adjustRightInd w:val="0"/>
        <w:snapToGrid w:val="0"/>
        <w:spacing w:line="360" w:lineRule="auto"/>
        <w:ind w:firstLine="482"/>
        <w:rPr>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5E1BA0DF"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八、</w:t>
      </w:r>
      <w:r w:rsidRPr="00B32BA1">
        <w:rPr>
          <w:rFonts w:ascii="宋体" w:hAnsi="宋体"/>
          <w:b/>
          <w:kern w:val="0"/>
          <w:sz w:val="28"/>
          <w:szCs w:val="28"/>
        </w:rPr>
        <w:t>基金的</w:t>
      </w:r>
      <w:r w:rsidRPr="00B32BA1">
        <w:rPr>
          <w:rFonts w:ascii="宋体" w:hAnsi="宋体" w:hint="eastAsia"/>
          <w:b/>
          <w:kern w:val="0"/>
          <w:sz w:val="28"/>
          <w:szCs w:val="28"/>
        </w:rPr>
        <w:t>投资策略</w:t>
      </w:r>
    </w:p>
    <w:p w14:paraId="2DF87D91" w14:textId="77777777" w:rsidR="00AB22DA" w:rsidRPr="00AB6DA1" w:rsidRDefault="00AB22DA" w:rsidP="00AB22DA">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E50171">
        <w:rPr>
          <w:rFonts w:hint="eastAsia"/>
          <w:bCs/>
          <w:sz w:val="24"/>
        </w:rPr>
        <w:t>封闭期内的</w:t>
      </w:r>
      <w:r w:rsidRPr="00AB6DA1">
        <w:rPr>
          <w:rFonts w:hAnsi="宋体" w:hint="eastAsia"/>
          <w:sz w:val="24"/>
        </w:rPr>
        <w:t>投资策略</w:t>
      </w:r>
    </w:p>
    <w:p w14:paraId="30F5E8B0" w14:textId="77777777" w:rsidR="00AB22DA" w:rsidRPr="00AB6DA1" w:rsidRDefault="00AB22DA" w:rsidP="00AB22DA">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64EC6693"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）债券的类属配置策略</w:t>
      </w:r>
    </w:p>
    <w:p w14:paraId="5C280FE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7F736D0"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）买入持有策略</w:t>
      </w:r>
    </w:p>
    <w:p w14:paraId="31FE82E2"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0BEFF03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）杠杆套息策略</w:t>
      </w:r>
    </w:p>
    <w:p w14:paraId="0EDF5F33"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2A53EC9D"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）信用债券投资策略</w:t>
      </w:r>
    </w:p>
    <w:p w14:paraId="70A908A4"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lastRenderedPageBreak/>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1FBD71F8" w14:textId="77777777" w:rsidR="00AB22DA" w:rsidRPr="00AB6DA1" w:rsidRDefault="00AB22DA" w:rsidP="00AB22DA">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41C9EA45" w14:textId="77777777" w:rsidR="00AB22DA" w:rsidRPr="00AB6DA1" w:rsidRDefault="00AB22DA" w:rsidP="00AB22DA">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A2D353A"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②信用债券筛选</w:t>
      </w:r>
    </w:p>
    <w:p w14:paraId="335FDBF2"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7F859FB6" w14:textId="77777777" w:rsidR="00AB22DA" w:rsidRPr="00AB6DA1" w:rsidRDefault="00AB22DA" w:rsidP="00AB22DA">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44D104A" w14:textId="77777777" w:rsidR="00AB22DA" w:rsidRPr="00AB6DA1" w:rsidRDefault="00AB22DA" w:rsidP="00AB22DA">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w:t>
      </w:r>
    </w:p>
    <w:p w14:paraId="5B76B46F" w14:textId="77777777" w:rsidR="00AB22DA" w:rsidRPr="00AB6DA1" w:rsidRDefault="00AB22DA" w:rsidP="00AB22DA">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73F4E016" w14:textId="77777777" w:rsidR="00AB22DA" w:rsidRPr="00AB6DA1" w:rsidRDefault="00AB22DA" w:rsidP="00AB22DA">
      <w:pPr>
        <w:adjustRightInd w:val="0"/>
        <w:snapToGrid w:val="0"/>
        <w:spacing w:line="360" w:lineRule="auto"/>
        <w:ind w:firstLineChars="200" w:firstLine="480"/>
        <w:rPr>
          <w:bCs/>
          <w:sz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14459D10" w14:textId="77777777" w:rsidR="00AB22DA" w:rsidRPr="00AB6DA1" w:rsidRDefault="00AB22DA" w:rsidP="00AB22DA">
      <w:pPr>
        <w:adjustRightInd w:val="0"/>
        <w:snapToGrid w:val="0"/>
        <w:spacing w:line="360" w:lineRule="auto"/>
        <w:ind w:firstLineChars="200" w:firstLine="480"/>
        <w:rPr>
          <w:rFonts w:ascii="宋体" w:hAnsi="宋体"/>
          <w:sz w:val="24"/>
        </w:rPr>
      </w:pPr>
      <w:bookmarkStart w:id="23" w:name="_Toc389640516"/>
      <w:r>
        <w:rPr>
          <w:rFonts w:ascii="宋体" w:hAnsi="宋体"/>
          <w:sz w:val="24"/>
        </w:rPr>
        <w:t>2</w:t>
      </w:r>
      <w:r w:rsidRPr="00AB6DA1">
        <w:rPr>
          <w:rFonts w:ascii="宋体" w:hAnsi="宋体" w:hint="eastAsia"/>
          <w:sz w:val="24"/>
        </w:rPr>
        <w:t>、</w:t>
      </w:r>
      <w:r w:rsidRPr="00E50171">
        <w:rPr>
          <w:rFonts w:ascii="宋体" w:hAnsi="宋体" w:hint="eastAsia"/>
          <w:sz w:val="24"/>
        </w:rPr>
        <w:t>转为开放式运作后的</w:t>
      </w:r>
      <w:r w:rsidRPr="00AB6DA1">
        <w:rPr>
          <w:rFonts w:ascii="宋体" w:hAnsi="宋体" w:hint="eastAsia"/>
          <w:sz w:val="24"/>
        </w:rPr>
        <w:t>投资策略</w:t>
      </w:r>
      <w:bookmarkEnd w:id="23"/>
    </w:p>
    <w:p w14:paraId="4DA72609"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w:t>
      </w:r>
      <w:r w:rsidRPr="00AB6DA1">
        <w:rPr>
          <w:rFonts w:ascii="宋体" w:hAnsi="宋体" w:hint="eastAsia"/>
          <w:sz w:val="24"/>
        </w:rPr>
        <w:lastRenderedPageBreak/>
        <w:t>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06AFC17"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4355C982" w14:textId="77777777" w:rsidR="00AB22DA" w:rsidRPr="00AB6DA1" w:rsidRDefault="00AB22DA" w:rsidP="00AB22DA">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4D20612F"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6E3D238F"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A8A1CD6"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5F810932"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44A99A1"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）杠杆放大策略</w:t>
      </w:r>
    </w:p>
    <w:p w14:paraId="6CF4A6DA"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00B1F2A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45B6DB71"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130D51AD" w14:textId="77777777" w:rsidR="00AB22DA" w:rsidRPr="00AB6DA1" w:rsidRDefault="00AB22DA" w:rsidP="00AB22DA">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01030DB4" w14:textId="77777777" w:rsidR="00AB22DA" w:rsidRPr="00AB6DA1" w:rsidRDefault="00AB22DA" w:rsidP="00AB22DA">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w:t>
      </w:r>
      <w:r w:rsidRPr="00AB6DA1">
        <w:rPr>
          <w:rFonts w:ascii="宋体" w:hAnsi="宋体"/>
          <w:bCs/>
          <w:sz w:val="24"/>
        </w:rPr>
        <w:lastRenderedPageBreak/>
        <w:t>“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D315A2D"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②信用债券筛选</w:t>
      </w:r>
    </w:p>
    <w:p w14:paraId="195D5B80"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D8BF2C7" w14:textId="77777777" w:rsidR="00AB22DA" w:rsidRPr="00AB6DA1" w:rsidRDefault="00AB22DA" w:rsidP="00AB22DA">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CED7563" w14:textId="77777777" w:rsidR="00AB22DA" w:rsidRPr="00AB6DA1" w:rsidRDefault="00AB22DA" w:rsidP="00AB22DA">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6CBD4089"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（6）资产支持证券（含资产收益计划）投资策略</w:t>
      </w:r>
    </w:p>
    <w:p w14:paraId="3361C56D"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8DFB19A"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48AD33F7"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6962C315" w14:textId="77777777" w:rsidR="000842D5" w:rsidRPr="00AB22DA" w:rsidRDefault="000842D5" w:rsidP="000842D5">
      <w:pPr>
        <w:widowControl/>
        <w:adjustRightInd w:val="0"/>
        <w:snapToGrid w:val="0"/>
        <w:spacing w:line="360" w:lineRule="auto"/>
        <w:ind w:firstLine="482"/>
        <w:rPr>
          <w:sz w:val="24"/>
        </w:rPr>
      </w:pPr>
    </w:p>
    <w:p w14:paraId="574FAC5A"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lastRenderedPageBreak/>
        <w:t>九、基金</w:t>
      </w:r>
      <w:r w:rsidRPr="00B32BA1">
        <w:rPr>
          <w:rFonts w:ascii="宋体" w:hAnsi="宋体"/>
          <w:b/>
          <w:kern w:val="0"/>
          <w:sz w:val="28"/>
          <w:szCs w:val="28"/>
        </w:rPr>
        <w:t>的</w:t>
      </w:r>
      <w:r w:rsidRPr="00B32BA1">
        <w:rPr>
          <w:rFonts w:ascii="宋体" w:hAnsi="宋体" w:hint="eastAsia"/>
          <w:b/>
          <w:kern w:val="0"/>
          <w:sz w:val="28"/>
          <w:szCs w:val="28"/>
        </w:rPr>
        <w:t>业绩比较基准</w:t>
      </w:r>
    </w:p>
    <w:p w14:paraId="6A71A54E" w14:textId="77777777" w:rsidR="00AB22DA" w:rsidRPr="00AB6DA1" w:rsidRDefault="00AB22DA" w:rsidP="00AB22DA">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22457B">
        <w:rPr>
          <w:rFonts w:hint="eastAsia"/>
          <w:bCs/>
          <w:sz w:val="24"/>
        </w:rPr>
        <w:t>封闭期内的</w:t>
      </w:r>
      <w:r w:rsidRPr="00AB6DA1">
        <w:rPr>
          <w:rFonts w:hAnsi="宋体" w:hint="eastAsia"/>
          <w:sz w:val="24"/>
        </w:rPr>
        <w:t>业绩比较基准</w:t>
      </w:r>
    </w:p>
    <w:p w14:paraId="24DF916E" w14:textId="77777777" w:rsidR="00AB22DA" w:rsidRPr="00AB6DA1" w:rsidRDefault="00AB22DA" w:rsidP="00AB22DA">
      <w:pPr>
        <w:adjustRightInd w:val="0"/>
        <w:snapToGrid w:val="0"/>
        <w:spacing w:line="360" w:lineRule="auto"/>
        <w:ind w:firstLineChars="200" w:firstLine="480"/>
        <w:rPr>
          <w:rFonts w:hAnsi="宋体"/>
          <w:sz w:val="24"/>
        </w:rPr>
      </w:pPr>
      <w:r w:rsidRPr="00AB6DA1">
        <w:rPr>
          <w:rFonts w:hAnsi="宋体" w:hint="eastAsia"/>
          <w:sz w:val="24"/>
        </w:rPr>
        <w:t>两年期银行定期存款税后收益率</w:t>
      </w:r>
      <w:r w:rsidRPr="00AB6DA1">
        <w:rPr>
          <w:rFonts w:hAnsi="宋体" w:hint="eastAsia"/>
          <w:sz w:val="24"/>
        </w:rPr>
        <w:t>+1.25%</w:t>
      </w:r>
      <w:r w:rsidRPr="00AB6DA1">
        <w:rPr>
          <w:rFonts w:hAnsi="宋体" w:hint="eastAsia"/>
          <w:sz w:val="24"/>
        </w:rPr>
        <w:t>。</w:t>
      </w:r>
    </w:p>
    <w:p w14:paraId="2FDAF89C" w14:textId="77777777" w:rsidR="00AB22DA"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本基金力求在封闭期内获得高于同期银行定期存款的投资收益，本</w:t>
      </w:r>
      <w:r w:rsidRPr="00AB6DA1">
        <w:rPr>
          <w:rFonts w:ascii="宋体" w:hAnsi="宋体"/>
          <w:sz w:val="24"/>
        </w:rPr>
        <w:t>基金</w:t>
      </w:r>
      <w:r w:rsidRPr="00AB6DA1">
        <w:rPr>
          <w:rFonts w:ascii="宋体" w:hAnsi="宋体" w:hint="eastAsia"/>
          <w:sz w:val="24"/>
        </w:rPr>
        <w:t>封闭期两年，以两年期银行定期存款税后收益率</w:t>
      </w:r>
      <w:r w:rsidRPr="00AB6DA1">
        <w:rPr>
          <w:rFonts w:ascii="宋体" w:hAnsi="宋体"/>
          <w:sz w:val="24"/>
        </w:rPr>
        <w:t>上浮1.2</w:t>
      </w:r>
      <w:r w:rsidRPr="00AB6DA1">
        <w:rPr>
          <w:rFonts w:ascii="宋体" w:hAnsi="宋体" w:hint="eastAsia"/>
          <w:sz w:val="24"/>
        </w:rPr>
        <w:t>5</w:t>
      </w:r>
      <w:r w:rsidRPr="00AB6DA1">
        <w:rPr>
          <w:rFonts w:ascii="宋体" w:hAnsi="宋体"/>
          <w:sz w:val="24"/>
        </w:rPr>
        <w:t>%作为本基金的业绩比较基准能够使本基金投资人理性判断本基金产品的风险收益特征，合理地衡量比较本基金的业绩表现。</w:t>
      </w:r>
    </w:p>
    <w:p w14:paraId="7E8055BB" w14:textId="77777777" w:rsidR="00AB22DA" w:rsidRDefault="00AB22DA" w:rsidP="00AB22DA">
      <w:pPr>
        <w:adjustRightInd w:val="0"/>
        <w:snapToGrid w:val="0"/>
        <w:spacing w:line="360" w:lineRule="auto"/>
        <w:ind w:firstLineChars="200" w:firstLine="480"/>
        <w:rPr>
          <w:rFonts w:ascii="宋体" w:hAnsi="宋体"/>
          <w:sz w:val="24"/>
        </w:rPr>
      </w:pPr>
      <w:r>
        <w:rPr>
          <w:rFonts w:ascii="宋体" w:hAnsi="宋体" w:hint="eastAsia"/>
          <w:sz w:val="24"/>
        </w:rPr>
        <w:t>2、</w:t>
      </w:r>
      <w:r w:rsidRPr="0022457B">
        <w:rPr>
          <w:rFonts w:ascii="宋体" w:hAnsi="宋体" w:hint="eastAsia"/>
          <w:sz w:val="24"/>
        </w:rPr>
        <w:t>转为开放式运作后的</w:t>
      </w:r>
      <w:r>
        <w:rPr>
          <w:rFonts w:ascii="宋体" w:hAnsi="宋体" w:hint="eastAsia"/>
          <w:sz w:val="24"/>
        </w:rPr>
        <w:t>业绩</w:t>
      </w:r>
      <w:r>
        <w:rPr>
          <w:rFonts w:ascii="宋体" w:hAnsi="宋体"/>
          <w:sz w:val="24"/>
        </w:rPr>
        <w:t>比较基准</w:t>
      </w:r>
    </w:p>
    <w:p w14:paraId="1C65D7B4"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Pr>
          <w:rFonts w:ascii="宋体" w:hAnsi="宋体" w:hint="eastAsia"/>
          <w:sz w:val="24"/>
        </w:rPr>
        <w:t>收益率</w:t>
      </w:r>
    </w:p>
    <w:p w14:paraId="0A10D61B"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42F288C0" w14:textId="77777777" w:rsidR="00AB22DA" w:rsidRPr="00AB6DA1" w:rsidRDefault="00AB22DA" w:rsidP="00AB22DA">
      <w:pPr>
        <w:adjustRightInd w:val="0"/>
        <w:snapToGrid w:val="0"/>
        <w:spacing w:line="360" w:lineRule="auto"/>
        <w:ind w:firstLineChars="200" w:firstLine="480"/>
        <w:jc w:val="left"/>
        <w:outlineLvl w:val="1"/>
        <w:rPr>
          <w:bCs/>
          <w:sz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AB6DA1">
        <w:rPr>
          <w:bCs/>
          <w:sz w:val="24"/>
        </w:rPr>
        <w:t xml:space="preserve"> </w:t>
      </w:r>
    </w:p>
    <w:p w14:paraId="6B34C714" w14:textId="77777777" w:rsidR="000842D5" w:rsidRPr="00AB22DA" w:rsidRDefault="000842D5" w:rsidP="000842D5">
      <w:pPr>
        <w:widowControl/>
        <w:adjustRightInd w:val="0"/>
        <w:snapToGrid w:val="0"/>
        <w:spacing w:line="360" w:lineRule="auto"/>
        <w:ind w:firstLine="482"/>
        <w:rPr>
          <w:sz w:val="24"/>
        </w:rPr>
      </w:pPr>
    </w:p>
    <w:p w14:paraId="78B5A2D5"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十、基金</w:t>
      </w:r>
      <w:r w:rsidRPr="00B32BA1">
        <w:rPr>
          <w:rFonts w:ascii="宋体" w:hAnsi="宋体"/>
          <w:b/>
          <w:kern w:val="0"/>
          <w:sz w:val="28"/>
          <w:szCs w:val="28"/>
        </w:rPr>
        <w:t>的</w:t>
      </w:r>
      <w:r w:rsidRPr="00B32BA1">
        <w:rPr>
          <w:rFonts w:ascii="宋体" w:hAnsi="宋体" w:hint="eastAsia"/>
          <w:b/>
          <w:kern w:val="0"/>
          <w:sz w:val="28"/>
          <w:szCs w:val="28"/>
        </w:rPr>
        <w:t>风险收益特征</w:t>
      </w:r>
    </w:p>
    <w:p w14:paraId="313C2BF7" w14:textId="747B6D7E" w:rsidR="008832EA" w:rsidRPr="00AB22DA" w:rsidRDefault="00AB22DA" w:rsidP="00AB22DA">
      <w:pPr>
        <w:adjustRightInd w:val="0"/>
        <w:snapToGrid w:val="0"/>
        <w:spacing w:line="360" w:lineRule="auto"/>
        <w:ind w:firstLineChars="200" w:firstLine="480"/>
        <w:jc w:val="left"/>
        <w:outlineLvl w:val="1"/>
        <w:rPr>
          <w:bCs/>
          <w:sz w:val="24"/>
        </w:rPr>
      </w:pPr>
      <w:r w:rsidRPr="00AB6DA1">
        <w:rPr>
          <w:rFonts w:hAnsi="宋体"/>
          <w:sz w:val="24"/>
        </w:rPr>
        <w:t>本基金是一只债券型基金，其</w:t>
      </w:r>
      <w:r w:rsidRPr="00AB6DA1">
        <w:rPr>
          <w:rFonts w:hAnsi="宋体" w:hint="eastAsia"/>
          <w:sz w:val="24"/>
        </w:rPr>
        <w:t>风险与预期收益</w:t>
      </w:r>
      <w:r w:rsidRPr="00AB6DA1">
        <w:rPr>
          <w:rFonts w:hAnsi="宋体"/>
          <w:sz w:val="24"/>
        </w:rPr>
        <w:t>高于货币市场基金，低于混合型基金和股票型基金，属于证券投资基金中中等风险的品种。</w:t>
      </w:r>
      <w:r w:rsidRPr="00AB6DA1">
        <w:rPr>
          <w:bCs/>
          <w:sz w:val="24"/>
        </w:rPr>
        <w:t xml:space="preserve"> </w:t>
      </w:r>
      <w:r w:rsidR="005C04E8" w:rsidRPr="000842D5">
        <w:rPr>
          <w:rFonts w:hint="eastAsia"/>
          <w:sz w:val="24"/>
        </w:rPr>
        <w:t xml:space="preserve">   </w:t>
      </w:r>
      <w:r w:rsidR="005C04E8" w:rsidRPr="0058315C">
        <w:rPr>
          <w:rFonts w:hint="eastAsia"/>
          <w:b/>
          <w:bCs/>
          <w:sz w:val="24"/>
        </w:rPr>
        <w:t xml:space="preserve"> </w:t>
      </w:r>
    </w:p>
    <w:p w14:paraId="5A446263" w14:textId="77777777" w:rsidR="00C92FC0" w:rsidRDefault="00C92FC0" w:rsidP="00534D08">
      <w:pPr>
        <w:spacing w:line="360" w:lineRule="auto"/>
        <w:ind w:left="673" w:firstLineChars="200" w:firstLine="360"/>
        <w:rPr>
          <w:sz w:val="18"/>
        </w:rPr>
      </w:pPr>
      <w:bookmarkStart w:id="24" w:name="_Toc155690783"/>
      <w:bookmarkStart w:id="25" w:name="_Toc154909614"/>
      <w:bookmarkStart w:id="26" w:name="_Toc78208364"/>
      <w:bookmarkEnd w:id="20"/>
      <w:bookmarkEnd w:id="21"/>
      <w:bookmarkEnd w:id="22"/>
    </w:p>
    <w:p w14:paraId="3920FCD9" w14:textId="0C886A59"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0842D5">
        <w:rPr>
          <w:rFonts w:ascii="宋体" w:hAnsi="宋体" w:hint="eastAsia"/>
          <w:b/>
          <w:kern w:val="0"/>
          <w:sz w:val="28"/>
          <w:szCs w:val="28"/>
        </w:rPr>
        <w:t>十一、</w:t>
      </w:r>
      <w:r w:rsidR="008F3632" w:rsidRPr="000842D5">
        <w:rPr>
          <w:rFonts w:ascii="宋体" w:hAnsi="宋体" w:hint="eastAsia"/>
          <w:b/>
          <w:kern w:val="0"/>
          <w:sz w:val="28"/>
          <w:szCs w:val="28"/>
        </w:rPr>
        <w:t>基金</w:t>
      </w:r>
      <w:r w:rsidR="008F3632" w:rsidRPr="000842D5">
        <w:rPr>
          <w:rFonts w:ascii="宋体" w:hAnsi="宋体"/>
          <w:b/>
          <w:kern w:val="0"/>
          <w:sz w:val="28"/>
          <w:szCs w:val="28"/>
        </w:rPr>
        <w:t>投资组合报告</w:t>
      </w:r>
    </w:p>
    <w:p w14:paraId="6733D1F9" w14:textId="77777777" w:rsidR="00AB22DA" w:rsidRPr="001B1284" w:rsidRDefault="00AB22DA" w:rsidP="00AB22DA">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4A0B3185" w14:textId="61630169" w:rsidR="00AB22DA" w:rsidRPr="001B1284" w:rsidRDefault="00AB22DA" w:rsidP="00AB22DA">
      <w:pPr>
        <w:adjustRightInd w:val="0"/>
        <w:snapToGrid w:val="0"/>
        <w:spacing w:line="360" w:lineRule="auto"/>
        <w:ind w:firstLineChars="200" w:firstLine="480"/>
        <w:rPr>
          <w:color w:val="000000"/>
          <w:sz w:val="24"/>
          <w:szCs w:val="24"/>
        </w:rPr>
      </w:pPr>
      <w:r w:rsidRPr="001B1284">
        <w:rPr>
          <w:rFonts w:hint="eastAsia"/>
          <w:color w:val="000000"/>
          <w:sz w:val="24"/>
          <w:szCs w:val="24"/>
        </w:rPr>
        <w:lastRenderedPageBreak/>
        <w:t>基金托管人中国</w:t>
      </w:r>
      <w:r>
        <w:rPr>
          <w:rFonts w:hint="eastAsia"/>
          <w:color w:val="000000"/>
          <w:sz w:val="24"/>
          <w:szCs w:val="24"/>
        </w:rPr>
        <w:t>招商银行</w:t>
      </w:r>
      <w:r w:rsidRPr="001B1284">
        <w:rPr>
          <w:rFonts w:hint="eastAsia"/>
          <w:color w:val="000000"/>
          <w:sz w:val="24"/>
          <w:szCs w:val="24"/>
        </w:rPr>
        <w:t>股份有限公司根据本基金合同规定，于</w:t>
      </w:r>
      <w:r w:rsidR="00692ECA" w:rsidRPr="00D7669B">
        <w:rPr>
          <w:color w:val="000000"/>
          <w:sz w:val="24"/>
          <w:szCs w:val="24"/>
        </w:rPr>
        <w:t>201</w:t>
      </w:r>
      <w:r w:rsidR="00692ECA">
        <w:rPr>
          <w:color w:val="000000"/>
          <w:sz w:val="24"/>
          <w:szCs w:val="24"/>
        </w:rPr>
        <w:t>8</w:t>
      </w:r>
      <w:r w:rsidRPr="00D7669B">
        <w:rPr>
          <w:rFonts w:hint="eastAsia"/>
          <w:color w:val="000000"/>
          <w:sz w:val="24"/>
          <w:szCs w:val="24"/>
        </w:rPr>
        <w:t>年</w:t>
      </w:r>
      <w:r w:rsidR="00692ECA">
        <w:rPr>
          <w:color w:val="000000"/>
          <w:sz w:val="24"/>
          <w:szCs w:val="24"/>
        </w:rPr>
        <w:t>1</w:t>
      </w:r>
      <w:r w:rsidRPr="00D7669B">
        <w:rPr>
          <w:rFonts w:hint="eastAsia"/>
          <w:color w:val="000000"/>
          <w:sz w:val="24"/>
          <w:szCs w:val="24"/>
        </w:rPr>
        <w:t>月</w:t>
      </w:r>
      <w:r w:rsidR="00D7669B">
        <w:rPr>
          <w:color w:val="000000"/>
          <w:sz w:val="24"/>
          <w:szCs w:val="24"/>
        </w:rPr>
        <w:t>19</w:t>
      </w:r>
      <w:r w:rsidRPr="00D7669B">
        <w:rPr>
          <w:rFonts w:hint="eastAsia"/>
          <w:color w:val="000000"/>
          <w:sz w:val="24"/>
          <w:szCs w:val="24"/>
        </w:rPr>
        <w:t>日</w:t>
      </w:r>
      <w:r w:rsidRPr="001B1284">
        <w:rPr>
          <w:rFonts w:hint="eastAsia"/>
          <w:color w:val="000000"/>
          <w:sz w:val="24"/>
          <w:szCs w:val="24"/>
        </w:rPr>
        <w:t>复核了本报告中的财务指标、净值表现和投资组合报告等内容，保证复核内容不存在虚假记载、误导性陈述或者重大遗漏。</w:t>
      </w:r>
    </w:p>
    <w:p w14:paraId="4AB5B947" w14:textId="1E91CE82" w:rsidR="00AB22DA" w:rsidRDefault="00AB22DA" w:rsidP="007C0637">
      <w:pPr>
        <w:adjustRightInd w:val="0"/>
        <w:snapToGrid w:val="0"/>
        <w:spacing w:line="360" w:lineRule="auto"/>
        <w:ind w:firstLineChars="200" w:firstLine="480"/>
        <w:rPr>
          <w:color w:val="000000"/>
          <w:sz w:val="24"/>
          <w:szCs w:val="24"/>
        </w:rPr>
      </w:pPr>
      <w:r w:rsidRPr="002E7D1F">
        <w:rPr>
          <w:color w:val="000000"/>
          <w:sz w:val="24"/>
          <w:szCs w:val="24"/>
        </w:rPr>
        <w:t>本报告期自</w:t>
      </w:r>
      <w:r w:rsidR="00692ECA" w:rsidRPr="007C0637">
        <w:rPr>
          <w:color w:val="000000"/>
          <w:sz w:val="24"/>
          <w:szCs w:val="24"/>
        </w:rPr>
        <w:t>2017</w:t>
      </w:r>
      <w:r w:rsidR="00692ECA" w:rsidRPr="007C0637">
        <w:rPr>
          <w:rFonts w:hint="eastAsia"/>
          <w:color w:val="000000"/>
          <w:sz w:val="24"/>
          <w:szCs w:val="24"/>
        </w:rPr>
        <w:t>年</w:t>
      </w:r>
      <w:r w:rsidR="00692ECA" w:rsidRPr="007C0637">
        <w:rPr>
          <w:color w:val="000000"/>
          <w:sz w:val="24"/>
          <w:szCs w:val="24"/>
        </w:rPr>
        <w:t>10</w:t>
      </w:r>
      <w:r w:rsidR="00692ECA" w:rsidRPr="007C0637">
        <w:rPr>
          <w:rFonts w:hint="eastAsia"/>
          <w:color w:val="000000"/>
          <w:sz w:val="24"/>
          <w:szCs w:val="24"/>
        </w:rPr>
        <w:t>月</w:t>
      </w:r>
      <w:r w:rsidR="00692ECA" w:rsidRPr="007C0637">
        <w:rPr>
          <w:color w:val="000000"/>
          <w:sz w:val="24"/>
          <w:szCs w:val="24"/>
        </w:rPr>
        <w:t>1</w:t>
      </w:r>
      <w:r w:rsidR="00692ECA" w:rsidRPr="007C0637">
        <w:rPr>
          <w:rFonts w:hint="eastAsia"/>
          <w:color w:val="000000"/>
          <w:sz w:val="24"/>
          <w:szCs w:val="24"/>
        </w:rPr>
        <w:t>日起至</w:t>
      </w:r>
      <w:r w:rsidR="00692ECA" w:rsidRPr="007C0637">
        <w:rPr>
          <w:color w:val="000000"/>
          <w:sz w:val="24"/>
          <w:szCs w:val="24"/>
        </w:rPr>
        <w:t>12</w:t>
      </w:r>
      <w:r w:rsidR="00692ECA" w:rsidRPr="007C0637">
        <w:rPr>
          <w:rFonts w:hint="eastAsia"/>
          <w:color w:val="000000"/>
          <w:sz w:val="24"/>
          <w:szCs w:val="24"/>
        </w:rPr>
        <w:t>月</w:t>
      </w:r>
      <w:r w:rsidR="00692ECA" w:rsidRPr="007C0637">
        <w:rPr>
          <w:color w:val="000000"/>
          <w:sz w:val="24"/>
          <w:szCs w:val="24"/>
        </w:rPr>
        <w:t>31</w:t>
      </w:r>
      <w:r w:rsidR="00692ECA" w:rsidRPr="007C0637">
        <w:rPr>
          <w:rFonts w:hint="eastAsia"/>
          <w:color w:val="000000"/>
          <w:sz w:val="24"/>
          <w:szCs w:val="24"/>
        </w:rPr>
        <w:t>日</w:t>
      </w:r>
      <w:r w:rsidRPr="00137686">
        <w:rPr>
          <w:color w:val="000000"/>
          <w:sz w:val="24"/>
          <w:szCs w:val="24"/>
        </w:rPr>
        <w:t>止。</w:t>
      </w:r>
      <w:r w:rsidRPr="00137686">
        <w:rPr>
          <w:rFonts w:hint="eastAsia"/>
          <w:color w:val="000000"/>
          <w:sz w:val="24"/>
          <w:szCs w:val="24"/>
        </w:rPr>
        <w:t>本报告</w:t>
      </w:r>
      <w:r w:rsidRPr="00137686">
        <w:rPr>
          <w:color w:val="000000"/>
          <w:sz w:val="24"/>
          <w:szCs w:val="24"/>
        </w:rPr>
        <w:t>财务资料未经审计师审计。</w:t>
      </w:r>
    </w:p>
    <w:p w14:paraId="2F0F3045" w14:textId="4BA4673B" w:rsidR="008F3632" w:rsidRPr="007C0637" w:rsidRDefault="008F3632" w:rsidP="008F3632">
      <w:pPr>
        <w:autoSpaceDE w:val="0"/>
        <w:autoSpaceDN w:val="0"/>
        <w:adjustRightInd w:val="0"/>
        <w:spacing w:before="29" w:line="288" w:lineRule="auto"/>
        <w:jc w:val="left"/>
        <w:rPr>
          <w:color w:val="000000"/>
          <w:kern w:val="0"/>
          <w:sz w:val="24"/>
        </w:rPr>
      </w:pPr>
      <w:r w:rsidRPr="007C0637">
        <w:rPr>
          <w:color w:val="000000"/>
          <w:kern w:val="0"/>
          <w:sz w:val="24"/>
        </w:rPr>
        <w:t>1</w:t>
      </w:r>
      <w:r w:rsidR="00B81B2A">
        <w:rPr>
          <w:rFonts w:hint="eastAsia"/>
          <w:color w:val="000000"/>
          <w:kern w:val="0"/>
          <w:sz w:val="24"/>
        </w:rPr>
        <w:t>、</w:t>
      </w:r>
      <w:r w:rsidRPr="007C0637">
        <w:rPr>
          <w:rFonts w:hint="eastAsia"/>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AB22DA" w:rsidRPr="007F52FA" w14:paraId="2B440FC8" w14:textId="77777777" w:rsidTr="00AB22DA">
        <w:trPr>
          <w:jc w:val="center"/>
        </w:trPr>
        <w:tc>
          <w:tcPr>
            <w:tcW w:w="749" w:type="dxa"/>
            <w:vAlign w:val="center"/>
          </w:tcPr>
          <w:p w14:paraId="74BB9271" w14:textId="44E101F4" w:rsidR="00AB22DA" w:rsidRPr="007F52FA" w:rsidRDefault="00AB22DA" w:rsidP="00AB22DA">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0714CD1A" w:rsidR="00AB22DA" w:rsidRPr="007F52FA" w:rsidRDefault="00AB22DA" w:rsidP="00AB22DA">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6A8CBFCA" w:rsidR="00AB22DA" w:rsidRPr="007F52FA" w:rsidRDefault="00AB22DA" w:rsidP="00AB22DA">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4C6653B1" w:rsidR="00AB22DA" w:rsidRPr="007F52FA" w:rsidRDefault="00AB22DA" w:rsidP="00AB22DA">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692ECA" w:rsidRPr="007F52FA" w14:paraId="05DE9505" w14:textId="77777777" w:rsidTr="00AB22DA">
        <w:trPr>
          <w:jc w:val="center"/>
        </w:trPr>
        <w:tc>
          <w:tcPr>
            <w:tcW w:w="749" w:type="dxa"/>
            <w:vAlign w:val="center"/>
          </w:tcPr>
          <w:p w14:paraId="6D1E2B0B" w14:textId="5AAC1BC7" w:rsidR="00692ECA" w:rsidRPr="007F52FA" w:rsidRDefault="00692ECA" w:rsidP="00692ECA">
            <w:pPr>
              <w:spacing w:before="29" w:line="288" w:lineRule="auto"/>
              <w:ind w:left="17"/>
              <w:jc w:val="center"/>
              <w:rPr>
                <w:color w:val="000000"/>
                <w:sz w:val="24"/>
              </w:rPr>
            </w:pPr>
            <w:r w:rsidRPr="007F52FA">
              <w:rPr>
                <w:color w:val="000000"/>
                <w:sz w:val="24"/>
              </w:rPr>
              <w:t>1</w:t>
            </w:r>
          </w:p>
        </w:tc>
        <w:tc>
          <w:tcPr>
            <w:tcW w:w="3491" w:type="dxa"/>
            <w:vAlign w:val="center"/>
          </w:tcPr>
          <w:p w14:paraId="39663876" w14:textId="17B2973C" w:rsidR="00692ECA" w:rsidRPr="007F52FA" w:rsidRDefault="00692ECA" w:rsidP="00692ECA">
            <w:pPr>
              <w:spacing w:before="29" w:line="288" w:lineRule="auto"/>
              <w:ind w:left="17"/>
              <w:jc w:val="left"/>
              <w:rPr>
                <w:sz w:val="24"/>
              </w:rPr>
            </w:pPr>
            <w:r w:rsidRPr="007F52FA">
              <w:rPr>
                <w:color w:val="000000"/>
                <w:sz w:val="24"/>
              </w:rPr>
              <w:t>权益投资</w:t>
            </w:r>
          </w:p>
        </w:tc>
        <w:tc>
          <w:tcPr>
            <w:tcW w:w="2801" w:type="dxa"/>
            <w:vAlign w:val="center"/>
          </w:tcPr>
          <w:p w14:paraId="2190DD43" w14:textId="39608887" w:rsidR="00692ECA" w:rsidRPr="007F52FA" w:rsidRDefault="00692ECA" w:rsidP="00692ECA">
            <w:pPr>
              <w:spacing w:before="29" w:line="288" w:lineRule="auto"/>
              <w:ind w:left="17"/>
              <w:jc w:val="right"/>
              <w:rPr>
                <w:color w:val="000000"/>
                <w:sz w:val="24"/>
              </w:rPr>
            </w:pPr>
            <w:r w:rsidRPr="007F52FA">
              <w:rPr>
                <w:color w:val="000000"/>
                <w:sz w:val="24"/>
              </w:rPr>
              <w:t>-</w:t>
            </w:r>
          </w:p>
        </w:tc>
        <w:tc>
          <w:tcPr>
            <w:tcW w:w="1827" w:type="dxa"/>
            <w:vAlign w:val="center"/>
          </w:tcPr>
          <w:p w14:paraId="4D851760" w14:textId="47627191" w:rsidR="00692ECA" w:rsidRPr="007F52FA" w:rsidRDefault="00692ECA" w:rsidP="00692ECA">
            <w:pPr>
              <w:spacing w:before="29" w:line="288" w:lineRule="auto"/>
              <w:ind w:left="17"/>
              <w:jc w:val="right"/>
              <w:rPr>
                <w:color w:val="000000"/>
                <w:sz w:val="24"/>
              </w:rPr>
            </w:pPr>
            <w:r w:rsidRPr="007F52FA">
              <w:rPr>
                <w:color w:val="000000"/>
                <w:sz w:val="24"/>
              </w:rPr>
              <w:t>-</w:t>
            </w:r>
          </w:p>
        </w:tc>
      </w:tr>
      <w:tr w:rsidR="00692ECA" w:rsidRPr="007F52FA" w14:paraId="2AD964CB" w14:textId="77777777" w:rsidTr="00AB22DA">
        <w:trPr>
          <w:jc w:val="center"/>
        </w:trPr>
        <w:tc>
          <w:tcPr>
            <w:tcW w:w="749" w:type="dxa"/>
            <w:vAlign w:val="center"/>
          </w:tcPr>
          <w:p w14:paraId="47079DCF" w14:textId="77777777" w:rsidR="00692ECA" w:rsidRPr="007F52FA" w:rsidRDefault="00692ECA" w:rsidP="00692ECA">
            <w:pPr>
              <w:spacing w:before="29" w:line="288" w:lineRule="auto"/>
              <w:ind w:left="17"/>
              <w:jc w:val="center"/>
              <w:rPr>
                <w:color w:val="000000"/>
                <w:sz w:val="24"/>
              </w:rPr>
            </w:pPr>
          </w:p>
        </w:tc>
        <w:tc>
          <w:tcPr>
            <w:tcW w:w="3491" w:type="dxa"/>
            <w:vAlign w:val="center"/>
          </w:tcPr>
          <w:p w14:paraId="0A3DE27F" w14:textId="26ABAF4E" w:rsidR="00692ECA" w:rsidRPr="007F52FA" w:rsidRDefault="00692ECA" w:rsidP="00692ECA">
            <w:pPr>
              <w:spacing w:before="29" w:line="288" w:lineRule="auto"/>
              <w:ind w:left="17"/>
              <w:jc w:val="left"/>
              <w:rPr>
                <w:sz w:val="24"/>
              </w:rPr>
            </w:pPr>
            <w:r w:rsidRPr="007F52FA">
              <w:rPr>
                <w:color w:val="000000"/>
                <w:sz w:val="24"/>
              </w:rPr>
              <w:t>其中：股票</w:t>
            </w:r>
          </w:p>
        </w:tc>
        <w:tc>
          <w:tcPr>
            <w:tcW w:w="2801" w:type="dxa"/>
            <w:vAlign w:val="center"/>
          </w:tcPr>
          <w:p w14:paraId="0326E2E1" w14:textId="2370FED5" w:rsidR="00692ECA" w:rsidRPr="007F52FA" w:rsidRDefault="00692ECA" w:rsidP="00692ECA">
            <w:pPr>
              <w:spacing w:before="29" w:line="288" w:lineRule="auto"/>
              <w:ind w:left="17"/>
              <w:jc w:val="right"/>
              <w:rPr>
                <w:color w:val="000000"/>
                <w:sz w:val="24"/>
              </w:rPr>
            </w:pPr>
            <w:r w:rsidRPr="007F52FA">
              <w:rPr>
                <w:color w:val="000000"/>
                <w:sz w:val="24"/>
              </w:rPr>
              <w:t>-</w:t>
            </w:r>
          </w:p>
        </w:tc>
        <w:tc>
          <w:tcPr>
            <w:tcW w:w="1827" w:type="dxa"/>
            <w:vAlign w:val="center"/>
          </w:tcPr>
          <w:p w14:paraId="05DA82D2" w14:textId="40ECED66" w:rsidR="00692ECA" w:rsidRPr="007F52FA" w:rsidRDefault="00692ECA" w:rsidP="00692ECA">
            <w:pPr>
              <w:spacing w:before="29" w:line="288" w:lineRule="auto"/>
              <w:ind w:left="17"/>
              <w:jc w:val="right"/>
              <w:rPr>
                <w:color w:val="000000"/>
                <w:sz w:val="24"/>
              </w:rPr>
            </w:pPr>
            <w:r w:rsidRPr="007F52FA">
              <w:rPr>
                <w:color w:val="000000"/>
                <w:sz w:val="24"/>
              </w:rPr>
              <w:t>-</w:t>
            </w:r>
          </w:p>
        </w:tc>
      </w:tr>
      <w:tr w:rsidR="00692ECA" w:rsidRPr="007F52FA" w14:paraId="0AFCA002" w14:textId="77777777" w:rsidTr="00AB22DA">
        <w:trPr>
          <w:jc w:val="center"/>
        </w:trPr>
        <w:tc>
          <w:tcPr>
            <w:tcW w:w="749" w:type="dxa"/>
            <w:vAlign w:val="center"/>
          </w:tcPr>
          <w:p w14:paraId="70FC9A8C" w14:textId="5C5C287C" w:rsidR="00692ECA" w:rsidRPr="007F52FA" w:rsidRDefault="00692ECA" w:rsidP="00692ECA">
            <w:pPr>
              <w:spacing w:before="29" w:line="288" w:lineRule="auto"/>
              <w:ind w:left="17"/>
              <w:jc w:val="center"/>
              <w:rPr>
                <w:color w:val="000000"/>
                <w:sz w:val="24"/>
              </w:rPr>
            </w:pPr>
            <w:r w:rsidRPr="007F52FA">
              <w:rPr>
                <w:color w:val="000000"/>
                <w:sz w:val="24"/>
              </w:rPr>
              <w:t>2</w:t>
            </w:r>
          </w:p>
        </w:tc>
        <w:tc>
          <w:tcPr>
            <w:tcW w:w="3491" w:type="dxa"/>
            <w:vAlign w:val="center"/>
          </w:tcPr>
          <w:p w14:paraId="25C1E383" w14:textId="568A135C" w:rsidR="00692ECA" w:rsidRPr="007F52FA" w:rsidRDefault="00692ECA" w:rsidP="00692ECA">
            <w:pPr>
              <w:spacing w:before="29" w:line="288" w:lineRule="auto"/>
              <w:ind w:left="17"/>
              <w:jc w:val="left"/>
              <w:rPr>
                <w:sz w:val="24"/>
              </w:rPr>
            </w:pPr>
            <w:r w:rsidRPr="007F52FA">
              <w:rPr>
                <w:color w:val="000000"/>
                <w:sz w:val="24"/>
              </w:rPr>
              <w:t>固定收益投资</w:t>
            </w:r>
          </w:p>
        </w:tc>
        <w:tc>
          <w:tcPr>
            <w:tcW w:w="2801" w:type="dxa"/>
            <w:vAlign w:val="center"/>
          </w:tcPr>
          <w:p w14:paraId="1A41D103" w14:textId="0A1582FF" w:rsidR="00692ECA" w:rsidRPr="007F52FA" w:rsidRDefault="00692ECA" w:rsidP="00692ECA">
            <w:pPr>
              <w:spacing w:before="29" w:line="288" w:lineRule="auto"/>
              <w:ind w:left="17"/>
              <w:jc w:val="right"/>
              <w:rPr>
                <w:color w:val="000000"/>
                <w:sz w:val="24"/>
              </w:rPr>
            </w:pPr>
            <w:r w:rsidRPr="007F52FA">
              <w:rPr>
                <w:color w:val="000000"/>
                <w:sz w:val="24"/>
              </w:rPr>
              <w:t>1,673,712,500.00</w:t>
            </w:r>
          </w:p>
        </w:tc>
        <w:tc>
          <w:tcPr>
            <w:tcW w:w="1827" w:type="dxa"/>
            <w:vAlign w:val="center"/>
          </w:tcPr>
          <w:p w14:paraId="69FC314F" w14:textId="764F2A8E" w:rsidR="00692ECA" w:rsidRPr="007F52FA" w:rsidRDefault="00692ECA" w:rsidP="00692ECA">
            <w:pPr>
              <w:spacing w:before="29" w:line="288" w:lineRule="auto"/>
              <w:ind w:left="17"/>
              <w:jc w:val="right"/>
              <w:rPr>
                <w:color w:val="000000"/>
                <w:sz w:val="24"/>
              </w:rPr>
            </w:pPr>
            <w:r w:rsidRPr="007F52FA">
              <w:rPr>
                <w:color w:val="000000"/>
                <w:sz w:val="24"/>
              </w:rPr>
              <w:t>95.13</w:t>
            </w:r>
          </w:p>
        </w:tc>
      </w:tr>
      <w:tr w:rsidR="00692ECA" w:rsidRPr="007F52FA" w14:paraId="6AD9BEB9" w14:textId="77777777" w:rsidTr="00AB22DA">
        <w:trPr>
          <w:jc w:val="center"/>
        </w:trPr>
        <w:tc>
          <w:tcPr>
            <w:tcW w:w="749" w:type="dxa"/>
            <w:vAlign w:val="center"/>
          </w:tcPr>
          <w:p w14:paraId="18932D51" w14:textId="77777777" w:rsidR="00692ECA" w:rsidRPr="007F52FA" w:rsidRDefault="00692ECA" w:rsidP="00692ECA">
            <w:pPr>
              <w:spacing w:before="29" w:line="288" w:lineRule="auto"/>
              <w:ind w:left="17"/>
              <w:jc w:val="center"/>
              <w:rPr>
                <w:color w:val="000000"/>
                <w:sz w:val="24"/>
              </w:rPr>
            </w:pPr>
          </w:p>
        </w:tc>
        <w:tc>
          <w:tcPr>
            <w:tcW w:w="3491" w:type="dxa"/>
            <w:vAlign w:val="center"/>
          </w:tcPr>
          <w:p w14:paraId="613E45EE" w14:textId="56207315" w:rsidR="00692ECA" w:rsidRPr="007F52FA" w:rsidRDefault="00692ECA" w:rsidP="00692ECA">
            <w:pPr>
              <w:spacing w:before="29" w:line="288" w:lineRule="auto"/>
              <w:ind w:left="17"/>
              <w:jc w:val="left"/>
              <w:rPr>
                <w:sz w:val="24"/>
              </w:rPr>
            </w:pPr>
            <w:r w:rsidRPr="007F52FA">
              <w:rPr>
                <w:color w:val="000000"/>
                <w:sz w:val="24"/>
              </w:rPr>
              <w:t>其中：债券</w:t>
            </w:r>
          </w:p>
        </w:tc>
        <w:tc>
          <w:tcPr>
            <w:tcW w:w="2801" w:type="dxa"/>
            <w:vAlign w:val="center"/>
          </w:tcPr>
          <w:p w14:paraId="2D0D9C92" w14:textId="35EBE33E" w:rsidR="00692ECA" w:rsidRPr="007F52FA" w:rsidRDefault="00692ECA" w:rsidP="00692ECA">
            <w:pPr>
              <w:spacing w:before="29" w:line="288" w:lineRule="auto"/>
              <w:ind w:left="17"/>
              <w:jc w:val="right"/>
              <w:rPr>
                <w:color w:val="000000"/>
                <w:sz w:val="24"/>
              </w:rPr>
            </w:pPr>
            <w:r w:rsidRPr="007F52FA">
              <w:rPr>
                <w:color w:val="000000"/>
                <w:sz w:val="24"/>
              </w:rPr>
              <w:t>1,673,712,500.00</w:t>
            </w:r>
          </w:p>
        </w:tc>
        <w:tc>
          <w:tcPr>
            <w:tcW w:w="1827" w:type="dxa"/>
            <w:vAlign w:val="center"/>
          </w:tcPr>
          <w:p w14:paraId="7E3C5019" w14:textId="3579899B" w:rsidR="00692ECA" w:rsidRPr="007F52FA" w:rsidRDefault="00692ECA" w:rsidP="00692ECA">
            <w:pPr>
              <w:spacing w:before="29" w:line="288" w:lineRule="auto"/>
              <w:ind w:left="17"/>
              <w:jc w:val="right"/>
              <w:rPr>
                <w:color w:val="000000"/>
                <w:sz w:val="24"/>
              </w:rPr>
            </w:pPr>
            <w:r w:rsidRPr="007F52FA">
              <w:rPr>
                <w:color w:val="000000"/>
                <w:sz w:val="24"/>
              </w:rPr>
              <w:t>95.13</w:t>
            </w:r>
          </w:p>
        </w:tc>
      </w:tr>
      <w:tr w:rsidR="00692ECA" w:rsidRPr="007F52FA" w14:paraId="3A1EB434" w14:textId="77777777" w:rsidTr="00AB22DA">
        <w:trPr>
          <w:jc w:val="center"/>
        </w:trPr>
        <w:tc>
          <w:tcPr>
            <w:tcW w:w="749" w:type="dxa"/>
            <w:vAlign w:val="center"/>
          </w:tcPr>
          <w:p w14:paraId="3E76B1EC" w14:textId="77777777" w:rsidR="00692ECA" w:rsidRPr="007F52FA" w:rsidRDefault="00692ECA" w:rsidP="00692ECA">
            <w:pPr>
              <w:spacing w:before="29" w:line="288" w:lineRule="auto"/>
              <w:ind w:left="17"/>
              <w:jc w:val="center"/>
              <w:rPr>
                <w:color w:val="000000"/>
                <w:sz w:val="24"/>
              </w:rPr>
            </w:pPr>
          </w:p>
        </w:tc>
        <w:tc>
          <w:tcPr>
            <w:tcW w:w="3491" w:type="dxa"/>
            <w:vAlign w:val="center"/>
          </w:tcPr>
          <w:p w14:paraId="6A94882B" w14:textId="12A0CF1C" w:rsidR="00692ECA" w:rsidRPr="007F52FA" w:rsidRDefault="00692ECA" w:rsidP="00692ECA">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801" w:type="dxa"/>
            <w:vAlign w:val="center"/>
          </w:tcPr>
          <w:p w14:paraId="5F38C6DD" w14:textId="3E3629CE" w:rsidR="00692ECA" w:rsidRPr="007F52FA" w:rsidRDefault="00692ECA" w:rsidP="00692ECA">
            <w:pPr>
              <w:spacing w:before="29" w:line="288" w:lineRule="auto"/>
              <w:ind w:left="17"/>
              <w:jc w:val="right"/>
              <w:rPr>
                <w:color w:val="000000"/>
                <w:sz w:val="24"/>
              </w:rPr>
            </w:pPr>
            <w:r w:rsidRPr="007F52FA">
              <w:rPr>
                <w:color w:val="000000"/>
                <w:sz w:val="24"/>
              </w:rPr>
              <w:t>-</w:t>
            </w:r>
          </w:p>
        </w:tc>
        <w:tc>
          <w:tcPr>
            <w:tcW w:w="1827" w:type="dxa"/>
            <w:vAlign w:val="center"/>
          </w:tcPr>
          <w:p w14:paraId="2032060C" w14:textId="3EEEAC5C" w:rsidR="00692ECA" w:rsidRPr="007F52FA" w:rsidRDefault="00692ECA" w:rsidP="00692ECA">
            <w:pPr>
              <w:spacing w:before="29" w:line="288" w:lineRule="auto"/>
              <w:ind w:left="17"/>
              <w:jc w:val="right"/>
              <w:rPr>
                <w:color w:val="000000"/>
                <w:sz w:val="24"/>
              </w:rPr>
            </w:pPr>
            <w:r w:rsidRPr="007F52FA">
              <w:rPr>
                <w:color w:val="000000"/>
                <w:sz w:val="24"/>
              </w:rPr>
              <w:t>-</w:t>
            </w:r>
          </w:p>
        </w:tc>
      </w:tr>
      <w:tr w:rsidR="00692ECA" w:rsidRPr="007F52FA" w14:paraId="3AD4432C" w14:textId="77777777" w:rsidTr="00AB22DA">
        <w:trPr>
          <w:jc w:val="center"/>
        </w:trPr>
        <w:tc>
          <w:tcPr>
            <w:tcW w:w="749" w:type="dxa"/>
            <w:vAlign w:val="center"/>
          </w:tcPr>
          <w:p w14:paraId="46F4116C" w14:textId="65572E2B" w:rsidR="00692ECA" w:rsidRPr="007F52FA" w:rsidRDefault="00692ECA" w:rsidP="00692ECA">
            <w:pPr>
              <w:spacing w:before="29" w:line="288" w:lineRule="auto"/>
              <w:ind w:left="17"/>
              <w:jc w:val="center"/>
              <w:rPr>
                <w:color w:val="000000"/>
                <w:sz w:val="24"/>
              </w:rPr>
            </w:pPr>
            <w:r w:rsidRPr="007F52FA">
              <w:rPr>
                <w:color w:val="000000"/>
                <w:sz w:val="24"/>
              </w:rPr>
              <w:t>3</w:t>
            </w:r>
          </w:p>
        </w:tc>
        <w:tc>
          <w:tcPr>
            <w:tcW w:w="3491" w:type="dxa"/>
            <w:vAlign w:val="center"/>
          </w:tcPr>
          <w:p w14:paraId="1C4D309B" w14:textId="5C932546" w:rsidR="00692ECA" w:rsidRPr="007F52FA" w:rsidRDefault="00692ECA" w:rsidP="00692ECA">
            <w:pPr>
              <w:spacing w:before="29" w:line="288" w:lineRule="auto"/>
              <w:ind w:left="17"/>
              <w:jc w:val="left"/>
              <w:rPr>
                <w:color w:val="000000"/>
                <w:sz w:val="24"/>
              </w:rPr>
            </w:pPr>
            <w:r w:rsidRPr="007F52FA">
              <w:rPr>
                <w:rFonts w:hAnsi="宋体"/>
                <w:color w:val="000000"/>
                <w:sz w:val="24"/>
              </w:rPr>
              <w:t>贵金属投资</w:t>
            </w:r>
          </w:p>
        </w:tc>
        <w:tc>
          <w:tcPr>
            <w:tcW w:w="2801" w:type="dxa"/>
            <w:vAlign w:val="center"/>
          </w:tcPr>
          <w:p w14:paraId="584E7204" w14:textId="1409DFB9" w:rsidR="00692ECA" w:rsidRPr="007F52FA" w:rsidRDefault="00692ECA" w:rsidP="00692ECA">
            <w:pPr>
              <w:spacing w:before="29" w:line="288" w:lineRule="auto"/>
              <w:ind w:left="17"/>
              <w:jc w:val="right"/>
              <w:rPr>
                <w:color w:val="000000"/>
                <w:sz w:val="24"/>
              </w:rPr>
            </w:pPr>
            <w:r w:rsidRPr="007F52FA">
              <w:rPr>
                <w:rFonts w:eastAsiaTheme="minorEastAsia"/>
                <w:color w:val="000000"/>
                <w:sz w:val="24"/>
              </w:rPr>
              <w:t>-</w:t>
            </w:r>
          </w:p>
        </w:tc>
        <w:tc>
          <w:tcPr>
            <w:tcW w:w="1827" w:type="dxa"/>
            <w:vAlign w:val="center"/>
          </w:tcPr>
          <w:p w14:paraId="5478D6C6" w14:textId="59D88842" w:rsidR="00692ECA" w:rsidRPr="007F52FA" w:rsidRDefault="00692ECA" w:rsidP="00692ECA">
            <w:pPr>
              <w:spacing w:before="29" w:line="288" w:lineRule="auto"/>
              <w:ind w:left="17"/>
              <w:jc w:val="right"/>
              <w:rPr>
                <w:color w:val="000000"/>
                <w:sz w:val="24"/>
              </w:rPr>
            </w:pPr>
            <w:r w:rsidRPr="007F52FA">
              <w:rPr>
                <w:rFonts w:eastAsiaTheme="minorEastAsia"/>
                <w:color w:val="000000"/>
                <w:sz w:val="24"/>
              </w:rPr>
              <w:t>-</w:t>
            </w:r>
          </w:p>
        </w:tc>
      </w:tr>
      <w:tr w:rsidR="00692ECA" w:rsidRPr="007F52FA" w14:paraId="759DB105" w14:textId="77777777" w:rsidTr="00AB22DA">
        <w:trPr>
          <w:jc w:val="center"/>
        </w:trPr>
        <w:tc>
          <w:tcPr>
            <w:tcW w:w="749" w:type="dxa"/>
            <w:vAlign w:val="center"/>
          </w:tcPr>
          <w:p w14:paraId="7C21AF45" w14:textId="62F033D3" w:rsidR="00692ECA" w:rsidRPr="007F52FA" w:rsidRDefault="00692ECA" w:rsidP="00692ECA">
            <w:pPr>
              <w:spacing w:before="29" w:line="288" w:lineRule="auto"/>
              <w:ind w:left="17"/>
              <w:jc w:val="center"/>
              <w:rPr>
                <w:color w:val="000000"/>
                <w:sz w:val="24"/>
              </w:rPr>
            </w:pPr>
            <w:r w:rsidRPr="007F52FA">
              <w:rPr>
                <w:color w:val="000000"/>
                <w:sz w:val="24"/>
              </w:rPr>
              <w:t>4</w:t>
            </w:r>
          </w:p>
        </w:tc>
        <w:tc>
          <w:tcPr>
            <w:tcW w:w="3491" w:type="dxa"/>
            <w:vAlign w:val="center"/>
          </w:tcPr>
          <w:p w14:paraId="334DE46D" w14:textId="34011C6A" w:rsidR="00692ECA" w:rsidRPr="007F52FA" w:rsidRDefault="00692ECA" w:rsidP="00692ECA">
            <w:pPr>
              <w:spacing w:before="29" w:line="288" w:lineRule="auto"/>
              <w:ind w:left="17"/>
              <w:jc w:val="left"/>
              <w:rPr>
                <w:sz w:val="24"/>
              </w:rPr>
            </w:pPr>
            <w:r w:rsidRPr="007F52FA">
              <w:rPr>
                <w:color w:val="000000"/>
                <w:sz w:val="24"/>
              </w:rPr>
              <w:t>金融衍生品投资</w:t>
            </w:r>
          </w:p>
        </w:tc>
        <w:tc>
          <w:tcPr>
            <w:tcW w:w="2801" w:type="dxa"/>
            <w:vAlign w:val="center"/>
          </w:tcPr>
          <w:p w14:paraId="4E40F4E6" w14:textId="29ABE487" w:rsidR="00692ECA" w:rsidRPr="007F52FA" w:rsidRDefault="00692ECA" w:rsidP="00692ECA">
            <w:pPr>
              <w:spacing w:before="29" w:line="288" w:lineRule="auto"/>
              <w:ind w:left="17"/>
              <w:jc w:val="right"/>
              <w:rPr>
                <w:color w:val="000000"/>
                <w:sz w:val="24"/>
              </w:rPr>
            </w:pPr>
            <w:r w:rsidRPr="007F52FA">
              <w:rPr>
                <w:color w:val="000000"/>
                <w:sz w:val="24"/>
              </w:rPr>
              <w:t>-</w:t>
            </w:r>
          </w:p>
        </w:tc>
        <w:tc>
          <w:tcPr>
            <w:tcW w:w="1827" w:type="dxa"/>
            <w:vAlign w:val="center"/>
          </w:tcPr>
          <w:p w14:paraId="2D000A73" w14:textId="426AD69A" w:rsidR="00692ECA" w:rsidRPr="007F52FA" w:rsidRDefault="00692ECA" w:rsidP="00692ECA">
            <w:pPr>
              <w:spacing w:before="29" w:line="288" w:lineRule="auto"/>
              <w:ind w:left="17"/>
              <w:jc w:val="right"/>
              <w:rPr>
                <w:color w:val="000000"/>
                <w:sz w:val="24"/>
              </w:rPr>
            </w:pPr>
            <w:r w:rsidRPr="007F52FA">
              <w:rPr>
                <w:color w:val="000000"/>
                <w:sz w:val="24"/>
              </w:rPr>
              <w:t>-</w:t>
            </w:r>
          </w:p>
        </w:tc>
      </w:tr>
      <w:tr w:rsidR="00692ECA" w:rsidRPr="007F52FA" w14:paraId="220C9AFE" w14:textId="77777777" w:rsidTr="00AB22DA">
        <w:trPr>
          <w:jc w:val="center"/>
        </w:trPr>
        <w:tc>
          <w:tcPr>
            <w:tcW w:w="749" w:type="dxa"/>
            <w:vAlign w:val="center"/>
          </w:tcPr>
          <w:p w14:paraId="3D9D0574" w14:textId="17B79755" w:rsidR="00692ECA" w:rsidRPr="007F52FA" w:rsidRDefault="00692ECA" w:rsidP="00692ECA">
            <w:pPr>
              <w:spacing w:before="29" w:line="288" w:lineRule="auto"/>
              <w:ind w:left="17"/>
              <w:jc w:val="center"/>
              <w:rPr>
                <w:color w:val="000000"/>
                <w:sz w:val="24"/>
              </w:rPr>
            </w:pPr>
            <w:r w:rsidRPr="007F52FA">
              <w:rPr>
                <w:color w:val="000000"/>
                <w:sz w:val="24"/>
              </w:rPr>
              <w:t>5</w:t>
            </w:r>
          </w:p>
        </w:tc>
        <w:tc>
          <w:tcPr>
            <w:tcW w:w="3491" w:type="dxa"/>
            <w:vAlign w:val="center"/>
          </w:tcPr>
          <w:p w14:paraId="4BE6F7B3" w14:textId="793552FF" w:rsidR="00692ECA" w:rsidRPr="007F52FA" w:rsidRDefault="00692ECA" w:rsidP="00692ECA">
            <w:pPr>
              <w:spacing w:before="29" w:line="288" w:lineRule="auto"/>
              <w:ind w:left="17"/>
              <w:jc w:val="left"/>
              <w:rPr>
                <w:sz w:val="24"/>
              </w:rPr>
            </w:pPr>
            <w:r w:rsidRPr="007F52FA">
              <w:rPr>
                <w:color w:val="000000"/>
                <w:sz w:val="24"/>
              </w:rPr>
              <w:t>买入返售金融资产</w:t>
            </w:r>
          </w:p>
        </w:tc>
        <w:tc>
          <w:tcPr>
            <w:tcW w:w="2801" w:type="dxa"/>
            <w:vAlign w:val="center"/>
          </w:tcPr>
          <w:p w14:paraId="76B96F95" w14:textId="0DBDE68B" w:rsidR="00692ECA" w:rsidRPr="007F52FA" w:rsidRDefault="00692ECA" w:rsidP="00692ECA">
            <w:pPr>
              <w:spacing w:before="29" w:line="288" w:lineRule="auto"/>
              <w:ind w:left="17"/>
              <w:jc w:val="right"/>
              <w:rPr>
                <w:color w:val="000000"/>
                <w:sz w:val="24"/>
              </w:rPr>
            </w:pPr>
            <w:r w:rsidRPr="007F52FA">
              <w:rPr>
                <w:color w:val="000000"/>
                <w:sz w:val="24"/>
              </w:rPr>
              <w:t>-</w:t>
            </w:r>
          </w:p>
        </w:tc>
        <w:tc>
          <w:tcPr>
            <w:tcW w:w="1827" w:type="dxa"/>
            <w:vAlign w:val="center"/>
          </w:tcPr>
          <w:p w14:paraId="42FA9400" w14:textId="4942172C" w:rsidR="00692ECA" w:rsidRPr="007F52FA" w:rsidRDefault="00692ECA" w:rsidP="00692ECA">
            <w:pPr>
              <w:spacing w:before="29" w:line="288" w:lineRule="auto"/>
              <w:ind w:left="17"/>
              <w:jc w:val="right"/>
              <w:rPr>
                <w:color w:val="000000"/>
                <w:sz w:val="24"/>
              </w:rPr>
            </w:pPr>
            <w:r w:rsidRPr="007F52FA">
              <w:rPr>
                <w:color w:val="000000"/>
                <w:sz w:val="24"/>
              </w:rPr>
              <w:t>-</w:t>
            </w:r>
          </w:p>
        </w:tc>
      </w:tr>
      <w:tr w:rsidR="00692ECA" w:rsidRPr="007F52FA" w14:paraId="46EDCA58" w14:textId="77777777" w:rsidTr="00AB22DA">
        <w:trPr>
          <w:jc w:val="center"/>
        </w:trPr>
        <w:tc>
          <w:tcPr>
            <w:tcW w:w="749" w:type="dxa"/>
            <w:vAlign w:val="center"/>
          </w:tcPr>
          <w:p w14:paraId="58A2D7B1" w14:textId="77777777" w:rsidR="00692ECA" w:rsidRPr="007F52FA" w:rsidRDefault="00692ECA" w:rsidP="00692ECA">
            <w:pPr>
              <w:spacing w:before="29" w:line="288" w:lineRule="auto"/>
              <w:ind w:left="17"/>
              <w:jc w:val="center"/>
              <w:rPr>
                <w:color w:val="000000"/>
                <w:sz w:val="24"/>
              </w:rPr>
            </w:pPr>
          </w:p>
        </w:tc>
        <w:tc>
          <w:tcPr>
            <w:tcW w:w="3491" w:type="dxa"/>
            <w:vAlign w:val="center"/>
          </w:tcPr>
          <w:p w14:paraId="7A397DD6" w14:textId="077FC110" w:rsidR="00692ECA" w:rsidRPr="007F52FA" w:rsidRDefault="00692ECA" w:rsidP="00692ECA">
            <w:pPr>
              <w:spacing w:before="29" w:line="288" w:lineRule="auto"/>
              <w:ind w:left="17"/>
              <w:jc w:val="left"/>
              <w:rPr>
                <w:sz w:val="24"/>
              </w:rPr>
            </w:pPr>
            <w:r w:rsidRPr="007F52FA">
              <w:rPr>
                <w:color w:val="000000"/>
                <w:sz w:val="24"/>
              </w:rPr>
              <w:t>其中：买断式回购的买入返售金融资产</w:t>
            </w:r>
          </w:p>
        </w:tc>
        <w:tc>
          <w:tcPr>
            <w:tcW w:w="2801" w:type="dxa"/>
            <w:vAlign w:val="center"/>
          </w:tcPr>
          <w:p w14:paraId="0A9D6119" w14:textId="4B1E40A1" w:rsidR="00692ECA" w:rsidRPr="007F52FA" w:rsidRDefault="00692ECA" w:rsidP="00692ECA">
            <w:pPr>
              <w:spacing w:before="29" w:line="288" w:lineRule="auto"/>
              <w:ind w:left="17"/>
              <w:jc w:val="right"/>
              <w:rPr>
                <w:color w:val="000000"/>
                <w:sz w:val="24"/>
              </w:rPr>
            </w:pPr>
            <w:r w:rsidRPr="007F52FA">
              <w:rPr>
                <w:color w:val="000000"/>
                <w:sz w:val="24"/>
              </w:rPr>
              <w:t>-</w:t>
            </w:r>
          </w:p>
        </w:tc>
        <w:tc>
          <w:tcPr>
            <w:tcW w:w="1827" w:type="dxa"/>
            <w:vAlign w:val="center"/>
          </w:tcPr>
          <w:p w14:paraId="52A2B45A" w14:textId="62A234B5" w:rsidR="00692ECA" w:rsidRPr="007F52FA" w:rsidRDefault="00692ECA" w:rsidP="00692ECA">
            <w:pPr>
              <w:spacing w:before="29" w:line="288" w:lineRule="auto"/>
              <w:ind w:left="17"/>
              <w:jc w:val="right"/>
              <w:rPr>
                <w:color w:val="000000"/>
                <w:sz w:val="24"/>
              </w:rPr>
            </w:pPr>
            <w:r w:rsidRPr="007F52FA">
              <w:rPr>
                <w:color w:val="000000"/>
                <w:sz w:val="24"/>
              </w:rPr>
              <w:t>-</w:t>
            </w:r>
          </w:p>
        </w:tc>
      </w:tr>
      <w:tr w:rsidR="00692ECA" w:rsidRPr="007F52FA" w14:paraId="5AD56718" w14:textId="77777777" w:rsidTr="00AB22DA">
        <w:trPr>
          <w:jc w:val="center"/>
        </w:trPr>
        <w:tc>
          <w:tcPr>
            <w:tcW w:w="749" w:type="dxa"/>
            <w:vAlign w:val="center"/>
          </w:tcPr>
          <w:p w14:paraId="2B787028" w14:textId="03CCE3E4" w:rsidR="00692ECA" w:rsidRPr="007F52FA" w:rsidRDefault="00692ECA" w:rsidP="00692ECA">
            <w:pPr>
              <w:spacing w:before="29" w:line="288" w:lineRule="auto"/>
              <w:ind w:left="17"/>
              <w:jc w:val="center"/>
              <w:rPr>
                <w:color w:val="000000"/>
                <w:sz w:val="24"/>
              </w:rPr>
            </w:pPr>
            <w:r w:rsidRPr="007F52FA">
              <w:rPr>
                <w:color w:val="000000"/>
                <w:sz w:val="24"/>
              </w:rPr>
              <w:t>6</w:t>
            </w:r>
          </w:p>
        </w:tc>
        <w:tc>
          <w:tcPr>
            <w:tcW w:w="3491" w:type="dxa"/>
            <w:vAlign w:val="center"/>
          </w:tcPr>
          <w:p w14:paraId="46736E5F" w14:textId="664F5706" w:rsidR="00692ECA" w:rsidRPr="007F52FA" w:rsidRDefault="00692ECA" w:rsidP="00692ECA">
            <w:pPr>
              <w:spacing w:before="29" w:line="288" w:lineRule="auto"/>
              <w:ind w:left="17"/>
              <w:jc w:val="left"/>
              <w:rPr>
                <w:sz w:val="24"/>
              </w:rPr>
            </w:pPr>
            <w:r w:rsidRPr="007F52FA">
              <w:rPr>
                <w:color w:val="000000"/>
                <w:sz w:val="24"/>
              </w:rPr>
              <w:t>银行存款和结算备付金合计</w:t>
            </w:r>
          </w:p>
        </w:tc>
        <w:tc>
          <w:tcPr>
            <w:tcW w:w="2801" w:type="dxa"/>
            <w:vAlign w:val="center"/>
          </w:tcPr>
          <w:p w14:paraId="555E030F" w14:textId="0CCA8009" w:rsidR="00692ECA" w:rsidRPr="007F52FA" w:rsidRDefault="00692ECA" w:rsidP="00692ECA">
            <w:pPr>
              <w:spacing w:before="29" w:line="288" w:lineRule="auto"/>
              <w:ind w:left="17"/>
              <w:jc w:val="right"/>
              <w:rPr>
                <w:color w:val="000000"/>
                <w:sz w:val="24"/>
              </w:rPr>
            </w:pPr>
            <w:r w:rsidRPr="007F52FA">
              <w:rPr>
                <w:color w:val="000000"/>
                <w:sz w:val="24"/>
              </w:rPr>
              <w:t>52,951,674.44</w:t>
            </w:r>
          </w:p>
        </w:tc>
        <w:tc>
          <w:tcPr>
            <w:tcW w:w="1827" w:type="dxa"/>
            <w:vAlign w:val="center"/>
          </w:tcPr>
          <w:p w14:paraId="12A83A68" w14:textId="4F9EA09A" w:rsidR="00692ECA" w:rsidRPr="007F52FA" w:rsidRDefault="00692ECA" w:rsidP="00692ECA">
            <w:pPr>
              <w:spacing w:before="29" w:line="288" w:lineRule="auto"/>
              <w:ind w:left="17"/>
              <w:jc w:val="right"/>
              <w:rPr>
                <w:color w:val="000000"/>
                <w:sz w:val="24"/>
              </w:rPr>
            </w:pPr>
            <w:r w:rsidRPr="007F52FA">
              <w:rPr>
                <w:color w:val="000000"/>
                <w:sz w:val="24"/>
              </w:rPr>
              <w:t>3.01</w:t>
            </w:r>
          </w:p>
        </w:tc>
      </w:tr>
      <w:tr w:rsidR="00692ECA" w:rsidRPr="007F52FA" w14:paraId="1BDF3454" w14:textId="77777777" w:rsidTr="00AB22DA">
        <w:trPr>
          <w:jc w:val="center"/>
        </w:trPr>
        <w:tc>
          <w:tcPr>
            <w:tcW w:w="749" w:type="dxa"/>
            <w:vAlign w:val="center"/>
          </w:tcPr>
          <w:p w14:paraId="47E0F037" w14:textId="13840ACA" w:rsidR="00692ECA" w:rsidRPr="007F52FA" w:rsidRDefault="00692ECA" w:rsidP="00692ECA">
            <w:pPr>
              <w:spacing w:before="29" w:line="288" w:lineRule="auto"/>
              <w:ind w:left="17"/>
              <w:jc w:val="center"/>
              <w:rPr>
                <w:color w:val="000000"/>
                <w:sz w:val="24"/>
              </w:rPr>
            </w:pPr>
            <w:r w:rsidRPr="007F52FA">
              <w:rPr>
                <w:color w:val="000000"/>
                <w:sz w:val="24"/>
              </w:rPr>
              <w:t>7</w:t>
            </w:r>
          </w:p>
        </w:tc>
        <w:tc>
          <w:tcPr>
            <w:tcW w:w="3491" w:type="dxa"/>
            <w:vAlign w:val="center"/>
          </w:tcPr>
          <w:p w14:paraId="1B6C486C" w14:textId="4B9EAEDD" w:rsidR="00692ECA" w:rsidRPr="007F52FA" w:rsidRDefault="00692ECA" w:rsidP="00692ECA">
            <w:pPr>
              <w:spacing w:before="29" w:line="288" w:lineRule="auto"/>
              <w:jc w:val="left"/>
              <w:rPr>
                <w:sz w:val="24"/>
              </w:rPr>
            </w:pPr>
            <w:r w:rsidRPr="007F52FA">
              <w:rPr>
                <w:color w:val="000000"/>
                <w:sz w:val="24"/>
              </w:rPr>
              <w:t>其他资产</w:t>
            </w:r>
          </w:p>
        </w:tc>
        <w:tc>
          <w:tcPr>
            <w:tcW w:w="2801" w:type="dxa"/>
            <w:vAlign w:val="center"/>
          </w:tcPr>
          <w:p w14:paraId="242313EE" w14:textId="21A73911" w:rsidR="00692ECA" w:rsidRPr="007F52FA" w:rsidRDefault="00692ECA" w:rsidP="00692ECA">
            <w:pPr>
              <w:spacing w:before="29" w:line="288" w:lineRule="auto"/>
              <w:jc w:val="right"/>
              <w:rPr>
                <w:color w:val="000000"/>
                <w:sz w:val="24"/>
              </w:rPr>
            </w:pPr>
            <w:r w:rsidRPr="007F52FA">
              <w:rPr>
                <w:color w:val="000000"/>
                <w:sz w:val="24"/>
              </w:rPr>
              <w:t>32,686,306.24</w:t>
            </w:r>
          </w:p>
        </w:tc>
        <w:tc>
          <w:tcPr>
            <w:tcW w:w="1827" w:type="dxa"/>
            <w:vAlign w:val="center"/>
          </w:tcPr>
          <w:p w14:paraId="70C049E1" w14:textId="2745006B" w:rsidR="00692ECA" w:rsidRPr="007F52FA" w:rsidRDefault="00692ECA" w:rsidP="00692ECA">
            <w:pPr>
              <w:spacing w:before="29" w:line="288" w:lineRule="auto"/>
              <w:jc w:val="right"/>
              <w:rPr>
                <w:color w:val="000000"/>
                <w:sz w:val="24"/>
              </w:rPr>
            </w:pPr>
            <w:r w:rsidRPr="007F52FA">
              <w:rPr>
                <w:color w:val="000000"/>
                <w:sz w:val="24"/>
              </w:rPr>
              <w:t>1.86</w:t>
            </w:r>
          </w:p>
        </w:tc>
      </w:tr>
      <w:tr w:rsidR="00692ECA" w:rsidRPr="007F52FA" w14:paraId="32A64DE1" w14:textId="77777777" w:rsidTr="00AB22DA">
        <w:trPr>
          <w:jc w:val="center"/>
        </w:trPr>
        <w:tc>
          <w:tcPr>
            <w:tcW w:w="749" w:type="dxa"/>
            <w:vAlign w:val="center"/>
          </w:tcPr>
          <w:p w14:paraId="5CE72A18" w14:textId="1D2DC80A" w:rsidR="00692ECA" w:rsidRPr="007F52FA" w:rsidRDefault="00692ECA" w:rsidP="00692ECA">
            <w:pPr>
              <w:spacing w:before="29" w:line="288" w:lineRule="auto"/>
              <w:ind w:left="17"/>
              <w:jc w:val="center"/>
              <w:rPr>
                <w:color w:val="000000"/>
                <w:sz w:val="24"/>
              </w:rPr>
            </w:pPr>
            <w:r w:rsidRPr="007F52FA">
              <w:rPr>
                <w:color w:val="000000"/>
                <w:sz w:val="24"/>
              </w:rPr>
              <w:t>8</w:t>
            </w:r>
          </w:p>
        </w:tc>
        <w:tc>
          <w:tcPr>
            <w:tcW w:w="3491" w:type="dxa"/>
            <w:vAlign w:val="center"/>
          </w:tcPr>
          <w:p w14:paraId="2B46C1AC" w14:textId="005FDFD5" w:rsidR="00692ECA" w:rsidRPr="007F52FA" w:rsidRDefault="00692ECA" w:rsidP="00692ECA">
            <w:pPr>
              <w:spacing w:before="29" w:line="288" w:lineRule="auto"/>
              <w:jc w:val="left"/>
              <w:rPr>
                <w:sz w:val="24"/>
              </w:rPr>
            </w:pPr>
            <w:r w:rsidRPr="007F52FA">
              <w:rPr>
                <w:color w:val="000000"/>
                <w:sz w:val="24"/>
              </w:rPr>
              <w:t>合计</w:t>
            </w:r>
          </w:p>
        </w:tc>
        <w:tc>
          <w:tcPr>
            <w:tcW w:w="2801" w:type="dxa"/>
            <w:vAlign w:val="center"/>
          </w:tcPr>
          <w:p w14:paraId="5480ACFD" w14:textId="791AAAB1" w:rsidR="00692ECA" w:rsidRPr="007F52FA" w:rsidRDefault="00692ECA" w:rsidP="00692ECA">
            <w:pPr>
              <w:spacing w:before="29" w:line="288" w:lineRule="auto"/>
              <w:jc w:val="right"/>
              <w:rPr>
                <w:color w:val="000000"/>
                <w:sz w:val="24"/>
              </w:rPr>
            </w:pPr>
            <w:r w:rsidRPr="007F52FA">
              <w:rPr>
                <w:color w:val="000000"/>
                <w:sz w:val="24"/>
              </w:rPr>
              <w:t>1,759,350,480.68</w:t>
            </w:r>
          </w:p>
        </w:tc>
        <w:tc>
          <w:tcPr>
            <w:tcW w:w="1827" w:type="dxa"/>
            <w:vAlign w:val="center"/>
          </w:tcPr>
          <w:p w14:paraId="67794704" w14:textId="0F1350FA" w:rsidR="00692ECA" w:rsidRPr="007F52FA" w:rsidRDefault="00692ECA" w:rsidP="00692ECA">
            <w:pPr>
              <w:spacing w:before="29" w:line="288" w:lineRule="auto"/>
              <w:jc w:val="right"/>
              <w:rPr>
                <w:color w:val="000000"/>
                <w:sz w:val="24"/>
              </w:rPr>
            </w:pPr>
            <w:r w:rsidRPr="007F52FA">
              <w:rPr>
                <w:color w:val="000000"/>
                <w:sz w:val="24"/>
              </w:rPr>
              <w:t>100.00</w:t>
            </w:r>
          </w:p>
        </w:tc>
      </w:tr>
    </w:tbl>
    <w:p w14:paraId="31067A05"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7D191779"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w:t>
      </w:r>
      <w:r w:rsidR="00B81B2A">
        <w:rPr>
          <w:rFonts w:hint="eastAsia"/>
          <w:color w:val="000000"/>
          <w:sz w:val="24"/>
        </w:rPr>
        <w:t>、</w:t>
      </w:r>
      <w:r w:rsidRPr="007C0637">
        <w:rPr>
          <w:rFonts w:hint="eastAsia"/>
          <w:color w:val="000000"/>
          <w:sz w:val="24"/>
        </w:rPr>
        <w:t>报告期末按行业分类的股票投资组合</w:t>
      </w:r>
    </w:p>
    <w:p w14:paraId="3DE9353E" w14:textId="513311E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lastRenderedPageBreak/>
        <w:t>2.1</w:t>
      </w:r>
      <w:r w:rsidRPr="007C0637">
        <w:rPr>
          <w:rFonts w:hint="eastAsia"/>
          <w:color w:val="000000"/>
          <w:sz w:val="24"/>
        </w:rPr>
        <w:t>报告期末按行业分类的境内股票投资组合</w:t>
      </w:r>
    </w:p>
    <w:p w14:paraId="0C1310FB" w14:textId="46A68361" w:rsidR="008F3632" w:rsidRPr="007F52FA"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本基金本报告期末未持有股票。</w:t>
      </w:r>
    </w:p>
    <w:p w14:paraId="527F2DB2" w14:textId="4DF730A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2.2</w:t>
      </w:r>
      <w:r w:rsidRPr="007C0637">
        <w:rPr>
          <w:rFonts w:hint="eastAsia"/>
          <w:color w:val="000000"/>
          <w:sz w:val="24"/>
        </w:rPr>
        <w:t>报告期末按行业分类的</w:t>
      </w:r>
      <w:r w:rsidR="000113EE" w:rsidRPr="007C0637">
        <w:rPr>
          <w:rFonts w:hint="eastAsia"/>
          <w:color w:val="000000"/>
          <w:sz w:val="24"/>
        </w:rPr>
        <w:t>港股通</w:t>
      </w:r>
      <w:r w:rsidRPr="007C0637">
        <w:rPr>
          <w:rFonts w:hint="eastAsia"/>
          <w:color w:val="000000"/>
          <w:sz w:val="24"/>
        </w:rPr>
        <w:t>投资股票投资组合</w:t>
      </w:r>
    </w:p>
    <w:p w14:paraId="15B4EF8B" w14:textId="7D0AF4FB" w:rsidR="008F3632" w:rsidRPr="007C0637" w:rsidRDefault="008F3632" w:rsidP="007C0637">
      <w:pPr>
        <w:adjustRightInd w:val="0"/>
        <w:snapToGrid w:val="0"/>
        <w:spacing w:line="360" w:lineRule="auto"/>
        <w:ind w:firstLineChars="200" w:firstLine="480"/>
        <w:rPr>
          <w:color w:val="000000"/>
          <w:sz w:val="24"/>
        </w:rPr>
      </w:pPr>
      <w:r w:rsidRPr="00FF0BBF">
        <w:rPr>
          <w:color w:val="000000"/>
          <w:sz w:val="24"/>
        </w:rPr>
        <w:t>本基金本报告期末未持有通过</w:t>
      </w:r>
      <w:r w:rsidR="000113EE">
        <w:rPr>
          <w:rFonts w:hint="eastAsia"/>
          <w:color w:val="000000"/>
          <w:sz w:val="24"/>
        </w:rPr>
        <w:t>港股通</w:t>
      </w:r>
      <w:r w:rsidRPr="00FF0BBF">
        <w:rPr>
          <w:color w:val="000000"/>
          <w:sz w:val="24"/>
        </w:rPr>
        <w:t>投资的股票。</w:t>
      </w:r>
    </w:p>
    <w:p w14:paraId="59566A42" w14:textId="28652BBC"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3</w:t>
      </w:r>
      <w:r w:rsidR="00B81B2A">
        <w:rPr>
          <w:rFonts w:hint="eastAsia"/>
          <w:color w:val="000000"/>
          <w:sz w:val="24"/>
        </w:rPr>
        <w:t>、</w:t>
      </w:r>
      <w:r w:rsidRPr="007C0637">
        <w:rPr>
          <w:rFonts w:hint="eastAsia"/>
          <w:color w:val="000000"/>
          <w:sz w:val="24"/>
        </w:rPr>
        <w:t>报告期末按公允价值占基金资产净值比例大小排序的前十名股票投资明细</w:t>
      </w:r>
    </w:p>
    <w:p w14:paraId="58AF3112" w14:textId="4C4B8A29"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本基金本报告期末未持有股票。</w:t>
      </w:r>
    </w:p>
    <w:p w14:paraId="53FA73D4" w14:textId="09002FF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4</w:t>
      </w:r>
      <w:r w:rsidR="00B81B2A">
        <w:rPr>
          <w:rFonts w:hint="eastAsia"/>
          <w:color w:val="000000"/>
          <w:sz w:val="24"/>
        </w:rPr>
        <w:t>、</w:t>
      </w:r>
      <w:r w:rsidRPr="007C0637">
        <w:rPr>
          <w:rFonts w:hint="eastAsia"/>
          <w:color w:val="00000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AB22DA" w:rsidRPr="007F52FA" w14:paraId="2BB431C8" w14:textId="77777777" w:rsidTr="00AB22DA">
        <w:trPr>
          <w:jc w:val="center"/>
        </w:trPr>
        <w:tc>
          <w:tcPr>
            <w:tcW w:w="850" w:type="dxa"/>
            <w:vAlign w:val="center"/>
          </w:tcPr>
          <w:p w14:paraId="4A3A6242" w14:textId="53D55230" w:rsidR="00AB22DA" w:rsidRPr="007F52FA" w:rsidRDefault="00AB22DA" w:rsidP="00AB22DA">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39BED31B" w:rsidR="00AB22DA" w:rsidRPr="007F52FA" w:rsidRDefault="00AB22DA" w:rsidP="00AB22DA">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151E6DCB" w:rsidR="00AB22DA" w:rsidRPr="007F52FA" w:rsidRDefault="00AB22DA" w:rsidP="00AB22DA">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4D48C7B3" w:rsidR="00AB22DA" w:rsidRPr="007F52FA" w:rsidRDefault="00AB22DA" w:rsidP="00AB2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692ECA" w:rsidRPr="007F52FA" w14:paraId="5C12F00A" w14:textId="77777777" w:rsidTr="00AB22DA">
        <w:trPr>
          <w:jc w:val="center"/>
        </w:trPr>
        <w:tc>
          <w:tcPr>
            <w:tcW w:w="850" w:type="dxa"/>
            <w:vAlign w:val="center"/>
          </w:tcPr>
          <w:p w14:paraId="3AE6893F" w14:textId="73162E4E" w:rsidR="00692ECA" w:rsidRPr="007F52FA" w:rsidRDefault="00692ECA" w:rsidP="00692ECA">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34FB5BF9" w:rsidR="00692ECA" w:rsidRPr="007F52FA" w:rsidRDefault="00692ECA" w:rsidP="00692ECA">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2A044031" w:rsidR="00692ECA" w:rsidRPr="007F52FA" w:rsidRDefault="00692ECA" w:rsidP="00692ECA">
            <w:pPr>
              <w:spacing w:before="29" w:line="288" w:lineRule="auto"/>
              <w:ind w:left="17"/>
              <w:jc w:val="right"/>
              <w:rPr>
                <w:color w:val="000000"/>
                <w:sz w:val="24"/>
              </w:rPr>
            </w:pPr>
            <w:r w:rsidRPr="007F52FA">
              <w:rPr>
                <w:color w:val="000000"/>
                <w:sz w:val="24"/>
              </w:rPr>
              <w:t>-</w:t>
            </w:r>
          </w:p>
        </w:tc>
        <w:tc>
          <w:tcPr>
            <w:tcW w:w="1680" w:type="dxa"/>
            <w:vAlign w:val="center"/>
          </w:tcPr>
          <w:p w14:paraId="7DDE814A" w14:textId="001F5E63" w:rsidR="00692ECA" w:rsidRPr="007F52FA" w:rsidRDefault="00692ECA" w:rsidP="00692ECA">
            <w:pPr>
              <w:spacing w:before="29" w:line="288" w:lineRule="auto"/>
              <w:ind w:left="17"/>
              <w:jc w:val="right"/>
              <w:rPr>
                <w:color w:val="000000"/>
                <w:sz w:val="24"/>
              </w:rPr>
            </w:pPr>
            <w:r w:rsidRPr="007F52FA">
              <w:rPr>
                <w:color w:val="000000"/>
                <w:sz w:val="24"/>
              </w:rPr>
              <w:t>-</w:t>
            </w:r>
          </w:p>
        </w:tc>
      </w:tr>
      <w:tr w:rsidR="00692ECA" w:rsidRPr="007F52FA" w14:paraId="442ACFCB" w14:textId="77777777" w:rsidTr="00AB22DA">
        <w:trPr>
          <w:jc w:val="center"/>
        </w:trPr>
        <w:tc>
          <w:tcPr>
            <w:tcW w:w="850" w:type="dxa"/>
            <w:vAlign w:val="center"/>
          </w:tcPr>
          <w:p w14:paraId="5D8F88B9" w14:textId="4E74B37C" w:rsidR="00692ECA" w:rsidRPr="007F52FA" w:rsidRDefault="00692ECA" w:rsidP="00692ECA">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6E168CBD" w:rsidR="00692ECA" w:rsidRPr="007F52FA" w:rsidRDefault="00692ECA" w:rsidP="00692ECA">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72221E13" w:rsidR="00692ECA" w:rsidRPr="007F52FA" w:rsidRDefault="00692ECA" w:rsidP="00692ECA">
            <w:pPr>
              <w:spacing w:before="29" w:line="288" w:lineRule="auto"/>
              <w:ind w:left="17"/>
              <w:jc w:val="right"/>
              <w:rPr>
                <w:color w:val="000000"/>
                <w:sz w:val="24"/>
              </w:rPr>
            </w:pPr>
            <w:r w:rsidRPr="007F52FA">
              <w:rPr>
                <w:color w:val="000000"/>
                <w:sz w:val="24"/>
              </w:rPr>
              <w:t>-</w:t>
            </w:r>
          </w:p>
        </w:tc>
        <w:tc>
          <w:tcPr>
            <w:tcW w:w="1680" w:type="dxa"/>
            <w:vAlign w:val="center"/>
          </w:tcPr>
          <w:p w14:paraId="272150F0" w14:textId="21E8C301" w:rsidR="00692ECA" w:rsidRPr="007F52FA" w:rsidRDefault="00692ECA" w:rsidP="00692ECA">
            <w:pPr>
              <w:spacing w:before="29" w:line="288" w:lineRule="auto"/>
              <w:ind w:left="17"/>
              <w:jc w:val="right"/>
              <w:rPr>
                <w:color w:val="000000"/>
                <w:sz w:val="24"/>
              </w:rPr>
            </w:pPr>
            <w:r w:rsidRPr="007F52FA">
              <w:rPr>
                <w:color w:val="000000"/>
                <w:sz w:val="24"/>
              </w:rPr>
              <w:t>-</w:t>
            </w:r>
          </w:p>
        </w:tc>
      </w:tr>
      <w:tr w:rsidR="00692ECA" w:rsidRPr="007F52FA" w14:paraId="24370FC0" w14:textId="77777777" w:rsidTr="00AB22DA">
        <w:trPr>
          <w:jc w:val="center"/>
        </w:trPr>
        <w:tc>
          <w:tcPr>
            <w:tcW w:w="850" w:type="dxa"/>
            <w:vAlign w:val="center"/>
          </w:tcPr>
          <w:p w14:paraId="397278F6" w14:textId="798DB9D4" w:rsidR="00692ECA" w:rsidRPr="007F52FA" w:rsidRDefault="00692ECA" w:rsidP="00692ECA">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4D1EEA42" w:rsidR="00692ECA" w:rsidRPr="007F52FA" w:rsidRDefault="00692ECA" w:rsidP="00692ECA">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360DC3B6" w:rsidR="00692ECA" w:rsidRPr="007F52FA" w:rsidRDefault="00692ECA" w:rsidP="00692ECA">
            <w:pPr>
              <w:spacing w:before="29" w:line="288" w:lineRule="auto"/>
              <w:ind w:left="17"/>
              <w:jc w:val="right"/>
              <w:rPr>
                <w:color w:val="000000"/>
                <w:sz w:val="24"/>
              </w:rPr>
            </w:pPr>
            <w:r w:rsidRPr="007F52FA">
              <w:rPr>
                <w:color w:val="000000"/>
                <w:sz w:val="24"/>
              </w:rPr>
              <w:t>-</w:t>
            </w:r>
          </w:p>
        </w:tc>
        <w:tc>
          <w:tcPr>
            <w:tcW w:w="1680" w:type="dxa"/>
            <w:vAlign w:val="center"/>
          </w:tcPr>
          <w:p w14:paraId="5FBE57B1" w14:textId="4919FFDF" w:rsidR="00692ECA" w:rsidRPr="007F52FA" w:rsidRDefault="00692ECA" w:rsidP="00692ECA">
            <w:pPr>
              <w:spacing w:before="29" w:line="288" w:lineRule="auto"/>
              <w:ind w:left="17"/>
              <w:jc w:val="right"/>
              <w:rPr>
                <w:color w:val="000000"/>
                <w:sz w:val="24"/>
              </w:rPr>
            </w:pPr>
            <w:r w:rsidRPr="007F52FA">
              <w:rPr>
                <w:color w:val="000000"/>
                <w:sz w:val="24"/>
              </w:rPr>
              <w:t>-</w:t>
            </w:r>
          </w:p>
        </w:tc>
      </w:tr>
      <w:tr w:rsidR="00692ECA" w:rsidRPr="007F52FA" w14:paraId="4569E5F3" w14:textId="77777777" w:rsidTr="00AB22DA">
        <w:trPr>
          <w:jc w:val="center"/>
        </w:trPr>
        <w:tc>
          <w:tcPr>
            <w:tcW w:w="850" w:type="dxa"/>
            <w:vAlign w:val="center"/>
          </w:tcPr>
          <w:p w14:paraId="6F63EDA6" w14:textId="77777777" w:rsidR="00692ECA" w:rsidRPr="007F52FA" w:rsidRDefault="00692ECA" w:rsidP="00692ECA">
            <w:pPr>
              <w:spacing w:before="29" w:line="288" w:lineRule="auto"/>
              <w:ind w:left="17"/>
              <w:jc w:val="center"/>
              <w:rPr>
                <w:color w:val="000000"/>
                <w:sz w:val="24"/>
              </w:rPr>
            </w:pPr>
          </w:p>
        </w:tc>
        <w:tc>
          <w:tcPr>
            <w:tcW w:w="3390" w:type="dxa"/>
            <w:vAlign w:val="center"/>
          </w:tcPr>
          <w:p w14:paraId="67A0DC48" w14:textId="0579F74A" w:rsidR="00692ECA" w:rsidRPr="007F52FA" w:rsidRDefault="00692ECA" w:rsidP="00692ECA">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33108D3A" w:rsidR="00692ECA" w:rsidRPr="007F52FA" w:rsidRDefault="00692ECA" w:rsidP="00692ECA">
            <w:pPr>
              <w:spacing w:before="29" w:line="288" w:lineRule="auto"/>
              <w:ind w:left="17"/>
              <w:jc w:val="right"/>
              <w:rPr>
                <w:color w:val="000000"/>
                <w:sz w:val="24"/>
              </w:rPr>
            </w:pPr>
            <w:r w:rsidRPr="007F52FA">
              <w:rPr>
                <w:color w:val="000000"/>
                <w:sz w:val="24"/>
              </w:rPr>
              <w:t>-</w:t>
            </w:r>
          </w:p>
        </w:tc>
        <w:tc>
          <w:tcPr>
            <w:tcW w:w="1680" w:type="dxa"/>
            <w:vAlign w:val="center"/>
          </w:tcPr>
          <w:p w14:paraId="3E28FC75" w14:textId="1D06BE84" w:rsidR="00692ECA" w:rsidRPr="007F52FA" w:rsidRDefault="00692ECA" w:rsidP="00692ECA">
            <w:pPr>
              <w:spacing w:before="29" w:line="288" w:lineRule="auto"/>
              <w:ind w:left="17"/>
              <w:jc w:val="right"/>
              <w:rPr>
                <w:color w:val="000000"/>
                <w:sz w:val="24"/>
              </w:rPr>
            </w:pPr>
            <w:r w:rsidRPr="007F52FA">
              <w:rPr>
                <w:color w:val="000000"/>
                <w:sz w:val="24"/>
              </w:rPr>
              <w:t>-</w:t>
            </w:r>
          </w:p>
        </w:tc>
      </w:tr>
      <w:tr w:rsidR="00692ECA" w:rsidRPr="007F52FA" w14:paraId="1688F6F4" w14:textId="77777777" w:rsidTr="00AB22DA">
        <w:trPr>
          <w:jc w:val="center"/>
        </w:trPr>
        <w:tc>
          <w:tcPr>
            <w:tcW w:w="850" w:type="dxa"/>
            <w:vAlign w:val="center"/>
          </w:tcPr>
          <w:p w14:paraId="0AA78621" w14:textId="26C79CA1" w:rsidR="00692ECA" w:rsidRPr="007F52FA" w:rsidRDefault="00692ECA" w:rsidP="00692ECA">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52D09BB0" w:rsidR="00692ECA" w:rsidRPr="007F52FA" w:rsidRDefault="00692ECA" w:rsidP="00692ECA">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27F1888E" w:rsidR="00692ECA" w:rsidRPr="007F52FA" w:rsidRDefault="00692ECA" w:rsidP="00692ECA">
            <w:pPr>
              <w:spacing w:before="29" w:line="288" w:lineRule="auto"/>
              <w:ind w:left="17"/>
              <w:jc w:val="right"/>
              <w:rPr>
                <w:color w:val="000000"/>
                <w:sz w:val="24"/>
              </w:rPr>
            </w:pPr>
            <w:r w:rsidRPr="007F52FA">
              <w:rPr>
                <w:color w:val="000000"/>
                <w:sz w:val="24"/>
              </w:rPr>
              <w:t>775,709,000.00</w:t>
            </w:r>
          </w:p>
        </w:tc>
        <w:tc>
          <w:tcPr>
            <w:tcW w:w="1680" w:type="dxa"/>
            <w:vAlign w:val="center"/>
          </w:tcPr>
          <w:p w14:paraId="3B571337" w14:textId="78106C5A" w:rsidR="00692ECA" w:rsidRPr="007F52FA" w:rsidRDefault="00692ECA" w:rsidP="00692ECA">
            <w:pPr>
              <w:spacing w:before="29" w:line="288" w:lineRule="auto"/>
              <w:ind w:left="17"/>
              <w:jc w:val="right"/>
              <w:rPr>
                <w:color w:val="000000"/>
                <w:sz w:val="24"/>
              </w:rPr>
            </w:pPr>
            <w:r w:rsidRPr="007F52FA">
              <w:rPr>
                <w:color w:val="000000"/>
                <w:sz w:val="24"/>
              </w:rPr>
              <w:t>86.84</w:t>
            </w:r>
          </w:p>
        </w:tc>
      </w:tr>
      <w:tr w:rsidR="00692ECA" w:rsidRPr="007F52FA" w14:paraId="281CA43F" w14:textId="77777777" w:rsidTr="00AB22DA">
        <w:trPr>
          <w:jc w:val="center"/>
        </w:trPr>
        <w:tc>
          <w:tcPr>
            <w:tcW w:w="850" w:type="dxa"/>
            <w:vAlign w:val="center"/>
          </w:tcPr>
          <w:p w14:paraId="1F76BD8B" w14:textId="29199E73" w:rsidR="00692ECA" w:rsidRPr="007F52FA" w:rsidRDefault="00692ECA" w:rsidP="00692ECA">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56E06F07" w:rsidR="00692ECA" w:rsidRPr="007F52FA" w:rsidRDefault="00692ECA" w:rsidP="00692ECA">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7B1043CB" w:rsidR="00692ECA" w:rsidRPr="007F52FA" w:rsidRDefault="00692ECA" w:rsidP="00692ECA">
            <w:pPr>
              <w:spacing w:before="29" w:line="288" w:lineRule="auto"/>
              <w:ind w:left="17"/>
              <w:jc w:val="right"/>
              <w:rPr>
                <w:color w:val="000000"/>
                <w:sz w:val="24"/>
              </w:rPr>
            </w:pPr>
            <w:r w:rsidRPr="007F52FA">
              <w:rPr>
                <w:color w:val="000000"/>
                <w:sz w:val="24"/>
              </w:rPr>
              <w:t>39,896,000.00</w:t>
            </w:r>
          </w:p>
        </w:tc>
        <w:tc>
          <w:tcPr>
            <w:tcW w:w="1680" w:type="dxa"/>
            <w:vAlign w:val="center"/>
          </w:tcPr>
          <w:p w14:paraId="5FFA8066" w14:textId="3A05C44C" w:rsidR="00692ECA" w:rsidRPr="007F52FA" w:rsidRDefault="00692ECA" w:rsidP="00692ECA">
            <w:pPr>
              <w:spacing w:before="29" w:line="288" w:lineRule="auto"/>
              <w:ind w:left="17"/>
              <w:jc w:val="right"/>
              <w:rPr>
                <w:color w:val="000000"/>
                <w:sz w:val="24"/>
              </w:rPr>
            </w:pPr>
            <w:r w:rsidRPr="007F52FA">
              <w:rPr>
                <w:color w:val="000000"/>
                <w:sz w:val="24"/>
              </w:rPr>
              <w:t>4.47</w:t>
            </w:r>
          </w:p>
        </w:tc>
      </w:tr>
      <w:tr w:rsidR="00692ECA" w:rsidRPr="007F52FA" w14:paraId="699C0D37" w14:textId="77777777" w:rsidTr="00AB22DA">
        <w:trPr>
          <w:jc w:val="center"/>
        </w:trPr>
        <w:tc>
          <w:tcPr>
            <w:tcW w:w="850" w:type="dxa"/>
            <w:vAlign w:val="center"/>
          </w:tcPr>
          <w:p w14:paraId="6DD5BA88" w14:textId="0A4873B3" w:rsidR="00692ECA" w:rsidRPr="007F52FA" w:rsidRDefault="00692ECA" w:rsidP="00692ECA">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188B5692" w:rsidR="00692ECA" w:rsidRPr="007F52FA" w:rsidRDefault="00692ECA" w:rsidP="00692ECA">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3484EFE3" w:rsidR="00692ECA" w:rsidRPr="007F52FA" w:rsidRDefault="00692ECA" w:rsidP="00692ECA">
            <w:pPr>
              <w:spacing w:before="29" w:line="288" w:lineRule="auto"/>
              <w:ind w:left="17"/>
              <w:jc w:val="right"/>
              <w:rPr>
                <w:color w:val="000000"/>
                <w:sz w:val="24"/>
              </w:rPr>
            </w:pPr>
            <w:r w:rsidRPr="007F52FA">
              <w:rPr>
                <w:color w:val="000000"/>
                <w:sz w:val="24"/>
              </w:rPr>
              <w:t>815,191,000.00</w:t>
            </w:r>
          </w:p>
        </w:tc>
        <w:tc>
          <w:tcPr>
            <w:tcW w:w="1680" w:type="dxa"/>
            <w:vAlign w:val="center"/>
          </w:tcPr>
          <w:p w14:paraId="23B1732B" w14:textId="6AF3B0ED" w:rsidR="00692ECA" w:rsidRPr="007F52FA" w:rsidRDefault="00692ECA" w:rsidP="00692ECA">
            <w:pPr>
              <w:spacing w:before="29" w:line="288" w:lineRule="auto"/>
              <w:ind w:left="17"/>
              <w:jc w:val="right"/>
              <w:rPr>
                <w:color w:val="000000"/>
                <w:sz w:val="24"/>
              </w:rPr>
            </w:pPr>
            <w:r w:rsidRPr="007F52FA">
              <w:rPr>
                <w:color w:val="000000"/>
                <w:sz w:val="24"/>
              </w:rPr>
              <w:t>91.26</w:t>
            </w:r>
          </w:p>
        </w:tc>
      </w:tr>
      <w:tr w:rsidR="00692ECA" w:rsidRPr="007F52FA" w14:paraId="76A568CB" w14:textId="77777777" w:rsidTr="00AB22DA">
        <w:trPr>
          <w:jc w:val="center"/>
        </w:trPr>
        <w:tc>
          <w:tcPr>
            <w:tcW w:w="850" w:type="dxa"/>
            <w:vAlign w:val="center"/>
          </w:tcPr>
          <w:p w14:paraId="22B3D398" w14:textId="21D76FA8" w:rsidR="00692ECA" w:rsidRPr="007F52FA" w:rsidRDefault="00692ECA" w:rsidP="00692ECA">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417D63E3" w:rsidR="00692ECA" w:rsidRPr="007F52FA" w:rsidRDefault="00692ECA" w:rsidP="00692ECA">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026DCF9D" w:rsidR="00692ECA" w:rsidRPr="007F52FA" w:rsidRDefault="00692ECA" w:rsidP="00692ECA">
            <w:pPr>
              <w:spacing w:before="29" w:line="288" w:lineRule="auto"/>
              <w:ind w:left="17"/>
              <w:jc w:val="right"/>
              <w:rPr>
                <w:color w:val="000000"/>
                <w:sz w:val="24"/>
              </w:rPr>
            </w:pPr>
            <w:r w:rsidRPr="007F52FA">
              <w:rPr>
                <w:color w:val="000000"/>
                <w:sz w:val="24"/>
              </w:rPr>
              <w:t>-</w:t>
            </w:r>
          </w:p>
        </w:tc>
        <w:tc>
          <w:tcPr>
            <w:tcW w:w="1680" w:type="dxa"/>
            <w:vAlign w:val="center"/>
          </w:tcPr>
          <w:p w14:paraId="6DF1F734" w14:textId="49C26CD6" w:rsidR="00692ECA" w:rsidRPr="007F52FA" w:rsidRDefault="00692ECA" w:rsidP="00692ECA">
            <w:pPr>
              <w:spacing w:before="29" w:line="288" w:lineRule="auto"/>
              <w:ind w:left="17"/>
              <w:jc w:val="right"/>
              <w:rPr>
                <w:color w:val="000000"/>
                <w:sz w:val="24"/>
              </w:rPr>
            </w:pPr>
            <w:r w:rsidRPr="007F52FA">
              <w:rPr>
                <w:color w:val="000000"/>
                <w:sz w:val="24"/>
              </w:rPr>
              <w:t>-</w:t>
            </w:r>
          </w:p>
        </w:tc>
      </w:tr>
      <w:tr w:rsidR="00692ECA" w:rsidRPr="007F52FA" w14:paraId="6E7ED901" w14:textId="77777777" w:rsidTr="00AB22DA">
        <w:trPr>
          <w:jc w:val="center"/>
        </w:trPr>
        <w:tc>
          <w:tcPr>
            <w:tcW w:w="850" w:type="dxa"/>
            <w:vAlign w:val="center"/>
          </w:tcPr>
          <w:p w14:paraId="42B22AF5" w14:textId="42D62D6E" w:rsidR="00692ECA" w:rsidRPr="007F52FA" w:rsidRDefault="00692ECA" w:rsidP="00692ECA">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2D999DB8" w:rsidR="00692ECA" w:rsidRPr="007F52FA" w:rsidRDefault="00692ECA" w:rsidP="00692ECA">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79445DA1" w:rsidR="00692ECA" w:rsidRPr="007F52FA" w:rsidRDefault="00692ECA" w:rsidP="00692ECA">
            <w:pPr>
              <w:spacing w:before="29" w:line="288" w:lineRule="auto"/>
              <w:ind w:left="17"/>
              <w:jc w:val="right"/>
              <w:rPr>
                <w:color w:val="000000"/>
                <w:sz w:val="24"/>
              </w:rPr>
            </w:pPr>
            <w:r w:rsidRPr="00AF0CAB">
              <w:rPr>
                <w:rFonts w:hint="eastAsia"/>
                <w:color w:val="000000"/>
                <w:sz w:val="24"/>
              </w:rPr>
              <w:t>42,916,500.00</w:t>
            </w:r>
          </w:p>
        </w:tc>
        <w:tc>
          <w:tcPr>
            <w:tcW w:w="1680" w:type="dxa"/>
            <w:vAlign w:val="center"/>
          </w:tcPr>
          <w:p w14:paraId="7407E8E7" w14:textId="4EC8D5C2" w:rsidR="00692ECA" w:rsidRPr="007F52FA" w:rsidRDefault="00692ECA" w:rsidP="00692ECA">
            <w:pPr>
              <w:spacing w:before="29" w:line="288" w:lineRule="auto"/>
              <w:ind w:left="17"/>
              <w:jc w:val="right"/>
              <w:rPr>
                <w:color w:val="000000"/>
                <w:sz w:val="24"/>
              </w:rPr>
            </w:pPr>
            <w:r w:rsidRPr="00AF0CAB">
              <w:rPr>
                <w:rFonts w:hint="eastAsia"/>
                <w:color w:val="000000"/>
                <w:sz w:val="24"/>
              </w:rPr>
              <w:t>4.80</w:t>
            </w:r>
          </w:p>
        </w:tc>
      </w:tr>
      <w:tr w:rsidR="00692ECA" w:rsidRPr="007F52FA" w14:paraId="274C5748" w14:textId="77777777" w:rsidTr="00AB22DA">
        <w:trPr>
          <w:jc w:val="center"/>
        </w:trPr>
        <w:tc>
          <w:tcPr>
            <w:tcW w:w="850" w:type="dxa"/>
            <w:vAlign w:val="center"/>
          </w:tcPr>
          <w:p w14:paraId="1357FB92" w14:textId="09BD5F74" w:rsidR="00692ECA" w:rsidRPr="007F52FA" w:rsidRDefault="00692ECA" w:rsidP="00692ECA">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41038ECD" w:rsidR="00692ECA" w:rsidRPr="007F52FA" w:rsidRDefault="00692ECA" w:rsidP="00692ECA">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408A2803" w:rsidR="00692ECA" w:rsidRPr="007F52FA" w:rsidRDefault="00692ECA" w:rsidP="00692ECA">
            <w:pPr>
              <w:spacing w:before="29" w:line="288" w:lineRule="auto"/>
              <w:ind w:left="17"/>
              <w:jc w:val="right"/>
              <w:rPr>
                <w:color w:val="000000"/>
                <w:sz w:val="24"/>
              </w:rPr>
            </w:pPr>
            <w:r w:rsidRPr="007F52FA">
              <w:rPr>
                <w:color w:val="000000"/>
                <w:sz w:val="24"/>
              </w:rPr>
              <w:t>-</w:t>
            </w:r>
          </w:p>
        </w:tc>
        <w:tc>
          <w:tcPr>
            <w:tcW w:w="1680" w:type="dxa"/>
            <w:vAlign w:val="center"/>
          </w:tcPr>
          <w:p w14:paraId="0637D754" w14:textId="0F2DD741" w:rsidR="00692ECA" w:rsidRPr="007F52FA" w:rsidRDefault="00692ECA" w:rsidP="00692ECA">
            <w:pPr>
              <w:spacing w:before="29" w:line="288" w:lineRule="auto"/>
              <w:ind w:left="17"/>
              <w:jc w:val="right"/>
              <w:rPr>
                <w:color w:val="000000"/>
                <w:sz w:val="24"/>
              </w:rPr>
            </w:pPr>
            <w:r w:rsidRPr="007F52FA">
              <w:rPr>
                <w:color w:val="000000"/>
                <w:sz w:val="24"/>
              </w:rPr>
              <w:t>-</w:t>
            </w:r>
          </w:p>
        </w:tc>
      </w:tr>
      <w:tr w:rsidR="00692ECA" w:rsidRPr="007F52FA" w14:paraId="140FB9F9" w14:textId="77777777" w:rsidTr="00AB22DA">
        <w:trPr>
          <w:jc w:val="center"/>
        </w:trPr>
        <w:tc>
          <w:tcPr>
            <w:tcW w:w="850" w:type="dxa"/>
            <w:vAlign w:val="center"/>
          </w:tcPr>
          <w:p w14:paraId="36BD391C" w14:textId="6CA79C1F" w:rsidR="00692ECA" w:rsidRPr="007F52FA" w:rsidRDefault="00692ECA" w:rsidP="00692ECA">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751D4459" w:rsidR="00692ECA" w:rsidRPr="007F52FA" w:rsidRDefault="00692ECA" w:rsidP="00692ECA">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7ED40A88" w:rsidR="00692ECA" w:rsidRPr="007F52FA" w:rsidRDefault="00692ECA" w:rsidP="00692ECA">
            <w:pPr>
              <w:spacing w:before="29" w:line="288" w:lineRule="auto"/>
              <w:ind w:left="17"/>
              <w:jc w:val="right"/>
              <w:rPr>
                <w:color w:val="000000"/>
                <w:sz w:val="24"/>
              </w:rPr>
            </w:pPr>
            <w:r w:rsidRPr="007F52FA">
              <w:rPr>
                <w:color w:val="000000"/>
                <w:sz w:val="24"/>
              </w:rPr>
              <w:t>1,673,712,500.00</w:t>
            </w:r>
          </w:p>
        </w:tc>
        <w:tc>
          <w:tcPr>
            <w:tcW w:w="1680" w:type="dxa"/>
            <w:vAlign w:val="center"/>
          </w:tcPr>
          <w:p w14:paraId="6179ADDC" w14:textId="27A4FB85" w:rsidR="00692ECA" w:rsidRPr="007F52FA" w:rsidRDefault="00692ECA" w:rsidP="00692ECA">
            <w:pPr>
              <w:spacing w:before="29" w:line="288" w:lineRule="auto"/>
              <w:ind w:left="17"/>
              <w:jc w:val="right"/>
              <w:rPr>
                <w:color w:val="000000"/>
                <w:sz w:val="24"/>
              </w:rPr>
            </w:pPr>
            <w:r w:rsidRPr="007F52FA">
              <w:rPr>
                <w:color w:val="000000"/>
                <w:sz w:val="24"/>
              </w:rPr>
              <w:t>187.36</w:t>
            </w:r>
          </w:p>
        </w:tc>
      </w:tr>
    </w:tbl>
    <w:p w14:paraId="3A5E5242"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673C23B7"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5</w:t>
      </w:r>
      <w:r w:rsidR="00B81B2A">
        <w:rPr>
          <w:rFonts w:hint="eastAsia"/>
          <w:color w:val="000000"/>
          <w:sz w:val="24"/>
        </w:rPr>
        <w:t>、</w:t>
      </w:r>
      <w:r w:rsidRPr="007C0637">
        <w:rPr>
          <w:rFonts w:hint="eastAsia"/>
          <w:color w:val="000000"/>
          <w:sz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AB22DA" w:rsidRPr="007F52FA" w14:paraId="73E324EA" w14:textId="77777777" w:rsidTr="00AB22DA">
        <w:trPr>
          <w:jc w:val="center"/>
        </w:trPr>
        <w:tc>
          <w:tcPr>
            <w:tcW w:w="1075" w:type="dxa"/>
            <w:vAlign w:val="center"/>
          </w:tcPr>
          <w:p w14:paraId="78208291" w14:textId="14512452"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07EB1D7B"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61D6BA4B"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0E18E45D"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lastRenderedPageBreak/>
              <w:t>（</w:t>
            </w:r>
            <w:r w:rsidRPr="007F52FA">
              <w:rPr>
                <w:color w:val="000000"/>
                <w:kern w:val="0"/>
                <w:sz w:val="24"/>
              </w:rPr>
              <w:t>张）</w:t>
            </w:r>
          </w:p>
        </w:tc>
        <w:tc>
          <w:tcPr>
            <w:tcW w:w="1944" w:type="dxa"/>
            <w:vAlign w:val="center"/>
          </w:tcPr>
          <w:p w14:paraId="53664FB9" w14:textId="7F3C514F"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4808343E"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占基金资</w:t>
            </w:r>
            <w:r w:rsidRPr="007F52FA">
              <w:rPr>
                <w:color w:val="000000"/>
                <w:kern w:val="0"/>
                <w:sz w:val="24"/>
              </w:rPr>
              <w:lastRenderedPageBreak/>
              <w:t>产净值比例（％）</w:t>
            </w:r>
          </w:p>
        </w:tc>
      </w:tr>
      <w:tr w:rsidR="00692ECA" w14:paraId="31402839" w14:textId="77777777" w:rsidTr="000842D5">
        <w:trPr>
          <w:jc w:val="center"/>
        </w:trPr>
        <w:tc>
          <w:tcPr>
            <w:tcW w:w="1075" w:type="dxa"/>
            <w:vAlign w:val="center"/>
          </w:tcPr>
          <w:p w14:paraId="6C0C2848" w14:textId="7F51D762" w:rsidR="00692ECA" w:rsidRDefault="00692ECA" w:rsidP="00692ECA">
            <w:pPr>
              <w:jc w:val="center"/>
            </w:pPr>
            <w:r>
              <w:rPr>
                <w:color w:val="000000"/>
                <w:sz w:val="24"/>
              </w:rPr>
              <w:lastRenderedPageBreak/>
              <w:t>1</w:t>
            </w:r>
          </w:p>
        </w:tc>
        <w:tc>
          <w:tcPr>
            <w:tcW w:w="1533" w:type="dxa"/>
            <w:vAlign w:val="center"/>
          </w:tcPr>
          <w:p w14:paraId="297234FD" w14:textId="01C0C20B" w:rsidR="00692ECA" w:rsidRDefault="00692ECA" w:rsidP="00692ECA">
            <w:pPr>
              <w:jc w:val="center"/>
            </w:pPr>
            <w:r>
              <w:rPr>
                <w:color w:val="000000"/>
                <w:sz w:val="24"/>
              </w:rPr>
              <w:t>101655011</w:t>
            </w:r>
          </w:p>
        </w:tc>
        <w:tc>
          <w:tcPr>
            <w:tcW w:w="1533" w:type="dxa"/>
            <w:vAlign w:val="center"/>
          </w:tcPr>
          <w:p w14:paraId="1D6797DE" w14:textId="27D864B0" w:rsidR="00692ECA" w:rsidRDefault="00692ECA" w:rsidP="00692ECA">
            <w:pPr>
              <w:jc w:val="center"/>
            </w:pPr>
            <w:r>
              <w:rPr>
                <w:color w:val="000000"/>
                <w:sz w:val="24"/>
              </w:rPr>
              <w:t>16</w:t>
            </w:r>
            <w:r>
              <w:rPr>
                <w:color w:val="000000"/>
                <w:sz w:val="24"/>
              </w:rPr>
              <w:t>南京奥体</w:t>
            </w:r>
            <w:r>
              <w:rPr>
                <w:color w:val="000000"/>
                <w:sz w:val="24"/>
              </w:rPr>
              <w:t>MTN002</w:t>
            </w:r>
          </w:p>
        </w:tc>
        <w:tc>
          <w:tcPr>
            <w:tcW w:w="1394" w:type="dxa"/>
            <w:vAlign w:val="center"/>
          </w:tcPr>
          <w:p w14:paraId="2A39DDD7" w14:textId="339B6D69" w:rsidR="00692ECA" w:rsidRDefault="00692ECA" w:rsidP="00692ECA">
            <w:pPr>
              <w:jc w:val="right"/>
            </w:pPr>
            <w:r>
              <w:rPr>
                <w:color w:val="000000"/>
                <w:sz w:val="24"/>
              </w:rPr>
              <w:t>800,000</w:t>
            </w:r>
          </w:p>
        </w:tc>
        <w:tc>
          <w:tcPr>
            <w:tcW w:w="1944" w:type="dxa"/>
            <w:vAlign w:val="center"/>
          </w:tcPr>
          <w:p w14:paraId="090051CF" w14:textId="6CC114D5" w:rsidR="00692ECA" w:rsidRDefault="00692ECA" w:rsidP="00692ECA">
            <w:pPr>
              <w:jc w:val="right"/>
            </w:pPr>
            <w:r>
              <w:rPr>
                <w:color w:val="000000"/>
                <w:sz w:val="24"/>
              </w:rPr>
              <w:t>78,232,000.00</w:t>
            </w:r>
          </w:p>
        </w:tc>
        <w:tc>
          <w:tcPr>
            <w:tcW w:w="1389" w:type="dxa"/>
            <w:vAlign w:val="center"/>
          </w:tcPr>
          <w:p w14:paraId="6C4F175C" w14:textId="4649185A" w:rsidR="00692ECA" w:rsidRDefault="00692ECA" w:rsidP="00692ECA">
            <w:pPr>
              <w:jc w:val="right"/>
            </w:pPr>
            <w:r>
              <w:rPr>
                <w:color w:val="000000"/>
                <w:sz w:val="24"/>
              </w:rPr>
              <w:t>8.76</w:t>
            </w:r>
          </w:p>
        </w:tc>
      </w:tr>
      <w:tr w:rsidR="00692ECA" w14:paraId="30D20B33" w14:textId="77777777" w:rsidTr="000842D5">
        <w:trPr>
          <w:jc w:val="center"/>
        </w:trPr>
        <w:tc>
          <w:tcPr>
            <w:tcW w:w="1075" w:type="dxa"/>
            <w:vAlign w:val="center"/>
          </w:tcPr>
          <w:p w14:paraId="0553D9AB" w14:textId="7D3820F7" w:rsidR="00692ECA" w:rsidRDefault="00692ECA" w:rsidP="00692ECA">
            <w:pPr>
              <w:jc w:val="center"/>
            </w:pPr>
            <w:r>
              <w:rPr>
                <w:color w:val="000000"/>
                <w:sz w:val="24"/>
              </w:rPr>
              <w:t>2</w:t>
            </w:r>
          </w:p>
        </w:tc>
        <w:tc>
          <w:tcPr>
            <w:tcW w:w="1533" w:type="dxa"/>
            <w:vAlign w:val="center"/>
          </w:tcPr>
          <w:p w14:paraId="7CD2291E" w14:textId="6D558FA0" w:rsidR="00692ECA" w:rsidRDefault="00692ECA" w:rsidP="00692ECA">
            <w:pPr>
              <w:jc w:val="center"/>
            </w:pPr>
            <w:r>
              <w:rPr>
                <w:color w:val="000000"/>
                <w:sz w:val="24"/>
              </w:rPr>
              <w:t>136304</w:t>
            </w:r>
          </w:p>
        </w:tc>
        <w:tc>
          <w:tcPr>
            <w:tcW w:w="1533" w:type="dxa"/>
            <w:vAlign w:val="center"/>
          </w:tcPr>
          <w:p w14:paraId="2580665A" w14:textId="35232031" w:rsidR="00692ECA" w:rsidRDefault="00692ECA" w:rsidP="00692ECA">
            <w:pPr>
              <w:jc w:val="center"/>
            </w:pPr>
            <w:r>
              <w:rPr>
                <w:color w:val="000000"/>
                <w:sz w:val="24"/>
              </w:rPr>
              <w:t>16</w:t>
            </w:r>
            <w:r>
              <w:rPr>
                <w:color w:val="000000"/>
                <w:sz w:val="24"/>
              </w:rPr>
              <w:t>紫金</w:t>
            </w:r>
            <w:r>
              <w:rPr>
                <w:color w:val="000000"/>
                <w:sz w:val="24"/>
              </w:rPr>
              <w:t>01</w:t>
            </w:r>
          </w:p>
        </w:tc>
        <w:tc>
          <w:tcPr>
            <w:tcW w:w="1394" w:type="dxa"/>
            <w:vAlign w:val="center"/>
          </w:tcPr>
          <w:p w14:paraId="49E34750" w14:textId="1F96BAB7" w:rsidR="00692ECA" w:rsidRDefault="00692ECA" w:rsidP="00692ECA">
            <w:pPr>
              <w:jc w:val="right"/>
            </w:pPr>
            <w:r>
              <w:rPr>
                <w:color w:val="000000"/>
                <w:sz w:val="24"/>
              </w:rPr>
              <w:t>700,000</w:t>
            </w:r>
          </w:p>
        </w:tc>
        <w:tc>
          <w:tcPr>
            <w:tcW w:w="1944" w:type="dxa"/>
            <w:vAlign w:val="center"/>
          </w:tcPr>
          <w:p w14:paraId="2F339FE1" w14:textId="7485B9D2" w:rsidR="00692ECA" w:rsidRDefault="00692ECA" w:rsidP="00692ECA">
            <w:pPr>
              <w:jc w:val="right"/>
            </w:pPr>
            <w:r>
              <w:rPr>
                <w:color w:val="000000"/>
                <w:sz w:val="24"/>
              </w:rPr>
              <w:t>68,208,000.00</w:t>
            </w:r>
          </w:p>
        </w:tc>
        <w:tc>
          <w:tcPr>
            <w:tcW w:w="1389" w:type="dxa"/>
            <w:vAlign w:val="center"/>
          </w:tcPr>
          <w:p w14:paraId="6A895014" w14:textId="4936A819" w:rsidR="00692ECA" w:rsidRDefault="00692ECA" w:rsidP="00692ECA">
            <w:pPr>
              <w:jc w:val="right"/>
            </w:pPr>
            <w:r>
              <w:rPr>
                <w:color w:val="000000"/>
                <w:sz w:val="24"/>
              </w:rPr>
              <w:t>7.64</w:t>
            </w:r>
          </w:p>
        </w:tc>
      </w:tr>
      <w:tr w:rsidR="00692ECA" w14:paraId="6B76D980" w14:textId="77777777" w:rsidTr="000842D5">
        <w:trPr>
          <w:jc w:val="center"/>
        </w:trPr>
        <w:tc>
          <w:tcPr>
            <w:tcW w:w="1075" w:type="dxa"/>
            <w:vAlign w:val="center"/>
          </w:tcPr>
          <w:p w14:paraId="050467A4" w14:textId="50DB95D5" w:rsidR="00692ECA" w:rsidRDefault="00692ECA" w:rsidP="00692ECA">
            <w:pPr>
              <w:jc w:val="center"/>
            </w:pPr>
            <w:r>
              <w:rPr>
                <w:color w:val="000000"/>
                <w:sz w:val="24"/>
              </w:rPr>
              <w:t>3</w:t>
            </w:r>
          </w:p>
        </w:tc>
        <w:tc>
          <w:tcPr>
            <w:tcW w:w="1533" w:type="dxa"/>
            <w:vAlign w:val="center"/>
          </w:tcPr>
          <w:p w14:paraId="1508B654" w14:textId="130FE28D" w:rsidR="00692ECA" w:rsidRDefault="00692ECA" w:rsidP="00692ECA">
            <w:pPr>
              <w:jc w:val="center"/>
            </w:pPr>
            <w:r>
              <w:rPr>
                <w:color w:val="000000"/>
                <w:sz w:val="24"/>
              </w:rPr>
              <w:t>101558055</w:t>
            </w:r>
          </w:p>
        </w:tc>
        <w:tc>
          <w:tcPr>
            <w:tcW w:w="1533" w:type="dxa"/>
            <w:vAlign w:val="center"/>
          </w:tcPr>
          <w:p w14:paraId="0A476D64" w14:textId="5FE520C2" w:rsidR="00692ECA" w:rsidRDefault="00692ECA" w:rsidP="00692ECA">
            <w:pPr>
              <w:jc w:val="center"/>
            </w:pPr>
            <w:r>
              <w:rPr>
                <w:color w:val="000000"/>
                <w:sz w:val="24"/>
              </w:rPr>
              <w:t>15</w:t>
            </w:r>
            <w:r>
              <w:rPr>
                <w:color w:val="000000"/>
                <w:sz w:val="24"/>
              </w:rPr>
              <w:t>雨花国投</w:t>
            </w:r>
            <w:r>
              <w:rPr>
                <w:color w:val="000000"/>
                <w:sz w:val="24"/>
              </w:rPr>
              <w:t>MTN001</w:t>
            </w:r>
          </w:p>
        </w:tc>
        <w:tc>
          <w:tcPr>
            <w:tcW w:w="1394" w:type="dxa"/>
            <w:vAlign w:val="center"/>
          </w:tcPr>
          <w:p w14:paraId="713C43A2" w14:textId="74269155" w:rsidR="00692ECA" w:rsidRDefault="00692ECA" w:rsidP="00692ECA">
            <w:pPr>
              <w:jc w:val="right"/>
            </w:pPr>
            <w:r>
              <w:rPr>
                <w:color w:val="000000"/>
                <w:sz w:val="24"/>
              </w:rPr>
              <w:t>600,000</w:t>
            </w:r>
          </w:p>
        </w:tc>
        <w:tc>
          <w:tcPr>
            <w:tcW w:w="1944" w:type="dxa"/>
            <w:vAlign w:val="center"/>
          </w:tcPr>
          <w:p w14:paraId="2FFB816F" w14:textId="06A26870" w:rsidR="00692ECA" w:rsidRDefault="00692ECA" w:rsidP="00692ECA">
            <w:pPr>
              <w:jc w:val="right"/>
            </w:pPr>
            <w:r>
              <w:rPr>
                <w:color w:val="000000"/>
                <w:sz w:val="24"/>
              </w:rPr>
              <w:t>59,118,000.00</w:t>
            </w:r>
          </w:p>
        </w:tc>
        <w:tc>
          <w:tcPr>
            <w:tcW w:w="1389" w:type="dxa"/>
            <w:vAlign w:val="center"/>
          </w:tcPr>
          <w:p w14:paraId="5EA1423C" w14:textId="1F8D3C39" w:rsidR="00692ECA" w:rsidRDefault="00692ECA" w:rsidP="00692ECA">
            <w:pPr>
              <w:jc w:val="right"/>
            </w:pPr>
            <w:r>
              <w:rPr>
                <w:color w:val="000000"/>
                <w:sz w:val="24"/>
              </w:rPr>
              <w:t>6.62</w:t>
            </w:r>
          </w:p>
        </w:tc>
      </w:tr>
      <w:tr w:rsidR="00692ECA" w14:paraId="53B4DC9C" w14:textId="77777777" w:rsidTr="000842D5">
        <w:trPr>
          <w:jc w:val="center"/>
        </w:trPr>
        <w:tc>
          <w:tcPr>
            <w:tcW w:w="1075" w:type="dxa"/>
            <w:vAlign w:val="center"/>
          </w:tcPr>
          <w:p w14:paraId="4982FE4F" w14:textId="084C1EA4" w:rsidR="00692ECA" w:rsidRDefault="00692ECA" w:rsidP="00692ECA">
            <w:pPr>
              <w:jc w:val="center"/>
            </w:pPr>
            <w:r>
              <w:rPr>
                <w:color w:val="000000"/>
                <w:sz w:val="24"/>
              </w:rPr>
              <w:t>4</w:t>
            </w:r>
          </w:p>
        </w:tc>
        <w:tc>
          <w:tcPr>
            <w:tcW w:w="1533" w:type="dxa"/>
            <w:vAlign w:val="center"/>
          </w:tcPr>
          <w:p w14:paraId="4162EB73" w14:textId="6B403B70" w:rsidR="00692ECA" w:rsidRDefault="00692ECA" w:rsidP="00692ECA">
            <w:pPr>
              <w:jc w:val="center"/>
            </w:pPr>
            <w:r>
              <w:rPr>
                <w:color w:val="000000"/>
                <w:sz w:val="24"/>
              </w:rPr>
              <w:t>136141</w:t>
            </w:r>
          </w:p>
        </w:tc>
        <w:tc>
          <w:tcPr>
            <w:tcW w:w="1533" w:type="dxa"/>
            <w:vAlign w:val="center"/>
          </w:tcPr>
          <w:p w14:paraId="0AEF70F3" w14:textId="556CF38C" w:rsidR="00692ECA" w:rsidRDefault="00692ECA" w:rsidP="00692ECA">
            <w:pPr>
              <w:jc w:val="center"/>
            </w:pPr>
            <w:r>
              <w:rPr>
                <w:color w:val="000000"/>
                <w:sz w:val="24"/>
              </w:rPr>
              <w:t>16</w:t>
            </w:r>
            <w:r>
              <w:rPr>
                <w:color w:val="000000"/>
                <w:sz w:val="24"/>
              </w:rPr>
              <w:t>邦信</w:t>
            </w:r>
            <w:r>
              <w:rPr>
                <w:color w:val="000000"/>
                <w:sz w:val="24"/>
              </w:rPr>
              <w:t>01</w:t>
            </w:r>
          </w:p>
        </w:tc>
        <w:tc>
          <w:tcPr>
            <w:tcW w:w="1394" w:type="dxa"/>
            <w:vAlign w:val="center"/>
          </w:tcPr>
          <w:p w14:paraId="1ECCC969" w14:textId="4FC813C1" w:rsidR="00692ECA" w:rsidRDefault="00692ECA" w:rsidP="00692ECA">
            <w:pPr>
              <w:jc w:val="right"/>
            </w:pPr>
            <w:r>
              <w:rPr>
                <w:color w:val="000000"/>
                <w:sz w:val="24"/>
              </w:rPr>
              <w:t>600,000</w:t>
            </w:r>
          </w:p>
        </w:tc>
        <w:tc>
          <w:tcPr>
            <w:tcW w:w="1944" w:type="dxa"/>
            <w:vAlign w:val="center"/>
          </w:tcPr>
          <w:p w14:paraId="31577E4A" w14:textId="49AAC168" w:rsidR="00692ECA" w:rsidRDefault="00692ECA" w:rsidP="00692ECA">
            <w:pPr>
              <w:jc w:val="right"/>
            </w:pPr>
            <w:r>
              <w:rPr>
                <w:color w:val="000000"/>
                <w:sz w:val="24"/>
              </w:rPr>
              <w:t>58,458,000.00</w:t>
            </w:r>
          </w:p>
        </w:tc>
        <w:tc>
          <w:tcPr>
            <w:tcW w:w="1389" w:type="dxa"/>
            <w:vAlign w:val="center"/>
          </w:tcPr>
          <w:p w14:paraId="049498C1" w14:textId="36CA9B02" w:rsidR="00692ECA" w:rsidRDefault="00692ECA" w:rsidP="00692ECA">
            <w:pPr>
              <w:jc w:val="right"/>
            </w:pPr>
            <w:r>
              <w:rPr>
                <w:color w:val="000000"/>
                <w:sz w:val="24"/>
              </w:rPr>
              <w:t>6.54</w:t>
            </w:r>
          </w:p>
        </w:tc>
      </w:tr>
      <w:tr w:rsidR="00692ECA" w14:paraId="25E7B7A4" w14:textId="77777777" w:rsidTr="000842D5">
        <w:trPr>
          <w:jc w:val="center"/>
        </w:trPr>
        <w:tc>
          <w:tcPr>
            <w:tcW w:w="1075" w:type="dxa"/>
            <w:vAlign w:val="center"/>
          </w:tcPr>
          <w:p w14:paraId="5C8024DC" w14:textId="15A9689B" w:rsidR="00692ECA" w:rsidRDefault="00692ECA" w:rsidP="00692ECA">
            <w:pPr>
              <w:jc w:val="center"/>
            </w:pPr>
            <w:r>
              <w:rPr>
                <w:color w:val="000000"/>
                <w:sz w:val="24"/>
              </w:rPr>
              <w:t>5</w:t>
            </w:r>
          </w:p>
        </w:tc>
        <w:tc>
          <w:tcPr>
            <w:tcW w:w="1533" w:type="dxa"/>
            <w:vAlign w:val="center"/>
          </w:tcPr>
          <w:p w14:paraId="3B13041C" w14:textId="1F1EC3B9" w:rsidR="00692ECA" w:rsidRDefault="00692ECA" w:rsidP="00692ECA">
            <w:pPr>
              <w:jc w:val="center"/>
            </w:pPr>
            <w:r>
              <w:rPr>
                <w:color w:val="000000"/>
                <w:sz w:val="24"/>
              </w:rPr>
              <w:t>101454018</w:t>
            </w:r>
          </w:p>
        </w:tc>
        <w:tc>
          <w:tcPr>
            <w:tcW w:w="1533" w:type="dxa"/>
            <w:vAlign w:val="center"/>
          </w:tcPr>
          <w:p w14:paraId="63916722" w14:textId="15E91651" w:rsidR="00692ECA" w:rsidRDefault="00692ECA" w:rsidP="00692ECA">
            <w:pPr>
              <w:jc w:val="center"/>
            </w:pPr>
            <w:r>
              <w:rPr>
                <w:color w:val="000000"/>
                <w:sz w:val="24"/>
              </w:rPr>
              <w:t>14</w:t>
            </w:r>
            <w:r>
              <w:rPr>
                <w:color w:val="000000"/>
                <w:sz w:val="24"/>
              </w:rPr>
              <w:t>粤珠江</w:t>
            </w:r>
            <w:r>
              <w:rPr>
                <w:color w:val="000000"/>
                <w:sz w:val="24"/>
              </w:rPr>
              <w:t>MTN001</w:t>
            </w:r>
          </w:p>
        </w:tc>
        <w:tc>
          <w:tcPr>
            <w:tcW w:w="1394" w:type="dxa"/>
            <w:vAlign w:val="center"/>
          </w:tcPr>
          <w:p w14:paraId="5C2E6FB2" w14:textId="2A09F14D" w:rsidR="00692ECA" w:rsidRDefault="00692ECA" w:rsidP="00692ECA">
            <w:pPr>
              <w:jc w:val="right"/>
            </w:pPr>
            <w:r>
              <w:rPr>
                <w:color w:val="000000"/>
                <w:sz w:val="24"/>
              </w:rPr>
              <w:t>500,000</w:t>
            </w:r>
          </w:p>
        </w:tc>
        <w:tc>
          <w:tcPr>
            <w:tcW w:w="1944" w:type="dxa"/>
            <w:vAlign w:val="center"/>
          </w:tcPr>
          <w:p w14:paraId="7C7FF287" w14:textId="5A7AE293" w:rsidR="00692ECA" w:rsidRDefault="00692ECA" w:rsidP="00692ECA">
            <w:pPr>
              <w:jc w:val="right"/>
            </w:pPr>
            <w:r>
              <w:rPr>
                <w:color w:val="000000"/>
                <w:sz w:val="24"/>
              </w:rPr>
              <w:t>51,490,000.00</w:t>
            </w:r>
          </w:p>
        </w:tc>
        <w:tc>
          <w:tcPr>
            <w:tcW w:w="1389" w:type="dxa"/>
            <w:vAlign w:val="center"/>
          </w:tcPr>
          <w:p w14:paraId="53881057" w14:textId="375305CF" w:rsidR="00692ECA" w:rsidRDefault="00692ECA" w:rsidP="00692ECA">
            <w:pPr>
              <w:jc w:val="right"/>
            </w:pPr>
            <w:r>
              <w:rPr>
                <w:color w:val="000000"/>
                <w:sz w:val="24"/>
              </w:rPr>
              <w:t>5.76</w:t>
            </w:r>
          </w:p>
        </w:tc>
      </w:tr>
    </w:tbl>
    <w:p w14:paraId="457CE6D8"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63B0C542" w14:textId="0933044B"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6</w:t>
      </w:r>
      <w:r w:rsidR="00B81B2A">
        <w:rPr>
          <w:rFonts w:hint="eastAsia"/>
          <w:color w:val="000000"/>
          <w:sz w:val="24"/>
        </w:rPr>
        <w:t>、</w:t>
      </w:r>
      <w:r w:rsidRPr="007C0637">
        <w:rPr>
          <w:rFonts w:hint="eastAsia"/>
          <w:color w:val="000000"/>
          <w:sz w:val="24"/>
        </w:rPr>
        <w:t>报告期末按公允价值占基金资产净值比例大小排序的前十名资产支持证券投资明细</w:t>
      </w:r>
    </w:p>
    <w:p w14:paraId="161FC96F" w14:textId="05385870"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本基金本报告期末未持有资产支持证券。</w:t>
      </w:r>
    </w:p>
    <w:p w14:paraId="5C7F704E" w14:textId="5DA57416"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7</w:t>
      </w:r>
      <w:r w:rsidR="00B81B2A">
        <w:rPr>
          <w:rFonts w:hint="eastAsia"/>
          <w:color w:val="000000"/>
          <w:sz w:val="24"/>
        </w:rPr>
        <w:t>、</w:t>
      </w:r>
      <w:r w:rsidRPr="007C0637">
        <w:rPr>
          <w:color w:val="000000"/>
          <w:sz w:val="24"/>
        </w:rPr>
        <w:t>报告期末按公允价值占基金资产净值比例大小排序的前五名贵金属投资明细</w:t>
      </w:r>
    </w:p>
    <w:p w14:paraId="5CBFE773" w14:textId="2F63610F"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本基金本报告期末未持有贵金属。</w:t>
      </w:r>
    </w:p>
    <w:p w14:paraId="491F13CC" w14:textId="128F59F6"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8</w:t>
      </w:r>
      <w:r w:rsidR="00B81B2A">
        <w:rPr>
          <w:rFonts w:hint="eastAsia"/>
          <w:color w:val="000000"/>
          <w:sz w:val="24"/>
        </w:rPr>
        <w:t>、</w:t>
      </w:r>
      <w:r w:rsidRPr="007C0637">
        <w:rPr>
          <w:rFonts w:hint="eastAsia"/>
          <w:color w:val="000000"/>
          <w:sz w:val="24"/>
        </w:rPr>
        <w:t>报告期末按公允价值占基金资产净值比例大小排序的前五名权证投资明细</w:t>
      </w:r>
    </w:p>
    <w:p w14:paraId="74EC92EF" w14:textId="207B0038"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本基金本报告期末未持有权证。</w:t>
      </w:r>
    </w:p>
    <w:p w14:paraId="32CDE298" w14:textId="29C4339F"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9</w:t>
      </w:r>
      <w:r w:rsidR="00B81B2A">
        <w:rPr>
          <w:rFonts w:hint="eastAsia"/>
          <w:color w:val="000000"/>
          <w:sz w:val="24"/>
        </w:rPr>
        <w:t>、</w:t>
      </w:r>
      <w:r w:rsidRPr="007C0637">
        <w:rPr>
          <w:rFonts w:hint="eastAsia"/>
          <w:color w:val="000000"/>
          <w:sz w:val="24"/>
        </w:rPr>
        <w:t>报告期末本基金投资的股指期货交易情况说明</w:t>
      </w:r>
    </w:p>
    <w:p w14:paraId="432A7754" w14:textId="66FD14FB"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本基金本报告期末未持有股指期货。</w:t>
      </w:r>
    </w:p>
    <w:p w14:paraId="4F309F37" w14:textId="161AC032"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10</w:t>
      </w:r>
      <w:r w:rsidR="00B81B2A">
        <w:rPr>
          <w:rFonts w:hint="eastAsia"/>
          <w:color w:val="000000"/>
          <w:sz w:val="24"/>
        </w:rPr>
        <w:t>、</w:t>
      </w:r>
      <w:r w:rsidRPr="007C0637">
        <w:rPr>
          <w:rFonts w:hint="eastAsia"/>
          <w:color w:val="000000"/>
          <w:sz w:val="24"/>
        </w:rPr>
        <w:t>报告期末本基金投资的国债期货交易情况说明</w:t>
      </w:r>
    </w:p>
    <w:p w14:paraId="48E34409" w14:textId="1B4BFDEE"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本基金本报告期末未持有国债期货。</w:t>
      </w:r>
    </w:p>
    <w:p w14:paraId="51B5EB87" w14:textId="4D595D0A"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w:t>
      </w:r>
      <w:r w:rsidR="00B81B2A">
        <w:rPr>
          <w:rFonts w:hint="eastAsia"/>
          <w:color w:val="000000"/>
          <w:sz w:val="24"/>
        </w:rPr>
        <w:t>、</w:t>
      </w:r>
      <w:r w:rsidRPr="007C0637">
        <w:rPr>
          <w:rFonts w:hint="eastAsia"/>
          <w:color w:val="000000"/>
          <w:sz w:val="24"/>
        </w:rPr>
        <w:t>投资组合报告附注</w:t>
      </w:r>
    </w:p>
    <w:p w14:paraId="4B198737" w14:textId="35BFF554"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11.1</w:t>
      </w:r>
      <w:r w:rsidRPr="007C0637">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2D651569" w14:textId="20336179"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lastRenderedPageBreak/>
        <w:t>11.2</w:t>
      </w:r>
      <w:r w:rsidRPr="007C0637">
        <w:rPr>
          <w:rFonts w:hint="eastAsia"/>
          <w:color w:val="000000"/>
          <w:sz w:val="24"/>
        </w:rPr>
        <w:t>本基金投资的前十名股票中，没有超出基金合同规定的备选股票库之外的股票。</w:t>
      </w:r>
    </w:p>
    <w:p w14:paraId="19F31B1D" w14:textId="6E2F1D25"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 xml:space="preserve">11.3 </w:t>
      </w:r>
      <w:r w:rsidRPr="007C0637">
        <w:rPr>
          <w:rFonts w:hint="eastAsia"/>
          <w:color w:val="000000"/>
          <w:sz w:val="24"/>
        </w:rPr>
        <w:t>其他资产构成</w:t>
      </w:r>
    </w:p>
    <w:tbl>
      <w:tblPr>
        <w:tblStyle w:val="af9"/>
        <w:tblW w:w="8868" w:type="dxa"/>
        <w:jc w:val="center"/>
        <w:tblLook w:val="04A0" w:firstRow="1" w:lastRow="0" w:firstColumn="1" w:lastColumn="0" w:noHBand="0" w:noVBand="1"/>
      </w:tblPr>
      <w:tblGrid>
        <w:gridCol w:w="1246"/>
        <w:gridCol w:w="2775"/>
        <w:gridCol w:w="4847"/>
      </w:tblGrid>
      <w:tr w:rsidR="00AB22DA" w:rsidRPr="007F52FA" w14:paraId="06CAA12B" w14:textId="77777777" w:rsidTr="00AB22DA">
        <w:trPr>
          <w:trHeight w:val="499"/>
          <w:jc w:val="center"/>
        </w:trPr>
        <w:tc>
          <w:tcPr>
            <w:tcW w:w="1246" w:type="dxa"/>
            <w:vAlign w:val="center"/>
          </w:tcPr>
          <w:p w14:paraId="1E63E355" w14:textId="0A9A96D2"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6798B680"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6E02EEE5"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692ECA" w:rsidRPr="007F52FA" w14:paraId="31030C1E" w14:textId="77777777" w:rsidTr="00AB22DA">
        <w:trPr>
          <w:trHeight w:val="516"/>
          <w:jc w:val="center"/>
        </w:trPr>
        <w:tc>
          <w:tcPr>
            <w:tcW w:w="1246" w:type="dxa"/>
            <w:vAlign w:val="center"/>
          </w:tcPr>
          <w:p w14:paraId="2695B31C" w14:textId="071298F7" w:rsidR="00692ECA" w:rsidRPr="007F52FA" w:rsidRDefault="00692ECA" w:rsidP="00692ECA">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6F82E922" w:rsidR="00692ECA" w:rsidRPr="007F52FA" w:rsidRDefault="00692ECA" w:rsidP="00692ECA">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0C36C068" w:rsidR="00692ECA" w:rsidRPr="007F52FA" w:rsidRDefault="00692ECA" w:rsidP="00692ECA">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692ECA" w:rsidRPr="007F52FA" w14:paraId="4DA28600" w14:textId="77777777" w:rsidTr="00AB22DA">
        <w:trPr>
          <w:trHeight w:val="531"/>
          <w:jc w:val="center"/>
        </w:trPr>
        <w:tc>
          <w:tcPr>
            <w:tcW w:w="1246" w:type="dxa"/>
            <w:vAlign w:val="center"/>
          </w:tcPr>
          <w:p w14:paraId="5CF4ACDE" w14:textId="2B7FFD6B" w:rsidR="00692ECA" w:rsidRPr="007F52FA" w:rsidRDefault="00692ECA" w:rsidP="00692ECA">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6829CF14" w:rsidR="00692ECA" w:rsidRPr="007F52FA" w:rsidRDefault="00692ECA" w:rsidP="00692ECA">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26FA30F9" w:rsidR="00692ECA" w:rsidRPr="007F52FA" w:rsidRDefault="00692ECA" w:rsidP="00692ECA">
            <w:pPr>
              <w:autoSpaceDE w:val="0"/>
              <w:autoSpaceDN w:val="0"/>
              <w:adjustRightInd w:val="0"/>
              <w:spacing w:line="360" w:lineRule="auto"/>
              <w:ind w:left="15"/>
              <w:jc w:val="right"/>
              <w:rPr>
                <w:color w:val="000000"/>
                <w:kern w:val="0"/>
                <w:sz w:val="24"/>
              </w:rPr>
            </w:pPr>
            <w:r w:rsidRPr="007F52FA">
              <w:rPr>
                <w:color w:val="000000"/>
                <w:kern w:val="0"/>
                <w:sz w:val="24"/>
              </w:rPr>
              <w:t>204,564.96</w:t>
            </w:r>
          </w:p>
        </w:tc>
      </w:tr>
      <w:tr w:rsidR="00692ECA" w:rsidRPr="007F52FA" w14:paraId="57DE46DA" w14:textId="77777777" w:rsidTr="00AB22DA">
        <w:trPr>
          <w:trHeight w:val="516"/>
          <w:jc w:val="center"/>
        </w:trPr>
        <w:tc>
          <w:tcPr>
            <w:tcW w:w="1246" w:type="dxa"/>
            <w:vAlign w:val="center"/>
          </w:tcPr>
          <w:p w14:paraId="6EFB9240" w14:textId="673579DA" w:rsidR="00692ECA" w:rsidRPr="007F52FA" w:rsidRDefault="00692ECA" w:rsidP="00692ECA">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09907F48" w:rsidR="00692ECA" w:rsidRPr="007F52FA" w:rsidRDefault="00692ECA" w:rsidP="00692ECA">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076FB3E4" w:rsidR="00692ECA" w:rsidRPr="007F52FA" w:rsidRDefault="00692ECA" w:rsidP="00692ECA">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692ECA" w:rsidRPr="007F52FA" w14:paraId="77E6D242" w14:textId="77777777" w:rsidTr="00AB22DA">
        <w:trPr>
          <w:trHeight w:val="516"/>
          <w:jc w:val="center"/>
        </w:trPr>
        <w:tc>
          <w:tcPr>
            <w:tcW w:w="1246" w:type="dxa"/>
            <w:vAlign w:val="center"/>
          </w:tcPr>
          <w:p w14:paraId="05511069" w14:textId="6354F749" w:rsidR="00692ECA" w:rsidRPr="007F52FA" w:rsidRDefault="00692ECA" w:rsidP="00692ECA">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4D9F93F8" w:rsidR="00692ECA" w:rsidRPr="007F52FA" w:rsidRDefault="00692ECA" w:rsidP="00692ECA">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7DFC72DF" w:rsidR="00692ECA" w:rsidRPr="007F52FA" w:rsidRDefault="00692ECA" w:rsidP="00692ECA">
            <w:pPr>
              <w:autoSpaceDE w:val="0"/>
              <w:autoSpaceDN w:val="0"/>
              <w:adjustRightInd w:val="0"/>
              <w:spacing w:line="360" w:lineRule="auto"/>
              <w:ind w:left="15"/>
              <w:jc w:val="right"/>
              <w:rPr>
                <w:color w:val="000000"/>
                <w:kern w:val="0"/>
                <w:sz w:val="24"/>
              </w:rPr>
            </w:pPr>
            <w:r w:rsidRPr="007F52FA">
              <w:rPr>
                <w:color w:val="000000"/>
                <w:kern w:val="0"/>
                <w:sz w:val="24"/>
              </w:rPr>
              <w:t>32,481,741.28</w:t>
            </w:r>
          </w:p>
        </w:tc>
      </w:tr>
      <w:tr w:rsidR="00692ECA" w:rsidRPr="007F52FA" w14:paraId="185DF7C4" w14:textId="77777777" w:rsidTr="00AB22DA">
        <w:trPr>
          <w:trHeight w:val="499"/>
          <w:jc w:val="center"/>
        </w:trPr>
        <w:tc>
          <w:tcPr>
            <w:tcW w:w="1246" w:type="dxa"/>
            <w:vAlign w:val="center"/>
          </w:tcPr>
          <w:p w14:paraId="6D1D20B0" w14:textId="58CFD6C9" w:rsidR="00692ECA" w:rsidRPr="007F52FA" w:rsidRDefault="00692ECA" w:rsidP="00692ECA">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386FCDF0" w:rsidR="00692ECA" w:rsidRPr="007F52FA" w:rsidRDefault="00692ECA" w:rsidP="00692ECA">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343C3FC3" w:rsidR="00692ECA" w:rsidRPr="007F52FA" w:rsidRDefault="00692ECA" w:rsidP="00692ECA">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692ECA" w:rsidRPr="007F52FA" w14:paraId="400A9616" w14:textId="77777777" w:rsidTr="00AB22DA">
        <w:trPr>
          <w:trHeight w:val="516"/>
          <w:jc w:val="center"/>
        </w:trPr>
        <w:tc>
          <w:tcPr>
            <w:tcW w:w="1246" w:type="dxa"/>
            <w:vAlign w:val="center"/>
          </w:tcPr>
          <w:p w14:paraId="67F6CFED" w14:textId="0666F1F0" w:rsidR="00692ECA" w:rsidRPr="007F52FA" w:rsidRDefault="00692ECA" w:rsidP="00692ECA">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365C2C5A" w:rsidR="00692ECA" w:rsidRPr="007F52FA" w:rsidRDefault="00692ECA" w:rsidP="00692ECA">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091E39F6" w:rsidR="00692ECA" w:rsidRPr="007F52FA" w:rsidRDefault="00692ECA" w:rsidP="00692ECA">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692ECA" w:rsidRPr="007F52FA" w14:paraId="034E80D4" w14:textId="77777777" w:rsidTr="00AB22DA">
        <w:trPr>
          <w:trHeight w:val="516"/>
          <w:jc w:val="center"/>
        </w:trPr>
        <w:tc>
          <w:tcPr>
            <w:tcW w:w="1246" w:type="dxa"/>
            <w:vAlign w:val="center"/>
          </w:tcPr>
          <w:p w14:paraId="712C8FE6" w14:textId="67A24DDC" w:rsidR="00692ECA" w:rsidRPr="007F52FA" w:rsidRDefault="00692ECA" w:rsidP="00692ECA">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5891D34D" w:rsidR="00692ECA" w:rsidRPr="007F52FA" w:rsidRDefault="00692ECA" w:rsidP="00692ECA">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6D641DC4" w:rsidR="00692ECA" w:rsidRPr="007F52FA" w:rsidRDefault="00692ECA" w:rsidP="00692ECA">
            <w:pPr>
              <w:autoSpaceDE w:val="0"/>
              <w:autoSpaceDN w:val="0"/>
              <w:adjustRightInd w:val="0"/>
              <w:spacing w:line="360" w:lineRule="auto"/>
              <w:ind w:left="15"/>
              <w:jc w:val="right"/>
              <w:rPr>
                <w:color w:val="000000"/>
                <w:sz w:val="24"/>
              </w:rPr>
            </w:pPr>
            <w:r w:rsidRPr="007F52FA">
              <w:rPr>
                <w:color w:val="000000"/>
                <w:sz w:val="24"/>
              </w:rPr>
              <w:t>-</w:t>
            </w:r>
          </w:p>
        </w:tc>
      </w:tr>
      <w:tr w:rsidR="00692ECA" w:rsidRPr="007F52FA" w14:paraId="7C6CA3E7" w14:textId="77777777" w:rsidTr="00AB22DA">
        <w:trPr>
          <w:trHeight w:val="499"/>
          <w:jc w:val="center"/>
        </w:trPr>
        <w:tc>
          <w:tcPr>
            <w:tcW w:w="1246" w:type="dxa"/>
            <w:vAlign w:val="center"/>
          </w:tcPr>
          <w:p w14:paraId="75B0FA96" w14:textId="34D6DE84" w:rsidR="00692ECA" w:rsidRPr="007F52FA" w:rsidRDefault="00692ECA" w:rsidP="00692ECA">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3223409A" w:rsidR="00692ECA" w:rsidRPr="007F52FA" w:rsidRDefault="00692ECA" w:rsidP="00692ECA">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0D7214D6" w:rsidR="00692ECA" w:rsidRPr="007F52FA" w:rsidRDefault="00692ECA" w:rsidP="00692ECA">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692ECA" w:rsidRPr="007F52FA" w14:paraId="4A2C2489" w14:textId="77777777" w:rsidTr="00AB22DA">
        <w:trPr>
          <w:trHeight w:val="531"/>
          <w:jc w:val="center"/>
        </w:trPr>
        <w:tc>
          <w:tcPr>
            <w:tcW w:w="1246" w:type="dxa"/>
            <w:vAlign w:val="center"/>
          </w:tcPr>
          <w:p w14:paraId="6ED8D438" w14:textId="6C9614C1" w:rsidR="00692ECA" w:rsidRPr="007F52FA" w:rsidRDefault="00692ECA" w:rsidP="00692ECA">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54A72719" w:rsidR="00692ECA" w:rsidRPr="007F52FA" w:rsidRDefault="00692ECA" w:rsidP="00692ECA">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2B93D502" w:rsidR="00692ECA" w:rsidRPr="007F52FA" w:rsidRDefault="00692ECA" w:rsidP="00692ECA">
            <w:pPr>
              <w:autoSpaceDE w:val="0"/>
              <w:autoSpaceDN w:val="0"/>
              <w:adjustRightInd w:val="0"/>
              <w:spacing w:line="360" w:lineRule="auto"/>
              <w:ind w:left="15"/>
              <w:jc w:val="right"/>
              <w:rPr>
                <w:color w:val="000000"/>
                <w:kern w:val="0"/>
                <w:sz w:val="24"/>
              </w:rPr>
            </w:pPr>
            <w:r w:rsidRPr="007F52FA">
              <w:rPr>
                <w:color w:val="000000"/>
                <w:kern w:val="0"/>
                <w:sz w:val="24"/>
              </w:rPr>
              <w:t>32,686,306.24</w:t>
            </w:r>
          </w:p>
        </w:tc>
      </w:tr>
    </w:tbl>
    <w:p w14:paraId="1A8267AD" w14:textId="77777777" w:rsidR="008F3632" w:rsidRPr="007F52FA" w:rsidRDefault="008F3632" w:rsidP="00CF3BF4">
      <w:pPr>
        <w:autoSpaceDE w:val="0"/>
        <w:autoSpaceDN w:val="0"/>
        <w:adjustRightInd w:val="0"/>
        <w:spacing w:line="360" w:lineRule="auto"/>
        <w:jc w:val="left"/>
        <w:rPr>
          <w:sz w:val="24"/>
        </w:rPr>
      </w:pPr>
    </w:p>
    <w:p w14:paraId="17D00B67" w14:textId="207E0B81" w:rsidR="008F3632" w:rsidRPr="007F52FA" w:rsidRDefault="008F3632" w:rsidP="00CF3BF4">
      <w:pPr>
        <w:autoSpaceDE w:val="0"/>
        <w:autoSpaceDN w:val="0"/>
        <w:adjustRightInd w:val="0"/>
        <w:spacing w:line="360" w:lineRule="auto"/>
        <w:jc w:val="left"/>
        <w:rPr>
          <w:kern w:val="0"/>
          <w:sz w:val="24"/>
        </w:rPr>
      </w:pPr>
      <w:r w:rsidRPr="007F52FA">
        <w:rPr>
          <w:kern w:val="0"/>
          <w:sz w:val="24"/>
        </w:rPr>
        <w:t xml:space="preserve">11.4 </w:t>
      </w:r>
      <w:r w:rsidRPr="007F52FA">
        <w:rPr>
          <w:kern w:val="0"/>
          <w:sz w:val="24"/>
        </w:rPr>
        <w:t>报告期末持有的处于转股期的可转换债券明细</w:t>
      </w:r>
    </w:p>
    <w:p w14:paraId="20BD21EF" w14:textId="785330B5" w:rsidR="008F3632" w:rsidRPr="007F52FA" w:rsidRDefault="008F3632" w:rsidP="00CF3BF4">
      <w:pPr>
        <w:autoSpaceDE w:val="0"/>
        <w:autoSpaceDN w:val="0"/>
        <w:adjustRightInd w:val="0"/>
        <w:spacing w:line="360" w:lineRule="auto"/>
        <w:jc w:val="left"/>
        <w:rPr>
          <w:rFonts w:eastAsiaTheme="minorEastAsia"/>
          <w:sz w:val="24"/>
        </w:rPr>
      </w:pPr>
      <w:r w:rsidRPr="007F52FA">
        <w:rPr>
          <w:rFonts w:eastAsiaTheme="minorEastAsia"/>
          <w:sz w:val="24"/>
        </w:rPr>
        <w:t>本基金本报告期末未持有处于转股期的可转换债券。</w:t>
      </w:r>
    </w:p>
    <w:p w14:paraId="12CB9C6D" w14:textId="1E8C1F78" w:rsidR="008F3632" w:rsidRPr="007F52FA" w:rsidRDefault="008F3632" w:rsidP="00CF3BF4">
      <w:pPr>
        <w:autoSpaceDE w:val="0"/>
        <w:autoSpaceDN w:val="0"/>
        <w:adjustRightInd w:val="0"/>
        <w:spacing w:line="360" w:lineRule="auto"/>
        <w:jc w:val="left"/>
        <w:rPr>
          <w:rFonts w:eastAsiaTheme="minorEastAsia"/>
          <w:bCs/>
          <w:sz w:val="24"/>
        </w:rPr>
      </w:pPr>
      <w:r w:rsidRPr="007F52FA">
        <w:rPr>
          <w:rFonts w:eastAsiaTheme="minorEastAsia"/>
          <w:kern w:val="0"/>
          <w:sz w:val="24"/>
        </w:rPr>
        <w:t xml:space="preserve">11.5 </w:t>
      </w:r>
      <w:r w:rsidRPr="007F52FA">
        <w:rPr>
          <w:rFonts w:eastAsiaTheme="minorEastAsia"/>
          <w:bCs/>
          <w:sz w:val="24"/>
        </w:rPr>
        <w:t>报告期末前十名股票中存在流通受限情况的说明</w:t>
      </w:r>
    </w:p>
    <w:p w14:paraId="3F17A7C0" w14:textId="2A80750F" w:rsidR="008F3632" w:rsidRPr="007F52FA" w:rsidRDefault="008F3632" w:rsidP="007C0637">
      <w:pPr>
        <w:autoSpaceDE w:val="0"/>
        <w:autoSpaceDN w:val="0"/>
        <w:adjustRightInd w:val="0"/>
        <w:spacing w:line="360" w:lineRule="auto"/>
        <w:jc w:val="left"/>
        <w:rPr>
          <w:rFonts w:eastAsiaTheme="minorEastAsia"/>
          <w:sz w:val="24"/>
        </w:rPr>
      </w:pPr>
      <w:bookmarkStart w:id="27" w:name="_GoBack"/>
      <w:r w:rsidRPr="007F52FA">
        <w:rPr>
          <w:rFonts w:eastAsiaTheme="minorEastAsia"/>
          <w:sz w:val="24"/>
        </w:rPr>
        <w:t>本基金本报告期末未持有股票。</w:t>
      </w:r>
    </w:p>
    <w:bookmarkEnd w:id="27"/>
    <w:p w14:paraId="098B5382" w14:textId="009FFCA3" w:rsidR="008F3632" w:rsidRPr="007F52FA" w:rsidRDefault="008F3632" w:rsidP="00CF3BF4">
      <w:pPr>
        <w:spacing w:line="360" w:lineRule="auto"/>
        <w:rPr>
          <w:rFonts w:eastAsiaTheme="minorEastAsia"/>
          <w:color w:val="000000"/>
          <w:kern w:val="0"/>
          <w:sz w:val="24"/>
        </w:rPr>
      </w:pPr>
      <w:r w:rsidRPr="007F52FA">
        <w:rPr>
          <w:rFonts w:eastAsiaTheme="minorEastAsia"/>
          <w:kern w:val="0"/>
          <w:sz w:val="24"/>
        </w:rPr>
        <w:t xml:space="preserve">11.6 </w:t>
      </w:r>
      <w:r w:rsidRPr="007F52FA">
        <w:rPr>
          <w:rFonts w:eastAsiaTheme="minorEastAsia"/>
          <w:color w:val="000000"/>
          <w:kern w:val="0"/>
          <w:sz w:val="24"/>
        </w:rPr>
        <w:t>投资组合报告附注的其他文字描述部分</w:t>
      </w:r>
    </w:p>
    <w:p w14:paraId="410F6523" w14:textId="77777777" w:rsidR="008F3632" w:rsidRPr="007F52FA" w:rsidRDefault="008F3632" w:rsidP="00CF3BF4">
      <w:pPr>
        <w:spacing w:line="360"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5261736"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8" w:name="_Toc482973237"/>
      <w:bookmarkStart w:id="29" w:name="_Toc367103303"/>
      <w:r w:rsidRPr="000842D5">
        <w:rPr>
          <w:rFonts w:ascii="宋体" w:hAnsi="宋体" w:hint="eastAsia"/>
          <w:b/>
          <w:kern w:val="0"/>
          <w:sz w:val="28"/>
          <w:szCs w:val="28"/>
        </w:rPr>
        <w:lastRenderedPageBreak/>
        <w:t>十二</w:t>
      </w:r>
      <w:r w:rsidR="008F3632" w:rsidRPr="000842D5">
        <w:rPr>
          <w:rFonts w:ascii="宋体" w:hAnsi="宋体" w:hint="eastAsia"/>
          <w:b/>
          <w:kern w:val="0"/>
          <w:sz w:val="28"/>
          <w:szCs w:val="28"/>
        </w:rPr>
        <w:t>、基金的业绩</w:t>
      </w:r>
      <w:bookmarkEnd w:id="28"/>
    </w:p>
    <w:p w14:paraId="424AAFEE" w14:textId="227B163C" w:rsidR="00AB22DA" w:rsidRPr="0088371F" w:rsidRDefault="00AB22DA" w:rsidP="00AB22DA">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EA32BB" w:rsidRPr="0088371F">
        <w:rPr>
          <w:rFonts w:hAnsi="宋体"/>
          <w:sz w:val="24"/>
          <w:szCs w:val="21"/>
        </w:rPr>
        <w:t>201</w:t>
      </w:r>
      <w:r w:rsidR="00EA32BB">
        <w:rPr>
          <w:rFonts w:hAnsi="宋体"/>
          <w:sz w:val="24"/>
          <w:szCs w:val="21"/>
        </w:rPr>
        <w:t>7</w:t>
      </w:r>
      <w:r w:rsidR="00EA32BB" w:rsidRPr="0088371F">
        <w:rPr>
          <w:rFonts w:hAnsi="宋体"/>
          <w:sz w:val="24"/>
          <w:szCs w:val="21"/>
        </w:rPr>
        <w:t>年</w:t>
      </w:r>
      <w:r w:rsidR="00EA32BB">
        <w:rPr>
          <w:rFonts w:hAnsi="宋体"/>
          <w:sz w:val="24"/>
          <w:szCs w:val="21"/>
        </w:rPr>
        <w:t>12</w:t>
      </w:r>
      <w:r w:rsidR="00EA32BB" w:rsidRPr="0088371F">
        <w:rPr>
          <w:rFonts w:hAnsi="宋体"/>
          <w:sz w:val="24"/>
          <w:szCs w:val="21"/>
        </w:rPr>
        <w:t>月</w:t>
      </w:r>
      <w:r w:rsidR="00EA32BB">
        <w:rPr>
          <w:rFonts w:hAnsi="宋体"/>
          <w:sz w:val="24"/>
          <w:szCs w:val="21"/>
        </w:rPr>
        <w:t>31</w:t>
      </w:r>
      <w:r w:rsidR="00EA32BB" w:rsidRPr="0088371F">
        <w:rPr>
          <w:rFonts w:hAnsi="宋体"/>
          <w:sz w:val="24"/>
          <w:szCs w:val="21"/>
        </w:rPr>
        <w:t>日</w:t>
      </w:r>
      <w:r w:rsidRPr="0088371F">
        <w:rPr>
          <w:rFonts w:hAnsi="宋体"/>
          <w:sz w:val="24"/>
          <w:szCs w:val="21"/>
        </w:rPr>
        <w:t>，所载财务数据未经审计师审计。</w:t>
      </w:r>
    </w:p>
    <w:p w14:paraId="464C0AF0" w14:textId="77777777" w:rsidR="00AB22DA" w:rsidRPr="0088371F" w:rsidRDefault="00AB22DA" w:rsidP="00AB22DA">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6E4C6BFB" w14:textId="77777777" w:rsidR="00AB22DA" w:rsidRDefault="00AB22DA" w:rsidP="00AB22DA">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1D178A1B" w:rsidR="00061698" w:rsidRPr="007C0637" w:rsidRDefault="00061698" w:rsidP="007C0637">
      <w:pPr>
        <w:widowControl/>
        <w:adjustRightInd w:val="0"/>
        <w:snapToGrid w:val="0"/>
        <w:spacing w:line="360" w:lineRule="auto"/>
        <w:ind w:firstLineChars="200" w:firstLine="480"/>
        <w:rPr>
          <w:rFonts w:hAnsi="宋体"/>
          <w:sz w:val="24"/>
          <w:szCs w:val="21"/>
        </w:rPr>
      </w:pPr>
      <w:r w:rsidRPr="007C0637">
        <w:rPr>
          <w:rFonts w:hAnsi="宋体"/>
          <w:sz w:val="24"/>
          <w:szCs w:val="21"/>
        </w:rPr>
        <w:t>1</w:t>
      </w:r>
      <w:r w:rsidR="00A948B1">
        <w:rPr>
          <w:rFonts w:hAnsi="宋体" w:hint="eastAsia"/>
          <w:sz w:val="24"/>
          <w:szCs w:val="21"/>
        </w:rPr>
        <w:t>、</w:t>
      </w:r>
      <w:r w:rsidRPr="007C0637">
        <w:rPr>
          <w:rFonts w:hAnsi="宋体" w:hint="eastAsia"/>
          <w:sz w:val="24"/>
          <w:szCs w:val="21"/>
        </w:rPr>
        <w:t>本报告期基金份额净值增长率及其与同期业绩比较基准收益率的比较</w:t>
      </w:r>
    </w:p>
    <w:p w14:paraId="7C39EA18" w14:textId="3C2AB12E" w:rsidR="00061698" w:rsidRPr="007C0637" w:rsidRDefault="00A948B1" w:rsidP="007C063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AB22DA" w:rsidRPr="007C0637">
        <w:rPr>
          <w:rFonts w:hAnsi="宋体" w:hint="eastAsia"/>
          <w:sz w:val="24"/>
          <w:szCs w:val="21"/>
        </w:rPr>
        <w:t>交银境尚收益债券</w:t>
      </w:r>
      <w:r w:rsidR="00AB22DA" w:rsidRPr="007C0637">
        <w:rPr>
          <w:rFonts w:hAnsi="宋体"/>
          <w:sz w:val="24"/>
          <w:szCs w:val="21"/>
        </w:rPr>
        <w:t>A</w:t>
      </w:r>
      <w:r w:rsidR="00AB22DA" w:rsidRPr="007C0637">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F52FA" w14:paraId="3CF640EA" w14:textId="77777777" w:rsidTr="00074C59">
        <w:trPr>
          <w:jc w:val="center"/>
        </w:trPr>
        <w:tc>
          <w:tcPr>
            <w:tcW w:w="1266" w:type="dxa"/>
            <w:vAlign w:val="center"/>
          </w:tcPr>
          <w:p w14:paraId="54D6991F"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阶段</w:t>
            </w:r>
          </w:p>
        </w:tc>
        <w:tc>
          <w:tcPr>
            <w:tcW w:w="1267" w:type="dxa"/>
            <w:vAlign w:val="center"/>
          </w:tcPr>
          <w:p w14:paraId="47BD2496"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净值增长率</w:t>
            </w:r>
            <w:r w:rsidRPr="00CF3BF4">
              <w:rPr>
                <w:rFonts w:ascii="宋体" w:hAnsi="宋体"/>
                <w:color w:val="000000"/>
                <w:szCs w:val="21"/>
              </w:rPr>
              <w:t>①</w:t>
            </w:r>
          </w:p>
        </w:tc>
        <w:tc>
          <w:tcPr>
            <w:tcW w:w="1267" w:type="dxa"/>
            <w:vAlign w:val="center"/>
          </w:tcPr>
          <w:p w14:paraId="3E315EAA"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净值增长率标准差</w:t>
            </w:r>
            <w:r w:rsidRPr="00CF3BF4">
              <w:rPr>
                <w:rFonts w:ascii="宋体" w:hAnsi="宋体"/>
                <w:color w:val="000000"/>
                <w:szCs w:val="21"/>
              </w:rPr>
              <w:t>②</w:t>
            </w:r>
          </w:p>
        </w:tc>
        <w:tc>
          <w:tcPr>
            <w:tcW w:w="1267" w:type="dxa"/>
            <w:vAlign w:val="center"/>
          </w:tcPr>
          <w:p w14:paraId="0709873D"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w:t>
            </w:r>
            <w:r w:rsidRPr="00CF3BF4">
              <w:rPr>
                <w:rFonts w:ascii="宋体" w:hAnsi="宋体"/>
                <w:color w:val="000000"/>
                <w:szCs w:val="21"/>
              </w:rPr>
              <w:t>③</w:t>
            </w:r>
          </w:p>
        </w:tc>
        <w:tc>
          <w:tcPr>
            <w:tcW w:w="1267" w:type="dxa"/>
            <w:vAlign w:val="center"/>
          </w:tcPr>
          <w:p w14:paraId="1395DCB8"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业绩比较基准收益率标准差</w:t>
            </w:r>
            <w:r w:rsidRPr="00CF3BF4">
              <w:rPr>
                <w:rFonts w:ascii="宋体" w:hAnsi="宋体"/>
                <w:color w:val="000000"/>
                <w:szCs w:val="21"/>
              </w:rPr>
              <w:t>④</w:t>
            </w:r>
          </w:p>
        </w:tc>
        <w:tc>
          <w:tcPr>
            <w:tcW w:w="1267" w:type="dxa"/>
            <w:vAlign w:val="center"/>
          </w:tcPr>
          <w:p w14:paraId="7741431A"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①</w:t>
            </w:r>
            <w:r w:rsidRPr="00CF3BF4">
              <w:rPr>
                <w:rFonts w:hint="eastAsia"/>
                <w:color w:val="000000"/>
                <w:szCs w:val="21"/>
              </w:rPr>
              <w:t>－</w:t>
            </w:r>
            <w:r w:rsidRPr="00CF3BF4">
              <w:rPr>
                <w:rFonts w:ascii="宋体" w:hAnsi="宋体"/>
                <w:color w:val="000000"/>
                <w:szCs w:val="21"/>
              </w:rPr>
              <w:t>③</w:t>
            </w:r>
          </w:p>
        </w:tc>
        <w:tc>
          <w:tcPr>
            <w:tcW w:w="1267" w:type="dxa"/>
            <w:vAlign w:val="center"/>
          </w:tcPr>
          <w:p w14:paraId="1DB8287F"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②</w:t>
            </w:r>
            <w:r w:rsidRPr="00CF3BF4">
              <w:rPr>
                <w:rFonts w:hint="eastAsia"/>
                <w:color w:val="000000"/>
                <w:szCs w:val="21"/>
              </w:rPr>
              <w:t>－</w:t>
            </w:r>
            <w:r w:rsidRPr="00CF3BF4">
              <w:rPr>
                <w:rFonts w:ascii="宋体" w:hAnsi="宋体"/>
                <w:color w:val="000000"/>
                <w:szCs w:val="21"/>
              </w:rPr>
              <w:t>④</w:t>
            </w:r>
          </w:p>
        </w:tc>
      </w:tr>
      <w:tr w:rsidR="00EA32BB" w14:paraId="257C7171" w14:textId="77777777" w:rsidTr="00C57FE9">
        <w:trPr>
          <w:jc w:val="center"/>
        </w:trPr>
        <w:tc>
          <w:tcPr>
            <w:tcW w:w="1266" w:type="dxa"/>
            <w:vAlign w:val="center"/>
          </w:tcPr>
          <w:p w14:paraId="4E25345D" w14:textId="1278CA6A" w:rsidR="00EA32BB" w:rsidRPr="00361D73" w:rsidRDefault="00EA32BB" w:rsidP="00EA32BB">
            <w:pPr>
              <w:jc w:val="left"/>
              <w:rPr>
                <w:szCs w:val="21"/>
              </w:rPr>
            </w:pPr>
            <w:r w:rsidRPr="00672A9A">
              <w:rPr>
                <w:rFonts w:hint="eastAsia"/>
                <w:color w:val="000000"/>
                <w:szCs w:val="21"/>
              </w:rPr>
              <w:t>过去三个月</w:t>
            </w:r>
          </w:p>
        </w:tc>
        <w:tc>
          <w:tcPr>
            <w:tcW w:w="1267" w:type="dxa"/>
          </w:tcPr>
          <w:p w14:paraId="0456A815" w14:textId="6710C5C0" w:rsidR="00EA32BB" w:rsidRPr="00361D73" w:rsidRDefault="00EA32BB" w:rsidP="00EA32BB">
            <w:pPr>
              <w:jc w:val="center"/>
              <w:rPr>
                <w:szCs w:val="21"/>
              </w:rPr>
            </w:pPr>
            <w:r w:rsidRPr="0066577D">
              <w:t>-0.81%</w:t>
            </w:r>
          </w:p>
        </w:tc>
        <w:tc>
          <w:tcPr>
            <w:tcW w:w="1267" w:type="dxa"/>
          </w:tcPr>
          <w:p w14:paraId="0B7AEE5F" w14:textId="097F3B4F" w:rsidR="00EA32BB" w:rsidRPr="00361D73" w:rsidRDefault="00EA32BB" w:rsidP="00EA32BB">
            <w:pPr>
              <w:jc w:val="center"/>
              <w:rPr>
                <w:szCs w:val="21"/>
              </w:rPr>
            </w:pPr>
            <w:r w:rsidRPr="0066577D">
              <w:t>0.06%</w:t>
            </w:r>
          </w:p>
        </w:tc>
        <w:tc>
          <w:tcPr>
            <w:tcW w:w="1267" w:type="dxa"/>
          </w:tcPr>
          <w:p w14:paraId="06176398" w14:textId="7112F008" w:rsidR="00EA32BB" w:rsidRPr="00361D73" w:rsidRDefault="00EA32BB" w:rsidP="00EA32BB">
            <w:pPr>
              <w:jc w:val="center"/>
              <w:rPr>
                <w:szCs w:val="21"/>
              </w:rPr>
            </w:pPr>
            <w:r w:rsidRPr="0066577D">
              <w:t>0.85%</w:t>
            </w:r>
          </w:p>
        </w:tc>
        <w:tc>
          <w:tcPr>
            <w:tcW w:w="1267" w:type="dxa"/>
          </w:tcPr>
          <w:p w14:paraId="4A5470B8" w14:textId="7E8F54CB" w:rsidR="00EA32BB" w:rsidRPr="00361D73" w:rsidRDefault="00EA32BB" w:rsidP="00EA32BB">
            <w:pPr>
              <w:jc w:val="center"/>
              <w:rPr>
                <w:szCs w:val="21"/>
              </w:rPr>
            </w:pPr>
            <w:r w:rsidRPr="0066577D">
              <w:t>0.01%</w:t>
            </w:r>
          </w:p>
        </w:tc>
        <w:tc>
          <w:tcPr>
            <w:tcW w:w="1267" w:type="dxa"/>
          </w:tcPr>
          <w:p w14:paraId="24752D05" w14:textId="5BB4F38B" w:rsidR="00EA32BB" w:rsidRPr="00361D73" w:rsidRDefault="00EA32BB" w:rsidP="00EA32BB">
            <w:pPr>
              <w:jc w:val="center"/>
              <w:rPr>
                <w:szCs w:val="21"/>
              </w:rPr>
            </w:pPr>
            <w:r w:rsidRPr="0066577D">
              <w:t>-1.66%</w:t>
            </w:r>
          </w:p>
        </w:tc>
        <w:tc>
          <w:tcPr>
            <w:tcW w:w="1267" w:type="dxa"/>
          </w:tcPr>
          <w:p w14:paraId="3E4CDB0E" w14:textId="47F008D1" w:rsidR="00EA32BB" w:rsidRPr="00361D73" w:rsidRDefault="00EA32BB" w:rsidP="00EA32BB">
            <w:pPr>
              <w:jc w:val="center"/>
              <w:rPr>
                <w:szCs w:val="21"/>
              </w:rPr>
            </w:pPr>
            <w:r w:rsidRPr="0066577D">
              <w:t>0.05%</w:t>
            </w:r>
          </w:p>
        </w:tc>
      </w:tr>
      <w:tr w:rsidR="00EA32BB" w14:paraId="0DCA44C5" w14:textId="77777777" w:rsidTr="000842D5">
        <w:trPr>
          <w:jc w:val="center"/>
        </w:trPr>
        <w:tc>
          <w:tcPr>
            <w:tcW w:w="1266" w:type="dxa"/>
            <w:vAlign w:val="center"/>
          </w:tcPr>
          <w:p w14:paraId="58A60B0E" w14:textId="1928D295" w:rsidR="00EA32BB" w:rsidRPr="00CF3BF4" w:rsidRDefault="00EA32BB" w:rsidP="00EA32BB">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1267" w:type="dxa"/>
            <w:vAlign w:val="center"/>
          </w:tcPr>
          <w:p w14:paraId="7502FBAA" w14:textId="4E234B29" w:rsidR="00EA32BB" w:rsidRPr="00CF3BF4" w:rsidRDefault="00EA32BB" w:rsidP="00EA32BB">
            <w:pPr>
              <w:jc w:val="center"/>
              <w:rPr>
                <w:color w:val="000000"/>
                <w:szCs w:val="21"/>
              </w:rPr>
            </w:pPr>
            <w:r w:rsidRPr="00793B4C">
              <w:t>0.75%</w:t>
            </w:r>
          </w:p>
        </w:tc>
        <w:tc>
          <w:tcPr>
            <w:tcW w:w="1267" w:type="dxa"/>
            <w:vAlign w:val="center"/>
          </w:tcPr>
          <w:p w14:paraId="0E7D91F6" w14:textId="3B07441A" w:rsidR="00EA32BB" w:rsidRPr="00CF3BF4" w:rsidRDefault="00EA32BB" w:rsidP="00EA32BB">
            <w:pPr>
              <w:jc w:val="center"/>
              <w:rPr>
                <w:color w:val="000000"/>
                <w:szCs w:val="21"/>
              </w:rPr>
            </w:pPr>
            <w:r w:rsidRPr="00793B4C">
              <w:t>0.06%</w:t>
            </w:r>
          </w:p>
        </w:tc>
        <w:tc>
          <w:tcPr>
            <w:tcW w:w="1267" w:type="dxa"/>
            <w:vAlign w:val="center"/>
          </w:tcPr>
          <w:p w14:paraId="02553EBF" w14:textId="20CC7BFA" w:rsidR="00EA32BB" w:rsidRPr="00CF3BF4" w:rsidRDefault="00EA32BB" w:rsidP="00EA32BB">
            <w:pPr>
              <w:jc w:val="center"/>
              <w:rPr>
                <w:color w:val="000000"/>
                <w:szCs w:val="21"/>
              </w:rPr>
            </w:pPr>
            <w:r w:rsidRPr="00793B4C">
              <w:t>2.83%</w:t>
            </w:r>
          </w:p>
        </w:tc>
        <w:tc>
          <w:tcPr>
            <w:tcW w:w="1267" w:type="dxa"/>
            <w:vAlign w:val="center"/>
          </w:tcPr>
          <w:p w14:paraId="1B54D797" w14:textId="5FBCFA30" w:rsidR="00EA32BB" w:rsidRPr="00CF3BF4" w:rsidRDefault="00EA32BB" w:rsidP="00EA32BB">
            <w:pPr>
              <w:jc w:val="center"/>
              <w:rPr>
                <w:color w:val="000000"/>
                <w:szCs w:val="21"/>
              </w:rPr>
            </w:pPr>
            <w:r w:rsidRPr="00793B4C">
              <w:t>0.01%</w:t>
            </w:r>
          </w:p>
        </w:tc>
        <w:tc>
          <w:tcPr>
            <w:tcW w:w="1267" w:type="dxa"/>
            <w:vAlign w:val="center"/>
          </w:tcPr>
          <w:p w14:paraId="20DF8A29" w14:textId="6FD6F181" w:rsidR="00EA32BB" w:rsidRPr="00CF3BF4" w:rsidRDefault="00EA32BB" w:rsidP="00EA32BB">
            <w:pPr>
              <w:jc w:val="center"/>
              <w:rPr>
                <w:color w:val="000000"/>
                <w:szCs w:val="21"/>
              </w:rPr>
            </w:pPr>
            <w:r w:rsidRPr="00793B4C">
              <w:t>-2.08%</w:t>
            </w:r>
          </w:p>
        </w:tc>
        <w:tc>
          <w:tcPr>
            <w:tcW w:w="1267" w:type="dxa"/>
            <w:vAlign w:val="center"/>
          </w:tcPr>
          <w:p w14:paraId="3AC40A41" w14:textId="23FBDB8D" w:rsidR="00EA32BB" w:rsidRPr="00CF3BF4" w:rsidRDefault="00EA32BB" w:rsidP="00EA32BB">
            <w:pPr>
              <w:jc w:val="center"/>
              <w:rPr>
                <w:color w:val="000000"/>
                <w:szCs w:val="21"/>
              </w:rPr>
            </w:pPr>
            <w:r w:rsidRPr="00793B4C">
              <w:t>0.05%</w:t>
            </w:r>
          </w:p>
        </w:tc>
      </w:tr>
    </w:tbl>
    <w:p w14:paraId="263983CD" w14:textId="77777777" w:rsidR="00061698" w:rsidRDefault="00061698" w:rsidP="00061698">
      <w:pPr>
        <w:adjustRightInd w:val="0"/>
        <w:spacing w:before="29" w:line="288" w:lineRule="auto"/>
        <w:rPr>
          <w:rFonts w:eastAsiaTheme="minorEastAsia"/>
          <w:b/>
          <w:sz w:val="24"/>
        </w:rPr>
      </w:pPr>
    </w:p>
    <w:p w14:paraId="7CD28902" w14:textId="4AB0D680" w:rsidR="00061698" w:rsidRPr="007C0637" w:rsidRDefault="00A948B1" w:rsidP="007C063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2</w:t>
      </w:r>
      <w:r>
        <w:rPr>
          <w:rFonts w:hAnsi="宋体" w:hint="eastAsia"/>
          <w:sz w:val="24"/>
          <w:szCs w:val="21"/>
        </w:rPr>
        <w:t>）</w:t>
      </w:r>
      <w:r w:rsidR="00AB22DA" w:rsidRPr="007C0637">
        <w:rPr>
          <w:rFonts w:hAnsi="宋体" w:hint="eastAsia"/>
          <w:sz w:val="24"/>
          <w:szCs w:val="21"/>
        </w:rPr>
        <w:t>交银境尚收益债券</w:t>
      </w:r>
      <w:r w:rsidR="00AB22DA" w:rsidRPr="007C0637">
        <w:rPr>
          <w:rFonts w:hAnsi="宋体"/>
          <w:sz w:val="24"/>
          <w:szCs w:val="21"/>
        </w:rPr>
        <w:t>C</w:t>
      </w:r>
      <w:r w:rsidR="00AB22DA" w:rsidRPr="007C0637">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F52FA" w14:paraId="4BA00ED8" w14:textId="77777777" w:rsidTr="00074C59">
        <w:trPr>
          <w:jc w:val="center"/>
        </w:trPr>
        <w:tc>
          <w:tcPr>
            <w:tcW w:w="1266" w:type="dxa"/>
            <w:vAlign w:val="center"/>
          </w:tcPr>
          <w:p w14:paraId="33DF009F"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阶段</w:t>
            </w:r>
          </w:p>
        </w:tc>
        <w:tc>
          <w:tcPr>
            <w:tcW w:w="1267" w:type="dxa"/>
            <w:vAlign w:val="center"/>
          </w:tcPr>
          <w:p w14:paraId="0D27A703" w14:textId="77777777" w:rsidR="00061698" w:rsidRPr="00CF3BF4" w:rsidRDefault="00061698" w:rsidP="000842D5">
            <w:pPr>
              <w:snapToGrid w:val="0"/>
              <w:spacing w:before="29" w:line="288" w:lineRule="auto"/>
              <w:jc w:val="center"/>
              <w:rPr>
                <w:color w:val="000000"/>
                <w:szCs w:val="21"/>
                <w:highlight w:val="green"/>
              </w:rPr>
            </w:pPr>
            <w:r w:rsidRPr="00CF3BF4">
              <w:rPr>
                <w:rFonts w:hint="eastAsia"/>
                <w:color w:val="000000"/>
                <w:szCs w:val="21"/>
              </w:rPr>
              <w:t>净值增长率</w:t>
            </w:r>
            <w:r w:rsidRPr="00CF3BF4">
              <w:rPr>
                <w:rFonts w:ascii="宋体" w:hAnsi="宋体"/>
                <w:color w:val="000000"/>
                <w:szCs w:val="21"/>
              </w:rPr>
              <w:t>①</w:t>
            </w:r>
          </w:p>
        </w:tc>
        <w:tc>
          <w:tcPr>
            <w:tcW w:w="1267" w:type="dxa"/>
            <w:vAlign w:val="center"/>
          </w:tcPr>
          <w:p w14:paraId="453EC9FF" w14:textId="77777777" w:rsidR="00061698" w:rsidRPr="00CF3BF4" w:rsidRDefault="00061698" w:rsidP="000842D5">
            <w:pPr>
              <w:snapToGrid w:val="0"/>
              <w:spacing w:before="29" w:line="288" w:lineRule="auto"/>
              <w:jc w:val="center"/>
              <w:rPr>
                <w:color w:val="000000"/>
                <w:szCs w:val="21"/>
                <w:highlight w:val="green"/>
              </w:rPr>
            </w:pPr>
            <w:r w:rsidRPr="00CF3BF4">
              <w:rPr>
                <w:rFonts w:hint="eastAsia"/>
                <w:color w:val="000000"/>
                <w:szCs w:val="21"/>
              </w:rPr>
              <w:t>净值增长率标准差</w:t>
            </w:r>
            <w:r w:rsidRPr="00CF3BF4">
              <w:rPr>
                <w:rFonts w:ascii="宋体" w:hAnsi="宋体"/>
                <w:color w:val="000000"/>
                <w:szCs w:val="21"/>
              </w:rPr>
              <w:t>②</w:t>
            </w:r>
          </w:p>
        </w:tc>
        <w:tc>
          <w:tcPr>
            <w:tcW w:w="1267" w:type="dxa"/>
            <w:vAlign w:val="center"/>
          </w:tcPr>
          <w:p w14:paraId="14D8266A"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w:t>
            </w:r>
            <w:r w:rsidRPr="00CF3BF4">
              <w:rPr>
                <w:rFonts w:ascii="宋体" w:hAnsi="宋体"/>
                <w:color w:val="000000"/>
                <w:szCs w:val="21"/>
              </w:rPr>
              <w:t>③</w:t>
            </w:r>
          </w:p>
        </w:tc>
        <w:tc>
          <w:tcPr>
            <w:tcW w:w="1267" w:type="dxa"/>
            <w:vAlign w:val="center"/>
          </w:tcPr>
          <w:p w14:paraId="43465DC4"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业绩比较基准收益率标准差</w:t>
            </w:r>
            <w:r w:rsidRPr="00CF3BF4">
              <w:rPr>
                <w:rFonts w:ascii="宋体" w:hAnsi="宋体"/>
                <w:color w:val="000000"/>
                <w:szCs w:val="21"/>
              </w:rPr>
              <w:t>④</w:t>
            </w:r>
          </w:p>
        </w:tc>
        <w:tc>
          <w:tcPr>
            <w:tcW w:w="1267" w:type="dxa"/>
            <w:vAlign w:val="center"/>
          </w:tcPr>
          <w:p w14:paraId="7D87F6F3"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①</w:t>
            </w:r>
            <w:r w:rsidRPr="00CF3BF4">
              <w:rPr>
                <w:rFonts w:hint="eastAsia"/>
                <w:color w:val="000000"/>
                <w:szCs w:val="21"/>
              </w:rPr>
              <w:t>－</w:t>
            </w:r>
            <w:r w:rsidRPr="00CF3BF4">
              <w:rPr>
                <w:rFonts w:ascii="宋体" w:hAnsi="宋体"/>
                <w:color w:val="000000"/>
                <w:szCs w:val="21"/>
              </w:rPr>
              <w:t>③</w:t>
            </w:r>
          </w:p>
        </w:tc>
        <w:tc>
          <w:tcPr>
            <w:tcW w:w="1267" w:type="dxa"/>
            <w:vAlign w:val="center"/>
          </w:tcPr>
          <w:p w14:paraId="6419C4CE"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②</w:t>
            </w:r>
            <w:r w:rsidRPr="00CF3BF4">
              <w:rPr>
                <w:rFonts w:hint="eastAsia"/>
                <w:color w:val="000000"/>
                <w:szCs w:val="21"/>
              </w:rPr>
              <w:t>－</w:t>
            </w:r>
            <w:r w:rsidRPr="00CF3BF4">
              <w:rPr>
                <w:rFonts w:ascii="宋体" w:hAnsi="宋体"/>
                <w:color w:val="000000"/>
                <w:szCs w:val="21"/>
              </w:rPr>
              <w:t>④</w:t>
            </w:r>
          </w:p>
        </w:tc>
      </w:tr>
      <w:tr w:rsidR="00EA32BB" w14:paraId="0DEEE90A" w14:textId="77777777" w:rsidTr="00C57FE9">
        <w:trPr>
          <w:jc w:val="center"/>
        </w:trPr>
        <w:tc>
          <w:tcPr>
            <w:tcW w:w="1266" w:type="dxa"/>
            <w:vAlign w:val="center"/>
          </w:tcPr>
          <w:p w14:paraId="56663F8C" w14:textId="1022631A" w:rsidR="00EA32BB" w:rsidRPr="00361D73" w:rsidRDefault="00EA32BB" w:rsidP="00EA32BB">
            <w:pPr>
              <w:jc w:val="left"/>
              <w:rPr>
                <w:szCs w:val="21"/>
              </w:rPr>
            </w:pPr>
            <w:r w:rsidRPr="00672A9A">
              <w:rPr>
                <w:rFonts w:hint="eastAsia"/>
                <w:color w:val="000000"/>
                <w:szCs w:val="21"/>
              </w:rPr>
              <w:t>过去三个月</w:t>
            </w:r>
          </w:p>
        </w:tc>
        <w:tc>
          <w:tcPr>
            <w:tcW w:w="1267" w:type="dxa"/>
          </w:tcPr>
          <w:p w14:paraId="2BA0B7DA" w14:textId="12409CBD" w:rsidR="00EA32BB" w:rsidRPr="00361D73" w:rsidRDefault="00EA32BB" w:rsidP="00EA32BB">
            <w:pPr>
              <w:jc w:val="center"/>
              <w:rPr>
                <w:szCs w:val="21"/>
              </w:rPr>
            </w:pPr>
            <w:r w:rsidRPr="003157D6">
              <w:t>-0.96%</w:t>
            </w:r>
          </w:p>
        </w:tc>
        <w:tc>
          <w:tcPr>
            <w:tcW w:w="1267" w:type="dxa"/>
          </w:tcPr>
          <w:p w14:paraId="4FB9DF71" w14:textId="53C9AC4A" w:rsidR="00EA32BB" w:rsidRPr="00361D73" w:rsidRDefault="00EA32BB" w:rsidP="00EA32BB">
            <w:pPr>
              <w:jc w:val="center"/>
              <w:rPr>
                <w:szCs w:val="21"/>
              </w:rPr>
            </w:pPr>
            <w:r w:rsidRPr="003157D6">
              <w:t>0.06%</w:t>
            </w:r>
          </w:p>
        </w:tc>
        <w:tc>
          <w:tcPr>
            <w:tcW w:w="1267" w:type="dxa"/>
          </w:tcPr>
          <w:p w14:paraId="28BDC333" w14:textId="7AE38479" w:rsidR="00EA32BB" w:rsidRPr="00361D73" w:rsidRDefault="00EA32BB" w:rsidP="00EA32BB">
            <w:pPr>
              <w:jc w:val="center"/>
              <w:rPr>
                <w:szCs w:val="21"/>
              </w:rPr>
            </w:pPr>
            <w:r w:rsidRPr="003157D6">
              <w:t>0.85%</w:t>
            </w:r>
          </w:p>
        </w:tc>
        <w:tc>
          <w:tcPr>
            <w:tcW w:w="1267" w:type="dxa"/>
          </w:tcPr>
          <w:p w14:paraId="12F64A81" w14:textId="055DFDE3" w:rsidR="00EA32BB" w:rsidRPr="00361D73" w:rsidRDefault="00EA32BB" w:rsidP="00EA32BB">
            <w:pPr>
              <w:jc w:val="center"/>
              <w:rPr>
                <w:szCs w:val="21"/>
              </w:rPr>
            </w:pPr>
            <w:r w:rsidRPr="003157D6">
              <w:t>0.01%</w:t>
            </w:r>
          </w:p>
        </w:tc>
        <w:tc>
          <w:tcPr>
            <w:tcW w:w="1267" w:type="dxa"/>
          </w:tcPr>
          <w:p w14:paraId="0D94FB93" w14:textId="01E19E8C" w:rsidR="00EA32BB" w:rsidRPr="00361D73" w:rsidRDefault="00EA32BB" w:rsidP="00EA32BB">
            <w:pPr>
              <w:jc w:val="center"/>
              <w:rPr>
                <w:szCs w:val="21"/>
              </w:rPr>
            </w:pPr>
            <w:r w:rsidRPr="003157D6">
              <w:t>-1.81%</w:t>
            </w:r>
          </w:p>
        </w:tc>
        <w:tc>
          <w:tcPr>
            <w:tcW w:w="1267" w:type="dxa"/>
          </w:tcPr>
          <w:p w14:paraId="2783FF89" w14:textId="478C135C" w:rsidR="00EA32BB" w:rsidRPr="00361D73" w:rsidRDefault="00EA32BB" w:rsidP="00EA32BB">
            <w:pPr>
              <w:jc w:val="center"/>
              <w:rPr>
                <w:szCs w:val="21"/>
              </w:rPr>
            </w:pPr>
            <w:r w:rsidRPr="003157D6">
              <w:t>0.05%</w:t>
            </w:r>
          </w:p>
        </w:tc>
      </w:tr>
      <w:tr w:rsidR="00EA32BB" w14:paraId="14D5952F" w14:textId="77777777" w:rsidTr="000842D5">
        <w:trPr>
          <w:jc w:val="center"/>
        </w:trPr>
        <w:tc>
          <w:tcPr>
            <w:tcW w:w="1266" w:type="dxa"/>
            <w:vAlign w:val="center"/>
          </w:tcPr>
          <w:p w14:paraId="27EB2E95" w14:textId="734152F6" w:rsidR="00EA32BB" w:rsidRPr="00CF3BF4" w:rsidRDefault="00EA32BB" w:rsidP="00EA32BB">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1267" w:type="dxa"/>
            <w:vAlign w:val="center"/>
          </w:tcPr>
          <w:p w14:paraId="0466E0D3" w14:textId="2C189A9C" w:rsidR="00EA32BB" w:rsidRPr="00CF3BF4" w:rsidRDefault="00EA32BB" w:rsidP="00EA32BB">
            <w:pPr>
              <w:jc w:val="center"/>
              <w:rPr>
                <w:color w:val="000000"/>
                <w:szCs w:val="21"/>
              </w:rPr>
            </w:pPr>
            <w:r w:rsidRPr="00793B4C">
              <w:t>0.25%</w:t>
            </w:r>
          </w:p>
        </w:tc>
        <w:tc>
          <w:tcPr>
            <w:tcW w:w="1267" w:type="dxa"/>
            <w:vAlign w:val="center"/>
          </w:tcPr>
          <w:p w14:paraId="79CBB832" w14:textId="46F0143C" w:rsidR="00EA32BB" w:rsidRPr="00CF3BF4" w:rsidRDefault="00EA32BB" w:rsidP="00EA32BB">
            <w:pPr>
              <w:jc w:val="center"/>
              <w:rPr>
                <w:color w:val="000000"/>
                <w:szCs w:val="21"/>
              </w:rPr>
            </w:pPr>
            <w:r w:rsidRPr="00793B4C">
              <w:t>0.06%</w:t>
            </w:r>
          </w:p>
        </w:tc>
        <w:tc>
          <w:tcPr>
            <w:tcW w:w="1267" w:type="dxa"/>
            <w:vAlign w:val="center"/>
          </w:tcPr>
          <w:p w14:paraId="17664330" w14:textId="0345192B" w:rsidR="00EA32BB" w:rsidRPr="00CF3BF4" w:rsidRDefault="00EA32BB" w:rsidP="00EA32BB">
            <w:pPr>
              <w:jc w:val="center"/>
              <w:rPr>
                <w:color w:val="000000"/>
                <w:szCs w:val="21"/>
              </w:rPr>
            </w:pPr>
            <w:r w:rsidRPr="00793B4C">
              <w:t>2.83%</w:t>
            </w:r>
          </w:p>
        </w:tc>
        <w:tc>
          <w:tcPr>
            <w:tcW w:w="1267" w:type="dxa"/>
            <w:vAlign w:val="center"/>
          </w:tcPr>
          <w:p w14:paraId="492C4701" w14:textId="0CE33228" w:rsidR="00EA32BB" w:rsidRPr="00CF3BF4" w:rsidRDefault="00EA32BB" w:rsidP="00EA32BB">
            <w:pPr>
              <w:jc w:val="center"/>
              <w:rPr>
                <w:color w:val="000000"/>
                <w:szCs w:val="21"/>
              </w:rPr>
            </w:pPr>
            <w:r w:rsidRPr="00793B4C">
              <w:t>0.01%</w:t>
            </w:r>
          </w:p>
        </w:tc>
        <w:tc>
          <w:tcPr>
            <w:tcW w:w="1267" w:type="dxa"/>
            <w:vAlign w:val="center"/>
          </w:tcPr>
          <w:p w14:paraId="42ACBE8A" w14:textId="0307F078" w:rsidR="00EA32BB" w:rsidRPr="00CF3BF4" w:rsidRDefault="00EA32BB" w:rsidP="00EA32BB">
            <w:pPr>
              <w:jc w:val="center"/>
              <w:rPr>
                <w:color w:val="000000"/>
                <w:szCs w:val="21"/>
              </w:rPr>
            </w:pPr>
            <w:r w:rsidRPr="00793B4C">
              <w:t>-2.58%</w:t>
            </w:r>
          </w:p>
        </w:tc>
        <w:tc>
          <w:tcPr>
            <w:tcW w:w="1267" w:type="dxa"/>
            <w:vAlign w:val="center"/>
          </w:tcPr>
          <w:p w14:paraId="7816916A" w14:textId="62A0DE16" w:rsidR="00EA32BB" w:rsidRPr="00CF3BF4" w:rsidRDefault="00EA32BB" w:rsidP="00EA32BB">
            <w:pPr>
              <w:jc w:val="center"/>
              <w:rPr>
                <w:color w:val="000000"/>
                <w:szCs w:val="21"/>
              </w:rPr>
            </w:pPr>
            <w:r w:rsidRPr="00793B4C">
              <w:t>0.05%</w:t>
            </w:r>
          </w:p>
        </w:tc>
      </w:tr>
    </w:tbl>
    <w:p w14:paraId="216ED5F0" w14:textId="77777777" w:rsidR="00061698" w:rsidRPr="007F52FA" w:rsidRDefault="00061698" w:rsidP="00061698">
      <w:pPr>
        <w:autoSpaceDE w:val="0"/>
        <w:autoSpaceDN w:val="0"/>
        <w:adjustRightInd w:val="0"/>
        <w:spacing w:before="29" w:line="288" w:lineRule="auto"/>
        <w:ind w:left="15"/>
        <w:jc w:val="left"/>
        <w:rPr>
          <w:rFonts w:eastAsiaTheme="minorEastAsia"/>
          <w:b/>
          <w:color w:val="000000"/>
          <w:kern w:val="0"/>
          <w:sz w:val="24"/>
        </w:rPr>
      </w:pPr>
    </w:p>
    <w:p w14:paraId="34121F98" w14:textId="2B19F67E" w:rsidR="00061698" w:rsidRPr="007C0637" w:rsidRDefault="00061698" w:rsidP="007C0637">
      <w:pPr>
        <w:widowControl/>
        <w:adjustRightInd w:val="0"/>
        <w:snapToGrid w:val="0"/>
        <w:spacing w:line="360" w:lineRule="auto"/>
        <w:ind w:firstLineChars="200" w:firstLine="480"/>
        <w:rPr>
          <w:rFonts w:hAnsi="宋体"/>
          <w:sz w:val="24"/>
          <w:szCs w:val="21"/>
        </w:rPr>
      </w:pPr>
      <w:r w:rsidRPr="007C0637">
        <w:rPr>
          <w:rFonts w:hAnsi="宋体"/>
          <w:sz w:val="24"/>
          <w:szCs w:val="21"/>
        </w:rPr>
        <w:t>2</w:t>
      </w:r>
      <w:r w:rsidR="00A948B1">
        <w:rPr>
          <w:rFonts w:hAnsi="宋体" w:hint="eastAsia"/>
          <w:sz w:val="24"/>
          <w:szCs w:val="21"/>
        </w:rPr>
        <w:t>、</w:t>
      </w:r>
      <w:r w:rsidRPr="007C0637">
        <w:rPr>
          <w:rFonts w:hAnsi="宋体" w:hint="eastAsia"/>
          <w:sz w:val="24"/>
          <w:szCs w:val="21"/>
        </w:rPr>
        <w:t>自基金合同生效以来基金份额累计净值增长率变动及其与同期业绩比较基准收益率变动的比较</w:t>
      </w:r>
    </w:p>
    <w:p w14:paraId="1A641004" w14:textId="77777777" w:rsidR="00AB22DA" w:rsidRPr="007F52FA" w:rsidRDefault="00AB22DA" w:rsidP="00AB22DA">
      <w:pPr>
        <w:spacing w:before="29" w:line="288" w:lineRule="auto"/>
        <w:jc w:val="center"/>
        <w:rPr>
          <w:color w:val="000000"/>
          <w:sz w:val="24"/>
        </w:rPr>
      </w:pPr>
      <w:r w:rsidRPr="007F52FA">
        <w:rPr>
          <w:color w:val="000000"/>
          <w:sz w:val="24"/>
        </w:rPr>
        <w:lastRenderedPageBreak/>
        <w:t>交银施罗德</w:t>
      </w:r>
      <w:r w:rsidRPr="00A6194C">
        <w:rPr>
          <w:rFonts w:hint="eastAsia"/>
          <w:color w:val="000000"/>
          <w:sz w:val="24"/>
        </w:rPr>
        <w:t>境尚收益债券型</w:t>
      </w:r>
      <w:r w:rsidRPr="007F52FA">
        <w:rPr>
          <w:color w:val="000000"/>
          <w:sz w:val="24"/>
        </w:rPr>
        <w:t>证券投资基金</w:t>
      </w:r>
    </w:p>
    <w:p w14:paraId="0BC72E65" w14:textId="77777777" w:rsidR="00AB22DA" w:rsidRPr="007F52FA" w:rsidRDefault="00AB22DA" w:rsidP="00AB22DA">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30BE3177" w14:textId="77777777" w:rsidR="00EA32BB" w:rsidRPr="007F52FA" w:rsidRDefault="00EA32BB" w:rsidP="00EA32BB">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w:t>
      </w:r>
      <w:r w:rsidRPr="007F52FA">
        <w:rPr>
          <w:rFonts w:ascii="Times New Roman" w:hAnsi="Times New Roman"/>
          <w:sz w:val="24"/>
          <w:szCs w:val="24"/>
        </w:rPr>
        <w:t>日至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253DABF5" w14:textId="6842511F" w:rsidR="00AB22DA" w:rsidRPr="007F52FA" w:rsidRDefault="00A948B1" w:rsidP="007C0637">
      <w:pPr>
        <w:snapToGrid w:val="0"/>
        <w:spacing w:before="29" w:line="288" w:lineRule="auto"/>
        <w:ind w:firstLineChars="150" w:firstLine="360"/>
        <w:rPr>
          <w:color w:val="000000"/>
          <w:sz w:val="24"/>
        </w:rPr>
      </w:pPr>
      <w:r>
        <w:rPr>
          <w:rFonts w:hint="eastAsia"/>
          <w:color w:val="000000"/>
          <w:sz w:val="24"/>
        </w:rPr>
        <w:t>（</w:t>
      </w:r>
      <w:r>
        <w:rPr>
          <w:rFonts w:hint="eastAsia"/>
          <w:color w:val="000000"/>
          <w:sz w:val="24"/>
        </w:rPr>
        <w:t>1</w:t>
      </w:r>
      <w:r>
        <w:rPr>
          <w:rFonts w:hint="eastAsia"/>
          <w:color w:val="000000"/>
          <w:sz w:val="24"/>
        </w:rPr>
        <w:t>）</w:t>
      </w:r>
      <w:r w:rsidR="00AB22DA" w:rsidRPr="007F52FA">
        <w:rPr>
          <w:color w:val="000000"/>
          <w:sz w:val="24"/>
        </w:rPr>
        <w:t>交银</w:t>
      </w:r>
      <w:r w:rsidR="00AB22DA">
        <w:rPr>
          <w:rFonts w:hint="eastAsia"/>
          <w:color w:val="000000"/>
          <w:sz w:val="24"/>
        </w:rPr>
        <w:t>境尚收益债券</w:t>
      </w:r>
      <w:r w:rsidR="00AB22DA" w:rsidRPr="007F52FA">
        <w:rPr>
          <w:color w:val="000000"/>
          <w:sz w:val="24"/>
        </w:rPr>
        <w:t>A</w:t>
      </w:r>
    </w:p>
    <w:p w14:paraId="246F1E94" w14:textId="7523AA39" w:rsidR="00061698" w:rsidRPr="00CF3BF4" w:rsidRDefault="00EA32BB" w:rsidP="00CF3BF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5CBDC1B8" wp14:editId="27661458">
            <wp:extent cx="5486400" cy="3212465"/>
            <wp:effectExtent l="0" t="0" r="0" b="0"/>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48848F6C" w14:textId="77777777" w:rsidR="00EA32BB" w:rsidRPr="007F52FA" w:rsidRDefault="00EA32BB" w:rsidP="00EA32BB">
      <w:pPr>
        <w:widowControl/>
        <w:adjustRightInd w:val="0"/>
        <w:snapToGrid w:val="0"/>
        <w:spacing w:line="360" w:lineRule="auto"/>
        <w:rPr>
          <w:color w:val="000000"/>
          <w:sz w:val="24"/>
        </w:rPr>
      </w:pPr>
      <w:r w:rsidRPr="005E5F72">
        <w:rPr>
          <w:rFonts w:hint="eastAsia"/>
          <w:kern w:val="0"/>
          <w:sz w:val="24"/>
        </w:rPr>
        <w:t>注：本基金基金合同生效日为</w:t>
      </w:r>
      <w:r w:rsidRPr="005E5F72">
        <w:rPr>
          <w:rFonts w:hint="eastAsia"/>
          <w:kern w:val="0"/>
          <w:sz w:val="24"/>
        </w:rPr>
        <w:t>2017</w:t>
      </w:r>
      <w:r w:rsidRPr="005E5F72">
        <w:rPr>
          <w:rFonts w:hint="eastAsia"/>
          <w:kern w:val="0"/>
          <w:sz w:val="24"/>
        </w:rPr>
        <w:t>年</w:t>
      </w:r>
      <w:r w:rsidRPr="005E5F72">
        <w:rPr>
          <w:rFonts w:hint="eastAsia"/>
          <w:kern w:val="0"/>
          <w:sz w:val="24"/>
        </w:rPr>
        <w:t>3</w:t>
      </w:r>
      <w:r w:rsidRPr="005E5F72">
        <w:rPr>
          <w:rFonts w:hint="eastAsia"/>
          <w:kern w:val="0"/>
          <w:sz w:val="24"/>
        </w:rPr>
        <w:t>月</w:t>
      </w:r>
      <w:r w:rsidRPr="005E5F72">
        <w:rPr>
          <w:rFonts w:hint="eastAsia"/>
          <w:kern w:val="0"/>
          <w:sz w:val="24"/>
        </w:rPr>
        <w:t>3</w:t>
      </w:r>
      <w:r w:rsidRPr="005E5F72">
        <w:rPr>
          <w:rFonts w:hint="eastAsia"/>
          <w:kern w:val="0"/>
          <w:sz w:val="24"/>
        </w:rPr>
        <w:t>日，基金合同生效日至报告期期末，本基金运作时间未满一年。本基金建仓期为自基金合同生效日起的</w:t>
      </w:r>
      <w:r w:rsidRPr="005E5F72">
        <w:rPr>
          <w:rFonts w:hint="eastAsia"/>
          <w:kern w:val="0"/>
          <w:sz w:val="24"/>
        </w:rPr>
        <w:t>6</w:t>
      </w:r>
      <w:r w:rsidRPr="005E5F72">
        <w:rPr>
          <w:rFonts w:hint="eastAsia"/>
          <w:kern w:val="0"/>
          <w:sz w:val="24"/>
        </w:rPr>
        <w:t>个月。截至建仓期结束，本基金各项资产配置比例符合基金合同及招募说明书有关投资比例的约定。</w:t>
      </w:r>
    </w:p>
    <w:p w14:paraId="0B5D7A64" w14:textId="77777777" w:rsidR="00A0441A" w:rsidRPr="007F52FA" w:rsidRDefault="00A0441A" w:rsidP="00A0441A">
      <w:pPr>
        <w:widowControl/>
        <w:adjustRightInd w:val="0"/>
        <w:snapToGrid w:val="0"/>
        <w:spacing w:line="360" w:lineRule="auto"/>
        <w:ind w:firstLineChars="200" w:firstLine="480"/>
        <w:rPr>
          <w:color w:val="000000"/>
          <w:sz w:val="24"/>
        </w:rPr>
      </w:pPr>
    </w:p>
    <w:p w14:paraId="1C2CFBD0" w14:textId="5B49E45B" w:rsidR="00A0441A" w:rsidRPr="007F52FA" w:rsidRDefault="00A948B1" w:rsidP="007C0637">
      <w:pPr>
        <w:snapToGrid w:val="0"/>
        <w:spacing w:before="29" w:line="288" w:lineRule="auto"/>
        <w:ind w:firstLineChars="150" w:firstLine="360"/>
        <w:rPr>
          <w:color w:val="000000"/>
          <w:sz w:val="24"/>
        </w:rPr>
      </w:pPr>
      <w:r>
        <w:rPr>
          <w:rFonts w:hint="eastAsia"/>
          <w:color w:val="000000"/>
          <w:sz w:val="24"/>
        </w:rPr>
        <w:t>（</w:t>
      </w:r>
      <w:r>
        <w:rPr>
          <w:rFonts w:hint="eastAsia"/>
          <w:color w:val="000000"/>
          <w:sz w:val="24"/>
        </w:rPr>
        <w:t>2</w:t>
      </w:r>
      <w:r>
        <w:rPr>
          <w:rFonts w:hint="eastAsia"/>
          <w:color w:val="000000"/>
          <w:sz w:val="24"/>
        </w:rPr>
        <w:t>）</w:t>
      </w:r>
      <w:r w:rsidR="00A0441A" w:rsidRPr="007F52FA">
        <w:rPr>
          <w:color w:val="000000"/>
          <w:sz w:val="24"/>
        </w:rPr>
        <w:t>交银</w:t>
      </w:r>
      <w:r w:rsidR="00A0441A">
        <w:rPr>
          <w:rFonts w:hint="eastAsia"/>
          <w:color w:val="000000"/>
          <w:sz w:val="24"/>
        </w:rPr>
        <w:t>境尚收益债券</w:t>
      </w:r>
      <w:r w:rsidR="00A0441A" w:rsidRPr="007F52FA">
        <w:rPr>
          <w:color w:val="000000"/>
          <w:sz w:val="24"/>
        </w:rPr>
        <w:t>C</w:t>
      </w:r>
    </w:p>
    <w:p w14:paraId="731D40F1" w14:textId="293E6F95" w:rsidR="00061698" w:rsidRPr="00CF3BF4" w:rsidRDefault="00EA32BB" w:rsidP="00CF3BF4">
      <w:pPr>
        <w:widowControl/>
        <w:adjustRightInd w:val="0"/>
        <w:snapToGrid w:val="0"/>
        <w:spacing w:line="360" w:lineRule="auto"/>
        <w:ind w:firstLineChars="200" w:firstLine="420"/>
      </w:pPr>
      <w:r w:rsidRPr="007F52FA">
        <w:rPr>
          <w:rFonts w:eastAsiaTheme="minorEastAsia"/>
          <w:noProof/>
          <w:color w:val="000000"/>
        </w:rPr>
        <w:lastRenderedPageBreak/>
        <w:drawing>
          <wp:inline distT="0" distB="0" distL="0" distR="0" wp14:anchorId="01793D19" wp14:editId="1A309DC0">
            <wp:extent cx="5486400" cy="3212465"/>
            <wp:effectExtent l="0" t="0" r="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2465"/>
                    </a:xfrm>
                    <a:prstGeom prst="rect">
                      <a:avLst/>
                    </a:prstGeom>
                  </pic:spPr>
                </pic:pic>
              </a:graphicData>
            </a:graphic>
          </wp:inline>
        </w:drawing>
      </w:r>
    </w:p>
    <w:p w14:paraId="70F106F2" w14:textId="77777777" w:rsidR="00EA32BB" w:rsidRPr="009C503F" w:rsidRDefault="00EA32BB" w:rsidP="00EA32BB">
      <w:pPr>
        <w:tabs>
          <w:tab w:val="left" w:pos="426"/>
        </w:tabs>
        <w:spacing w:before="29" w:line="288" w:lineRule="auto"/>
        <w:jc w:val="left"/>
        <w:rPr>
          <w:color w:val="000000"/>
          <w:sz w:val="24"/>
        </w:rPr>
      </w:pPr>
      <w:r w:rsidRPr="005E5F72">
        <w:rPr>
          <w:rFonts w:hint="eastAsia"/>
          <w:kern w:val="0"/>
          <w:sz w:val="24"/>
        </w:rPr>
        <w:t>注：本基金基金合同生效日为</w:t>
      </w:r>
      <w:r w:rsidRPr="005E5F72">
        <w:rPr>
          <w:rFonts w:hint="eastAsia"/>
          <w:kern w:val="0"/>
          <w:sz w:val="24"/>
        </w:rPr>
        <w:t>2017</w:t>
      </w:r>
      <w:r w:rsidRPr="005E5F72">
        <w:rPr>
          <w:rFonts w:hint="eastAsia"/>
          <w:kern w:val="0"/>
          <w:sz w:val="24"/>
        </w:rPr>
        <w:t>年</w:t>
      </w:r>
      <w:r w:rsidRPr="005E5F72">
        <w:rPr>
          <w:rFonts w:hint="eastAsia"/>
          <w:kern w:val="0"/>
          <w:sz w:val="24"/>
        </w:rPr>
        <w:t>3</w:t>
      </w:r>
      <w:r w:rsidRPr="005E5F72">
        <w:rPr>
          <w:rFonts w:hint="eastAsia"/>
          <w:kern w:val="0"/>
          <w:sz w:val="24"/>
        </w:rPr>
        <w:t>月</w:t>
      </w:r>
      <w:r w:rsidRPr="005E5F72">
        <w:rPr>
          <w:rFonts w:hint="eastAsia"/>
          <w:kern w:val="0"/>
          <w:sz w:val="24"/>
        </w:rPr>
        <w:t>3</w:t>
      </w:r>
      <w:r w:rsidRPr="005E5F72">
        <w:rPr>
          <w:rFonts w:hint="eastAsia"/>
          <w:kern w:val="0"/>
          <w:sz w:val="24"/>
        </w:rPr>
        <w:t>日，基金合同生效日至报告期期末，本基金运作时间未满一年。本基金建仓期为自基金合同生效日起的</w:t>
      </w:r>
      <w:r w:rsidRPr="005E5F72">
        <w:rPr>
          <w:rFonts w:hint="eastAsia"/>
          <w:kern w:val="0"/>
          <w:sz w:val="24"/>
        </w:rPr>
        <w:t>6</w:t>
      </w:r>
      <w:r w:rsidRPr="005E5F72">
        <w:rPr>
          <w:rFonts w:hint="eastAsia"/>
          <w:kern w:val="0"/>
          <w:sz w:val="24"/>
        </w:rPr>
        <w:t>个月。截至建仓期结束，本基金各项资产配置比例符合基金合同及招募说明书有关投资比例的约定。</w:t>
      </w:r>
    </w:p>
    <w:p w14:paraId="0C7F5040" w14:textId="2B0B6B9C" w:rsidR="000842D5" w:rsidRPr="0058315C" w:rsidRDefault="00061698" w:rsidP="000842D5">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30" w:name="_Toc367103304"/>
      <w:bookmarkStart w:id="31" w:name="_Toc482973239"/>
      <w:bookmarkEnd w:id="24"/>
      <w:bookmarkEnd w:id="25"/>
      <w:bookmarkEnd w:id="26"/>
      <w:bookmarkEnd w:id="29"/>
    </w:p>
    <w:p w14:paraId="323000AA" w14:textId="1F37553F" w:rsidR="008832EA" w:rsidRPr="0058315C" w:rsidRDefault="00293BC8" w:rsidP="000842D5">
      <w:pPr>
        <w:adjustRightInd w:val="0"/>
        <w:snapToGrid w:val="0"/>
        <w:spacing w:line="360" w:lineRule="auto"/>
        <w:ind w:firstLineChars="200" w:firstLine="602"/>
        <w:jc w:val="left"/>
        <w:outlineLvl w:val="0"/>
        <w:rPr>
          <w:rFonts w:ascii="宋体" w:hAnsi="宋体"/>
          <w:b/>
          <w:kern w:val="0"/>
          <w:sz w:val="30"/>
        </w:rPr>
      </w:pPr>
      <w:bookmarkStart w:id="32" w:name="_Toc367103306"/>
      <w:bookmarkStart w:id="33" w:name="_Toc482973241"/>
      <w:bookmarkEnd w:id="30"/>
      <w:bookmarkEnd w:id="31"/>
      <w:r w:rsidRPr="0058315C">
        <w:rPr>
          <w:rFonts w:ascii="宋体" w:hAnsi="宋体" w:hint="eastAsia"/>
          <w:b/>
          <w:kern w:val="0"/>
          <w:sz w:val="30"/>
        </w:rPr>
        <w:lastRenderedPageBreak/>
        <w:t>十</w:t>
      </w:r>
      <w:r w:rsidR="000842D5">
        <w:rPr>
          <w:rFonts w:ascii="宋体" w:hAnsi="宋体" w:hint="eastAsia"/>
          <w:b/>
          <w:kern w:val="0"/>
          <w:sz w:val="30"/>
        </w:rPr>
        <w:t>三</w:t>
      </w:r>
      <w:r w:rsidRPr="0058315C">
        <w:rPr>
          <w:rFonts w:ascii="宋体" w:hAnsi="宋体" w:hint="eastAsia"/>
          <w:b/>
          <w:kern w:val="0"/>
          <w:sz w:val="30"/>
        </w:rPr>
        <w:t>、基金的费用与税收</w:t>
      </w:r>
      <w:bookmarkEnd w:id="32"/>
      <w:bookmarkEnd w:id="33"/>
    </w:p>
    <w:p w14:paraId="32BFAFE7" w14:textId="77777777" w:rsidR="00A0441A" w:rsidRPr="00AB6DA1" w:rsidRDefault="00A0441A" w:rsidP="00A0441A">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7ECBF732"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1D747E6"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6AEE43CE"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51AC1C69"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52CADB9C"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4B57C5FD"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01535E58"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6570ADD" w14:textId="77777777" w:rsidR="00A0441A" w:rsidRPr="00AB6DA1" w:rsidRDefault="00A0441A" w:rsidP="00A0441A">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0448C9A2" w14:textId="77777777" w:rsidR="00A0441A" w:rsidRPr="00AB6DA1" w:rsidRDefault="00A0441A" w:rsidP="00A0441A">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776C08EA" w14:textId="77777777" w:rsidR="00A0441A" w:rsidRPr="00AB6DA1" w:rsidRDefault="00A0441A" w:rsidP="00A0441A">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313BCBEB" w14:textId="77777777" w:rsidR="00C92FC0"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（二）基金费用计提方法、计提标准和支付方式</w:t>
      </w:r>
      <w:r w:rsidRPr="00492FCA">
        <w:rPr>
          <w:rFonts w:hAnsi="宋体"/>
          <w:b/>
          <w:sz w:val="24"/>
        </w:rPr>
        <w:t xml:space="preserve"> </w:t>
      </w:r>
    </w:p>
    <w:p w14:paraId="3C996771"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、与基金运作有关的费用</w:t>
      </w:r>
    </w:p>
    <w:p w14:paraId="642237C9"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0FC2FCC7"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46682134"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23CEA999"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4A4D2707"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0CDF0639" w14:textId="77777777" w:rsidR="00A0441A" w:rsidRPr="00AB6DA1" w:rsidRDefault="00A0441A" w:rsidP="00A0441A">
      <w:pPr>
        <w:adjustRightInd w:val="0"/>
        <w:snapToGrid w:val="0"/>
        <w:spacing w:line="360" w:lineRule="auto"/>
        <w:ind w:firstLineChars="200" w:firstLine="480"/>
        <w:outlineLvl w:val="1"/>
        <w:rPr>
          <w:sz w:val="24"/>
        </w:rPr>
      </w:pPr>
      <w:r w:rsidRPr="00AB6DA1">
        <w:rPr>
          <w:bCs/>
          <w:sz w:val="24"/>
        </w:rPr>
        <w:t>基金管理费</w:t>
      </w:r>
      <w:r w:rsidRPr="00AB6DA1">
        <w:rPr>
          <w:rFonts w:hint="eastAsia"/>
          <w:bCs/>
          <w:sz w:val="24"/>
        </w:rPr>
        <w:t>每日计提，按月支付。由基金管理人与基金托管人核对一致后，由基金托管人按照与基金管理人协商一致的方式自动于次月首日起第</w:t>
      </w:r>
      <w:r w:rsidRPr="00AB6DA1">
        <w:rPr>
          <w:rFonts w:hint="eastAsia"/>
          <w:bCs/>
          <w:sz w:val="24"/>
        </w:rPr>
        <w:t>3</w:t>
      </w:r>
      <w:r w:rsidRPr="00AB6DA1">
        <w:rPr>
          <w:rFonts w:hint="eastAsia"/>
          <w:bCs/>
          <w:sz w:val="24"/>
        </w:rPr>
        <w:t>个工作日从基金财产中一次性支付给基金管理人，若遇法定节假日、休息日或不可抗力致使无法按时支付的，支付日期顺延。</w:t>
      </w:r>
    </w:p>
    <w:p w14:paraId="62FE618B"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53F0EB1C"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本基金的托管费按前一日基金资产净值的</w:t>
      </w:r>
      <w:r w:rsidRPr="00AB6DA1">
        <w:rPr>
          <w:rFonts w:hint="eastAsia"/>
          <w:sz w:val="24"/>
        </w:rPr>
        <w:t>0.15%</w:t>
      </w:r>
      <w:r w:rsidRPr="00AB6DA1">
        <w:rPr>
          <w:rFonts w:hint="eastAsia"/>
          <w:sz w:val="24"/>
        </w:rPr>
        <w:t>的年费率计提。托管费的计算</w:t>
      </w:r>
      <w:r w:rsidRPr="00AB6DA1">
        <w:rPr>
          <w:rFonts w:hint="eastAsia"/>
          <w:sz w:val="24"/>
        </w:rPr>
        <w:lastRenderedPageBreak/>
        <w:t>方法如下：</w:t>
      </w:r>
    </w:p>
    <w:p w14:paraId="5C78744D"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0.15%</w:t>
      </w:r>
      <w:r w:rsidRPr="00AB6DA1">
        <w:rPr>
          <w:rFonts w:hint="eastAsia"/>
          <w:sz w:val="24"/>
        </w:rPr>
        <w:t>÷当年天数</w:t>
      </w:r>
    </w:p>
    <w:p w14:paraId="141293BA"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为每日应计提的基金托管费</w:t>
      </w:r>
    </w:p>
    <w:p w14:paraId="27BA13AC"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为前一日的基金资产净值</w:t>
      </w:r>
    </w:p>
    <w:p w14:paraId="289183CE"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基金托管费每日计提，按月支付。由基金管理人与基金托管人核对一致后，由基金托管人</w:t>
      </w:r>
      <w:r w:rsidRPr="00AB6DA1">
        <w:rPr>
          <w:rFonts w:hint="eastAsia"/>
          <w:bCs/>
          <w:sz w:val="24"/>
        </w:rPr>
        <w:t>按照与基金管理人协商一致的方式自动</w:t>
      </w:r>
      <w:r w:rsidRPr="00AB6DA1">
        <w:rPr>
          <w:rFonts w:hint="eastAsia"/>
          <w:sz w:val="24"/>
        </w:rPr>
        <w:t>于次月首日起第</w:t>
      </w:r>
      <w:r w:rsidRPr="00AB6DA1">
        <w:rPr>
          <w:rFonts w:hint="eastAsia"/>
          <w:sz w:val="24"/>
        </w:rPr>
        <w:t>3</w:t>
      </w:r>
      <w:r w:rsidRPr="00AB6DA1">
        <w:rPr>
          <w:rFonts w:hint="eastAsia"/>
          <w:sz w:val="24"/>
        </w:rPr>
        <w:t>个工作日从基金财产中一次性支付给基金托管人，若遇法定节假日、休息日或不可抗力致使无法按时支付的，支付日期顺延。</w:t>
      </w:r>
    </w:p>
    <w:p w14:paraId="717A32E6"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7FFA32D"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0.6%</w:t>
      </w:r>
      <w:r w:rsidRPr="00AB6DA1">
        <w:rPr>
          <w:rFonts w:hint="eastAsia"/>
          <w:sz w:val="24"/>
        </w:rPr>
        <w:t>年费率计提。计算方法如下：</w:t>
      </w:r>
    </w:p>
    <w:p w14:paraId="2523FED8"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0.6</w:t>
      </w:r>
      <w:r w:rsidRPr="00AB6DA1">
        <w:rPr>
          <w:sz w:val="24"/>
        </w:rPr>
        <w:t>%</w:t>
      </w:r>
      <w:r w:rsidRPr="00AB6DA1">
        <w:rPr>
          <w:rFonts w:hint="eastAsia"/>
          <w:sz w:val="24"/>
        </w:rPr>
        <w:t>÷当年天数</w:t>
      </w:r>
    </w:p>
    <w:p w14:paraId="70F463EE"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6AAA9BE4"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2E2B728A" w14:textId="77777777" w:rsidR="00A0441A" w:rsidRPr="00AB6DA1" w:rsidRDefault="00A0441A" w:rsidP="00A0441A">
      <w:pPr>
        <w:adjustRightInd w:val="0"/>
        <w:snapToGrid w:val="0"/>
        <w:spacing w:line="360" w:lineRule="auto"/>
        <w:ind w:firstLineChars="200" w:firstLine="480"/>
        <w:outlineLvl w:val="1"/>
        <w:rPr>
          <w:sz w:val="24"/>
        </w:rPr>
      </w:pPr>
      <w:r w:rsidRPr="00AB6DA1">
        <w:rPr>
          <w:sz w:val="24"/>
        </w:rPr>
        <w:t>C</w:t>
      </w:r>
      <w:r w:rsidRPr="00AB6DA1">
        <w:rPr>
          <w:rFonts w:hAnsi="宋体"/>
          <w:sz w:val="24"/>
        </w:rPr>
        <w:t>类基金份额销售服务费</w:t>
      </w:r>
      <w:r w:rsidRPr="00AB6DA1">
        <w:rPr>
          <w:rFonts w:hAnsi="宋体" w:hint="eastAsia"/>
          <w:sz w:val="24"/>
        </w:rPr>
        <w:t>每日计提，按月支付。由基金管理人与基金托管人核对一致后，由基金托管人</w:t>
      </w:r>
      <w:r w:rsidRPr="00AB6DA1">
        <w:rPr>
          <w:rFonts w:hint="eastAsia"/>
          <w:bCs/>
          <w:sz w:val="24"/>
        </w:rPr>
        <w:t>按照与基金管理人协商一致的方式自动</w:t>
      </w:r>
      <w:r w:rsidRPr="00AB6DA1">
        <w:rPr>
          <w:rFonts w:hAnsi="宋体" w:hint="eastAsia"/>
          <w:sz w:val="24"/>
        </w:rPr>
        <w:t>于次月首日起第</w:t>
      </w:r>
      <w:r w:rsidRPr="00AB6DA1">
        <w:rPr>
          <w:rFonts w:hAnsi="宋体" w:hint="eastAsia"/>
          <w:sz w:val="24"/>
        </w:rPr>
        <w:t>3</w:t>
      </w:r>
      <w:r w:rsidRPr="00AB6DA1">
        <w:rPr>
          <w:rFonts w:hAnsi="宋体" w:hint="eastAsia"/>
          <w:sz w:val="24"/>
        </w:rPr>
        <w:t>个工作日从基金财产中一次性支付给基金管理人，由基金管理人代付给销售机构，若遇法定节假日、休息日或不可抗力致使无法按时支付的，支付日期顺延。</w:t>
      </w:r>
    </w:p>
    <w:p w14:paraId="53D5E383" w14:textId="77777777" w:rsidR="00A0441A" w:rsidRPr="00AB6DA1" w:rsidRDefault="00A0441A" w:rsidP="00A0441A">
      <w:pPr>
        <w:adjustRightInd w:val="0"/>
        <w:snapToGrid w:val="0"/>
        <w:spacing w:line="360" w:lineRule="auto"/>
        <w:ind w:firstLineChars="200" w:firstLine="480"/>
        <w:outlineLvl w:val="1"/>
        <w:rPr>
          <w:bCs/>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4F85E817" w14:textId="77777777" w:rsidR="00A0441A" w:rsidRPr="00AB6DA1" w:rsidRDefault="00A0441A" w:rsidP="00A0441A">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01084C8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、与基金销售有关的费用</w:t>
      </w:r>
    </w:p>
    <w:p w14:paraId="366C5BD7"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t>（</w:t>
      </w:r>
      <w:r w:rsidRPr="00492FCA">
        <w:rPr>
          <w:bCs/>
          <w:sz w:val="24"/>
        </w:rPr>
        <w:t>1</w:t>
      </w:r>
      <w:r w:rsidRPr="00492FCA">
        <w:rPr>
          <w:rFonts w:hint="eastAsia"/>
          <w:bCs/>
          <w:sz w:val="24"/>
        </w:rPr>
        <w:t>）申购费</w:t>
      </w:r>
    </w:p>
    <w:p w14:paraId="3F77064B"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543935BA"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lastRenderedPageBreak/>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31CEF790"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6BFC24BA"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0441A" w:rsidRPr="00AB6DA1" w14:paraId="6ED1E544" w14:textId="77777777" w:rsidTr="00357FA3">
        <w:trPr>
          <w:cantSplit/>
          <w:trHeight w:val="132"/>
        </w:trPr>
        <w:tc>
          <w:tcPr>
            <w:tcW w:w="3260" w:type="dxa"/>
            <w:shd w:val="clear" w:color="auto" w:fill="FFFFFF"/>
            <w:vAlign w:val="center"/>
          </w:tcPr>
          <w:p w14:paraId="4319F678" w14:textId="77777777" w:rsidR="00A0441A" w:rsidRPr="00AB6DA1" w:rsidRDefault="00A0441A" w:rsidP="00357FA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6114005" w14:textId="77777777" w:rsidR="00A0441A" w:rsidRPr="00AB6DA1" w:rsidRDefault="00A0441A" w:rsidP="00357FA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A0441A" w:rsidRPr="00AB6DA1" w14:paraId="37012B2F" w14:textId="77777777" w:rsidTr="00357FA3">
        <w:trPr>
          <w:cantSplit/>
          <w:trHeight w:val="131"/>
        </w:trPr>
        <w:tc>
          <w:tcPr>
            <w:tcW w:w="3260" w:type="dxa"/>
          </w:tcPr>
          <w:p w14:paraId="05555FA9"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374396E9" w14:textId="77777777" w:rsidR="00A0441A" w:rsidRPr="00AB6DA1" w:rsidRDefault="00A0441A" w:rsidP="00357FA3">
            <w:pPr>
              <w:adjustRightInd w:val="0"/>
              <w:snapToGrid w:val="0"/>
              <w:jc w:val="center"/>
              <w:rPr>
                <w:sz w:val="24"/>
              </w:rPr>
            </w:pPr>
            <w:r w:rsidRPr="00AB6DA1">
              <w:rPr>
                <w:sz w:val="24"/>
              </w:rPr>
              <w:t>0.8%</w:t>
            </w:r>
          </w:p>
        </w:tc>
      </w:tr>
      <w:tr w:rsidR="00A0441A" w:rsidRPr="00AB6DA1" w14:paraId="7FA2F8F5" w14:textId="77777777" w:rsidTr="00357FA3">
        <w:trPr>
          <w:cantSplit/>
          <w:trHeight w:val="131"/>
        </w:trPr>
        <w:tc>
          <w:tcPr>
            <w:tcW w:w="3260" w:type="dxa"/>
          </w:tcPr>
          <w:p w14:paraId="42E268F0"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02E0A83E" w14:textId="77777777" w:rsidR="00A0441A" w:rsidRPr="00AB6DA1" w:rsidRDefault="00A0441A" w:rsidP="00357FA3">
            <w:pPr>
              <w:adjustRightInd w:val="0"/>
              <w:snapToGrid w:val="0"/>
              <w:jc w:val="center"/>
              <w:rPr>
                <w:sz w:val="24"/>
              </w:rPr>
            </w:pPr>
            <w:r w:rsidRPr="00AB6DA1">
              <w:rPr>
                <w:sz w:val="24"/>
              </w:rPr>
              <w:t>0.6%</w:t>
            </w:r>
          </w:p>
        </w:tc>
      </w:tr>
      <w:tr w:rsidR="00A0441A" w:rsidRPr="00AB6DA1" w14:paraId="68A32E7C" w14:textId="77777777" w:rsidTr="00357FA3">
        <w:trPr>
          <w:cantSplit/>
          <w:trHeight w:val="131"/>
        </w:trPr>
        <w:tc>
          <w:tcPr>
            <w:tcW w:w="3260" w:type="dxa"/>
          </w:tcPr>
          <w:p w14:paraId="2A35D62E" w14:textId="77777777" w:rsidR="00A0441A" w:rsidRPr="00AB6DA1" w:rsidRDefault="00A0441A" w:rsidP="00357FA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E6660F9" w14:textId="77777777" w:rsidR="00A0441A" w:rsidRPr="00AB6DA1" w:rsidRDefault="00A0441A" w:rsidP="00357FA3">
            <w:pPr>
              <w:adjustRightInd w:val="0"/>
              <w:snapToGrid w:val="0"/>
              <w:jc w:val="center"/>
              <w:rPr>
                <w:sz w:val="24"/>
              </w:rPr>
            </w:pPr>
            <w:r w:rsidRPr="00AB6DA1">
              <w:rPr>
                <w:sz w:val="24"/>
              </w:rPr>
              <w:t>0.5%</w:t>
            </w:r>
          </w:p>
        </w:tc>
      </w:tr>
      <w:tr w:rsidR="00A0441A" w:rsidRPr="00AB6DA1" w14:paraId="6393F4CD" w14:textId="77777777" w:rsidTr="00357FA3">
        <w:trPr>
          <w:cantSplit/>
          <w:trHeight w:val="131"/>
        </w:trPr>
        <w:tc>
          <w:tcPr>
            <w:tcW w:w="3260" w:type="dxa"/>
          </w:tcPr>
          <w:p w14:paraId="573B38F7" w14:textId="77777777" w:rsidR="00A0441A" w:rsidRPr="00AB6DA1" w:rsidRDefault="00A0441A" w:rsidP="00357FA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1605477B" w14:textId="77777777" w:rsidR="00A0441A" w:rsidRPr="00AB6DA1" w:rsidRDefault="00A0441A" w:rsidP="00357FA3">
            <w:pPr>
              <w:adjustRightInd w:val="0"/>
              <w:snapToGrid w:val="0"/>
              <w:jc w:val="center"/>
              <w:rPr>
                <w:sz w:val="24"/>
              </w:rPr>
            </w:pPr>
            <w:r w:rsidRPr="00AB6DA1">
              <w:rPr>
                <w:sz w:val="24"/>
              </w:rPr>
              <w:t>0.3%</w:t>
            </w:r>
          </w:p>
        </w:tc>
      </w:tr>
      <w:tr w:rsidR="00A0441A" w:rsidRPr="00AB6DA1" w14:paraId="0E8BDA16" w14:textId="77777777" w:rsidTr="00357FA3">
        <w:trPr>
          <w:cantSplit/>
          <w:trHeight w:val="131"/>
        </w:trPr>
        <w:tc>
          <w:tcPr>
            <w:tcW w:w="3260" w:type="dxa"/>
          </w:tcPr>
          <w:p w14:paraId="3E234260" w14:textId="77777777" w:rsidR="00A0441A" w:rsidRPr="00AB6DA1" w:rsidRDefault="00A0441A" w:rsidP="00357FA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69B637E9" w14:textId="77777777" w:rsidR="00A0441A" w:rsidRPr="00AB6DA1" w:rsidRDefault="00A0441A" w:rsidP="00357FA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63A3BCF" w14:textId="77777777" w:rsidR="00A0441A" w:rsidRPr="00AB6DA1" w:rsidRDefault="00A0441A" w:rsidP="00A0441A">
      <w:pPr>
        <w:widowControl/>
        <w:adjustRightInd w:val="0"/>
        <w:snapToGrid w:val="0"/>
        <w:spacing w:line="360" w:lineRule="auto"/>
        <w:ind w:firstLineChars="200" w:firstLine="480"/>
        <w:rPr>
          <w:rFonts w:hAnsi="宋体"/>
          <w:sz w:val="24"/>
          <w:szCs w:val="24"/>
        </w:rPr>
      </w:pPr>
    </w:p>
    <w:p w14:paraId="2315486C" w14:textId="77777777" w:rsidR="00A0441A" w:rsidRPr="00AB6DA1" w:rsidRDefault="00A0441A" w:rsidP="00A0441A">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0288110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39012EE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7D721296"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1C400931"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5FAD6AA6"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1AE157F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51F79922"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2BA8C5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69A78B8C"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0441A" w:rsidRPr="00AB6DA1" w14:paraId="66FB7129" w14:textId="77777777" w:rsidTr="00357FA3">
        <w:trPr>
          <w:cantSplit/>
          <w:trHeight w:val="132"/>
        </w:trPr>
        <w:tc>
          <w:tcPr>
            <w:tcW w:w="3260" w:type="dxa"/>
            <w:shd w:val="clear" w:color="auto" w:fill="FFFFFF"/>
            <w:vAlign w:val="center"/>
          </w:tcPr>
          <w:p w14:paraId="5BA169CD" w14:textId="77777777" w:rsidR="00A0441A" w:rsidRPr="00AB6DA1" w:rsidRDefault="00A0441A" w:rsidP="00357FA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A64C58C" w14:textId="77777777" w:rsidR="00A0441A" w:rsidRPr="00AB6DA1" w:rsidRDefault="00A0441A" w:rsidP="00357FA3">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A0441A" w:rsidRPr="00AB6DA1" w14:paraId="6FAEFF1E" w14:textId="77777777" w:rsidTr="00357FA3">
        <w:trPr>
          <w:cantSplit/>
          <w:trHeight w:val="131"/>
        </w:trPr>
        <w:tc>
          <w:tcPr>
            <w:tcW w:w="3260" w:type="dxa"/>
          </w:tcPr>
          <w:p w14:paraId="573121E9"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12EED6B1" w14:textId="77777777" w:rsidR="00A0441A" w:rsidRPr="00AB6DA1" w:rsidRDefault="00A0441A" w:rsidP="00357FA3">
            <w:pPr>
              <w:adjustRightInd w:val="0"/>
              <w:snapToGrid w:val="0"/>
              <w:jc w:val="center"/>
              <w:rPr>
                <w:sz w:val="24"/>
              </w:rPr>
            </w:pPr>
            <w:r w:rsidRPr="00AB6DA1">
              <w:rPr>
                <w:kern w:val="0"/>
                <w:sz w:val="24"/>
                <w:szCs w:val="24"/>
              </w:rPr>
              <w:t>0.32%</w:t>
            </w:r>
          </w:p>
        </w:tc>
      </w:tr>
      <w:tr w:rsidR="00A0441A" w:rsidRPr="00AB6DA1" w14:paraId="06673E5D" w14:textId="77777777" w:rsidTr="00357FA3">
        <w:trPr>
          <w:cantSplit/>
          <w:trHeight w:val="131"/>
        </w:trPr>
        <w:tc>
          <w:tcPr>
            <w:tcW w:w="3260" w:type="dxa"/>
          </w:tcPr>
          <w:p w14:paraId="277E124B"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2A908C68" w14:textId="77777777" w:rsidR="00A0441A" w:rsidRPr="00AB6DA1" w:rsidRDefault="00A0441A" w:rsidP="00357FA3">
            <w:pPr>
              <w:adjustRightInd w:val="0"/>
              <w:snapToGrid w:val="0"/>
              <w:jc w:val="center"/>
              <w:rPr>
                <w:sz w:val="24"/>
              </w:rPr>
            </w:pPr>
            <w:r w:rsidRPr="00AB6DA1">
              <w:rPr>
                <w:kern w:val="0"/>
                <w:sz w:val="24"/>
                <w:szCs w:val="24"/>
              </w:rPr>
              <w:t>0.18%</w:t>
            </w:r>
          </w:p>
        </w:tc>
      </w:tr>
      <w:tr w:rsidR="00A0441A" w:rsidRPr="00AB6DA1" w14:paraId="298F79D1" w14:textId="77777777" w:rsidTr="00357FA3">
        <w:trPr>
          <w:cantSplit/>
          <w:trHeight w:val="131"/>
        </w:trPr>
        <w:tc>
          <w:tcPr>
            <w:tcW w:w="3260" w:type="dxa"/>
          </w:tcPr>
          <w:p w14:paraId="41D01B53" w14:textId="77777777" w:rsidR="00A0441A" w:rsidRPr="00AB6DA1" w:rsidRDefault="00A0441A" w:rsidP="00357FA3">
            <w:pPr>
              <w:adjustRightInd w:val="0"/>
              <w:snapToGrid w:val="0"/>
              <w:rPr>
                <w:sz w:val="24"/>
              </w:rPr>
            </w:pPr>
            <w:r w:rsidRPr="00AB6DA1">
              <w:rPr>
                <w:sz w:val="24"/>
              </w:rPr>
              <w:lastRenderedPageBreak/>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7B51910" w14:textId="77777777" w:rsidR="00A0441A" w:rsidRPr="00AB6DA1" w:rsidRDefault="00A0441A" w:rsidP="00357FA3">
            <w:pPr>
              <w:adjustRightInd w:val="0"/>
              <w:snapToGrid w:val="0"/>
              <w:jc w:val="center"/>
              <w:rPr>
                <w:sz w:val="24"/>
              </w:rPr>
            </w:pPr>
            <w:r w:rsidRPr="00AB6DA1">
              <w:rPr>
                <w:kern w:val="0"/>
                <w:sz w:val="24"/>
                <w:szCs w:val="24"/>
              </w:rPr>
              <w:t>0.10%</w:t>
            </w:r>
          </w:p>
        </w:tc>
      </w:tr>
      <w:tr w:rsidR="00A0441A" w:rsidRPr="00AB6DA1" w14:paraId="1D9CBF70" w14:textId="77777777" w:rsidTr="00357FA3">
        <w:trPr>
          <w:cantSplit/>
          <w:trHeight w:val="131"/>
        </w:trPr>
        <w:tc>
          <w:tcPr>
            <w:tcW w:w="3260" w:type="dxa"/>
          </w:tcPr>
          <w:p w14:paraId="00411C33" w14:textId="77777777" w:rsidR="00A0441A" w:rsidRPr="00AB6DA1" w:rsidRDefault="00A0441A" w:rsidP="00357FA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5CE378C3" w14:textId="77777777" w:rsidR="00A0441A" w:rsidRPr="00AB6DA1" w:rsidRDefault="00A0441A" w:rsidP="00357FA3">
            <w:pPr>
              <w:adjustRightInd w:val="0"/>
              <w:snapToGrid w:val="0"/>
              <w:jc w:val="center"/>
              <w:rPr>
                <w:sz w:val="24"/>
              </w:rPr>
            </w:pPr>
            <w:r w:rsidRPr="00AB6DA1">
              <w:rPr>
                <w:kern w:val="0"/>
                <w:sz w:val="24"/>
                <w:szCs w:val="24"/>
              </w:rPr>
              <w:t>0.06%</w:t>
            </w:r>
          </w:p>
        </w:tc>
      </w:tr>
      <w:tr w:rsidR="00A0441A" w:rsidRPr="00AB6DA1" w14:paraId="6B60B42B" w14:textId="77777777" w:rsidTr="00357FA3">
        <w:trPr>
          <w:cantSplit/>
          <w:trHeight w:val="131"/>
        </w:trPr>
        <w:tc>
          <w:tcPr>
            <w:tcW w:w="3260" w:type="dxa"/>
          </w:tcPr>
          <w:p w14:paraId="2168F173" w14:textId="77777777" w:rsidR="00A0441A" w:rsidRPr="00AB6DA1" w:rsidRDefault="00A0441A" w:rsidP="00357FA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52038060" w14:textId="77777777" w:rsidR="00A0441A" w:rsidRPr="00AB6DA1" w:rsidRDefault="00A0441A" w:rsidP="00357FA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707A4CE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1EE57AC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kern w:val="0"/>
          <w:sz w:val="24"/>
          <w:szCs w:val="24"/>
        </w:rPr>
        <w:t>1</w:t>
      </w:r>
      <w:r w:rsidRPr="007C0637">
        <w:rPr>
          <w:rFonts w:hAnsi="宋体" w:hint="eastAsia"/>
          <w:kern w:val="0"/>
          <w:sz w:val="24"/>
          <w:szCs w:val="24"/>
        </w:rPr>
        <w:t>）通过本基金管理人直销柜台办理本基金</w:t>
      </w:r>
      <w:r w:rsidRPr="007C0637">
        <w:rPr>
          <w:rFonts w:hAnsi="宋体"/>
          <w:kern w:val="0"/>
          <w:sz w:val="24"/>
          <w:szCs w:val="24"/>
        </w:rPr>
        <w:t>A</w:t>
      </w:r>
      <w:r w:rsidRPr="007C0637">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4A4397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kern w:val="0"/>
          <w:sz w:val="24"/>
          <w:szCs w:val="24"/>
        </w:rPr>
        <w:t>2</w:t>
      </w:r>
      <w:r w:rsidRPr="007C0637">
        <w:rPr>
          <w:rFonts w:hAnsi="宋体" w:hint="eastAsia"/>
          <w:kern w:val="0"/>
          <w:sz w:val="24"/>
          <w:szCs w:val="24"/>
        </w:rPr>
        <w:t>）通过本基金管理人网上直销交易平台办理本基金</w:t>
      </w:r>
      <w:r w:rsidRPr="007C0637">
        <w:rPr>
          <w:rFonts w:hAnsi="宋体"/>
          <w:kern w:val="0"/>
          <w:sz w:val="24"/>
          <w:szCs w:val="24"/>
        </w:rPr>
        <w:t>A</w:t>
      </w:r>
      <w:r w:rsidRPr="007C0637">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0B3DC99A"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本公司基金网上直销业务已开通的银行卡及各银行卡交易金额限额请参阅本公司网站。</w:t>
      </w:r>
    </w:p>
    <w:p w14:paraId="760C128E" w14:textId="5C6BC8F9" w:rsidR="008832EA"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本基金管理人可根据业务情况调整上述交易费用和限额要求，并依据相关法规的要求提前进行公告。</w:t>
      </w:r>
    </w:p>
    <w:p w14:paraId="6BE6A7FD" w14:textId="5B878D22" w:rsidR="00E9107A" w:rsidRDefault="00C17442" w:rsidP="00E9107A">
      <w:pPr>
        <w:widowControl/>
        <w:adjustRightInd w:val="0"/>
        <w:snapToGrid w:val="0"/>
        <w:spacing w:line="360" w:lineRule="auto"/>
        <w:ind w:firstLineChars="200" w:firstLine="480"/>
        <w:rPr>
          <w:kern w:val="0"/>
          <w:sz w:val="24"/>
          <w:szCs w:val="24"/>
        </w:rPr>
      </w:pPr>
      <w:r w:rsidRPr="00492FCA">
        <w:rPr>
          <w:rFonts w:hint="eastAsia"/>
          <w:bCs/>
          <w:sz w:val="24"/>
        </w:rPr>
        <w:t>（</w:t>
      </w:r>
      <w:r w:rsidRPr="00492FCA">
        <w:rPr>
          <w:bCs/>
          <w:sz w:val="24"/>
        </w:rPr>
        <w:t>2</w:t>
      </w:r>
      <w:r w:rsidRPr="00492FCA">
        <w:rPr>
          <w:rFonts w:hint="eastAsia"/>
          <w:bCs/>
          <w:sz w:val="24"/>
        </w:rPr>
        <w:t>）</w:t>
      </w:r>
      <w:r w:rsidR="00E9107A">
        <w:rPr>
          <w:rFonts w:hAnsi="宋体" w:hint="eastAsia"/>
          <w:kern w:val="0"/>
          <w:sz w:val="24"/>
        </w:rPr>
        <w:t>申购份额的计算方式</w:t>
      </w:r>
    </w:p>
    <w:p w14:paraId="0AC787A1" w14:textId="6C48A94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类基金份额的申购</w:t>
      </w:r>
    </w:p>
    <w:p w14:paraId="297170D0"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0001A7B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5A8AF9C1"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209C53C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2845F75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1F2FAC5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bookmarkStart w:id="34" w:name="OLE_LINK9"/>
      <w:r w:rsidRPr="00AB6DA1">
        <w:rPr>
          <w:rFonts w:hAnsi="宋体"/>
          <w:kern w:val="0"/>
          <w:position w:val="-26"/>
          <w:sz w:val="24"/>
          <w:szCs w:val="24"/>
        </w:rPr>
        <w:object w:dxaOrig="2360" w:dyaOrig="660" w14:anchorId="5E52C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8.5pt" o:ole="">
            <v:imagedata r:id="rId12" o:title=""/>
          </v:shape>
          <o:OLEObject Type="Embed" ProgID="Equation.3" ShapeID="_x0000_i1025" DrawAspect="Content" ObjectID="_1583932772" r:id="rId13"/>
        </w:object>
      </w:r>
      <w:bookmarkEnd w:id="34"/>
      <w:r w:rsidRPr="00AB6DA1">
        <w:rPr>
          <w:rFonts w:hAnsi="宋体" w:hint="eastAsia"/>
          <w:kern w:val="0"/>
          <w:sz w:val="24"/>
          <w:szCs w:val="24"/>
        </w:rPr>
        <w:t xml:space="preserve"> </w:t>
      </w:r>
    </w:p>
    <w:p w14:paraId="02F33B42" w14:textId="33215A58"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677251">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835088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595DE3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5179EDE5"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4DA839D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49BFCA2B" w14:textId="2193B01F"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5DBB9E06" w14:textId="39D85A0C"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01AA342F"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79A0A70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2335452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4DAA238F"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1323089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9F5B026" w14:textId="00D63FC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类基金份额的申购</w:t>
      </w:r>
    </w:p>
    <w:p w14:paraId="6074E6E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7FCB08F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2B244F9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2B0E1592" w14:textId="3C034E75"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677251">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565E40F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78EFA6D6"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4830D9E1" w14:textId="6260EB2C" w:rsidR="008832EA" w:rsidRDefault="00E9107A" w:rsidP="00492FC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C17442" w:rsidRPr="00492FCA">
        <w:rPr>
          <w:rFonts w:hint="eastAsia"/>
          <w:bCs/>
          <w:sz w:val="24"/>
        </w:rPr>
        <w:t>赎回费</w:t>
      </w:r>
    </w:p>
    <w:p w14:paraId="639FD90A" w14:textId="77777777" w:rsidR="00A0441A" w:rsidRPr="00AB6DA1" w:rsidRDefault="00A0441A" w:rsidP="00A0441A">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p>
    <w:p w14:paraId="06563CA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0441A" w:rsidRPr="00AB6DA1" w14:paraId="41C1EF39" w14:textId="77777777" w:rsidTr="00357FA3">
        <w:trPr>
          <w:cantSplit/>
          <w:trHeight w:val="132"/>
          <w:jc w:val="center"/>
        </w:trPr>
        <w:tc>
          <w:tcPr>
            <w:tcW w:w="2502" w:type="dxa"/>
            <w:vMerge w:val="restart"/>
            <w:vAlign w:val="center"/>
          </w:tcPr>
          <w:p w14:paraId="3560F130" w14:textId="77777777" w:rsidR="00A0441A" w:rsidRPr="00AB6DA1" w:rsidRDefault="00A0441A" w:rsidP="00357FA3">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63118C36" w14:textId="77777777" w:rsidR="00A0441A" w:rsidRPr="00AB6DA1" w:rsidRDefault="00A0441A" w:rsidP="00357FA3">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333CE24A" w14:textId="77777777" w:rsidR="00A0441A" w:rsidRPr="00AB6DA1" w:rsidRDefault="00A0441A" w:rsidP="00357FA3">
            <w:pPr>
              <w:adjustRightInd w:val="0"/>
              <w:snapToGrid w:val="0"/>
              <w:jc w:val="center"/>
              <w:rPr>
                <w:b/>
                <w:sz w:val="24"/>
              </w:rPr>
            </w:pPr>
            <w:r w:rsidRPr="00AB6DA1">
              <w:rPr>
                <w:rFonts w:hAnsi="宋体"/>
                <w:b/>
                <w:sz w:val="24"/>
              </w:rPr>
              <w:t>赎回费率</w:t>
            </w:r>
          </w:p>
        </w:tc>
      </w:tr>
      <w:tr w:rsidR="00A0441A" w:rsidRPr="00AB6DA1" w14:paraId="6D1ABE4F" w14:textId="77777777" w:rsidTr="00357FA3">
        <w:trPr>
          <w:cantSplit/>
          <w:trHeight w:val="131"/>
          <w:jc w:val="center"/>
        </w:trPr>
        <w:tc>
          <w:tcPr>
            <w:tcW w:w="2502" w:type="dxa"/>
            <w:vMerge/>
          </w:tcPr>
          <w:p w14:paraId="48033C57" w14:textId="77777777" w:rsidR="00A0441A" w:rsidRPr="00AB6DA1" w:rsidRDefault="00A0441A" w:rsidP="00357FA3">
            <w:pPr>
              <w:adjustRightInd w:val="0"/>
              <w:snapToGrid w:val="0"/>
              <w:rPr>
                <w:sz w:val="24"/>
              </w:rPr>
            </w:pPr>
          </w:p>
        </w:tc>
        <w:tc>
          <w:tcPr>
            <w:tcW w:w="3240" w:type="dxa"/>
          </w:tcPr>
          <w:p w14:paraId="3F2EBF41" w14:textId="77777777" w:rsidR="00A0441A" w:rsidRPr="00AB6DA1" w:rsidRDefault="00A0441A" w:rsidP="00357FA3">
            <w:pPr>
              <w:adjustRightInd w:val="0"/>
              <w:snapToGrid w:val="0"/>
              <w:rPr>
                <w:sz w:val="24"/>
              </w:rPr>
            </w:pPr>
            <w:r w:rsidRPr="00AB6DA1">
              <w:rPr>
                <w:sz w:val="24"/>
              </w:rPr>
              <w:t>1</w:t>
            </w:r>
            <w:r w:rsidRPr="00AB6DA1">
              <w:rPr>
                <w:rFonts w:hAnsi="宋体"/>
                <w:sz w:val="24"/>
              </w:rPr>
              <w:t>年以内</w:t>
            </w:r>
            <w:r w:rsidRPr="00AB6DA1">
              <w:rPr>
                <w:rFonts w:hAnsi="宋体" w:hint="eastAsia"/>
                <w:sz w:val="24"/>
              </w:rPr>
              <w:t>（含）</w:t>
            </w:r>
          </w:p>
        </w:tc>
        <w:tc>
          <w:tcPr>
            <w:tcW w:w="1926" w:type="dxa"/>
          </w:tcPr>
          <w:p w14:paraId="7F6BFECB" w14:textId="77777777" w:rsidR="00A0441A" w:rsidRPr="00AB6DA1" w:rsidRDefault="00A0441A" w:rsidP="00357FA3">
            <w:pPr>
              <w:adjustRightInd w:val="0"/>
              <w:snapToGrid w:val="0"/>
              <w:jc w:val="center"/>
              <w:rPr>
                <w:sz w:val="24"/>
              </w:rPr>
            </w:pPr>
            <w:r w:rsidRPr="00AB6DA1">
              <w:rPr>
                <w:sz w:val="24"/>
              </w:rPr>
              <w:t>0.1%</w:t>
            </w:r>
          </w:p>
        </w:tc>
      </w:tr>
      <w:tr w:rsidR="00A0441A" w:rsidRPr="00AB6DA1" w14:paraId="248994DD" w14:textId="77777777" w:rsidTr="00357FA3">
        <w:trPr>
          <w:cantSplit/>
          <w:trHeight w:val="131"/>
          <w:jc w:val="center"/>
        </w:trPr>
        <w:tc>
          <w:tcPr>
            <w:tcW w:w="2502" w:type="dxa"/>
            <w:vMerge/>
          </w:tcPr>
          <w:p w14:paraId="3603D39D" w14:textId="77777777" w:rsidR="00A0441A" w:rsidRPr="00AB6DA1" w:rsidRDefault="00A0441A" w:rsidP="00357FA3">
            <w:pPr>
              <w:adjustRightInd w:val="0"/>
              <w:snapToGrid w:val="0"/>
              <w:rPr>
                <w:sz w:val="24"/>
              </w:rPr>
            </w:pPr>
          </w:p>
        </w:tc>
        <w:tc>
          <w:tcPr>
            <w:tcW w:w="3240" w:type="dxa"/>
          </w:tcPr>
          <w:p w14:paraId="4BD9EBB3" w14:textId="77777777" w:rsidR="00A0441A" w:rsidRPr="00AB6DA1" w:rsidRDefault="00A0441A" w:rsidP="00357FA3">
            <w:pPr>
              <w:adjustRightInd w:val="0"/>
              <w:snapToGrid w:val="0"/>
              <w:rPr>
                <w:sz w:val="24"/>
              </w:rPr>
            </w:pPr>
            <w:r w:rsidRPr="00AB6DA1">
              <w:rPr>
                <w:sz w:val="24"/>
              </w:rPr>
              <w:t>1</w:t>
            </w:r>
            <w:r w:rsidRPr="00AB6DA1">
              <w:rPr>
                <w:sz w:val="24"/>
              </w:rPr>
              <w:t>年</w:t>
            </w:r>
            <w:r w:rsidRPr="00AB6DA1">
              <w:rPr>
                <w:sz w:val="24"/>
              </w:rPr>
              <w:t>—2</w:t>
            </w:r>
            <w:r w:rsidRPr="00AB6DA1">
              <w:rPr>
                <w:sz w:val="24"/>
              </w:rPr>
              <w:t>年（含）</w:t>
            </w:r>
          </w:p>
        </w:tc>
        <w:tc>
          <w:tcPr>
            <w:tcW w:w="1926" w:type="dxa"/>
          </w:tcPr>
          <w:p w14:paraId="02341EAD" w14:textId="77777777" w:rsidR="00A0441A" w:rsidRPr="00AB6DA1" w:rsidRDefault="00A0441A" w:rsidP="00357FA3">
            <w:pPr>
              <w:adjustRightInd w:val="0"/>
              <w:snapToGrid w:val="0"/>
              <w:jc w:val="center"/>
              <w:rPr>
                <w:sz w:val="24"/>
              </w:rPr>
            </w:pPr>
            <w:r w:rsidRPr="00AB6DA1">
              <w:rPr>
                <w:sz w:val="24"/>
              </w:rPr>
              <w:t>0.05%</w:t>
            </w:r>
          </w:p>
        </w:tc>
      </w:tr>
      <w:tr w:rsidR="00A0441A" w:rsidRPr="00AB6DA1" w14:paraId="49DA8F8E" w14:textId="77777777" w:rsidTr="00357FA3">
        <w:trPr>
          <w:cantSplit/>
          <w:trHeight w:val="131"/>
          <w:jc w:val="center"/>
        </w:trPr>
        <w:tc>
          <w:tcPr>
            <w:tcW w:w="2502" w:type="dxa"/>
            <w:vMerge/>
          </w:tcPr>
          <w:p w14:paraId="4D2096BD" w14:textId="77777777" w:rsidR="00A0441A" w:rsidRPr="00AB6DA1" w:rsidRDefault="00A0441A" w:rsidP="00357FA3">
            <w:pPr>
              <w:adjustRightInd w:val="0"/>
              <w:snapToGrid w:val="0"/>
              <w:rPr>
                <w:sz w:val="24"/>
              </w:rPr>
            </w:pPr>
          </w:p>
        </w:tc>
        <w:tc>
          <w:tcPr>
            <w:tcW w:w="3240" w:type="dxa"/>
          </w:tcPr>
          <w:p w14:paraId="7643A0D5" w14:textId="77777777" w:rsidR="00A0441A" w:rsidRPr="00AB6DA1" w:rsidRDefault="00A0441A" w:rsidP="00357FA3">
            <w:pPr>
              <w:adjustRightInd w:val="0"/>
              <w:snapToGrid w:val="0"/>
              <w:rPr>
                <w:sz w:val="24"/>
              </w:rPr>
            </w:pPr>
            <w:r w:rsidRPr="00AB6DA1">
              <w:rPr>
                <w:sz w:val="24"/>
              </w:rPr>
              <w:t>2</w:t>
            </w:r>
            <w:r w:rsidRPr="00AB6DA1">
              <w:rPr>
                <w:sz w:val="24"/>
              </w:rPr>
              <w:t>年以上</w:t>
            </w:r>
          </w:p>
        </w:tc>
        <w:tc>
          <w:tcPr>
            <w:tcW w:w="1926" w:type="dxa"/>
          </w:tcPr>
          <w:p w14:paraId="1B7DF2DC" w14:textId="77777777" w:rsidR="00A0441A" w:rsidRPr="00AB6DA1" w:rsidRDefault="00A0441A" w:rsidP="00357FA3">
            <w:pPr>
              <w:adjustRightInd w:val="0"/>
              <w:snapToGrid w:val="0"/>
              <w:jc w:val="center"/>
              <w:rPr>
                <w:sz w:val="24"/>
              </w:rPr>
            </w:pPr>
            <w:r w:rsidRPr="00AB6DA1">
              <w:rPr>
                <w:sz w:val="24"/>
              </w:rPr>
              <w:t>0</w:t>
            </w:r>
          </w:p>
        </w:tc>
      </w:tr>
    </w:tbl>
    <w:p w14:paraId="60C205D0" w14:textId="77777777" w:rsidR="00A0441A" w:rsidRPr="00AB6DA1" w:rsidRDefault="00A0441A" w:rsidP="00A0441A">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0E65E47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0441A" w:rsidRPr="00AB6DA1" w14:paraId="613CD307" w14:textId="77777777" w:rsidTr="00357FA3">
        <w:trPr>
          <w:cantSplit/>
          <w:trHeight w:val="132"/>
          <w:jc w:val="center"/>
        </w:trPr>
        <w:tc>
          <w:tcPr>
            <w:tcW w:w="2502" w:type="dxa"/>
            <w:vMerge w:val="restart"/>
            <w:vAlign w:val="center"/>
          </w:tcPr>
          <w:p w14:paraId="75FB66C6" w14:textId="77777777" w:rsidR="00A0441A" w:rsidRPr="00AB6DA1" w:rsidRDefault="00A0441A" w:rsidP="00357FA3">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48A2B230" w14:textId="77777777" w:rsidR="00A0441A" w:rsidRPr="00AB6DA1" w:rsidRDefault="00A0441A" w:rsidP="00357FA3">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249AC9CF" w14:textId="77777777" w:rsidR="00A0441A" w:rsidRPr="00AB6DA1" w:rsidRDefault="00A0441A" w:rsidP="00357FA3">
            <w:pPr>
              <w:adjustRightInd w:val="0"/>
              <w:snapToGrid w:val="0"/>
              <w:jc w:val="center"/>
              <w:rPr>
                <w:rFonts w:ascii="Calibri" w:hAnsi="Calibri"/>
                <w:b/>
                <w:sz w:val="24"/>
              </w:rPr>
            </w:pPr>
            <w:r w:rsidRPr="00AB6DA1">
              <w:rPr>
                <w:rFonts w:ascii="Calibri" w:hAnsi="宋体"/>
                <w:b/>
                <w:sz w:val="24"/>
              </w:rPr>
              <w:t>赎回费率</w:t>
            </w:r>
          </w:p>
        </w:tc>
      </w:tr>
      <w:tr w:rsidR="00A0441A" w:rsidRPr="00AB6DA1" w14:paraId="187147D8" w14:textId="77777777" w:rsidTr="00357FA3">
        <w:trPr>
          <w:cantSplit/>
          <w:trHeight w:val="131"/>
          <w:jc w:val="center"/>
        </w:trPr>
        <w:tc>
          <w:tcPr>
            <w:tcW w:w="2502" w:type="dxa"/>
            <w:vMerge/>
          </w:tcPr>
          <w:p w14:paraId="7578A2A9" w14:textId="77777777" w:rsidR="00A0441A" w:rsidRPr="00AB6DA1" w:rsidRDefault="00A0441A" w:rsidP="00357FA3">
            <w:pPr>
              <w:adjustRightInd w:val="0"/>
              <w:snapToGrid w:val="0"/>
              <w:rPr>
                <w:rFonts w:ascii="Calibri" w:hAnsi="Calibri"/>
                <w:sz w:val="24"/>
              </w:rPr>
            </w:pPr>
          </w:p>
        </w:tc>
        <w:tc>
          <w:tcPr>
            <w:tcW w:w="3240" w:type="dxa"/>
          </w:tcPr>
          <w:p w14:paraId="3005158C" w14:textId="77777777" w:rsidR="00A0441A" w:rsidRPr="00AB6DA1" w:rsidRDefault="00A0441A" w:rsidP="00357FA3">
            <w:pPr>
              <w:adjustRightInd w:val="0"/>
              <w:snapToGrid w:val="0"/>
              <w:rPr>
                <w:sz w:val="24"/>
              </w:rPr>
            </w:pPr>
            <w:r w:rsidRPr="00AB6DA1">
              <w:rPr>
                <w:sz w:val="24"/>
              </w:rPr>
              <w:t>30</w:t>
            </w:r>
            <w:r w:rsidRPr="00AB6DA1">
              <w:rPr>
                <w:sz w:val="24"/>
              </w:rPr>
              <w:t>天以内</w:t>
            </w:r>
          </w:p>
        </w:tc>
        <w:tc>
          <w:tcPr>
            <w:tcW w:w="1926" w:type="dxa"/>
          </w:tcPr>
          <w:p w14:paraId="4E1861EB" w14:textId="77777777" w:rsidR="00A0441A" w:rsidRPr="00AB6DA1" w:rsidRDefault="00A0441A" w:rsidP="00357FA3">
            <w:pPr>
              <w:adjustRightInd w:val="0"/>
              <w:snapToGrid w:val="0"/>
              <w:jc w:val="center"/>
              <w:rPr>
                <w:sz w:val="24"/>
              </w:rPr>
            </w:pPr>
            <w:r w:rsidRPr="00AB6DA1">
              <w:rPr>
                <w:sz w:val="24"/>
              </w:rPr>
              <w:t>0.5%</w:t>
            </w:r>
          </w:p>
        </w:tc>
      </w:tr>
      <w:tr w:rsidR="00A0441A" w:rsidRPr="00AB6DA1" w14:paraId="69A5607E" w14:textId="77777777" w:rsidTr="00357FA3">
        <w:trPr>
          <w:cantSplit/>
          <w:trHeight w:val="131"/>
          <w:jc w:val="center"/>
        </w:trPr>
        <w:tc>
          <w:tcPr>
            <w:tcW w:w="2502" w:type="dxa"/>
            <w:vMerge/>
          </w:tcPr>
          <w:p w14:paraId="4CDDEA48" w14:textId="77777777" w:rsidR="00A0441A" w:rsidRPr="00AB6DA1" w:rsidRDefault="00A0441A" w:rsidP="00357FA3">
            <w:pPr>
              <w:adjustRightInd w:val="0"/>
              <w:snapToGrid w:val="0"/>
              <w:rPr>
                <w:rFonts w:ascii="Calibri" w:hAnsi="Calibri"/>
                <w:sz w:val="24"/>
              </w:rPr>
            </w:pPr>
          </w:p>
        </w:tc>
        <w:tc>
          <w:tcPr>
            <w:tcW w:w="3240" w:type="dxa"/>
          </w:tcPr>
          <w:p w14:paraId="7871AA90" w14:textId="77777777" w:rsidR="00A0441A" w:rsidRPr="00AB6DA1" w:rsidRDefault="00A0441A" w:rsidP="00357FA3">
            <w:pPr>
              <w:adjustRightInd w:val="0"/>
              <w:snapToGrid w:val="0"/>
              <w:rPr>
                <w:sz w:val="24"/>
              </w:rPr>
            </w:pPr>
            <w:r w:rsidRPr="00AB6DA1">
              <w:rPr>
                <w:sz w:val="24"/>
              </w:rPr>
              <w:t>30</w:t>
            </w:r>
            <w:r w:rsidRPr="00AB6DA1">
              <w:rPr>
                <w:sz w:val="24"/>
              </w:rPr>
              <w:t>天（含）以上</w:t>
            </w:r>
          </w:p>
        </w:tc>
        <w:tc>
          <w:tcPr>
            <w:tcW w:w="1926" w:type="dxa"/>
          </w:tcPr>
          <w:p w14:paraId="3BA9516C" w14:textId="77777777" w:rsidR="00A0441A" w:rsidRPr="00AB6DA1" w:rsidRDefault="00A0441A" w:rsidP="00357FA3">
            <w:pPr>
              <w:adjustRightInd w:val="0"/>
              <w:snapToGrid w:val="0"/>
              <w:jc w:val="center"/>
              <w:rPr>
                <w:sz w:val="24"/>
              </w:rPr>
            </w:pPr>
            <w:r w:rsidRPr="00AB6DA1">
              <w:rPr>
                <w:sz w:val="24"/>
              </w:rPr>
              <w:t>0</w:t>
            </w:r>
          </w:p>
        </w:tc>
      </w:tr>
    </w:tbl>
    <w:p w14:paraId="03764F90" w14:textId="518BCC4D"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）赎回金额的计算方式</w:t>
      </w:r>
    </w:p>
    <w:p w14:paraId="6CD6E97A" w14:textId="2A762793" w:rsidR="00E9107A" w:rsidRDefault="00A0441A" w:rsidP="00E9107A">
      <w:pPr>
        <w:widowControl/>
        <w:adjustRightInd w:val="0"/>
        <w:snapToGrid w:val="0"/>
        <w:spacing w:line="360" w:lineRule="auto"/>
        <w:ind w:firstLineChars="200" w:firstLine="480"/>
        <w:rPr>
          <w:rFonts w:hAnsi="宋体"/>
          <w:kern w:val="0"/>
          <w:sz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00E9107A">
        <w:rPr>
          <w:rFonts w:hAnsi="宋体"/>
          <w:kern w:val="0"/>
          <w:sz w:val="24"/>
        </w:rPr>
        <w:t xml:space="preserve"> </w:t>
      </w:r>
    </w:p>
    <w:p w14:paraId="0BC7E6EF" w14:textId="6A0D6451"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类基金份额的赎回</w:t>
      </w:r>
    </w:p>
    <w:p w14:paraId="570AEBE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59098078"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5C925D39"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60F478B" w14:textId="65E5BF02"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四</w:t>
      </w:r>
      <w:r w:rsidRPr="00AB6DA1">
        <w:rPr>
          <w:rFonts w:hAnsi="宋体"/>
          <w:kern w:val="0"/>
          <w:sz w:val="24"/>
          <w:szCs w:val="24"/>
        </w:rPr>
        <w:t>：某投资者</w:t>
      </w:r>
      <w:r w:rsidRPr="00AB6DA1">
        <w:rPr>
          <w:rFonts w:hAnsi="宋体" w:hint="eastAsia"/>
          <w:kern w:val="0"/>
          <w:sz w:val="24"/>
          <w:szCs w:val="24"/>
        </w:rPr>
        <w:t>在持有期限少于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433898A8"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6D4533E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12E61591"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p>
    <w:p w14:paraId="2E2D4E74" w14:textId="61814D0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类基金份额的赎回</w:t>
      </w:r>
    </w:p>
    <w:p w14:paraId="3B5DA9AC"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1343010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0C8C3A3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AA16E45" w14:textId="39DDAE22"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677251">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w:t>
      </w:r>
      <w:r w:rsidRPr="00AB6DA1">
        <w:rPr>
          <w:rFonts w:hAnsi="宋体" w:hint="eastAsia"/>
          <w:kern w:val="0"/>
          <w:sz w:val="24"/>
          <w:szCs w:val="24"/>
        </w:rPr>
        <w:t>在持有期限少于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1E1052A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73401880"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7CF8D10B" w14:textId="77777777" w:rsidR="00A0441A"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7EE8DEC7" w14:textId="77AD8FF6" w:rsidR="00BD790D" w:rsidRPr="00AB6DA1" w:rsidRDefault="00BD790D" w:rsidP="00A0441A">
      <w:pPr>
        <w:widowControl/>
        <w:adjustRightInd w:val="0"/>
        <w:snapToGrid w:val="0"/>
        <w:spacing w:line="360" w:lineRule="auto"/>
        <w:ind w:firstLineChars="200" w:firstLine="480"/>
        <w:rPr>
          <w:rFonts w:hAnsi="宋体"/>
          <w:kern w:val="0"/>
          <w:sz w:val="24"/>
          <w:szCs w:val="24"/>
        </w:rPr>
      </w:pPr>
      <w:r w:rsidRPr="00BD790D">
        <w:rPr>
          <w:rFonts w:hAnsi="宋体" w:hint="eastAsia"/>
          <w:kern w:val="0"/>
          <w:sz w:val="24"/>
          <w:szCs w:val="24"/>
        </w:rPr>
        <w:t>（</w:t>
      </w:r>
      <w:r w:rsidRPr="00BD790D">
        <w:rPr>
          <w:rFonts w:hAnsi="宋体" w:hint="eastAsia"/>
          <w:kern w:val="0"/>
          <w:sz w:val="24"/>
          <w:szCs w:val="24"/>
        </w:rPr>
        <w:t>5</w:t>
      </w:r>
      <w:r w:rsidRPr="00BD790D">
        <w:rPr>
          <w:rFonts w:hAnsi="宋体" w:hint="eastAsia"/>
          <w:kern w:val="0"/>
          <w:sz w:val="24"/>
          <w:szCs w:val="24"/>
        </w:rPr>
        <w:t>）基金管理人可以在基金合同约定的范围内调整费率或收费方式，并最迟应于新的费率或收费方式实施日前依照《信息披露办法》的有关规定在指定媒介上公告。</w:t>
      </w:r>
    </w:p>
    <w:p w14:paraId="3ABCD2BD" w14:textId="32C76340" w:rsidR="00E9107A" w:rsidRPr="00A0441A" w:rsidRDefault="00E9107A" w:rsidP="00DD1558">
      <w:pPr>
        <w:widowControl/>
        <w:adjustRightInd w:val="0"/>
        <w:snapToGrid w:val="0"/>
        <w:spacing w:line="360" w:lineRule="auto"/>
        <w:ind w:firstLineChars="200" w:firstLine="480"/>
        <w:rPr>
          <w:bCs/>
          <w:sz w:val="24"/>
        </w:rPr>
      </w:pPr>
      <w:r>
        <w:rPr>
          <w:rFonts w:hAnsi="宋体" w:hint="eastAsia"/>
          <w:kern w:val="0"/>
          <w:sz w:val="24"/>
        </w:rPr>
        <w:t>（</w:t>
      </w:r>
      <w:r w:rsidR="00BD790D">
        <w:rPr>
          <w:rFonts w:hAnsi="宋体"/>
          <w:kern w:val="0"/>
          <w:sz w:val="24"/>
        </w:rPr>
        <w:t>6</w:t>
      </w:r>
      <w:r>
        <w:rPr>
          <w:rFonts w:hAnsi="宋体" w:hint="eastAsia"/>
          <w:kern w:val="0"/>
          <w:sz w:val="24"/>
        </w:rPr>
        <w:t>）</w:t>
      </w:r>
      <w:r w:rsidR="00A0441A"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E2AA708"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下列费用不列入基金费用：</w:t>
      </w:r>
    </w:p>
    <w:p w14:paraId="6556B1E6"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1</w:t>
      </w:r>
      <w:r w:rsidRPr="00AB6DA1">
        <w:rPr>
          <w:rFonts w:hAnsi="宋体" w:hint="eastAsia"/>
          <w:sz w:val="24"/>
          <w:szCs w:val="21"/>
        </w:rPr>
        <w:t>、基金管理人和基金托管人因未履行或未完全履行义务导致的费用支出或基金财产的损失；</w:t>
      </w:r>
    </w:p>
    <w:p w14:paraId="49F3B625"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2</w:t>
      </w:r>
      <w:r w:rsidRPr="00AB6DA1">
        <w:rPr>
          <w:rFonts w:hAnsi="宋体" w:hint="eastAsia"/>
          <w:sz w:val="24"/>
          <w:szCs w:val="21"/>
        </w:rPr>
        <w:t>、基金管理人和基金托管人处理与基金运作无关的事项发生的费用；</w:t>
      </w:r>
    </w:p>
    <w:p w14:paraId="259F915E"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3</w:t>
      </w:r>
      <w:r w:rsidRPr="00AB6DA1">
        <w:rPr>
          <w:rFonts w:hAnsi="宋体" w:hint="eastAsia"/>
          <w:sz w:val="24"/>
          <w:szCs w:val="21"/>
        </w:rPr>
        <w:t>、《基金合同》生效前的相关费用；</w:t>
      </w:r>
    </w:p>
    <w:p w14:paraId="75989A83" w14:textId="77777777" w:rsidR="00A0441A" w:rsidRPr="00AB6DA1" w:rsidRDefault="00A0441A" w:rsidP="00A0441A">
      <w:pPr>
        <w:adjustRightInd w:val="0"/>
        <w:snapToGrid w:val="0"/>
        <w:spacing w:line="360" w:lineRule="auto"/>
        <w:ind w:firstLineChars="200" w:firstLine="480"/>
        <w:rPr>
          <w:rFonts w:hAnsi="宋体"/>
          <w:sz w:val="24"/>
          <w:szCs w:val="21"/>
        </w:rPr>
      </w:pPr>
      <w:r w:rsidRPr="00AB6DA1">
        <w:rPr>
          <w:rFonts w:hAnsi="宋体" w:hint="eastAsia"/>
          <w:sz w:val="24"/>
          <w:szCs w:val="21"/>
        </w:rPr>
        <w:lastRenderedPageBreak/>
        <w:t>4</w:t>
      </w:r>
      <w:r w:rsidRPr="00AB6DA1">
        <w:rPr>
          <w:rFonts w:hAnsi="宋体" w:hint="eastAsia"/>
          <w:sz w:val="24"/>
          <w:szCs w:val="21"/>
        </w:rPr>
        <w:t>、其他根据相关法律法规及中国证监会的有关规定不得列入基金费用的项目。</w:t>
      </w:r>
      <w:bookmarkStart w:id="35" w:name="_Hlt81193394"/>
      <w:bookmarkEnd w:id="35"/>
    </w:p>
    <w:p w14:paraId="7D41834A" w14:textId="72C3CAD5" w:rsidR="00293BC8" w:rsidRPr="00A0441A" w:rsidRDefault="00C17442" w:rsidP="00A0441A">
      <w:pPr>
        <w:adjustRightInd w:val="0"/>
        <w:snapToGrid w:val="0"/>
        <w:spacing w:line="360" w:lineRule="auto"/>
        <w:ind w:firstLineChars="200" w:firstLine="482"/>
        <w:rPr>
          <w:rFonts w:hAnsi="宋体"/>
          <w:sz w:val="24"/>
          <w:szCs w:val="21"/>
        </w:rPr>
      </w:pPr>
      <w:r w:rsidRPr="0058315C">
        <w:rPr>
          <w:rFonts w:hint="eastAsia"/>
          <w:b/>
          <w:sz w:val="24"/>
        </w:rPr>
        <w:t>（四）</w:t>
      </w:r>
      <w:r w:rsidR="00A0441A" w:rsidRPr="00AB6DA1">
        <w:rPr>
          <w:rFonts w:hAnsi="宋体" w:hint="eastAsia"/>
          <w:sz w:val="24"/>
          <w:szCs w:val="21"/>
        </w:rPr>
        <w:t>基金管理人和基金托管人可根据基金发展情况，</w:t>
      </w:r>
      <w:r w:rsidR="00A0441A" w:rsidRPr="00AB6DA1">
        <w:rPr>
          <w:rFonts w:hAnsi="宋体"/>
          <w:sz w:val="24"/>
          <w:szCs w:val="21"/>
        </w:rPr>
        <w:t>履行适当的程序后</w:t>
      </w:r>
      <w:r w:rsidR="00A0441A" w:rsidRPr="00AB6DA1">
        <w:rPr>
          <w:rFonts w:hAnsi="宋体" w:hint="eastAsia"/>
          <w:sz w:val="24"/>
          <w:szCs w:val="21"/>
        </w:rPr>
        <w:t>调整基金管理费率、基金托管费率和</w:t>
      </w:r>
      <w:r w:rsidR="00A0441A" w:rsidRPr="00AB6DA1">
        <w:rPr>
          <w:rFonts w:hAnsi="宋体" w:hint="eastAsia"/>
          <w:sz w:val="24"/>
          <w:szCs w:val="21"/>
        </w:rPr>
        <w:t>C</w:t>
      </w:r>
      <w:r w:rsidR="00A0441A" w:rsidRPr="00AB6DA1">
        <w:rPr>
          <w:rFonts w:hAnsi="宋体" w:hint="eastAsia"/>
          <w:sz w:val="24"/>
          <w:szCs w:val="21"/>
        </w:rPr>
        <w:t>类基金份额销售服务费率等相关费率。降低</w:t>
      </w:r>
      <w:r w:rsidR="00A0441A" w:rsidRPr="00AB6DA1">
        <w:rPr>
          <w:rFonts w:hAnsi="宋体" w:hint="eastAsia"/>
          <w:sz w:val="24"/>
          <w:szCs w:val="21"/>
        </w:rPr>
        <w:t>C</w:t>
      </w:r>
      <w:r w:rsidR="00A0441A" w:rsidRPr="00AB6DA1">
        <w:rPr>
          <w:rFonts w:hAnsi="宋体" w:hint="eastAsia"/>
          <w:sz w:val="24"/>
          <w:szCs w:val="21"/>
        </w:rPr>
        <w:t>类基金份额销售服务费率，无须召开基金份额持有人大会。基金管理人必须依照有关规定于新的费率实施日前在指定媒介上刊登公告。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2200C05F" w14:textId="3F739A6D" w:rsidR="000842D5" w:rsidRPr="00311CA1" w:rsidRDefault="00A0441A" w:rsidP="00A0441A">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bookmarkStart w:id="36" w:name="_Toc367103307"/>
      <w:r w:rsidR="00DE43AA" w:rsidRPr="0058315C">
        <w:rPr>
          <w:rFonts w:ascii="宋体" w:hAnsi="宋体"/>
          <w:b/>
          <w:kern w:val="0"/>
          <w:sz w:val="30"/>
        </w:rPr>
        <w:br w:type="page"/>
      </w:r>
      <w:bookmarkStart w:id="37" w:name="_Toc367103308"/>
      <w:bookmarkStart w:id="38" w:name="_Toc482973243"/>
      <w:bookmarkEnd w:id="36"/>
      <w:r w:rsidR="000842D5" w:rsidRPr="00660CCB">
        <w:rPr>
          <w:rFonts w:ascii="宋体" w:hAnsi="宋体" w:hint="eastAsia"/>
          <w:b/>
          <w:kern w:val="0"/>
          <w:sz w:val="30"/>
        </w:rPr>
        <w:lastRenderedPageBreak/>
        <w:t>十四、</w:t>
      </w:r>
      <w:r w:rsidR="000842D5" w:rsidRPr="00660CCB">
        <w:rPr>
          <w:rFonts w:ascii="宋体" w:hAnsi="宋体" w:hint="eastAsia"/>
          <w:b/>
          <w:kern w:val="0"/>
          <w:sz w:val="28"/>
          <w:szCs w:val="28"/>
        </w:rPr>
        <w:t>对招募说明书更新部分的说明</w:t>
      </w:r>
    </w:p>
    <w:p w14:paraId="11C4DF29" w14:textId="77777777" w:rsidR="000842D5" w:rsidRPr="00311CA1" w:rsidRDefault="000842D5" w:rsidP="000842D5">
      <w:pPr>
        <w:adjustRightInd w:val="0"/>
        <w:snapToGrid w:val="0"/>
        <w:spacing w:line="360" w:lineRule="auto"/>
        <w:ind w:firstLineChars="250" w:firstLine="602"/>
        <w:rPr>
          <w:b/>
          <w:bCs/>
          <w:sz w:val="24"/>
        </w:rPr>
      </w:pPr>
      <w:r w:rsidRPr="00311CA1">
        <w:rPr>
          <w:rFonts w:hint="eastAsia"/>
          <w:b/>
          <w:bCs/>
          <w:sz w:val="24"/>
        </w:rPr>
        <w:t>总体更新</w:t>
      </w:r>
    </w:p>
    <w:p w14:paraId="48B1F1B3" w14:textId="48B16088" w:rsidR="000842D5" w:rsidRPr="00311CA1" w:rsidRDefault="00DD1558" w:rsidP="007C0637">
      <w:pPr>
        <w:adjustRightInd w:val="0"/>
        <w:snapToGrid w:val="0"/>
        <w:spacing w:line="360" w:lineRule="auto"/>
        <w:ind w:firstLineChars="250" w:firstLine="600"/>
        <w:rPr>
          <w:bCs/>
          <w:sz w:val="24"/>
        </w:rPr>
      </w:pPr>
      <w:r>
        <w:rPr>
          <w:rFonts w:hint="eastAsia"/>
          <w:bCs/>
          <w:sz w:val="24"/>
        </w:rPr>
        <w:t>（一</w:t>
      </w:r>
      <w:r>
        <w:rPr>
          <w:bCs/>
          <w:sz w:val="24"/>
        </w:rPr>
        <w:t>）</w:t>
      </w:r>
      <w:r w:rsidR="000842D5" w:rsidRPr="00311CA1">
        <w:rPr>
          <w:rFonts w:hint="eastAsia"/>
          <w:bCs/>
          <w:sz w:val="24"/>
        </w:rPr>
        <w:t>更新了“重要提示”中相关内容。</w:t>
      </w:r>
    </w:p>
    <w:p w14:paraId="6D9236A4" w14:textId="7C806F5F" w:rsidR="000842D5" w:rsidRDefault="00DD1558" w:rsidP="007C0637">
      <w:pPr>
        <w:adjustRightInd w:val="0"/>
        <w:snapToGrid w:val="0"/>
        <w:spacing w:line="360" w:lineRule="auto"/>
        <w:ind w:firstLineChars="250" w:firstLine="600"/>
        <w:rPr>
          <w:bCs/>
          <w:sz w:val="24"/>
        </w:rPr>
      </w:pPr>
      <w:r>
        <w:rPr>
          <w:rFonts w:hint="eastAsia"/>
          <w:bCs/>
          <w:sz w:val="24"/>
        </w:rPr>
        <w:t>（</w:t>
      </w:r>
      <w:r>
        <w:rPr>
          <w:bCs/>
          <w:sz w:val="24"/>
        </w:rPr>
        <w:t>二）</w:t>
      </w:r>
      <w:r w:rsidR="000842D5" w:rsidRPr="00311CA1">
        <w:rPr>
          <w:rFonts w:hint="eastAsia"/>
          <w:bCs/>
          <w:sz w:val="24"/>
        </w:rPr>
        <w:t>更新了“三、基金管理人”中相关内容。</w:t>
      </w:r>
    </w:p>
    <w:p w14:paraId="6A8E3C2C" w14:textId="4C0738F8" w:rsidR="00311CA1" w:rsidRPr="00311CA1" w:rsidRDefault="00DD1558" w:rsidP="007C0637">
      <w:pPr>
        <w:adjustRightInd w:val="0"/>
        <w:snapToGrid w:val="0"/>
        <w:spacing w:line="360" w:lineRule="auto"/>
        <w:ind w:left="611"/>
        <w:rPr>
          <w:bCs/>
          <w:sz w:val="24"/>
        </w:rPr>
      </w:pPr>
      <w:r>
        <w:rPr>
          <w:rFonts w:hint="eastAsia"/>
          <w:bCs/>
          <w:sz w:val="24"/>
        </w:rPr>
        <w:t>（三</w:t>
      </w:r>
      <w:r>
        <w:rPr>
          <w:bCs/>
          <w:sz w:val="24"/>
        </w:rPr>
        <w:t>）</w:t>
      </w:r>
      <w:r w:rsidR="00311CA1" w:rsidRPr="00A64584">
        <w:rPr>
          <w:rFonts w:hint="eastAsia"/>
          <w:bCs/>
          <w:sz w:val="24"/>
        </w:rPr>
        <w:t>更新了“</w:t>
      </w:r>
      <w:r w:rsidR="00311CA1" w:rsidRPr="00311CA1">
        <w:rPr>
          <w:rFonts w:hint="eastAsia"/>
          <w:bCs/>
          <w:sz w:val="24"/>
        </w:rPr>
        <w:t>四、基金托管人</w:t>
      </w:r>
      <w:r w:rsidR="00311CA1" w:rsidRPr="00A64584">
        <w:rPr>
          <w:rFonts w:hint="eastAsia"/>
          <w:bCs/>
          <w:sz w:val="24"/>
        </w:rPr>
        <w:t>”中相关内容。</w:t>
      </w:r>
    </w:p>
    <w:p w14:paraId="36001BF7" w14:textId="616B4203" w:rsidR="000842D5" w:rsidRPr="00311CA1" w:rsidRDefault="00FE5BB0" w:rsidP="007C0637">
      <w:pPr>
        <w:adjustRightInd w:val="0"/>
        <w:snapToGrid w:val="0"/>
        <w:spacing w:line="360" w:lineRule="auto"/>
        <w:ind w:firstLineChars="250" w:firstLine="600"/>
        <w:rPr>
          <w:bCs/>
          <w:sz w:val="24"/>
        </w:rPr>
      </w:pPr>
      <w:r>
        <w:rPr>
          <w:rFonts w:hint="eastAsia"/>
          <w:bCs/>
          <w:sz w:val="24"/>
        </w:rPr>
        <w:t>（四</w:t>
      </w:r>
      <w:r>
        <w:rPr>
          <w:bCs/>
          <w:sz w:val="24"/>
        </w:rPr>
        <w:t>）</w:t>
      </w:r>
      <w:r w:rsidR="000842D5" w:rsidRPr="00311CA1">
        <w:rPr>
          <w:rFonts w:hint="eastAsia"/>
          <w:bCs/>
          <w:sz w:val="24"/>
        </w:rPr>
        <w:t>更新了“八、基金份额的申购与赎回”中相关内容。</w:t>
      </w:r>
    </w:p>
    <w:p w14:paraId="3D3DA2C1" w14:textId="3A021F72" w:rsidR="000842D5" w:rsidRPr="00311CA1" w:rsidRDefault="00FE5BB0" w:rsidP="007C0637">
      <w:pPr>
        <w:adjustRightInd w:val="0"/>
        <w:snapToGrid w:val="0"/>
        <w:spacing w:line="360" w:lineRule="auto"/>
        <w:ind w:left="611"/>
        <w:rPr>
          <w:bCs/>
          <w:sz w:val="24"/>
        </w:rPr>
      </w:pPr>
      <w:r>
        <w:rPr>
          <w:rFonts w:hint="eastAsia"/>
          <w:bCs/>
          <w:sz w:val="24"/>
        </w:rPr>
        <w:t>（五</w:t>
      </w:r>
      <w:r>
        <w:rPr>
          <w:bCs/>
          <w:sz w:val="24"/>
        </w:rPr>
        <w:t>）</w:t>
      </w:r>
      <w:r w:rsidR="000842D5" w:rsidRPr="00311CA1">
        <w:rPr>
          <w:rFonts w:hint="eastAsia"/>
          <w:bCs/>
          <w:sz w:val="24"/>
        </w:rPr>
        <w:t>更新了“九、基金的投资”中“基金投资组合报告”相关内容，数据截止到</w:t>
      </w:r>
      <w:r w:rsidR="00660CCB" w:rsidRPr="00311CA1">
        <w:rPr>
          <w:bCs/>
          <w:sz w:val="24"/>
        </w:rPr>
        <w:t>2017</w:t>
      </w:r>
      <w:r w:rsidR="00660CCB" w:rsidRPr="00311CA1">
        <w:rPr>
          <w:rFonts w:hint="eastAsia"/>
          <w:bCs/>
          <w:sz w:val="24"/>
        </w:rPr>
        <w:t>年</w:t>
      </w:r>
      <w:r w:rsidR="00660CCB">
        <w:rPr>
          <w:bCs/>
          <w:sz w:val="24"/>
        </w:rPr>
        <w:t>12</w:t>
      </w:r>
      <w:r w:rsidR="000842D5" w:rsidRPr="00311CA1">
        <w:rPr>
          <w:rFonts w:hint="eastAsia"/>
          <w:bCs/>
          <w:sz w:val="24"/>
        </w:rPr>
        <w:t>月</w:t>
      </w:r>
      <w:r w:rsidR="00660CCB">
        <w:rPr>
          <w:bCs/>
          <w:sz w:val="24"/>
        </w:rPr>
        <w:t>31</w:t>
      </w:r>
      <w:r w:rsidR="000842D5" w:rsidRPr="00311CA1">
        <w:rPr>
          <w:rFonts w:hint="eastAsia"/>
          <w:bCs/>
          <w:sz w:val="24"/>
        </w:rPr>
        <w:t>日。</w:t>
      </w:r>
    </w:p>
    <w:p w14:paraId="00999FA8" w14:textId="64E5C05D" w:rsidR="000842D5" w:rsidRPr="00311CA1" w:rsidRDefault="00FE5BB0" w:rsidP="007C0637">
      <w:pPr>
        <w:adjustRightInd w:val="0"/>
        <w:snapToGrid w:val="0"/>
        <w:spacing w:line="360" w:lineRule="auto"/>
        <w:ind w:firstLineChars="250" w:firstLine="600"/>
        <w:rPr>
          <w:bCs/>
          <w:sz w:val="24"/>
        </w:rPr>
      </w:pPr>
      <w:r>
        <w:rPr>
          <w:rFonts w:hint="eastAsia"/>
          <w:bCs/>
          <w:sz w:val="24"/>
        </w:rPr>
        <w:t>（六</w:t>
      </w:r>
      <w:r>
        <w:rPr>
          <w:bCs/>
          <w:sz w:val="24"/>
        </w:rPr>
        <w:t>）</w:t>
      </w:r>
      <w:r w:rsidR="000842D5" w:rsidRPr="00311CA1">
        <w:rPr>
          <w:rFonts w:hint="eastAsia"/>
          <w:bCs/>
          <w:sz w:val="24"/>
        </w:rPr>
        <w:t>更新了“十、基金的业绩”中相关内容，数据截止到</w:t>
      </w:r>
      <w:r w:rsidR="00660CCB" w:rsidRPr="00311CA1">
        <w:rPr>
          <w:bCs/>
          <w:sz w:val="24"/>
        </w:rPr>
        <w:t>2017</w:t>
      </w:r>
      <w:r w:rsidR="00660CCB" w:rsidRPr="00311CA1">
        <w:rPr>
          <w:rFonts w:hint="eastAsia"/>
          <w:bCs/>
          <w:sz w:val="24"/>
        </w:rPr>
        <w:t>年</w:t>
      </w:r>
      <w:r w:rsidR="00660CCB">
        <w:rPr>
          <w:bCs/>
          <w:sz w:val="24"/>
        </w:rPr>
        <w:t>12</w:t>
      </w:r>
      <w:r w:rsidR="000842D5" w:rsidRPr="00311CA1">
        <w:rPr>
          <w:rFonts w:hint="eastAsia"/>
          <w:bCs/>
          <w:sz w:val="24"/>
        </w:rPr>
        <w:t>月</w:t>
      </w:r>
      <w:r w:rsidR="00660CCB">
        <w:rPr>
          <w:bCs/>
          <w:sz w:val="24"/>
        </w:rPr>
        <w:t>31</w:t>
      </w:r>
      <w:r w:rsidR="000842D5" w:rsidRPr="00311CA1">
        <w:rPr>
          <w:rFonts w:hint="eastAsia"/>
          <w:bCs/>
          <w:sz w:val="24"/>
        </w:rPr>
        <w:t>日。</w:t>
      </w:r>
    </w:p>
    <w:p w14:paraId="1B7C9FE5" w14:textId="2C6BDD44" w:rsidR="000842D5" w:rsidRPr="00311CA1" w:rsidRDefault="00FE5BB0" w:rsidP="007C0637">
      <w:pPr>
        <w:adjustRightInd w:val="0"/>
        <w:snapToGrid w:val="0"/>
        <w:spacing w:line="360" w:lineRule="auto"/>
        <w:ind w:left="611"/>
        <w:rPr>
          <w:bCs/>
          <w:sz w:val="24"/>
        </w:rPr>
      </w:pPr>
      <w:r>
        <w:rPr>
          <w:rFonts w:hint="eastAsia"/>
          <w:bCs/>
          <w:sz w:val="24"/>
        </w:rPr>
        <w:t>（七</w:t>
      </w:r>
      <w:r>
        <w:rPr>
          <w:bCs/>
          <w:sz w:val="24"/>
        </w:rPr>
        <w:t>）</w:t>
      </w:r>
      <w:r w:rsidR="000842D5" w:rsidRPr="00311CA1">
        <w:rPr>
          <w:rFonts w:hint="eastAsia"/>
          <w:bCs/>
          <w:sz w:val="24"/>
        </w:rPr>
        <w:t>更新了“</w:t>
      </w:r>
      <w:bookmarkStart w:id="39" w:name="_Toc154909627"/>
      <w:bookmarkStart w:id="40" w:name="_Toc329676639"/>
      <w:bookmarkStart w:id="41" w:name="_Toc329676704"/>
      <w:r w:rsidR="000842D5" w:rsidRPr="00311CA1">
        <w:rPr>
          <w:rFonts w:hint="eastAsia"/>
          <w:bCs/>
          <w:sz w:val="24"/>
        </w:rPr>
        <w:t>二十二、其他应披露事项</w:t>
      </w:r>
      <w:bookmarkEnd w:id="39"/>
      <w:bookmarkEnd w:id="40"/>
      <w:bookmarkEnd w:id="41"/>
      <w:r w:rsidR="000842D5" w:rsidRPr="00311CA1">
        <w:rPr>
          <w:rFonts w:hint="eastAsia"/>
          <w:bCs/>
          <w:sz w:val="24"/>
        </w:rPr>
        <w:t>”中的相关内容。</w:t>
      </w:r>
    </w:p>
    <w:p w14:paraId="7DC4BDFF" w14:textId="77777777" w:rsidR="00181D50" w:rsidRPr="00FE5BB0" w:rsidRDefault="00181D50" w:rsidP="00181D50">
      <w:pPr>
        <w:adjustRightInd w:val="0"/>
        <w:snapToGrid w:val="0"/>
        <w:spacing w:line="360" w:lineRule="auto"/>
        <w:rPr>
          <w:bCs/>
          <w:sz w:val="24"/>
        </w:rPr>
      </w:pPr>
    </w:p>
    <w:p w14:paraId="64C452CA" w14:textId="77777777" w:rsidR="00181D50" w:rsidRDefault="00181D50" w:rsidP="00181D50">
      <w:pPr>
        <w:adjustRightInd w:val="0"/>
        <w:snapToGrid w:val="0"/>
        <w:spacing w:line="360" w:lineRule="auto"/>
        <w:rPr>
          <w:bCs/>
          <w:sz w:val="24"/>
        </w:rPr>
      </w:pPr>
    </w:p>
    <w:p w14:paraId="67A0BFF1" w14:textId="77777777" w:rsidR="00181D50" w:rsidRPr="00117679" w:rsidRDefault="00181D50" w:rsidP="00181D50">
      <w:pPr>
        <w:widowControl/>
        <w:spacing w:line="360" w:lineRule="auto"/>
        <w:ind w:rightChars="-85" w:right="-178" w:firstLineChars="225" w:firstLine="540"/>
        <w:jc w:val="right"/>
        <w:rPr>
          <w:rFonts w:ascii="宋体" w:hAnsi="宋体"/>
          <w:sz w:val="24"/>
        </w:rPr>
      </w:pPr>
      <w:r w:rsidRPr="00117679">
        <w:rPr>
          <w:rFonts w:ascii="宋体" w:hAnsi="宋体" w:hint="eastAsia"/>
          <w:sz w:val="24"/>
        </w:rPr>
        <w:t>交银施罗德基金管理有限公司</w:t>
      </w:r>
    </w:p>
    <w:p w14:paraId="1CF0755E" w14:textId="08078BA5" w:rsidR="00181D50" w:rsidRDefault="00181D50" w:rsidP="00181D50">
      <w:pPr>
        <w:widowControl/>
        <w:spacing w:line="360" w:lineRule="auto"/>
        <w:ind w:rightChars="-85" w:right="-178" w:firstLineChars="225" w:firstLine="540"/>
        <w:jc w:val="right"/>
        <w:rPr>
          <w:rFonts w:ascii="宋体" w:hAnsi="宋体"/>
          <w:b/>
          <w:bCs/>
          <w:sz w:val="24"/>
          <w:szCs w:val="21"/>
        </w:rPr>
      </w:pPr>
      <w:r w:rsidRPr="00117679">
        <w:rPr>
          <w:rFonts w:ascii="宋体" w:hAnsi="宋体" w:hint="eastAsia"/>
          <w:sz w:val="24"/>
        </w:rPr>
        <w:t xml:space="preserve">    二○</w:t>
      </w:r>
      <w:r w:rsidR="00100164" w:rsidRPr="00117679">
        <w:rPr>
          <w:rFonts w:ascii="宋体" w:hAnsi="宋体" w:hint="eastAsia"/>
          <w:sz w:val="24"/>
        </w:rPr>
        <w:t>一</w:t>
      </w:r>
      <w:r w:rsidR="00100164">
        <w:rPr>
          <w:rFonts w:ascii="宋体" w:hAnsi="宋体" w:hint="eastAsia"/>
          <w:sz w:val="24"/>
        </w:rPr>
        <w:t>八</w:t>
      </w:r>
      <w:r w:rsidR="00100164" w:rsidRPr="00117679">
        <w:rPr>
          <w:rFonts w:ascii="宋体" w:hAnsi="宋体" w:hint="eastAsia"/>
          <w:sz w:val="24"/>
        </w:rPr>
        <w:t>年</w:t>
      </w:r>
      <w:r w:rsidR="00100164">
        <w:rPr>
          <w:rFonts w:ascii="宋体" w:hAnsi="宋体" w:hint="eastAsia"/>
          <w:sz w:val="24"/>
        </w:rPr>
        <w:t>四</w:t>
      </w:r>
      <w:r w:rsidR="00100164" w:rsidRPr="00117679">
        <w:rPr>
          <w:rFonts w:ascii="宋体" w:hAnsi="宋体" w:hint="eastAsia"/>
          <w:sz w:val="24"/>
        </w:rPr>
        <w:t>月</w:t>
      </w:r>
      <w:r w:rsidR="00100164">
        <w:rPr>
          <w:rFonts w:ascii="宋体" w:hAnsi="宋体" w:hint="eastAsia"/>
          <w:sz w:val="24"/>
        </w:rPr>
        <w:t>十</w:t>
      </w:r>
      <w:r w:rsidR="007C0637">
        <w:rPr>
          <w:rFonts w:ascii="宋体" w:hAnsi="宋体" w:hint="eastAsia"/>
          <w:sz w:val="24"/>
        </w:rPr>
        <w:t>七</w:t>
      </w:r>
      <w:r w:rsidR="00100164" w:rsidRPr="00117679">
        <w:rPr>
          <w:rFonts w:ascii="宋体" w:hAnsi="宋体" w:hint="eastAsia"/>
          <w:sz w:val="24"/>
        </w:rPr>
        <w:t>日</w:t>
      </w:r>
    </w:p>
    <w:p w14:paraId="0DE00EB4" w14:textId="77777777" w:rsidR="00181D50" w:rsidRPr="000842D5" w:rsidRDefault="00181D50" w:rsidP="00181D50">
      <w:pPr>
        <w:adjustRightInd w:val="0"/>
        <w:snapToGrid w:val="0"/>
        <w:spacing w:line="360" w:lineRule="auto"/>
        <w:rPr>
          <w:bCs/>
          <w:sz w:val="24"/>
        </w:rPr>
      </w:pPr>
    </w:p>
    <w:bookmarkEnd w:id="37"/>
    <w:bookmarkEnd w:id="38"/>
    <w:p w14:paraId="35CD6470" w14:textId="1CE1C565" w:rsidR="000842D5"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30"/>
        </w:rPr>
      </w:pPr>
    </w:p>
    <w:sectPr w:rsidR="000842D5" w:rsidRPr="000842D5" w:rsidSect="00FF1437">
      <w:headerReference w:type="default" r:id="rId14"/>
      <w:footerReference w:type="default" r:id="rId15"/>
      <w:headerReference w:type="firs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E3730" w14:textId="77777777" w:rsidR="00394C44" w:rsidRDefault="00394C44" w:rsidP="00081717">
      <w:r>
        <w:separator/>
      </w:r>
    </w:p>
  </w:endnote>
  <w:endnote w:type="continuationSeparator" w:id="0">
    <w:p w14:paraId="46144D89" w14:textId="77777777" w:rsidR="00394C44" w:rsidRDefault="00394C44"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77777777" w:rsidR="00357FA3" w:rsidRDefault="00357FA3">
    <w:pPr>
      <w:pStyle w:val="ad"/>
      <w:jc w:val="center"/>
    </w:pPr>
    <w:r>
      <w:fldChar w:fldCharType="begin"/>
    </w:r>
    <w:r>
      <w:instrText xml:space="preserve"> PAGE   \* MERGEFORMAT </w:instrText>
    </w:r>
    <w:r>
      <w:fldChar w:fldCharType="separate"/>
    </w:r>
    <w:r w:rsidR="007C0637" w:rsidRPr="007C0637">
      <w:rPr>
        <w:noProof/>
        <w:lang w:val="zh-CN"/>
      </w:rPr>
      <w:t>37</w:t>
    </w:r>
    <w:r>
      <w:rPr>
        <w:noProof/>
        <w:lang w:val="zh-CN"/>
      </w:rPr>
      <w:fldChar w:fldCharType="end"/>
    </w:r>
  </w:p>
  <w:p w14:paraId="54840885" w14:textId="77777777" w:rsidR="00357FA3" w:rsidRDefault="00357FA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357FA3" w:rsidRDefault="00357FA3">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12F52" w14:textId="77777777" w:rsidR="00394C44" w:rsidRDefault="00394C44"/>
    <w:p w14:paraId="2B2104CD" w14:textId="77777777" w:rsidR="00394C44" w:rsidRDefault="00394C44"/>
  </w:footnote>
  <w:footnote w:type="continuationSeparator" w:id="0">
    <w:p w14:paraId="2A7353FF" w14:textId="77777777" w:rsidR="00394C44" w:rsidRDefault="00394C44"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DA32" w14:textId="329D05C6" w:rsidR="00357FA3" w:rsidRDefault="00357FA3">
    <w:pPr>
      <w:pStyle w:val="af1"/>
      <w:jc w:val="right"/>
    </w:pPr>
    <w:r>
      <w:rPr>
        <w:noProof/>
      </w:rPr>
      <w:drawing>
        <wp:anchor distT="0" distB="0" distL="114300" distR="114300" simplePos="0" relativeHeight="251658240"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sidR="004369C3">
      <w:rPr>
        <w:rFonts w:hint="eastAsia"/>
        <w:szCs w:val="18"/>
      </w:rPr>
      <w:t>境尚收益</w:t>
    </w:r>
    <w:r w:rsidRPr="008F6E28">
      <w:rPr>
        <w:rFonts w:hint="eastAsia"/>
        <w:szCs w:val="18"/>
      </w:rPr>
      <w:t>债券型</w:t>
    </w:r>
    <w:r>
      <w:rPr>
        <w:rFonts w:hint="eastAsia"/>
      </w:rPr>
      <w:t>证券投资基金</w:t>
    </w:r>
  </w:p>
  <w:p w14:paraId="39CCF23E" w14:textId="1A9E7CBC" w:rsidR="00357FA3" w:rsidRDefault="00357FA3">
    <w:pPr>
      <w:pStyle w:val="af1"/>
      <w:jc w:val="right"/>
    </w:pPr>
    <w:r>
      <w:rPr>
        <w:rFonts w:hint="eastAsia"/>
      </w:rPr>
      <w:t>（更新</w:t>
    </w:r>
    <w:r>
      <w:t>）</w:t>
    </w:r>
    <w:r>
      <w:rPr>
        <w:rFonts w:hint="eastAsia"/>
      </w:rPr>
      <w:t>招募说明书（</w:t>
    </w:r>
    <w:r w:rsidR="00692ECA">
      <w:rPr>
        <w:rFonts w:hint="eastAsia"/>
      </w:rPr>
      <w:t>201</w:t>
    </w:r>
    <w:r w:rsidR="00692ECA">
      <w:t>8</w:t>
    </w:r>
    <w:r>
      <w:rPr>
        <w:rFonts w:hint="eastAsia"/>
      </w:rPr>
      <w:t>年</w:t>
    </w:r>
    <w:r>
      <w:t>第</w:t>
    </w:r>
    <w:r>
      <w:rPr>
        <w:rFonts w:hint="eastAsia"/>
      </w:rPr>
      <w:t>1</w:t>
    </w:r>
    <w:r>
      <w:rPr>
        <w:rFonts w:hint="eastAsia"/>
      </w:rPr>
      <w:t>号</w:t>
    </w:r>
    <w:r>
      <w:t>）</w:t>
    </w:r>
    <w:r>
      <w:rPr>
        <w:rFonts w:hint="eastAsia"/>
      </w:rPr>
      <w:t>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357FA3" w:rsidRDefault="00357FA3"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AF5416"/>
    <w:multiLevelType w:val="hybridMultilevel"/>
    <w:tmpl w:val="2506CA08"/>
    <w:lvl w:ilvl="0" w:tplc="04090017">
      <w:start w:val="1"/>
      <w:numFmt w:val="chineseCountingThousand"/>
      <w:lvlText w:val="(%1)"/>
      <w:lvlJc w:val="left"/>
      <w:pPr>
        <w:ind w:left="1031" w:hanging="420"/>
      </w:pPr>
    </w:lvl>
    <w:lvl w:ilvl="1" w:tplc="04090019" w:tentative="1">
      <w:start w:val="1"/>
      <w:numFmt w:val="lowerLetter"/>
      <w:lvlText w:val="%2)"/>
      <w:lvlJc w:val="left"/>
      <w:pPr>
        <w:ind w:left="1451" w:hanging="420"/>
      </w:pPr>
    </w:lvl>
    <w:lvl w:ilvl="2" w:tplc="0409001B" w:tentative="1">
      <w:start w:val="1"/>
      <w:numFmt w:val="lowerRoman"/>
      <w:lvlText w:val="%3."/>
      <w:lvlJc w:val="right"/>
      <w:pPr>
        <w:ind w:left="1871" w:hanging="420"/>
      </w:pPr>
    </w:lvl>
    <w:lvl w:ilvl="3" w:tplc="0409000F" w:tentative="1">
      <w:start w:val="1"/>
      <w:numFmt w:val="decimal"/>
      <w:lvlText w:val="%4."/>
      <w:lvlJc w:val="left"/>
      <w:pPr>
        <w:ind w:left="2291" w:hanging="420"/>
      </w:pPr>
    </w:lvl>
    <w:lvl w:ilvl="4" w:tplc="04090019" w:tentative="1">
      <w:start w:val="1"/>
      <w:numFmt w:val="lowerLetter"/>
      <w:lvlText w:val="%5)"/>
      <w:lvlJc w:val="left"/>
      <w:pPr>
        <w:ind w:left="2711" w:hanging="420"/>
      </w:pPr>
    </w:lvl>
    <w:lvl w:ilvl="5" w:tplc="0409001B" w:tentative="1">
      <w:start w:val="1"/>
      <w:numFmt w:val="lowerRoman"/>
      <w:lvlText w:val="%6."/>
      <w:lvlJc w:val="right"/>
      <w:pPr>
        <w:ind w:left="3131" w:hanging="420"/>
      </w:pPr>
    </w:lvl>
    <w:lvl w:ilvl="6" w:tplc="0409000F" w:tentative="1">
      <w:start w:val="1"/>
      <w:numFmt w:val="decimal"/>
      <w:lvlText w:val="%7."/>
      <w:lvlJc w:val="left"/>
      <w:pPr>
        <w:ind w:left="3551" w:hanging="420"/>
      </w:pPr>
    </w:lvl>
    <w:lvl w:ilvl="7" w:tplc="04090019" w:tentative="1">
      <w:start w:val="1"/>
      <w:numFmt w:val="lowerLetter"/>
      <w:lvlText w:val="%8)"/>
      <w:lvlJc w:val="left"/>
      <w:pPr>
        <w:ind w:left="3971" w:hanging="420"/>
      </w:pPr>
    </w:lvl>
    <w:lvl w:ilvl="8" w:tplc="0409001B" w:tentative="1">
      <w:start w:val="1"/>
      <w:numFmt w:val="lowerRoman"/>
      <w:lvlText w:val="%9."/>
      <w:lvlJc w:val="right"/>
      <w:pPr>
        <w:ind w:left="4391"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6"/>
  </w:num>
  <w:num w:numId="14">
    <w:abstractNumId w:val="7"/>
  </w:num>
  <w:num w:numId="15">
    <w:abstractNumId w:val="23"/>
  </w:num>
  <w:num w:numId="16">
    <w:abstractNumId w:val="19"/>
  </w:num>
  <w:num w:numId="17">
    <w:abstractNumId w:val="27"/>
  </w:num>
  <w:num w:numId="18">
    <w:abstractNumId w:val="18"/>
  </w:num>
  <w:num w:numId="19">
    <w:abstractNumId w:val="22"/>
  </w:num>
  <w:num w:numId="20">
    <w:abstractNumId w:val="8"/>
  </w:num>
  <w:num w:numId="21">
    <w:abstractNumId w:val="14"/>
  </w:num>
  <w:num w:numId="22">
    <w:abstractNumId w:val="26"/>
  </w:num>
  <w:num w:numId="23">
    <w:abstractNumId w:val="17"/>
  </w:num>
  <w:num w:numId="24">
    <w:abstractNumId w:val="6"/>
  </w:num>
  <w:num w:numId="25">
    <w:abstractNumId w:val="24"/>
  </w:num>
  <w:num w:numId="26">
    <w:abstractNumId w:val="20"/>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1C33"/>
    <w:rsid w:val="00002218"/>
    <w:rsid w:val="000023B4"/>
    <w:rsid w:val="000023EE"/>
    <w:rsid w:val="00002783"/>
    <w:rsid w:val="00002C4D"/>
    <w:rsid w:val="000036ED"/>
    <w:rsid w:val="00004C23"/>
    <w:rsid w:val="00004F21"/>
    <w:rsid w:val="000050AA"/>
    <w:rsid w:val="000062EC"/>
    <w:rsid w:val="0000772A"/>
    <w:rsid w:val="000079A1"/>
    <w:rsid w:val="00007B19"/>
    <w:rsid w:val="00007B8C"/>
    <w:rsid w:val="00007BDE"/>
    <w:rsid w:val="000112E6"/>
    <w:rsid w:val="000113EE"/>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BCC"/>
    <w:rsid w:val="00036D86"/>
    <w:rsid w:val="000376EB"/>
    <w:rsid w:val="00040A3D"/>
    <w:rsid w:val="00041EE2"/>
    <w:rsid w:val="00041F6A"/>
    <w:rsid w:val="000426A8"/>
    <w:rsid w:val="00043387"/>
    <w:rsid w:val="000438CE"/>
    <w:rsid w:val="00043C72"/>
    <w:rsid w:val="00044775"/>
    <w:rsid w:val="00044CEB"/>
    <w:rsid w:val="00044D0B"/>
    <w:rsid w:val="0004506F"/>
    <w:rsid w:val="00045654"/>
    <w:rsid w:val="000461B1"/>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2D5"/>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1B4D"/>
    <w:rsid w:val="000F247E"/>
    <w:rsid w:val="000F36CE"/>
    <w:rsid w:val="000F5072"/>
    <w:rsid w:val="000F5363"/>
    <w:rsid w:val="000F603F"/>
    <w:rsid w:val="000F60AB"/>
    <w:rsid w:val="000F61D8"/>
    <w:rsid w:val="000F623A"/>
    <w:rsid w:val="000F70C2"/>
    <w:rsid w:val="00100052"/>
    <w:rsid w:val="00100164"/>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82F"/>
    <w:rsid w:val="00161969"/>
    <w:rsid w:val="00162338"/>
    <w:rsid w:val="001629C9"/>
    <w:rsid w:val="00163843"/>
    <w:rsid w:val="001648AA"/>
    <w:rsid w:val="001651A4"/>
    <w:rsid w:val="00165DED"/>
    <w:rsid w:val="00165F32"/>
    <w:rsid w:val="00166E4B"/>
    <w:rsid w:val="00167015"/>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1D50"/>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C92"/>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489"/>
    <w:rsid w:val="0026098E"/>
    <w:rsid w:val="002609EA"/>
    <w:rsid w:val="00260EA0"/>
    <w:rsid w:val="00261631"/>
    <w:rsid w:val="002633FA"/>
    <w:rsid w:val="00264191"/>
    <w:rsid w:val="0026442E"/>
    <w:rsid w:val="002646A8"/>
    <w:rsid w:val="00265600"/>
    <w:rsid w:val="00265FD2"/>
    <w:rsid w:val="00270B02"/>
    <w:rsid w:val="002715B3"/>
    <w:rsid w:val="002724DA"/>
    <w:rsid w:val="002725C4"/>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3292"/>
    <w:rsid w:val="00284901"/>
    <w:rsid w:val="00284EBC"/>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7C1"/>
    <w:rsid w:val="002D3C10"/>
    <w:rsid w:val="002D3C87"/>
    <w:rsid w:val="002D4A0F"/>
    <w:rsid w:val="002D4B8D"/>
    <w:rsid w:val="002D541C"/>
    <w:rsid w:val="002D5E5D"/>
    <w:rsid w:val="002D7E81"/>
    <w:rsid w:val="002E04EC"/>
    <w:rsid w:val="002E0840"/>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CA1"/>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2BCD"/>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57FA3"/>
    <w:rsid w:val="003604DE"/>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2C8E"/>
    <w:rsid w:val="00393344"/>
    <w:rsid w:val="003946F2"/>
    <w:rsid w:val="00394853"/>
    <w:rsid w:val="00394C44"/>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4924"/>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69C3"/>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27FE"/>
    <w:rsid w:val="00492FCA"/>
    <w:rsid w:val="004934ED"/>
    <w:rsid w:val="00493FBE"/>
    <w:rsid w:val="00495BC0"/>
    <w:rsid w:val="00495EAB"/>
    <w:rsid w:val="00496141"/>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3DF"/>
    <w:rsid w:val="004B76C3"/>
    <w:rsid w:val="004B7D31"/>
    <w:rsid w:val="004B7DC4"/>
    <w:rsid w:val="004C15DF"/>
    <w:rsid w:val="004C1FD6"/>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6ED2"/>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78E"/>
    <w:rsid w:val="005400B8"/>
    <w:rsid w:val="00540141"/>
    <w:rsid w:val="00540761"/>
    <w:rsid w:val="005407BD"/>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575"/>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BF8"/>
    <w:rsid w:val="0057354B"/>
    <w:rsid w:val="005738F7"/>
    <w:rsid w:val="00574190"/>
    <w:rsid w:val="005752B4"/>
    <w:rsid w:val="005757EC"/>
    <w:rsid w:val="005765EF"/>
    <w:rsid w:val="005766B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4EBD"/>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093"/>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4E2"/>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72BF"/>
    <w:rsid w:val="005D7F7E"/>
    <w:rsid w:val="005E0499"/>
    <w:rsid w:val="005E108E"/>
    <w:rsid w:val="005E114F"/>
    <w:rsid w:val="005E1278"/>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941"/>
    <w:rsid w:val="00616FAC"/>
    <w:rsid w:val="00617DE4"/>
    <w:rsid w:val="00617DF5"/>
    <w:rsid w:val="00621551"/>
    <w:rsid w:val="0062176B"/>
    <w:rsid w:val="006217FF"/>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0CCB"/>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77251"/>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2ECA"/>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909"/>
    <w:rsid w:val="006B2B0C"/>
    <w:rsid w:val="006B2D26"/>
    <w:rsid w:val="006B330E"/>
    <w:rsid w:val="006B4D32"/>
    <w:rsid w:val="006B4FA1"/>
    <w:rsid w:val="006B5339"/>
    <w:rsid w:val="006B70C5"/>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0F5"/>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637"/>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3FE2"/>
    <w:rsid w:val="007E4D4F"/>
    <w:rsid w:val="007F0E0E"/>
    <w:rsid w:val="007F1983"/>
    <w:rsid w:val="007F2154"/>
    <w:rsid w:val="007F2A98"/>
    <w:rsid w:val="007F30AB"/>
    <w:rsid w:val="007F4794"/>
    <w:rsid w:val="007F4E8E"/>
    <w:rsid w:val="007F6178"/>
    <w:rsid w:val="007F6A95"/>
    <w:rsid w:val="008013A5"/>
    <w:rsid w:val="00801C27"/>
    <w:rsid w:val="00802335"/>
    <w:rsid w:val="008027A0"/>
    <w:rsid w:val="00802901"/>
    <w:rsid w:val="00803210"/>
    <w:rsid w:val="00803DF8"/>
    <w:rsid w:val="0080513F"/>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4FF"/>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23F"/>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0723"/>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41A"/>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037"/>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309D"/>
    <w:rsid w:val="00A73972"/>
    <w:rsid w:val="00A7451C"/>
    <w:rsid w:val="00A74660"/>
    <w:rsid w:val="00A74910"/>
    <w:rsid w:val="00A74CDA"/>
    <w:rsid w:val="00A7532F"/>
    <w:rsid w:val="00A76197"/>
    <w:rsid w:val="00A768E3"/>
    <w:rsid w:val="00A76CC4"/>
    <w:rsid w:val="00A80573"/>
    <w:rsid w:val="00A821D1"/>
    <w:rsid w:val="00A823E0"/>
    <w:rsid w:val="00A832CE"/>
    <w:rsid w:val="00A847E9"/>
    <w:rsid w:val="00A85363"/>
    <w:rsid w:val="00A872BA"/>
    <w:rsid w:val="00A87D92"/>
    <w:rsid w:val="00A903A8"/>
    <w:rsid w:val="00A904D5"/>
    <w:rsid w:val="00A90513"/>
    <w:rsid w:val="00A90C28"/>
    <w:rsid w:val="00A9143A"/>
    <w:rsid w:val="00A91AB3"/>
    <w:rsid w:val="00A927B4"/>
    <w:rsid w:val="00A948B1"/>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2DA"/>
    <w:rsid w:val="00AB2C13"/>
    <w:rsid w:val="00AB403F"/>
    <w:rsid w:val="00AB5210"/>
    <w:rsid w:val="00AB5262"/>
    <w:rsid w:val="00AB5375"/>
    <w:rsid w:val="00AB6CF0"/>
    <w:rsid w:val="00AB6E44"/>
    <w:rsid w:val="00AB7168"/>
    <w:rsid w:val="00AB7C12"/>
    <w:rsid w:val="00AC01BC"/>
    <w:rsid w:val="00AC02FA"/>
    <w:rsid w:val="00AC0685"/>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48C"/>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717"/>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7A66"/>
    <w:rsid w:val="00B27A79"/>
    <w:rsid w:val="00B322DF"/>
    <w:rsid w:val="00B325D4"/>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CE0"/>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2A"/>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90D"/>
    <w:rsid w:val="00BE0BB8"/>
    <w:rsid w:val="00BE1E5A"/>
    <w:rsid w:val="00BE2601"/>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57FE9"/>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29E5"/>
    <w:rsid w:val="00C7423A"/>
    <w:rsid w:val="00C7451C"/>
    <w:rsid w:val="00C7515E"/>
    <w:rsid w:val="00C75371"/>
    <w:rsid w:val="00C75752"/>
    <w:rsid w:val="00C75FA5"/>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D1054"/>
    <w:rsid w:val="00CD14D9"/>
    <w:rsid w:val="00CD19E2"/>
    <w:rsid w:val="00CD1E5A"/>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BF4"/>
    <w:rsid w:val="00CF3C69"/>
    <w:rsid w:val="00CF3FD3"/>
    <w:rsid w:val="00CF4355"/>
    <w:rsid w:val="00CF4EC4"/>
    <w:rsid w:val="00CF5041"/>
    <w:rsid w:val="00CF5241"/>
    <w:rsid w:val="00CF6EE1"/>
    <w:rsid w:val="00CF74A0"/>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2DB4"/>
    <w:rsid w:val="00D2389B"/>
    <w:rsid w:val="00D24118"/>
    <w:rsid w:val="00D24A5E"/>
    <w:rsid w:val="00D24C6A"/>
    <w:rsid w:val="00D25361"/>
    <w:rsid w:val="00D27021"/>
    <w:rsid w:val="00D273F2"/>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69B"/>
    <w:rsid w:val="00D76F31"/>
    <w:rsid w:val="00D776A2"/>
    <w:rsid w:val="00D777A2"/>
    <w:rsid w:val="00D77815"/>
    <w:rsid w:val="00D8047D"/>
    <w:rsid w:val="00D80D2D"/>
    <w:rsid w:val="00D810C7"/>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330"/>
    <w:rsid w:val="00D90787"/>
    <w:rsid w:val="00D909DF"/>
    <w:rsid w:val="00D90F8C"/>
    <w:rsid w:val="00D91FE7"/>
    <w:rsid w:val="00D925C4"/>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07DF"/>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133"/>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1558"/>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07A"/>
    <w:rsid w:val="00E918D1"/>
    <w:rsid w:val="00E919AD"/>
    <w:rsid w:val="00E921AB"/>
    <w:rsid w:val="00E92447"/>
    <w:rsid w:val="00E92F8C"/>
    <w:rsid w:val="00E94E84"/>
    <w:rsid w:val="00E9502F"/>
    <w:rsid w:val="00E9503C"/>
    <w:rsid w:val="00E95439"/>
    <w:rsid w:val="00E96582"/>
    <w:rsid w:val="00E96A44"/>
    <w:rsid w:val="00E979AA"/>
    <w:rsid w:val="00EA201A"/>
    <w:rsid w:val="00EA3048"/>
    <w:rsid w:val="00EA32BB"/>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43"/>
    <w:rsid w:val="00ED233C"/>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78B"/>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5BB0"/>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3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29787796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81985310">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77952016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0919229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C6501-993B-4FC2-96E3-0BA2E4BAA6BC}">
  <ds:schemaRefs>
    <ds:schemaRef ds:uri="http://schemas.openxmlformats.org/officeDocument/2006/bibliography"/>
  </ds:schemaRefs>
</ds:datastoreItem>
</file>

<file path=customXml/itemProps2.xml><?xml version="1.0" encoding="utf-8"?>
<ds:datastoreItem xmlns:ds="http://schemas.openxmlformats.org/officeDocument/2006/customXml" ds:itemID="{9AA3A69B-306B-42ED-827F-F6F9C696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39</Pages>
  <Words>21360</Words>
  <Characters>2928</Characters>
  <Application>Microsoft Office Word</Application>
  <DocSecurity>0</DocSecurity>
  <Lines>24</Lines>
  <Paragraphs>48</Paragraphs>
  <ScaleCrop>false</ScaleCrop>
  <Company>Sky123.Org</Company>
  <LinksUpToDate>false</LinksUpToDate>
  <CharactersWithSpaces>24240</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潘蔷</cp:lastModifiedBy>
  <cp:revision>13</cp:revision>
  <cp:lastPrinted>2016-05-23T10:39:00Z</cp:lastPrinted>
  <dcterms:created xsi:type="dcterms:W3CDTF">2018-03-12T08:02:00Z</dcterms:created>
  <dcterms:modified xsi:type="dcterms:W3CDTF">2018-03-30T08:33:00Z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