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proofErr w:type="gramStart"/>
      <w:r w:rsidRPr="0058315C">
        <w:rPr>
          <w:rFonts w:hAnsi="宋体"/>
          <w:b/>
          <w:sz w:val="44"/>
        </w:rPr>
        <w:t>交银施罗德</w:t>
      </w:r>
      <w:r w:rsidR="00571FE4" w:rsidRPr="00AB6DA1">
        <w:rPr>
          <w:rFonts w:hAnsi="宋体" w:hint="eastAsia"/>
          <w:b/>
          <w:sz w:val="44"/>
        </w:rPr>
        <w:t>境尚收益债券</w:t>
      </w:r>
      <w:proofErr w:type="gramEnd"/>
      <w:r w:rsidR="00571FE4" w:rsidRPr="00AB6DA1">
        <w:rPr>
          <w:rFonts w:hAnsi="宋体" w:hint="eastAsia"/>
          <w:b/>
          <w:sz w:val="44"/>
        </w:rPr>
        <w:t>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60CD083C" w:rsidR="005968D8" w:rsidRPr="00521481" w:rsidRDefault="005968D8" w:rsidP="005968D8">
      <w:pPr>
        <w:spacing w:line="360" w:lineRule="auto"/>
        <w:jc w:val="center"/>
        <w:rPr>
          <w:rFonts w:eastAsia="黑体"/>
          <w:b/>
          <w:sz w:val="32"/>
        </w:rPr>
      </w:pPr>
      <w:r w:rsidRPr="00521481">
        <w:rPr>
          <w:rFonts w:eastAsia="黑体"/>
          <w:b/>
          <w:sz w:val="32"/>
        </w:rPr>
        <w:t>（</w:t>
      </w:r>
      <w:r w:rsidR="005E5F72" w:rsidRPr="00521481">
        <w:rPr>
          <w:rFonts w:eastAsia="黑体"/>
          <w:b/>
          <w:sz w:val="32"/>
        </w:rPr>
        <w:t>20</w:t>
      </w:r>
      <w:r w:rsidR="005E5F72" w:rsidRPr="00521481">
        <w:rPr>
          <w:rFonts w:eastAsia="黑体" w:hint="eastAsia"/>
          <w:b/>
          <w:sz w:val="32"/>
        </w:rPr>
        <w:t>1</w:t>
      </w:r>
      <w:r w:rsidR="005E5F72">
        <w:rPr>
          <w:rFonts w:eastAsia="黑体"/>
          <w:b/>
          <w:sz w:val="32"/>
        </w:rPr>
        <w:t>8</w:t>
      </w:r>
      <w:r w:rsidRPr="00521481">
        <w:rPr>
          <w:rFonts w:eastAsia="黑体"/>
          <w:b/>
          <w:sz w:val="32"/>
        </w:rPr>
        <w:t>年第</w:t>
      </w:r>
      <w:r>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042A6539" w:rsidR="00C92FC0" w:rsidRPr="0058315C" w:rsidRDefault="005E5F72">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三</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4F787F14"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w:t>
      </w:r>
      <w:r w:rsidRPr="00AB6DA1">
        <w:rPr>
          <w:rFonts w:ascii="宋体" w:hAnsi="宋体" w:hint="eastAsia"/>
          <w:kern w:val="0"/>
          <w:sz w:val="24"/>
        </w:rPr>
        <w:t>由于基金投资者连续大量赎回基金产生的</w:t>
      </w:r>
      <w:r w:rsidRPr="00AB6DA1">
        <w:rPr>
          <w:rFonts w:hint="eastAsia"/>
          <w:kern w:val="0"/>
          <w:sz w:val="24"/>
        </w:rPr>
        <w:t>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7777777"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6AD51DD7" w14:textId="0B561E0E"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5E5F72">
        <w:rPr>
          <w:rFonts w:hint="eastAsia"/>
          <w:kern w:val="0"/>
          <w:sz w:val="24"/>
        </w:rPr>
        <w:t>201</w:t>
      </w:r>
      <w:r w:rsidR="005E5F72">
        <w:rPr>
          <w:kern w:val="0"/>
          <w:sz w:val="24"/>
        </w:rPr>
        <w:t>8</w:t>
      </w:r>
      <w:r w:rsidRPr="000855B1">
        <w:rPr>
          <w:rFonts w:hint="eastAsia"/>
          <w:kern w:val="0"/>
          <w:sz w:val="24"/>
        </w:rPr>
        <w:t>年</w:t>
      </w:r>
      <w:r w:rsidR="005E5F72">
        <w:rPr>
          <w:kern w:val="0"/>
          <w:sz w:val="24"/>
        </w:rPr>
        <w:t>3</w:t>
      </w:r>
      <w:r w:rsidRPr="000855B1">
        <w:rPr>
          <w:rFonts w:hint="eastAsia"/>
          <w:kern w:val="0"/>
          <w:sz w:val="24"/>
        </w:rPr>
        <w:t>月</w:t>
      </w:r>
      <w:r w:rsidR="00571FE4">
        <w:rPr>
          <w:kern w:val="0"/>
          <w:sz w:val="24"/>
        </w:rPr>
        <w:t>3</w:t>
      </w:r>
      <w:r w:rsidRPr="000855B1">
        <w:rPr>
          <w:rFonts w:hint="eastAsia"/>
          <w:kern w:val="0"/>
          <w:sz w:val="24"/>
        </w:rPr>
        <w:t>日，有关财务数据和净值表现截止日为</w:t>
      </w:r>
      <w:r w:rsidR="005E5F72" w:rsidRPr="000855B1">
        <w:rPr>
          <w:rFonts w:hint="eastAsia"/>
          <w:kern w:val="0"/>
          <w:sz w:val="24"/>
        </w:rPr>
        <w:t>201</w:t>
      </w:r>
      <w:r w:rsidR="005E5F72">
        <w:rPr>
          <w:kern w:val="0"/>
          <w:sz w:val="24"/>
        </w:rPr>
        <w:t>7</w:t>
      </w:r>
      <w:r w:rsidR="005E5F72" w:rsidRPr="000855B1">
        <w:rPr>
          <w:rFonts w:hint="eastAsia"/>
          <w:kern w:val="0"/>
          <w:sz w:val="24"/>
        </w:rPr>
        <w:t>年</w:t>
      </w:r>
      <w:r w:rsidR="005E5F72">
        <w:rPr>
          <w:kern w:val="0"/>
          <w:sz w:val="24"/>
        </w:rPr>
        <w:t>12</w:t>
      </w:r>
      <w:r w:rsidRPr="000855B1">
        <w:rPr>
          <w:rFonts w:hint="eastAsia"/>
          <w:kern w:val="0"/>
          <w:sz w:val="24"/>
        </w:rPr>
        <w:t>月</w:t>
      </w:r>
      <w:r w:rsidR="005E5F72">
        <w:rPr>
          <w:kern w:val="0"/>
          <w:sz w:val="24"/>
        </w:rPr>
        <w:t>31</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C028935" w14:textId="4EC6B4F7"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360CE5">
          <w:rPr>
            <w:noProof/>
            <w:webHidden/>
          </w:rPr>
          <w:t>6</w:t>
        </w:r>
        <w:r w:rsidR="00361D73">
          <w:rPr>
            <w:noProof/>
            <w:webHidden/>
          </w:rPr>
          <w:fldChar w:fldCharType="end"/>
        </w:r>
      </w:hyperlink>
    </w:p>
    <w:p w14:paraId="48569D81" w14:textId="38195161" w:rsidR="00361D73" w:rsidRDefault="00DC5CA0">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360CE5">
          <w:rPr>
            <w:noProof/>
            <w:webHidden/>
          </w:rPr>
          <w:t>7</w:t>
        </w:r>
        <w:r w:rsidR="00361D73">
          <w:rPr>
            <w:noProof/>
            <w:webHidden/>
          </w:rPr>
          <w:fldChar w:fldCharType="end"/>
        </w:r>
      </w:hyperlink>
    </w:p>
    <w:p w14:paraId="3DE5433E" w14:textId="3E53D46C" w:rsidR="00361D73" w:rsidRDefault="00DC5CA0">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360CE5">
          <w:rPr>
            <w:noProof/>
            <w:webHidden/>
          </w:rPr>
          <w:t>11</w:t>
        </w:r>
        <w:r w:rsidR="00361D73">
          <w:rPr>
            <w:noProof/>
            <w:webHidden/>
          </w:rPr>
          <w:fldChar w:fldCharType="end"/>
        </w:r>
      </w:hyperlink>
    </w:p>
    <w:p w14:paraId="1F517226" w14:textId="4585E323" w:rsidR="00361D73" w:rsidRDefault="00DC5CA0">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360CE5">
          <w:rPr>
            <w:noProof/>
            <w:webHidden/>
          </w:rPr>
          <w:t>21</w:t>
        </w:r>
        <w:r w:rsidR="00361D73">
          <w:rPr>
            <w:noProof/>
            <w:webHidden/>
          </w:rPr>
          <w:fldChar w:fldCharType="end"/>
        </w:r>
      </w:hyperlink>
    </w:p>
    <w:p w14:paraId="1294E05E" w14:textId="3C6781B1" w:rsidR="00361D73" w:rsidRDefault="00DC5CA0">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360CE5">
          <w:rPr>
            <w:noProof/>
            <w:webHidden/>
          </w:rPr>
          <w:t>28</w:t>
        </w:r>
        <w:r w:rsidR="00361D73">
          <w:rPr>
            <w:noProof/>
            <w:webHidden/>
          </w:rPr>
          <w:fldChar w:fldCharType="end"/>
        </w:r>
      </w:hyperlink>
    </w:p>
    <w:p w14:paraId="74703157" w14:textId="69E7442E" w:rsidR="00361D73" w:rsidRDefault="00DC5CA0">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360CE5">
          <w:rPr>
            <w:noProof/>
            <w:webHidden/>
          </w:rPr>
          <w:t>31</w:t>
        </w:r>
        <w:r w:rsidR="00361D73">
          <w:rPr>
            <w:noProof/>
            <w:webHidden/>
          </w:rPr>
          <w:fldChar w:fldCharType="end"/>
        </w:r>
      </w:hyperlink>
    </w:p>
    <w:p w14:paraId="0F21C37B" w14:textId="682F9397" w:rsidR="00361D73" w:rsidRDefault="00DC5CA0">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360CE5">
          <w:rPr>
            <w:noProof/>
            <w:webHidden/>
          </w:rPr>
          <w:t>31</w:t>
        </w:r>
        <w:r w:rsidR="00361D73">
          <w:rPr>
            <w:noProof/>
            <w:webHidden/>
          </w:rPr>
          <w:fldChar w:fldCharType="end"/>
        </w:r>
      </w:hyperlink>
    </w:p>
    <w:p w14:paraId="1D54F651" w14:textId="043E03DE" w:rsidR="00361D73" w:rsidRDefault="00DC5CA0">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360CE5">
          <w:rPr>
            <w:noProof/>
            <w:webHidden/>
          </w:rPr>
          <w:t>33</w:t>
        </w:r>
        <w:r w:rsidR="00361D73">
          <w:rPr>
            <w:noProof/>
            <w:webHidden/>
          </w:rPr>
          <w:fldChar w:fldCharType="end"/>
        </w:r>
      </w:hyperlink>
    </w:p>
    <w:p w14:paraId="5F7A307B" w14:textId="5A27005D" w:rsidR="00361D73" w:rsidRDefault="00DC5CA0">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360CE5">
          <w:rPr>
            <w:noProof/>
            <w:webHidden/>
          </w:rPr>
          <w:t>47</w:t>
        </w:r>
        <w:r w:rsidR="00361D73">
          <w:rPr>
            <w:noProof/>
            <w:webHidden/>
          </w:rPr>
          <w:fldChar w:fldCharType="end"/>
        </w:r>
      </w:hyperlink>
    </w:p>
    <w:p w14:paraId="6DA2BB38" w14:textId="2545C9C7" w:rsidR="00361D73" w:rsidRDefault="00DC5CA0">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360CE5">
          <w:rPr>
            <w:noProof/>
            <w:webHidden/>
          </w:rPr>
          <w:t>61</w:t>
        </w:r>
        <w:r w:rsidR="00361D73">
          <w:rPr>
            <w:noProof/>
            <w:webHidden/>
          </w:rPr>
          <w:fldChar w:fldCharType="end"/>
        </w:r>
      </w:hyperlink>
    </w:p>
    <w:p w14:paraId="16F539B3" w14:textId="015A908B" w:rsidR="00361D73" w:rsidRDefault="00DC5CA0">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360CE5">
          <w:rPr>
            <w:noProof/>
            <w:webHidden/>
          </w:rPr>
          <w:t>64</w:t>
        </w:r>
        <w:r w:rsidR="00361D73">
          <w:rPr>
            <w:noProof/>
            <w:webHidden/>
          </w:rPr>
          <w:fldChar w:fldCharType="end"/>
        </w:r>
      </w:hyperlink>
    </w:p>
    <w:p w14:paraId="58B3404C" w14:textId="0A67CF49" w:rsidR="00361D73" w:rsidRDefault="00DC5CA0">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360CE5">
          <w:rPr>
            <w:noProof/>
            <w:webHidden/>
          </w:rPr>
          <w:t>65</w:t>
        </w:r>
        <w:r w:rsidR="00361D73">
          <w:rPr>
            <w:noProof/>
            <w:webHidden/>
          </w:rPr>
          <w:fldChar w:fldCharType="end"/>
        </w:r>
      </w:hyperlink>
    </w:p>
    <w:p w14:paraId="6FB68D41" w14:textId="4B87CC22" w:rsidR="00361D73" w:rsidRDefault="00DC5CA0">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360CE5">
          <w:rPr>
            <w:noProof/>
            <w:webHidden/>
          </w:rPr>
          <w:t>70</w:t>
        </w:r>
        <w:r w:rsidR="00361D73">
          <w:rPr>
            <w:noProof/>
            <w:webHidden/>
          </w:rPr>
          <w:fldChar w:fldCharType="end"/>
        </w:r>
      </w:hyperlink>
    </w:p>
    <w:p w14:paraId="4955FB29" w14:textId="33AF0490" w:rsidR="00361D73" w:rsidRDefault="00DC5CA0">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360CE5">
          <w:rPr>
            <w:noProof/>
            <w:webHidden/>
          </w:rPr>
          <w:t>72</w:t>
        </w:r>
        <w:r w:rsidR="00361D73">
          <w:rPr>
            <w:noProof/>
            <w:webHidden/>
          </w:rPr>
          <w:fldChar w:fldCharType="end"/>
        </w:r>
      </w:hyperlink>
    </w:p>
    <w:p w14:paraId="02913A2D" w14:textId="5C4EE021" w:rsidR="00361D73" w:rsidRDefault="00DC5CA0">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360CE5">
          <w:rPr>
            <w:noProof/>
            <w:webHidden/>
          </w:rPr>
          <w:t>75</w:t>
        </w:r>
        <w:r w:rsidR="00361D73">
          <w:rPr>
            <w:noProof/>
            <w:webHidden/>
          </w:rPr>
          <w:fldChar w:fldCharType="end"/>
        </w:r>
      </w:hyperlink>
    </w:p>
    <w:p w14:paraId="18718181" w14:textId="58F92755" w:rsidR="00361D73" w:rsidRDefault="00DC5CA0">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360CE5">
          <w:rPr>
            <w:noProof/>
            <w:webHidden/>
          </w:rPr>
          <w:t>76</w:t>
        </w:r>
        <w:r w:rsidR="00361D73">
          <w:rPr>
            <w:noProof/>
            <w:webHidden/>
          </w:rPr>
          <w:fldChar w:fldCharType="end"/>
        </w:r>
      </w:hyperlink>
    </w:p>
    <w:p w14:paraId="5581EB56" w14:textId="6966BD72" w:rsidR="00361D73" w:rsidRDefault="00DC5CA0">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360CE5">
          <w:rPr>
            <w:noProof/>
            <w:webHidden/>
          </w:rPr>
          <w:t>82</w:t>
        </w:r>
        <w:r w:rsidR="00361D73">
          <w:rPr>
            <w:noProof/>
            <w:webHidden/>
          </w:rPr>
          <w:fldChar w:fldCharType="end"/>
        </w:r>
      </w:hyperlink>
    </w:p>
    <w:p w14:paraId="742E18EE" w14:textId="257EA8E4" w:rsidR="00361D73" w:rsidRDefault="00DC5CA0">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360CE5">
          <w:rPr>
            <w:noProof/>
            <w:webHidden/>
          </w:rPr>
          <w:t>87</w:t>
        </w:r>
        <w:r w:rsidR="00361D73">
          <w:rPr>
            <w:noProof/>
            <w:webHidden/>
          </w:rPr>
          <w:fldChar w:fldCharType="end"/>
        </w:r>
      </w:hyperlink>
    </w:p>
    <w:p w14:paraId="277F68BC" w14:textId="0721EA94" w:rsidR="00361D73" w:rsidRDefault="00DC5CA0">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360CE5">
          <w:rPr>
            <w:noProof/>
            <w:webHidden/>
          </w:rPr>
          <w:t>89</w:t>
        </w:r>
        <w:r w:rsidR="00361D73">
          <w:rPr>
            <w:noProof/>
            <w:webHidden/>
          </w:rPr>
          <w:fldChar w:fldCharType="end"/>
        </w:r>
      </w:hyperlink>
    </w:p>
    <w:p w14:paraId="5DE1BAF4" w14:textId="3B30E8A3" w:rsidR="00361D73" w:rsidRDefault="00DC5CA0">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360CE5">
          <w:rPr>
            <w:noProof/>
            <w:webHidden/>
          </w:rPr>
          <w:t>106</w:t>
        </w:r>
        <w:r w:rsidR="00361D73">
          <w:rPr>
            <w:noProof/>
            <w:webHidden/>
          </w:rPr>
          <w:fldChar w:fldCharType="end"/>
        </w:r>
      </w:hyperlink>
    </w:p>
    <w:p w14:paraId="37CE077F" w14:textId="5E5989E2" w:rsidR="00361D73" w:rsidRDefault="00DC5CA0">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360CE5">
          <w:rPr>
            <w:noProof/>
            <w:webHidden/>
          </w:rPr>
          <w:t>122</w:t>
        </w:r>
        <w:r w:rsidR="00361D73">
          <w:rPr>
            <w:noProof/>
            <w:webHidden/>
          </w:rPr>
          <w:fldChar w:fldCharType="end"/>
        </w:r>
      </w:hyperlink>
    </w:p>
    <w:p w14:paraId="76025957" w14:textId="2C0B86AF" w:rsidR="00361D73" w:rsidRDefault="00DC5CA0">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360CE5">
          <w:rPr>
            <w:noProof/>
            <w:webHidden/>
          </w:rPr>
          <w:t>124</w:t>
        </w:r>
        <w:r w:rsidR="00361D73">
          <w:rPr>
            <w:noProof/>
            <w:webHidden/>
          </w:rPr>
          <w:fldChar w:fldCharType="end"/>
        </w:r>
      </w:hyperlink>
    </w:p>
    <w:p w14:paraId="532A6660" w14:textId="513AAA69" w:rsidR="00361D73" w:rsidRDefault="00DC5CA0">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360CE5">
          <w:rPr>
            <w:noProof/>
            <w:webHidden/>
          </w:rPr>
          <w:t>125</w:t>
        </w:r>
        <w:r w:rsidR="00361D73">
          <w:rPr>
            <w:noProof/>
            <w:webHidden/>
          </w:rPr>
          <w:fldChar w:fldCharType="end"/>
        </w:r>
      </w:hyperlink>
    </w:p>
    <w:p w14:paraId="1CA64FD0" w14:textId="52A858E2" w:rsidR="00361D73" w:rsidRDefault="00DC5CA0">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360CE5">
          <w:rPr>
            <w:noProof/>
            <w:webHidden/>
          </w:rPr>
          <w:t>126</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482973228"/>
      <w:r w:rsidRPr="0058315C">
        <w:rPr>
          <w:rFonts w:ascii="宋体" w:hAnsi="宋体" w:hint="eastAsia"/>
          <w:b/>
          <w:kern w:val="0"/>
          <w:sz w:val="30"/>
        </w:rPr>
        <w:t>一、绪言</w:t>
      </w:r>
      <w:bookmarkEnd w:id="1"/>
      <w:bookmarkEnd w:id="2"/>
      <w:bookmarkEnd w:id="3"/>
    </w:p>
    <w:p w14:paraId="04E3D7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482973229"/>
      <w:r w:rsidR="00C92FC0" w:rsidRPr="0058315C">
        <w:rPr>
          <w:rFonts w:ascii="宋体" w:hAnsi="宋体" w:hint="eastAsia"/>
          <w:b/>
          <w:kern w:val="0"/>
          <w:sz w:val="30"/>
        </w:rPr>
        <w:t>二、释义</w:t>
      </w:r>
      <w:bookmarkEnd w:id="4"/>
      <w:bookmarkEnd w:id="5"/>
      <w:bookmarkEnd w:id="6"/>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w:t>
      </w:r>
      <w:proofErr w:type="gramStart"/>
      <w:r w:rsidRPr="00AB6DA1">
        <w:rPr>
          <w:rFonts w:hint="eastAsia"/>
          <w:bCs/>
          <w:sz w:val="24"/>
        </w:rPr>
        <w:t>施罗德境尚收益债券</w:t>
      </w:r>
      <w:proofErr w:type="gramEnd"/>
      <w:r w:rsidRPr="00AB6DA1">
        <w:rPr>
          <w:rFonts w:hint="eastAsia"/>
          <w:bCs/>
          <w:sz w:val="24"/>
        </w:rPr>
        <w:t>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证券投资基金招募说明书》及其定期的更新</w:t>
      </w:r>
    </w:p>
    <w:p w14:paraId="0C7EB31C"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73A9DE09"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6B7E73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682D409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B14532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5C7A928"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17B14C22"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Pr="00AB6DA1">
        <w:rPr>
          <w:bCs/>
          <w:sz w:val="24"/>
        </w:rPr>
        <w:t>中国证监会：指中国证券监督管理委员会</w:t>
      </w:r>
    </w:p>
    <w:p w14:paraId="07C27DB6"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或中国银行业监督管理委员会</w:t>
      </w:r>
    </w:p>
    <w:p w14:paraId="4B5D5BE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579C5E66"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6</w:t>
      </w:r>
      <w:r w:rsidRPr="00AB6DA1">
        <w:rPr>
          <w:rFonts w:hint="eastAsia"/>
          <w:bCs/>
          <w:sz w:val="24"/>
        </w:rPr>
        <w:t>、</w:t>
      </w:r>
      <w:r w:rsidRPr="00AB6DA1">
        <w:rPr>
          <w:bCs/>
          <w:sz w:val="24"/>
        </w:rPr>
        <w:t>个人投资者：指依据有关法律法规规定可投资于证券投资基金的自然人</w:t>
      </w:r>
    </w:p>
    <w:p w14:paraId="24DE5DF3"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18</w:t>
      </w:r>
      <w:r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77777777" w:rsidR="00582F9D" w:rsidRPr="00AB6DA1" w:rsidRDefault="00582F9D" w:rsidP="00582F9D">
      <w:pPr>
        <w:adjustRightInd w:val="0"/>
        <w:snapToGrid w:val="0"/>
        <w:spacing w:line="360" w:lineRule="auto"/>
        <w:ind w:firstLineChars="200" w:firstLine="480"/>
        <w:rPr>
          <w:rFonts w:hAnsi="宋体"/>
          <w:sz w:val="24"/>
        </w:rPr>
      </w:pPr>
      <w:r w:rsidRPr="00AB6DA1">
        <w:rPr>
          <w:rFonts w:hint="eastAsia"/>
          <w:bCs/>
          <w:sz w:val="24"/>
        </w:rPr>
        <w:t>19</w:t>
      </w:r>
      <w:r w:rsidRPr="00AB6DA1">
        <w:rPr>
          <w:rFonts w:hint="eastAsia"/>
          <w:bCs/>
          <w:sz w:val="24"/>
        </w:rPr>
        <w:t>、</w:t>
      </w:r>
      <w:r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77777777" w:rsidR="00582F9D" w:rsidRPr="00AB6DA1" w:rsidRDefault="00582F9D" w:rsidP="00582F9D">
      <w:pPr>
        <w:adjustRightInd w:val="0"/>
        <w:snapToGrid w:val="0"/>
        <w:spacing w:line="360" w:lineRule="auto"/>
        <w:ind w:firstLineChars="200" w:firstLine="480"/>
        <w:rPr>
          <w:bCs/>
          <w:sz w:val="24"/>
        </w:rPr>
      </w:pPr>
      <w:r w:rsidRPr="00AB6DA1">
        <w:rPr>
          <w:rFonts w:hAnsi="宋体" w:hint="eastAsia"/>
          <w:sz w:val="24"/>
        </w:rPr>
        <w:t>20</w:t>
      </w:r>
      <w:r w:rsidRPr="00AB6DA1">
        <w:rPr>
          <w:rFonts w:hAnsi="宋体" w:hint="eastAsia"/>
          <w:sz w:val="24"/>
        </w:rPr>
        <w:t>、</w:t>
      </w:r>
      <w:r w:rsidRPr="00AB6DA1">
        <w:rPr>
          <w:bCs/>
          <w:sz w:val="24"/>
        </w:rPr>
        <w:t>投资人</w:t>
      </w:r>
      <w:r w:rsidRPr="00AB6DA1">
        <w:rPr>
          <w:rFonts w:hint="eastAsia"/>
          <w:bCs/>
          <w:sz w:val="24"/>
        </w:rPr>
        <w:t>或投资者</w:t>
      </w:r>
      <w:r w:rsidRPr="00AB6DA1">
        <w:rPr>
          <w:bCs/>
          <w:sz w:val="24"/>
        </w:rPr>
        <w:t>：指个人投资者、机构投资者</w:t>
      </w:r>
      <w:r w:rsidRPr="00AB6DA1">
        <w:rPr>
          <w:rFonts w:hint="eastAsia"/>
          <w:bCs/>
          <w:sz w:val="24"/>
        </w:rPr>
        <w:t>、</w:t>
      </w:r>
      <w:r w:rsidRPr="00AB6DA1">
        <w:rPr>
          <w:bCs/>
          <w:sz w:val="24"/>
        </w:rPr>
        <w:t>合格境外机构投资者和</w:t>
      </w:r>
      <w:r w:rsidRPr="00AB6DA1">
        <w:rPr>
          <w:rFonts w:hint="eastAsia"/>
          <w:bCs/>
          <w:sz w:val="24"/>
        </w:rPr>
        <w:t>人民币</w:t>
      </w:r>
      <w:r w:rsidRPr="00AB6DA1">
        <w:rPr>
          <w:bCs/>
          <w:sz w:val="24"/>
        </w:rPr>
        <w:t>合格境外机构投资者以及法律法规或中国证监会允许购买证券投资基金的其他投资人的合称</w:t>
      </w:r>
    </w:p>
    <w:p w14:paraId="76CE7258"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21</w:t>
      </w:r>
      <w:r w:rsidRPr="00AB6DA1">
        <w:rPr>
          <w:rFonts w:hint="eastAsia"/>
          <w:bCs/>
          <w:sz w:val="24"/>
        </w:rPr>
        <w:t>、</w:t>
      </w:r>
      <w:r w:rsidRPr="00AB6DA1">
        <w:rPr>
          <w:bCs/>
          <w:sz w:val="24"/>
        </w:rPr>
        <w:t>基金份额持有人：指依基金合同和招募说明书合法取得基金份额的投资人</w:t>
      </w:r>
    </w:p>
    <w:p w14:paraId="69058603"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2</w:t>
      </w:r>
      <w:r w:rsidRPr="00AB6DA1">
        <w:rPr>
          <w:rFonts w:hint="eastAsia"/>
          <w:bCs/>
          <w:sz w:val="24"/>
        </w:rPr>
        <w:t>、</w:t>
      </w:r>
      <w:r w:rsidRPr="00AB6DA1">
        <w:rPr>
          <w:bCs/>
          <w:sz w:val="24"/>
        </w:rPr>
        <w:t>基金销售业务：指基金管理人或销售机构宣传推介基金，发售基金份额，办理基金份额的申购、赎回、转换、转托管及定期定额投资等业务</w:t>
      </w:r>
    </w:p>
    <w:p w14:paraId="13F31E99" w14:textId="77777777" w:rsidR="00582F9D" w:rsidRPr="00AB6DA1" w:rsidRDefault="00582F9D" w:rsidP="00582F9D">
      <w:pPr>
        <w:adjustRightInd w:val="0"/>
        <w:snapToGrid w:val="0"/>
        <w:spacing w:line="360" w:lineRule="auto"/>
        <w:ind w:firstLineChars="200" w:firstLine="480"/>
        <w:rPr>
          <w:rFonts w:ascii="宋体" w:hAnsi="宋体"/>
          <w:sz w:val="24"/>
        </w:rPr>
      </w:pPr>
      <w:r w:rsidRPr="00AB6DA1">
        <w:rPr>
          <w:bCs/>
          <w:sz w:val="24"/>
        </w:rPr>
        <w:t>2</w:t>
      </w:r>
      <w:r w:rsidRPr="00AB6DA1">
        <w:rPr>
          <w:rFonts w:hint="eastAsia"/>
          <w:bCs/>
          <w:sz w:val="24"/>
        </w:rPr>
        <w:t>3</w:t>
      </w:r>
      <w:r w:rsidRPr="00AB6DA1">
        <w:rPr>
          <w:rFonts w:hint="eastAsia"/>
          <w:bCs/>
          <w:sz w:val="24"/>
        </w:rPr>
        <w:t>、</w:t>
      </w:r>
      <w:r w:rsidRPr="00AB6DA1">
        <w:rPr>
          <w:bCs/>
          <w:sz w:val="24"/>
        </w:rPr>
        <w:t>销售机构：指</w:t>
      </w:r>
      <w:r w:rsidRPr="00AB6DA1">
        <w:rPr>
          <w:rFonts w:hint="eastAsia"/>
          <w:bCs/>
          <w:sz w:val="24"/>
        </w:rPr>
        <w:t>交银施罗德基金管理有限</w:t>
      </w:r>
      <w:r w:rsidRPr="00AB6DA1">
        <w:rPr>
          <w:bCs/>
          <w:sz w:val="24"/>
        </w:rPr>
        <w:t>公司以及符合《销售办法》和中国证监会规定的其他条件，取得基金</w:t>
      </w:r>
      <w:r w:rsidRPr="00AB6DA1">
        <w:rPr>
          <w:rFonts w:hint="eastAsia"/>
          <w:bCs/>
          <w:sz w:val="24"/>
        </w:rPr>
        <w:t>销售</w:t>
      </w:r>
      <w:r w:rsidRPr="00AB6DA1">
        <w:rPr>
          <w:bCs/>
          <w:sz w:val="24"/>
        </w:rPr>
        <w:t>业务资格并与基金管理人签订了基金销售服务协议，办理基金销售业务的机构</w:t>
      </w:r>
    </w:p>
    <w:p w14:paraId="70E9909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24</w:t>
      </w:r>
      <w:r w:rsidRPr="00AB6DA1">
        <w:rPr>
          <w:rFonts w:hint="eastAsia"/>
          <w:bCs/>
          <w:sz w:val="24"/>
        </w:rPr>
        <w:t>、</w:t>
      </w:r>
      <w:r w:rsidRPr="00AB6DA1">
        <w:rPr>
          <w:bCs/>
          <w:sz w:val="24"/>
        </w:rPr>
        <w:t>登记业务：指基金登记、存管、</w:t>
      </w:r>
      <w:r w:rsidRPr="00AB6DA1">
        <w:rPr>
          <w:rFonts w:hint="eastAsia"/>
          <w:bCs/>
          <w:sz w:val="24"/>
        </w:rPr>
        <w:t>过户、</w:t>
      </w:r>
      <w:r w:rsidRPr="00AB6DA1">
        <w:rPr>
          <w:bCs/>
          <w:sz w:val="24"/>
        </w:rPr>
        <w:t>清算和结算业务，具体内容包括投资人基金账户的建立和管理、基金份额登记、基金销售业务的确认、清算和结算、代理发放红利、建立并保管基金份额持有人名册</w:t>
      </w:r>
      <w:r w:rsidRPr="00AB6DA1">
        <w:rPr>
          <w:rFonts w:hint="eastAsia"/>
          <w:bCs/>
          <w:sz w:val="24"/>
        </w:rPr>
        <w:t>和办理</w:t>
      </w:r>
      <w:proofErr w:type="gramStart"/>
      <w:r w:rsidRPr="00AB6DA1">
        <w:rPr>
          <w:rFonts w:hint="eastAsia"/>
          <w:bCs/>
          <w:sz w:val="24"/>
        </w:rPr>
        <w:t>非交易</w:t>
      </w:r>
      <w:proofErr w:type="gramEnd"/>
      <w:r w:rsidRPr="00AB6DA1">
        <w:rPr>
          <w:rFonts w:hint="eastAsia"/>
          <w:bCs/>
          <w:sz w:val="24"/>
        </w:rPr>
        <w:t>过户</w:t>
      </w:r>
      <w:r w:rsidRPr="00AB6DA1">
        <w:rPr>
          <w:bCs/>
          <w:sz w:val="24"/>
        </w:rPr>
        <w:t>等</w:t>
      </w:r>
    </w:p>
    <w:p w14:paraId="4B5C2BB2"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5</w:t>
      </w:r>
      <w:r w:rsidRPr="00AB6DA1">
        <w:rPr>
          <w:rFonts w:hint="eastAsia"/>
          <w:bCs/>
          <w:sz w:val="24"/>
        </w:rPr>
        <w:t>、</w:t>
      </w:r>
      <w:r w:rsidRPr="00AB6DA1">
        <w:rPr>
          <w:bCs/>
          <w:sz w:val="24"/>
        </w:rPr>
        <w:t>登记机构：</w:t>
      </w:r>
      <w:proofErr w:type="gramStart"/>
      <w:r w:rsidRPr="00AB6DA1">
        <w:rPr>
          <w:bCs/>
          <w:sz w:val="24"/>
        </w:rPr>
        <w:t>指办理</w:t>
      </w:r>
      <w:proofErr w:type="gramEnd"/>
      <w:r w:rsidRPr="00AB6DA1">
        <w:rPr>
          <w:bCs/>
          <w:sz w:val="24"/>
        </w:rPr>
        <w:t>登记业务的机构。基金的登记机构为</w:t>
      </w:r>
      <w:r w:rsidRPr="00AB6DA1">
        <w:rPr>
          <w:rFonts w:hint="eastAsia"/>
          <w:bCs/>
          <w:sz w:val="24"/>
        </w:rPr>
        <w:t>交银施罗德基金管理有限公司</w:t>
      </w:r>
      <w:r w:rsidRPr="00AB6DA1">
        <w:rPr>
          <w:bCs/>
          <w:sz w:val="24"/>
        </w:rPr>
        <w:t>或接受</w:t>
      </w:r>
      <w:r w:rsidRPr="00AB6DA1">
        <w:rPr>
          <w:rFonts w:hint="eastAsia"/>
          <w:bCs/>
          <w:sz w:val="24"/>
        </w:rPr>
        <w:t>交银施罗德基金管理有限公司</w:t>
      </w:r>
      <w:r w:rsidRPr="00AB6DA1">
        <w:rPr>
          <w:bCs/>
          <w:sz w:val="24"/>
        </w:rPr>
        <w:t>委托办理登记业务的机构</w:t>
      </w:r>
    </w:p>
    <w:p w14:paraId="2A0532D8" w14:textId="77777777" w:rsidR="00582F9D" w:rsidRPr="00AB6DA1" w:rsidRDefault="00582F9D" w:rsidP="00582F9D">
      <w:pPr>
        <w:adjustRightInd w:val="0"/>
        <w:snapToGrid w:val="0"/>
        <w:spacing w:line="360" w:lineRule="auto"/>
        <w:ind w:firstLineChars="200" w:firstLine="480"/>
        <w:rPr>
          <w:bCs/>
          <w:color w:val="FF0000"/>
          <w:sz w:val="24"/>
        </w:rPr>
      </w:pPr>
      <w:bookmarkStart w:id="7" w:name="OLE_LINK5"/>
      <w:bookmarkStart w:id="8" w:name="OLE_LINK4"/>
      <w:r w:rsidRPr="00AB6DA1">
        <w:rPr>
          <w:bCs/>
          <w:sz w:val="24"/>
        </w:rPr>
        <w:t>2</w:t>
      </w:r>
      <w:r w:rsidRPr="00AB6DA1">
        <w:rPr>
          <w:rFonts w:hint="eastAsia"/>
          <w:bCs/>
          <w:sz w:val="24"/>
        </w:rPr>
        <w:t>6</w:t>
      </w:r>
      <w:r w:rsidRPr="00AB6DA1">
        <w:rPr>
          <w:rFonts w:hint="eastAsia"/>
          <w:bCs/>
          <w:sz w:val="24"/>
        </w:rPr>
        <w:t>、</w:t>
      </w:r>
      <w:r w:rsidRPr="00AB6DA1">
        <w:rPr>
          <w:bCs/>
          <w:sz w:val="24"/>
        </w:rPr>
        <w:t>基金账户：指登记机构为投资人开立的、记录其持有的、基金管理人所管理的基金份额余额及其变动情况的账户</w:t>
      </w:r>
    </w:p>
    <w:bookmarkEnd w:id="7"/>
    <w:p w14:paraId="247C4084"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27</w:t>
      </w:r>
      <w:r w:rsidRPr="00AB6DA1">
        <w:rPr>
          <w:rFonts w:hint="eastAsia"/>
          <w:bCs/>
          <w:sz w:val="24"/>
        </w:rPr>
        <w:t>、</w:t>
      </w:r>
      <w:r w:rsidRPr="00AB6DA1">
        <w:rPr>
          <w:bCs/>
          <w:sz w:val="24"/>
        </w:rPr>
        <w:t>基金交易账户：指销售机构为投资人开立的、记录投资人通过该销售机构</w:t>
      </w:r>
      <w:r w:rsidRPr="00AB6DA1">
        <w:rPr>
          <w:rFonts w:ascii="宋体" w:hAnsi="宋体" w:hint="eastAsia"/>
          <w:sz w:val="24"/>
        </w:rPr>
        <w:t>办理认购、申购、赎回、转换及转托管等业务而引起</w:t>
      </w:r>
      <w:r w:rsidRPr="00AB6DA1">
        <w:rPr>
          <w:bCs/>
          <w:sz w:val="24"/>
        </w:rPr>
        <w:t>的基金份额变动及结余情况的账户</w:t>
      </w:r>
    </w:p>
    <w:p w14:paraId="4DC3DCB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28</w:t>
      </w:r>
      <w:r w:rsidRPr="00AB6DA1">
        <w:rPr>
          <w:rFonts w:hint="eastAsia"/>
          <w:bCs/>
          <w:sz w:val="24"/>
        </w:rPr>
        <w:t>、</w:t>
      </w:r>
      <w:r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29</w:t>
      </w:r>
      <w:r w:rsidRPr="00AB6DA1">
        <w:rPr>
          <w:rFonts w:hint="eastAsia"/>
          <w:bCs/>
          <w:sz w:val="24"/>
        </w:rPr>
        <w:t>、</w:t>
      </w:r>
      <w:r w:rsidRPr="00AB6DA1">
        <w:rPr>
          <w:bCs/>
          <w:sz w:val="24"/>
        </w:rPr>
        <w:t>基金合同终止日：指基金合同规定的基金合同终止事由出现后，基金财产清算完毕，清算结果报中国证监会备案并予以公告的日期</w:t>
      </w:r>
    </w:p>
    <w:p w14:paraId="251493B3"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30</w:t>
      </w:r>
      <w:r w:rsidRPr="00AB6DA1">
        <w:rPr>
          <w:rFonts w:hint="eastAsia"/>
          <w:bCs/>
          <w:sz w:val="24"/>
        </w:rPr>
        <w:t>、</w:t>
      </w:r>
      <w:r w:rsidRPr="00AB6DA1">
        <w:rPr>
          <w:bCs/>
          <w:sz w:val="24"/>
        </w:rPr>
        <w:t>基金募集期：指自基金份额发售之日起至发售结束之日止的期间，最长不得超过</w:t>
      </w:r>
      <w:r w:rsidRPr="00AB6DA1">
        <w:rPr>
          <w:rFonts w:hint="eastAsia"/>
          <w:bCs/>
          <w:sz w:val="24"/>
        </w:rPr>
        <w:t>3</w:t>
      </w:r>
      <w:r w:rsidRPr="00AB6DA1">
        <w:rPr>
          <w:bCs/>
          <w:sz w:val="24"/>
        </w:rPr>
        <w:t>个月</w:t>
      </w:r>
    </w:p>
    <w:p w14:paraId="2172EEDB"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31</w:t>
      </w:r>
      <w:r w:rsidRPr="00AB6DA1">
        <w:rPr>
          <w:rFonts w:hint="eastAsia"/>
          <w:bCs/>
          <w:sz w:val="24"/>
        </w:rPr>
        <w:t>、</w:t>
      </w:r>
      <w:r w:rsidRPr="00AB6DA1">
        <w:rPr>
          <w:bCs/>
          <w:sz w:val="24"/>
        </w:rPr>
        <w:t>存续期：指基金合同生效至终止之间的不定期期限</w:t>
      </w:r>
    </w:p>
    <w:p w14:paraId="5141FD35"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2</w:t>
      </w:r>
      <w:r w:rsidRPr="00AB6DA1">
        <w:rPr>
          <w:rFonts w:hint="eastAsia"/>
          <w:bCs/>
          <w:sz w:val="24"/>
        </w:rPr>
        <w:t>、</w:t>
      </w:r>
      <w:r w:rsidRPr="00AB6DA1">
        <w:rPr>
          <w:bCs/>
          <w:sz w:val="24"/>
        </w:rPr>
        <w:t>工作日：指上海证券交易所、深圳证券交易所的正常交易日</w:t>
      </w:r>
    </w:p>
    <w:p w14:paraId="6B9BB630"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3</w:t>
      </w:r>
      <w:r w:rsidRPr="00AB6DA1">
        <w:rPr>
          <w:rFonts w:hint="eastAsia"/>
          <w:bCs/>
          <w:sz w:val="24"/>
        </w:rPr>
        <w:t>、</w:t>
      </w:r>
      <w:r w:rsidRPr="00AB6DA1">
        <w:rPr>
          <w:bCs/>
          <w:sz w:val="24"/>
        </w:rPr>
        <w:t>T</w:t>
      </w:r>
      <w:r w:rsidRPr="00AB6DA1">
        <w:rPr>
          <w:bCs/>
          <w:sz w:val="24"/>
        </w:rPr>
        <w:t>日：指销售机构在规定时间受理投资人申购、赎回或其他业务申请的开放日</w:t>
      </w:r>
    </w:p>
    <w:p w14:paraId="4FA94AC5"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4</w:t>
      </w:r>
      <w:r w:rsidRPr="00AB6DA1">
        <w:rPr>
          <w:rFonts w:hint="eastAsia"/>
          <w:bCs/>
          <w:sz w:val="24"/>
        </w:rPr>
        <w:t>、</w:t>
      </w:r>
      <w:r w:rsidRPr="00AB6DA1">
        <w:rPr>
          <w:bCs/>
          <w:sz w:val="24"/>
        </w:rPr>
        <w:t>T+n</w:t>
      </w:r>
      <w:r w:rsidRPr="00AB6DA1">
        <w:rPr>
          <w:bCs/>
          <w:sz w:val="24"/>
        </w:rPr>
        <w:t>日：指自</w:t>
      </w:r>
      <w:r w:rsidRPr="00AB6DA1">
        <w:rPr>
          <w:bCs/>
          <w:sz w:val="24"/>
        </w:rPr>
        <w:t>T</w:t>
      </w:r>
      <w:r w:rsidRPr="00AB6DA1">
        <w:rPr>
          <w:bCs/>
          <w:sz w:val="24"/>
        </w:rPr>
        <w:t>日起第</w:t>
      </w:r>
      <w:r w:rsidRPr="00AB6DA1">
        <w:rPr>
          <w:bCs/>
          <w:sz w:val="24"/>
        </w:rPr>
        <w:t>n</w:t>
      </w:r>
      <w:proofErr w:type="gramStart"/>
      <w:r w:rsidRPr="00AB6DA1">
        <w:rPr>
          <w:bCs/>
          <w:sz w:val="24"/>
        </w:rPr>
        <w:t>个</w:t>
      </w:r>
      <w:proofErr w:type="gramEnd"/>
      <w:r w:rsidRPr="00AB6DA1">
        <w:rPr>
          <w:bCs/>
          <w:sz w:val="24"/>
        </w:rPr>
        <w:t>工作日</w:t>
      </w:r>
      <w:r w:rsidRPr="00AB6DA1">
        <w:rPr>
          <w:bCs/>
          <w:sz w:val="24"/>
        </w:rPr>
        <w:t>(</w:t>
      </w:r>
      <w:r w:rsidRPr="00AB6DA1">
        <w:rPr>
          <w:bCs/>
          <w:sz w:val="24"/>
        </w:rPr>
        <w:t>不包含</w:t>
      </w:r>
      <w:r w:rsidRPr="00AB6DA1">
        <w:rPr>
          <w:bCs/>
          <w:sz w:val="24"/>
        </w:rPr>
        <w:t>T</w:t>
      </w:r>
      <w:r w:rsidRPr="00AB6DA1">
        <w:rPr>
          <w:bCs/>
          <w:sz w:val="24"/>
        </w:rPr>
        <w:t>日</w:t>
      </w:r>
      <w:r w:rsidRPr="00AB6DA1">
        <w:rPr>
          <w:bCs/>
          <w:sz w:val="24"/>
        </w:rPr>
        <w:t>)</w:t>
      </w:r>
    </w:p>
    <w:p w14:paraId="2CA640CF"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35</w:t>
      </w:r>
      <w:r w:rsidRPr="00AB6DA1">
        <w:rPr>
          <w:rFonts w:hint="eastAsia"/>
          <w:bCs/>
          <w:sz w:val="24"/>
        </w:rPr>
        <w:t>、封闭期：指基金合同生效之日起两年</w:t>
      </w:r>
      <w:r w:rsidRPr="00AB6DA1">
        <w:rPr>
          <w:rFonts w:hint="eastAsia"/>
          <w:bCs/>
          <w:sz w:val="24"/>
        </w:rPr>
        <w:t>(</w:t>
      </w:r>
      <w:r w:rsidRPr="00AB6DA1">
        <w:rPr>
          <w:rFonts w:hint="eastAsia"/>
          <w:bCs/>
          <w:sz w:val="24"/>
        </w:rPr>
        <w:t>含两年</w:t>
      </w:r>
      <w:r w:rsidRPr="00AB6DA1">
        <w:rPr>
          <w:rFonts w:hint="eastAsia"/>
          <w:bCs/>
          <w:sz w:val="24"/>
        </w:rPr>
        <w:t>)</w:t>
      </w:r>
      <w:r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6</w:t>
      </w:r>
      <w:r w:rsidRPr="00AB6DA1">
        <w:rPr>
          <w:rFonts w:hint="eastAsia"/>
          <w:bCs/>
          <w:sz w:val="24"/>
        </w:rPr>
        <w:t>、</w:t>
      </w:r>
      <w:r w:rsidRPr="00AB6DA1">
        <w:rPr>
          <w:bCs/>
          <w:sz w:val="24"/>
        </w:rPr>
        <w:t>开放日：指</w:t>
      </w:r>
      <w:r w:rsidRPr="00AB6DA1">
        <w:rPr>
          <w:rFonts w:hint="eastAsia"/>
          <w:bCs/>
          <w:sz w:val="24"/>
        </w:rPr>
        <w:t>本基金封闭期结束后</w:t>
      </w:r>
      <w:r w:rsidRPr="00AB6DA1">
        <w:rPr>
          <w:rFonts w:ascii="宋体" w:hAnsi="宋体" w:hint="eastAsia"/>
          <w:sz w:val="24"/>
        </w:rPr>
        <w:t>转为开放式运作期间，</w:t>
      </w:r>
      <w:r w:rsidRPr="00AB6DA1">
        <w:rPr>
          <w:bCs/>
          <w:sz w:val="24"/>
        </w:rPr>
        <w:t>为投资人办理基金份额申购、赎回或其他业务的工作日</w:t>
      </w:r>
    </w:p>
    <w:p w14:paraId="050C606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37</w:t>
      </w:r>
      <w:r w:rsidRPr="00AB6DA1">
        <w:rPr>
          <w:rFonts w:hint="eastAsia"/>
          <w:bCs/>
          <w:sz w:val="24"/>
        </w:rPr>
        <w:t>、</w:t>
      </w:r>
      <w:r w:rsidRPr="00AB6DA1">
        <w:rPr>
          <w:bCs/>
          <w:sz w:val="24"/>
        </w:rPr>
        <w:t>开放时间：指开放日基金接受申购、赎回或其他交易的时间段</w:t>
      </w:r>
    </w:p>
    <w:p w14:paraId="46DB4103"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38</w:t>
      </w:r>
      <w:r w:rsidRPr="00AB6DA1">
        <w:rPr>
          <w:rFonts w:hint="eastAsia"/>
          <w:bCs/>
          <w:sz w:val="24"/>
        </w:rPr>
        <w:t>、</w:t>
      </w:r>
      <w:r w:rsidRPr="00AB6DA1">
        <w:rPr>
          <w:bCs/>
          <w:sz w:val="24"/>
        </w:rPr>
        <w:t>《业务规则》：指《</w:t>
      </w:r>
      <w:r w:rsidRPr="00AB6DA1">
        <w:rPr>
          <w:rFonts w:hint="eastAsia"/>
          <w:bCs/>
          <w:sz w:val="24"/>
        </w:rPr>
        <w:t>中国证券登记结算有限责任公司开放式证券投资基金及证券公司集合资产管理计划份额登记及资金结算业务指南</w:t>
      </w:r>
      <w:r w:rsidRPr="00AB6DA1">
        <w:rPr>
          <w:bCs/>
          <w:sz w:val="24"/>
        </w:rPr>
        <w:t>》</w:t>
      </w:r>
      <w:r w:rsidRPr="00AB6DA1">
        <w:rPr>
          <w:rFonts w:hint="eastAsia"/>
          <w:bCs/>
          <w:sz w:val="24"/>
        </w:rPr>
        <w:t>及其后修订</w:t>
      </w:r>
      <w:r w:rsidRPr="00AB6DA1">
        <w:rPr>
          <w:bCs/>
          <w:sz w:val="24"/>
        </w:rPr>
        <w:t>，是规范基金管理人所管理的开放式证券投资基金登记方面的业务规则，由基金管理人和投资人共同遵守</w:t>
      </w:r>
    </w:p>
    <w:p w14:paraId="6459DD2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39</w:t>
      </w:r>
      <w:r w:rsidRPr="00AB6DA1">
        <w:rPr>
          <w:rFonts w:hint="eastAsia"/>
          <w:bCs/>
          <w:sz w:val="24"/>
        </w:rPr>
        <w:t>、</w:t>
      </w:r>
      <w:r w:rsidRPr="00AB6DA1">
        <w:rPr>
          <w:bCs/>
          <w:sz w:val="24"/>
        </w:rPr>
        <w:t>认购：指在基金募集期内，投资人根据基金合同和招募说明书的规定申请购买基金份额的行为</w:t>
      </w:r>
    </w:p>
    <w:p w14:paraId="6685D936"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40</w:t>
      </w:r>
      <w:r w:rsidRPr="00AB6DA1">
        <w:rPr>
          <w:rFonts w:hint="eastAsia"/>
          <w:bCs/>
          <w:sz w:val="24"/>
        </w:rPr>
        <w:t>、</w:t>
      </w:r>
      <w:r w:rsidRPr="00AB6DA1">
        <w:rPr>
          <w:bCs/>
          <w:sz w:val="24"/>
        </w:rPr>
        <w:t>申购：指基金合同生效后，投资人根据基金合同和招募说明书的规定申请购买基金份额的行为</w:t>
      </w:r>
    </w:p>
    <w:p w14:paraId="37EAE7BA"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41</w:t>
      </w:r>
      <w:r w:rsidRPr="00AB6DA1">
        <w:rPr>
          <w:rFonts w:hint="eastAsia"/>
          <w:bCs/>
          <w:sz w:val="24"/>
        </w:rPr>
        <w:t>、</w:t>
      </w:r>
      <w:r w:rsidRPr="00AB6DA1">
        <w:rPr>
          <w:bCs/>
          <w:sz w:val="24"/>
        </w:rPr>
        <w:t>赎回：指基金合同生效后，基金份额持有人按基金合同和招募说明书规定的条件要求将基金份额兑换为现金的行为</w:t>
      </w:r>
    </w:p>
    <w:p w14:paraId="49C88EC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2</w:t>
      </w:r>
      <w:r w:rsidRPr="00AB6DA1">
        <w:rPr>
          <w:rFonts w:hAnsi="宋体"/>
          <w:bCs/>
          <w:sz w:val="24"/>
        </w:rPr>
        <w:t>、销售服务费：指从基金资产中计提的，用于本基金市场推广、销售以及基金份额持有人服务的费用</w:t>
      </w:r>
    </w:p>
    <w:p w14:paraId="2E196731" w14:textId="77777777" w:rsidR="00582F9D" w:rsidRPr="00AB6DA1" w:rsidRDefault="00582F9D" w:rsidP="00582F9D">
      <w:pPr>
        <w:adjustRightInd w:val="0"/>
        <w:snapToGrid w:val="0"/>
        <w:spacing w:line="360" w:lineRule="auto"/>
        <w:ind w:firstLineChars="200" w:firstLine="480"/>
        <w:rPr>
          <w:sz w:val="24"/>
        </w:rPr>
      </w:pPr>
      <w:r w:rsidRPr="00AB6DA1">
        <w:rPr>
          <w:bCs/>
          <w:sz w:val="24"/>
        </w:rPr>
        <w:t>4</w:t>
      </w:r>
      <w:r w:rsidRPr="00AB6DA1">
        <w:rPr>
          <w:rFonts w:hint="eastAsia"/>
          <w:bCs/>
          <w:sz w:val="24"/>
        </w:rPr>
        <w:t>3</w:t>
      </w:r>
      <w:r w:rsidRPr="00AB6DA1">
        <w:rPr>
          <w:rFonts w:hAnsi="宋体"/>
          <w:bCs/>
          <w:sz w:val="24"/>
        </w:rPr>
        <w:t>、基金份额类别：指本基金根据认购</w:t>
      </w:r>
      <w:r w:rsidRPr="00AB6DA1">
        <w:rPr>
          <w:bCs/>
          <w:sz w:val="24"/>
        </w:rPr>
        <w:t>/</w:t>
      </w:r>
      <w:r w:rsidRPr="00AB6DA1">
        <w:rPr>
          <w:rFonts w:hAnsi="宋体"/>
          <w:bCs/>
          <w:sz w:val="24"/>
        </w:rPr>
        <w:t>申购费用、销售服务费收取方式的不同，将基金份额分为不同的类别。在投资</w:t>
      </w:r>
      <w:r w:rsidRPr="00AB6DA1">
        <w:rPr>
          <w:rFonts w:hAnsi="宋体" w:hint="eastAsia"/>
          <w:bCs/>
          <w:sz w:val="24"/>
        </w:rPr>
        <w:t>人</w:t>
      </w:r>
      <w:r w:rsidRPr="00AB6DA1">
        <w:rPr>
          <w:rFonts w:hAnsi="宋体"/>
          <w:bCs/>
          <w:sz w:val="24"/>
        </w:rPr>
        <w:t>认购</w:t>
      </w:r>
      <w:r w:rsidRPr="00AB6DA1">
        <w:rPr>
          <w:bCs/>
          <w:sz w:val="24"/>
        </w:rPr>
        <w:t>/</w:t>
      </w:r>
      <w:r w:rsidRPr="00AB6DA1">
        <w:rPr>
          <w:rFonts w:hAnsi="宋体"/>
          <w:bCs/>
          <w:sz w:val="24"/>
        </w:rPr>
        <w:t>申购时收取认购</w:t>
      </w:r>
      <w:r w:rsidRPr="00AB6DA1">
        <w:rPr>
          <w:bCs/>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时收取赎回费的，称为</w:t>
      </w:r>
      <w:r w:rsidRPr="00AB6DA1">
        <w:rPr>
          <w:bCs/>
          <w:sz w:val="24"/>
        </w:rPr>
        <w:t>A</w:t>
      </w:r>
      <w:r w:rsidRPr="00AB6DA1">
        <w:rPr>
          <w:rFonts w:hAnsi="宋体"/>
          <w:bCs/>
          <w:sz w:val="24"/>
        </w:rPr>
        <w:t>类基金份额</w:t>
      </w:r>
      <w:r w:rsidRPr="00AB6DA1">
        <w:rPr>
          <w:rFonts w:hAnsi="宋体" w:hint="eastAsia"/>
          <w:bCs/>
          <w:sz w:val="24"/>
        </w:rPr>
        <w:t>；</w:t>
      </w:r>
      <w:r w:rsidRPr="00AB6DA1">
        <w:rPr>
          <w:rFonts w:hAnsi="宋体"/>
          <w:bCs/>
          <w:sz w:val="24"/>
        </w:rPr>
        <w:t>在投资</w:t>
      </w:r>
      <w:r w:rsidRPr="00AB6DA1">
        <w:rPr>
          <w:rFonts w:hAnsi="宋体" w:hint="eastAsia"/>
          <w:bCs/>
          <w:sz w:val="24"/>
        </w:rPr>
        <w:t>人</w:t>
      </w:r>
      <w:r w:rsidRPr="00AB6DA1">
        <w:rPr>
          <w:rFonts w:hAnsi="宋体"/>
          <w:bCs/>
          <w:sz w:val="24"/>
        </w:rPr>
        <w:t>认购</w:t>
      </w:r>
      <w:r w:rsidRPr="00AB6DA1">
        <w:rPr>
          <w:sz w:val="24"/>
        </w:rPr>
        <w:t>/</w:t>
      </w:r>
      <w:r w:rsidRPr="00AB6DA1">
        <w:rPr>
          <w:rFonts w:hAnsi="宋体"/>
          <w:bCs/>
          <w:sz w:val="24"/>
        </w:rPr>
        <w:t>申购时不收取认购</w:t>
      </w:r>
      <w:r w:rsidRPr="00AB6DA1">
        <w:rPr>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w:t>
      </w:r>
      <w:r w:rsidRPr="00AB6DA1">
        <w:rPr>
          <w:rFonts w:hAnsi="宋体" w:hint="eastAsia"/>
          <w:bCs/>
          <w:sz w:val="24"/>
        </w:rPr>
        <w:t>的</w:t>
      </w:r>
      <w:r w:rsidRPr="00AB6DA1">
        <w:rPr>
          <w:rFonts w:hAnsi="宋体"/>
          <w:bCs/>
          <w:sz w:val="24"/>
        </w:rPr>
        <w:t>，</w:t>
      </w:r>
      <w:r w:rsidRPr="00AB6DA1">
        <w:rPr>
          <w:rFonts w:hAnsi="宋体" w:hint="eastAsia"/>
          <w:bCs/>
          <w:sz w:val="24"/>
        </w:rPr>
        <w:t>同时</w:t>
      </w:r>
      <w:r w:rsidRPr="00AB6DA1">
        <w:rPr>
          <w:rFonts w:hAnsi="宋体"/>
          <w:bCs/>
          <w:sz w:val="24"/>
        </w:rPr>
        <w:t>从本类别基金资产中计</w:t>
      </w:r>
      <w:proofErr w:type="gramStart"/>
      <w:r w:rsidRPr="00AB6DA1">
        <w:rPr>
          <w:rFonts w:hAnsi="宋体"/>
          <w:bCs/>
          <w:sz w:val="24"/>
        </w:rPr>
        <w:t>提销售</w:t>
      </w:r>
      <w:proofErr w:type="gramEnd"/>
      <w:r w:rsidRPr="00AB6DA1">
        <w:rPr>
          <w:rFonts w:hAnsi="宋体"/>
          <w:bCs/>
          <w:sz w:val="24"/>
        </w:rPr>
        <w:t>服务费的，称为</w:t>
      </w:r>
      <w:r w:rsidRPr="00AB6DA1">
        <w:rPr>
          <w:bCs/>
          <w:sz w:val="24"/>
        </w:rPr>
        <w:t>C</w:t>
      </w:r>
      <w:r w:rsidRPr="00AB6DA1">
        <w:rPr>
          <w:rFonts w:hAnsi="宋体"/>
          <w:bCs/>
          <w:sz w:val="24"/>
        </w:rPr>
        <w:t>类基金份额</w:t>
      </w:r>
      <w:r w:rsidRPr="00AB6DA1">
        <w:rPr>
          <w:rFonts w:hAnsi="宋体" w:hint="eastAsia"/>
          <w:bCs/>
          <w:sz w:val="24"/>
        </w:rPr>
        <w:t>；本基金募集期内开通</w:t>
      </w:r>
      <w:r w:rsidRPr="00AB6DA1">
        <w:rPr>
          <w:rFonts w:hAnsi="宋体" w:hint="eastAsia"/>
          <w:bCs/>
          <w:sz w:val="24"/>
        </w:rPr>
        <w:t>A</w:t>
      </w:r>
      <w:r w:rsidRPr="00AB6DA1">
        <w:rPr>
          <w:rFonts w:hAnsi="宋体" w:hint="eastAsia"/>
          <w:bCs/>
          <w:sz w:val="24"/>
        </w:rPr>
        <w:t>类基金份额和</w:t>
      </w:r>
      <w:r w:rsidRPr="00AB6DA1">
        <w:rPr>
          <w:rFonts w:hint="eastAsia"/>
          <w:bCs/>
          <w:sz w:val="24"/>
        </w:rPr>
        <w:t>C</w:t>
      </w:r>
      <w:r w:rsidRPr="00AB6DA1">
        <w:rPr>
          <w:rFonts w:hAnsi="宋体"/>
          <w:bCs/>
          <w:sz w:val="24"/>
        </w:rPr>
        <w:t>类基金份额</w:t>
      </w:r>
    </w:p>
    <w:p w14:paraId="1F989DEA"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44</w:t>
      </w:r>
      <w:r w:rsidRPr="00AB6DA1">
        <w:rPr>
          <w:rFonts w:hint="eastAsia"/>
          <w:bCs/>
          <w:sz w:val="24"/>
        </w:rPr>
        <w:t>、</w:t>
      </w:r>
      <w:r w:rsidRPr="00AB6DA1">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AB6DA1">
        <w:rPr>
          <w:bCs/>
          <w:sz w:val="24"/>
        </w:rPr>
        <w:t>基金基金</w:t>
      </w:r>
      <w:proofErr w:type="gramEnd"/>
      <w:r w:rsidRPr="00AB6DA1">
        <w:rPr>
          <w:bCs/>
          <w:sz w:val="24"/>
        </w:rPr>
        <w:t>份额的行为</w:t>
      </w:r>
    </w:p>
    <w:p w14:paraId="3CEEEF0D"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45</w:t>
      </w:r>
      <w:r w:rsidRPr="00AB6DA1">
        <w:rPr>
          <w:rFonts w:hint="eastAsia"/>
          <w:bCs/>
          <w:sz w:val="24"/>
        </w:rPr>
        <w:t>、</w:t>
      </w:r>
      <w:r w:rsidRPr="00AB6DA1">
        <w:rPr>
          <w:bCs/>
          <w:sz w:val="24"/>
        </w:rPr>
        <w:t>转托管：指基金份额持有人在本基金的不同销售机构之间实施的变更所持基金份额销售机构的操作</w:t>
      </w:r>
    </w:p>
    <w:p w14:paraId="3555A5C8"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46</w:t>
      </w:r>
      <w:r w:rsidRPr="00AB6DA1">
        <w:rPr>
          <w:rFonts w:hint="eastAsia"/>
          <w:bCs/>
          <w:sz w:val="24"/>
        </w:rPr>
        <w:t>、</w:t>
      </w:r>
      <w:r w:rsidRPr="00AB6DA1">
        <w:rPr>
          <w:bCs/>
          <w:sz w:val="24"/>
        </w:rPr>
        <w:t>定期定额投资计划：指投资人通过有关销售机构提出申请，约定每期</w:t>
      </w:r>
      <w:r w:rsidRPr="00AB6DA1">
        <w:rPr>
          <w:rFonts w:hint="eastAsia"/>
          <w:bCs/>
          <w:sz w:val="24"/>
        </w:rPr>
        <w:t>申购</w:t>
      </w:r>
      <w:r w:rsidRPr="00AB6DA1">
        <w:rPr>
          <w:bCs/>
          <w:sz w:val="24"/>
        </w:rPr>
        <w:t>日、扣款金额及扣款方式，由</w:t>
      </w:r>
      <w:r w:rsidRPr="00AB6DA1">
        <w:rPr>
          <w:rFonts w:hint="eastAsia"/>
          <w:bCs/>
          <w:sz w:val="24"/>
        </w:rPr>
        <w:t>指定的</w:t>
      </w:r>
      <w:r w:rsidRPr="00AB6DA1">
        <w:rPr>
          <w:bCs/>
          <w:sz w:val="24"/>
        </w:rPr>
        <w:t>销售机构在投资人指定银行账户内自动完成扣款</w:t>
      </w:r>
      <w:r w:rsidRPr="00AB6DA1">
        <w:rPr>
          <w:rFonts w:hint="eastAsia"/>
          <w:bCs/>
          <w:sz w:val="24"/>
        </w:rPr>
        <w:t>并于每期约定的申购日受理</w:t>
      </w:r>
      <w:r w:rsidRPr="00AB6DA1">
        <w:rPr>
          <w:bCs/>
          <w:sz w:val="24"/>
        </w:rPr>
        <w:t>基金申购申请的一种投资方式</w:t>
      </w:r>
    </w:p>
    <w:p w14:paraId="31C5BE40"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47</w:t>
      </w:r>
      <w:r w:rsidRPr="00AB6DA1">
        <w:rPr>
          <w:rFonts w:hint="eastAsia"/>
          <w:bCs/>
          <w:sz w:val="24"/>
        </w:rPr>
        <w:t>、</w:t>
      </w:r>
      <w:r w:rsidRPr="00AB6DA1">
        <w:rPr>
          <w:bCs/>
          <w:sz w:val="24"/>
        </w:rPr>
        <w:t>巨额赎回：指本基金单个开放日，基金净赎回申请</w:t>
      </w:r>
      <w:r w:rsidRPr="00AB6DA1">
        <w:rPr>
          <w:rFonts w:hint="eastAsia"/>
          <w:bCs/>
          <w:sz w:val="24"/>
        </w:rPr>
        <w:t>（</w:t>
      </w:r>
      <w:r w:rsidRPr="00AB6DA1">
        <w:rPr>
          <w:bCs/>
          <w:sz w:val="24"/>
        </w:rPr>
        <w:t>赎回申请份额总数加上基金转换中转出申请份额总数后扣除申购申请份额总数及基金转换中转入申请份额总数后的余额</w:t>
      </w:r>
      <w:r w:rsidRPr="00AB6DA1">
        <w:rPr>
          <w:rFonts w:hint="eastAsia"/>
          <w:bCs/>
          <w:sz w:val="24"/>
        </w:rPr>
        <w:t>）</w:t>
      </w:r>
      <w:r w:rsidRPr="00AB6DA1">
        <w:rPr>
          <w:bCs/>
          <w:sz w:val="24"/>
        </w:rPr>
        <w:t>超过上一开放日基金总份额的</w:t>
      </w:r>
      <w:r w:rsidRPr="00AB6DA1">
        <w:rPr>
          <w:rFonts w:hint="eastAsia"/>
          <w:bCs/>
          <w:sz w:val="24"/>
        </w:rPr>
        <w:t>10%</w:t>
      </w:r>
      <w:r w:rsidRPr="00AB6DA1">
        <w:rPr>
          <w:rFonts w:hint="eastAsia"/>
          <w:bCs/>
          <w:sz w:val="24"/>
        </w:rPr>
        <w:t>的情形</w:t>
      </w:r>
    </w:p>
    <w:p w14:paraId="0A2079DD"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48</w:t>
      </w:r>
      <w:r w:rsidRPr="00AB6DA1">
        <w:rPr>
          <w:rFonts w:hint="eastAsia"/>
          <w:bCs/>
          <w:sz w:val="24"/>
        </w:rPr>
        <w:t>、</w:t>
      </w:r>
      <w:r w:rsidRPr="00AB6DA1">
        <w:rPr>
          <w:bCs/>
          <w:sz w:val="24"/>
        </w:rPr>
        <w:t>元：指人民币元</w:t>
      </w:r>
    </w:p>
    <w:p w14:paraId="1AEFDA3F"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49</w:t>
      </w:r>
      <w:r w:rsidRPr="00AB6DA1">
        <w:rPr>
          <w:rFonts w:hint="eastAsia"/>
          <w:bCs/>
          <w:sz w:val="24"/>
        </w:rPr>
        <w:t>、</w:t>
      </w:r>
      <w:r w:rsidRPr="00AB6DA1">
        <w:rPr>
          <w:bCs/>
          <w:sz w:val="24"/>
        </w:rPr>
        <w:t>基金收益：指基金投资所得债券利息、买卖证券价差、银行存款利息、已实现的其他合法收入及因运用基金财产带来的成本和费用的节约</w:t>
      </w:r>
    </w:p>
    <w:p w14:paraId="7E9456E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50</w:t>
      </w:r>
      <w:r w:rsidRPr="00AB6DA1">
        <w:rPr>
          <w:rFonts w:hint="eastAsia"/>
          <w:bCs/>
          <w:sz w:val="24"/>
        </w:rPr>
        <w:t>、</w:t>
      </w:r>
      <w:r w:rsidRPr="00AB6DA1">
        <w:rPr>
          <w:bCs/>
          <w:sz w:val="24"/>
        </w:rPr>
        <w:t>基金资产总值：指基金拥有的各类有价证券、银行存款本息、基金应收申购款及其他资产的价值总和</w:t>
      </w:r>
    </w:p>
    <w:p w14:paraId="1BD61E8E"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51</w:t>
      </w:r>
      <w:r w:rsidRPr="00AB6DA1">
        <w:rPr>
          <w:rFonts w:hint="eastAsia"/>
          <w:bCs/>
          <w:sz w:val="24"/>
        </w:rPr>
        <w:t>、</w:t>
      </w:r>
      <w:r w:rsidRPr="00AB6DA1">
        <w:rPr>
          <w:bCs/>
          <w:sz w:val="24"/>
        </w:rPr>
        <w:t>基金资产净值：指基金资产总值减去基金负债后的价值</w:t>
      </w:r>
    </w:p>
    <w:p w14:paraId="005EEA35"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52</w:t>
      </w:r>
      <w:r w:rsidRPr="00AB6DA1">
        <w:rPr>
          <w:rFonts w:hint="eastAsia"/>
          <w:bCs/>
          <w:sz w:val="24"/>
        </w:rPr>
        <w:t>、</w:t>
      </w:r>
      <w:r w:rsidRPr="00AB6DA1">
        <w:rPr>
          <w:bCs/>
          <w:sz w:val="24"/>
        </w:rPr>
        <w:t>基金份额净值：指计算日基金资产净值除以计算日基金份额总数</w:t>
      </w:r>
    </w:p>
    <w:p w14:paraId="544BA4B5"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53</w:t>
      </w:r>
      <w:r w:rsidRPr="00AB6DA1">
        <w:rPr>
          <w:rFonts w:hint="eastAsia"/>
          <w:bCs/>
          <w:sz w:val="24"/>
        </w:rPr>
        <w:t>、</w:t>
      </w:r>
      <w:r w:rsidRPr="00AB6DA1">
        <w:rPr>
          <w:bCs/>
          <w:sz w:val="24"/>
        </w:rPr>
        <w:t>基金资产估值：指计算评估基金资产和负债的价值，以确定基金资产净值和基金份额净值的过程</w:t>
      </w:r>
    </w:p>
    <w:p w14:paraId="74FA891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54</w:t>
      </w:r>
      <w:r w:rsidRPr="00AB6DA1">
        <w:rPr>
          <w:rFonts w:hint="eastAsia"/>
          <w:bCs/>
          <w:sz w:val="24"/>
        </w:rPr>
        <w:t>、</w:t>
      </w:r>
      <w:r w:rsidRPr="00AB6DA1">
        <w:rPr>
          <w:bCs/>
          <w:sz w:val="24"/>
        </w:rPr>
        <w:t>指定</w:t>
      </w:r>
      <w:r w:rsidRPr="00AB6DA1">
        <w:rPr>
          <w:rFonts w:hint="eastAsia"/>
          <w:bCs/>
          <w:sz w:val="24"/>
        </w:rPr>
        <w:t>媒介</w:t>
      </w:r>
      <w:r w:rsidRPr="00AB6DA1">
        <w:rPr>
          <w:bCs/>
          <w:sz w:val="24"/>
        </w:rPr>
        <w:t>：指中国证监会指定的用以进行信息披露的报刊、互联网网站及其他</w:t>
      </w:r>
      <w:r w:rsidRPr="00AB6DA1">
        <w:rPr>
          <w:rFonts w:hint="eastAsia"/>
          <w:bCs/>
          <w:sz w:val="24"/>
        </w:rPr>
        <w:t>媒介</w:t>
      </w:r>
    </w:p>
    <w:p w14:paraId="4A6A6809"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55</w:t>
      </w:r>
      <w:r w:rsidRPr="00AB6DA1">
        <w:rPr>
          <w:rFonts w:hint="eastAsia"/>
          <w:bCs/>
          <w:sz w:val="24"/>
        </w:rPr>
        <w:t>、</w:t>
      </w:r>
      <w:r w:rsidRPr="00AB6DA1">
        <w:rPr>
          <w:bCs/>
          <w:sz w:val="24"/>
        </w:rPr>
        <w:t>不可抗力：指基金合同当事人不能预见、不能避免且不能克服的客观事件</w:t>
      </w:r>
    </w:p>
    <w:bookmarkEnd w:id="8"/>
    <w:p w14:paraId="23EF426A" w14:textId="77777777" w:rsidR="008832EA" w:rsidRDefault="008832EA">
      <w:pPr>
        <w:adjustRightInd w:val="0"/>
        <w:snapToGrid w:val="0"/>
        <w:spacing w:line="360" w:lineRule="auto"/>
        <w:ind w:firstLineChars="200" w:firstLine="480"/>
        <w:rPr>
          <w:rFonts w:ascii="宋体" w:hAnsi="宋体"/>
          <w:sz w:val="24"/>
        </w:rPr>
      </w:pPr>
    </w:p>
    <w:p w14:paraId="49CE7CE4" w14:textId="77777777" w:rsidR="00353B63" w:rsidRDefault="00353B63">
      <w:pPr>
        <w:adjustRightInd w:val="0"/>
        <w:snapToGrid w:val="0"/>
        <w:spacing w:line="360" w:lineRule="auto"/>
        <w:ind w:firstLineChars="200" w:firstLine="480"/>
        <w:rPr>
          <w:rFonts w:ascii="宋体" w:hAnsi="宋体"/>
          <w:sz w:val="24"/>
        </w:rPr>
      </w:pPr>
    </w:p>
    <w:p w14:paraId="0079332C" w14:textId="77777777" w:rsidR="00353B63" w:rsidRDefault="00353B63">
      <w:pPr>
        <w:adjustRightInd w:val="0"/>
        <w:snapToGrid w:val="0"/>
        <w:spacing w:line="360" w:lineRule="auto"/>
        <w:ind w:firstLineChars="200" w:firstLine="480"/>
        <w:rPr>
          <w:rFonts w:ascii="宋体" w:hAnsi="宋体"/>
          <w:sz w:val="24"/>
        </w:rPr>
      </w:pPr>
    </w:p>
    <w:p w14:paraId="1D6EC044" w14:textId="77777777" w:rsidR="00353B63" w:rsidRDefault="00353B63">
      <w:pPr>
        <w:adjustRightInd w:val="0"/>
        <w:snapToGrid w:val="0"/>
        <w:spacing w:line="360" w:lineRule="auto"/>
        <w:ind w:firstLineChars="200" w:firstLine="480"/>
        <w:rPr>
          <w:rFonts w:ascii="宋体" w:hAnsi="宋体"/>
          <w:sz w:val="24"/>
        </w:rPr>
      </w:pPr>
    </w:p>
    <w:p w14:paraId="63749DCB" w14:textId="77777777" w:rsidR="00353B63" w:rsidRDefault="00353B63">
      <w:pPr>
        <w:adjustRightInd w:val="0"/>
        <w:snapToGrid w:val="0"/>
        <w:spacing w:line="360" w:lineRule="auto"/>
        <w:ind w:firstLineChars="200" w:firstLine="480"/>
        <w:rPr>
          <w:rFonts w:ascii="宋体" w:hAnsi="宋体"/>
          <w:sz w:val="24"/>
        </w:rPr>
      </w:pPr>
    </w:p>
    <w:p w14:paraId="56D87607" w14:textId="77777777" w:rsidR="00353B63" w:rsidRDefault="00353B63">
      <w:pPr>
        <w:adjustRightInd w:val="0"/>
        <w:snapToGrid w:val="0"/>
        <w:spacing w:line="360" w:lineRule="auto"/>
        <w:ind w:firstLineChars="200" w:firstLine="480"/>
        <w:rPr>
          <w:rFonts w:ascii="宋体" w:hAnsi="宋体"/>
          <w:sz w:val="24"/>
        </w:rPr>
      </w:pPr>
    </w:p>
    <w:p w14:paraId="5C24D3A9" w14:textId="77777777" w:rsidR="00353B63" w:rsidRDefault="00353B63">
      <w:pPr>
        <w:adjustRightInd w:val="0"/>
        <w:snapToGrid w:val="0"/>
        <w:spacing w:line="360" w:lineRule="auto"/>
        <w:ind w:firstLineChars="200" w:firstLine="480"/>
        <w:rPr>
          <w:rFonts w:ascii="宋体" w:hAnsi="宋体"/>
          <w:sz w:val="24"/>
        </w:rPr>
      </w:pPr>
    </w:p>
    <w:p w14:paraId="5A94CB09" w14:textId="77777777" w:rsidR="00353B63" w:rsidRDefault="00353B63">
      <w:pPr>
        <w:adjustRightInd w:val="0"/>
        <w:snapToGrid w:val="0"/>
        <w:spacing w:line="360" w:lineRule="auto"/>
        <w:ind w:firstLineChars="200" w:firstLine="480"/>
        <w:rPr>
          <w:rFonts w:ascii="宋体" w:hAnsi="宋体"/>
          <w:sz w:val="24"/>
        </w:rPr>
      </w:pPr>
    </w:p>
    <w:p w14:paraId="2CEFEA79" w14:textId="77777777" w:rsidR="00353B63" w:rsidRDefault="00353B63">
      <w:pPr>
        <w:adjustRightInd w:val="0"/>
        <w:snapToGrid w:val="0"/>
        <w:spacing w:line="360" w:lineRule="auto"/>
        <w:ind w:firstLineChars="200" w:firstLine="480"/>
        <w:rPr>
          <w:rFonts w:ascii="宋体" w:hAnsi="宋体"/>
          <w:sz w:val="24"/>
        </w:rPr>
      </w:pPr>
    </w:p>
    <w:p w14:paraId="2E194610" w14:textId="77777777" w:rsidR="00353B63" w:rsidRDefault="00353B63">
      <w:pPr>
        <w:adjustRightInd w:val="0"/>
        <w:snapToGrid w:val="0"/>
        <w:spacing w:line="360" w:lineRule="auto"/>
        <w:ind w:firstLineChars="200" w:firstLine="480"/>
        <w:rPr>
          <w:rFonts w:ascii="宋体" w:hAnsi="宋体"/>
          <w:sz w:val="24"/>
        </w:rPr>
      </w:pPr>
    </w:p>
    <w:p w14:paraId="4D98622F" w14:textId="77777777" w:rsidR="00353B63" w:rsidRDefault="00353B63">
      <w:pPr>
        <w:adjustRightInd w:val="0"/>
        <w:snapToGrid w:val="0"/>
        <w:spacing w:line="360" w:lineRule="auto"/>
        <w:ind w:firstLineChars="200" w:firstLine="480"/>
        <w:rPr>
          <w:rFonts w:ascii="宋体" w:hAnsi="宋体"/>
          <w:sz w:val="24"/>
        </w:rPr>
      </w:pPr>
    </w:p>
    <w:p w14:paraId="4D32AAC5" w14:textId="77777777" w:rsidR="00353B63" w:rsidRDefault="00353B63">
      <w:pPr>
        <w:adjustRightInd w:val="0"/>
        <w:snapToGrid w:val="0"/>
        <w:spacing w:line="360" w:lineRule="auto"/>
        <w:ind w:firstLineChars="200" w:firstLine="480"/>
        <w:rPr>
          <w:rFonts w:ascii="宋体" w:hAnsi="宋体"/>
          <w:sz w:val="24"/>
        </w:rPr>
      </w:pPr>
    </w:p>
    <w:p w14:paraId="1688A516" w14:textId="77777777" w:rsidR="00353B63" w:rsidRDefault="00353B63">
      <w:pPr>
        <w:adjustRightInd w:val="0"/>
        <w:snapToGrid w:val="0"/>
        <w:spacing w:line="360" w:lineRule="auto"/>
        <w:ind w:firstLineChars="200" w:firstLine="480"/>
        <w:rPr>
          <w:rFonts w:ascii="宋体" w:hAnsi="宋体"/>
          <w:sz w:val="24"/>
        </w:rPr>
      </w:pPr>
    </w:p>
    <w:p w14:paraId="0745365F" w14:textId="77777777" w:rsidR="00353B63" w:rsidRDefault="00353B63">
      <w:pPr>
        <w:adjustRightInd w:val="0"/>
        <w:snapToGrid w:val="0"/>
        <w:spacing w:line="360" w:lineRule="auto"/>
        <w:ind w:firstLineChars="200" w:firstLine="480"/>
        <w:rPr>
          <w:rFonts w:ascii="宋体" w:hAnsi="宋体"/>
          <w:sz w:val="24"/>
        </w:rPr>
      </w:pPr>
    </w:p>
    <w:p w14:paraId="635E35C0" w14:textId="77777777" w:rsidR="00353B63" w:rsidRDefault="00353B63">
      <w:pPr>
        <w:adjustRightInd w:val="0"/>
        <w:snapToGrid w:val="0"/>
        <w:spacing w:line="360" w:lineRule="auto"/>
        <w:ind w:firstLineChars="200" w:firstLine="480"/>
        <w:rPr>
          <w:rFonts w:ascii="宋体" w:hAnsi="宋体"/>
          <w:sz w:val="24"/>
        </w:rPr>
      </w:pPr>
    </w:p>
    <w:p w14:paraId="6DB45CD1" w14:textId="77777777" w:rsidR="00353B63" w:rsidRDefault="00353B63">
      <w:pPr>
        <w:adjustRightInd w:val="0"/>
        <w:snapToGrid w:val="0"/>
        <w:spacing w:line="360" w:lineRule="auto"/>
        <w:ind w:firstLineChars="200" w:firstLine="480"/>
        <w:rPr>
          <w:rFonts w:ascii="宋体" w:hAnsi="宋体"/>
          <w:sz w:val="24"/>
        </w:rPr>
      </w:pPr>
    </w:p>
    <w:p w14:paraId="3D807B02" w14:textId="77777777" w:rsidR="00353B63" w:rsidRDefault="00353B63">
      <w:pPr>
        <w:adjustRightInd w:val="0"/>
        <w:snapToGrid w:val="0"/>
        <w:spacing w:line="360" w:lineRule="auto"/>
        <w:ind w:firstLineChars="200" w:firstLine="480"/>
        <w:rPr>
          <w:rFonts w:ascii="宋体" w:hAnsi="宋体"/>
          <w:sz w:val="24"/>
        </w:rPr>
      </w:pPr>
    </w:p>
    <w:p w14:paraId="54389187" w14:textId="77777777" w:rsidR="00353B63" w:rsidRDefault="00353B63">
      <w:pPr>
        <w:adjustRightInd w:val="0"/>
        <w:snapToGrid w:val="0"/>
        <w:spacing w:line="360" w:lineRule="auto"/>
        <w:ind w:firstLineChars="200" w:firstLine="480"/>
        <w:rPr>
          <w:rFonts w:ascii="宋体" w:hAnsi="宋体"/>
          <w:sz w:val="24"/>
        </w:rPr>
      </w:pPr>
    </w:p>
    <w:p w14:paraId="2BFC973C" w14:textId="77777777" w:rsidR="00353B63" w:rsidRDefault="00353B63">
      <w:pPr>
        <w:adjustRightInd w:val="0"/>
        <w:snapToGrid w:val="0"/>
        <w:spacing w:line="360" w:lineRule="auto"/>
        <w:ind w:firstLineChars="200" w:firstLine="480"/>
        <w:rPr>
          <w:rFonts w:ascii="宋体" w:hAnsi="宋体"/>
          <w:sz w:val="24"/>
        </w:rPr>
      </w:pPr>
    </w:p>
    <w:p w14:paraId="0FEF5E66" w14:textId="77777777" w:rsidR="00353B63" w:rsidRDefault="00353B63">
      <w:pPr>
        <w:adjustRightInd w:val="0"/>
        <w:snapToGrid w:val="0"/>
        <w:spacing w:line="360" w:lineRule="auto"/>
        <w:ind w:firstLineChars="200" w:firstLine="480"/>
        <w:rPr>
          <w:rFonts w:ascii="宋体" w:hAnsi="宋体"/>
          <w:sz w:val="24"/>
        </w:rPr>
      </w:pPr>
    </w:p>
    <w:p w14:paraId="6A3A3F09" w14:textId="77777777" w:rsidR="00353B63" w:rsidRDefault="00353B63">
      <w:pPr>
        <w:adjustRightInd w:val="0"/>
        <w:snapToGrid w:val="0"/>
        <w:spacing w:line="360" w:lineRule="auto"/>
        <w:ind w:firstLineChars="200" w:firstLine="480"/>
        <w:rPr>
          <w:rFonts w:ascii="宋体" w:hAnsi="宋体"/>
          <w:sz w:val="24"/>
        </w:rPr>
      </w:pPr>
    </w:p>
    <w:p w14:paraId="46413465" w14:textId="77777777" w:rsidR="00353B63" w:rsidRDefault="00353B63">
      <w:pPr>
        <w:adjustRightInd w:val="0"/>
        <w:snapToGrid w:val="0"/>
        <w:spacing w:line="360" w:lineRule="auto"/>
        <w:ind w:firstLineChars="200" w:firstLine="480"/>
        <w:rPr>
          <w:rFonts w:ascii="宋体" w:hAnsi="宋体"/>
          <w:sz w:val="24"/>
        </w:rPr>
      </w:pPr>
    </w:p>
    <w:p w14:paraId="7A26E5A1" w14:textId="77777777" w:rsidR="00353B63" w:rsidRPr="00582F9D" w:rsidRDefault="00353B63">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482973230"/>
      <w:bookmarkEnd w:id="9"/>
      <w:bookmarkEnd w:id="10"/>
      <w:r w:rsidRPr="0058315C">
        <w:rPr>
          <w:rFonts w:ascii="宋体" w:hAnsi="宋体" w:hint="eastAsia"/>
          <w:b/>
          <w:kern w:val="0"/>
          <w:sz w:val="30"/>
        </w:rPr>
        <w:t>三、基金管理人</w:t>
      </w:r>
      <w:bookmarkEnd w:id="11"/>
      <w:bookmarkEnd w:id="12"/>
      <w:bookmarkEnd w:id="13"/>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D07C31"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6391DF2"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住所：上海市浦东</w:t>
      </w:r>
      <w:proofErr w:type="gramStart"/>
      <w:r w:rsidRPr="00AB6DA1">
        <w:rPr>
          <w:rFonts w:hAnsi="宋体"/>
          <w:kern w:val="0"/>
          <w:sz w:val="24"/>
        </w:rPr>
        <w:t>新区银</w:t>
      </w:r>
      <w:proofErr w:type="gramEnd"/>
      <w:r w:rsidRPr="00AB6DA1">
        <w:rPr>
          <w:rFonts w:hAnsi="宋体"/>
          <w:kern w:val="0"/>
          <w:sz w:val="24"/>
        </w:rPr>
        <w:t>城中路</w:t>
      </w:r>
      <w:r w:rsidRPr="00AB6DA1">
        <w:rPr>
          <w:kern w:val="0"/>
          <w:sz w:val="24"/>
        </w:rPr>
        <w:t>188</w:t>
      </w:r>
      <w:r w:rsidRPr="00AB6DA1">
        <w:rPr>
          <w:rFonts w:hAnsi="宋体"/>
          <w:kern w:val="0"/>
          <w:sz w:val="24"/>
        </w:rPr>
        <w:t>号交通银行大楼二层（裙）</w:t>
      </w:r>
    </w:p>
    <w:p w14:paraId="683EA4F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464B0EE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48870A08"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7F98C08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221DE869"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7069CC0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25C3FD42" w14:textId="19BFA9E0"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CB1355">
        <w:rPr>
          <w:rFonts w:hAnsi="宋体" w:hint="eastAsia"/>
          <w:kern w:val="0"/>
          <w:sz w:val="24"/>
        </w:rPr>
        <w:t>郭佳敏</w:t>
      </w:r>
      <w:r w:rsidR="00CB1355" w:rsidRPr="00AB6DA1" w:rsidDel="00CB1355">
        <w:rPr>
          <w:rFonts w:hAnsi="宋体" w:hint="eastAsia"/>
          <w:kern w:val="0"/>
          <w:sz w:val="24"/>
        </w:rPr>
        <w:t xml:space="preserve"> </w:t>
      </w:r>
    </w:p>
    <w:p w14:paraId="6AD79E1F"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CDA0099"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0255D8CF" w14:textId="77777777" w:rsidR="00582F9D" w:rsidRPr="00AB6DA1" w:rsidRDefault="00582F9D" w:rsidP="00582F9D">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582F9D" w:rsidRPr="00AB6DA1" w14:paraId="3F19B0A5" w14:textId="77777777" w:rsidTr="00582F9D">
        <w:trPr>
          <w:jc w:val="center"/>
        </w:trPr>
        <w:tc>
          <w:tcPr>
            <w:tcW w:w="6565" w:type="dxa"/>
          </w:tcPr>
          <w:p w14:paraId="326B2DFB"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54CFB32D"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股权比例</w:t>
            </w:r>
          </w:p>
        </w:tc>
      </w:tr>
      <w:tr w:rsidR="00582F9D" w:rsidRPr="00AB6DA1" w14:paraId="0B0FD6C9" w14:textId="77777777" w:rsidTr="00582F9D">
        <w:trPr>
          <w:jc w:val="center"/>
        </w:trPr>
        <w:tc>
          <w:tcPr>
            <w:tcW w:w="6565" w:type="dxa"/>
          </w:tcPr>
          <w:p w14:paraId="579A87FA"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5E5F5A16"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65%</w:t>
            </w:r>
          </w:p>
        </w:tc>
      </w:tr>
      <w:tr w:rsidR="00582F9D" w:rsidRPr="00AB6DA1" w14:paraId="207D7800" w14:textId="77777777" w:rsidTr="00582F9D">
        <w:trPr>
          <w:jc w:val="center"/>
        </w:trPr>
        <w:tc>
          <w:tcPr>
            <w:tcW w:w="6565" w:type="dxa"/>
          </w:tcPr>
          <w:p w14:paraId="79AF99DC"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60AE79A4"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30%</w:t>
            </w:r>
          </w:p>
        </w:tc>
      </w:tr>
      <w:tr w:rsidR="00582F9D" w:rsidRPr="00AB6DA1" w14:paraId="458EFA16" w14:textId="77777777" w:rsidTr="00582F9D">
        <w:trPr>
          <w:jc w:val="center"/>
        </w:trPr>
        <w:tc>
          <w:tcPr>
            <w:tcW w:w="6565" w:type="dxa"/>
          </w:tcPr>
          <w:p w14:paraId="08714F4D"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7DFBF265"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7F9BDF4E"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19D2ACB9"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DE6382">
        <w:rPr>
          <w:rFonts w:hint="eastAsia"/>
          <w:kern w:val="0"/>
          <w:sz w:val="24"/>
        </w:rPr>
        <w:t>交通银行首席财务官。</w:t>
      </w:r>
    </w:p>
    <w:p w14:paraId="4238F293"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BEC22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A2C0AD8"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1B9D94"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1193B98"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19862AA" w14:textId="19116DE8"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CB1355" w:rsidRPr="00CB1355">
        <w:rPr>
          <w:rFonts w:hint="eastAsia"/>
          <w:kern w:val="0"/>
          <w:sz w:val="24"/>
        </w:rPr>
        <w:t>武汉大学经济与管理学院院长</w:t>
      </w:r>
      <w:r w:rsidR="00CB1355">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2E0E05BA"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0EA501D7" w14:textId="77777777" w:rsidR="00CB1355"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AFE6E9C" w14:textId="6B445744"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3DE63FCC"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52A48F4"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023D9C4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0A1D96B" w14:textId="4CB2255D" w:rsidR="00582F9D"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C1E8E21"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2B3F5192"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37290FC1"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D4E1E0E"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8E3C8B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598E9B4"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64A7FB8" w14:textId="77777777" w:rsidR="00582F9D" w:rsidRDefault="00582F9D" w:rsidP="00582F9D">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312B42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0F96DF45" w14:textId="01CBA4C7" w:rsidR="00582F9D" w:rsidRPr="003E26A8"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005C5830">
        <w:rPr>
          <w:rFonts w:ascii="宋体" w:hAnsi="宋体"/>
          <w:kern w:val="0"/>
          <w:sz w:val="24"/>
        </w:rPr>
        <w:t>9</w:t>
      </w:r>
      <w:r w:rsidR="000B3580" w:rsidRPr="000B3580">
        <w:rPr>
          <w:rFonts w:ascii="宋体" w:hAnsi="宋体" w:hint="eastAsia"/>
          <w:kern w:val="0"/>
          <w:sz w:val="24"/>
        </w:rPr>
        <w:t>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w:t>
      </w:r>
      <w:r w:rsidR="00E507E9" w:rsidRPr="00E507E9">
        <w:rPr>
          <w:rFonts w:ascii="宋体" w:hAnsi="宋体" w:hint="eastAsia"/>
          <w:kern w:val="0"/>
          <w:sz w:val="24"/>
        </w:rPr>
        <w:t>，2017年12月29日起担任交银施罗德天运宝货币市场基金基金经理至今</w:t>
      </w:r>
      <w:r w:rsidR="000B3580" w:rsidRPr="000B3580">
        <w:rPr>
          <w:rFonts w:ascii="宋体" w:hAnsi="宋体" w:hint="eastAsia"/>
          <w:kern w:val="0"/>
          <w:sz w:val="24"/>
        </w:rPr>
        <w:t>。</w:t>
      </w:r>
    </w:p>
    <w:p w14:paraId="2A000108" w14:textId="7C7D27C7" w:rsidR="00582F9D"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5C5830">
        <w:rPr>
          <w:rFonts w:ascii="宋体" w:hAnsi="宋体"/>
          <w:kern w:val="0"/>
          <w:sz w:val="24"/>
        </w:rPr>
        <w:t>10</w:t>
      </w:r>
      <w:r w:rsidR="000B3580" w:rsidRPr="000B3580">
        <w:rPr>
          <w:rFonts w:ascii="宋体" w:hAnsi="宋体" w:hint="eastAsia"/>
          <w:kern w:val="0"/>
          <w:sz w:val="24"/>
        </w:rPr>
        <w:t>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77777777"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t>委员：阮红（总经理）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1BC5CB8F"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6650B2A9"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5E5F72" w:rsidRPr="001E60D2">
        <w:rPr>
          <w:rFonts w:hint="eastAsia"/>
          <w:bCs/>
          <w:sz w:val="24"/>
        </w:rPr>
        <w:t>201</w:t>
      </w:r>
      <w:r w:rsidR="005E5F72">
        <w:rPr>
          <w:bCs/>
          <w:sz w:val="24"/>
        </w:rPr>
        <w:t>8</w:t>
      </w:r>
      <w:r w:rsidR="00672A9A" w:rsidRPr="001E60D2">
        <w:rPr>
          <w:rFonts w:hint="eastAsia"/>
          <w:bCs/>
          <w:sz w:val="24"/>
        </w:rPr>
        <w:t>年</w:t>
      </w:r>
      <w:r w:rsidR="005E5F72">
        <w:rPr>
          <w:bCs/>
          <w:sz w:val="24"/>
        </w:rPr>
        <w:t>3</w:t>
      </w:r>
      <w:r w:rsidR="00672A9A" w:rsidRPr="001E60D2">
        <w:rPr>
          <w:rFonts w:hint="eastAsia"/>
          <w:bCs/>
          <w:sz w:val="24"/>
        </w:rPr>
        <w:t>月</w:t>
      </w:r>
      <w:r w:rsidR="00672A9A">
        <w:rPr>
          <w:bCs/>
          <w:sz w:val="24"/>
        </w:rPr>
        <w:t>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572EB5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58315C" w:rsidRDefault="00582F9D" w:rsidP="00582F9D">
      <w:pPr>
        <w:widowControl/>
        <w:spacing w:line="360" w:lineRule="auto"/>
        <w:ind w:firstLineChars="200" w:firstLine="480"/>
        <w:rPr>
          <w:rFonts w:ascii="宋体" w:hAnsi="宋体"/>
          <w:kern w:val="0"/>
          <w:sz w:val="24"/>
        </w:rPr>
      </w:pPr>
      <w:r w:rsidRPr="005435A1">
        <w:rPr>
          <w:kern w:val="0"/>
          <w:sz w:val="24"/>
          <w:szCs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E71189"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1</w:t>
      </w:r>
      <w:r w:rsidRPr="00FE39E2">
        <w:rPr>
          <w:rFonts w:hint="eastAsia"/>
          <w:kern w:val="0"/>
          <w:sz w:val="24"/>
          <w:szCs w:val="24"/>
        </w:rPr>
        <w:t>、基本情况</w:t>
      </w:r>
    </w:p>
    <w:p w14:paraId="1A98A16B"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名称：招商银行股份有限公司（以下简称“招商银行”）</w:t>
      </w:r>
    </w:p>
    <w:p w14:paraId="6C754808"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设立日期：</w:t>
      </w:r>
      <w:r w:rsidRPr="008E5466">
        <w:rPr>
          <w:rFonts w:hint="eastAsia"/>
          <w:kern w:val="0"/>
          <w:sz w:val="24"/>
          <w:szCs w:val="24"/>
        </w:rPr>
        <w:t>1987</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8</w:t>
      </w:r>
      <w:r w:rsidRPr="008E5466">
        <w:rPr>
          <w:rFonts w:hint="eastAsia"/>
          <w:kern w:val="0"/>
          <w:sz w:val="24"/>
          <w:szCs w:val="24"/>
        </w:rPr>
        <w:t>日</w:t>
      </w:r>
    </w:p>
    <w:p w14:paraId="6A5943A7"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注册地址：深圳市深南大道</w:t>
      </w:r>
      <w:r w:rsidRPr="008E5466">
        <w:rPr>
          <w:rFonts w:hint="eastAsia"/>
          <w:kern w:val="0"/>
          <w:sz w:val="24"/>
          <w:szCs w:val="24"/>
        </w:rPr>
        <w:t>7088</w:t>
      </w:r>
      <w:r w:rsidRPr="008E5466">
        <w:rPr>
          <w:rFonts w:hint="eastAsia"/>
          <w:kern w:val="0"/>
          <w:sz w:val="24"/>
          <w:szCs w:val="24"/>
        </w:rPr>
        <w:t>号招商银行大厦</w:t>
      </w:r>
    </w:p>
    <w:p w14:paraId="7D855B78"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办公地址：深圳市深南大道</w:t>
      </w:r>
      <w:r w:rsidRPr="008E5466">
        <w:rPr>
          <w:rFonts w:hint="eastAsia"/>
          <w:kern w:val="0"/>
          <w:sz w:val="24"/>
          <w:szCs w:val="24"/>
        </w:rPr>
        <w:t>7088</w:t>
      </w:r>
      <w:r w:rsidRPr="008E5466">
        <w:rPr>
          <w:rFonts w:hint="eastAsia"/>
          <w:kern w:val="0"/>
          <w:sz w:val="24"/>
          <w:szCs w:val="24"/>
        </w:rPr>
        <w:t>号招商银行大厦</w:t>
      </w:r>
    </w:p>
    <w:p w14:paraId="001309D4"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注册资本：</w:t>
      </w:r>
      <w:r w:rsidRPr="008E5466">
        <w:rPr>
          <w:rFonts w:hint="eastAsia"/>
          <w:kern w:val="0"/>
          <w:sz w:val="24"/>
          <w:szCs w:val="24"/>
        </w:rPr>
        <w:t>252.20</w:t>
      </w:r>
      <w:r w:rsidRPr="008E5466">
        <w:rPr>
          <w:rFonts w:hint="eastAsia"/>
          <w:kern w:val="0"/>
          <w:sz w:val="24"/>
          <w:szCs w:val="24"/>
        </w:rPr>
        <w:t>亿元</w:t>
      </w:r>
    </w:p>
    <w:p w14:paraId="756CA79C"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法定代表人：李建红</w:t>
      </w:r>
    </w:p>
    <w:p w14:paraId="64670235"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行长：田惠宇</w:t>
      </w:r>
    </w:p>
    <w:p w14:paraId="5ECCA084"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资产托管业务批准文号：证监基金字</w:t>
      </w:r>
      <w:r w:rsidRPr="008E5466">
        <w:rPr>
          <w:rFonts w:hint="eastAsia"/>
          <w:kern w:val="0"/>
          <w:sz w:val="24"/>
          <w:szCs w:val="24"/>
        </w:rPr>
        <w:t>[2002]83</w:t>
      </w:r>
      <w:r w:rsidRPr="008E5466">
        <w:rPr>
          <w:rFonts w:hint="eastAsia"/>
          <w:kern w:val="0"/>
          <w:sz w:val="24"/>
          <w:szCs w:val="24"/>
        </w:rPr>
        <w:t>号</w:t>
      </w:r>
    </w:p>
    <w:p w14:paraId="6B36CC0E"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电话：</w:t>
      </w:r>
      <w:r w:rsidRPr="008E5466">
        <w:rPr>
          <w:rFonts w:hint="eastAsia"/>
          <w:kern w:val="0"/>
          <w:sz w:val="24"/>
          <w:szCs w:val="24"/>
        </w:rPr>
        <w:t>0755</w:t>
      </w:r>
      <w:r w:rsidRPr="008E5466">
        <w:rPr>
          <w:rFonts w:hint="eastAsia"/>
          <w:kern w:val="0"/>
          <w:sz w:val="24"/>
          <w:szCs w:val="24"/>
        </w:rPr>
        <w:t>—</w:t>
      </w:r>
      <w:r w:rsidRPr="008E5466">
        <w:rPr>
          <w:rFonts w:hint="eastAsia"/>
          <w:kern w:val="0"/>
          <w:sz w:val="24"/>
          <w:szCs w:val="24"/>
        </w:rPr>
        <w:t>83199084</w:t>
      </w:r>
    </w:p>
    <w:p w14:paraId="303F28B4"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传真：</w:t>
      </w:r>
      <w:r w:rsidRPr="008E5466">
        <w:rPr>
          <w:rFonts w:hint="eastAsia"/>
          <w:kern w:val="0"/>
          <w:sz w:val="24"/>
          <w:szCs w:val="24"/>
        </w:rPr>
        <w:t>0755</w:t>
      </w:r>
      <w:r w:rsidRPr="008E5466">
        <w:rPr>
          <w:rFonts w:hint="eastAsia"/>
          <w:kern w:val="0"/>
          <w:sz w:val="24"/>
          <w:szCs w:val="24"/>
        </w:rPr>
        <w:t>—</w:t>
      </w:r>
      <w:r w:rsidRPr="008E5466">
        <w:rPr>
          <w:rFonts w:hint="eastAsia"/>
          <w:kern w:val="0"/>
          <w:sz w:val="24"/>
          <w:szCs w:val="24"/>
        </w:rPr>
        <w:t>83195201</w:t>
      </w:r>
    </w:p>
    <w:p w14:paraId="02093F5C" w14:textId="77777777" w:rsidR="005E5F72"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资产托管部信息披露负责人：张燕</w:t>
      </w:r>
    </w:p>
    <w:p w14:paraId="37D06837"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2</w:t>
      </w:r>
      <w:r w:rsidRPr="00FE39E2">
        <w:rPr>
          <w:rFonts w:hint="eastAsia"/>
          <w:kern w:val="0"/>
          <w:sz w:val="24"/>
          <w:szCs w:val="24"/>
        </w:rPr>
        <w:t>、发展概况</w:t>
      </w:r>
    </w:p>
    <w:p w14:paraId="513ADDDF"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招商银行成立于</w:t>
      </w:r>
      <w:r w:rsidRPr="008E5466">
        <w:rPr>
          <w:rFonts w:hint="eastAsia"/>
          <w:kern w:val="0"/>
          <w:sz w:val="24"/>
          <w:szCs w:val="24"/>
        </w:rPr>
        <w:t>1987</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8</w:t>
      </w:r>
      <w:r w:rsidRPr="008E5466">
        <w:rPr>
          <w:rFonts w:hint="eastAsia"/>
          <w:kern w:val="0"/>
          <w:sz w:val="24"/>
          <w:szCs w:val="24"/>
        </w:rPr>
        <w:t>日，是我国第一家完全由企业法人持股的股份制商业银行，总行设在深圳。自成立以来，招商银行先后进行了三次增资扩股，并于</w:t>
      </w: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3</w:t>
      </w:r>
      <w:r w:rsidRPr="008E5466">
        <w:rPr>
          <w:rFonts w:hint="eastAsia"/>
          <w:kern w:val="0"/>
          <w:sz w:val="24"/>
          <w:szCs w:val="24"/>
        </w:rPr>
        <w:t>月成功地发行了</w:t>
      </w:r>
      <w:r w:rsidRPr="008E5466">
        <w:rPr>
          <w:rFonts w:hint="eastAsia"/>
          <w:kern w:val="0"/>
          <w:sz w:val="24"/>
          <w:szCs w:val="24"/>
        </w:rPr>
        <w:t>15</w:t>
      </w:r>
      <w:r w:rsidRPr="008E5466">
        <w:rPr>
          <w:rFonts w:hint="eastAsia"/>
          <w:kern w:val="0"/>
          <w:sz w:val="24"/>
          <w:szCs w:val="24"/>
        </w:rPr>
        <w:t>亿</w:t>
      </w:r>
      <w:r w:rsidRPr="008E5466">
        <w:rPr>
          <w:rFonts w:hint="eastAsia"/>
          <w:kern w:val="0"/>
          <w:sz w:val="24"/>
          <w:szCs w:val="24"/>
        </w:rPr>
        <w:t>A</w:t>
      </w:r>
      <w:r w:rsidRPr="008E5466">
        <w:rPr>
          <w:rFonts w:hint="eastAsia"/>
          <w:kern w:val="0"/>
          <w:sz w:val="24"/>
          <w:szCs w:val="24"/>
        </w:rPr>
        <w:t>股，</w:t>
      </w:r>
      <w:r w:rsidRPr="008E5466">
        <w:rPr>
          <w:rFonts w:hint="eastAsia"/>
          <w:kern w:val="0"/>
          <w:sz w:val="24"/>
          <w:szCs w:val="24"/>
        </w:rPr>
        <w:t>4</w:t>
      </w:r>
      <w:r w:rsidRPr="008E5466">
        <w:rPr>
          <w:rFonts w:hint="eastAsia"/>
          <w:kern w:val="0"/>
          <w:sz w:val="24"/>
          <w:szCs w:val="24"/>
        </w:rPr>
        <w:t>月</w:t>
      </w:r>
      <w:r w:rsidRPr="008E5466">
        <w:rPr>
          <w:rFonts w:hint="eastAsia"/>
          <w:kern w:val="0"/>
          <w:sz w:val="24"/>
          <w:szCs w:val="24"/>
        </w:rPr>
        <w:t>9</w:t>
      </w:r>
      <w:r w:rsidRPr="008E5466">
        <w:rPr>
          <w:rFonts w:hint="eastAsia"/>
          <w:kern w:val="0"/>
          <w:sz w:val="24"/>
          <w:szCs w:val="24"/>
        </w:rPr>
        <w:t>日在上交所挂牌（股票代码：</w:t>
      </w:r>
      <w:r w:rsidRPr="008E5466">
        <w:rPr>
          <w:rFonts w:hint="eastAsia"/>
          <w:kern w:val="0"/>
          <w:sz w:val="24"/>
          <w:szCs w:val="24"/>
        </w:rPr>
        <w:t>600036</w:t>
      </w:r>
      <w:r w:rsidRPr="008E5466">
        <w:rPr>
          <w:rFonts w:hint="eastAsia"/>
          <w:kern w:val="0"/>
          <w:sz w:val="24"/>
          <w:szCs w:val="24"/>
        </w:rPr>
        <w:t>），是国内第一家采用国际会计标准上市的公司。</w:t>
      </w:r>
      <w:r w:rsidRPr="008E5466">
        <w:rPr>
          <w:rFonts w:hint="eastAsia"/>
          <w:kern w:val="0"/>
          <w:sz w:val="24"/>
          <w:szCs w:val="24"/>
        </w:rPr>
        <w:t>2006</w:t>
      </w:r>
      <w:r w:rsidRPr="008E5466">
        <w:rPr>
          <w:rFonts w:hint="eastAsia"/>
          <w:kern w:val="0"/>
          <w:sz w:val="24"/>
          <w:szCs w:val="24"/>
        </w:rPr>
        <w:t>年</w:t>
      </w:r>
      <w:r w:rsidRPr="008E5466">
        <w:rPr>
          <w:rFonts w:hint="eastAsia"/>
          <w:kern w:val="0"/>
          <w:sz w:val="24"/>
          <w:szCs w:val="24"/>
        </w:rPr>
        <w:t>9</w:t>
      </w:r>
      <w:r w:rsidRPr="008E5466">
        <w:rPr>
          <w:rFonts w:hint="eastAsia"/>
          <w:kern w:val="0"/>
          <w:sz w:val="24"/>
          <w:szCs w:val="24"/>
        </w:rPr>
        <w:t>月又成功发行了</w:t>
      </w:r>
      <w:r w:rsidRPr="008E5466">
        <w:rPr>
          <w:rFonts w:hint="eastAsia"/>
          <w:kern w:val="0"/>
          <w:sz w:val="24"/>
          <w:szCs w:val="24"/>
        </w:rPr>
        <w:t>22</w:t>
      </w:r>
      <w:r w:rsidRPr="008E5466">
        <w:rPr>
          <w:rFonts w:hint="eastAsia"/>
          <w:kern w:val="0"/>
          <w:sz w:val="24"/>
          <w:szCs w:val="24"/>
        </w:rPr>
        <w:t>亿</w:t>
      </w:r>
      <w:r w:rsidRPr="008E5466">
        <w:rPr>
          <w:rFonts w:hint="eastAsia"/>
          <w:kern w:val="0"/>
          <w:sz w:val="24"/>
          <w:szCs w:val="24"/>
        </w:rPr>
        <w:t>H</w:t>
      </w:r>
      <w:r w:rsidRPr="008E5466">
        <w:rPr>
          <w:rFonts w:hint="eastAsia"/>
          <w:kern w:val="0"/>
          <w:sz w:val="24"/>
          <w:szCs w:val="24"/>
        </w:rPr>
        <w:t>股，</w:t>
      </w:r>
      <w:r w:rsidRPr="008E5466">
        <w:rPr>
          <w:rFonts w:hint="eastAsia"/>
          <w:kern w:val="0"/>
          <w:sz w:val="24"/>
          <w:szCs w:val="24"/>
        </w:rPr>
        <w:t>9</w:t>
      </w:r>
      <w:r w:rsidRPr="008E5466">
        <w:rPr>
          <w:rFonts w:hint="eastAsia"/>
          <w:kern w:val="0"/>
          <w:sz w:val="24"/>
          <w:szCs w:val="24"/>
        </w:rPr>
        <w:t>月</w:t>
      </w:r>
      <w:r w:rsidRPr="008E5466">
        <w:rPr>
          <w:rFonts w:hint="eastAsia"/>
          <w:kern w:val="0"/>
          <w:sz w:val="24"/>
          <w:szCs w:val="24"/>
        </w:rPr>
        <w:t>22</w:t>
      </w:r>
      <w:r w:rsidRPr="008E5466">
        <w:rPr>
          <w:rFonts w:hint="eastAsia"/>
          <w:kern w:val="0"/>
          <w:sz w:val="24"/>
          <w:szCs w:val="24"/>
        </w:rPr>
        <w:t>日在香港联交所挂牌交易（股票代码：</w:t>
      </w:r>
      <w:r w:rsidRPr="008E5466">
        <w:rPr>
          <w:rFonts w:hint="eastAsia"/>
          <w:kern w:val="0"/>
          <w:sz w:val="24"/>
          <w:szCs w:val="24"/>
        </w:rPr>
        <w:t>3968</w:t>
      </w:r>
      <w:r w:rsidRPr="008E5466">
        <w:rPr>
          <w:rFonts w:hint="eastAsia"/>
          <w:kern w:val="0"/>
          <w:sz w:val="24"/>
          <w:szCs w:val="24"/>
        </w:rPr>
        <w:t>），</w:t>
      </w:r>
      <w:r w:rsidRPr="008E5466">
        <w:rPr>
          <w:rFonts w:hint="eastAsia"/>
          <w:kern w:val="0"/>
          <w:sz w:val="24"/>
          <w:szCs w:val="24"/>
        </w:rPr>
        <w:t>10</w:t>
      </w:r>
      <w:r w:rsidRPr="008E5466">
        <w:rPr>
          <w:rFonts w:hint="eastAsia"/>
          <w:kern w:val="0"/>
          <w:sz w:val="24"/>
          <w:szCs w:val="24"/>
        </w:rPr>
        <w:t>月</w:t>
      </w:r>
      <w:r w:rsidRPr="008E5466">
        <w:rPr>
          <w:rFonts w:hint="eastAsia"/>
          <w:kern w:val="0"/>
          <w:sz w:val="24"/>
          <w:szCs w:val="24"/>
        </w:rPr>
        <w:t>5</w:t>
      </w:r>
      <w:r w:rsidRPr="008E5466">
        <w:rPr>
          <w:rFonts w:hint="eastAsia"/>
          <w:kern w:val="0"/>
          <w:sz w:val="24"/>
          <w:szCs w:val="24"/>
        </w:rPr>
        <w:t>日行使</w:t>
      </w:r>
      <w:r w:rsidRPr="008E5466">
        <w:rPr>
          <w:rFonts w:hint="eastAsia"/>
          <w:kern w:val="0"/>
          <w:sz w:val="24"/>
          <w:szCs w:val="24"/>
        </w:rPr>
        <w:t>H</w:t>
      </w:r>
      <w:r w:rsidRPr="008E5466">
        <w:rPr>
          <w:rFonts w:hint="eastAsia"/>
          <w:kern w:val="0"/>
          <w:sz w:val="24"/>
          <w:szCs w:val="24"/>
        </w:rPr>
        <w:t>股超额配售，共发行了</w:t>
      </w:r>
      <w:r w:rsidRPr="008E5466">
        <w:rPr>
          <w:rFonts w:hint="eastAsia"/>
          <w:kern w:val="0"/>
          <w:sz w:val="24"/>
          <w:szCs w:val="24"/>
        </w:rPr>
        <w:t>24.2</w:t>
      </w:r>
      <w:r w:rsidRPr="008E5466">
        <w:rPr>
          <w:rFonts w:hint="eastAsia"/>
          <w:kern w:val="0"/>
          <w:sz w:val="24"/>
          <w:szCs w:val="24"/>
        </w:rPr>
        <w:t>亿</w:t>
      </w:r>
      <w:r w:rsidRPr="008E5466">
        <w:rPr>
          <w:rFonts w:hint="eastAsia"/>
          <w:kern w:val="0"/>
          <w:sz w:val="24"/>
          <w:szCs w:val="24"/>
        </w:rPr>
        <w:t>H</w:t>
      </w:r>
      <w:r w:rsidRPr="008E5466">
        <w:rPr>
          <w:rFonts w:hint="eastAsia"/>
          <w:kern w:val="0"/>
          <w:sz w:val="24"/>
          <w:szCs w:val="24"/>
        </w:rPr>
        <w:t>股。截至</w:t>
      </w:r>
      <w:r w:rsidRPr="008E5466">
        <w:rPr>
          <w:rFonts w:hint="eastAsia"/>
          <w:kern w:val="0"/>
          <w:sz w:val="24"/>
          <w:szCs w:val="24"/>
        </w:rPr>
        <w:t>2017</w:t>
      </w:r>
      <w:r w:rsidRPr="008E5466">
        <w:rPr>
          <w:rFonts w:hint="eastAsia"/>
          <w:kern w:val="0"/>
          <w:sz w:val="24"/>
          <w:szCs w:val="24"/>
        </w:rPr>
        <w:t>年</w:t>
      </w:r>
      <w:r w:rsidRPr="008E5466">
        <w:rPr>
          <w:rFonts w:hint="eastAsia"/>
          <w:kern w:val="0"/>
          <w:sz w:val="24"/>
          <w:szCs w:val="24"/>
        </w:rPr>
        <w:t>9</w:t>
      </w:r>
      <w:r w:rsidRPr="008E5466">
        <w:rPr>
          <w:rFonts w:hint="eastAsia"/>
          <w:kern w:val="0"/>
          <w:sz w:val="24"/>
          <w:szCs w:val="24"/>
        </w:rPr>
        <w:t>月</w:t>
      </w:r>
      <w:r w:rsidRPr="008E5466">
        <w:rPr>
          <w:rFonts w:hint="eastAsia"/>
          <w:kern w:val="0"/>
          <w:sz w:val="24"/>
          <w:szCs w:val="24"/>
        </w:rPr>
        <w:t>30</w:t>
      </w:r>
      <w:r w:rsidRPr="008E5466">
        <w:rPr>
          <w:rFonts w:hint="eastAsia"/>
          <w:kern w:val="0"/>
          <w:sz w:val="24"/>
          <w:szCs w:val="24"/>
        </w:rPr>
        <w:t>日，本集团总资产</w:t>
      </w:r>
      <w:r w:rsidRPr="008E5466">
        <w:rPr>
          <w:rFonts w:hint="eastAsia"/>
          <w:kern w:val="0"/>
          <w:sz w:val="24"/>
          <w:szCs w:val="24"/>
        </w:rPr>
        <w:t>61,692.39</w:t>
      </w:r>
      <w:r w:rsidRPr="008E5466">
        <w:rPr>
          <w:rFonts w:hint="eastAsia"/>
          <w:kern w:val="0"/>
          <w:sz w:val="24"/>
          <w:szCs w:val="24"/>
        </w:rPr>
        <w:t>亿元人民币，高级法下资本充足率</w:t>
      </w:r>
      <w:r w:rsidRPr="008E5466">
        <w:rPr>
          <w:rFonts w:hint="eastAsia"/>
          <w:kern w:val="0"/>
          <w:sz w:val="24"/>
          <w:szCs w:val="24"/>
        </w:rPr>
        <w:t>15.01%</w:t>
      </w:r>
      <w:r w:rsidRPr="008E5466">
        <w:rPr>
          <w:rFonts w:hint="eastAsia"/>
          <w:kern w:val="0"/>
          <w:sz w:val="24"/>
          <w:szCs w:val="24"/>
        </w:rPr>
        <w:t>，权重法下资本充足率</w:t>
      </w:r>
      <w:r w:rsidRPr="008E5466">
        <w:rPr>
          <w:rFonts w:hint="eastAsia"/>
          <w:kern w:val="0"/>
          <w:sz w:val="24"/>
          <w:szCs w:val="24"/>
        </w:rPr>
        <w:t>12.26%</w:t>
      </w:r>
      <w:r w:rsidRPr="008E5466">
        <w:rPr>
          <w:rFonts w:hint="eastAsia"/>
          <w:kern w:val="0"/>
          <w:sz w:val="24"/>
          <w:szCs w:val="24"/>
        </w:rPr>
        <w:t>。</w:t>
      </w:r>
    </w:p>
    <w:p w14:paraId="5A5EA753"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8</w:t>
      </w:r>
      <w:r w:rsidRPr="008E5466">
        <w:rPr>
          <w:rFonts w:hint="eastAsia"/>
          <w:kern w:val="0"/>
          <w:sz w:val="24"/>
          <w:szCs w:val="24"/>
        </w:rPr>
        <w:t>月，招商银行成立基金托管部；</w:t>
      </w:r>
      <w:r w:rsidRPr="008E5466">
        <w:rPr>
          <w:rFonts w:hint="eastAsia"/>
          <w:kern w:val="0"/>
          <w:sz w:val="24"/>
          <w:szCs w:val="24"/>
        </w:rPr>
        <w:t>2005</w:t>
      </w:r>
      <w:r w:rsidRPr="008E5466">
        <w:rPr>
          <w:rFonts w:hint="eastAsia"/>
          <w:kern w:val="0"/>
          <w:sz w:val="24"/>
          <w:szCs w:val="24"/>
        </w:rPr>
        <w:t>年</w:t>
      </w:r>
      <w:r w:rsidRPr="008E5466">
        <w:rPr>
          <w:rFonts w:hint="eastAsia"/>
          <w:kern w:val="0"/>
          <w:sz w:val="24"/>
          <w:szCs w:val="24"/>
        </w:rPr>
        <w:t>8</w:t>
      </w:r>
      <w:r w:rsidRPr="008E5466">
        <w:rPr>
          <w:rFonts w:hint="eastAsia"/>
          <w:kern w:val="0"/>
          <w:sz w:val="24"/>
          <w:szCs w:val="24"/>
        </w:rPr>
        <w:t>月，经报中国证监会同意，更名为资产托管部，下设业务管理室、产品管理室、业务营运室、稽核监察室、基金外包业务室</w:t>
      </w:r>
      <w:r w:rsidRPr="008E5466">
        <w:rPr>
          <w:rFonts w:hint="eastAsia"/>
          <w:kern w:val="0"/>
          <w:sz w:val="24"/>
          <w:szCs w:val="24"/>
        </w:rPr>
        <w:t>5</w:t>
      </w:r>
      <w:r w:rsidRPr="008E5466">
        <w:rPr>
          <w:rFonts w:hint="eastAsia"/>
          <w:kern w:val="0"/>
          <w:sz w:val="24"/>
          <w:szCs w:val="24"/>
        </w:rPr>
        <w:t>个职能处室，现有员工</w:t>
      </w:r>
      <w:r w:rsidRPr="008E5466">
        <w:rPr>
          <w:rFonts w:hint="eastAsia"/>
          <w:kern w:val="0"/>
          <w:sz w:val="24"/>
          <w:szCs w:val="24"/>
        </w:rPr>
        <w:t>76</w:t>
      </w:r>
      <w:r w:rsidRPr="008E5466">
        <w:rPr>
          <w:rFonts w:hint="eastAsia"/>
          <w:kern w:val="0"/>
          <w:sz w:val="24"/>
          <w:szCs w:val="24"/>
        </w:rPr>
        <w:t>人。</w:t>
      </w:r>
      <w:r w:rsidRPr="008E5466">
        <w:rPr>
          <w:rFonts w:hint="eastAsia"/>
          <w:kern w:val="0"/>
          <w:sz w:val="24"/>
          <w:szCs w:val="24"/>
        </w:rPr>
        <w:t>2002</w:t>
      </w:r>
      <w:r w:rsidRPr="008E5466">
        <w:rPr>
          <w:rFonts w:hint="eastAsia"/>
          <w:kern w:val="0"/>
          <w:sz w:val="24"/>
          <w:szCs w:val="24"/>
        </w:rPr>
        <w:t>年</w:t>
      </w:r>
      <w:r w:rsidRPr="008E5466">
        <w:rPr>
          <w:rFonts w:hint="eastAsia"/>
          <w:kern w:val="0"/>
          <w:sz w:val="24"/>
          <w:szCs w:val="24"/>
        </w:rPr>
        <w:t>11</w:t>
      </w:r>
      <w:r w:rsidRPr="008E5466">
        <w:rPr>
          <w:rFonts w:hint="eastAsia"/>
          <w:kern w:val="0"/>
          <w:sz w:val="24"/>
          <w:szCs w:val="24"/>
        </w:rPr>
        <w:t>月，经中国人民银行和中国证监会批准获得证券投资基金托管业务资格，成为国内第一家获得该项业务资格上市银行；</w:t>
      </w:r>
      <w:r w:rsidRPr="008E5466">
        <w:rPr>
          <w:rFonts w:hint="eastAsia"/>
          <w:kern w:val="0"/>
          <w:sz w:val="24"/>
          <w:szCs w:val="24"/>
        </w:rPr>
        <w:t>2003</w:t>
      </w:r>
      <w:r w:rsidRPr="008E5466">
        <w:rPr>
          <w:rFonts w:hint="eastAsia"/>
          <w:kern w:val="0"/>
          <w:sz w:val="24"/>
          <w:szCs w:val="24"/>
        </w:rPr>
        <w:t>年</w:t>
      </w:r>
      <w:r w:rsidRPr="008E5466">
        <w:rPr>
          <w:rFonts w:hint="eastAsia"/>
          <w:kern w:val="0"/>
          <w:sz w:val="24"/>
          <w:szCs w:val="24"/>
        </w:rPr>
        <w:t>4</w:t>
      </w:r>
      <w:r w:rsidRPr="008E5466">
        <w:rPr>
          <w:rFonts w:hint="eastAsia"/>
          <w:kern w:val="0"/>
          <w:sz w:val="24"/>
          <w:szCs w:val="24"/>
        </w:rPr>
        <w:t>月，正式办理基金托管业务。招商银行作为托管业务资质最全的商业银行，拥有证券投资基金托管、受托投资管理托管、合格境外机构投资者托管（</w:t>
      </w:r>
      <w:r w:rsidRPr="008E5466">
        <w:rPr>
          <w:rFonts w:hint="eastAsia"/>
          <w:kern w:val="0"/>
          <w:sz w:val="24"/>
          <w:szCs w:val="24"/>
        </w:rPr>
        <w:t>QFII</w:t>
      </w:r>
      <w:r w:rsidRPr="008E5466">
        <w:rPr>
          <w:rFonts w:hint="eastAsia"/>
          <w:kern w:val="0"/>
          <w:sz w:val="24"/>
          <w:szCs w:val="24"/>
        </w:rPr>
        <w:t>）、合格境内机构投资者托管（</w:t>
      </w:r>
      <w:r w:rsidRPr="008E5466">
        <w:rPr>
          <w:rFonts w:hint="eastAsia"/>
          <w:kern w:val="0"/>
          <w:sz w:val="24"/>
          <w:szCs w:val="24"/>
        </w:rPr>
        <w:t>QDII</w:t>
      </w:r>
      <w:r w:rsidRPr="008E5466">
        <w:rPr>
          <w:rFonts w:hint="eastAsia"/>
          <w:kern w:val="0"/>
          <w:sz w:val="24"/>
          <w:szCs w:val="24"/>
        </w:rPr>
        <w:t>）、全国社会保障基金托管、保险资金托管、企业年金基金托管等业务资格。</w:t>
      </w:r>
    </w:p>
    <w:p w14:paraId="7C4609E5" w14:textId="77777777" w:rsidR="005E5F72" w:rsidRPr="008E5466" w:rsidRDefault="005E5F72" w:rsidP="005E5F72">
      <w:pPr>
        <w:adjustRightInd w:val="0"/>
        <w:snapToGrid w:val="0"/>
        <w:spacing w:line="360" w:lineRule="auto"/>
        <w:ind w:firstLineChars="200" w:firstLine="480"/>
        <w:rPr>
          <w:kern w:val="0"/>
          <w:sz w:val="24"/>
          <w:szCs w:val="24"/>
        </w:rPr>
      </w:pPr>
      <w:r w:rsidRPr="008E5466">
        <w:rPr>
          <w:rFonts w:hint="eastAsia"/>
          <w:kern w:val="0"/>
          <w:sz w:val="24"/>
          <w:szCs w:val="24"/>
        </w:rPr>
        <w:t>招商银行确立“因势而变、先您所想”的托管理念和“财富所托、信守承诺”的托管核心价值，独创“</w:t>
      </w:r>
      <w:r w:rsidRPr="008E5466">
        <w:rPr>
          <w:rFonts w:hint="eastAsia"/>
          <w:kern w:val="0"/>
          <w:sz w:val="24"/>
          <w:szCs w:val="24"/>
        </w:rPr>
        <w:t>6S</w:t>
      </w:r>
      <w:r w:rsidRPr="008E5466">
        <w:rPr>
          <w:rFonts w:hint="eastAsia"/>
          <w:kern w:val="0"/>
          <w:sz w:val="24"/>
          <w:szCs w:val="24"/>
        </w:rPr>
        <w:t>托管银行”品牌体系，以“保护您的业务、保护您的财富”为历史使命，不断创新托管系统、服务和产品：在业内率先推出“网上托管银行系统”、托管业务综合系统和“</w:t>
      </w:r>
      <w:r w:rsidRPr="008E5466">
        <w:rPr>
          <w:rFonts w:hint="eastAsia"/>
          <w:kern w:val="0"/>
          <w:sz w:val="24"/>
          <w:szCs w:val="24"/>
        </w:rPr>
        <w:t>6</w:t>
      </w:r>
      <w:r w:rsidRPr="008E5466">
        <w:rPr>
          <w:rFonts w:hint="eastAsia"/>
          <w:kern w:val="0"/>
          <w:sz w:val="24"/>
          <w:szCs w:val="24"/>
        </w:rPr>
        <w:t>心”托管服务标准，首家发布私募基金绩效分析报告，开办国内首个托管银行网站，成功托管国内第一只券商集合资产管理计划、第一只</w:t>
      </w:r>
      <w:r w:rsidRPr="008E5466">
        <w:rPr>
          <w:rFonts w:hint="eastAsia"/>
          <w:kern w:val="0"/>
          <w:sz w:val="24"/>
          <w:szCs w:val="24"/>
        </w:rPr>
        <w:t>FOF</w:t>
      </w:r>
      <w:r w:rsidRPr="008E5466">
        <w:rPr>
          <w:rFonts w:hint="eastAsia"/>
          <w:kern w:val="0"/>
          <w:sz w:val="24"/>
          <w:szCs w:val="24"/>
        </w:rPr>
        <w:t>、第一只信托资金计划、第一只股权私募基金、第一家实现货币市场基金赎回资金</w:t>
      </w:r>
      <w:r w:rsidRPr="008E5466">
        <w:rPr>
          <w:rFonts w:hint="eastAsia"/>
          <w:kern w:val="0"/>
          <w:sz w:val="24"/>
          <w:szCs w:val="24"/>
        </w:rPr>
        <w:t>T+1</w:t>
      </w:r>
      <w:r w:rsidRPr="008E5466">
        <w:rPr>
          <w:rFonts w:hint="eastAsia"/>
          <w:kern w:val="0"/>
          <w:sz w:val="24"/>
          <w:szCs w:val="24"/>
        </w:rPr>
        <w:t>到账、第一只境外银行</w:t>
      </w:r>
      <w:r w:rsidRPr="008E5466">
        <w:rPr>
          <w:rFonts w:hint="eastAsia"/>
          <w:kern w:val="0"/>
          <w:sz w:val="24"/>
          <w:szCs w:val="24"/>
        </w:rPr>
        <w:t>QDII</w:t>
      </w:r>
      <w:r w:rsidRPr="008E5466">
        <w:rPr>
          <w:rFonts w:hint="eastAsia"/>
          <w:kern w:val="0"/>
          <w:sz w:val="24"/>
          <w:szCs w:val="24"/>
        </w:rPr>
        <w:t>基金、第一只红利</w:t>
      </w:r>
      <w:r w:rsidRPr="008E5466">
        <w:rPr>
          <w:rFonts w:hint="eastAsia"/>
          <w:kern w:val="0"/>
          <w:sz w:val="24"/>
          <w:szCs w:val="24"/>
        </w:rPr>
        <w:t>ETF</w:t>
      </w:r>
      <w:r w:rsidRPr="008E5466">
        <w:rPr>
          <w:rFonts w:hint="eastAsia"/>
          <w:kern w:val="0"/>
          <w:sz w:val="24"/>
          <w:szCs w:val="24"/>
        </w:rPr>
        <w:t>基金、第一只“</w:t>
      </w:r>
      <w:r w:rsidRPr="008E5466">
        <w:rPr>
          <w:rFonts w:hint="eastAsia"/>
          <w:kern w:val="0"/>
          <w:sz w:val="24"/>
          <w:szCs w:val="24"/>
        </w:rPr>
        <w:t>1+N</w:t>
      </w:r>
      <w:r w:rsidRPr="008E5466">
        <w:rPr>
          <w:rFonts w:hint="eastAsia"/>
          <w:kern w:val="0"/>
          <w:sz w:val="24"/>
          <w:szCs w:val="24"/>
        </w:rPr>
        <w:t>”基金专户理财、第一家大小非解禁资产、第一单</w:t>
      </w:r>
      <w:r w:rsidRPr="008E5466">
        <w:rPr>
          <w:rFonts w:hint="eastAsia"/>
          <w:kern w:val="0"/>
          <w:sz w:val="24"/>
          <w:szCs w:val="24"/>
        </w:rPr>
        <w:t>TOT</w:t>
      </w:r>
      <w:r w:rsidRPr="008E5466">
        <w:rPr>
          <w:rFonts w:hint="eastAsia"/>
          <w:kern w:val="0"/>
          <w:sz w:val="24"/>
          <w:szCs w:val="24"/>
        </w:rPr>
        <w:t>保管，实现从单一托管服务商向全面投资者服务机构的转变，得到了同业认可。</w:t>
      </w:r>
    </w:p>
    <w:p w14:paraId="25F681DE" w14:textId="77777777" w:rsidR="005E5F72" w:rsidRDefault="005E5F72" w:rsidP="005E5F72">
      <w:pPr>
        <w:snapToGrid w:val="0"/>
        <w:spacing w:line="360" w:lineRule="auto"/>
        <w:ind w:firstLine="540"/>
        <w:rPr>
          <w:kern w:val="0"/>
          <w:sz w:val="24"/>
          <w:szCs w:val="24"/>
        </w:rPr>
      </w:pPr>
      <w:r w:rsidRPr="008E5466">
        <w:rPr>
          <w:rFonts w:hint="eastAsia"/>
          <w:kern w:val="0"/>
          <w:sz w:val="24"/>
          <w:szCs w:val="24"/>
        </w:rPr>
        <w:t>招商银行资产托管业务持续稳健发展，社会影响力不断提升</w:t>
      </w:r>
      <w:r w:rsidRPr="008E5466">
        <w:rPr>
          <w:rFonts w:hint="eastAsia"/>
          <w:kern w:val="0"/>
          <w:sz w:val="24"/>
          <w:szCs w:val="24"/>
        </w:rPr>
        <w:t>,</w:t>
      </w:r>
      <w:r w:rsidRPr="008E5466">
        <w:rPr>
          <w:rFonts w:hint="eastAsia"/>
          <w:kern w:val="0"/>
          <w:sz w:val="24"/>
          <w:szCs w:val="24"/>
        </w:rPr>
        <w:t>四度蝉联获《财资》“中国最佳托管专业银行”。</w:t>
      </w:r>
      <w:r w:rsidRPr="008E5466">
        <w:rPr>
          <w:rFonts w:hint="eastAsia"/>
          <w:kern w:val="0"/>
          <w:sz w:val="24"/>
          <w:szCs w:val="24"/>
        </w:rPr>
        <w:t>2016</w:t>
      </w:r>
      <w:r w:rsidRPr="008E5466">
        <w:rPr>
          <w:rFonts w:hint="eastAsia"/>
          <w:kern w:val="0"/>
          <w:sz w:val="24"/>
          <w:szCs w:val="24"/>
        </w:rPr>
        <w:t>年</w:t>
      </w:r>
      <w:r w:rsidRPr="008E5466">
        <w:rPr>
          <w:rFonts w:hint="eastAsia"/>
          <w:kern w:val="0"/>
          <w:sz w:val="24"/>
          <w:szCs w:val="24"/>
        </w:rPr>
        <w:t>6</w:t>
      </w:r>
      <w:r w:rsidRPr="008E5466">
        <w:rPr>
          <w:rFonts w:hint="eastAsia"/>
          <w:kern w:val="0"/>
          <w:sz w:val="24"/>
          <w:szCs w:val="24"/>
        </w:rPr>
        <w:t>月招商银行荣膺《财资》“中国最佳托管银行奖”，成为国内唯一获奖项国内托管银行；“托管通”获得国内《银行家》</w:t>
      </w:r>
      <w:r w:rsidRPr="008E5466">
        <w:rPr>
          <w:rFonts w:hint="eastAsia"/>
          <w:kern w:val="0"/>
          <w:sz w:val="24"/>
          <w:szCs w:val="24"/>
        </w:rPr>
        <w:t>2016</w:t>
      </w:r>
      <w:r w:rsidRPr="008E5466">
        <w:rPr>
          <w:rFonts w:hint="eastAsia"/>
          <w:kern w:val="0"/>
          <w:sz w:val="24"/>
          <w:szCs w:val="24"/>
        </w:rPr>
        <w:t>中国金融创新“十佳金融产品创新奖”；</w:t>
      </w:r>
      <w:r w:rsidRPr="008E5466">
        <w:rPr>
          <w:rFonts w:hint="eastAsia"/>
          <w:kern w:val="0"/>
          <w:sz w:val="24"/>
          <w:szCs w:val="24"/>
        </w:rPr>
        <w:t>7</w:t>
      </w:r>
      <w:r w:rsidRPr="008E5466">
        <w:rPr>
          <w:rFonts w:hint="eastAsia"/>
          <w:kern w:val="0"/>
          <w:sz w:val="24"/>
          <w:szCs w:val="24"/>
        </w:rPr>
        <w:t>月荣膺</w:t>
      </w:r>
      <w:r w:rsidRPr="008E5466">
        <w:rPr>
          <w:rFonts w:hint="eastAsia"/>
          <w:kern w:val="0"/>
          <w:sz w:val="24"/>
          <w:szCs w:val="24"/>
        </w:rPr>
        <w:t>2016</w:t>
      </w:r>
      <w:r w:rsidRPr="008E5466">
        <w:rPr>
          <w:rFonts w:hint="eastAsia"/>
          <w:kern w:val="0"/>
          <w:sz w:val="24"/>
          <w:szCs w:val="24"/>
        </w:rPr>
        <w:t>年中国资产管理【金贝奖】“最佳资产托管银行”</w:t>
      </w:r>
      <w:r w:rsidRPr="008E5466">
        <w:rPr>
          <w:rFonts w:hint="eastAsia"/>
          <w:kern w:val="0"/>
          <w:sz w:val="24"/>
          <w:szCs w:val="24"/>
        </w:rPr>
        <w:t xml:space="preserve"> </w:t>
      </w:r>
      <w:r w:rsidRPr="008E5466">
        <w:rPr>
          <w:rFonts w:hint="eastAsia"/>
          <w:kern w:val="0"/>
          <w:sz w:val="24"/>
          <w:szCs w:val="24"/>
        </w:rPr>
        <w:t>；</w:t>
      </w:r>
      <w:r w:rsidRPr="008E5466">
        <w:rPr>
          <w:rFonts w:hint="eastAsia"/>
          <w:kern w:val="0"/>
          <w:sz w:val="24"/>
          <w:szCs w:val="24"/>
        </w:rPr>
        <w:t>2017</w:t>
      </w:r>
      <w:r w:rsidRPr="008E5466">
        <w:rPr>
          <w:rFonts w:hint="eastAsia"/>
          <w:kern w:val="0"/>
          <w:sz w:val="24"/>
          <w:szCs w:val="24"/>
        </w:rPr>
        <w:t>年</w:t>
      </w:r>
      <w:r w:rsidRPr="008E5466">
        <w:rPr>
          <w:rFonts w:hint="eastAsia"/>
          <w:kern w:val="0"/>
          <w:sz w:val="24"/>
          <w:szCs w:val="24"/>
        </w:rPr>
        <w:t>6</w:t>
      </w:r>
      <w:r w:rsidRPr="008E5466">
        <w:rPr>
          <w:rFonts w:hint="eastAsia"/>
          <w:kern w:val="0"/>
          <w:sz w:val="24"/>
          <w:szCs w:val="24"/>
        </w:rPr>
        <w:t>月再度荣膺《财资》“中国最佳托管银行奖”</w:t>
      </w:r>
      <w:r w:rsidRPr="008E5466">
        <w:rPr>
          <w:rFonts w:hint="eastAsia"/>
          <w:kern w:val="0"/>
          <w:sz w:val="24"/>
          <w:szCs w:val="24"/>
        </w:rPr>
        <w:t xml:space="preserve">, </w:t>
      </w:r>
      <w:r w:rsidRPr="008E5466">
        <w:rPr>
          <w:rFonts w:hint="eastAsia"/>
          <w:kern w:val="0"/>
          <w:sz w:val="24"/>
          <w:szCs w:val="24"/>
        </w:rPr>
        <w:t>“全功能网上托管银行</w:t>
      </w:r>
      <w:r w:rsidRPr="008E5466">
        <w:rPr>
          <w:rFonts w:hint="eastAsia"/>
          <w:kern w:val="0"/>
          <w:sz w:val="24"/>
          <w:szCs w:val="24"/>
        </w:rPr>
        <w:t>2.0</w:t>
      </w:r>
      <w:r w:rsidRPr="008E5466">
        <w:rPr>
          <w:rFonts w:hint="eastAsia"/>
          <w:kern w:val="0"/>
          <w:sz w:val="24"/>
          <w:szCs w:val="24"/>
        </w:rPr>
        <w:t>”荣获《银行家》</w:t>
      </w:r>
      <w:r w:rsidRPr="008E5466">
        <w:rPr>
          <w:rFonts w:hint="eastAsia"/>
          <w:kern w:val="0"/>
          <w:sz w:val="24"/>
          <w:szCs w:val="24"/>
        </w:rPr>
        <w:t>2017</w:t>
      </w:r>
      <w:r w:rsidRPr="008E5466">
        <w:rPr>
          <w:rFonts w:hint="eastAsia"/>
          <w:kern w:val="0"/>
          <w:sz w:val="24"/>
          <w:szCs w:val="24"/>
        </w:rPr>
        <w:t>中国金融创新“十佳金融产品创新奖”；</w:t>
      </w:r>
      <w:r w:rsidRPr="008E5466">
        <w:rPr>
          <w:rFonts w:hint="eastAsia"/>
          <w:kern w:val="0"/>
          <w:sz w:val="24"/>
          <w:szCs w:val="24"/>
        </w:rPr>
        <w:t>8</w:t>
      </w:r>
      <w:r w:rsidRPr="008E5466">
        <w:rPr>
          <w:rFonts w:hint="eastAsia"/>
          <w:kern w:val="0"/>
          <w:sz w:val="24"/>
          <w:szCs w:val="24"/>
        </w:rPr>
        <w:t>月荣膺国际财经权威媒体《亚洲银行家》“中国年度托管银行奖”，进一步扩大我行托管业务在国际资管和托管业界的影响力。</w:t>
      </w:r>
    </w:p>
    <w:p w14:paraId="7CE0D5D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（二）主要人员情况</w:t>
      </w:r>
    </w:p>
    <w:p w14:paraId="5879BD01"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5154A5E8"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76D8741"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7FEA9782" w14:textId="77777777" w:rsidR="005E5F72" w:rsidRPr="00FE39E2"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65C360B1" w14:textId="77777777" w:rsidR="005E5F72" w:rsidRPr="00FE39E2" w:rsidRDefault="005E5F72" w:rsidP="005E5F72">
      <w:pPr>
        <w:snapToGrid w:val="0"/>
        <w:spacing w:line="360" w:lineRule="auto"/>
        <w:rPr>
          <w:rFonts w:ascii="宋体" w:hAnsi="宋体" w:cs="宋体"/>
          <w:b/>
          <w:sz w:val="24"/>
          <w:szCs w:val="24"/>
        </w:rPr>
      </w:pPr>
      <w:r w:rsidRPr="00FE39E2">
        <w:rPr>
          <w:rFonts w:ascii="宋体" w:hAnsi="宋体" w:cs="宋体" w:hint="eastAsia"/>
          <w:b/>
          <w:sz w:val="24"/>
          <w:szCs w:val="24"/>
        </w:rPr>
        <w:t>（三）基金托管业务经营情况</w:t>
      </w:r>
    </w:p>
    <w:p w14:paraId="136159EB" w14:textId="77777777" w:rsidR="005E5F72" w:rsidRPr="00FE39E2" w:rsidRDefault="005E5F72" w:rsidP="005E5F72">
      <w:pPr>
        <w:snapToGrid w:val="0"/>
        <w:spacing w:line="360" w:lineRule="auto"/>
        <w:ind w:firstLine="540"/>
        <w:rPr>
          <w:rFonts w:ascii="宋体" w:hAnsi="宋体" w:cs="宋体"/>
          <w:b/>
          <w:sz w:val="24"/>
          <w:szCs w:val="24"/>
        </w:rPr>
      </w:pPr>
      <w:r w:rsidRPr="008E5466">
        <w:rPr>
          <w:rFonts w:ascii="宋体" w:hAnsi="宋体" w:cs="宋体" w:hint="eastAsia"/>
          <w:sz w:val="24"/>
          <w:szCs w:val="24"/>
        </w:rPr>
        <w:t>截至2017年9月30日，招商银行股份有限公司累计托管316只开放式基金。</w:t>
      </w:r>
      <w:r w:rsidRPr="00FE39E2">
        <w:rPr>
          <w:rFonts w:ascii="宋体" w:hAnsi="宋体" w:cs="宋体"/>
          <w:b/>
          <w:sz w:val="24"/>
          <w:szCs w:val="24"/>
        </w:rPr>
        <w:t>（</w:t>
      </w:r>
      <w:r w:rsidRPr="00FE39E2">
        <w:rPr>
          <w:rFonts w:ascii="宋体" w:hAnsi="宋体" w:cs="宋体" w:hint="eastAsia"/>
          <w:b/>
          <w:sz w:val="24"/>
          <w:szCs w:val="24"/>
        </w:rPr>
        <w:t>四</w:t>
      </w:r>
      <w:r w:rsidRPr="00FE39E2">
        <w:rPr>
          <w:rFonts w:ascii="宋体" w:hAnsi="宋体" w:cs="宋体"/>
          <w:b/>
          <w:sz w:val="24"/>
          <w:szCs w:val="24"/>
        </w:rPr>
        <w:t xml:space="preserve">） </w:t>
      </w:r>
      <w:r w:rsidRPr="00FE39E2">
        <w:rPr>
          <w:rFonts w:ascii="宋体" w:hAnsi="宋体" w:cs="宋体" w:hint="eastAsia"/>
          <w:b/>
          <w:sz w:val="24"/>
          <w:szCs w:val="24"/>
        </w:rPr>
        <w:t>托管人的内部控制制度</w:t>
      </w:r>
    </w:p>
    <w:p w14:paraId="18C34A44" w14:textId="5AFE8CF9"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1、内部控制目标</w:t>
      </w:r>
    </w:p>
    <w:p w14:paraId="1704C788"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2D67620E" w14:textId="72731175"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2、内部控制组织结构</w:t>
      </w:r>
    </w:p>
    <w:p w14:paraId="72298F05"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招商银行资产托管业务建立三级内控风险防范体系：</w:t>
      </w:r>
    </w:p>
    <w:p w14:paraId="3F60AE26"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一级风险防范是在总行层面对风险进行预防和控制。</w:t>
      </w:r>
    </w:p>
    <w:p w14:paraId="7B05C10A"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14:paraId="26CBA9A6"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三级风险防范是总行资产托管部在专业岗位设置时，必须遵循内控制衡原则，监督制衡的形式和方式视业务的风险程度决定。</w:t>
      </w:r>
    </w:p>
    <w:p w14:paraId="6E381972" w14:textId="4371B003"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3、内部控制原则</w:t>
      </w:r>
    </w:p>
    <w:p w14:paraId="793529F0"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（1）全面性原则。内部控制应覆盖各项业务过程和操作环节、覆盖所有室和岗位，并由全部人员参与。</w:t>
      </w:r>
    </w:p>
    <w:p w14:paraId="0796E263"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（2）审慎性原则。内部控制的核心是有效防范各种风险，托管组织体系的构成、内部管理制度的建立都要以防范风险、审慎经营为出发点，应当体现“内控优先”的要求。</w:t>
      </w:r>
    </w:p>
    <w:p w14:paraId="4277AFBB"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 xml:space="preserve">（3）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 </w:t>
      </w:r>
    </w:p>
    <w:p w14:paraId="049D6284"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（4）有效性原则。内部控制应当具有高度的权威性，任何人不得拥有不受内部控制约束的权利，内部控制存在的问题应当能够得到及时的反馈和纠正。</w:t>
      </w:r>
    </w:p>
    <w:p w14:paraId="24D923AB"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5）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14:paraId="393A1610"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（6）防火墙原则。业务营运、稽核监察等相关室，应当在制度上和人员上适当分离，办公网和业务网分离，部门业务网和全行业务网分离，以达到风险防范的目的。</w:t>
      </w:r>
    </w:p>
    <w:p w14:paraId="046D2D79"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（7）重要性原则。内部控制应当在全面控制的基础上，关注重要托管业务事项和高风险领域。</w:t>
      </w:r>
    </w:p>
    <w:p w14:paraId="6B761D46"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（8）制衡性原则。内部控制应当在托管组织体系、机构设置及权责分配、业务流程等方面形成相互制约、相互监督，同时兼顾运营效率。</w:t>
      </w:r>
    </w:p>
    <w:p w14:paraId="2D4DE79D"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（9）成本效益原则。内部控制应当权衡托管业务的实施成本与预期效益，以适当的成本实现有效控制。</w:t>
      </w:r>
    </w:p>
    <w:p w14:paraId="20BB3C24" w14:textId="7B7A3C53"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4、内部控制措施</w:t>
      </w:r>
    </w:p>
    <w:p w14:paraId="49FEFD34"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1）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14:paraId="5644A2B5"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（2）经营风险控制。招商银行资产托管部托管项目审批、资金清算与会计核算双人双岗、大额资金专人跟踪、凭证管理、差错处理等一系列完整的操作规程，有效地控制业务运作过程中的风险。</w:t>
      </w:r>
    </w:p>
    <w:p w14:paraId="2222EC65"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3）业务信息风险控制。招商银行资产托管部采用加密方式传输数据。数据执行异地同步灾备，同时，每日实时对托管业务数据库进行备份，托管业务数据每日进行备份，所有的业务信息须经过严格的授权才能进行访问。</w:t>
      </w:r>
    </w:p>
    <w:p w14:paraId="30D3B516"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44D6D107" w14:textId="77777777" w:rsidR="005E5F72" w:rsidRPr="008E5466"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与全行业务网双分离制度，与外部业务机构实行防火墙保护等，保证信息技术系统的安全。</w:t>
      </w:r>
    </w:p>
    <w:p w14:paraId="001DD0B0" w14:textId="77777777" w:rsidR="005E5F72" w:rsidRPr="00FE39E2" w:rsidRDefault="005E5F72" w:rsidP="005E5F72">
      <w:pPr>
        <w:snapToGrid w:val="0"/>
        <w:spacing w:line="360" w:lineRule="auto"/>
        <w:ind w:firstLine="540"/>
        <w:rPr>
          <w:rFonts w:ascii="宋体" w:hAnsi="宋体" w:cs="宋体"/>
          <w:sz w:val="24"/>
          <w:szCs w:val="24"/>
        </w:rPr>
      </w:pPr>
      <w:r w:rsidRPr="008E5466">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（6）人力资源控制。招商银行资产托管部通过建立良好的企业文化和员工培训、激励机制、加强人力资源管理及建立人才梯级队伍及人才储备机制，有效的进行人力资源控制。</w:t>
      </w:r>
    </w:p>
    <w:p w14:paraId="12DBACE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（五）基金托管人对基金管理人运作基金进行监督的方法和程序</w:t>
      </w:r>
    </w:p>
    <w:p w14:paraId="1085FAC3" w14:textId="77777777" w:rsidR="005E5F72" w:rsidRPr="008E5466" w:rsidRDefault="005E5F72" w:rsidP="005E5F72">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14:paraId="7EF1B394" w14:textId="77777777" w:rsidR="005E5F72" w:rsidRPr="008E5466" w:rsidRDefault="005E5F72" w:rsidP="005E5F72">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14:paraId="198335A0" w14:textId="77777777" w:rsidR="005E5F72" w:rsidRPr="008E5466" w:rsidRDefault="005E5F72" w:rsidP="005E5F72">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14:paraId="59AD06BA" w14:textId="77777777" w:rsidR="005E5F72" w:rsidRPr="008E5466" w:rsidRDefault="005E5F72" w:rsidP="005E5F72">
      <w:pPr>
        <w:widowControl/>
        <w:adjustRightInd w:val="0"/>
        <w:snapToGrid w:val="0"/>
        <w:spacing w:line="360" w:lineRule="auto"/>
        <w:ind w:firstLine="420"/>
        <w:rPr>
          <w:rFonts w:ascii="宋体" w:hAnsi="宋体" w:cs="宋体"/>
          <w:sz w:val="24"/>
          <w:szCs w:val="24"/>
        </w:rPr>
      </w:pPr>
      <w:r w:rsidRPr="008E5466">
        <w:rPr>
          <w:rFonts w:ascii="宋体" w:hAnsi="宋体" w:cs="宋体" w:hint="eastAsia"/>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14:paraId="3239C581" w14:textId="166C0C11" w:rsidR="008832EA" w:rsidRPr="006156DE" w:rsidRDefault="005E5F72" w:rsidP="006156DE">
      <w:pPr>
        <w:adjustRightInd w:val="0"/>
        <w:snapToGrid w:val="0"/>
        <w:spacing w:line="360" w:lineRule="auto"/>
        <w:ind w:firstLineChars="200" w:firstLine="480"/>
        <w:rPr>
          <w:rFonts w:ascii="宋体" w:hAnsi="宋体"/>
          <w:sz w:val="24"/>
        </w:rPr>
      </w:pPr>
      <w:r w:rsidRPr="008E5466">
        <w:rPr>
          <w:rFonts w:ascii="宋体" w:hAnsi="宋体" w:cs="宋体" w:hint="eastAsia"/>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bookmarkEnd w:id="17"/>
      <w:bookmarkEnd w:id="18"/>
      <w:bookmarkEnd w:id="19"/>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77777777"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21F3D9EA" w14:textId="31E59C41"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0D71F7B" w14:textId="67722AE5"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1</w:t>
      </w:r>
      <w:r w:rsidRPr="00CD1FEC">
        <w:rPr>
          <w:rFonts w:hint="eastAsia"/>
          <w:kern w:val="0"/>
          <w:sz w:val="24"/>
        </w:rPr>
        <w:t>）</w:t>
      </w:r>
      <w:r w:rsidRPr="00CD1FEC">
        <w:rPr>
          <w:rFonts w:hint="eastAsia"/>
          <w:kern w:val="0"/>
          <w:sz w:val="24"/>
        </w:rPr>
        <w:t xml:space="preserve"> </w:t>
      </w:r>
      <w:r w:rsidRPr="00CD1FEC">
        <w:rPr>
          <w:rFonts w:hint="eastAsia"/>
          <w:kern w:val="0"/>
          <w:sz w:val="24"/>
        </w:rPr>
        <w:t>交通银行股份有限公司</w:t>
      </w:r>
      <w:r w:rsidRPr="00CD1FEC">
        <w:rPr>
          <w:rFonts w:hint="eastAsia"/>
          <w:kern w:val="0"/>
          <w:sz w:val="24"/>
        </w:rPr>
        <w:t xml:space="preserve">  </w:t>
      </w:r>
    </w:p>
    <w:p w14:paraId="77DF81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住所：上海市浦东新区银城中路</w:t>
      </w:r>
      <w:r w:rsidRPr="00CD1FEC">
        <w:rPr>
          <w:rFonts w:hint="eastAsia"/>
          <w:kern w:val="0"/>
          <w:sz w:val="24"/>
        </w:rPr>
        <w:t>188</w:t>
      </w:r>
      <w:r w:rsidRPr="00CD1FEC">
        <w:rPr>
          <w:rFonts w:hint="eastAsia"/>
          <w:kern w:val="0"/>
          <w:sz w:val="24"/>
        </w:rPr>
        <w:t>号</w:t>
      </w:r>
      <w:r w:rsidRPr="00CD1FEC">
        <w:rPr>
          <w:rFonts w:hint="eastAsia"/>
          <w:kern w:val="0"/>
          <w:sz w:val="24"/>
        </w:rPr>
        <w:t xml:space="preserve"> </w:t>
      </w:r>
    </w:p>
    <w:p w14:paraId="5465F77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办公地址：上海市浦东新区银城中路</w:t>
      </w:r>
      <w:r w:rsidRPr="00CD1FEC">
        <w:rPr>
          <w:rFonts w:hint="eastAsia"/>
          <w:kern w:val="0"/>
          <w:sz w:val="24"/>
        </w:rPr>
        <w:t>188</w:t>
      </w:r>
      <w:r w:rsidRPr="00CD1FEC">
        <w:rPr>
          <w:rFonts w:hint="eastAsia"/>
          <w:kern w:val="0"/>
          <w:sz w:val="24"/>
        </w:rPr>
        <w:t>号</w:t>
      </w:r>
    </w:p>
    <w:p w14:paraId="66D31E8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法定代表人：牛锡明</w:t>
      </w:r>
    </w:p>
    <w:p w14:paraId="4C47889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 xml:space="preserve">58781234 </w:t>
      </w:r>
    </w:p>
    <w:p w14:paraId="6F4F2D3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 xml:space="preserve">58408483 </w:t>
      </w:r>
    </w:p>
    <w:p w14:paraId="4B86919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联系人：曹榕</w:t>
      </w:r>
    </w:p>
    <w:p w14:paraId="048B217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95559</w:t>
      </w:r>
    </w:p>
    <w:p w14:paraId="688EEDF9" w14:textId="50A84194"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www.bankcomm.com</w:t>
      </w:r>
    </w:p>
    <w:p w14:paraId="4E4C684F" w14:textId="2EF4355A"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2</w:t>
      </w:r>
      <w:r w:rsidRPr="00CD1FEC">
        <w:rPr>
          <w:rFonts w:hint="eastAsia"/>
          <w:kern w:val="0"/>
          <w:sz w:val="24"/>
        </w:rPr>
        <w:t>）</w:t>
      </w:r>
      <w:r w:rsidRPr="00CD1FEC">
        <w:rPr>
          <w:rFonts w:hint="eastAsia"/>
          <w:kern w:val="0"/>
          <w:sz w:val="24"/>
        </w:rPr>
        <w:t xml:space="preserve"> </w:t>
      </w:r>
      <w:r w:rsidRPr="00CD1FEC">
        <w:rPr>
          <w:rFonts w:hint="eastAsia"/>
          <w:kern w:val="0"/>
          <w:sz w:val="24"/>
        </w:rPr>
        <w:t>招商银行股份有限公司</w:t>
      </w:r>
    </w:p>
    <w:p w14:paraId="644A8C6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住所：深圳市福田区深南大道</w:t>
      </w:r>
      <w:r w:rsidRPr="00CD1FEC">
        <w:rPr>
          <w:rFonts w:hint="eastAsia"/>
          <w:kern w:val="0"/>
          <w:sz w:val="24"/>
        </w:rPr>
        <w:t>7088</w:t>
      </w:r>
      <w:r w:rsidRPr="00CD1FEC">
        <w:rPr>
          <w:rFonts w:hint="eastAsia"/>
          <w:kern w:val="0"/>
          <w:sz w:val="24"/>
        </w:rPr>
        <w:t>号</w:t>
      </w:r>
    </w:p>
    <w:p w14:paraId="1AF8D58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办公地址：深圳市福田区深南大道</w:t>
      </w:r>
      <w:r w:rsidRPr="00CD1FEC">
        <w:rPr>
          <w:rFonts w:hint="eastAsia"/>
          <w:kern w:val="0"/>
          <w:sz w:val="24"/>
        </w:rPr>
        <w:t>7088</w:t>
      </w:r>
      <w:r w:rsidRPr="00CD1FEC">
        <w:rPr>
          <w:rFonts w:hint="eastAsia"/>
          <w:kern w:val="0"/>
          <w:sz w:val="24"/>
        </w:rPr>
        <w:t>号</w:t>
      </w:r>
    </w:p>
    <w:p w14:paraId="5724B0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法定代表人：李建红</w:t>
      </w:r>
    </w:p>
    <w:p w14:paraId="358A6C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0755</w:t>
      </w:r>
      <w:r w:rsidRPr="00CD1FEC">
        <w:rPr>
          <w:rFonts w:hint="eastAsia"/>
          <w:kern w:val="0"/>
          <w:sz w:val="24"/>
        </w:rPr>
        <w:t>）</w:t>
      </w:r>
      <w:r w:rsidRPr="00CD1FEC">
        <w:rPr>
          <w:rFonts w:hint="eastAsia"/>
          <w:kern w:val="0"/>
          <w:sz w:val="24"/>
        </w:rPr>
        <w:t>83198888</w:t>
      </w:r>
    </w:p>
    <w:p w14:paraId="1A5F2E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0755</w:t>
      </w:r>
      <w:r w:rsidRPr="00CD1FEC">
        <w:rPr>
          <w:rFonts w:hint="eastAsia"/>
          <w:kern w:val="0"/>
          <w:sz w:val="24"/>
        </w:rPr>
        <w:t>）</w:t>
      </w:r>
      <w:r w:rsidRPr="00CD1FEC">
        <w:rPr>
          <w:rFonts w:hint="eastAsia"/>
          <w:kern w:val="0"/>
          <w:sz w:val="24"/>
        </w:rPr>
        <w:t>83195109</w:t>
      </w:r>
    </w:p>
    <w:p w14:paraId="507A26F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联系人：邓炯鹏</w:t>
      </w:r>
    </w:p>
    <w:p w14:paraId="7935D6A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95555</w:t>
      </w:r>
    </w:p>
    <w:p w14:paraId="2178A75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www.cmbchina.com"</w:t>
      </w:r>
    </w:p>
    <w:p w14:paraId="2CB8E3B7" w14:textId="460BB952"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3</w:t>
      </w:r>
      <w:r w:rsidRPr="00CD1FEC">
        <w:rPr>
          <w:rFonts w:hint="eastAsia"/>
          <w:kern w:val="0"/>
          <w:sz w:val="24"/>
        </w:rPr>
        <w:t>）</w:t>
      </w:r>
      <w:r w:rsidRPr="00CD1FEC">
        <w:rPr>
          <w:rFonts w:hint="eastAsia"/>
          <w:kern w:val="0"/>
          <w:sz w:val="24"/>
        </w:rPr>
        <w:t xml:space="preserve"> </w:t>
      </w:r>
      <w:r w:rsidRPr="00CD1FEC">
        <w:rPr>
          <w:rFonts w:hint="eastAsia"/>
          <w:kern w:val="0"/>
          <w:sz w:val="24"/>
        </w:rPr>
        <w:t>蚂蚁（杭州）基金销售有限公司</w:t>
      </w:r>
    </w:p>
    <w:p w14:paraId="4C04A9E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住所：杭州市余杭区仓前街道文一西路</w:t>
      </w:r>
      <w:r w:rsidRPr="00CD1FEC">
        <w:rPr>
          <w:rFonts w:hint="eastAsia"/>
          <w:kern w:val="0"/>
          <w:sz w:val="24"/>
        </w:rPr>
        <w:t>218</w:t>
      </w:r>
      <w:r w:rsidRPr="00CD1FEC">
        <w:rPr>
          <w:rFonts w:hint="eastAsia"/>
          <w:kern w:val="0"/>
          <w:sz w:val="24"/>
        </w:rPr>
        <w:t>号</w:t>
      </w:r>
      <w:r w:rsidRPr="00CD1FEC">
        <w:rPr>
          <w:rFonts w:hint="eastAsia"/>
          <w:kern w:val="0"/>
          <w:sz w:val="24"/>
        </w:rPr>
        <w:t>1</w:t>
      </w:r>
      <w:r w:rsidRPr="00CD1FEC">
        <w:rPr>
          <w:rFonts w:hint="eastAsia"/>
          <w:kern w:val="0"/>
          <w:sz w:val="24"/>
        </w:rPr>
        <w:t>幢</w:t>
      </w:r>
      <w:r w:rsidRPr="00CD1FEC">
        <w:rPr>
          <w:rFonts w:hint="eastAsia"/>
          <w:kern w:val="0"/>
          <w:sz w:val="24"/>
        </w:rPr>
        <w:t>202</w:t>
      </w:r>
      <w:r w:rsidRPr="00CD1FEC">
        <w:rPr>
          <w:rFonts w:hint="eastAsia"/>
          <w:kern w:val="0"/>
          <w:sz w:val="24"/>
        </w:rPr>
        <w:t>室</w:t>
      </w:r>
    </w:p>
    <w:p w14:paraId="69F745F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办公地址：浙江省杭州市西湖区万塘路</w:t>
      </w:r>
      <w:r w:rsidRPr="00CD1FEC">
        <w:rPr>
          <w:rFonts w:hint="eastAsia"/>
          <w:kern w:val="0"/>
          <w:sz w:val="24"/>
        </w:rPr>
        <w:t>18</w:t>
      </w:r>
      <w:r w:rsidRPr="00CD1FEC">
        <w:rPr>
          <w:rFonts w:hint="eastAsia"/>
          <w:kern w:val="0"/>
          <w:sz w:val="24"/>
        </w:rPr>
        <w:t>号黄龙时代广场</w:t>
      </w:r>
      <w:r w:rsidRPr="00CD1FEC">
        <w:rPr>
          <w:rFonts w:hint="eastAsia"/>
          <w:kern w:val="0"/>
          <w:sz w:val="24"/>
        </w:rPr>
        <w:t>B</w:t>
      </w:r>
      <w:r w:rsidRPr="00CD1FEC">
        <w:rPr>
          <w:rFonts w:hint="eastAsia"/>
          <w:kern w:val="0"/>
          <w:sz w:val="24"/>
        </w:rPr>
        <w:t>座</w:t>
      </w:r>
      <w:r w:rsidRPr="00CD1FEC">
        <w:rPr>
          <w:rFonts w:hint="eastAsia"/>
          <w:kern w:val="0"/>
          <w:sz w:val="24"/>
        </w:rPr>
        <w:t>6</w:t>
      </w:r>
      <w:r w:rsidRPr="00CD1FEC">
        <w:rPr>
          <w:rFonts w:hint="eastAsia"/>
          <w:kern w:val="0"/>
          <w:sz w:val="24"/>
        </w:rPr>
        <w:t>楼</w:t>
      </w:r>
    </w:p>
    <w:p w14:paraId="4E439A9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法定代表人：陈柏青</w:t>
      </w:r>
    </w:p>
    <w:p w14:paraId="128DD9B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0571</w:t>
      </w:r>
      <w:r w:rsidRPr="00CD1FEC">
        <w:rPr>
          <w:rFonts w:hint="eastAsia"/>
          <w:kern w:val="0"/>
          <w:sz w:val="24"/>
        </w:rPr>
        <w:t>）</w:t>
      </w:r>
      <w:r w:rsidRPr="00CD1FEC">
        <w:rPr>
          <w:rFonts w:hint="eastAsia"/>
          <w:kern w:val="0"/>
          <w:sz w:val="24"/>
        </w:rPr>
        <w:t>81119792</w:t>
      </w:r>
    </w:p>
    <w:p w14:paraId="66E4F81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0571</w:t>
      </w:r>
      <w:r w:rsidRPr="00CD1FEC">
        <w:rPr>
          <w:rFonts w:hint="eastAsia"/>
          <w:kern w:val="0"/>
          <w:sz w:val="24"/>
        </w:rPr>
        <w:t>）</w:t>
      </w:r>
      <w:r w:rsidRPr="00CD1FEC">
        <w:rPr>
          <w:rFonts w:hint="eastAsia"/>
          <w:kern w:val="0"/>
          <w:sz w:val="24"/>
        </w:rPr>
        <w:t>22905999</w:t>
      </w:r>
    </w:p>
    <w:p w14:paraId="790DC1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联系人：韩爱彬</w:t>
      </w:r>
    </w:p>
    <w:p w14:paraId="1FB7BD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4000-766-123</w:t>
      </w:r>
    </w:p>
    <w:p w14:paraId="66E4103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www.fund123.cn"</w:t>
      </w:r>
    </w:p>
    <w:p w14:paraId="564E4719" w14:textId="38E47BAF"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4</w:t>
      </w:r>
      <w:r w:rsidRPr="00CD1FEC">
        <w:rPr>
          <w:rFonts w:hint="eastAsia"/>
          <w:kern w:val="0"/>
          <w:sz w:val="24"/>
        </w:rPr>
        <w:t>）上海天天基金销售有限公司</w:t>
      </w:r>
      <w:r w:rsidRPr="00CD1FEC">
        <w:rPr>
          <w:rFonts w:hint="eastAsia"/>
          <w:kern w:val="0"/>
          <w:sz w:val="24"/>
        </w:rPr>
        <w:t xml:space="preserve"> </w:t>
      </w:r>
    </w:p>
    <w:p w14:paraId="140A6A5E"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住所：上海市徐汇区龙田路</w:t>
      </w:r>
      <w:r w:rsidRPr="00CD1FEC">
        <w:rPr>
          <w:rFonts w:hint="eastAsia"/>
          <w:kern w:val="0"/>
          <w:sz w:val="24"/>
        </w:rPr>
        <w:t>190</w:t>
      </w:r>
      <w:r w:rsidRPr="00CD1FEC">
        <w:rPr>
          <w:rFonts w:hint="eastAsia"/>
          <w:kern w:val="0"/>
          <w:sz w:val="24"/>
        </w:rPr>
        <w:t>号</w:t>
      </w:r>
      <w:r w:rsidRPr="00CD1FEC">
        <w:rPr>
          <w:rFonts w:hint="eastAsia"/>
          <w:kern w:val="0"/>
          <w:sz w:val="24"/>
        </w:rPr>
        <w:t>2</w:t>
      </w:r>
      <w:r w:rsidRPr="00CD1FEC">
        <w:rPr>
          <w:rFonts w:hint="eastAsia"/>
          <w:kern w:val="0"/>
          <w:sz w:val="24"/>
        </w:rPr>
        <w:t>号楼</w:t>
      </w:r>
      <w:r w:rsidRPr="00CD1FEC">
        <w:rPr>
          <w:rFonts w:hint="eastAsia"/>
          <w:kern w:val="0"/>
          <w:sz w:val="24"/>
        </w:rPr>
        <w:t>2</w:t>
      </w:r>
      <w:r w:rsidRPr="00CD1FEC">
        <w:rPr>
          <w:rFonts w:hint="eastAsia"/>
          <w:kern w:val="0"/>
          <w:sz w:val="24"/>
        </w:rPr>
        <w:t>层</w:t>
      </w:r>
      <w:r w:rsidRPr="00CD1FEC">
        <w:rPr>
          <w:rFonts w:hint="eastAsia"/>
          <w:kern w:val="0"/>
          <w:sz w:val="24"/>
        </w:rPr>
        <w:t xml:space="preserve"> </w:t>
      </w:r>
    </w:p>
    <w:p w14:paraId="6E9F5B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办公地址：上海市徐汇区龙田路</w:t>
      </w:r>
      <w:r w:rsidRPr="00CD1FEC">
        <w:rPr>
          <w:rFonts w:hint="eastAsia"/>
          <w:kern w:val="0"/>
          <w:sz w:val="24"/>
        </w:rPr>
        <w:t>195</w:t>
      </w:r>
      <w:r w:rsidRPr="00CD1FEC">
        <w:rPr>
          <w:rFonts w:hint="eastAsia"/>
          <w:kern w:val="0"/>
          <w:sz w:val="24"/>
        </w:rPr>
        <w:t>号</w:t>
      </w:r>
      <w:r w:rsidRPr="00CD1FEC">
        <w:rPr>
          <w:rFonts w:hint="eastAsia"/>
          <w:kern w:val="0"/>
          <w:sz w:val="24"/>
        </w:rPr>
        <w:t>3C</w:t>
      </w:r>
      <w:r w:rsidRPr="00CD1FEC">
        <w:rPr>
          <w:rFonts w:hint="eastAsia"/>
          <w:kern w:val="0"/>
          <w:sz w:val="24"/>
        </w:rPr>
        <w:t>座</w:t>
      </w:r>
      <w:r w:rsidRPr="00CD1FEC">
        <w:rPr>
          <w:rFonts w:hint="eastAsia"/>
          <w:kern w:val="0"/>
          <w:sz w:val="24"/>
        </w:rPr>
        <w:t>10</w:t>
      </w:r>
      <w:r w:rsidRPr="00CD1FEC">
        <w:rPr>
          <w:rFonts w:hint="eastAsia"/>
          <w:kern w:val="0"/>
          <w:sz w:val="24"/>
        </w:rPr>
        <w:t>楼</w:t>
      </w:r>
    </w:p>
    <w:p w14:paraId="727DCFC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法定代表人：其实</w:t>
      </w:r>
    </w:p>
    <w:p w14:paraId="5F9880B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54509998</w:t>
      </w:r>
    </w:p>
    <w:p w14:paraId="788F100C"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64385308</w:t>
      </w:r>
    </w:p>
    <w:p w14:paraId="23678A3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联系人：潘世友</w:t>
      </w:r>
    </w:p>
    <w:p w14:paraId="562DD1D1"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400-1818-188</w:t>
      </w:r>
    </w:p>
    <w:p w14:paraId="36D7327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www.1234567.com.cn</w:t>
      </w:r>
    </w:p>
    <w:p w14:paraId="40939343" w14:textId="77335013"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5</w:t>
      </w:r>
      <w:r w:rsidRPr="00CD1FEC">
        <w:rPr>
          <w:rFonts w:hint="eastAsia"/>
          <w:kern w:val="0"/>
          <w:sz w:val="24"/>
        </w:rPr>
        <w:t>）上海陆金所资产管理有限公司</w:t>
      </w:r>
    </w:p>
    <w:p w14:paraId="78854CF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r w:rsidRPr="00CD1FEC">
        <w:rPr>
          <w:rFonts w:hint="eastAsia"/>
          <w:kern w:val="0"/>
          <w:sz w:val="24"/>
        </w:rPr>
        <w:t>09</w:t>
      </w:r>
      <w:r w:rsidRPr="00CD1FEC">
        <w:rPr>
          <w:rFonts w:hint="eastAsia"/>
          <w:kern w:val="0"/>
          <w:sz w:val="24"/>
        </w:rPr>
        <w:t>单元</w:t>
      </w:r>
    </w:p>
    <w:p w14:paraId="2CE6F2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p>
    <w:p w14:paraId="32E9778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法定代表人：郭坚</w:t>
      </w:r>
    </w:p>
    <w:p w14:paraId="419AE81B"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20665952</w:t>
      </w:r>
    </w:p>
    <w:p w14:paraId="6EC735E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22066653</w:t>
      </w:r>
    </w:p>
    <w:p w14:paraId="6B6B3CC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联系人：宁博宇</w:t>
      </w:r>
    </w:p>
    <w:p w14:paraId="0C06723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4008219031</w:t>
      </w:r>
    </w:p>
    <w:p w14:paraId="6E57463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www.lufunds.com</w:t>
      </w:r>
    </w:p>
    <w:p w14:paraId="7DCE2DF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3"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36EA455" w14:textId="6077969A" w:rsidR="00C92FC0" w:rsidRPr="00BA5FA2" w:rsidRDefault="00C85B39" w:rsidP="000A1273">
      <w:pPr>
        <w:widowControl/>
        <w:jc w:val="left"/>
        <w:rPr>
          <w:rFonts w:ascii="宋体" w:hAnsi="宋体"/>
          <w:kern w:val="0"/>
          <w:sz w:val="24"/>
        </w:rPr>
      </w:pPr>
      <w:r>
        <w:rPr>
          <w:rFonts w:ascii="宋体"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t>六、基金的募集</w:t>
      </w:r>
      <w:bookmarkEnd w:id="23"/>
      <w:bookmarkEnd w:id="24"/>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5" w:name="_Toc367103300"/>
      <w:bookmarkStart w:id="26" w:name="_Toc482973234"/>
      <w:bookmarkStart w:id="27"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5"/>
      <w:bookmarkEnd w:id="26"/>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8" w:name="_Hlt88901074"/>
      <w:bookmarkStart w:id="29" w:name="_Toc15118260"/>
      <w:bookmarkStart w:id="30" w:name="_Toc57530272"/>
      <w:bookmarkStart w:id="31" w:name="_Toc79392603"/>
      <w:bookmarkStart w:id="32" w:name="_Toc109537386"/>
      <w:bookmarkEnd w:id="27"/>
      <w:bookmarkEnd w:id="28"/>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9"/>
    <w:bookmarkEnd w:id="30"/>
    <w:bookmarkEnd w:id="31"/>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367103301"/>
      <w:bookmarkStart w:id="34" w:name="_Toc482973235"/>
      <w:r w:rsidRPr="0058315C">
        <w:rPr>
          <w:rFonts w:ascii="宋体" w:hAnsi="宋体" w:hint="eastAsia"/>
          <w:b/>
          <w:kern w:val="0"/>
          <w:sz w:val="30"/>
        </w:rPr>
        <w:t>八、基金份额的申购与赎回</w:t>
      </w:r>
      <w:bookmarkEnd w:id="32"/>
      <w:bookmarkEnd w:id="33"/>
      <w:bookmarkEnd w:id="34"/>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5" w:name="_Toc367103302"/>
      <w:bookmarkStart w:id="36" w:name="_Toc109059024"/>
      <w:bookmarkStart w:id="37" w:name="_Toc66720082"/>
      <w:bookmarkStart w:id="38"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r w:rsidRPr="00AB6DA1">
          <w:rPr>
            <w:rStyle w:val="a5"/>
            <w:rFonts w:ascii="宋体" w:hAnsi="宋体" w:hint="eastAsia"/>
            <w:color w:val="auto"/>
            <w:sz w:val="24"/>
            <w:szCs w:val="24"/>
            <w:u w:val="none"/>
          </w:rPr>
          <w:t>，</w:t>
        </w:r>
        <w:r w:rsidRPr="00AB6DA1">
          <w:rPr>
            <w:rStyle w:val="a5"/>
            <w:color w:val="auto"/>
            <w:sz w:val="24"/>
            <w:szCs w:val="24"/>
            <w:u w:val="none"/>
          </w:rPr>
          <w:t>www.bocomschroder.com</w:t>
        </w:r>
      </w:hyperlink>
    </w:p>
    <w:p w14:paraId="310C5468" w14:textId="61E8AE0B"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1" w:history="1">
        <w:r w:rsidRPr="00AB6DA1">
          <w:rPr>
            <w:rStyle w:val="a5"/>
            <w:color w:val="auto"/>
            <w:sz w:val="24"/>
            <w:szCs w:val="24"/>
            <w:u w:val="none"/>
          </w:rPr>
          <w:t>www.fund001.com</w:t>
        </w:r>
        <w:r w:rsidRPr="00AB6DA1">
          <w:rPr>
            <w:rStyle w:val="a5"/>
            <w:rFonts w:ascii="宋体" w:hAnsi="宋体" w:hint="eastAsia"/>
            <w:color w:val="auto"/>
            <w:sz w:val="24"/>
            <w:szCs w:val="24"/>
            <w:u w:val="none"/>
          </w:rPr>
          <w:t>，</w:t>
        </w:r>
        <w:r w:rsidRPr="00AB6DA1">
          <w:rPr>
            <w:rStyle w:val="a5"/>
            <w:color w:val="auto"/>
            <w:sz w:val="24"/>
            <w:szCs w:val="24"/>
            <w:u w:val="none"/>
          </w:rPr>
          <w:t>www.bocomschroder.com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00522B29"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6B4E63F6"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在确定申购开始与赎回开始时间后，基金管理人应在申购、赎回开放日前依照《信息披露办法》的有关规定在指定媒介上公告申购与赎回的开始时间。</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7777777"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Pr="00AB6DA1">
        <w:rPr>
          <w:rFonts w:hint="eastAsia"/>
          <w:kern w:val="0"/>
          <w:sz w:val="24"/>
          <w:szCs w:val="24"/>
        </w:rPr>
        <w:t>10</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Pr="00AB6DA1">
        <w:rPr>
          <w:rFonts w:hint="eastAsia"/>
          <w:kern w:val="0"/>
          <w:sz w:val="24"/>
          <w:szCs w:val="24"/>
        </w:rPr>
        <w:t>10</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Pr="00AB6DA1">
        <w:rPr>
          <w:rFonts w:hint="eastAsia"/>
          <w:kern w:val="0"/>
          <w:sz w:val="24"/>
          <w:szCs w:val="24"/>
        </w:rPr>
        <w:t>10</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sidRPr="00AB6DA1">
        <w:rPr>
          <w:rFonts w:hint="eastAsia"/>
          <w:color w:val="000000"/>
          <w:sz w:val="24"/>
          <w:szCs w:val="24"/>
        </w:rPr>
        <w:t>5</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6787A88D"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、基金管理人可根据市场情况，在法律法规允许的情况下，调整申购的金额和赎回的份额以及最低</w:t>
      </w:r>
      <w:r w:rsidRPr="00AB6DA1">
        <w:rPr>
          <w:rFonts w:hAnsi="宋体" w:hint="eastAsia"/>
          <w:kern w:val="0"/>
          <w:sz w:val="24"/>
          <w:szCs w:val="24"/>
        </w:rPr>
        <w:t>基金份额</w:t>
      </w:r>
      <w:r w:rsidRPr="00AB6DA1">
        <w:rPr>
          <w:rFonts w:hAnsi="宋体"/>
          <w:kern w:val="0"/>
          <w:sz w:val="24"/>
          <w:szCs w:val="24"/>
        </w:rPr>
        <w:t>保留余额的数量限制，基金管理人必须在调整</w:t>
      </w:r>
      <w:r w:rsidRPr="00AB6DA1">
        <w:rPr>
          <w:rFonts w:hAnsi="宋体" w:hint="eastAsia"/>
          <w:kern w:val="0"/>
          <w:sz w:val="24"/>
          <w:szCs w:val="24"/>
        </w:rPr>
        <w:t>实施</w:t>
      </w:r>
      <w:r w:rsidRPr="00AB6DA1">
        <w:rPr>
          <w:rFonts w:hAnsi="宋体"/>
          <w:kern w:val="0"/>
          <w:sz w:val="24"/>
          <w:szCs w:val="24"/>
        </w:rPr>
        <w:t>前依照《信息披露办法》的有关规定在指定</w:t>
      </w:r>
      <w:r w:rsidRPr="00AB6DA1">
        <w:rPr>
          <w:rFonts w:hAnsi="宋体" w:hint="eastAsia"/>
          <w:kern w:val="0"/>
          <w:sz w:val="24"/>
          <w:szCs w:val="24"/>
        </w:rPr>
        <w:t>媒介</w:t>
      </w:r>
      <w:r w:rsidRPr="00AB6DA1">
        <w:rPr>
          <w:rFonts w:hAnsi="宋体"/>
          <w:kern w:val="0"/>
          <w:sz w:val="24"/>
          <w:szCs w:val="24"/>
        </w:rPr>
        <w:t>上刊登公告</w:t>
      </w:r>
      <w:r w:rsidRPr="00AB6DA1">
        <w:rPr>
          <w:bCs/>
          <w:sz w:val="24"/>
          <w:szCs w:val="24"/>
        </w:rPr>
        <w:t>并报中国证监会备案</w:t>
      </w:r>
      <w:r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40"/>
    <w:bookmarkEnd w:id="41"/>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4632B409"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2319ADB" w14:textId="3C46A475"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1</w:t>
      </w:r>
      <w:r w:rsidR="00952F06" w:rsidRPr="000A1273">
        <w:rPr>
          <w:rFonts w:hAnsi="宋体" w:hint="eastAsia"/>
          <w:kern w:val="0"/>
          <w:sz w:val="24"/>
          <w:szCs w:val="24"/>
        </w:rPr>
        <w:t>）通过本基金管理人直销柜台办理本基金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0E9860" w14:textId="0C207050"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2</w:t>
      </w:r>
      <w:r w:rsidR="00952F06" w:rsidRPr="000A1273">
        <w:rPr>
          <w:rFonts w:hAnsi="宋体" w:hint="eastAsia"/>
          <w:kern w:val="0"/>
          <w:sz w:val="24"/>
          <w:szCs w:val="24"/>
        </w:rPr>
        <w:t>）通过本基金管理人网上直销交易平台办理本基金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1EF88C65"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本公司基金网上直销业务已开通的银行卡及各银行卡交易金额限额请参阅本公司网站。</w:t>
      </w:r>
    </w:p>
    <w:p w14:paraId="25C8FAE9" w14:textId="402EB949"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本基金管理人可根据业务情况调整上述交易费用和限额要求，并依据相关法规的要求提前进行公告。</w:t>
      </w:r>
    </w:p>
    <w:p w14:paraId="725E45DE" w14:textId="77777777" w:rsidR="00BA5FA2" w:rsidRPr="000A1273" w:rsidRDefault="00BA5FA2" w:rsidP="000A1273">
      <w:pPr>
        <w:widowControl/>
        <w:adjustRightInd w:val="0"/>
        <w:snapToGrid w:val="0"/>
        <w:spacing w:line="360" w:lineRule="auto"/>
        <w:ind w:firstLineChars="200" w:firstLine="480"/>
        <w:rPr>
          <w:rFonts w:hAnsi="宋体"/>
          <w:kern w:val="0"/>
          <w:sz w:val="24"/>
          <w:szCs w:val="24"/>
        </w:rPr>
      </w:pPr>
      <w:r w:rsidRPr="000A1273">
        <w:rPr>
          <w:rFonts w:hAnsi="宋体"/>
          <w:kern w:val="0"/>
          <w:sz w:val="24"/>
          <w:szCs w:val="24"/>
        </w:rPr>
        <w:t>2</w:t>
      </w:r>
      <w:r w:rsidRPr="000A1273">
        <w:rPr>
          <w:rFonts w:hAnsi="宋体" w:hint="eastAsia"/>
          <w:kern w:val="0"/>
          <w:sz w:val="24"/>
          <w:szCs w:val="24"/>
        </w:rPr>
        <w:t>、赎回费用</w:t>
      </w:r>
    </w:p>
    <w:p w14:paraId="25AB40CC"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77777777" w:rsidR="00BA5FA2" w:rsidRPr="00AB6DA1" w:rsidRDefault="00BA5FA2" w:rsidP="00BB4A25">
            <w:pPr>
              <w:adjustRightInd w:val="0"/>
              <w:snapToGrid w:val="0"/>
              <w:rPr>
                <w:sz w:val="24"/>
              </w:rPr>
            </w:pPr>
            <w:r w:rsidRPr="00AB6DA1">
              <w:rPr>
                <w:sz w:val="24"/>
              </w:rPr>
              <w:t>1</w:t>
            </w:r>
            <w:r w:rsidRPr="00AB6DA1">
              <w:rPr>
                <w:rFonts w:hAnsi="宋体"/>
                <w:sz w:val="24"/>
              </w:rPr>
              <w:t>年以内</w:t>
            </w:r>
            <w:r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77777777" w:rsidR="00BA5FA2" w:rsidRPr="00AB6DA1" w:rsidRDefault="00BA5FA2" w:rsidP="00BB4A25">
            <w:pPr>
              <w:adjustRightInd w:val="0"/>
              <w:snapToGrid w:val="0"/>
              <w:rPr>
                <w:sz w:val="24"/>
              </w:rPr>
            </w:pPr>
            <w:r w:rsidRPr="00AB6DA1">
              <w:rPr>
                <w:sz w:val="24"/>
              </w:rPr>
              <w:t>30</w:t>
            </w:r>
            <w:r w:rsidRPr="00AB6DA1">
              <w:rPr>
                <w:sz w:val="24"/>
              </w:rPr>
              <w:t>天以内</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08647532" w14:textId="30960358" w:rsidR="004D3FD4" w:rsidRDefault="004D3FD4" w:rsidP="00BA5FA2">
      <w:pPr>
        <w:widowControl/>
        <w:adjustRightInd w:val="0"/>
        <w:snapToGrid w:val="0"/>
        <w:spacing w:line="360" w:lineRule="auto"/>
        <w:ind w:firstLineChars="200" w:firstLine="480"/>
        <w:rPr>
          <w:rFonts w:hAnsi="宋体"/>
          <w:kern w:val="0"/>
          <w:sz w:val="24"/>
          <w:szCs w:val="24"/>
        </w:rPr>
      </w:pPr>
      <w:r w:rsidRPr="004D3FD4">
        <w:rPr>
          <w:rFonts w:hAnsi="宋体" w:hint="eastAsia"/>
          <w:kern w:val="0"/>
          <w:sz w:val="24"/>
          <w:szCs w:val="24"/>
        </w:rPr>
        <w:t>3</w:t>
      </w:r>
      <w:r w:rsidRPr="004D3FD4">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1BE67967" w14:textId="1B69492C" w:rsidR="00BA5FA2" w:rsidRPr="00AB6DA1" w:rsidRDefault="004D3FD4"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BA5FA2"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7"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1pt" o:ole="">
            <v:imagedata r:id="rId12" o:title=""/>
          </v:shape>
          <o:OLEObject Type="Embed" ProgID="Equation.3" ShapeID="_x0000_i1025" DrawAspect="Content" ObjectID="_1583932880" r:id="rId13"/>
        </w:object>
      </w:r>
      <w:bookmarkEnd w:id="47"/>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6A6B0C2B"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B27F13A"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265E22C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27BEB13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8"/>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44A4F27"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Pr="00AB6DA1">
        <w:rPr>
          <w:rFonts w:hAnsi="宋体" w:hint="eastAsia"/>
          <w:sz w:val="24"/>
        </w:rPr>
        <w:t>基金合同约定、</w:t>
      </w:r>
      <w:r w:rsidRPr="00AB6DA1">
        <w:rPr>
          <w:rFonts w:hAnsi="宋体"/>
          <w:sz w:val="24"/>
        </w:rPr>
        <w:t>法律法规规定或中国证监会认定的其他情形。</w:t>
      </w:r>
    </w:p>
    <w:p w14:paraId="31CB3D25"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Pr="00AB6DA1"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bookmarkEnd w:id="57"/>
    <w:p w14:paraId="16D36E3D" w14:textId="77777777" w:rsidR="00BA5FA2" w:rsidRPr="00AB6DA1" w:rsidRDefault="00BA5FA2" w:rsidP="00BA5FA2">
      <w:pPr>
        <w:widowControl/>
        <w:adjustRightInd w:val="0"/>
        <w:snapToGrid w:val="0"/>
        <w:spacing w:line="360" w:lineRule="auto"/>
        <w:ind w:firstLineChars="150" w:firstLine="360"/>
        <w:rPr>
          <w:rFonts w:hAnsi="宋体"/>
          <w:sz w:val="24"/>
        </w:rPr>
      </w:pPr>
      <w:r>
        <w:rPr>
          <w:rFonts w:hAnsi="宋体"/>
          <w:sz w:val="24"/>
        </w:rPr>
        <w:t>6</w:t>
      </w:r>
      <w:r w:rsidRPr="00AB6DA1">
        <w:rPr>
          <w:rFonts w:hAnsi="宋体" w:hint="eastAsia"/>
          <w:sz w:val="24"/>
        </w:rPr>
        <w:t>、</w:t>
      </w:r>
      <w:r w:rsidRPr="00AB6DA1">
        <w:rPr>
          <w:rFonts w:hint="eastAsia"/>
          <w:bCs/>
          <w:sz w:val="24"/>
        </w:rPr>
        <w:t>基金</w:t>
      </w:r>
      <w:r w:rsidRPr="00AB6DA1">
        <w:rPr>
          <w:bCs/>
          <w:sz w:val="24"/>
        </w:rPr>
        <w:t>合同约定、</w:t>
      </w:r>
      <w:r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8"/>
    </w:p>
    <w:p w14:paraId="4C3056B3"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092C25D5"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（十</w:t>
      </w:r>
      <w:r w:rsidRPr="00AB6DA1">
        <w:rPr>
          <w:rFonts w:hAnsi="宋体" w:hint="eastAsia"/>
          <w:b/>
          <w:kern w:val="0"/>
          <w:sz w:val="24"/>
          <w:szCs w:val="24"/>
        </w:rPr>
        <w:t>三</w:t>
      </w:r>
      <w:r w:rsidRPr="00AB6DA1">
        <w:rPr>
          <w:rFonts w:hAnsi="宋体"/>
          <w:b/>
          <w:kern w:val="0"/>
          <w:sz w:val="24"/>
          <w:szCs w:val="24"/>
        </w:rPr>
        <w:t>）基金转换</w:t>
      </w:r>
    </w:p>
    <w:p w14:paraId="7DB4019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DAEEECD" w14:textId="77777777" w:rsidR="00BA5FA2" w:rsidRPr="00AB6DA1" w:rsidRDefault="00BA5FA2" w:rsidP="00BA5FA2">
      <w:pPr>
        <w:widowControl/>
        <w:adjustRightInd w:val="0"/>
        <w:snapToGrid w:val="0"/>
        <w:spacing w:line="360" w:lineRule="auto"/>
        <w:ind w:firstLineChars="200" w:firstLine="482"/>
        <w:rPr>
          <w:rFonts w:hAnsi="宋体"/>
          <w:b/>
          <w:sz w:val="24"/>
        </w:rPr>
      </w:pPr>
      <w:r w:rsidRPr="00AB6DA1">
        <w:rPr>
          <w:rFonts w:hAnsi="宋体"/>
          <w:b/>
          <w:sz w:val="24"/>
        </w:rPr>
        <w:t>（十</w:t>
      </w:r>
      <w:r w:rsidRPr="00AB6DA1">
        <w:rPr>
          <w:rFonts w:hAnsi="宋体" w:hint="eastAsia"/>
          <w:b/>
          <w:sz w:val="24"/>
        </w:rPr>
        <w:t>四</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五</w:t>
      </w:r>
      <w:r w:rsidRPr="00AB6DA1">
        <w:rPr>
          <w:rFonts w:hAnsi="宋体"/>
          <w:b/>
          <w:kern w:val="0"/>
          <w:sz w:val="24"/>
          <w:szCs w:val="24"/>
        </w:rPr>
        <w:t>）基金的转托管</w:t>
      </w:r>
      <w:bookmarkEnd w:id="62"/>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（十</w:t>
      </w:r>
      <w:r w:rsidRPr="00AB6DA1">
        <w:rPr>
          <w:rFonts w:hAnsi="宋体" w:hint="eastAsia"/>
          <w:b/>
          <w:kern w:val="0"/>
          <w:sz w:val="24"/>
          <w:szCs w:val="24"/>
        </w:rPr>
        <w:t>六</w:t>
      </w:r>
      <w:r w:rsidRPr="00AB6DA1">
        <w:rPr>
          <w:rFonts w:hAnsi="宋体"/>
          <w:b/>
          <w:kern w:val="0"/>
          <w:sz w:val="24"/>
          <w:szCs w:val="24"/>
        </w:rPr>
        <w:t>）定期定额投资计划</w:t>
      </w:r>
    </w:p>
    <w:p w14:paraId="0C188F5B"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403A7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七</w:t>
      </w:r>
      <w:r w:rsidRPr="00AB6DA1">
        <w:rPr>
          <w:rFonts w:hAnsi="宋体"/>
          <w:b/>
          <w:kern w:val="0"/>
          <w:sz w:val="24"/>
          <w:szCs w:val="24"/>
        </w:rPr>
        <w:t>）</w:t>
      </w:r>
      <w:r w:rsidRPr="00AB6DA1">
        <w:rPr>
          <w:rFonts w:hAnsi="宋体"/>
          <w:b/>
          <w:sz w:val="24"/>
          <w:szCs w:val="24"/>
        </w:rPr>
        <w:t>基金份额的冻结和解冻</w:t>
      </w:r>
      <w:bookmarkEnd w:id="63"/>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t>（十八）基金上市交易和场内申购赎回业务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t>（二十）</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4" w:name="_Toc482973236"/>
    </w:p>
    <w:p w14:paraId="37E32585" w14:textId="77777777" w:rsidR="00BA5FA2" w:rsidRDefault="00BA5FA2" w:rsidP="00BA5FA2">
      <w:pPr>
        <w:widowControl/>
        <w:adjustRightInd w:val="0"/>
        <w:snapToGrid w:val="0"/>
        <w:spacing w:line="360" w:lineRule="auto"/>
        <w:jc w:val="center"/>
        <w:rPr>
          <w:rFonts w:ascii="宋体" w:hAnsi="宋体"/>
          <w:b/>
          <w:kern w:val="0"/>
          <w:sz w:val="30"/>
        </w:rPr>
      </w:pPr>
    </w:p>
    <w:p w14:paraId="2AB40903" w14:textId="4C7ECF4A" w:rsidR="006E1DD9" w:rsidRPr="00BA5FA2" w:rsidRDefault="003550FC" w:rsidP="00BA5FA2">
      <w:pPr>
        <w:widowControl/>
        <w:adjustRightInd w:val="0"/>
        <w:snapToGrid w:val="0"/>
        <w:spacing w:line="360" w:lineRule="auto"/>
        <w:jc w:val="center"/>
        <w:rPr>
          <w:rFonts w:hAnsi="宋体"/>
          <w:kern w:val="0"/>
          <w:sz w:val="24"/>
        </w:rPr>
      </w:pPr>
      <w:r w:rsidRPr="0058315C">
        <w:rPr>
          <w:rFonts w:ascii="宋体" w:hAnsi="宋体" w:hint="eastAsia"/>
          <w:b/>
          <w:kern w:val="0"/>
          <w:sz w:val="30"/>
        </w:rPr>
        <w:t>九、基金的投资</w:t>
      </w:r>
      <w:bookmarkEnd w:id="35"/>
      <w:bookmarkEnd w:id="64"/>
    </w:p>
    <w:p w14:paraId="4BF26277"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bookmarkStart w:id="65" w:name="_Toc155690783"/>
      <w:bookmarkStart w:id="66" w:name="_Toc154909614"/>
      <w:bookmarkStart w:id="67" w:name="_Toc78208364"/>
      <w:bookmarkEnd w:id="36"/>
      <w:bookmarkEnd w:id="37"/>
      <w:bookmarkEnd w:id="38"/>
      <w:r w:rsidRPr="00AB6DA1">
        <w:rPr>
          <w:rFonts w:hint="eastAsia"/>
          <w:b/>
          <w:bCs/>
          <w:sz w:val="24"/>
        </w:rPr>
        <w:t>（一）投资目标</w:t>
      </w:r>
    </w:p>
    <w:p w14:paraId="2CB854C3" w14:textId="77777777"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r w:rsidRPr="00AB6DA1">
        <w:rPr>
          <w:bCs/>
          <w:sz w:val="24"/>
        </w:rPr>
        <w:t xml:space="preserve"> </w:t>
      </w:r>
    </w:p>
    <w:p w14:paraId="36987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11CEBCF4"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43339895"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2D7171F5" w14:textId="77777777"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Pr="00AB6DA1">
        <w:rPr>
          <w:rFonts w:hint="eastAsia"/>
          <w:bCs/>
          <w:sz w:val="24"/>
        </w:rPr>
        <w:t>。</w:t>
      </w:r>
    </w:p>
    <w:p w14:paraId="742D9812"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77777777" w:rsidR="00BA5FA2" w:rsidRPr="00AB6DA1" w:rsidRDefault="00BA5FA2" w:rsidP="00BA5FA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68" w:name="_Toc389640512"/>
      <w:r>
        <w:rPr>
          <w:rFonts w:hint="eastAsia"/>
          <w:b/>
          <w:bCs/>
          <w:sz w:val="24"/>
        </w:rPr>
        <w:t>投资</w:t>
      </w:r>
      <w:r>
        <w:rPr>
          <w:b/>
          <w:bCs/>
          <w:sz w:val="24"/>
        </w:rPr>
        <w:t>策略</w:t>
      </w:r>
      <w:bookmarkEnd w:id="68"/>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69"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69"/>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70" w:name="_Toc389640517"/>
      <w:r w:rsidRPr="00AB6DA1">
        <w:rPr>
          <w:rFonts w:ascii="宋体" w:hAnsi="宋体" w:hint="eastAsia"/>
          <w:b/>
          <w:sz w:val="24"/>
        </w:rPr>
        <w:t>（四）</w:t>
      </w:r>
      <w:r w:rsidRPr="00E50171">
        <w:rPr>
          <w:rFonts w:ascii="宋体" w:hAnsi="宋体" w:hint="eastAsia"/>
          <w:b/>
          <w:sz w:val="24"/>
        </w:rPr>
        <w:t>业绩比较基准</w:t>
      </w:r>
      <w:bookmarkEnd w:id="70"/>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51E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（五）投资限制</w:t>
      </w:r>
    </w:p>
    <w:p w14:paraId="3FCC6A67"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sz w:val="24"/>
        </w:rPr>
        <w:t>1</w:t>
      </w:r>
      <w:r w:rsidRPr="00C549B0">
        <w:rPr>
          <w:rFonts w:ascii="宋体" w:hAnsi="宋体" w:hint="eastAsia"/>
          <w:sz w:val="24"/>
        </w:rPr>
        <w:t>、组合限制</w:t>
      </w:r>
    </w:p>
    <w:p w14:paraId="201ACD0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基金的投资组合应遵循以下限制：</w:t>
      </w:r>
    </w:p>
    <w:p w14:paraId="3F3971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w:t>
      </w:r>
      <w:r w:rsidRPr="00C549B0">
        <w:rPr>
          <w:rFonts w:ascii="宋体" w:hAnsi="宋体" w:hint="eastAsia"/>
          <w:sz w:val="24"/>
        </w:rPr>
        <w:t>）本基金投资于债券资产的比例不低于基金资产的</w:t>
      </w:r>
      <w:r w:rsidRPr="00C549B0">
        <w:rPr>
          <w:rFonts w:ascii="宋体" w:hAnsi="宋体"/>
          <w:sz w:val="24"/>
        </w:rPr>
        <w:t>80%</w:t>
      </w:r>
      <w:r w:rsidRPr="00C549B0">
        <w:rPr>
          <w:rFonts w:ascii="宋体" w:hAnsi="宋体" w:hint="eastAsia"/>
          <w:sz w:val="24"/>
        </w:rPr>
        <w:t>，但在封闭期结束前三个月和转开放后三个月内基金投资不受上述债券资产投资比例限制；</w:t>
      </w:r>
    </w:p>
    <w:p w14:paraId="19C5CB13"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，保持不低于基金资产净值</w:t>
      </w:r>
      <w:r w:rsidRPr="00C549B0">
        <w:rPr>
          <w:rFonts w:ascii="宋体" w:hAnsi="宋体"/>
          <w:sz w:val="24"/>
        </w:rPr>
        <w:t>5%</w:t>
      </w:r>
      <w:r w:rsidRPr="00C549B0">
        <w:rPr>
          <w:rFonts w:ascii="宋体" w:hAnsi="宋体" w:hint="eastAsia"/>
          <w:sz w:val="24"/>
        </w:rPr>
        <w:t>的现金或者到期日在一年以内的政府债券；</w:t>
      </w:r>
    </w:p>
    <w:p w14:paraId="540C48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764FFE6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5E0DED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）本基金在封闭期内，基金总资产不超过基金净资产的</w:t>
      </w:r>
      <w:r w:rsidRPr="00C549B0">
        <w:rPr>
          <w:rFonts w:ascii="宋体" w:hAnsi="宋体"/>
          <w:sz w:val="24"/>
        </w:rPr>
        <w:t>200%</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，基金总资产不超过基金净资产的</w:t>
      </w:r>
      <w:r w:rsidRPr="00C549B0">
        <w:rPr>
          <w:rFonts w:ascii="宋体" w:hAnsi="宋体"/>
          <w:sz w:val="24"/>
        </w:rPr>
        <w:t>140%</w:t>
      </w:r>
      <w:r w:rsidRPr="00C549B0">
        <w:rPr>
          <w:rFonts w:ascii="宋体" w:hAnsi="宋体" w:hint="eastAsia"/>
          <w:sz w:val="24"/>
        </w:rPr>
        <w:t>；</w:t>
      </w:r>
    </w:p>
    <w:p w14:paraId="4ED285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6</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7D5A2DCA"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7</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79B87B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8</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74B2F9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9</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12465BD"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10</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3C5FCA9E"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11</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41ECE9C3"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12</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38D0B9ED" w14:textId="77777777" w:rsidR="00BA5FA2" w:rsidRDefault="00BA5FA2" w:rsidP="00BA5FA2">
      <w:pPr>
        <w:adjustRightInd w:val="0"/>
        <w:snapToGrid w:val="0"/>
        <w:spacing w:line="360" w:lineRule="auto"/>
        <w:ind w:firstLineChars="200" w:firstLine="480"/>
        <w:jc w:val="left"/>
        <w:outlineLvl w:val="1"/>
        <w:rPr>
          <w:bCs/>
          <w:sz w:val="24"/>
        </w:rPr>
      </w:pPr>
      <w:r w:rsidRPr="00C549B0">
        <w:rPr>
          <w:rFonts w:ascii="宋体" w:hAnsi="宋体" w:hint="eastAsia"/>
          <w:sz w:val="24"/>
        </w:rPr>
        <w:t>（</w:t>
      </w:r>
      <w:r w:rsidRPr="00C549B0">
        <w:rPr>
          <w:rFonts w:ascii="宋体" w:hAnsi="宋体"/>
          <w:sz w:val="24"/>
        </w:rPr>
        <w:t>13</w:t>
      </w:r>
      <w:r w:rsidRPr="00C549B0">
        <w:rPr>
          <w:rFonts w:ascii="宋体" w:hAnsi="宋体" w:hint="eastAsia"/>
          <w:sz w:val="24"/>
        </w:rPr>
        <w:t>）法律法规及中国证监会规定的和《基金合同》约定的其他投资限制。</w:t>
      </w:r>
    </w:p>
    <w:p w14:paraId="3A799C01"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AB6DA1" w:rsidRDefault="00BA5FA2" w:rsidP="00BA5FA2">
      <w:pPr>
        <w:adjustRightInd w:val="0"/>
        <w:snapToGrid w:val="0"/>
        <w:spacing w:line="360" w:lineRule="auto"/>
        <w:ind w:firstLineChars="200" w:firstLine="480"/>
        <w:rPr>
          <w:bCs/>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AB6DA1">
        <w:rPr>
          <w:rFonts w:ascii="宋体" w:hAnsi="宋体"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078A1E08"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005E5F72" w:rsidRPr="005C2494">
        <w:rPr>
          <w:color w:val="000000"/>
          <w:sz w:val="24"/>
          <w:szCs w:val="24"/>
        </w:rPr>
        <w:t>201</w:t>
      </w:r>
      <w:r w:rsidR="005E5F72">
        <w:rPr>
          <w:color w:val="000000"/>
          <w:sz w:val="24"/>
          <w:szCs w:val="24"/>
        </w:rPr>
        <w:t>8</w:t>
      </w:r>
      <w:r w:rsidRPr="005C2494">
        <w:rPr>
          <w:rFonts w:hint="eastAsia"/>
          <w:color w:val="000000"/>
          <w:sz w:val="24"/>
          <w:szCs w:val="24"/>
        </w:rPr>
        <w:t>年</w:t>
      </w:r>
      <w:r w:rsidR="005E5F72">
        <w:rPr>
          <w:color w:val="000000"/>
          <w:sz w:val="24"/>
          <w:szCs w:val="24"/>
        </w:rPr>
        <w:t>1</w:t>
      </w:r>
      <w:r w:rsidRPr="005C2494">
        <w:rPr>
          <w:rFonts w:hint="eastAsia"/>
          <w:color w:val="000000"/>
          <w:sz w:val="24"/>
          <w:szCs w:val="24"/>
        </w:rPr>
        <w:t>月</w:t>
      </w:r>
      <w:r w:rsidR="007E2CA2" w:rsidRPr="005C2494">
        <w:rPr>
          <w:color w:val="000000"/>
          <w:sz w:val="24"/>
          <w:szCs w:val="24"/>
        </w:rPr>
        <w:t>19</w:t>
      </w:r>
      <w:r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6EF2AC24"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5E5F72" w:rsidRPr="007F52FA">
        <w:rPr>
          <w:rFonts w:eastAsiaTheme="minorEastAsia"/>
          <w:color w:val="000000"/>
          <w:sz w:val="24"/>
        </w:rPr>
        <w:t>2017</w:t>
      </w:r>
      <w:r w:rsidR="005E5F72" w:rsidRPr="007F52FA">
        <w:rPr>
          <w:rFonts w:eastAsiaTheme="minorEastAsia"/>
          <w:color w:val="000000"/>
          <w:sz w:val="24"/>
        </w:rPr>
        <w:t>年</w:t>
      </w:r>
      <w:r w:rsidR="005E5F72" w:rsidRPr="007F52FA">
        <w:rPr>
          <w:rFonts w:eastAsiaTheme="minorEastAsia"/>
          <w:color w:val="000000"/>
          <w:sz w:val="24"/>
        </w:rPr>
        <w:t>10</w:t>
      </w:r>
      <w:r w:rsidR="005E5F72" w:rsidRPr="007F52FA">
        <w:rPr>
          <w:rFonts w:eastAsiaTheme="minorEastAsia"/>
          <w:color w:val="000000"/>
          <w:sz w:val="24"/>
        </w:rPr>
        <w:t>月</w:t>
      </w:r>
      <w:r w:rsidR="005E5F72" w:rsidRPr="007F52FA">
        <w:rPr>
          <w:rFonts w:eastAsiaTheme="minorEastAsia"/>
          <w:color w:val="000000"/>
          <w:sz w:val="24"/>
        </w:rPr>
        <w:t>1</w:t>
      </w:r>
      <w:r w:rsidR="005E5F72" w:rsidRPr="007F52FA">
        <w:rPr>
          <w:rFonts w:eastAsiaTheme="minorEastAsia"/>
          <w:color w:val="000000"/>
          <w:sz w:val="24"/>
        </w:rPr>
        <w:t>日起至</w:t>
      </w:r>
      <w:r w:rsidR="005E5F72" w:rsidRPr="007F52FA">
        <w:rPr>
          <w:rFonts w:eastAsiaTheme="minorEastAsia"/>
          <w:color w:val="000000"/>
          <w:sz w:val="24"/>
        </w:rPr>
        <w:t>12</w:t>
      </w:r>
      <w:r w:rsidR="005E5F72" w:rsidRPr="007F52FA">
        <w:rPr>
          <w:rFonts w:eastAsiaTheme="minorEastAsia"/>
          <w:color w:val="000000"/>
          <w:sz w:val="24"/>
        </w:rPr>
        <w:t>月</w:t>
      </w:r>
      <w:r w:rsidR="005E5F72" w:rsidRPr="007F52FA">
        <w:rPr>
          <w:rFonts w:eastAsiaTheme="minorEastAsia"/>
          <w:color w:val="000000"/>
          <w:sz w:val="24"/>
        </w:rPr>
        <w:t>31</w:t>
      </w:r>
      <w:r w:rsidR="005E5F72" w:rsidRPr="007F52FA">
        <w:rPr>
          <w:rFonts w:eastAsiaTheme="minorEastAsia"/>
          <w:color w:val="000000"/>
          <w:sz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3128CAC4" w:rsidR="008F3632" w:rsidRPr="00F96591" w:rsidRDefault="008F3632" w:rsidP="000A1273">
      <w:pPr>
        <w:autoSpaceDE w:val="0"/>
        <w:autoSpaceDN w:val="0"/>
        <w:adjustRightInd w:val="0"/>
        <w:spacing w:before="29" w:line="288" w:lineRule="auto"/>
        <w:ind w:firstLineChars="200" w:firstLine="480"/>
        <w:jc w:val="left"/>
        <w:rPr>
          <w:color w:val="000000"/>
          <w:kern w:val="0"/>
          <w:sz w:val="24"/>
        </w:rPr>
      </w:pPr>
      <w:r w:rsidRPr="00F96591">
        <w:rPr>
          <w:color w:val="000000"/>
          <w:kern w:val="0"/>
          <w:sz w:val="24"/>
        </w:rPr>
        <w:t>1</w:t>
      </w:r>
      <w:r w:rsidR="00CB7780">
        <w:rPr>
          <w:rFonts w:hint="eastAsia"/>
          <w:color w:val="000000"/>
          <w:kern w:val="0"/>
          <w:sz w:val="24"/>
        </w:rPr>
        <w:t>、</w:t>
      </w:r>
      <w:r w:rsidRPr="00F96591">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5E5F72" w:rsidRPr="00672A9A" w14:paraId="05DE9505" w14:textId="77777777" w:rsidTr="006A3997">
        <w:trPr>
          <w:jc w:val="center"/>
        </w:trPr>
        <w:tc>
          <w:tcPr>
            <w:tcW w:w="749" w:type="dxa"/>
            <w:vAlign w:val="center"/>
          </w:tcPr>
          <w:p w14:paraId="6D1E2B0B" w14:textId="6EC2D823" w:rsidR="005E5F72" w:rsidRPr="00672A9A" w:rsidRDefault="005E5F72" w:rsidP="005E5F72">
            <w:pPr>
              <w:spacing w:before="29" w:line="288" w:lineRule="auto"/>
              <w:ind w:left="17"/>
              <w:jc w:val="center"/>
              <w:rPr>
                <w:color w:val="000000"/>
                <w:sz w:val="24"/>
              </w:rPr>
            </w:pPr>
            <w:r w:rsidRPr="007F52FA">
              <w:rPr>
                <w:color w:val="000000"/>
                <w:sz w:val="24"/>
              </w:rPr>
              <w:t>1</w:t>
            </w:r>
          </w:p>
        </w:tc>
        <w:tc>
          <w:tcPr>
            <w:tcW w:w="3491" w:type="dxa"/>
            <w:vAlign w:val="center"/>
          </w:tcPr>
          <w:p w14:paraId="39663876" w14:textId="43EAA8AE" w:rsidR="005E5F72" w:rsidRPr="00672A9A" w:rsidRDefault="005E5F72" w:rsidP="005E5F72">
            <w:pPr>
              <w:spacing w:before="29" w:line="288" w:lineRule="auto"/>
              <w:ind w:left="17"/>
              <w:jc w:val="left"/>
              <w:rPr>
                <w:sz w:val="24"/>
              </w:rPr>
            </w:pPr>
            <w:r w:rsidRPr="007F52FA">
              <w:rPr>
                <w:color w:val="000000"/>
                <w:sz w:val="24"/>
              </w:rPr>
              <w:t>权益投资</w:t>
            </w:r>
          </w:p>
        </w:tc>
        <w:tc>
          <w:tcPr>
            <w:tcW w:w="2801" w:type="dxa"/>
            <w:vAlign w:val="center"/>
          </w:tcPr>
          <w:p w14:paraId="2190DD43" w14:textId="1C55FFB1"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4D851760" w14:textId="2A3EF308"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2AD964CB" w14:textId="77777777" w:rsidTr="006A3997">
        <w:trPr>
          <w:jc w:val="center"/>
        </w:trPr>
        <w:tc>
          <w:tcPr>
            <w:tcW w:w="749" w:type="dxa"/>
            <w:vAlign w:val="center"/>
          </w:tcPr>
          <w:p w14:paraId="47079DCF" w14:textId="77777777" w:rsidR="005E5F72" w:rsidRPr="00672A9A" w:rsidRDefault="005E5F72" w:rsidP="005E5F72">
            <w:pPr>
              <w:spacing w:before="29" w:line="288" w:lineRule="auto"/>
              <w:ind w:left="17"/>
              <w:jc w:val="center"/>
              <w:rPr>
                <w:color w:val="000000"/>
                <w:sz w:val="24"/>
              </w:rPr>
            </w:pPr>
          </w:p>
        </w:tc>
        <w:tc>
          <w:tcPr>
            <w:tcW w:w="3491" w:type="dxa"/>
            <w:vAlign w:val="center"/>
          </w:tcPr>
          <w:p w14:paraId="0A3DE27F" w14:textId="4BFE498E" w:rsidR="005E5F72" w:rsidRPr="00672A9A" w:rsidRDefault="005E5F72" w:rsidP="005E5F72">
            <w:pPr>
              <w:spacing w:before="29" w:line="288" w:lineRule="auto"/>
              <w:ind w:left="17"/>
              <w:jc w:val="left"/>
              <w:rPr>
                <w:sz w:val="24"/>
              </w:rPr>
            </w:pPr>
            <w:r w:rsidRPr="007F52FA">
              <w:rPr>
                <w:color w:val="000000"/>
                <w:sz w:val="24"/>
              </w:rPr>
              <w:t>其中：股票</w:t>
            </w:r>
          </w:p>
        </w:tc>
        <w:tc>
          <w:tcPr>
            <w:tcW w:w="2801" w:type="dxa"/>
            <w:vAlign w:val="center"/>
          </w:tcPr>
          <w:p w14:paraId="0326E2E1" w14:textId="7558A9A5"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05DA82D2" w14:textId="65710FB5"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0AFCA002" w14:textId="77777777" w:rsidTr="006A3997">
        <w:trPr>
          <w:jc w:val="center"/>
        </w:trPr>
        <w:tc>
          <w:tcPr>
            <w:tcW w:w="749" w:type="dxa"/>
            <w:vAlign w:val="center"/>
          </w:tcPr>
          <w:p w14:paraId="70FC9A8C" w14:textId="3D747AD4" w:rsidR="005E5F72" w:rsidRPr="00672A9A" w:rsidRDefault="005E5F72" w:rsidP="005E5F72">
            <w:pPr>
              <w:spacing w:before="29" w:line="288" w:lineRule="auto"/>
              <w:ind w:left="17"/>
              <w:jc w:val="center"/>
              <w:rPr>
                <w:color w:val="000000"/>
                <w:sz w:val="24"/>
              </w:rPr>
            </w:pPr>
            <w:r w:rsidRPr="007F52FA">
              <w:rPr>
                <w:color w:val="000000"/>
                <w:sz w:val="24"/>
              </w:rPr>
              <w:t>2</w:t>
            </w:r>
          </w:p>
        </w:tc>
        <w:tc>
          <w:tcPr>
            <w:tcW w:w="3491" w:type="dxa"/>
            <w:vAlign w:val="center"/>
          </w:tcPr>
          <w:p w14:paraId="25C1E383" w14:textId="3898FC52" w:rsidR="005E5F72" w:rsidRPr="00672A9A" w:rsidRDefault="005E5F72" w:rsidP="005E5F72">
            <w:pPr>
              <w:spacing w:before="29" w:line="288" w:lineRule="auto"/>
              <w:ind w:left="17"/>
              <w:jc w:val="left"/>
              <w:rPr>
                <w:sz w:val="24"/>
              </w:rPr>
            </w:pPr>
            <w:r w:rsidRPr="007F52FA">
              <w:rPr>
                <w:color w:val="000000"/>
                <w:sz w:val="24"/>
              </w:rPr>
              <w:t>固定收益投资</w:t>
            </w:r>
          </w:p>
        </w:tc>
        <w:tc>
          <w:tcPr>
            <w:tcW w:w="2801" w:type="dxa"/>
            <w:vAlign w:val="center"/>
          </w:tcPr>
          <w:p w14:paraId="1A41D103" w14:textId="60149F71" w:rsidR="005E5F72" w:rsidRPr="00672A9A" w:rsidRDefault="005E5F72" w:rsidP="005E5F72">
            <w:pPr>
              <w:spacing w:before="29" w:line="288" w:lineRule="auto"/>
              <w:ind w:left="17"/>
              <w:jc w:val="right"/>
              <w:rPr>
                <w:color w:val="000000"/>
                <w:sz w:val="24"/>
              </w:rPr>
            </w:pPr>
            <w:r w:rsidRPr="007F52FA">
              <w:rPr>
                <w:color w:val="000000"/>
                <w:sz w:val="24"/>
              </w:rPr>
              <w:t>1,673,712,500.00</w:t>
            </w:r>
          </w:p>
        </w:tc>
        <w:tc>
          <w:tcPr>
            <w:tcW w:w="1827" w:type="dxa"/>
            <w:vAlign w:val="center"/>
          </w:tcPr>
          <w:p w14:paraId="69FC314F" w14:textId="1235A119" w:rsidR="005E5F72" w:rsidRPr="00672A9A" w:rsidRDefault="005E5F72" w:rsidP="005E5F72">
            <w:pPr>
              <w:spacing w:before="29" w:line="288" w:lineRule="auto"/>
              <w:ind w:left="17"/>
              <w:jc w:val="right"/>
              <w:rPr>
                <w:color w:val="000000"/>
                <w:sz w:val="24"/>
              </w:rPr>
            </w:pPr>
            <w:r w:rsidRPr="007F52FA">
              <w:rPr>
                <w:color w:val="000000"/>
                <w:sz w:val="24"/>
              </w:rPr>
              <w:t>95.13</w:t>
            </w:r>
          </w:p>
        </w:tc>
      </w:tr>
      <w:tr w:rsidR="005E5F72" w:rsidRPr="00672A9A" w14:paraId="6AD9BEB9" w14:textId="77777777" w:rsidTr="006A3997">
        <w:trPr>
          <w:jc w:val="center"/>
        </w:trPr>
        <w:tc>
          <w:tcPr>
            <w:tcW w:w="749" w:type="dxa"/>
            <w:vAlign w:val="center"/>
          </w:tcPr>
          <w:p w14:paraId="18932D51" w14:textId="77777777" w:rsidR="005E5F72" w:rsidRPr="00672A9A" w:rsidRDefault="005E5F72" w:rsidP="005E5F72">
            <w:pPr>
              <w:spacing w:before="29" w:line="288" w:lineRule="auto"/>
              <w:ind w:left="17"/>
              <w:jc w:val="center"/>
              <w:rPr>
                <w:color w:val="000000"/>
                <w:sz w:val="24"/>
              </w:rPr>
            </w:pPr>
          </w:p>
        </w:tc>
        <w:tc>
          <w:tcPr>
            <w:tcW w:w="3491" w:type="dxa"/>
            <w:vAlign w:val="center"/>
          </w:tcPr>
          <w:p w14:paraId="613E45EE" w14:textId="2E71F6E7" w:rsidR="005E5F72" w:rsidRPr="00672A9A" w:rsidRDefault="005E5F72" w:rsidP="005E5F72">
            <w:pPr>
              <w:spacing w:before="29" w:line="288" w:lineRule="auto"/>
              <w:ind w:left="17"/>
              <w:jc w:val="left"/>
              <w:rPr>
                <w:sz w:val="24"/>
              </w:rPr>
            </w:pPr>
            <w:r w:rsidRPr="007F52FA">
              <w:rPr>
                <w:color w:val="000000"/>
                <w:sz w:val="24"/>
              </w:rPr>
              <w:t>其中：债券</w:t>
            </w:r>
          </w:p>
        </w:tc>
        <w:tc>
          <w:tcPr>
            <w:tcW w:w="2801" w:type="dxa"/>
            <w:vAlign w:val="center"/>
          </w:tcPr>
          <w:p w14:paraId="2D0D9C92" w14:textId="6519C5F2" w:rsidR="005E5F72" w:rsidRPr="00672A9A" w:rsidRDefault="005E5F72" w:rsidP="005E5F72">
            <w:pPr>
              <w:spacing w:before="29" w:line="288" w:lineRule="auto"/>
              <w:ind w:left="17"/>
              <w:jc w:val="right"/>
              <w:rPr>
                <w:color w:val="000000"/>
                <w:sz w:val="24"/>
              </w:rPr>
            </w:pPr>
            <w:r w:rsidRPr="007F52FA">
              <w:rPr>
                <w:color w:val="000000"/>
                <w:sz w:val="24"/>
              </w:rPr>
              <w:t>1,673,712,500.00</w:t>
            </w:r>
          </w:p>
        </w:tc>
        <w:tc>
          <w:tcPr>
            <w:tcW w:w="1827" w:type="dxa"/>
            <w:vAlign w:val="center"/>
          </w:tcPr>
          <w:p w14:paraId="7E3C5019" w14:textId="28CBC070" w:rsidR="005E5F72" w:rsidRPr="00672A9A" w:rsidRDefault="005E5F72" w:rsidP="005E5F72">
            <w:pPr>
              <w:spacing w:before="29" w:line="288" w:lineRule="auto"/>
              <w:ind w:left="17"/>
              <w:jc w:val="right"/>
              <w:rPr>
                <w:color w:val="000000"/>
                <w:sz w:val="24"/>
              </w:rPr>
            </w:pPr>
            <w:r w:rsidRPr="007F52FA">
              <w:rPr>
                <w:color w:val="000000"/>
                <w:sz w:val="24"/>
              </w:rPr>
              <w:t>95.13</w:t>
            </w:r>
          </w:p>
        </w:tc>
      </w:tr>
      <w:tr w:rsidR="005E5F72" w:rsidRPr="00672A9A" w14:paraId="3A1EB434" w14:textId="77777777" w:rsidTr="006A3997">
        <w:trPr>
          <w:jc w:val="center"/>
        </w:trPr>
        <w:tc>
          <w:tcPr>
            <w:tcW w:w="749" w:type="dxa"/>
            <w:vAlign w:val="center"/>
          </w:tcPr>
          <w:p w14:paraId="3E76B1EC" w14:textId="77777777" w:rsidR="005E5F72" w:rsidRPr="00672A9A" w:rsidRDefault="005E5F72" w:rsidP="005E5F72">
            <w:pPr>
              <w:spacing w:before="29" w:line="288" w:lineRule="auto"/>
              <w:ind w:left="17"/>
              <w:jc w:val="center"/>
              <w:rPr>
                <w:color w:val="000000"/>
                <w:sz w:val="24"/>
              </w:rPr>
            </w:pPr>
          </w:p>
        </w:tc>
        <w:tc>
          <w:tcPr>
            <w:tcW w:w="3491" w:type="dxa"/>
            <w:vAlign w:val="center"/>
          </w:tcPr>
          <w:p w14:paraId="6A94882B" w14:textId="2BA25544" w:rsidR="005E5F72" w:rsidRPr="00672A9A" w:rsidRDefault="005E5F72" w:rsidP="005E5F72">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5F38C6DD" w14:textId="0DADDD9C"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2032060C" w14:textId="621B5D39"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3AD4432C" w14:textId="77777777" w:rsidTr="006A3997">
        <w:trPr>
          <w:jc w:val="center"/>
        </w:trPr>
        <w:tc>
          <w:tcPr>
            <w:tcW w:w="749" w:type="dxa"/>
            <w:vAlign w:val="center"/>
          </w:tcPr>
          <w:p w14:paraId="46F4116C" w14:textId="4ED42C59" w:rsidR="005E5F72" w:rsidRPr="00672A9A" w:rsidRDefault="005E5F72" w:rsidP="005E5F72">
            <w:pPr>
              <w:spacing w:before="29" w:line="288" w:lineRule="auto"/>
              <w:ind w:left="17"/>
              <w:jc w:val="center"/>
              <w:rPr>
                <w:color w:val="000000"/>
                <w:sz w:val="24"/>
              </w:rPr>
            </w:pPr>
            <w:r w:rsidRPr="007F52FA">
              <w:rPr>
                <w:color w:val="000000"/>
                <w:sz w:val="24"/>
              </w:rPr>
              <w:t>3</w:t>
            </w:r>
          </w:p>
        </w:tc>
        <w:tc>
          <w:tcPr>
            <w:tcW w:w="3491" w:type="dxa"/>
            <w:vAlign w:val="center"/>
          </w:tcPr>
          <w:p w14:paraId="1C4D309B" w14:textId="3CB6279A" w:rsidR="005E5F72" w:rsidRPr="00672A9A" w:rsidRDefault="005E5F72" w:rsidP="005E5F72">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584E7204" w14:textId="331A0D8C" w:rsidR="005E5F72" w:rsidRPr="00672A9A" w:rsidRDefault="005E5F72" w:rsidP="005E5F72">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5478D6C6" w14:textId="09867C18" w:rsidR="005E5F72" w:rsidRPr="00672A9A" w:rsidRDefault="005E5F72" w:rsidP="005E5F72">
            <w:pPr>
              <w:spacing w:before="29" w:line="288" w:lineRule="auto"/>
              <w:ind w:left="17"/>
              <w:jc w:val="right"/>
              <w:rPr>
                <w:color w:val="000000"/>
                <w:sz w:val="24"/>
              </w:rPr>
            </w:pPr>
            <w:r w:rsidRPr="007F52FA">
              <w:rPr>
                <w:rFonts w:eastAsiaTheme="minorEastAsia"/>
                <w:color w:val="000000"/>
                <w:sz w:val="24"/>
              </w:rPr>
              <w:t>-</w:t>
            </w:r>
          </w:p>
        </w:tc>
      </w:tr>
      <w:tr w:rsidR="005E5F72" w:rsidRPr="00672A9A" w14:paraId="759DB105" w14:textId="77777777" w:rsidTr="006A3997">
        <w:trPr>
          <w:jc w:val="center"/>
        </w:trPr>
        <w:tc>
          <w:tcPr>
            <w:tcW w:w="749" w:type="dxa"/>
            <w:vAlign w:val="center"/>
          </w:tcPr>
          <w:p w14:paraId="7C21AF45" w14:textId="07535C18" w:rsidR="005E5F72" w:rsidRPr="00672A9A" w:rsidRDefault="005E5F72" w:rsidP="005E5F72">
            <w:pPr>
              <w:spacing w:before="29" w:line="288" w:lineRule="auto"/>
              <w:ind w:left="17"/>
              <w:jc w:val="center"/>
              <w:rPr>
                <w:color w:val="000000"/>
                <w:sz w:val="24"/>
              </w:rPr>
            </w:pPr>
            <w:r w:rsidRPr="007F52FA">
              <w:rPr>
                <w:color w:val="000000"/>
                <w:sz w:val="24"/>
              </w:rPr>
              <w:t>4</w:t>
            </w:r>
          </w:p>
        </w:tc>
        <w:tc>
          <w:tcPr>
            <w:tcW w:w="3491" w:type="dxa"/>
            <w:vAlign w:val="center"/>
          </w:tcPr>
          <w:p w14:paraId="334DE46D" w14:textId="2400C11D" w:rsidR="005E5F72" w:rsidRPr="00672A9A" w:rsidRDefault="005E5F72" w:rsidP="005E5F72">
            <w:pPr>
              <w:spacing w:before="29" w:line="288" w:lineRule="auto"/>
              <w:ind w:left="17"/>
              <w:jc w:val="left"/>
              <w:rPr>
                <w:sz w:val="24"/>
              </w:rPr>
            </w:pPr>
            <w:r w:rsidRPr="007F52FA">
              <w:rPr>
                <w:color w:val="000000"/>
                <w:sz w:val="24"/>
              </w:rPr>
              <w:t>金融衍生品投资</w:t>
            </w:r>
          </w:p>
        </w:tc>
        <w:tc>
          <w:tcPr>
            <w:tcW w:w="2801" w:type="dxa"/>
            <w:vAlign w:val="center"/>
          </w:tcPr>
          <w:p w14:paraId="4E40F4E6" w14:textId="4BFD3872"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2D000A73" w14:textId="4C6B4F1F"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220C9AFE" w14:textId="77777777" w:rsidTr="006A3997">
        <w:trPr>
          <w:jc w:val="center"/>
        </w:trPr>
        <w:tc>
          <w:tcPr>
            <w:tcW w:w="749" w:type="dxa"/>
            <w:vAlign w:val="center"/>
          </w:tcPr>
          <w:p w14:paraId="3D9D0574" w14:textId="4BC72CB5" w:rsidR="005E5F72" w:rsidRPr="00672A9A" w:rsidRDefault="005E5F72" w:rsidP="005E5F72">
            <w:pPr>
              <w:spacing w:before="29" w:line="288" w:lineRule="auto"/>
              <w:ind w:left="17"/>
              <w:jc w:val="center"/>
              <w:rPr>
                <w:color w:val="000000"/>
                <w:sz w:val="24"/>
              </w:rPr>
            </w:pPr>
            <w:r w:rsidRPr="007F52FA">
              <w:rPr>
                <w:color w:val="000000"/>
                <w:sz w:val="24"/>
              </w:rPr>
              <w:t>5</w:t>
            </w:r>
          </w:p>
        </w:tc>
        <w:tc>
          <w:tcPr>
            <w:tcW w:w="3491" w:type="dxa"/>
            <w:vAlign w:val="center"/>
          </w:tcPr>
          <w:p w14:paraId="4BE6F7B3" w14:textId="330AEA6E" w:rsidR="005E5F72" w:rsidRPr="00672A9A" w:rsidRDefault="005E5F72" w:rsidP="005E5F72">
            <w:pPr>
              <w:spacing w:before="29" w:line="288" w:lineRule="auto"/>
              <w:ind w:left="17"/>
              <w:jc w:val="left"/>
              <w:rPr>
                <w:sz w:val="24"/>
              </w:rPr>
            </w:pPr>
            <w:r w:rsidRPr="007F52FA">
              <w:rPr>
                <w:color w:val="000000"/>
                <w:sz w:val="24"/>
              </w:rPr>
              <w:t>买入返售金融资产</w:t>
            </w:r>
          </w:p>
        </w:tc>
        <w:tc>
          <w:tcPr>
            <w:tcW w:w="2801" w:type="dxa"/>
            <w:vAlign w:val="center"/>
          </w:tcPr>
          <w:p w14:paraId="76B96F95" w14:textId="44D04D29"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42FA9400" w14:textId="062CF783"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46EDCA58" w14:textId="77777777" w:rsidTr="006A3997">
        <w:trPr>
          <w:jc w:val="center"/>
        </w:trPr>
        <w:tc>
          <w:tcPr>
            <w:tcW w:w="749" w:type="dxa"/>
            <w:vAlign w:val="center"/>
          </w:tcPr>
          <w:p w14:paraId="58A2D7B1" w14:textId="77777777" w:rsidR="005E5F72" w:rsidRPr="00672A9A" w:rsidRDefault="005E5F72" w:rsidP="005E5F72">
            <w:pPr>
              <w:spacing w:before="29" w:line="288" w:lineRule="auto"/>
              <w:ind w:left="17"/>
              <w:jc w:val="center"/>
              <w:rPr>
                <w:color w:val="000000"/>
                <w:sz w:val="24"/>
              </w:rPr>
            </w:pPr>
          </w:p>
        </w:tc>
        <w:tc>
          <w:tcPr>
            <w:tcW w:w="3491" w:type="dxa"/>
            <w:vAlign w:val="center"/>
          </w:tcPr>
          <w:p w14:paraId="7A397DD6" w14:textId="0620195C" w:rsidR="005E5F72" w:rsidRPr="00672A9A" w:rsidRDefault="005E5F72" w:rsidP="005E5F72">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0A9D6119" w14:textId="18799DD0"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827" w:type="dxa"/>
            <w:vAlign w:val="center"/>
          </w:tcPr>
          <w:p w14:paraId="52A2B45A" w14:textId="0CA801AB"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5AD56718" w14:textId="77777777" w:rsidTr="006A3997">
        <w:trPr>
          <w:jc w:val="center"/>
        </w:trPr>
        <w:tc>
          <w:tcPr>
            <w:tcW w:w="749" w:type="dxa"/>
            <w:vAlign w:val="center"/>
          </w:tcPr>
          <w:p w14:paraId="2B787028" w14:textId="2454AD14" w:rsidR="005E5F72" w:rsidRPr="00672A9A" w:rsidRDefault="005E5F72" w:rsidP="005E5F72">
            <w:pPr>
              <w:spacing w:before="29" w:line="288" w:lineRule="auto"/>
              <w:ind w:left="17"/>
              <w:jc w:val="center"/>
              <w:rPr>
                <w:color w:val="000000"/>
                <w:sz w:val="24"/>
              </w:rPr>
            </w:pPr>
            <w:r w:rsidRPr="007F52FA">
              <w:rPr>
                <w:color w:val="000000"/>
                <w:sz w:val="24"/>
              </w:rPr>
              <w:t>6</w:t>
            </w:r>
          </w:p>
        </w:tc>
        <w:tc>
          <w:tcPr>
            <w:tcW w:w="3491" w:type="dxa"/>
            <w:vAlign w:val="center"/>
          </w:tcPr>
          <w:p w14:paraId="46736E5F" w14:textId="5F809555" w:rsidR="005E5F72" w:rsidRPr="00672A9A" w:rsidRDefault="005E5F72" w:rsidP="005E5F72">
            <w:pPr>
              <w:spacing w:before="29" w:line="288" w:lineRule="auto"/>
              <w:ind w:left="17"/>
              <w:jc w:val="left"/>
              <w:rPr>
                <w:sz w:val="24"/>
              </w:rPr>
            </w:pPr>
            <w:r w:rsidRPr="007F52FA">
              <w:rPr>
                <w:color w:val="000000"/>
                <w:sz w:val="24"/>
              </w:rPr>
              <w:t>银行存款和结算备付金合计</w:t>
            </w:r>
          </w:p>
        </w:tc>
        <w:tc>
          <w:tcPr>
            <w:tcW w:w="2801" w:type="dxa"/>
            <w:vAlign w:val="center"/>
          </w:tcPr>
          <w:p w14:paraId="555E030F" w14:textId="62EDB924" w:rsidR="005E5F72" w:rsidRPr="00672A9A" w:rsidRDefault="005E5F72" w:rsidP="005E5F72">
            <w:pPr>
              <w:spacing w:before="29" w:line="288" w:lineRule="auto"/>
              <w:ind w:left="17"/>
              <w:jc w:val="right"/>
              <w:rPr>
                <w:color w:val="000000"/>
                <w:sz w:val="24"/>
              </w:rPr>
            </w:pPr>
            <w:r w:rsidRPr="007F52FA">
              <w:rPr>
                <w:color w:val="000000"/>
                <w:sz w:val="24"/>
              </w:rPr>
              <w:t>52,951,674.44</w:t>
            </w:r>
          </w:p>
        </w:tc>
        <w:tc>
          <w:tcPr>
            <w:tcW w:w="1827" w:type="dxa"/>
            <w:vAlign w:val="center"/>
          </w:tcPr>
          <w:p w14:paraId="12A83A68" w14:textId="54E47D0F" w:rsidR="005E5F72" w:rsidRPr="00672A9A" w:rsidRDefault="005E5F72" w:rsidP="005E5F72">
            <w:pPr>
              <w:spacing w:before="29" w:line="288" w:lineRule="auto"/>
              <w:ind w:left="17"/>
              <w:jc w:val="right"/>
              <w:rPr>
                <w:color w:val="000000"/>
                <w:sz w:val="24"/>
              </w:rPr>
            </w:pPr>
            <w:r w:rsidRPr="007F52FA">
              <w:rPr>
                <w:color w:val="000000"/>
                <w:sz w:val="24"/>
              </w:rPr>
              <w:t>3.01</w:t>
            </w:r>
          </w:p>
        </w:tc>
      </w:tr>
      <w:tr w:rsidR="005E5F72" w:rsidRPr="00672A9A" w14:paraId="1BDF3454" w14:textId="77777777" w:rsidTr="006A3997">
        <w:trPr>
          <w:jc w:val="center"/>
        </w:trPr>
        <w:tc>
          <w:tcPr>
            <w:tcW w:w="749" w:type="dxa"/>
            <w:vAlign w:val="center"/>
          </w:tcPr>
          <w:p w14:paraId="47E0F037" w14:textId="5C9E8044" w:rsidR="005E5F72" w:rsidRPr="00672A9A" w:rsidRDefault="005E5F72" w:rsidP="005E5F72">
            <w:pPr>
              <w:spacing w:before="29" w:line="288" w:lineRule="auto"/>
              <w:ind w:left="17"/>
              <w:jc w:val="center"/>
              <w:rPr>
                <w:color w:val="000000"/>
                <w:sz w:val="24"/>
              </w:rPr>
            </w:pPr>
            <w:r w:rsidRPr="007F52FA">
              <w:rPr>
                <w:color w:val="000000"/>
                <w:sz w:val="24"/>
              </w:rPr>
              <w:t>7</w:t>
            </w:r>
          </w:p>
        </w:tc>
        <w:tc>
          <w:tcPr>
            <w:tcW w:w="3491" w:type="dxa"/>
            <w:vAlign w:val="center"/>
          </w:tcPr>
          <w:p w14:paraId="1B6C486C" w14:textId="47AB860C" w:rsidR="005E5F72" w:rsidRPr="00672A9A" w:rsidRDefault="005E5F72" w:rsidP="005E5F72">
            <w:pPr>
              <w:spacing w:before="29" w:line="288" w:lineRule="auto"/>
              <w:jc w:val="left"/>
              <w:rPr>
                <w:sz w:val="24"/>
              </w:rPr>
            </w:pPr>
            <w:r w:rsidRPr="007F52FA">
              <w:rPr>
                <w:color w:val="000000"/>
                <w:sz w:val="24"/>
              </w:rPr>
              <w:t>其他资产</w:t>
            </w:r>
          </w:p>
        </w:tc>
        <w:tc>
          <w:tcPr>
            <w:tcW w:w="2801" w:type="dxa"/>
            <w:vAlign w:val="center"/>
          </w:tcPr>
          <w:p w14:paraId="242313EE" w14:textId="1A424FEE" w:rsidR="005E5F72" w:rsidRPr="00672A9A" w:rsidRDefault="005E5F72" w:rsidP="005E5F72">
            <w:pPr>
              <w:spacing w:before="29" w:line="288" w:lineRule="auto"/>
              <w:jc w:val="right"/>
              <w:rPr>
                <w:color w:val="000000"/>
                <w:sz w:val="24"/>
              </w:rPr>
            </w:pPr>
            <w:r w:rsidRPr="007F52FA">
              <w:rPr>
                <w:color w:val="000000"/>
                <w:sz w:val="24"/>
              </w:rPr>
              <w:t>32,686,306.24</w:t>
            </w:r>
          </w:p>
        </w:tc>
        <w:tc>
          <w:tcPr>
            <w:tcW w:w="1827" w:type="dxa"/>
            <w:vAlign w:val="center"/>
          </w:tcPr>
          <w:p w14:paraId="70C049E1" w14:textId="7D012191" w:rsidR="005E5F72" w:rsidRPr="00672A9A" w:rsidRDefault="005E5F72" w:rsidP="005E5F72">
            <w:pPr>
              <w:spacing w:before="29" w:line="288" w:lineRule="auto"/>
              <w:jc w:val="right"/>
              <w:rPr>
                <w:color w:val="000000"/>
                <w:sz w:val="24"/>
              </w:rPr>
            </w:pPr>
            <w:r w:rsidRPr="007F52FA">
              <w:rPr>
                <w:color w:val="000000"/>
                <w:sz w:val="24"/>
              </w:rPr>
              <w:t>1.86</w:t>
            </w:r>
          </w:p>
        </w:tc>
      </w:tr>
      <w:tr w:rsidR="005E5F72" w:rsidRPr="00672A9A" w14:paraId="32A64DE1" w14:textId="77777777" w:rsidTr="006A3997">
        <w:trPr>
          <w:jc w:val="center"/>
        </w:trPr>
        <w:tc>
          <w:tcPr>
            <w:tcW w:w="749" w:type="dxa"/>
            <w:vAlign w:val="center"/>
          </w:tcPr>
          <w:p w14:paraId="5CE72A18" w14:textId="2F71BC26" w:rsidR="005E5F72" w:rsidRPr="00672A9A" w:rsidRDefault="005E5F72" w:rsidP="005E5F72">
            <w:pPr>
              <w:spacing w:before="29" w:line="288" w:lineRule="auto"/>
              <w:ind w:left="17"/>
              <w:jc w:val="center"/>
              <w:rPr>
                <w:color w:val="000000"/>
                <w:sz w:val="24"/>
              </w:rPr>
            </w:pPr>
            <w:r w:rsidRPr="007F52FA">
              <w:rPr>
                <w:color w:val="000000"/>
                <w:sz w:val="24"/>
              </w:rPr>
              <w:t>8</w:t>
            </w:r>
          </w:p>
        </w:tc>
        <w:tc>
          <w:tcPr>
            <w:tcW w:w="3491" w:type="dxa"/>
            <w:vAlign w:val="center"/>
          </w:tcPr>
          <w:p w14:paraId="2B46C1AC" w14:textId="394BDD0A" w:rsidR="005E5F72" w:rsidRPr="00672A9A" w:rsidRDefault="005E5F72" w:rsidP="005E5F72">
            <w:pPr>
              <w:spacing w:before="29" w:line="288" w:lineRule="auto"/>
              <w:jc w:val="left"/>
              <w:rPr>
                <w:sz w:val="24"/>
              </w:rPr>
            </w:pPr>
            <w:r w:rsidRPr="007F52FA">
              <w:rPr>
                <w:color w:val="000000"/>
                <w:sz w:val="24"/>
              </w:rPr>
              <w:t>合计</w:t>
            </w:r>
          </w:p>
        </w:tc>
        <w:tc>
          <w:tcPr>
            <w:tcW w:w="2801" w:type="dxa"/>
            <w:vAlign w:val="center"/>
          </w:tcPr>
          <w:p w14:paraId="5480ACFD" w14:textId="2E6B9D4E" w:rsidR="005E5F72" w:rsidRPr="00672A9A" w:rsidRDefault="005E5F72" w:rsidP="005E5F72">
            <w:pPr>
              <w:spacing w:before="29" w:line="288" w:lineRule="auto"/>
              <w:jc w:val="right"/>
              <w:rPr>
                <w:color w:val="000000"/>
                <w:sz w:val="24"/>
              </w:rPr>
            </w:pPr>
            <w:r w:rsidRPr="007F52FA">
              <w:rPr>
                <w:color w:val="000000"/>
                <w:sz w:val="24"/>
              </w:rPr>
              <w:t>1,759,350,480.68</w:t>
            </w:r>
          </w:p>
        </w:tc>
        <w:tc>
          <w:tcPr>
            <w:tcW w:w="1827" w:type="dxa"/>
            <w:vAlign w:val="center"/>
          </w:tcPr>
          <w:p w14:paraId="67794704" w14:textId="717E768D" w:rsidR="005E5F72" w:rsidRPr="00672A9A" w:rsidRDefault="005E5F72" w:rsidP="005E5F72">
            <w:pPr>
              <w:spacing w:before="29" w:line="288" w:lineRule="auto"/>
              <w:jc w:val="right"/>
              <w:rPr>
                <w:color w:val="000000"/>
                <w:sz w:val="24"/>
              </w:rPr>
            </w:pPr>
            <w:r w:rsidRPr="007F52FA">
              <w:rPr>
                <w:color w:val="000000"/>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04F79A5F"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w:t>
      </w:r>
      <w:r w:rsidR="00CB7780">
        <w:rPr>
          <w:rFonts w:hint="eastAsia"/>
          <w:color w:val="000000"/>
          <w:sz w:val="24"/>
          <w:szCs w:val="24"/>
        </w:rPr>
        <w:t>、</w:t>
      </w:r>
      <w:r w:rsidRPr="000A1273">
        <w:rPr>
          <w:rFonts w:hint="eastAsia"/>
          <w:color w:val="000000"/>
          <w:sz w:val="24"/>
          <w:szCs w:val="24"/>
        </w:rPr>
        <w:t>报告期末按行业分类的股票投资组合</w:t>
      </w:r>
    </w:p>
    <w:p w14:paraId="3DE9353E" w14:textId="513311E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2.1</w:t>
      </w:r>
      <w:r w:rsidRPr="000A1273">
        <w:rPr>
          <w:rFonts w:hint="eastAsia"/>
          <w:color w:val="000000"/>
          <w:sz w:val="24"/>
          <w:szCs w:val="24"/>
        </w:rPr>
        <w:t>报告期末按行业分类的境内股票投资组合</w:t>
      </w:r>
    </w:p>
    <w:p w14:paraId="0C1310FB" w14:textId="29E9E7D5" w:rsidR="008F3632" w:rsidRPr="00CB7780"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27F2DB2" w14:textId="3137241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2.2</w:t>
      </w:r>
      <w:r w:rsidRPr="000A1273">
        <w:rPr>
          <w:color w:val="000000"/>
          <w:sz w:val="24"/>
          <w:szCs w:val="24"/>
        </w:rPr>
        <w:t>报告期末按行业分类的</w:t>
      </w:r>
      <w:r w:rsidR="002A5A71" w:rsidRPr="000A1273">
        <w:rPr>
          <w:rFonts w:hint="eastAsia"/>
          <w:color w:val="000000"/>
          <w:sz w:val="24"/>
          <w:szCs w:val="24"/>
        </w:rPr>
        <w:t>港股通</w:t>
      </w:r>
      <w:r w:rsidRPr="000A1273">
        <w:rPr>
          <w:color w:val="000000"/>
          <w:sz w:val="24"/>
          <w:szCs w:val="24"/>
        </w:rPr>
        <w:t>投资股票投资组合</w:t>
      </w:r>
    </w:p>
    <w:p w14:paraId="15B4EF8B" w14:textId="0D6FAE7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本基金本报告期末未持有通过</w:t>
      </w:r>
      <w:r w:rsidR="002A5A71" w:rsidRPr="00CB7780">
        <w:rPr>
          <w:rFonts w:hint="eastAsia"/>
          <w:color w:val="000000"/>
          <w:sz w:val="24"/>
          <w:szCs w:val="24"/>
        </w:rPr>
        <w:t>港股通</w:t>
      </w:r>
      <w:r w:rsidRPr="00CB7780">
        <w:rPr>
          <w:color w:val="000000"/>
          <w:sz w:val="24"/>
          <w:szCs w:val="24"/>
        </w:rPr>
        <w:t>投资的股票。</w:t>
      </w:r>
    </w:p>
    <w:p w14:paraId="59566A42" w14:textId="108608F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3</w:t>
      </w:r>
      <w:r w:rsidR="00CB7780">
        <w:rPr>
          <w:rFonts w:hint="eastAsia"/>
          <w:color w:val="000000"/>
          <w:sz w:val="24"/>
          <w:szCs w:val="24"/>
        </w:rPr>
        <w:t>、</w:t>
      </w:r>
      <w:r w:rsidRPr="000A1273">
        <w:rPr>
          <w:rFonts w:hint="eastAsia"/>
          <w:color w:val="000000"/>
          <w:sz w:val="24"/>
          <w:szCs w:val="24"/>
        </w:rPr>
        <w:t>报告期末按公允价值占基金资产净值比例大小排序的前十名股票投资明细</w:t>
      </w:r>
    </w:p>
    <w:p w14:paraId="58AF3112" w14:textId="0113BD5D"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3FA73D4" w14:textId="6D54380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4</w:t>
      </w:r>
      <w:r w:rsidR="00CB7780">
        <w:rPr>
          <w:rFonts w:hint="eastAsia"/>
          <w:color w:val="000000"/>
          <w:sz w:val="24"/>
          <w:szCs w:val="24"/>
        </w:rPr>
        <w:t>、</w:t>
      </w:r>
      <w:r w:rsidRPr="000A1273">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5E5F72" w:rsidRPr="00672A9A" w14:paraId="5C12F00A" w14:textId="77777777" w:rsidTr="006A3997">
        <w:trPr>
          <w:jc w:val="center"/>
        </w:trPr>
        <w:tc>
          <w:tcPr>
            <w:tcW w:w="850" w:type="dxa"/>
            <w:vAlign w:val="center"/>
          </w:tcPr>
          <w:p w14:paraId="3AE6893F" w14:textId="1B96E86D" w:rsidR="005E5F72" w:rsidRPr="00672A9A" w:rsidRDefault="005E5F72" w:rsidP="005E5F72">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075F51FA" w:rsidR="005E5F72" w:rsidRPr="00672A9A" w:rsidRDefault="005E5F72" w:rsidP="005E5F72">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6ED89605"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7DDE814A" w14:textId="0600327C"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442ACFCB" w14:textId="77777777" w:rsidTr="006A3997">
        <w:trPr>
          <w:jc w:val="center"/>
        </w:trPr>
        <w:tc>
          <w:tcPr>
            <w:tcW w:w="850" w:type="dxa"/>
            <w:vAlign w:val="center"/>
          </w:tcPr>
          <w:p w14:paraId="5D8F88B9" w14:textId="509D6B7B" w:rsidR="005E5F72" w:rsidRPr="00672A9A" w:rsidRDefault="005E5F72" w:rsidP="005E5F72">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42311C82" w:rsidR="005E5F72" w:rsidRPr="00672A9A" w:rsidRDefault="005E5F72" w:rsidP="005E5F72">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711F845C"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272150F0" w14:textId="6125B528"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24370FC0" w14:textId="77777777" w:rsidTr="006A3997">
        <w:trPr>
          <w:jc w:val="center"/>
        </w:trPr>
        <w:tc>
          <w:tcPr>
            <w:tcW w:w="850" w:type="dxa"/>
            <w:vAlign w:val="center"/>
          </w:tcPr>
          <w:p w14:paraId="397278F6" w14:textId="7EA3A38F" w:rsidR="005E5F72" w:rsidRPr="00672A9A" w:rsidRDefault="005E5F72" w:rsidP="005E5F72">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6C69198" w:rsidR="005E5F72" w:rsidRPr="00672A9A" w:rsidRDefault="005E5F72" w:rsidP="005E5F72">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6ACC5CBE"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5FBE57B1" w14:textId="3D0ECDC6"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4569E5F3" w14:textId="77777777" w:rsidTr="006A3997">
        <w:trPr>
          <w:jc w:val="center"/>
        </w:trPr>
        <w:tc>
          <w:tcPr>
            <w:tcW w:w="850" w:type="dxa"/>
            <w:vAlign w:val="center"/>
          </w:tcPr>
          <w:p w14:paraId="6F63EDA6" w14:textId="77777777" w:rsidR="005E5F72" w:rsidRPr="00672A9A" w:rsidRDefault="005E5F72" w:rsidP="005E5F72">
            <w:pPr>
              <w:spacing w:before="29" w:line="288" w:lineRule="auto"/>
              <w:ind w:left="17"/>
              <w:jc w:val="center"/>
              <w:rPr>
                <w:color w:val="000000"/>
                <w:sz w:val="24"/>
              </w:rPr>
            </w:pPr>
          </w:p>
        </w:tc>
        <w:tc>
          <w:tcPr>
            <w:tcW w:w="3390" w:type="dxa"/>
            <w:vAlign w:val="center"/>
          </w:tcPr>
          <w:p w14:paraId="67A0DC48" w14:textId="7BF8FC5E" w:rsidR="005E5F72" w:rsidRPr="00672A9A" w:rsidRDefault="005E5F72" w:rsidP="005E5F72">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19F6A161"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599CA33"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1688F6F4" w14:textId="77777777" w:rsidTr="006A3997">
        <w:trPr>
          <w:jc w:val="center"/>
        </w:trPr>
        <w:tc>
          <w:tcPr>
            <w:tcW w:w="850" w:type="dxa"/>
            <w:vAlign w:val="center"/>
          </w:tcPr>
          <w:p w14:paraId="0AA78621" w14:textId="17EED6B4" w:rsidR="005E5F72" w:rsidRPr="00672A9A" w:rsidRDefault="005E5F72" w:rsidP="005E5F72">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40AF7881" w:rsidR="005E5F72" w:rsidRPr="00672A9A" w:rsidRDefault="005E5F72" w:rsidP="005E5F72">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26AEC0C9" w:rsidR="005E5F72" w:rsidRPr="00672A9A" w:rsidRDefault="005E5F72" w:rsidP="005E5F72">
            <w:pPr>
              <w:spacing w:before="29" w:line="288" w:lineRule="auto"/>
              <w:ind w:left="17"/>
              <w:jc w:val="right"/>
              <w:rPr>
                <w:color w:val="000000"/>
                <w:sz w:val="24"/>
              </w:rPr>
            </w:pPr>
            <w:r w:rsidRPr="007F52FA">
              <w:rPr>
                <w:color w:val="000000"/>
                <w:sz w:val="24"/>
              </w:rPr>
              <w:t>775,709,000.00</w:t>
            </w:r>
          </w:p>
        </w:tc>
        <w:tc>
          <w:tcPr>
            <w:tcW w:w="1680" w:type="dxa"/>
            <w:vAlign w:val="center"/>
          </w:tcPr>
          <w:p w14:paraId="3B571337" w14:textId="1926A348" w:rsidR="005E5F72" w:rsidRPr="00672A9A" w:rsidRDefault="005E5F72" w:rsidP="005E5F72">
            <w:pPr>
              <w:spacing w:before="29" w:line="288" w:lineRule="auto"/>
              <w:ind w:left="17"/>
              <w:jc w:val="right"/>
              <w:rPr>
                <w:color w:val="000000"/>
                <w:sz w:val="24"/>
              </w:rPr>
            </w:pPr>
            <w:r w:rsidRPr="007F52FA">
              <w:rPr>
                <w:color w:val="000000"/>
                <w:sz w:val="24"/>
              </w:rPr>
              <w:t>86.84</w:t>
            </w:r>
          </w:p>
        </w:tc>
      </w:tr>
      <w:tr w:rsidR="005E5F72" w:rsidRPr="00672A9A" w14:paraId="281CA43F" w14:textId="77777777" w:rsidTr="006A3997">
        <w:trPr>
          <w:jc w:val="center"/>
        </w:trPr>
        <w:tc>
          <w:tcPr>
            <w:tcW w:w="850" w:type="dxa"/>
            <w:vAlign w:val="center"/>
          </w:tcPr>
          <w:p w14:paraId="1F76BD8B" w14:textId="7A52C6D6" w:rsidR="005E5F72" w:rsidRPr="00672A9A" w:rsidRDefault="005E5F72" w:rsidP="005E5F72">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54A2FD19" w:rsidR="005E5F72" w:rsidRPr="00672A9A" w:rsidRDefault="005E5F72" w:rsidP="005E5F72">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0BD47D94" w:rsidR="005E5F72" w:rsidRPr="00672A9A" w:rsidRDefault="005E5F72" w:rsidP="005E5F72">
            <w:pPr>
              <w:spacing w:before="29" w:line="288" w:lineRule="auto"/>
              <w:ind w:left="17"/>
              <w:jc w:val="right"/>
              <w:rPr>
                <w:color w:val="000000"/>
                <w:sz w:val="24"/>
              </w:rPr>
            </w:pPr>
            <w:r w:rsidRPr="007F52FA">
              <w:rPr>
                <w:color w:val="000000"/>
                <w:sz w:val="24"/>
              </w:rPr>
              <w:t>39,896,000.00</w:t>
            </w:r>
          </w:p>
        </w:tc>
        <w:tc>
          <w:tcPr>
            <w:tcW w:w="1680" w:type="dxa"/>
            <w:vAlign w:val="center"/>
          </w:tcPr>
          <w:p w14:paraId="5FFA8066" w14:textId="71E253E8" w:rsidR="005E5F72" w:rsidRPr="00672A9A" w:rsidRDefault="005E5F72" w:rsidP="005E5F72">
            <w:pPr>
              <w:spacing w:before="29" w:line="288" w:lineRule="auto"/>
              <w:ind w:left="17"/>
              <w:jc w:val="right"/>
              <w:rPr>
                <w:color w:val="000000"/>
                <w:sz w:val="24"/>
              </w:rPr>
            </w:pPr>
            <w:r w:rsidRPr="007F52FA">
              <w:rPr>
                <w:color w:val="000000"/>
                <w:sz w:val="24"/>
              </w:rPr>
              <w:t>4.47</w:t>
            </w:r>
          </w:p>
        </w:tc>
      </w:tr>
      <w:tr w:rsidR="005E5F72" w:rsidRPr="00672A9A" w14:paraId="699C0D37" w14:textId="77777777" w:rsidTr="006A3997">
        <w:trPr>
          <w:jc w:val="center"/>
        </w:trPr>
        <w:tc>
          <w:tcPr>
            <w:tcW w:w="850" w:type="dxa"/>
            <w:vAlign w:val="center"/>
          </w:tcPr>
          <w:p w14:paraId="6DD5BA88" w14:textId="12B9CD84" w:rsidR="005E5F72" w:rsidRPr="00672A9A" w:rsidRDefault="005E5F72" w:rsidP="005E5F72">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7D0DF985" w:rsidR="005E5F72" w:rsidRPr="00672A9A" w:rsidRDefault="005E5F72" w:rsidP="005E5F72">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1C2A68D7" w:rsidR="005E5F72" w:rsidRPr="00672A9A" w:rsidRDefault="005E5F72" w:rsidP="005E5F72">
            <w:pPr>
              <w:spacing w:before="29" w:line="288" w:lineRule="auto"/>
              <w:ind w:left="17"/>
              <w:jc w:val="right"/>
              <w:rPr>
                <w:color w:val="000000"/>
                <w:sz w:val="24"/>
              </w:rPr>
            </w:pPr>
            <w:r w:rsidRPr="007F52FA">
              <w:rPr>
                <w:color w:val="000000"/>
                <w:sz w:val="24"/>
              </w:rPr>
              <w:t>815,191,000.00</w:t>
            </w:r>
          </w:p>
        </w:tc>
        <w:tc>
          <w:tcPr>
            <w:tcW w:w="1680" w:type="dxa"/>
            <w:vAlign w:val="center"/>
          </w:tcPr>
          <w:p w14:paraId="23B1732B" w14:textId="2204CDF5" w:rsidR="005E5F72" w:rsidRPr="00672A9A" w:rsidRDefault="005E5F72" w:rsidP="005E5F72">
            <w:pPr>
              <w:spacing w:before="29" w:line="288" w:lineRule="auto"/>
              <w:ind w:left="17"/>
              <w:jc w:val="right"/>
              <w:rPr>
                <w:color w:val="000000"/>
                <w:sz w:val="24"/>
              </w:rPr>
            </w:pPr>
            <w:r w:rsidRPr="007F52FA">
              <w:rPr>
                <w:color w:val="000000"/>
                <w:sz w:val="24"/>
              </w:rPr>
              <w:t>91.26</w:t>
            </w:r>
          </w:p>
        </w:tc>
      </w:tr>
      <w:tr w:rsidR="005E5F72" w:rsidRPr="00672A9A" w14:paraId="76A568CB" w14:textId="77777777" w:rsidTr="006A3997">
        <w:trPr>
          <w:jc w:val="center"/>
        </w:trPr>
        <w:tc>
          <w:tcPr>
            <w:tcW w:w="850" w:type="dxa"/>
            <w:vAlign w:val="center"/>
          </w:tcPr>
          <w:p w14:paraId="22B3D398" w14:textId="2D5DFF48" w:rsidR="005E5F72" w:rsidRPr="00672A9A" w:rsidRDefault="005E5F72" w:rsidP="005E5F72">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4079A103" w:rsidR="005E5F72" w:rsidRPr="00672A9A" w:rsidRDefault="005E5F72" w:rsidP="005E5F7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522D82B"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6DF1F734" w14:textId="74CBA88F"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6E7ED901" w14:textId="77777777" w:rsidTr="006A3997">
        <w:trPr>
          <w:jc w:val="center"/>
        </w:trPr>
        <w:tc>
          <w:tcPr>
            <w:tcW w:w="850" w:type="dxa"/>
            <w:vAlign w:val="center"/>
          </w:tcPr>
          <w:p w14:paraId="42B22AF5" w14:textId="440E65F8" w:rsidR="005E5F72" w:rsidRPr="00672A9A" w:rsidRDefault="005E5F72" w:rsidP="005E5F72">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776AA3D9" w:rsidR="005E5F72" w:rsidRPr="00672A9A" w:rsidRDefault="005E5F72" w:rsidP="005E5F72">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511CA3FB" w:rsidR="005E5F72" w:rsidRPr="00672A9A" w:rsidRDefault="005E5F72" w:rsidP="005E5F72">
            <w:pPr>
              <w:spacing w:before="29" w:line="288" w:lineRule="auto"/>
              <w:ind w:left="17"/>
              <w:jc w:val="right"/>
              <w:rPr>
                <w:color w:val="000000"/>
                <w:sz w:val="24"/>
              </w:rPr>
            </w:pPr>
            <w:r w:rsidRPr="00AF0CAB">
              <w:rPr>
                <w:rFonts w:hint="eastAsia"/>
                <w:color w:val="000000"/>
                <w:sz w:val="24"/>
              </w:rPr>
              <w:t>42,916,500.00</w:t>
            </w:r>
          </w:p>
        </w:tc>
        <w:tc>
          <w:tcPr>
            <w:tcW w:w="1680" w:type="dxa"/>
            <w:vAlign w:val="center"/>
          </w:tcPr>
          <w:p w14:paraId="7407E8E7" w14:textId="52CBC09B" w:rsidR="005E5F72" w:rsidRPr="00672A9A" w:rsidRDefault="005E5F72" w:rsidP="005E5F72">
            <w:pPr>
              <w:spacing w:before="29" w:line="288" w:lineRule="auto"/>
              <w:ind w:left="17"/>
              <w:jc w:val="right"/>
              <w:rPr>
                <w:color w:val="000000"/>
                <w:sz w:val="24"/>
              </w:rPr>
            </w:pPr>
            <w:r w:rsidRPr="00AF0CAB">
              <w:rPr>
                <w:rFonts w:hint="eastAsia"/>
                <w:color w:val="000000"/>
                <w:sz w:val="24"/>
              </w:rPr>
              <w:t>4.80</w:t>
            </w:r>
          </w:p>
        </w:tc>
      </w:tr>
      <w:tr w:rsidR="005E5F72" w:rsidRPr="00672A9A" w14:paraId="274C5748" w14:textId="77777777" w:rsidTr="006A3997">
        <w:trPr>
          <w:jc w:val="center"/>
        </w:trPr>
        <w:tc>
          <w:tcPr>
            <w:tcW w:w="850" w:type="dxa"/>
            <w:vAlign w:val="center"/>
          </w:tcPr>
          <w:p w14:paraId="1357FB92" w14:textId="6DA8CDC7" w:rsidR="005E5F72" w:rsidRPr="00672A9A" w:rsidRDefault="005E5F72" w:rsidP="005E5F72">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7FEB3277" w:rsidR="005E5F72" w:rsidRPr="00672A9A" w:rsidRDefault="005E5F72" w:rsidP="005E5F72">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7CFC0413" w:rsidR="005E5F72" w:rsidRPr="00672A9A" w:rsidRDefault="005E5F72" w:rsidP="005E5F72">
            <w:pPr>
              <w:spacing w:before="29" w:line="288" w:lineRule="auto"/>
              <w:ind w:left="17"/>
              <w:jc w:val="right"/>
              <w:rPr>
                <w:color w:val="000000"/>
                <w:sz w:val="24"/>
              </w:rPr>
            </w:pPr>
            <w:r w:rsidRPr="007F52FA">
              <w:rPr>
                <w:color w:val="000000"/>
                <w:sz w:val="24"/>
              </w:rPr>
              <w:t>-</w:t>
            </w:r>
          </w:p>
        </w:tc>
        <w:tc>
          <w:tcPr>
            <w:tcW w:w="1680" w:type="dxa"/>
            <w:vAlign w:val="center"/>
          </w:tcPr>
          <w:p w14:paraId="0637D754" w14:textId="6B354F0D" w:rsidR="005E5F72" w:rsidRPr="00672A9A" w:rsidRDefault="005E5F72" w:rsidP="005E5F72">
            <w:pPr>
              <w:spacing w:before="29" w:line="288" w:lineRule="auto"/>
              <w:ind w:left="17"/>
              <w:jc w:val="right"/>
              <w:rPr>
                <w:color w:val="000000"/>
                <w:sz w:val="24"/>
              </w:rPr>
            </w:pPr>
            <w:r w:rsidRPr="007F52FA">
              <w:rPr>
                <w:color w:val="000000"/>
                <w:sz w:val="24"/>
              </w:rPr>
              <w:t>-</w:t>
            </w:r>
          </w:p>
        </w:tc>
      </w:tr>
      <w:tr w:rsidR="005E5F72" w:rsidRPr="00672A9A" w14:paraId="140FB9F9" w14:textId="77777777" w:rsidTr="006A3997">
        <w:trPr>
          <w:jc w:val="center"/>
        </w:trPr>
        <w:tc>
          <w:tcPr>
            <w:tcW w:w="850" w:type="dxa"/>
            <w:vAlign w:val="center"/>
          </w:tcPr>
          <w:p w14:paraId="36BD391C" w14:textId="77269331" w:rsidR="005E5F72" w:rsidRPr="00672A9A" w:rsidRDefault="005E5F72" w:rsidP="005E5F72">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1DE9A72E" w:rsidR="005E5F72" w:rsidRPr="00672A9A" w:rsidRDefault="005E5F72" w:rsidP="005E5F72">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27BF443D" w:rsidR="005E5F72" w:rsidRPr="00672A9A" w:rsidRDefault="005E5F72" w:rsidP="005E5F72">
            <w:pPr>
              <w:spacing w:before="29" w:line="288" w:lineRule="auto"/>
              <w:ind w:left="17"/>
              <w:jc w:val="right"/>
              <w:rPr>
                <w:color w:val="000000"/>
                <w:sz w:val="24"/>
              </w:rPr>
            </w:pPr>
            <w:r w:rsidRPr="007F52FA">
              <w:rPr>
                <w:color w:val="000000"/>
                <w:sz w:val="24"/>
              </w:rPr>
              <w:t>1,673,712,500.00</w:t>
            </w:r>
          </w:p>
        </w:tc>
        <w:tc>
          <w:tcPr>
            <w:tcW w:w="1680" w:type="dxa"/>
            <w:vAlign w:val="center"/>
          </w:tcPr>
          <w:p w14:paraId="6179ADDC" w14:textId="6FA9984C" w:rsidR="005E5F72" w:rsidRPr="00672A9A" w:rsidRDefault="005E5F72" w:rsidP="005E5F72">
            <w:pPr>
              <w:spacing w:before="29" w:line="288" w:lineRule="auto"/>
              <w:ind w:left="17"/>
              <w:jc w:val="right"/>
              <w:rPr>
                <w:color w:val="000000"/>
                <w:sz w:val="24"/>
              </w:rPr>
            </w:pPr>
            <w:r w:rsidRPr="007F52FA">
              <w:rPr>
                <w:color w:val="000000"/>
                <w:sz w:val="24"/>
              </w:rPr>
              <w:t>187.36</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52F65AE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5</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5E5F72" w:rsidRPr="00672A9A" w14:paraId="31402839" w14:textId="77777777" w:rsidTr="00972402">
        <w:trPr>
          <w:jc w:val="center"/>
        </w:trPr>
        <w:tc>
          <w:tcPr>
            <w:tcW w:w="1075" w:type="dxa"/>
            <w:vAlign w:val="center"/>
          </w:tcPr>
          <w:p w14:paraId="6C0C2848" w14:textId="58448808" w:rsidR="005E5F72" w:rsidRPr="00672A9A" w:rsidRDefault="005E5F72" w:rsidP="005E5F72">
            <w:pPr>
              <w:jc w:val="center"/>
            </w:pPr>
            <w:r>
              <w:rPr>
                <w:color w:val="000000"/>
                <w:sz w:val="24"/>
              </w:rPr>
              <w:t>1</w:t>
            </w:r>
          </w:p>
        </w:tc>
        <w:tc>
          <w:tcPr>
            <w:tcW w:w="1533" w:type="dxa"/>
            <w:vAlign w:val="center"/>
          </w:tcPr>
          <w:p w14:paraId="297234FD" w14:textId="58236E73" w:rsidR="005E5F72" w:rsidRPr="00672A9A" w:rsidRDefault="005E5F72" w:rsidP="005E5F72">
            <w:pPr>
              <w:jc w:val="center"/>
            </w:pPr>
            <w:r>
              <w:rPr>
                <w:color w:val="000000"/>
                <w:sz w:val="24"/>
              </w:rPr>
              <w:t>101655011</w:t>
            </w:r>
          </w:p>
        </w:tc>
        <w:tc>
          <w:tcPr>
            <w:tcW w:w="1533" w:type="dxa"/>
            <w:vAlign w:val="center"/>
          </w:tcPr>
          <w:p w14:paraId="1D6797DE" w14:textId="5A766A4C" w:rsidR="005E5F72" w:rsidRPr="00672A9A" w:rsidRDefault="005E5F72" w:rsidP="005E5F72">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0BD8CCA4" w:rsidR="005E5F72" w:rsidRPr="00672A9A" w:rsidRDefault="005E5F72" w:rsidP="005E5F72">
            <w:pPr>
              <w:jc w:val="right"/>
            </w:pPr>
            <w:r>
              <w:rPr>
                <w:color w:val="000000"/>
                <w:sz w:val="24"/>
              </w:rPr>
              <w:t>800,000</w:t>
            </w:r>
          </w:p>
        </w:tc>
        <w:tc>
          <w:tcPr>
            <w:tcW w:w="1944" w:type="dxa"/>
            <w:vAlign w:val="center"/>
          </w:tcPr>
          <w:p w14:paraId="090051CF" w14:textId="172F59B1" w:rsidR="005E5F72" w:rsidRPr="00672A9A" w:rsidRDefault="005E5F72" w:rsidP="005E5F72">
            <w:pPr>
              <w:jc w:val="right"/>
            </w:pPr>
            <w:r>
              <w:rPr>
                <w:color w:val="000000"/>
                <w:sz w:val="24"/>
              </w:rPr>
              <w:t>78,232,000.00</w:t>
            </w:r>
          </w:p>
        </w:tc>
        <w:tc>
          <w:tcPr>
            <w:tcW w:w="1389" w:type="dxa"/>
            <w:vAlign w:val="center"/>
          </w:tcPr>
          <w:p w14:paraId="6C4F175C" w14:textId="0E9091ED" w:rsidR="005E5F72" w:rsidRPr="00672A9A" w:rsidRDefault="005E5F72" w:rsidP="005E5F72">
            <w:pPr>
              <w:jc w:val="right"/>
            </w:pPr>
            <w:r>
              <w:rPr>
                <w:color w:val="000000"/>
                <w:sz w:val="24"/>
              </w:rPr>
              <w:t>8.76</w:t>
            </w:r>
          </w:p>
        </w:tc>
      </w:tr>
      <w:tr w:rsidR="005E5F72" w:rsidRPr="00672A9A" w14:paraId="30D20B33" w14:textId="77777777" w:rsidTr="00972402">
        <w:trPr>
          <w:jc w:val="center"/>
        </w:trPr>
        <w:tc>
          <w:tcPr>
            <w:tcW w:w="1075" w:type="dxa"/>
            <w:vAlign w:val="center"/>
          </w:tcPr>
          <w:p w14:paraId="0553D9AB" w14:textId="5B3AF488" w:rsidR="005E5F72" w:rsidRPr="00672A9A" w:rsidRDefault="005E5F72" w:rsidP="005E5F72">
            <w:pPr>
              <w:jc w:val="center"/>
            </w:pPr>
            <w:r>
              <w:rPr>
                <w:color w:val="000000"/>
                <w:sz w:val="24"/>
              </w:rPr>
              <w:t>2</w:t>
            </w:r>
          </w:p>
        </w:tc>
        <w:tc>
          <w:tcPr>
            <w:tcW w:w="1533" w:type="dxa"/>
            <w:vAlign w:val="center"/>
          </w:tcPr>
          <w:p w14:paraId="7CD2291E" w14:textId="7FC3F186" w:rsidR="005E5F72" w:rsidRPr="00672A9A" w:rsidRDefault="005E5F72" w:rsidP="005E5F72">
            <w:pPr>
              <w:jc w:val="center"/>
            </w:pPr>
            <w:r>
              <w:rPr>
                <w:color w:val="000000"/>
                <w:sz w:val="24"/>
              </w:rPr>
              <w:t>136304</w:t>
            </w:r>
          </w:p>
        </w:tc>
        <w:tc>
          <w:tcPr>
            <w:tcW w:w="1533" w:type="dxa"/>
            <w:vAlign w:val="center"/>
          </w:tcPr>
          <w:p w14:paraId="2580665A" w14:textId="7519010B" w:rsidR="005E5F72" w:rsidRPr="00672A9A" w:rsidRDefault="005E5F72" w:rsidP="005E5F72">
            <w:pPr>
              <w:jc w:val="center"/>
            </w:pPr>
            <w:r>
              <w:rPr>
                <w:color w:val="000000"/>
                <w:sz w:val="24"/>
              </w:rPr>
              <w:t>16</w:t>
            </w:r>
            <w:r>
              <w:rPr>
                <w:color w:val="000000"/>
                <w:sz w:val="24"/>
              </w:rPr>
              <w:t>紫金</w:t>
            </w:r>
            <w:r>
              <w:rPr>
                <w:color w:val="000000"/>
                <w:sz w:val="24"/>
              </w:rPr>
              <w:t>01</w:t>
            </w:r>
          </w:p>
        </w:tc>
        <w:tc>
          <w:tcPr>
            <w:tcW w:w="1394" w:type="dxa"/>
            <w:vAlign w:val="center"/>
          </w:tcPr>
          <w:p w14:paraId="49E34750" w14:textId="5B4A03F2" w:rsidR="005E5F72" w:rsidRPr="00672A9A" w:rsidRDefault="005E5F72" w:rsidP="005E5F72">
            <w:pPr>
              <w:jc w:val="right"/>
            </w:pPr>
            <w:r>
              <w:rPr>
                <w:color w:val="000000"/>
                <w:sz w:val="24"/>
              </w:rPr>
              <w:t>700,000</w:t>
            </w:r>
          </w:p>
        </w:tc>
        <w:tc>
          <w:tcPr>
            <w:tcW w:w="1944" w:type="dxa"/>
            <w:vAlign w:val="center"/>
          </w:tcPr>
          <w:p w14:paraId="2F339FE1" w14:textId="41864BFB" w:rsidR="005E5F72" w:rsidRPr="00672A9A" w:rsidRDefault="005E5F72" w:rsidP="005E5F72">
            <w:pPr>
              <w:jc w:val="right"/>
            </w:pPr>
            <w:r>
              <w:rPr>
                <w:color w:val="000000"/>
                <w:sz w:val="24"/>
              </w:rPr>
              <w:t>68,208,000.00</w:t>
            </w:r>
          </w:p>
        </w:tc>
        <w:tc>
          <w:tcPr>
            <w:tcW w:w="1389" w:type="dxa"/>
            <w:vAlign w:val="center"/>
          </w:tcPr>
          <w:p w14:paraId="6A895014" w14:textId="581DB9B1" w:rsidR="005E5F72" w:rsidRPr="00672A9A" w:rsidRDefault="005E5F72" w:rsidP="005E5F72">
            <w:pPr>
              <w:jc w:val="right"/>
            </w:pPr>
            <w:r>
              <w:rPr>
                <w:color w:val="000000"/>
                <w:sz w:val="24"/>
              </w:rPr>
              <w:t>7.64</w:t>
            </w:r>
          </w:p>
        </w:tc>
      </w:tr>
      <w:tr w:rsidR="005E5F72" w:rsidRPr="00672A9A" w14:paraId="6B76D980" w14:textId="77777777" w:rsidTr="00972402">
        <w:trPr>
          <w:jc w:val="center"/>
        </w:trPr>
        <w:tc>
          <w:tcPr>
            <w:tcW w:w="1075" w:type="dxa"/>
            <w:vAlign w:val="center"/>
          </w:tcPr>
          <w:p w14:paraId="050467A4" w14:textId="0769AF85" w:rsidR="005E5F72" w:rsidRPr="00672A9A" w:rsidRDefault="005E5F72" w:rsidP="005E5F72">
            <w:pPr>
              <w:jc w:val="center"/>
            </w:pPr>
            <w:r>
              <w:rPr>
                <w:color w:val="000000"/>
                <w:sz w:val="24"/>
              </w:rPr>
              <w:t>3</w:t>
            </w:r>
          </w:p>
        </w:tc>
        <w:tc>
          <w:tcPr>
            <w:tcW w:w="1533" w:type="dxa"/>
            <w:vAlign w:val="center"/>
          </w:tcPr>
          <w:p w14:paraId="1508B654" w14:textId="7C7F2A39" w:rsidR="005E5F72" w:rsidRPr="00672A9A" w:rsidRDefault="005E5F72" w:rsidP="005E5F72">
            <w:pPr>
              <w:jc w:val="center"/>
            </w:pPr>
            <w:r>
              <w:rPr>
                <w:color w:val="000000"/>
                <w:sz w:val="24"/>
              </w:rPr>
              <w:t>101558055</w:t>
            </w:r>
          </w:p>
        </w:tc>
        <w:tc>
          <w:tcPr>
            <w:tcW w:w="1533" w:type="dxa"/>
            <w:vAlign w:val="center"/>
          </w:tcPr>
          <w:p w14:paraId="0A476D64" w14:textId="5C338ED8" w:rsidR="005E5F72" w:rsidRPr="00672A9A" w:rsidRDefault="005E5F72" w:rsidP="005E5F72">
            <w:pPr>
              <w:jc w:val="center"/>
            </w:pPr>
            <w:r>
              <w:rPr>
                <w:color w:val="000000"/>
                <w:sz w:val="24"/>
              </w:rPr>
              <w:t>15</w:t>
            </w:r>
            <w:r>
              <w:rPr>
                <w:color w:val="000000"/>
                <w:sz w:val="24"/>
              </w:rPr>
              <w:t>雨花国投</w:t>
            </w:r>
            <w:r>
              <w:rPr>
                <w:color w:val="000000"/>
                <w:sz w:val="24"/>
              </w:rPr>
              <w:t>MTN001</w:t>
            </w:r>
          </w:p>
        </w:tc>
        <w:tc>
          <w:tcPr>
            <w:tcW w:w="1394" w:type="dxa"/>
            <w:vAlign w:val="center"/>
          </w:tcPr>
          <w:p w14:paraId="713C43A2" w14:textId="40FBE04A" w:rsidR="005E5F72" w:rsidRPr="00672A9A" w:rsidRDefault="005E5F72" w:rsidP="005E5F72">
            <w:pPr>
              <w:jc w:val="right"/>
            </w:pPr>
            <w:r>
              <w:rPr>
                <w:color w:val="000000"/>
                <w:sz w:val="24"/>
              </w:rPr>
              <w:t>600,000</w:t>
            </w:r>
          </w:p>
        </w:tc>
        <w:tc>
          <w:tcPr>
            <w:tcW w:w="1944" w:type="dxa"/>
            <w:vAlign w:val="center"/>
          </w:tcPr>
          <w:p w14:paraId="2FFB816F" w14:textId="19D85F56" w:rsidR="005E5F72" w:rsidRPr="00672A9A" w:rsidRDefault="005E5F72" w:rsidP="005E5F72">
            <w:pPr>
              <w:jc w:val="right"/>
            </w:pPr>
            <w:r>
              <w:rPr>
                <w:color w:val="000000"/>
                <w:sz w:val="24"/>
              </w:rPr>
              <w:t>59,118,000.00</w:t>
            </w:r>
          </w:p>
        </w:tc>
        <w:tc>
          <w:tcPr>
            <w:tcW w:w="1389" w:type="dxa"/>
            <w:vAlign w:val="center"/>
          </w:tcPr>
          <w:p w14:paraId="5EA1423C" w14:textId="1CCE21AA" w:rsidR="005E5F72" w:rsidRPr="00672A9A" w:rsidRDefault="005E5F72" w:rsidP="005E5F72">
            <w:pPr>
              <w:jc w:val="right"/>
            </w:pPr>
            <w:r>
              <w:rPr>
                <w:color w:val="000000"/>
                <w:sz w:val="24"/>
              </w:rPr>
              <w:t>6.62</w:t>
            </w:r>
          </w:p>
        </w:tc>
      </w:tr>
      <w:tr w:rsidR="005E5F72" w:rsidRPr="00672A9A" w14:paraId="53B4DC9C" w14:textId="77777777" w:rsidTr="00972402">
        <w:trPr>
          <w:jc w:val="center"/>
        </w:trPr>
        <w:tc>
          <w:tcPr>
            <w:tcW w:w="1075" w:type="dxa"/>
            <w:vAlign w:val="center"/>
          </w:tcPr>
          <w:p w14:paraId="4982FE4F" w14:textId="2AEE2BCF" w:rsidR="005E5F72" w:rsidRPr="00672A9A" w:rsidRDefault="005E5F72" w:rsidP="005E5F72">
            <w:pPr>
              <w:jc w:val="center"/>
            </w:pPr>
            <w:r>
              <w:rPr>
                <w:color w:val="000000"/>
                <w:sz w:val="24"/>
              </w:rPr>
              <w:t>4</w:t>
            </w:r>
          </w:p>
        </w:tc>
        <w:tc>
          <w:tcPr>
            <w:tcW w:w="1533" w:type="dxa"/>
            <w:vAlign w:val="center"/>
          </w:tcPr>
          <w:p w14:paraId="4162EB73" w14:textId="0E136EC2" w:rsidR="005E5F72" w:rsidRPr="00672A9A" w:rsidRDefault="005E5F72" w:rsidP="005E5F72">
            <w:pPr>
              <w:jc w:val="center"/>
            </w:pPr>
            <w:r>
              <w:rPr>
                <w:color w:val="000000"/>
                <w:sz w:val="24"/>
              </w:rPr>
              <w:t>136141</w:t>
            </w:r>
          </w:p>
        </w:tc>
        <w:tc>
          <w:tcPr>
            <w:tcW w:w="1533" w:type="dxa"/>
            <w:vAlign w:val="center"/>
          </w:tcPr>
          <w:p w14:paraId="0AEF70F3" w14:textId="1074986F" w:rsidR="005E5F72" w:rsidRPr="00672A9A" w:rsidRDefault="005E5F72" w:rsidP="005E5F72">
            <w:pPr>
              <w:jc w:val="center"/>
            </w:pPr>
            <w:r>
              <w:rPr>
                <w:color w:val="000000"/>
                <w:sz w:val="24"/>
              </w:rPr>
              <w:t>16</w:t>
            </w:r>
            <w:r>
              <w:rPr>
                <w:color w:val="000000"/>
                <w:sz w:val="24"/>
              </w:rPr>
              <w:t>邦信</w:t>
            </w:r>
            <w:r>
              <w:rPr>
                <w:color w:val="000000"/>
                <w:sz w:val="24"/>
              </w:rPr>
              <w:t>01</w:t>
            </w:r>
          </w:p>
        </w:tc>
        <w:tc>
          <w:tcPr>
            <w:tcW w:w="1394" w:type="dxa"/>
            <w:vAlign w:val="center"/>
          </w:tcPr>
          <w:p w14:paraId="1ECCC969" w14:textId="64089B96" w:rsidR="005E5F72" w:rsidRPr="00672A9A" w:rsidRDefault="005E5F72" w:rsidP="005E5F72">
            <w:pPr>
              <w:jc w:val="right"/>
            </w:pPr>
            <w:r>
              <w:rPr>
                <w:color w:val="000000"/>
                <w:sz w:val="24"/>
              </w:rPr>
              <w:t>600,000</w:t>
            </w:r>
          </w:p>
        </w:tc>
        <w:tc>
          <w:tcPr>
            <w:tcW w:w="1944" w:type="dxa"/>
            <w:vAlign w:val="center"/>
          </w:tcPr>
          <w:p w14:paraId="31577E4A" w14:textId="3945AB59" w:rsidR="005E5F72" w:rsidRPr="00672A9A" w:rsidRDefault="005E5F72" w:rsidP="005E5F72">
            <w:pPr>
              <w:jc w:val="right"/>
            </w:pPr>
            <w:r>
              <w:rPr>
                <w:color w:val="000000"/>
                <w:sz w:val="24"/>
              </w:rPr>
              <w:t>58,458,000.00</w:t>
            </w:r>
          </w:p>
        </w:tc>
        <w:tc>
          <w:tcPr>
            <w:tcW w:w="1389" w:type="dxa"/>
            <w:vAlign w:val="center"/>
          </w:tcPr>
          <w:p w14:paraId="049498C1" w14:textId="40CB57B7" w:rsidR="005E5F72" w:rsidRPr="00672A9A" w:rsidRDefault="005E5F72" w:rsidP="005E5F72">
            <w:pPr>
              <w:jc w:val="right"/>
            </w:pPr>
            <w:r>
              <w:rPr>
                <w:color w:val="000000"/>
                <w:sz w:val="24"/>
              </w:rPr>
              <w:t>6.54</w:t>
            </w:r>
          </w:p>
        </w:tc>
      </w:tr>
      <w:tr w:rsidR="005E5F72" w:rsidRPr="00672A9A" w14:paraId="25E7B7A4" w14:textId="77777777" w:rsidTr="00972402">
        <w:trPr>
          <w:jc w:val="center"/>
        </w:trPr>
        <w:tc>
          <w:tcPr>
            <w:tcW w:w="1075" w:type="dxa"/>
            <w:vAlign w:val="center"/>
          </w:tcPr>
          <w:p w14:paraId="5C8024DC" w14:textId="53F0CDEA" w:rsidR="005E5F72" w:rsidRPr="00672A9A" w:rsidRDefault="005E5F72" w:rsidP="005E5F72">
            <w:pPr>
              <w:jc w:val="center"/>
            </w:pPr>
            <w:r>
              <w:rPr>
                <w:color w:val="000000"/>
                <w:sz w:val="24"/>
              </w:rPr>
              <w:t>5</w:t>
            </w:r>
          </w:p>
        </w:tc>
        <w:tc>
          <w:tcPr>
            <w:tcW w:w="1533" w:type="dxa"/>
            <w:vAlign w:val="center"/>
          </w:tcPr>
          <w:p w14:paraId="3B13041C" w14:textId="581859F5" w:rsidR="005E5F72" w:rsidRPr="00672A9A" w:rsidRDefault="005E5F72" w:rsidP="005E5F72">
            <w:pPr>
              <w:jc w:val="center"/>
            </w:pPr>
            <w:r>
              <w:rPr>
                <w:color w:val="000000"/>
                <w:sz w:val="24"/>
              </w:rPr>
              <w:t>101454018</w:t>
            </w:r>
          </w:p>
        </w:tc>
        <w:tc>
          <w:tcPr>
            <w:tcW w:w="1533" w:type="dxa"/>
            <w:vAlign w:val="center"/>
          </w:tcPr>
          <w:p w14:paraId="63916722" w14:textId="612A5C12" w:rsidR="005E5F72" w:rsidRPr="00672A9A" w:rsidRDefault="005E5F72" w:rsidP="005E5F72">
            <w:pPr>
              <w:jc w:val="center"/>
            </w:pPr>
            <w:r>
              <w:rPr>
                <w:color w:val="000000"/>
                <w:sz w:val="24"/>
              </w:rPr>
              <w:t>14</w:t>
            </w:r>
            <w:r>
              <w:rPr>
                <w:color w:val="000000"/>
                <w:sz w:val="24"/>
              </w:rPr>
              <w:t>粤珠江</w:t>
            </w:r>
            <w:r>
              <w:rPr>
                <w:color w:val="000000"/>
                <w:sz w:val="24"/>
              </w:rPr>
              <w:t>MTN001</w:t>
            </w:r>
          </w:p>
        </w:tc>
        <w:tc>
          <w:tcPr>
            <w:tcW w:w="1394" w:type="dxa"/>
            <w:vAlign w:val="center"/>
          </w:tcPr>
          <w:p w14:paraId="5C2E6FB2" w14:textId="311B1527" w:rsidR="005E5F72" w:rsidRPr="00672A9A" w:rsidRDefault="005E5F72" w:rsidP="005E5F72">
            <w:pPr>
              <w:jc w:val="right"/>
            </w:pPr>
            <w:r>
              <w:rPr>
                <w:color w:val="000000"/>
                <w:sz w:val="24"/>
              </w:rPr>
              <w:t>500,000</w:t>
            </w:r>
          </w:p>
        </w:tc>
        <w:tc>
          <w:tcPr>
            <w:tcW w:w="1944" w:type="dxa"/>
            <w:vAlign w:val="center"/>
          </w:tcPr>
          <w:p w14:paraId="7C7FF287" w14:textId="7707413F" w:rsidR="005E5F72" w:rsidRPr="00672A9A" w:rsidRDefault="005E5F72" w:rsidP="005E5F72">
            <w:pPr>
              <w:jc w:val="right"/>
            </w:pPr>
            <w:r>
              <w:rPr>
                <w:color w:val="000000"/>
                <w:sz w:val="24"/>
              </w:rPr>
              <w:t>51,490,000.00</w:t>
            </w:r>
          </w:p>
        </w:tc>
        <w:tc>
          <w:tcPr>
            <w:tcW w:w="1389" w:type="dxa"/>
            <w:vAlign w:val="center"/>
          </w:tcPr>
          <w:p w14:paraId="53881057" w14:textId="6C5F040C" w:rsidR="005E5F72" w:rsidRPr="00672A9A" w:rsidRDefault="005E5F72" w:rsidP="005E5F72">
            <w:pPr>
              <w:jc w:val="right"/>
            </w:pPr>
            <w:r>
              <w:rPr>
                <w:color w:val="000000"/>
                <w:sz w:val="24"/>
              </w:rPr>
              <w:t>5.76</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5ADE263F" w:rsidR="008F3632" w:rsidRPr="000A1273" w:rsidRDefault="00CB7780" w:rsidP="000A1273">
      <w:pPr>
        <w:adjustRightInd w:val="0"/>
        <w:snapToGrid w:val="0"/>
        <w:spacing w:line="360" w:lineRule="auto"/>
        <w:ind w:firstLineChars="200" w:firstLine="480"/>
        <w:rPr>
          <w:color w:val="000000"/>
          <w:sz w:val="24"/>
          <w:szCs w:val="24"/>
        </w:rPr>
      </w:pPr>
      <w:r>
        <w:rPr>
          <w:rFonts w:hint="eastAsia"/>
          <w:color w:val="000000"/>
          <w:sz w:val="24"/>
          <w:szCs w:val="24"/>
        </w:rPr>
        <w:t>6</w:t>
      </w:r>
      <w:r>
        <w:rPr>
          <w:rFonts w:hint="eastAsia"/>
          <w:color w:val="000000"/>
          <w:sz w:val="24"/>
          <w:szCs w:val="24"/>
        </w:rPr>
        <w:t>、</w:t>
      </w:r>
      <w:r w:rsidR="008F3632" w:rsidRPr="000A1273">
        <w:rPr>
          <w:rFonts w:hint="eastAsia"/>
          <w:color w:val="000000"/>
          <w:sz w:val="24"/>
          <w:szCs w:val="24"/>
        </w:rPr>
        <w:t>报告期末按公允价值占基金资产净值比例大小排序的前十名资产支持证券投资明细</w:t>
      </w:r>
    </w:p>
    <w:p w14:paraId="161FC96F" w14:textId="176E13E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本基金本报告期末未持有资产支持证券。</w:t>
      </w:r>
    </w:p>
    <w:p w14:paraId="5C7F704E" w14:textId="74FF718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7</w:t>
      </w:r>
      <w:r w:rsidR="00CB7780">
        <w:rPr>
          <w:rFonts w:hint="eastAsia"/>
          <w:color w:val="000000"/>
          <w:sz w:val="24"/>
          <w:szCs w:val="24"/>
        </w:rPr>
        <w:t>、</w:t>
      </w:r>
      <w:r w:rsidRPr="000A1273">
        <w:rPr>
          <w:color w:val="000000"/>
          <w:sz w:val="24"/>
          <w:szCs w:val="24"/>
        </w:rPr>
        <w:t>报告期末按公允价值占基金资产净值比例大小排序的前五名贵金属投资明细</w:t>
      </w:r>
    </w:p>
    <w:p w14:paraId="5CBFE773" w14:textId="06B2CFE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本基金本报告期末未持有贵金属。</w:t>
      </w:r>
    </w:p>
    <w:p w14:paraId="491F13CC" w14:textId="14DEFA5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8</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报告期末按公允价值占基金资产净值比例大小排序的前五名权证投资明细</w:t>
      </w:r>
    </w:p>
    <w:p w14:paraId="74EC92EF" w14:textId="49365CCE"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本基金本报告期末未持有权证。</w:t>
      </w:r>
    </w:p>
    <w:p w14:paraId="32CDE298" w14:textId="4593211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9</w:t>
      </w:r>
      <w:r w:rsidR="00CB7780">
        <w:rPr>
          <w:rFonts w:hint="eastAsia"/>
          <w:color w:val="000000"/>
          <w:sz w:val="24"/>
          <w:szCs w:val="24"/>
        </w:rPr>
        <w:t>、</w:t>
      </w:r>
      <w:r w:rsidRPr="000A1273">
        <w:rPr>
          <w:rFonts w:hint="eastAsia"/>
          <w:color w:val="000000"/>
          <w:sz w:val="24"/>
          <w:szCs w:val="24"/>
        </w:rPr>
        <w:t>报告期末本基金投资的股指期货交易情况说明</w:t>
      </w:r>
    </w:p>
    <w:p w14:paraId="432A7754" w14:textId="3868D8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本基金本报告期末未持有股指期货。</w:t>
      </w:r>
    </w:p>
    <w:p w14:paraId="4F309F37" w14:textId="294F36F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10</w:t>
      </w:r>
      <w:r w:rsidR="00CB7780">
        <w:rPr>
          <w:rFonts w:hint="eastAsia"/>
          <w:color w:val="000000"/>
          <w:sz w:val="24"/>
          <w:szCs w:val="24"/>
        </w:rPr>
        <w:t>、</w:t>
      </w:r>
      <w:r w:rsidRPr="000A1273">
        <w:rPr>
          <w:rFonts w:hint="eastAsia"/>
          <w:color w:val="000000"/>
          <w:sz w:val="24"/>
          <w:szCs w:val="24"/>
        </w:rPr>
        <w:t>报告期末本基金投资的国债期货交易情况说明</w:t>
      </w:r>
    </w:p>
    <w:p w14:paraId="48E34409" w14:textId="5EFC113F"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本基金本报告期末未持有国债期货。</w:t>
      </w:r>
    </w:p>
    <w:p w14:paraId="51B5EB87" w14:textId="072E793A"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w:t>
      </w:r>
      <w:r w:rsidR="00CB7780">
        <w:rPr>
          <w:rFonts w:hint="eastAsia"/>
          <w:color w:val="000000"/>
          <w:sz w:val="24"/>
          <w:szCs w:val="24"/>
        </w:rPr>
        <w:t>、</w:t>
      </w:r>
      <w:r w:rsidRPr="000A1273">
        <w:rPr>
          <w:rFonts w:hint="eastAsia"/>
          <w:color w:val="000000"/>
          <w:sz w:val="24"/>
          <w:szCs w:val="24"/>
        </w:rPr>
        <w:t>投资组合报告附注</w:t>
      </w:r>
    </w:p>
    <w:p w14:paraId="4B198737" w14:textId="35BFF55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11.1</w:t>
      </w:r>
      <w:r w:rsidRPr="000A1273">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11.2</w:t>
      </w:r>
      <w:r w:rsidRPr="000A1273">
        <w:rPr>
          <w:rFonts w:hint="eastAsia"/>
          <w:color w:val="000000"/>
          <w:sz w:val="24"/>
          <w:szCs w:val="24"/>
        </w:rPr>
        <w:t>本基金投资的前十名股票中，没有超出基金合同规定的备选股票库之外的股票。</w:t>
      </w:r>
    </w:p>
    <w:p w14:paraId="19F31B1D" w14:textId="6E2F1D2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11.3 </w:t>
      </w:r>
      <w:r w:rsidRPr="000A1273">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E5F72" w:rsidRPr="007F52FA" w14:paraId="31030C1E" w14:textId="77777777" w:rsidTr="006A3997">
        <w:trPr>
          <w:trHeight w:val="516"/>
          <w:jc w:val="center"/>
        </w:trPr>
        <w:tc>
          <w:tcPr>
            <w:tcW w:w="1246" w:type="dxa"/>
            <w:vAlign w:val="center"/>
          </w:tcPr>
          <w:p w14:paraId="2695B31C" w14:textId="142B2B6F" w:rsidR="005E5F72" w:rsidRPr="007F52FA" w:rsidRDefault="005E5F72" w:rsidP="005E5F72">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572E0A87"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1C56C8A4"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E5F72" w:rsidRPr="007F52FA" w14:paraId="4DA28600" w14:textId="77777777" w:rsidTr="006A3997">
        <w:trPr>
          <w:trHeight w:val="531"/>
          <w:jc w:val="center"/>
        </w:trPr>
        <w:tc>
          <w:tcPr>
            <w:tcW w:w="1246" w:type="dxa"/>
            <w:vAlign w:val="center"/>
          </w:tcPr>
          <w:p w14:paraId="5CF4ACDE" w14:textId="485C0F1F"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0EBD0669"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4AB9E13"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204,564.96</w:t>
            </w:r>
          </w:p>
        </w:tc>
      </w:tr>
      <w:tr w:rsidR="005E5F72" w:rsidRPr="007F52FA" w14:paraId="57DE46DA" w14:textId="77777777" w:rsidTr="006A3997">
        <w:trPr>
          <w:trHeight w:val="516"/>
          <w:jc w:val="center"/>
        </w:trPr>
        <w:tc>
          <w:tcPr>
            <w:tcW w:w="1246" w:type="dxa"/>
            <w:vAlign w:val="center"/>
          </w:tcPr>
          <w:p w14:paraId="6EFB9240" w14:textId="46DBEDA8"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7E392D0E"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728268EB"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E5F72" w:rsidRPr="007F52FA" w14:paraId="77E6D242" w14:textId="77777777" w:rsidTr="006A3997">
        <w:trPr>
          <w:trHeight w:val="516"/>
          <w:jc w:val="center"/>
        </w:trPr>
        <w:tc>
          <w:tcPr>
            <w:tcW w:w="1246" w:type="dxa"/>
            <w:vAlign w:val="center"/>
          </w:tcPr>
          <w:p w14:paraId="05511069" w14:textId="100002E0"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B7AF675"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674DD159"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32,481,741.28</w:t>
            </w:r>
          </w:p>
        </w:tc>
      </w:tr>
      <w:tr w:rsidR="005E5F72" w:rsidRPr="007F52FA" w14:paraId="185DF7C4" w14:textId="77777777" w:rsidTr="006A3997">
        <w:trPr>
          <w:trHeight w:val="499"/>
          <w:jc w:val="center"/>
        </w:trPr>
        <w:tc>
          <w:tcPr>
            <w:tcW w:w="1246" w:type="dxa"/>
            <w:vAlign w:val="center"/>
          </w:tcPr>
          <w:p w14:paraId="6D1D20B0" w14:textId="2F65446F"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5AFF2EE3"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0AB6AF22"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E5F72" w:rsidRPr="007F52FA" w14:paraId="400A9616" w14:textId="77777777" w:rsidTr="006A3997">
        <w:trPr>
          <w:trHeight w:val="516"/>
          <w:jc w:val="center"/>
        </w:trPr>
        <w:tc>
          <w:tcPr>
            <w:tcW w:w="1246" w:type="dxa"/>
            <w:vAlign w:val="center"/>
          </w:tcPr>
          <w:p w14:paraId="67F6CFED" w14:textId="1D6957B6"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6D56A8F9"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309D39B7"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E5F72" w:rsidRPr="007F52FA" w14:paraId="034E80D4" w14:textId="77777777" w:rsidTr="006A3997">
        <w:trPr>
          <w:trHeight w:val="516"/>
          <w:jc w:val="center"/>
        </w:trPr>
        <w:tc>
          <w:tcPr>
            <w:tcW w:w="1246" w:type="dxa"/>
            <w:vAlign w:val="center"/>
          </w:tcPr>
          <w:p w14:paraId="712C8FE6" w14:textId="1ABBF2A1"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3757D977" w:rsidR="005E5F72" w:rsidRPr="007F52FA" w:rsidRDefault="005E5F72" w:rsidP="005E5F72">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403E6EF1" w:rsidR="005E5F72" w:rsidRPr="007F52FA" w:rsidRDefault="005E5F72" w:rsidP="005E5F72">
            <w:pPr>
              <w:autoSpaceDE w:val="0"/>
              <w:autoSpaceDN w:val="0"/>
              <w:adjustRightInd w:val="0"/>
              <w:spacing w:line="360" w:lineRule="auto"/>
              <w:ind w:left="15"/>
              <w:jc w:val="right"/>
              <w:rPr>
                <w:color w:val="000000"/>
                <w:sz w:val="24"/>
              </w:rPr>
            </w:pPr>
            <w:r w:rsidRPr="007F52FA">
              <w:rPr>
                <w:color w:val="000000"/>
                <w:sz w:val="24"/>
              </w:rPr>
              <w:t>-</w:t>
            </w:r>
          </w:p>
        </w:tc>
      </w:tr>
      <w:tr w:rsidR="005E5F72" w:rsidRPr="007F52FA" w14:paraId="7C6CA3E7" w14:textId="77777777" w:rsidTr="006A3997">
        <w:trPr>
          <w:trHeight w:val="499"/>
          <w:jc w:val="center"/>
        </w:trPr>
        <w:tc>
          <w:tcPr>
            <w:tcW w:w="1246" w:type="dxa"/>
            <w:vAlign w:val="center"/>
          </w:tcPr>
          <w:p w14:paraId="75B0FA96" w14:textId="3632DCAF"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5848E3D7"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7F5986C5"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E5F72" w:rsidRPr="007F52FA" w14:paraId="4A2C2489" w14:textId="77777777" w:rsidTr="006A3997">
        <w:trPr>
          <w:trHeight w:val="531"/>
          <w:jc w:val="center"/>
        </w:trPr>
        <w:tc>
          <w:tcPr>
            <w:tcW w:w="1246" w:type="dxa"/>
            <w:vAlign w:val="center"/>
          </w:tcPr>
          <w:p w14:paraId="6ED8D438" w14:textId="28942157" w:rsidR="005E5F72" w:rsidRPr="007F52FA" w:rsidRDefault="005E5F72" w:rsidP="005E5F72">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5CFBE20" w:rsidR="005E5F72" w:rsidRPr="007F52FA" w:rsidRDefault="005E5F72" w:rsidP="005E5F72">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1DBDC252" w:rsidR="005E5F72" w:rsidRPr="007F52FA" w:rsidRDefault="005E5F72" w:rsidP="005E5F72">
            <w:pPr>
              <w:autoSpaceDE w:val="0"/>
              <w:autoSpaceDN w:val="0"/>
              <w:adjustRightInd w:val="0"/>
              <w:spacing w:line="360" w:lineRule="auto"/>
              <w:ind w:left="15"/>
              <w:jc w:val="right"/>
              <w:rPr>
                <w:color w:val="000000"/>
                <w:kern w:val="0"/>
                <w:sz w:val="24"/>
              </w:rPr>
            </w:pPr>
            <w:r w:rsidRPr="007F52FA">
              <w:rPr>
                <w:color w:val="000000"/>
                <w:kern w:val="0"/>
                <w:sz w:val="24"/>
              </w:rPr>
              <w:t>32,686,306.24</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11.4 </w:t>
      </w:r>
      <w:r w:rsidRPr="000A1273">
        <w:rPr>
          <w:rFonts w:hint="eastAsia"/>
          <w:color w:val="000000"/>
          <w:sz w:val="24"/>
          <w:szCs w:val="24"/>
        </w:rPr>
        <w:t>报告期末持有的处于转股期的可转换债券明细</w:t>
      </w:r>
    </w:p>
    <w:p w14:paraId="20BD21EF" w14:textId="1CED69A8"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本基金本报告期末未持有处于转股期的可转换债券。</w:t>
      </w:r>
    </w:p>
    <w:p w14:paraId="12CB9C6D" w14:textId="1E8C1F78"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11.5 </w:t>
      </w:r>
      <w:r w:rsidRPr="000A1273">
        <w:rPr>
          <w:rFonts w:hint="eastAsia"/>
          <w:color w:val="000000"/>
          <w:sz w:val="24"/>
          <w:szCs w:val="24"/>
        </w:rPr>
        <w:t>报告期末前十名股票中存在流通受限情况的说明</w:t>
      </w:r>
    </w:p>
    <w:p w14:paraId="3F17A7C0" w14:textId="5AFB25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本基金本报告期末未持有股票。</w:t>
      </w:r>
    </w:p>
    <w:p w14:paraId="098B5382" w14:textId="009FFCA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11.6 </w:t>
      </w:r>
      <w:r w:rsidRPr="000A1273">
        <w:rPr>
          <w:rFonts w:hint="eastAsia"/>
          <w:color w:val="000000"/>
          <w:sz w:val="24"/>
          <w:szCs w:val="24"/>
        </w:rPr>
        <w:t>投资组合报告附注的其他文字描述部分</w:t>
      </w:r>
    </w:p>
    <w:p w14:paraId="410F6523" w14:textId="77777777"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82973237"/>
      <w:bookmarkStart w:id="72" w:name="_Toc367103303"/>
      <w:r w:rsidRPr="003D603E">
        <w:rPr>
          <w:rFonts w:ascii="宋体" w:hAnsi="宋体" w:hint="eastAsia"/>
          <w:b/>
          <w:kern w:val="0"/>
          <w:sz w:val="30"/>
        </w:rPr>
        <w:t>十、基金的</w:t>
      </w:r>
      <w:r>
        <w:rPr>
          <w:rFonts w:ascii="宋体" w:hAnsi="宋体" w:hint="eastAsia"/>
          <w:b/>
          <w:kern w:val="0"/>
          <w:sz w:val="30"/>
        </w:rPr>
        <w:t>业绩</w:t>
      </w:r>
      <w:bookmarkEnd w:id="71"/>
    </w:p>
    <w:p w14:paraId="6BA67762" w14:textId="3396CCA3"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5E5F72" w:rsidRPr="0088371F">
        <w:rPr>
          <w:rFonts w:hAnsi="宋体"/>
          <w:sz w:val="24"/>
          <w:szCs w:val="21"/>
        </w:rPr>
        <w:t>201</w:t>
      </w:r>
      <w:r w:rsidR="005E5F72">
        <w:rPr>
          <w:rFonts w:hAnsi="宋体"/>
          <w:sz w:val="24"/>
          <w:szCs w:val="21"/>
        </w:rPr>
        <w:t>7</w:t>
      </w:r>
      <w:r w:rsidR="005E5F72" w:rsidRPr="0088371F">
        <w:rPr>
          <w:rFonts w:hAnsi="宋体"/>
          <w:sz w:val="24"/>
          <w:szCs w:val="21"/>
        </w:rPr>
        <w:t>年</w:t>
      </w:r>
      <w:r w:rsidR="005E5F72">
        <w:rPr>
          <w:rFonts w:hAnsi="宋体"/>
          <w:sz w:val="24"/>
          <w:szCs w:val="21"/>
        </w:rPr>
        <w:t>12</w:t>
      </w:r>
      <w:r w:rsidRPr="0088371F">
        <w:rPr>
          <w:rFonts w:hAnsi="宋体"/>
          <w:sz w:val="24"/>
          <w:szCs w:val="21"/>
        </w:rPr>
        <w:t>月</w:t>
      </w:r>
      <w:r w:rsidR="005E5F72">
        <w:rPr>
          <w:rFonts w:hAnsi="宋体"/>
          <w:sz w:val="24"/>
          <w:szCs w:val="21"/>
        </w:rPr>
        <w:t>31</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FE32649" w:rsidR="00061698" w:rsidRPr="00F96591" w:rsidRDefault="00061698" w:rsidP="00061698">
      <w:pPr>
        <w:autoSpaceDE w:val="0"/>
        <w:autoSpaceDN w:val="0"/>
        <w:adjustRightInd w:val="0"/>
        <w:spacing w:before="29" w:line="288" w:lineRule="auto"/>
        <w:jc w:val="left"/>
        <w:rPr>
          <w:color w:val="000000"/>
          <w:kern w:val="0"/>
          <w:sz w:val="24"/>
        </w:rPr>
      </w:pPr>
      <w:r w:rsidRPr="00F96591">
        <w:rPr>
          <w:color w:val="000000"/>
          <w:kern w:val="0"/>
          <w:sz w:val="24"/>
        </w:rPr>
        <w:t>1</w:t>
      </w:r>
      <w:r w:rsidR="00774CD6">
        <w:rPr>
          <w:rFonts w:hint="eastAsia"/>
          <w:color w:val="000000"/>
          <w:kern w:val="0"/>
          <w:sz w:val="24"/>
        </w:rPr>
        <w:t>、</w:t>
      </w:r>
      <w:r w:rsidRPr="00F96591">
        <w:rPr>
          <w:rFonts w:hint="eastAsia"/>
          <w:color w:val="000000"/>
          <w:kern w:val="0"/>
          <w:sz w:val="24"/>
        </w:rPr>
        <w:t>本报告期基金份额净值增长率及其与同期业绩比较基准收益率的比较</w:t>
      </w:r>
    </w:p>
    <w:p w14:paraId="7C39EA18" w14:textId="73550A52" w:rsidR="00061698" w:rsidRPr="00F96591" w:rsidRDefault="00774CD6" w:rsidP="00061698">
      <w:pPr>
        <w:spacing w:before="29" w:line="288" w:lineRule="auto"/>
        <w:rPr>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A</w:t>
      </w:r>
      <w:r w:rsidR="00061698" w:rsidRPr="00F96591">
        <w:rPr>
          <w:rFonts w:hint="eastAsia"/>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672A9A" w14:paraId="3CF640EA" w14:textId="77777777" w:rsidTr="00074C59">
        <w:trPr>
          <w:jc w:val="center"/>
        </w:trPr>
        <w:tc>
          <w:tcPr>
            <w:tcW w:w="1266" w:type="dxa"/>
            <w:vAlign w:val="center"/>
          </w:tcPr>
          <w:p w14:paraId="54D6991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67" w:type="dxa"/>
            <w:vAlign w:val="center"/>
          </w:tcPr>
          <w:p w14:paraId="47BD2496"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3E315EA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0709873D"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1395DCB8"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741431A"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1DB8287F"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5E5F72" w:rsidRPr="00672A9A" w14:paraId="257C7171" w14:textId="77777777" w:rsidTr="005C2494">
        <w:trPr>
          <w:jc w:val="center"/>
        </w:trPr>
        <w:tc>
          <w:tcPr>
            <w:tcW w:w="1266" w:type="dxa"/>
            <w:vAlign w:val="center"/>
          </w:tcPr>
          <w:p w14:paraId="4E25345D" w14:textId="77777777" w:rsidR="005E5F72" w:rsidRPr="00672A9A" w:rsidRDefault="005E5F72" w:rsidP="005E5F72">
            <w:pPr>
              <w:jc w:val="left"/>
              <w:rPr>
                <w:szCs w:val="21"/>
              </w:rPr>
            </w:pPr>
            <w:r w:rsidRPr="00672A9A">
              <w:rPr>
                <w:rFonts w:hint="eastAsia"/>
                <w:color w:val="000000"/>
                <w:szCs w:val="21"/>
              </w:rPr>
              <w:t>过去三个月</w:t>
            </w:r>
          </w:p>
        </w:tc>
        <w:tc>
          <w:tcPr>
            <w:tcW w:w="1267" w:type="dxa"/>
          </w:tcPr>
          <w:p w14:paraId="0456A815" w14:textId="3B35660D" w:rsidR="005E5F72" w:rsidRPr="00672A9A" w:rsidRDefault="005E5F72" w:rsidP="005E5F72">
            <w:pPr>
              <w:jc w:val="center"/>
              <w:rPr>
                <w:szCs w:val="21"/>
              </w:rPr>
            </w:pPr>
            <w:r w:rsidRPr="0066577D">
              <w:t>-0.81%</w:t>
            </w:r>
          </w:p>
        </w:tc>
        <w:tc>
          <w:tcPr>
            <w:tcW w:w="1267" w:type="dxa"/>
          </w:tcPr>
          <w:p w14:paraId="0B7AEE5F" w14:textId="0A98DC97" w:rsidR="005E5F72" w:rsidRPr="00672A9A" w:rsidRDefault="005E5F72" w:rsidP="005E5F72">
            <w:pPr>
              <w:jc w:val="center"/>
              <w:rPr>
                <w:szCs w:val="21"/>
              </w:rPr>
            </w:pPr>
            <w:r w:rsidRPr="0066577D">
              <w:t>0.06%</w:t>
            </w:r>
          </w:p>
        </w:tc>
        <w:tc>
          <w:tcPr>
            <w:tcW w:w="1267" w:type="dxa"/>
          </w:tcPr>
          <w:p w14:paraId="06176398" w14:textId="2553347F" w:rsidR="005E5F72" w:rsidRPr="00672A9A" w:rsidRDefault="005E5F72" w:rsidP="005E5F72">
            <w:pPr>
              <w:jc w:val="center"/>
              <w:rPr>
                <w:szCs w:val="21"/>
              </w:rPr>
            </w:pPr>
            <w:r w:rsidRPr="0066577D">
              <w:t>0.85%</w:t>
            </w:r>
          </w:p>
        </w:tc>
        <w:tc>
          <w:tcPr>
            <w:tcW w:w="1267" w:type="dxa"/>
          </w:tcPr>
          <w:p w14:paraId="4A5470B8" w14:textId="0411A2FD" w:rsidR="005E5F72" w:rsidRPr="00672A9A" w:rsidRDefault="005E5F72" w:rsidP="005E5F72">
            <w:pPr>
              <w:jc w:val="center"/>
              <w:rPr>
                <w:szCs w:val="21"/>
              </w:rPr>
            </w:pPr>
            <w:r w:rsidRPr="0066577D">
              <w:t>0.01%</w:t>
            </w:r>
          </w:p>
        </w:tc>
        <w:tc>
          <w:tcPr>
            <w:tcW w:w="1267" w:type="dxa"/>
          </w:tcPr>
          <w:p w14:paraId="24752D05" w14:textId="33A675E3" w:rsidR="005E5F72" w:rsidRPr="00672A9A" w:rsidRDefault="005E5F72" w:rsidP="005E5F72">
            <w:pPr>
              <w:jc w:val="center"/>
              <w:rPr>
                <w:szCs w:val="21"/>
              </w:rPr>
            </w:pPr>
            <w:r w:rsidRPr="0066577D">
              <w:t>-1.66%</w:t>
            </w:r>
          </w:p>
        </w:tc>
        <w:tc>
          <w:tcPr>
            <w:tcW w:w="1267" w:type="dxa"/>
          </w:tcPr>
          <w:p w14:paraId="3E4CDB0E" w14:textId="1405653A" w:rsidR="005E5F72" w:rsidRPr="00672A9A" w:rsidRDefault="005E5F72" w:rsidP="005E5F72">
            <w:pPr>
              <w:jc w:val="center"/>
              <w:rPr>
                <w:szCs w:val="21"/>
              </w:rPr>
            </w:pPr>
            <w:r w:rsidRPr="0066577D">
              <w:t>0.05%</w:t>
            </w:r>
          </w:p>
        </w:tc>
      </w:tr>
      <w:tr w:rsidR="005E5F72" w:rsidRPr="00672A9A" w14:paraId="0DCA44C5" w14:textId="77777777" w:rsidTr="00972402">
        <w:trPr>
          <w:jc w:val="center"/>
        </w:trPr>
        <w:tc>
          <w:tcPr>
            <w:tcW w:w="1266" w:type="dxa"/>
            <w:vAlign w:val="center"/>
          </w:tcPr>
          <w:p w14:paraId="58A60B0E" w14:textId="44E51DD3"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24B60311" w:rsidR="005E5F72" w:rsidRPr="005C2494" w:rsidRDefault="005E5F72" w:rsidP="005E5F72">
            <w:pPr>
              <w:jc w:val="center"/>
            </w:pPr>
            <w:r w:rsidRPr="00360CE5">
              <w:t>0.75%</w:t>
            </w:r>
          </w:p>
        </w:tc>
        <w:tc>
          <w:tcPr>
            <w:tcW w:w="1267" w:type="dxa"/>
            <w:vAlign w:val="center"/>
          </w:tcPr>
          <w:p w14:paraId="0E7D91F6" w14:textId="75A06DBA" w:rsidR="005E5F72" w:rsidRPr="005C2494" w:rsidRDefault="005E5F72" w:rsidP="005E5F72">
            <w:pPr>
              <w:jc w:val="center"/>
            </w:pPr>
            <w:r w:rsidRPr="00360CE5">
              <w:t>0.06%</w:t>
            </w:r>
          </w:p>
        </w:tc>
        <w:tc>
          <w:tcPr>
            <w:tcW w:w="1267" w:type="dxa"/>
            <w:vAlign w:val="center"/>
          </w:tcPr>
          <w:p w14:paraId="02553EBF" w14:textId="269E6E82" w:rsidR="005E5F72" w:rsidRPr="005C2494" w:rsidRDefault="005E5F72" w:rsidP="005E5F72">
            <w:pPr>
              <w:jc w:val="center"/>
            </w:pPr>
            <w:r w:rsidRPr="00360CE5">
              <w:t>2.83%</w:t>
            </w:r>
          </w:p>
        </w:tc>
        <w:tc>
          <w:tcPr>
            <w:tcW w:w="1267" w:type="dxa"/>
            <w:vAlign w:val="center"/>
          </w:tcPr>
          <w:p w14:paraId="1B54D797" w14:textId="27024779" w:rsidR="005E5F72" w:rsidRPr="005C2494" w:rsidRDefault="005E5F72" w:rsidP="005E5F72">
            <w:pPr>
              <w:jc w:val="center"/>
            </w:pPr>
            <w:r w:rsidRPr="00360CE5">
              <w:t>0.01%</w:t>
            </w:r>
          </w:p>
        </w:tc>
        <w:tc>
          <w:tcPr>
            <w:tcW w:w="1267" w:type="dxa"/>
            <w:vAlign w:val="center"/>
          </w:tcPr>
          <w:p w14:paraId="20DF8A29" w14:textId="1D7CA30F" w:rsidR="005E5F72" w:rsidRPr="005C2494" w:rsidRDefault="005E5F72" w:rsidP="005E5F72">
            <w:pPr>
              <w:jc w:val="center"/>
            </w:pPr>
            <w:r w:rsidRPr="00360CE5">
              <w:t>-2.08%</w:t>
            </w:r>
          </w:p>
        </w:tc>
        <w:tc>
          <w:tcPr>
            <w:tcW w:w="1267" w:type="dxa"/>
            <w:vAlign w:val="center"/>
          </w:tcPr>
          <w:p w14:paraId="3AC40A41" w14:textId="51882F78" w:rsidR="005E5F72" w:rsidRPr="005C2494" w:rsidRDefault="005E5F72" w:rsidP="005E5F72">
            <w:pPr>
              <w:jc w:val="center"/>
            </w:pPr>
            <w:r w:rsidRPr="00360CE5">
              <w:t>0.05%</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66967E76" w:rsidR="00061698" w:rsidRPr="00F96591" w:rsidRDefault="00774CD6" w:rsidP="00061698">
      <w:pPr>
        <w:adjustRightInd w:val="0"/>
        <w:spacing w:before="29" w:line="288" w:lineRule="auto"/>
        <w:rPr>
          <w:rFonts w:eastAsiaTheme="minorEastAsia"/>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C</w:t>
      </w:r>
      <w:r w:rsidR="00061698"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672A9A" w14:paraId="4BA00ED8" w14:textId="77777777" w:rsidTr="00074C59">
        <w:trPr>
          <w:jc w:val="center"/>
        </w:trPr>
        <w:tc>
          <w:tcPr>
            <w:tcW w:w="1266" w:type="dxa"/>
            <w:vAlign w:val="center"/>
          </w:tcPr>
          <w:p w14:paraId="33DF009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67" w:type="dxa"/>
            <w:vAlign w:val="center"/>
          </w:tcPr>
          <w:p w14:paraId="0D27A703"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453EC9FF"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14D8266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43465DC4"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D87F6F3"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6419C4CE"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5E5F72" w:rsidRPr="00672A9A" w14:paraId="0DEEE90A" w14:textId="77777777" w:rsidTr="005C2494">
        <w:trPr>
          <w:jc w:val="center"/>
        </w:trPr>
        <w:tc>
          <w:tcPr>
            <w:tcW w:w="1266" w:type="dxa"/>
            <w:vAlign w:val="center"/>
          </w:tcPr>
          <w:p w14:paraId="56663F8C" w14:textId="77777777" w:rsidR="005E5F72" w:rsidRPr="00672A9A" w:rsidRDefault="005E5F72" w:rsidP="005E5F72">
            <w:pPr>
              <w:jc w:val="left"/>
              <w:rPr>
                <w:szCs w:val="21"/>
              </w:rPr>
            </w:pPr>
            <w:r w:rsidRPr="00672A9A">
              <w:rPr>
                <w:rFonts w:hint="eastAsia"/>
                <w:color w:val="000000"/>
                <w:szCs w:val="21"/>
              </w:rPr>
              <w:t>过去三个月</w:t>
            </w:r>
          </w:p>
        </w:tc>
        <w:tc>
          <w:tcPr>
            <w:tcW w:w="1267" w:type="dxa"/>
          </w:tcPr>
          <w:p w14:paraId="2BA0B7DA" w14:textId="7091F132" w:rsidR="005E5F72" w:rsidRPr="00672A9A" w:rsidRDefault="005E5F72" w:rsidP="005E5F72">
            <w:pPr>
              <w:jc w:val="center"/>
              <w:rPr>
                <w:szCs w:val="21"/>
              </w:rPr>
            </w:pPr>
            <w:r w:rsidRPr="003157D6">
              <w:t>-0.96%</w:t>
            </w:r>
          </w:p>
        </w:tc>
        <w:tc>
          <w:tcPr>
            <w:tcW w:w="1267" w:type="dxa"/>
          </w:tcPr>
          <w:p w14:paraId="4FB9DF71" w14:textId="29DF0CDE" w:rsidR="005E5F72" w:rsidRPr="00672A9A" w:rsidRDefault="005E5F72" w:rsidP="005E5F72">
            <w:pPr>
              <w:jc w:val="center"/>
              <w:rPr>
                <w:szCs w:val="21"/>
              </w:rPr>
            </w:pPr>
            <w:r w:rsidRPr="003157D6">
              <w:t>0.06%</w:t>
            </w:r>
          </w:p>
        </w:tc>
        <w:tc>
          <w:tcPr>
            <w:tcW w:w="1267" w:type="dxa"/>
          </w:tcPr>
          <w:p w14:paraId="28BDC333" w14:textId="6CFD644E" w:rsidR="005E5F72" w:rsidRPr="00672A9A" w:rsidRDefault="005E5F72" w:rsidP="005E5F72">
            <w:pPr>
              <w:jc w:val="center"/>
              <w:rPr>
                <w:szCs w:val="21"/>
              </w:rPr>
            </w:pPr>
            <w:r w:rsidRPr="003157D6">
              <w:t>0.85%</w:t>
            </w:r>
          </w:p>
        </w:tc>
        <w:tc>
          <w:tcPr>
            <w:tcW w:w="1267" w:type="dxa"/>
          </w:tcPr>
          <w:p w14:paraId="12F64A81" w14:textId="4FFE055D" w:rsidR="005E5F72" w:rsidRPr="00672A9A" w:rsidRDefault="005E5F72" w:rsidP="005E5F72">
            <w:pPr>
              <w:jc w:val="center"/>
              <w:rPr>
                <w:szCs w:val="21"/>
              </w:rPr>
            </w:pPr>
            <w:r w:rsidRPr="003157D6">
              <w:t>0.01%</w:t>
            </w:r>
          </w:p>
        </w:tc>
        <w:tc>
          <w:tcPr>
            <w:tcW w:w="1267" w:type="dxa"/>
          </w:tcPr>
          <w:p w14:paraId="0D94FB93" w14:textId="5F209288" w:rsidR="005E5F72" w:rsidRPr="00672A9A" w:rsidRDefault="005E5F72" w:rsidP="005E5F72">
            <w:pPr>
              <w:jc w:val="center"/>
              <w:rPr>
                <w:szCs w:val="21"/>
              </w:rPr>
            </w:pPr>
            <w:r w:rsidRPr="003157D6">
              <w:t>-1.81%</w:t>
            </w:r>
          </w:p>
        </w:tc>
        <w:tc>
          <w:tcPr>
            <w:tcW w:w="1267" w:type="dxa"/>
          </w:tcPr>
          <w:p w14:paraId="2783FF89" w14:textId="7FA24BC3" w:rsidR="005E5F72" w:rsidRPr="00672A9A" w:rsidRDefault="005E5F72" w:rsidP="005E5F72">
            <w:pPr>
              <w:jc w:val="center"/>
              <w:rPr>
                <w:szCs w:val="21"/>
              </w:rPr>
            </w:pPr>
            <w:r w:rsidRPr="003157D6">
              <w:t>0.05%</w:t>
            </w:r>
          </w:p>
        </w:tc>
      </w:tr>
      <w:tr w:rsidR="005E5F72" w:rsidRPr="00672A9A" w14:paraId="14D5952F" w14:textId="77777777" w:rsidTr="00972402">
        <w:trPr>
          <w:jc w:val="center"/>
        </w:trPr>
        <w:tc>
          <w:tcPr>
            <w:tcW w:w="1266" w:type="dxa"/>
            <w:vAlign w:val="center"/>
          </w:tcPr>
          <w:p w14:paraId="27EB2E95" w14:textId="5F4F6164"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0358205C" w:rsidR="005E5F72" w:rsidRPr="005C2494" w:rsidRDefault="005E5F72" w:rsidP="005E5F72">
            <w:pPr>
              <w:jc w:val="center"/>
            </w:pPr>
            <w:r w:rsidRPr="00360CE5">
              <w:t>0.25%</w:t>
            </w:r>
          </w:p>
        </w:tc>
        <w:tc>
          <w:tcPr>
            <w:tcW w:w="1267" w:type="dxa"/>
            <w:vAlign w:val="center"/>
          </w:tcPr>
          <w:p w14:paraId="79CBB832" w14:textId="66DE1388" w:rsidR="005E5F72" w:rsidRPr="005C2494" w:rsidRDefault="005E5F72" w:rsidP="005E5F72">
            <w:pPr>
              <w:jc w:val="center"/>
            </w:pPr>
            <w:r w:rsidRPr="00360CE5">
              <w:t>0.06%</w:t>
            </w:r>
          </w:p>
        </w:tc>
        <w:tc>
          <w:tcPr>
            <w:tcW w:w="1267" w:type="dxa"/>
            <w:vAlign w:val="center"/>
          </w:tcPr>
          <w:p w14:paraId="17664330" w14:textId="70A02564" w:rsidR="005E5F72" w:rsidRPr="005C2494" w:rsidRDefault="005E5F72" w:rsidP="005E5F72">
            <w:pPr>
              <w:jc w:val="center"/>
            </w:pPr>
            <w:r w:rsidRPr="00360CE5">
              <w:t>2.83%</w:t>
            </w:r>
          </w:p>
        </w:tc>
        <w:tc>
          <w:tcPr>
            <w:tcW w:w="1267" w:type="dxa"/>
            <w:vAlign w:val="center"/>
          </w:tcPr>
          <w:p w14:paraId="492C4701" w14:textId="4AC75720" w:rsidR="005E5F72" w:rsidRPr="005C2494" w:rsidRDefault="005E5F72" w:rsidP="005E5F72">
            <w:pPr>
              <w:jc w:val="center"/>
            </w:pPr>
            <w:r w:rsidRPr="00360CE5">
              <w:t>0.01%</w:t>
            </w:r>
          </w:p>
        </w:tc>
        <w:tc>
          <w:tcPr>
            <w:tcW w:w="1267" w:type="dxa"/>
            <w:vAlign w:val="center"/>
          </w:tcPr>
          <w:p w14:paraId="42ACBE8A" w14:textId="5C6652BF" w:rsidR="005E5F72" w:rsidRPr="005C2494" w:rsidRDefault="005E5F72" w:rsidP="005E5F72">
            <w:pPr>
              <w:jc w:val="center"/>
            </w:pPr>
            <w:r w:rsidRPr="00360CE5">
              <w:t>-2.58%</w:t>
            </w:r>
          </w:p>
        </w:tc>
        <w:tc>
          <w:tcPr>
            <w:tcW w:w="1267" w:type="dxa"/>
            <w:vAlign w:val="center"/>
          </w:tcPr>
          <w:p w14:paraId="7816916A" w14:textId="5C814758" w:rsidR="005E5F72" w:rsidRPr="005C2494" w:rsidRDefault="005E5F72" w:rsidP="005E5F72">
            <w:pPr>
              <w:jc w:val="center"/>
            </w:pPr>
            <w:r w:rsidRPr="00360CE5">
              <w:t>0.05%</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60C8E159" w:rsidR="00061698" w:rsidRPr="00F96591" w:rsidRDefault="00061698" w:rsidP="00061698">
      <w:pPr>
        <w:spacing w:before="29" w:line="288" w:lineRule="auto"/>
        <w:rPr>
          <w:color w:val="000000"/>
          <w:kern w:val="0"/>
          <w:sz w:val="24"/>
        </w:rPr>
      </w:pPr>
      <w:r w:rsidRPr="00F96591">
        <w:rPr>
          <w:color w:val="000000"/>
          <w:kern w:val="0"/>
          <w:sz w:val="24"/>
        </w:rPr>
        <w:t>2</w:t>
      </w:r>
      <w:r w:rsidRPr="00F96591">
        <w:rPr>
          <w:rFonts w:hint="eastAsia"/>
          <w:color w:val="000000"/>
          <w:kern w:val="0"/>
          <w:sz w:val="24"/>
        </w:rPr>
        <w:t xml:space="preserve">　自基金合同生效以来</w:t>
      </w:r>
      <w:r w:rsidRPr="00F96591">
        <w:rPr>
          <w:rFonts w:hint="eastAsia"/>
          <w:color w:val="000000"/>
          <w:sz w:val="24"/>
        </w:rPr>
        <w:t>基金份额累计净值增长率变动及其与同期业绩比较基准收益率变动的比较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BB7D2B8" w14:textId="77777777" w:rsidR="005E5F72" w:rsidRPr="007F52FA" w:rsidRDefault="005E5F72" w:rsidP="005E5F72">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32102A5" w14:textId="2827F15C" w:rsidR="00061698" w:rsidRPr="007F52FA" w:rsidRDefault="00774CD6" w:rsidP="00061698">
      <w:pPr>
        <w:snapToGrid w:val="0"/>
        <w:spacing w:before="29" w:line="288" w:lineRule="auto"/>
        <w:rPr>
          <w:color w:val="000000"/>
          <w:sz w:val="24"/>
        </w:rPr>
      </w:pPr>
      <w:r>
        <w:rPr>
          <w:rFonts w:hint="eastAsia"/>
          <w:color w:val="000000"/>
          <w:sz w:val="24"/>
        </w:rPr>
        <w:t>（</w:t>
      </w:r>
      <w:r>
        <w:rPr>
          <w:rFonts w:hint="eastAsia"/>
          <w:color w:val="000000"/>
          <w:sz w:val="24"/>
        </w:rPr>
        <w:t>1</w:t>
      </w:r>
      <w:r>
        <w:rPr>
          <w:rFonts w:hint="eastAsia"/>
          <w:color w:val="000000"/>
          <w:sz w:val="24"/>
        </w:rPr>
        <w:t>）</w:t>
      </w:r>
      <w:r w:rsidR="00061698" w:rsidRPr="007F52FA">
        <w:rPr>
          <w:color w:val="000000"/>
          <w:sz w:val="24"/>
        </w:rPr>
        <w:t>交银</w:t>
      </w:r>
      <w:r w:rsidR="00A6194C">
        <w:rPr>
          <w:rFonts w:hint="eastAsia"/>
          <w:color w:val="000000"/>
          <w:sz w:val="24"/>
        </w:rPr>
        <w:t>境尚收益债券</w:t>
      </w:r>
      <w:r w:rsidR="00061698" w:rsidRPr="007F52FA">
        <w:rPr>
          <w:color w:val="000000"/>
          <w:sz w:val="24"/>
        </w:rPr>
        <w:t>A</w:t>
      </w:r>
    </w:p>
    <w:p w14:paraId="246F1E94" w14:textId="32C65E36" w:rsidR="00061698" w:rsidRPr="001B1284" w:rsidRDefault="005E5F72"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076300AD" wp14:editId="00D1F4E5">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078225B8" w14:textId="121FAA60" w:rsidR="00061698" w:rsidRPr="007F52FA" w:rsidRDefault="005E5F72" w:rsidP="00360CE5">
      <w:pPr>
        <w:widowControl/>
        <w:adjustRightInd w:val="0"/>
        <w:snapToGrid w:val="0"/>
        <w:spacing w:line="360" w:lineRule="auto"/>
        <w:rPr>
          <w:color w:val="000000"/>
          <w:sz w:val="24"/>
        </w:rPr>
      </w:pPr>
      <w:r w:rsidRPr="005E5F72">
        <w:rPr>
          <w:rFonts w:hint="eastAsia"/>
          <w:kern w:val="0"/>
          <w:sz w:val="24"/>
        </w:rPr>
        <w:t>注：本基金基金合同生效日为</w:t>
      </w:r>
      <w:r w:rsidRPr="005E5F72">
        <w:rPr>
          <w:rFonts w:hint="eastAsia"/>
          <w:kern w:val="0"/>
          <w:sz w:val="24"/>
        </w:rPr>
        <w:t>2017</w:t>
      </w:r>
      <w:r w:rsidRPr="005E5F72">
        <w:rPr>
          <w:rFonts w:hint="eastAsia"/>
          <w:kern w:val="0"/>
          <w:sz w:val="24"/>
        </w:rPr>
        <w:t>年</w:t>
      </w:r>
      <w:r w:rsidRPr="005E5F72">
        <w:rPr>
          <w:rFonts w:hint="eastAsia"/>
          <w:kern w:val="0"/>
          <w:sz w:val="24"/>
        </w:rPr>
        <w:t>3</w:t>
      </w:r>
      <w:r w:rsidRPr="005E5F72">
        <w:rPr>
          <w:rFonts w:hint="eastAsia"/>
          <w:kern w:val="0"/>
          <w:sz w:val="24"/>
        </w:rPr>
        <w:t>月</w:t>
      </w:r>
      <w:r w:rsidRPr="005E5F72">
        <w:rPr>
          <w:rFonts w:hint="eastAsia"/>
          <w:kern w:val="0"/>
          <w:sz w:val="24"/>
        </w:rPr>
        <w:t>3</w:t>
      </w:r>
      <w:r w:rsidRPr="005E5F72">
        <w:rPr>
          <w:rFonts w:hint="eastAsia"/>
          <w:kern w:val="0"/>
          <w:sz w:val="24"/>
        </w:rPr>
        <w:t>日，基金合同生效日至报告期期末，本基金运作时间未满一年。本基金建仓期为自基金合同生效日起的</w:t>
      </w:r>
      <w:r w:rsidRPr="005E5F72">
        <w:rPr>
          <w:rFonts w:hint="eastAsia"/>
          <w:kern w:val="0"/>
          <w:sz w:val="24"/>
        </w:rPr>
        <w:t>6</w:t>
      </w:r>
      <w:r w:rsidRPr="005E5F72">
        <w:rPr>
          <w:rFonts w:hint="eastAsia"/>
          <w:kern w:val="0"/>
          <w:sz w:val="24"/>
        </w:rPr>
        <w:t>个月。截至建仓期结束，本基金各项资产配置比例符合基金合同及招募说明书有关投资比例的约定。</w:t>
      </w:r>
    </w:p>
    <w:p w14:paraId="409AF535" w14:textId="77777777" w:rsidR="005E5F72" w:rsidRDefault="005E5F72" w:rsidP="00061698">
      <w:pPr>
        <w:snapToGrid w:val="0"/>
        <w:spacing w:before="29" w:line="288" w:lineRule="auto"/>
        <w:rPr>
          <w:color w:val="000000"/>
          <w:sz w:val="24"/>
        </w:rPr>
      </w:pPr>
    </w:p>
    <w:p w14:paraId="629B190F" w14:textId="70C11A06" w:rsidR="00061698" w:rsidRPr="007F52FA" w:rsidRDefault="00774CD6" w:rsidP="00061698">
      <w:pPr>
        <w:snapToGrid w:val="0"/>
        <w:spacing w:before="29" w:line="288" w:lineRule="auto"/>
        <w:rPr>
          <w:color w:val="000000"/>
          <w:sz w:val="24"/>
        </w:rPr>
      </w:pPr>
      <w:r>
        <w:rPr>
          <w:rFonts w:hint="eastAsia"/>
          <w:color w:val="000000"/>
          <w:sz w:val="24"/>
        </w:rPr>
        <w:t>（</w:t>
      </w:r>
      <w:r>
        <w:rPr>
          <w:rFonts w:hint="eastAsia"/>
          <w:color w:val="000000"/>
          <w:sz w:val="24"/>
        </w:rPr>
        <w:t>2</w:t>
      </w:r>
      <w:r>
        <w:rPr>
          <w:rFonts w:hint="eastAsia"/>
          <w:color w:val="000000"/>
          <w:sz w:val="24"/>
        </w:rPr>
        <w:t>）</w:t>
      </w:r>
      <w:r w:rsidR="00061698" w:rsidRPr="007F52FA">
        <w:rPr>
          <w:color w:val="000000"/>
          <w:sz w:val="24"/>
        </w:rPr>
        <w:t>交银</w:t>
      </w:r>
      <w:r w:rsidR="00A6194C">
        <w:rPr>
          <w:rFonts w:hint="eastAsia"/>
          <w:color w:val="000000"/>
          <w:sz w:val="24"/>
        </w:rPr>
        <w:t>境尚收益债券</w:t>
      </w:r>
      <w:r w:rsidR="00061698" w:rsidRPr="007F52FA">
        <w:rPr>
          <w:color w:val="000000"/>
          <w:sz w:val="24"/>
        </w:rPr>
        <w:t>C</w:t>
      </w:r>
    </w:p>
    <w:p w14:paraId="731D40F1" w14:textId="63D7D14E" w:rsidR="00061698" w:rsidRPr="001B1284" w:rsidRDefault="005E5F72"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151C3D4D" wp14:editId="1F73613C">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3063"/>
                    </a:xfrm>
                    <a:prstGeom prst="rect">
                      <a:avLst/>
                    </a:prstGeom>
                  </pic:spPr>
                </pic:pic>
              </a:graphicData>
            </a:graphic>
          </wp:inline>
        </w:drawing>
      </w:r>
    </w:p>
    <w:p w14:paraId="5ED3BD5F" w14:textId="7A7A8AFE" w:rsidR="00064D55" w:rsidRPr="000A1273" w:rsidRDefault="005E5F72" w:rsidP="000A1273">
      <w:pPr>
        <w:widowControl/>
        <w:adjustRightInd w:val="0"/>
        <w:snapToGrid w:val="0"/>
        <w:spacing w:line="360" w:lineRule="auto"/>
        <w:rPr>
          <w:kern w:val="0"/>
          <w:sz w:val="24"/>
        </w:rPr>
      </w:pPr>
      <w:r w:rsidRPr="005E5F72">
        <w:rPr>
          <w:rFonts w:hint="eastAsia"/>
          <w:kern w:val="0"/>
          <w:sz w:val="24"/>
        </w:rPr>
        <w:t>注：本基金基金合同生效日为</w:t>
      </w:r>
      <w:r w:rsidRPr="005E5F72">
        <w:rPr>
          <w:rFonts w:hint="eastAsia"/>
          <w:kern w:val="0"/>
          <w:sz w:val="24"/>
        </w:rPr>
        <w:t>2017</w:t>
      </w:r>
      <w:r w:rsidRPr="005E5F72">
        <w:rPr>
          <w:rFonts w:hint="eastAsia"/>
          <w:kern w:val="0"/>
          <w:sz w:val="24"/>
        </w:rPr>
        <w:t>年</w:t>
      </w:r>
      <w:r w:rsidRPr="005E5F72">
        <w:rPr>
          <w:rFonts w:hint="eastAsia"/>
          <w:kern w:val="0"/>
          <w:sz w:val="24"/>
        </w:rPr>
        <w:t>3</w:t>
      </w:r>
      <w:r w:rsidRPr="005E5F72">
        <w:rPr>
          <w:rFonts w:hint="eastAsia"/>
          <w:kern w:val="0"/>
          <w:sz w:val="24"/>
        </w:rPr>
        <w:t>月</w:t>
      </w:r>
      <w:r w:rsidRPr="005E5F72">
        <w:rPr>
          <w:rFonts w:hint="eastAsia"/>
          <w:kern w:val="0"/>
          <w:sz w:val="24"/>
        </w:rPr>
        <w:t>3</w:t>
      </w:r>
      <w:r w:rsidRPr="005E5F72">
        <w:rPr>
          <w:rFonts w:hint="eastAsia"/>
          <w:kern w:val="0"/>
          <w:sz w:val="24"/>
        </w:rPr>
        <w:t>日，基金合同生效日至报告期期末，本基金运作时间未满一年。本基金建仓期为自基金合同生效日起的</w:t>
      </w:r>
      <w:r w:rsidRPr="005E5F72">
        <w:rPr>
          <w:rFonts w:hint="eastAsia"/>
          <w:kern w:val="0"/>
          <w:sz w:val="24"/>
        </w:rPr>
        <w:t>6</w:t>
      </w:r>
      <w:r w:rsidRPr="005E5F72">
        <w:rPr>
          <w:rFonts w:hint="eastAsia"/>
          <w:kern w:val="0"/>
          <w:sz w:val="24"/>
        </w:rPr>
        <w:t>个月。截至建仓期结束，本基金各项资产配置比例符合基金合同及招募说明书有关投资比例的约定。</w:t>
      </w: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73" w:name="_Toc482973238"/>
      <w:r w:rsidR="0056784C" w:rsidRPr="0058315C">
        <w:rPr>
          <w:rFonts w:ascii="宋体" w:hAnsi="宋体" w:hint="eastAsia"/>
          <w:b/>
          <w:kern w:val="0"/>
          <w:sz w:val="30"/>
        </w:rPr>
        <w:t>十</w:t>
      </w:r>
      <w:r>
        <w:rPr>
          <w:rFonts w:ascii="宋体" w:hAnsi="宋体" w:hint="eastAsia"/>
          <w:b/>
          <w:kern w:val="0"/>
          <w:sz w:val="30"/>
        </w:rPr>
        <w:t>一</w:t>
      </w:r>
      <w:r w:rsidR="0056784C" w:rsidRPr="0058315C">
        <w:rPr>
          <w:rFonts w:ascii="宋体" w:hAnsi="宋体" w:hint="eastAsia"/>
          <w:b/>
          <w:kern w:val="0"/>
          <w:sz w:val="30"/>
        </w:rPr>
        <w:t>、基金的财产</w:t>
      </w:r>
      <w:bookmarkEnd w:id="72"/>
      <w:bookmarkEnd w:id="73"/>
    </w:p>
    <w:bookmarkEnd w:id="65"/>
    <w:bookmarkEnd w:id="66"/>
    <w:bookmarkEnd w:id="67"/>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产净</w:t>
      </w:r>
      <w:bookmarkStart w:id="75"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58315C">
        <w:rPr>
          <w:rFonts w:ascii="宋体" w:hAnsi="宋体"/>
          <w:b/>
          <w:kern w:val="0"/>
          <w:sz w:val="30"/>
        </w:rPr>
        <w:br w:type="page"/>
      </w:r>
      <w:bookmarkStart w:id="79" w:name="_Toc482973239"/>
      <w:r w:rsidR="00892E65" w:rsidRPr="0058315C">
        <w:rPr>
          <w:rFonts w:ascii="宋体" w:hAnsi="宋体" w:hint="eastAsia"/>
          <w:b/>
          <w:kern w:val="0"/>
          <w:sz w:val="30"/>
        </w:rPr>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78"/>
      <w:bookmarkEnd w:id="79"/>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0" w:name="OLE_LINK70"/>
      <w:bookmarkStart w:id="81"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71356DC5" w14:textId="77777777" w:rsidR="0036059E" w:rsidRPr="00AB6DA1" w:rsidRDefault="0036059E" w:rsidP="0036059E">
      <w:pPr>
        <w:adjustRightInd w:val="0"/>
        <w:snapToGrid w:val="0"/>
        <w:spacing w:line="360" w:lineRule="auto"/>
        <w:ind w:firstLineChars="200" w:firstLine="480"/>
        <w:rPr>
          <w:sz w:val="24"/>
          <w:szCs w:val="24"/>
        </w:rPr>
      </w:pPr>
      <w:r>
        <w:rPr>
          <w:bCs/>
          <w:sz w:val="24"/>
        </w:rPr>
        <w:t>3</w:t>
      </w:r>
      <w:r w:rsidRPr="00AB6DA1">
        <w:rPr>
          <w:rFonts w:hint="eastAsia"/>
          <w:bCs/>
          <w:sz w:val="24"/>
        </w:rPr>
        <w:t>、</w:t>
      </w:r>
      <w:r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367103305"/>
      <w:bookmarkStart w:id="83" w:name="_Toc482973240"/>
      <w:bookmarkEnd w:id="80"/>
      <w:bookmarkEnd w:id="81"/>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82"/>
      <w:bookmarkEnd w:id="83"/>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4" w:name="OLE_LINK72"/>
      <w:bookmarkStart w:id="85"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4"/>
    <w:bookmarkEnd w:id="85"/>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6" w:name="_Toc367103306"/>
      <w:r w:rsidRPr="0058315C">
        <w:rPr>
          <w:rFonts w:ascii="宋体" w:hAnsi="宋体"/>
          <w:b/>
          <w:kern w:val="0"/>
          <w:sz w:val="30"/>
        </w:rPr>
        <w:br w:type="page"/>
      </w:r>
      <w:bookmarkStart w:id="87"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020D596C" w:rsidR="008832EA" w:rsidRPr="0058315C" w:rsidRDefault="00293BC8"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sidR="00361D73">
        <w:rPr>
          <w:rFonts w:ascii="宋体" w:hAnsi="宋体" w:hint="eastAsia"/>
          <w:b/>
          <w:kern w:val="0"/>
          <w:sz w:val="30"/>
        </w:rPr>
        <w:t>四</w:t>
      </w:r>
      <w:r w:rsidRPr="0058315C">
        <w:rPr>
          <w:rFonts w:ascii="宋体" w:hAnsi="宋体" w:hint="eastAsia"/>
          <w:b/>
          <w:kern w:val="0"/>
          <w:sz w:val="30"/>
        </w:rPr>
        <w:t>、基金的费用与税收</w:t>
      </w:r>
      <w:bookmarkEnd w:id="86"/>
      <w:bookmarkEnd w:id="87"/>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09FA5A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6F3ABFC6"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88" w:name="_Hlt81193394"/>
      <w:bookmarkEnd w:id="88"/>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58315C">
        <w:rPr>
          <w:rFonts w:ascii="宋体" w:hAnsi="宋体"/>
          <w:b/>
          <w:kern w:val="0"/>
          <w:sz w:val="30"/>
        </w:rPr>
        <w:br w:type="page"/>
      </w:r>
      <w:bookmarkStart w:id="90" w:name="_Toc482973242"/>
      <w:r w:rsidR="00C92FC0" w:rsidRPr="0058315C">
        <w:rPr>
          <w:rFonts w:ascii="宋体" w:hAnsi="宋体" w:hint="eastAsia"/>
          <w:b/>
          <w:kern w:val="0"/>
          <w:sz w:val="30"/>
        </w:rPr>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89"/>
      <w:bookmarkEnd w:id="90"/>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1"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日内在指定媒介公告并报中国证监会备案。</w:t>
      </w:r>
      <w:bookmarkStart w:id="92" w:name="_Hlt4221115"/>
      <w:bookmarkEnd w:id="92"/>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3" w:name="_Toc482973243"/>
      <w:r w:rsidR="00C92FC0" w:rsidRPr="0058315C">
        <w:rPr>
          <w:rFonts w:ascii="宋体" w:hAnsi="宋体" w:hint="eastAsia"/>
          <w:b/>
          <w:kern w:val="0"/>
          <w:sz w:val="30"/>
        </w:rPr>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91"/>
      <w:bookmarkEnd w:id="93"/>
    </w:p>
    <w:p w14:paraId="42161AB2" w14:textId="77777777" w:rsidR="0036059E" w:rsidRPr="00AB6DA1" w:rsidRDefault="0036059E" w:rsidP="0036059E">
      <w:pPr>
        <w:adjustRightInd w:val="0"/>
        <w:snapToGrid w:val="0"/>
        <w:spacing w:line="360" w:lineRule="auto"/>
        <w:ind w:firstLineChars="200" w:firstLine="482"/>
        <w:rPr>
          <w:rFonts w:hAnsi="宋体"/>
          <w:sz w:val="24"/>
        </w:rPr>
      </w:pPr>
      <w:bookmarkStart w:id="94" w:name="_Toc367103309"/>
      <w:r w:rsidRPr="00AB6DA1">
        <w:rPr>
          <w:rFonts w:hAnsi="宋体"/>
          <w:b/>
          <w:sz w:val="24"/>
        </w:rPr>
        <w:t>（一）</w:t>
      </w:r>
      <w:r w:rsidRPr="00AB6DA1">
        <w:rPr>
          <w:rFonts w:hAnsi="宋体" w:hint="eastAsia"/>
          <w:sz w:val="24"/>
        </w:rPr>
        <w:t>本基金的信息披露应符合《基金法》、《运作办法》、《信息披露办法》、《基金合同》及其他有关规定。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700369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4DE0660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34B67DB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77777777"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6FB486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21166E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0096A0E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2DA6CD7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73249C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5E8E2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65F3FA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BD1749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0D73132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12B1DB5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4C395AB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4F5A40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8C1B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0B6597A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5377D2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36D3B43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72B4BC6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AABA36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45A7F83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57E92081"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2590D14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3FB85CA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EC7CC7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71FC8C0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009416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4C2464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2B31D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32F61AE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2673452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2F316B5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15F0F2C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579F93C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1FF4924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49BAF7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63A738A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1344E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6EB498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21561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7F8C7D0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4BA629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40875C7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27</w:t>
      </w:r>
      <w:r w:rsidRPr="00AB6DA1">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50C9DA7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6ACFEFB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BEE1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1E599B3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777777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11</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41D82D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1D4B5F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Pr="00AB6DA1">
        <w:rPr>
          <w:rFonts w:hint="eastAsia"/>
          <w:bCs/>
          <w:sz w:val="24"/>
        </w:rPr>
        <w:t>特定基金信息披露事项和特殊基金品种的信息披露，应当符合中国证监会相关编报规则的规定。</w:t>
      </w:r>
    </w:p>
    <w:p w14:paraId="6F9BF7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D7F9F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340421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披露信息，并且在不同媒介上披露同一信息的内容应当一致。</w:t>
      </w:r>
    </w:p>
    <w:p w14:paraId="1D7351A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3FD4E97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60DE222"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5" w:name="_Toc482973244"/>
      <w:r w:rsidR="00C92FC0" w:rsidRPr="0058315C">
        <w:rPr>
          <w:rFonts w:ascii="宋体" w:hAnsi="宋体" w:hint="eastAsia"/>
          <w:b/>
          <w:kern w:val="0"/>
          <w:sz w:val="30"/>
        </w:rPr>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4"/>
      <w:bookmarkEnd w:id="95"/>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6" w:name="OLE_LINK15"/>
      <w:bookmarkStart w:id="97"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AB6DA1" w:rsidRDefault="0036059E" w:rsidP="0036059E">
      <w:pPr>
        <w:widowControl/>
        <w:adjustRightInd w:val="0"/>
        <w:snapToGrid w:val="0"/>
        <w:spacing w:line="360" w:lineRule="auto"/>
        <w:ind w:firstLineChars="200" w:firstLine="480"/>
        <w:outlineLvl w:val="1"/>
        <w:rPr>
          <w:rFonts w:ascii="宋体" w:cs="宋体"/>
          <w:color w:val="000000"/>
          <w:kern w:val="0"/>
          <w:sz w:val="24"/>
          <w:szCs w:val="23"/>
        </w:rPr>
      </w:pPr>
      <w:r w:rsidRPr="00AB6DA1">
        <w:rPr>
          <w:rFonts w:ascii="宋体" w:cs="宋体" w:hint="eastAsia"/>
          <w:color w:val="000000"/>
          <w:kern w:val="0"/>
          <w:sz w:val="24"/>
          <w:szCs w:val="23"/>
        </w:rPr>
        <w:t>基金</w:t>
      </w:r>
      <w:r w:rsidRPr="00AB6DA1">
        <w:rPr>
          <w:rFonts w:ascii="宋体" w:cs="宋体"/>
          <w:color w:val="000000"/>
          <w:kern w:val="0"/>
          <w:sz w:val="24"/>
          <w:szCs w:val="23"/>
        </w:rPr>
        <w:t>转为</w:t>
      </w:r>
      <w:r w:rsidRPr="00AB6DA1">
        <w:rPr>
          <w:rFonts w:ascii="宋体" w:cs="宋体" w:hint="eastAsia"/>
          <w:color w:val="000000"/>
          <w:kern w:val="0"/>
          <w:sz w:val="24"/>
          <w:szCs w:val="23"/>
        </w:rPr>
        <w:t>开放式运作后，基金资产不能迅速转变成现金，或者不能应付可能出现的投资者大额赎回的风险。</w:t>
      </w:r>
      <w:r w:rsidRPr="00AB6DA1">
        <w:rPr>
          <w:rFonts w:ascii="宋体" w:cs="宋体"/>
          <w:color w:val="000000"/>
          <w:kern w:val="0"/>
          <w:sz w:val="24"/>
          <w:szCs w:val="23"/>
        </w:rPr>
        <w:t xml:space="preserve"> </w:t>
      </w:r>
    </w:p>
    <w:p w14:paraId="35D8E02B" w14:textId="77777777" w:rsidR="0036059E" w:rsidRPr="00AB6DA1" w:rsidRDefault="0036059E" w:rsidP="0036059E">
      <w:pPr>
        <w:widowControl/>
        <w:adjustRightInd w:val="0"/>
        <w:snapToGrid w:val="0"/>
        <w:spacing w:line="360" w:lineRule="auto"/>
        <w:ind w:firstLineChars="200" w:firstLine="480"/>
        <w:outlineLvl w:val="1"/>
        <w:rPr>
          <w:i/>
          <w:color w:val="FF0000"/>
          <w:kern w:val="0"/>
          <w:sz w:val="24"/>
          <w:szCs w:val="24"/>
          <w:u w:val="single"/>
        </w:rPr>
      </w:pPr>
      <w:r w:rsidRPr="00AB6DA1">
        <w:rPr>
          <w:rFonts w:ascii="宋体" w:cs="宋体" w:hint="eastAsia"/>
          <w:color w:val="000000"/>
          <w:kern w:val="0"/>
          <w:sz w:val="24"/>
          <w:szCs w:val="23"/>
        </w:rPr>
        <w:t>在本基金转为开放式运作后，在交易过程中，可能会发生巨额赎回的情形。巨额赎回可能会产生基金仓位调整的困难，导致流动性风险，甚至影响基金份额净值。</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1"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7774D574" w:rsidR="008B283D" w:rsidRPr="0058315C" w:rsidRDefault="003D0009"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6"/>
      <w:r w:rsidR="00C92FC0" w:rsidRPr="0058315C">
        <w:rPr>
          <w:rFonts w:hAnsi="宋体"/>
          <w:b/>
          <w:kern w:val="0"/>
          <w:sz w:val="30"/>
        </w:rPr>
        <w:t>产的清算</w:t>
      </w:r>
      <w:bookmarkEnd w:id="97"/>
      <w:bookmarkEnd w:id="101"/>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2"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482973246"/>
      <w:r w:rsidRPr="0058315C">
        <w:rPr>
          <w:rFonts w:ascii="宋体" w:hAnsi="宋体" w:hint="eastAsia"/>
          <w:b/>
          <w:kern w:val="0"/>
          <w:sz w:val="30"/>
        </w:rPr>
        <w:t>十</w:t>
      </w:r>
      <w:r w:rsidR="00361D73">
        <w:rPr>
          <w:rFonts w:ascii="宋体" w:hAnsi="宋体" w:hint="eastAsia"/>
          <w:b/>
          <w:kern w:val="0"/>
          <w:sz w:val="30"/>
        </w:rPr>
        <w:t>九</w:t>
      </w:r>
      <w:r w:rsidRPr="0058315C">
        <w:rPr>
          <w:rFonts w:ascii="宋体" w:hAnsi="宋体" w:hint="eastAsia"/>
          <w:b/>
          <w:kern w:val="0"/>
          <w:sz w:val="30"/>
        </w:rPr>
        <w:t>、基金合同内容摘要</w:t>
      </w:r>
      <w:bookmarkEnd w:id="102"/>
      <w:bookmarkEnd w:id="103"/>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4"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5" w:name="_Hlt88896155"/>
      <w:r w:rsidRPr="00AB6DA1">
        <w:rPr>
          <w:rFonts w:hint="eastAsia"/>
          <w:bCs/>
          <w:sz w:val="24"/>
        </w:rPr>
        <w:t>按照规定</w:t>
      </w:r>
      <w:r w:rsidRPr="00AB6DA1">
        <w:rPr>
          <w:bCs/>
          <w:sz w:val="24"/>
        </w:rPr>
        <w:t>召集</w:t>
      </w:r>
      <w:bookmarkEnd w:id="105"/>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6" w:name="OLE_LINK40"/>
      <w:bookmarkStart w:id="107"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6"/>
    <w:bookmarkEnd w:id="107"/>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08" w:name="_Hlt88823209"/>
      <w:bookmarkEnd w:id="108"/>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09" w:name="_Hlt88897298"/>
      <w:bookmarkEnd w:id="109"/>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0" w:name="_Hlt88899909"/>
      <w:bookmarkEnd w:id="110"/>
      <w:r w:rsidRPr="00AB6DA1">
        <w:rPr>
          <w:bCs/>
          <w:sz w:val="24"/>
        </w:rPr>
        <w:t>（</w:t>
      </w:r>
      <w:r w:rsidRPr="00AB6DA1">
        <w:rPr>
          <w:bCs/>
          <w:sz w:val="24"/>
        </w:rPr>
        <w:t>1</w:t>
      </w:r>
      <w:r w:rsidRPr="00AB6DA1">
        <w:rPr>
          <w:bCs/>
          <w:sz w:val="24"/>
        </w:rPr>
        <w:t>）根据《基金法》、《运作办法》</w:t>
      </w:r>
      <w:bookmarkStart w:id="111" w:name="_Hlt88825668"/>
      <w:bookmarkEnd w:id="111"/>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2" w:name="OLE_LINK56"/>
      <w:bookmarkStart w:id="113" w:name="OLE_LINK57"/>
      <w:r w:rsidRPr="00AB6DA1">
        <w:rPr>
          <w:bCs/>
          <w:sz w:val="24"/>
        </w:rPr>
        <w:t>4</w:t>
      </w:r>
      <w:r w:rsidRPr="00AB6DA1">
        <w:rPr>
          <w:bCs/>
          <w:sz w:val="24"/>
        </w:rPr>
        <w:t>）缴纳基金认购、申购款项及法律法规和《基金合同》所规定的费用；</w:t>
      </w:r>
    </w:p>
    <w:bookmarkEnd w:id="112"/>
    <w:bookmarkEnd w:id="113"/>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4" w:name="_Hlt88825574"/>
      <w:bookmarkEnd w:id="114"/>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5" w:name="_Hlt94543071"/>
      <w:bookmarkEnd w:id="115"/>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16" w:name="_Hlt88820702"/>
      <w:bookmarkEnd w:id="116"/>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17"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17"/>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18" w:name="_Toc482973247"/>
      <w:r w:rsidR="00361D73">
        <w:rPr>
          <w:rFonts w:ascii="宋体" w:hAnsi="宋体" w:hint="eastAsia"/>
          <w:b/>
          <w:kern w:val="0"/>
          <w:sz w:val="30"/>
        </w:rPr>
        <w:t>二十</w:t>
      </w:r>
      <w:r w:rsidR="00206F43" w:rsidRPr="0058315C">
        <w:rPr>
          <w:rFonts w:ascii="宋体" w:hAnsi="宋体" w:hint="eastAsia"/>
          <w:b/>
          <w:kern w:val="0"/>
          <w:sz w:val="30"/>
        </w:rPr>
        <w:t>、托管协议的内容摘要</w:t>
      </w:r>
      <w:bookmarkEnd w:id="104"/>
      <w:bookmarkEnd w:id="118"/>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19"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Pr="00AB6DA1">
        <w:rPr>
          <w:rFonts w:hint="eastAsia"/>
          <w:sz w:val="24"/>
        </w:rPr>
        <w:t>于亚利</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0" w:name="_Toc348082031"/>
      <w:bookmarkStart w:id="121"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0"/>
      <w:bookmarkEnd w:id="121"/>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152E3B7F"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13）法律法规及中国证监会规定的和《基金合同》约定的其他投资限制。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2" w:name="_Toc348082032"/>
      <w:bookmarkStart w:id="123" w:name="_Toc384992694"/>
      <w:r w:rsidRPr="00AB6DA1">
        <w:rPr>
          <w:rFonts w:ascii="宋体" w:hAnsi="宋体" w:hint="eastAsia"/>
          <w:b/>
          <w:kern w:val="0"/>
          <w:sz w:val="24"/>
          <w:szCs w:val="24"/>
        </w:rPr>
        <w:t>（</w:t>
      </w:r>
      <w:r w:rsidRPr="00AB6DA1">
        <w:rPr>
          <w:rFonts w:ascii="宋体" w:hAnsi="宋体" w:hint="eastAsia"/>
          <w:b/>
          <w:color w:val="0D0D0D"/>
          <w:sz w:val="24"/>
        </w:rPr>
        <w:t>三）基金管理人对基金托管人的业务核查</w:t>
      </w:r>
      <w:bookmarkEnd w:id="122"/>
      <w:bookmarkEnd w:id="123"/>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7777777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4" w:name="_Toc482973248"/>
      <w:r w:rsidR="00C92FC0" w:rsidRPr="0058315C">
        <w:rPr>
          <w:rFonts w:ascii="宋体" w:hAnsi="宋体" w:hint="eastAsia"/>
          <w:b/>
          <w:kern w:val="0"/>
          <w:sz w:val="30"/>
        </w:rPr>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19"/>
      <w:bookmarkEnd w:id="124"/>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46D3681"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CD0E1D5"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04C2CF5F" w14:textId="7E7E0BCD"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本基金管理人已开通基金网上直销</w:t>
      </w:r>
      <w:r w:rsidRPr="00AB6DA1">
        <w:rPr>
          <w:rFonts w:hAnsi="宋体" w:hint="eastAsia"/>
          <w:kern w:val="0"/>
          <w:sz w:val="24"/>
        </w:rPr>
        <w:t>服务</w:t>
      </w:r>
      <w:r w:rsidRPr="00AB6DA1">
        <w:rPr>
          <w:rFonts w:hAnsi="宋体"/>
          <w:kern w:val="0"/>
          <w:sz w:val="24"/>
        </w:rPr>
        <w:t>，个人投资者可以直接通过本基金管理人的</w:t>
      </w:r>
      <w:r w:rsidRPr="00AB6DA1">
        <w:rPr>
          <w:rFonts w:hAnsi="宋体" w:hint="eastAsia"/>
          <w:kern w:val="0"/>
          <w:sz w:val="24"/>
        </w:rPr>
        <w:t>网上直销交易平台</w:t>
      </w:r>
      <w:r w:rsidRPr="00AB6DA1">
        <w:rPr>
          <w:rFonts w:hAnsi="宋体"/>
          <w:kern w:val="0"/>
          <w:sz w:val="24"/>
        </w:rPr>
        <w:t>办理开户手续，在本基金</w:t>
      </w:r>
      <w:r w:rsidRPr="00AB6DA1">
        <w:rPr>
          <w:rFonts w:hAnsi="宋体" w:hint="eastAsia"/>
          <w:kern w:val="0"/>
          <w:sz w:val="24"/>
        </w:rPr>
        <w:t>转为开放式</w:t>
      </w:r>
      <w:r w:rsidRPr="00AB6DA1">
        <w:rPr>
          <w:rFonts w:hAnsi="宋体"/>
          <w:kern w:val="0"/>
          <w:sz w:val="24"/>
        </w:rPr>
        <w:t>运作后开放日常申购和赎回等业务</w:t>
      </w:r>
      <w:r w:rsidRPr="00AB6DA1">
        <w:rPr>
          <w:rFonts w:hAnsi="宋体" w:hint="eastAsia"/>
          <w:kern w:val="0"/>
          <w:sz w:val="24"/>
        </w:rPr>
        <w:t>时通过网上直销交易平台</w:t>
      </w:r>
      <w:r w:rsidRPr="00AB6DA1">
        <w:rPr>
          <w:rFonts w:hAnsi="宋体"/>
          <w:kern w:val="0"/>
          <w:sz w:val="24"/>
        </w:rPr>
        <w:t>办理本基金的申购和赎回等业务，有关详情可参见相关公告。</w:t>
      </w:r>
    </w:p>
    <w:p w14:paraId="409A344C"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76D517B4"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rFonts w:hint="eastAsia"/>
          <w:kern w:val="0"/>
          <w:sz w:val="24"/>
        </w:rPr>
        <w:t>，</w:t>
      </w:r>
      <w:r w:rsidRPr="00AB6DA1">
        <w:rPr>
          <w:rFonts w:hint="eastAsia"/>
          <w:kern w:val="0"/>
          <w:sz w:val="24"/>
        </w:rPr>
        <w:t>www.bocomschroder.com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760908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538F02BA"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本基金转为开放式运作后，基金份额持有人持有的基金份额可选择现金红利或选择红利再投将现金红利自动转为基金份额进行再投资，若投资人不选择，本基金默认的收益分配方式是现金分红；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待技术条件成熟时，基金</w:t>
      </w:r>
      <w:bookmarkStart w:id="125" w:name="OLE_LINK11"/>
      <w:r w:rsidRPr="00AB6DA1">
        <w:rPr>
          <w:kern w:val="0"/>
          <w:sz w:val="24"/>
        </w:rPr>
        <w:t>管理人可通过销售机构为投资人提供定期定额投资的服务。通过定期定额</w:t>
      </w:r>
      <w:bookmarkEnd w:id="125"/>
      <w:r w:rsidRPr="00AB6DA1">
        <w:rPr>
          <w:kern w:val="0"/>
          <w:sz w:val="24"/>
        </w:rPr>
        <w:t>投资计划，投资人可以定期定额申购基金份额，具体实施方法另行公告。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r w:rsidRPr="00AB6DA1">
          <w:rPr>
            <w:sz w:val="24"/>
          </w:rPr>
          <w:t>，</w:t>
        </w:r>
        <w:r w:rsidRPr="00AB6DA1">
          <w:rPr>
            <w:sz w:val="24"/>
          </w:rPr>
          <w:t>www.bocomschroder.com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4"/>
      <w:r w:rsidRPr="0058315C">
        <w:rPr>
          <w:rFonts w:ascii="宋体" w:hAnsi="宋体"/>
          <w:b/>
          <w:kern w:val="0"/>
          <w:sz w:val="30"/>
        </w:rPr>
        <w:br w:type="page"/>
      </w:r>
      <w:bookmarkStart w:id="127" w:name="_Toc482973249"/>
      <w:r w:rsidR="00C92FC0" w:rsidRPr="0058315C">
        <w:rPr>
          <w:rFonts w:ascii="宋体" w:hAnsi="宋体" w:hint="eastAsia"/>
          <w:b/>
          <w:kern w:val="0"/>
          <w:sz w:val="30"/>
        </w:rPr>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26"/>
      <w:bookmarkEnd w:id="127"/>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540CB4" w14:paraId="7EAE5E0C" w14:textId="77777777" w:rsidTr="00360CE5">
        <w:trPr>
          <w:trHeight w:val="20"/>
        </w:trPr>
        <w:tc>
          <w:tcPr>
            <w:tcW w:w="394" w:type="pct"/>
            <w:shd w:val="clear" w:color="auto" w:fill="auto"/>
            <w:noWrap/>
            <w:vAlign w:val="center"/>
            <w:hideMark/>
          </w:tcPr>
          <w:p w14:paraId="3E8FC336" w14:textId="77777777" w:rsidR="00B03F10" w:rsidRPr="00360CE5" w:rsidRDefault="00B03F10" w:rsidP="005C0E1E">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color w:val="000000"/>
                <w:kern w:val="0"/>
                <w:sz w:val="24"/>
                <w:szCs w:val="24"/>
              </w:rPr>
              <w:t>序号</w:t>
            </w:r>
          </w:p>
        </w:tc>
        <w:tc>
          <w:tcPr>
            <w:tcW w:w="2389" w:type="pct"/>
            <w:shd w:val="clear" w:color="auto" w:fill="auto"/>
            <w:noWrap/>
            <w:vAlign w:val="center"/>
            <w:hideMark/>
          </w:tcPr>
          <w:p w14:paraId="2C40BCB2" w14:textId="77777777" w:rsidR="00B03F10" w:rsidRPr="00360CE5" w:rsidRDefault="00B03F10" w:rsidP="005C0E1E">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color w:val="000000"/>
                <w:kern w:val="0"/>
                <w:sz w:val="24"/>
                <w:szCs w:val="24"/>
              </w:rPr>
              <w:t>公告事项</w:t>
            </w:r>
          </w:p>
        </w:tc>
        <w:tc>
          <w:tcPr>
            <w:tcW w:w="1201" w:type="pct"/>
            <w:shd w:val="clear" w:color="auto" w:fill="auto"/>
            <w:noWrap/>
            <w:vAlign w:val="center"/>
            <w:hideMark/>
          </w:tcPr>
          <w:p w14:paraId="4A93B67B" w14:textId="77777777" w:rsidR="00B03F10" w:rsidRPr="00360CE5" w:rsidRDefault="00B03F10" w:rsidP="005C0E1E">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360CE5" w:rsidRDefault="00B03F10" w:rsidP="005C0E1E">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color w:val="000000"/>
                <w:kern w:val="0"/>
                <w:sz w:val="24"/>
                <w:szCs w:val="24"/>
              </w:rPr>
              <w:t>法定披露日期</w:t>
            </w:r>
          </w:p>
        </w:tc>
      </w:tr>
      <w:tr w:rsidR="00540CB4" w:rsidRPr="00540CB4" w14:paraId="4B7D0F1C" w14:textId="77777777" w:rsidTr="00360CE5">
        <w:trPr>
          <w:trHeight w:val="20"/>
        </w:trPr>
        <w:tc>
          <w:tcPr>
            <w:tcW w:w="394" w:type="pct"/>
            <w:shd w:val="clear" w:color="auto" w:fill="auto"/>
            <w:noWrap/>
            <w:vAlign w:val="center"/>
          </w:tcPr>
          <w:p w14:paraId="60AD9852" w14:textId="34A5CBCC"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color w:val="000000"/>
                <w:kern w:val="0"/>
                <w:sz w:val="24"/>
                <w:szCs w:val="24"/>
              </w:rPr>
              <w:t>1</w:t>
            </w:r>
          </w:p>
        </w:tc>
        <w:tc>
          <w:tcPr>
            <w:tcW w:w="2389" w:type="pct"/>
            <w:shd w:val="clear" w:color="auto" w:fill="auto"/>
            <w:noWrap/>
            <w:vAlign w:val="center"/>
          </w:tcPr>
          <w:p w14:paraId="7EB95C39" w14:textId="251C7466"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交银施罗德境尚收益债券型证券投资基金（更新）招募说明书（</w:t>
            </w:r>
            <w:r w:rsidRPr="00360CE5">
              <w:rPr>
                <w:rFonts w:asciiTheme="minorEastAsia" w:eastAsiaTheme="minorEastAsia" w:hAnsiTheme="minorEastAsia"/>
                <w:sz w:val="24"/>
                <w:szCs w:val="24"/>
              </w:rPr>
              <w:t>2017</w:t>
            </w:r>
            <w:r w:rsidRPr="00360CE5">
              <w:rPr>
                <w:rFonts w:asciiTheme="minorEastAsia" w:eastAsiaTheme="minorEastAsia" w:hAnsiTheme="minorEastAsia" w:hint="eastAsia"/>
                <w:sz w:val="24"/>
                <w:szCs w:val="24"/>
              </w:rPr>
              <w:t>年第</w:t>
            </w:r>
            <w:r w:rsidRPr="00360CE5">
              <w:rPr>
                <w:rFonts w:asciiTheme="minorEastAsia" w:eastAsiaTheme="minorEastAsia" w:hAnsiTheme="minorEastAsia"/>
                <w:sz w:val="24"/>
                <w:szCs w:val="24"/>
              </w:rPr>
              <w:t>1</w:t>
            </w:r>
            <w:r w:rsidRPr="00360CE5">
              <w:rPr>
                <w:rFonts w:asciiTheme="minorEastAsia" w:eastAsiaTheme="minorEastAsia" w:hAnsiTheme="minorEastAsia" w:hint="eastAsia"/>
                <w:sz w:val="24"/>
                <w:szCs w:val="24"/>
              </w:rPr>
              <w:t>号）摘要</w:t>
            </w:r>
          </w:p>
        </w:tc>
        <w:tc>
          <w:tcPr>
            <w:tcW w:w="1201" w:type="pct"/>
            <w:shd w:val="clear" w:color="auto" w:fill="auto"/>
            <w:noWrap/>
            <w:vAlign w:val="center"/>
          </w:tcPr>
          <w:p w14:paraId="28140021" w14:textId="4FAA2F5E"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2255AA90" w14:textId="4EE7F979"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sz w:val="24"/>
                <w:szCs w:val="24"/>
              </w:rPr>
              <w:t>2017-10-18</w:t>
            </w:r>
          </w:p>
        </w:tc>
      </w:tr>
      <w:tr w:rsidR="00540CB4" w:rsidRPr="00540CB4" w14:paraId="07ADC102" w14:textId="77777777" w:rsidTr="00360CE5">
        <w:trPr>
          <w:trHeight w:val="20"/>
        </w:trPr>
        <w:tc>
          <w:tcPr>
            <w:tcW w:w="394" w:type="pct"/>
            <w:shd w:val="clear" w:color="auto" w:fill="auto"/>
            <w:noWrap/>
            <w:vAlign w:val="center"/>
          </w:tcPr>
          <w:p w14:paraId="18F6EB86" w14:textId="57883297"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color w:val="000000"/>
                <w:kern w:val="0"/>
                <w:sz w:val="24"/>
                <w:szCs w:val="24"/>
              </w:rPr>
              <w:t>2</w:t>
            </w:r>
          </w:p>
        </w:tc>
        <w:tc>
          <w:tcPr>
            <w:tcW w:w="2389" w:type="pct"/>
            <w:shd w:val="clear" w:color="auto" w:fill="auto"/>
            <w:noWrap/>
            <w:vAlign w:val="center"/>
          </w:tcPr>
          <w:p w14:paraId="53B627C1" w14:textId="345A6602"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交银施罗德境尚收益债券型证券投资基金</w:t>
            </w:r>
            <w:r w:rsidRPr="00360CE5">
              <w:rPr>
                <w:rFonts w:asciiTheme="minorEastAsia" w:eastAsiaTheme="minorEastAsia" w:hAnsiTheme="minorEastAsia"/>
                <w:sz w:val="24"/>
                <w:szCs w:val="24"/>
              </w:rPr>
              <w:t>2017</w:t>
            </w:r>
            <w:r w:rsidRPr="00360CE5">
              <w:rPr>
                <w:rFonts w:asciiTheme="minorEastAsia" w:eastAsiaTheme="minorEastAsia" w:hAnsiTheme="minorEastAsia" w:hint="eastAsia"/>
                <w:sz w:val="24"/>
                <w:szCs w:val="24"/>
              </w:rPr>
              <w:t>年第</w:t>
            </w:r>
            <w:r w:rsidRPr="00360CE5">
              <w:rPr>
                <w:rFonts w:asciiTheme="minorEastAsia" w:eastAsiaTheme="minorEastAsia" w:hAnsiTheme="minorEastAsia"/>
                <w:sz w:val="24"/>
                <w:szCs w:val="24"/>
              </w:rPr>
              <w:t>3</w:t>
            </w:r>
            <w:r w:rsidRPr="00360CE5">
              <w:rPr>
                <w:rFonts w:asciiTheme="minorEastAsia" w:eastAsiaTheme="minorEastAsia" w:hAnsiTheme="minorEastAsia" w:hint="eastAsia"/>
                <w:sz w:val="24"/>
                <w:szCs w:val="24"/>
              </w:rPr>
              <w:t>季度报告</w:t>
            </w:r>
          </w:p>
        </w:tc>
        <w:tc>
          <w:tcPr>
            <w:tcW w:w="1201" w:type="pct"/>
            <w:shd w:val="clear" w:color="auto" w:fill="auto"/>
            <w:noWrap/>
            <w:vAlign w:val="center"/>
          </w:tcPr>
          <w:p w14:paraId="0E1FFA2C" w14:textId="0B082668"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7BCD2267" w14:textId="52B628CA"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sz w:val="24"/>
                <w:szCs w:val="24"/>
              </w:rPr>
              <w:t>2017-10-25</w:t>
            </w:r>
          </w:p>
        </w:tc>
      </w:tr>
      <w:tr w:rsidR="00540CB4" w:rsidRPr="00540CB4" w14:paraId="2695286C" w14:textId="77777777" w:rsidTr="00360CE5">
        <w:trPr>
          <w:trHeight w:val="20"/>
        </w:trPr>
        <w:tc>
          <w:tcPr>
            <w:tcW w:w="394" w:type="pct"/>
            <w:shd w:val="clear" w:color="auto" w:fill="auto"/>
            <w:noWrap/>
            <w:vAlign w:val="center"/>
          </w:tcPr>
          <w:p w14:paraId="7C7252F6" w14:textId="1F09B0C3"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color w:val="000000"/>
                <w:kern w:val="0"/>
                <w:sz w:val="24"/>
                <w:szCs w:val="24"/>
              </w:rPr>
              <w:t>3</w:t>
            </w:r>
          </w:p>
        </w:tc>
        <w:tc>
          <w:tcPr>
            <w:tcW w:w="2389" w:type="pct"/>
            <w:shd w:val="clear" w:color="auto" w:fill="auto"/>
            <w:noWrap/>
            <w:vAlign w:val="center"/>
          </w:tcPr>
          <w:p w14:paraId="48E59703" w14:textId="3147B263"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交银施罗德基金管理有限公司关于旗下基金缴纳增值税的提示性公告</w:t>
            </w:r>
          </w:p>
        </w:tc>
        <w:tc>
          <w:tcPr>
            <w:tcW w:w="1201" w:type="pct"/>
            <w:shd w:val="clear" w:color="auto" w:fill="auto"/>
            <w:noWrap/>
            <w:vAlign w:val="center"/>
          </w:tcPr>
          <w:p w14:paraId="2ADF1A72" w14:textId="2693541C"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4C063E69" w14:textId="7D0E8F55"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sz w:val="24"/>
                <w:szCs w:val="24"/>
              </w:rPr>
              <w:t>2018-1-3</w:t>
            </w:r>
          </w:p>
        </w:tc>
      </w:tr>
      <w:tr w:rsidR="00540CB4" w:rsidRPr="00540CB4" w14:paraId="1AE535A5" w14:textId="77777777" w:rsidTr="00360CE5">
        <w:trPr>
          <w:trHeight w:val="20"/>
        </w:trPr>
        <w:tc>
          <w:tcPr>
            <w:tcW w:w="394" w:type="pct"/>
            <w:shd w:val="clear" w:color="auto" w:fill="auto"/>
            <w:noWrap/>
            <w:vAlign w:val="center"/>
          </w:tcPr>
          <w:p w14:paraId="098B4FC6" w14:textId="51CEDD84"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color w:val="000000"/>
                <w:kern w:val="0"/>
                <w:sz w:val="24"/>
                <w:szCs w:val="24"/>
              </w:rPr>
              <w:t>4</w:t>
            </w:r>
          </w:p>
        </w:tc>
        <w:tc>
          <w:tcPr>
            <w:tcW w:w="2389" w:type="pct"/>
            <w:shd w:val="clear" w:color="auto" w:fill="auto"/>
            <w:noWrap/>
            <w:vAlign w:val="center"/>
          </w:tcPr>
          <w:p w14:paraId="40801D7F" w14:textId="329DB5ED"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交银施罗德基金管理有限公司关于交银施罗德境尚收益债券型证券投资基金分红的公告</w:t>
            </w:r>
          </w:p>
        </w:tc>
        <w:tc>
          <w:tcPr>
            <w:tcW w:w="1201" w:type="pct"/>
            <w:shd w:val="clear" w:color="auto" w:fill="auto"/>
            <w:noWrap/>
            <w:vAlign w:val="center"/>
          </w:tcPr>
          <w:p w14:paraId="0DF85E51" w14:textId="67591D49"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0C47005A" w14:textId="60C571B4"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sz w:val="24"/>
                <w:szCs w:val="24"/>
              </w:rPr>
              <w:t>2018-1-10</w:t>
            </w:r>
          </w:p>
        </w:tc>
      </w:tr>
      <w:tr w:rsidR="00540CB4" w:rsidRPr="00540CB4" w14:paraId="207E9912" w14:textId="77777777" w:rsidTr="00360CE5">
        <w:trPr>
          <w:trHeight w:val="20"/>
        </w:trPr>
        <w:tc>
          <w:tcPr>
            <w:tcW w:w="394" w:type="pct"/>
            <w:shd w:val="clear" w:color="auto" w:fill="auto"/>
            <w:noWrap/>
            <w:vAlign w:val="center"/>
          </w:tcPr>
          <w:p w14:paraId="21FAF1E9" w14:textId="0814DF08"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color w:val="000000"/>
                <w:kern w:val="0"/>
                <w:sz w:val="24"/>
                <w:szCs w:val="24"/>
              </w:rPr>
              <w:t>5</w:t>
            </w:r>
          </w:p>
        </w:tc>
        <w:tc>
          <w:tcPr>
            <w:tcW w:w="2389" w:type="pct"/>
            <w:shd w:val="clear" w:color="auto" w:fill="auto"/>
            <w:noWrap/>
            <w:vAlign w:val="center"/>
          </w:tcPr>
          <w:p w14:paraId="331F47E5" w14:textId="11A7EDB8"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交银施罗德境尚收益债券型证券投资基金</w:t>
            </w:r>
            <w:r w:rsidRPr="00360CE5">
              <w:rPr>
                <w:rFonts w:asciiTheme="minorEastAsia" w:eastAsiaTheme="minorEastAsia" w:hAnsiTheme="minorEastAsia"/>
                <w:sz w:val="24"/>
                <w:szCs w:val="24"/>
              </w:rPr>
              <w:t>2017</w:t>
            </w:r>
            <w:r w:rsidRPr="00360CE5">
              <w:rPr>
                <w:rFonts w:asciiTheme="minorEastAsia" w:eastAsiaTheme="minorEastAsia" w:hAnsiTheme="minorEastAsia" w:hint="eastAsia"/>
                <w:sz w:val="24"/>
                <w:szCs w:val="24"/>
              </w:rPr>
              <w:t>年第</w:t>
            </w:r>
            <w:r w:rsidRPr="00360CE5">
              <w:rPr>
                <w:rFonts w:asciiTheme="minorEastAsia" w:eastAsiaTheme="minorEastAsia" w:hAnsiTheme="minorEastAsia"/>
                <w:sz w:val="24"/>
                <w:szCs w:val="24"/>
              </w:rPr>
              <w:t>4</w:t>
            </w:r>
            <w:r w:rsidRPr="00360CE5">
              <w:rPr>
                <w:rFonts w:asciiTheme="minorEastAsia" w:eastAsiaTheme="minorEastAsia" w:hAnsiTheme="minorEastAsia" w:hint="eastAsia"/>
                <w:sz w:val="24"/>
                <w:szCs w:val="24"/>
              </w:rPr>
              <w:t>季度报告</w:t>
            </w:r>
          </w:p>
        </w:tc>
        <w:tc>
          <w:tcPr>
            <w:tcW w:w="1201" w:type="pct"/>
            <w:shd w:val="clear" w:color="auto" w:fill="auto"/>
            <w:noWrap/>
            <w:vAlign w:val="center"/>
          </w:tcPr>
          <w:p w14:paraId="5215E446" w14:textId="725771D3"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2CE3213B" w14:textId="1FB69E85" w:rsidR="00540CB4" w:rsidRPr="00360CE5" w:rsidRDefault="00540CB4" w:rsidP="00540CB4">
            <w:pPr>
              <w:widowControl/>
              <w:jc w:val="center"/>
              <w:rPr>
                <w:rFonts w:asciiTheme="minorEastAsia" w:eastAsiaTheme="minorEastAsia" w:hAnsiTheme="minorEastAsia"/>
                <w:color w:val="000000"/>
                <w:kern w:val="0"/>
                <w:sz w:val="24"/>
                <w:szCs w:val="24"/>
              </w:rPr>
            </w:pPr>
            <w:r w:rsidRPr="00360CE5">
              <w:rPr>
                <w:rFonts w:asciiTheme="minorEastAsia" w:eastAsiaTheme="minorEastAsia" w:hAnsiTheme="minorEastAsia"/>
                <w:sz w:val="24"/>
                <w:szCs w:val="24"/>
              </w:rPr>
              <w:t>2018-1-22</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5"/>
      <w:r w:rsidRPr="0058315C">
        <w:rPr>
          <w:rFonts w:ascii="宋体" w:hAnsi="宋体"/>
          <w:b/>
          <w:kern w:val="0"/>
          <w:sz w:val="30"/>
        </w:rPr>
        <w:br w:type="page"/>
      </w:r>
      <w:bookmarkStart w:id="129" w:name="_Toc482973250"/>
      <w:r w:rsidR="00C92FC0" w:rsidRPr="0058315C">
        <w:rPr>
          <w:rFonts w:ascii="宋体" w:hAnsi="宋体" w:hint="eastAsia"/>
          <w:b/>
          <w:kern w:val="0"/>
          <w:sz w:val="30"/>
        </w:rPr>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28"/>
      <w:bookmarkEnd w:id="129"/>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0"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1" w:name="_Toc109537401"/>
      <w:r w:rsidRPr="00AB6DA1">
        <w:rPr>
          <w:rFonts w:ascii="宋体" w:hAnsi="宋体"/>
          <w:kern w:val="0"/>
          <w:sz w:val="24"/>
        </w:rPr>
        <w:t>间内取得上述文件复制件</w:t>
      </w:r>
      <w:bookmarkEnd w:id="131"/>
      <w:r w:rsidRPr="00AB6DA1">
        <w:rPr>
          <w:rFonts w:ascii="宋体" w:hAnsi="宋体"/>
          <w:kern w:val="0"/>
          <w:sz w:val="24"/>
        </w:rPr>
        <w:t>或复印件。对投资人按此种方式所获得的文件及其复印件，基金管理人和基金托管人</w:t>
      </w:r>
      <w:bookmarkStart w:id="132" w:name="_Toc109537402"/>
      <w:r w:rsidRPr="00AB6DA1">
        <w:rPr>
          <w:rFonts w:ascii="宋体" w:hAnsi="宋体"/>
          <w:kern w:val="0"/>
          <w:sz w:val="24"/>
        </w:rPr>
        <w:t>保证文本的内容与所公告的内容完全一</w:t>
      </w:r>
      <w:bookmarkEnd w:id="132"/>
      <w:r w:rsidRPr="00AB6DA1">
        <w:rPr>
          <w:rFonts w:ascii="宋体" w:hAnsi="宋体"/>
          <w:kern w:val="0"/>
          <w:sz w:val="24"/>
        </w:rPr>
        <w:t xml:space="preserve">致。 </w:t>
      </w:r>
    </w:p>
    <w:p w14:paraId="71E5EB8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hint="eastAsia"/>
          <w:sz w:val="24"/>
          <w:szCs w:val="24"/>
        </w:rPr>
        <w:t>，</w:t>
      </w:r>
      <w:r w:rsidRPr="00AB6DA1">
        <w:rPr>
          <w:sz w:val="24"/>
          <w:szCs w:val="24"/>
        </w:rPr>
        <w:t>www.bocomschroder.com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3" w:name="_Toc482973251"/>
      <w:r w:rsidR="00C92FC0" w:rsidRPr="0058315C">
        <w:rPr>
          <w:rFonts w:ascii="宋体" w:hAnsi="宋体" w:hint="eastAsia"/>
          <w:b/>
          <w:kern w:val="0"/>
          <w:sz w:val="30"/>
        </w:rPr>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30"/>
      <w:bookmarkEnd w:id="133"/>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3454" w14:textId="77777777" w:rsidR="00123C28" w:rsidRDefault="00123C28" w:rsidP="00081717">
      <w:r>
        <w:separator/>
      </w:r>
    </w:p>
  </w:endnote>
  <w:endnote w:type="continuationSeparator" w:id="0">
    <w:p w14:paraId="0C1A7414" w14:textId="77777777" w:rsidR="00123C28" w:rsidRDefault="00123C2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5C0E1E" w:rsidRDefault="005C0E1E">
    <w:pPr>
      <w:pStyle w:val="ad"/>
      <w:jc w:val="center"/>
    </w:pPr>
    <w:r>
      <w:fldChar w:fldCharType="begin"/>
    </w:r>
    <w:r>
      <w:instrText xml:space="preserve"> PAGE   \* MERGEFORMAT </w:instrText>
    </w:r>
    <w:r>
      <w:fldChar w:fldCharType="separate"/>
    </w:r>
    <w:r w:rsidR="00DC5CA0" w:rsidRPr="00DC5CA0">
      <w:rPr>
        <w:noProof/>
        <w:lang w:val="zh-CN"/>
      </w:rPr>
      <w:t>20</w:t>
    </w:r>
    <w:r>
      <w:rPr>
        <w:noProof/>
        <w:lang w:val="zh-CN"/>
      </w:rPr>
      <w:fldChar w:fldCharType="end"/>
    </w:r>
  </w:p>
  <w:p w14:paraId="54840885" w14:textId="77777777" w:rsidR="005C0E1E" w:rsidRDefault="005C0E1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C0E1E" w:rsidRDefault="005C0E1E">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40426" w14:textId="77777777" w:rsidR="00123C28" w:rsidRDefault="00123C28"/>
    <w:p w14:paraId="16BFD35D" w14:textId="77777777" w:rsidR="00123C28" w:rsidRDefault="00123C28"/>
  </w:footnote>
  <w:footnote w:type="continuationSeparator" w:id="0">
    <w:p w14:paraId="52DDA10B" w14:textId="77777777" w:rsidR="00123C28" w:rsidRDefault="00123C2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56E0FF4B" w:rsidR="005C0E1E" w:rsidRDefault="005C0E1E">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sidRPr="00571FE4">
      <w:rPr>
        <w:rFonts w:hint="eastAsia"/>
        <w:szCs w:val="18"/>
      </w:rPr>
      <w:t>境尚收益债券</w:t>
    </w:r>
    <w:proofErr w:type="gramEnd"/>
    <w:r w:rsidRPr="00571FE4">
      <w:rPr>
        <w:rFonts w:hint="eastAsia"/>
        <w:szCs w:val="18"/>
      </w:rPr>
      <w:t>型证券投资基金</w:t>
    </w:r>
  </w:p>
  <w:p w14:paraId="39CCF23E" w14:textId="3BEC1953" w:rsidR="005C0E1E" w:rsidRDefault="005C0E1E">
    <w:pPr>
      <w:pStyle w:val="af1"/>
      <w:jc w:val="right"/>
    </w:pPr>
    <w:r>
      <w:rPr>
        <w:rFonts w:hint="eastAsia"/>
      </w:rPr>
      <w:t>（更新</w:t>
    </w:r>
    <w:r>
      <w:t>）</w:t>
    </w:r>
    <w:r>
      <w:rPr>
        <w:rFonts w:hint="eastAsia"/>
      </w:rPr>
      <w:t>招募说明书（</w:t>
    </w:r>
    <w:r w:rsidR="005E5F72">
      <w:rPr>
        <w:rFonts w:hint="eastAsia"/>
      </w:rPr>
      <w:t>201</w:t>
    </w:r>
    <w:r w:rsidR="005E5F72">
      <w:t>8</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C0E1E" w:rsidRDefault="005C0E1E"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5FD2"/>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52D"/>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1273"/>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3C28"/>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768"/>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B63"/>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59E"/>
    <w:rsid w:val="00360CE5"/>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9D0"/>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2A6"/>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3FD4"/>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CB4"/>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0E1E"/>
    <w:rsid w:val="005C1FF8"/>
    <w:rsid w:val="005C2494"/>
    <w:rsid w:val="005C3188"/>
    <w:rsid w:val="005C4340"/>
    <w:rsid w:val="005C583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5F72"/>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6DE"/>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997"/>
    <w:rsid w:val="006A3CDB"/>
    <w:rsid w:val="006A3DEA"/>
    <w:rsid w:val="006A4596"/>
    <w:rsid w:val="006A5495"/>
    <w:rsid w:val="006A5AC9"/>
    <w:rsid w:val="006A5B90"/>
    <w:rsid w:val="006A618B"/>
    <w:rsid w:val="006A6521"/>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0E5"/>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4CD6"/>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2F06"/>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402"/>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08AA"/>
    <w:rsid w:val="00AE0F85"/>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5B39"/>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780"/>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CA0"/>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63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670"/>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07E9"/>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12C"/>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910"/>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759"/>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5"/>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87557-BDCB-4CB4-AAEF-0716490F5FEC}">
  <ds:schemaRefs>
    <ds:schemaRef ds:uri="http://schemas.openxmlformats.org/officeDocument/2006/bibliography"/>
  </ds:schemaRefs>
</ds:datastoreItem>
</file>

<file path=customXml/itemProps2.xml><?xml version="1.0" encoding="utf-8"?>
<ds:datastoreItem xmlns:ds="http://schemas.openxmlformats.org/officeDocument/2006/customXml" ds:itemID="{78543030-855F-42AB-BD47-1F91B0BA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76389</Words>
  <Characters>6730</Characters>
  <Application>Microsoft Office Word</Application>
  <DocSecurity>0</DocSecurity>
  <Lines>56</Lines>
  <Paragraphs>165</Paragraphs>
  <ScaleCrop>false</ScaleCrop>
  <Company>Sky123.Org</Company>
  <LinksUpToDate>false</LinksUpToDate>
  <CharactersWithSpaces>82954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3</cp:revision>
  <cp:lastPrinted>2017-06-09T01:02:00Z</cp:lastPrinted>
  <dcterms:created xsi:type="dcterms:W3CDTF">2018-03-30T08:30:00Z</dcterms:created>
  <dcterms:modified xsi:type="dcterms:W3CDTF">2018-03-30T08:35:00Z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