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DB" w:rsidRPr="00327E01" w:rsidRDefault="006967A4" w:rsidP="008472DB">
      <w:pPr>
        <w:widowControl/>
        <w:jc w:val="center"/>
        <w:rPr>
          <w:rFonts w:eastAsiaTheme="minorEastAsia"/>
          <w:b/>
          <w:kern w:val="0"/>
          <w:sz w:val="30"/>
          <w:szCs w:val="30"/>
        </w:rPr>
      </w:pPr>
      <w:r w:rsidRPr="006967A4">
        <w:rPr>
          <w:rFonts w:eastAsiaTheme="minorEastAsia" w:hint="eastAsia"/>
          <w:b/>
          <w:kern w:val="0"/>
          <w:sz w:val="30"/>
          <w:szCs w:val="30"/>
        </w:rPr>
        <w:t>交银施罗德基金管理有限公司关于交银施罗德丰</w:t>
      </w:r>
      <w:r w:rsidR="00CC6D34">
        <w:rPr>
          <w:rFonts w:eastAsiaTheme="minorEastAsia" w:hint="eastAsia"/>
          <w:b/>
          <w:kern w:val="0"/>
          <w:sz w:val="30"/>
          <w:szCs w:val="30"/>
        </w:rPr>
        <w:t>硕</w:t>
      </w:r>
      <w:r w:rsidRPr="006967A4">
        <w:rPr>
          <w:rFonts w:eastAsiaTheme="minorEastAsia" w:hint="eastAsia"/>
          <w:b/>
          <w:kern w:val="0"/>
          <w:sz w:val="30"/>
          <w:szCs w:val="30"/>
        </w:rPr>
        <w:t>收益债券型证券投资基金暂停申购业务的公告</w:t>
      </w:r>
    </w:p>
    <w:p w:rsidR="001A3CA1" w:rsidRPr="00327E01" w:rsidRDefault="00EB5388" w:rsidP="008472DB">
      <w:pPr>
        <w:spacing w:line="560" w:lineRule="exact"/>
        <w:jc w:val="center"/>
        <w:rPr>
          <w:rFonts w:eastAsiaTheme="minorEastAsia"/>
          <w:color w:val="000000"/>
          <w:sz w:val="24"/>
          <w:szCs w:val="24"/>
        </w:rPr>
      </w:pPr>
      <w:r w:rsidRPr="00EB5388">
        <w:rPr>
          <w:rFonts w:eastAsiaTheme="minorEastAsia"/>
          <w:color w:val="000000"/>
          <w:sz w:val="24"/>
          <w:szCs w:val="24"/>
        </w:rPr>
        <w:t>公告送出日期：</w:t>
      </w:r>
      <w:r w:rsidR="006967A4" w:rsidRPr="006967A4">
        <w:rPr>
          <w:rFonts w:eastAsiaTheme="minorEastAsia" w:hint="eastAsia"/>
          <w:bCs/>
          <w:sz w:val="24"/>
          <w:szCs w:val="24"/>
        </w:rPr>
        <w:t>201</w:t>
      </w:r>
      <w:r w:rsidR="00CC6D34">
        <w:rPr>
          <w:rFonts w:eastAsiaTheme="minorEastAsia" w:hint="eastAsia"/>
          <w:bCs/>
          <w:sz w:val="24"/>
          <w:szCs w:val="24"/>
        </w:rPr>
        <w:t>8</w:t>
      </w:r>
      <w:r w:rsidR="006967A4" w:rsidRPr="006967A4">
        <w:rPr>
          <w:rFonts w:eastAsiaTheme="minorEastAsia" w:hint="eastAsia"/>
          <w:bCs/>
          <w:sz w:val="24"/>
          <w:szCs w:val="24"/>
        </w:rPr>
        <w:t>年</w:t>
      </w:r>
      <w:r w:rsidR="00CC6D34">
        <w:rPr>
          <w:rFonts w:eastAsiaTheme="minorEastAsia" w:hint="eastAsia"/>
          <w:bCs/>
          <w:sz w:val="24"/>
          <w:szCs w:val="24"/>
        </w:rPr>
        <w:t>4</w:t>
      </w:r>
      <w:r w:rsidR="006967A4" w:rsidRPr="006967A4">
        <w:rPr>
          <w:rFonts w:eastAsiaTheme="minorEastAsia" w:hint="eastAsia"/>
          <w:bCs/>
          <w:sz w:val="24"/>
          <w:szCs w:val="24"/>
        </w:rPr>
        <w:t>月</w:t>
      </w:r>
      <w:r w:rsidR="00CC6D34">
        <w:rPr>
          <w:rFonts w:eastAsiaTheme="minorEastAsia" w:hint="eastAsia"/>
          <w:bCs/>
          <w:sz w:val="24"/>
          <w:szCs w:val="24"/>
        </w:rPr>
        <w:t>11</w:t>
      </w:r>
      <w:r w:rsidR="006967A4" w:rsidRPr="006967A4">
        <w:rPr>
          <w:rFonts w:eastAsiaTheme="minorEastAsia" w:hint="eastAsia"/>
          <w:bCs/>
          <w:sz w:val="24"/>
          <w:szCs w:val="24"/>
        </w:rPr>
        <w:t>日</w:t>
      </w:r>
    </w:p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0" w:name="_Toc275961405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 xml:space="preserve">1 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公告基本信息</w:t>
      </w:r>
      <w:bookmarkEnd w:id="0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83"/>
        <w:gridCol w:w="3030"/>
        <w:gridCol w:w="2909"/>
      </w:tblGrid>
      <w:tr w:rsidR="00D327FA" w:rsidRPr="00327E01" w:rsidTr="00CB21B3">
        <w:trPr>
          <w:jc w:val="center"/>
        </w:trPr>
        <w:tc>
          <w:tcPr>
            <w:tcW w:w="1515" w:type="pct"/>
          </w:tcPr>
          <w:p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  <w:highlight w:val="cyan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基金名称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27E01" w:rsidRDefault="006967A4" w:rsidP="00CC6D34">
            <w:pPr>
              <w:snapToGrid w:val="0"/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6967A4">
              <w:rPr>
                <w:rFonts w:eastAsiaTheme="minorEastAsia" w:hint="eastAsia"/>
                <w:sz w:val="24"/>
                <w:szCs w:val="24"/>
              </w:rPr>
              <w:t>交银施罗德丰</w:t>
            </w:r>
            <w:r w:rsidR="00CC6D34">
              <w:rPr>
                <w:rFonts w:eastAsiaTheme="minorEastAsia" w:hint="eastAsia"/>
                <w:sz w:val="24"/>
                <w:szCs w:val="24"/>
              </w:rPr>
              <w:t>硕</w:t>
            </w:r>
            <w:r w:rsidRPr="006967A4">
              <w:rPr>
                <w:rFonts w:eastAsiaTheme="minorEastAsia" w:hint="eastAsia"/>
                <w:sz w:val="24"/>
                <w:szCs w:val="24"/>
              </w:rPr>
              <w:t>收益债券型证券投资基金</w:t>
            </w:r>
          </w:p>
        </w:tc>
      </w:tr>
      <w:tr w:rsidR="00D327FA" w:rsidRPr="00327E01" w:rsidTr="00CB21B3">
        <w:trPr>
          <w:jc w:val="center"/>
        </w:trPr>
        <w:tc>
          <w:tcPr>
            <w:tcW w:w="1515" w:type="pct"/>
          </w:tcPr>
          <w:p w:rsidR="00D327F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基金简称</w:t>
            </w:r>
          </w:p>
        </w:tc>
        <w:tc>
          <w:tcPr>
            <w:tcW w:w="3485" w:type="pct"/>
            <w:gridSpan w:val="2"/>
            <w:vAlign w:val="center"/>
          </w:tcPr>
          <w:p w:rsidR="00D327FA" w:rsidRPr="00327E01" w:rsidRDefault="00CC6D34" w:rsidP="00327DA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交银丰硕收益债券</w:t>
            </w:r>
          </w:p>
        </w:tc>
      </w:tr>
      <w:tr w:rsidR="00F95610" w:rsidRPr="00327E01" w:rsidTr="00CB21B3">
        <w:trPr>
          <w:jc w:val="center"/>
        </w:trPr>
        <w:tc>
          <w:tcPr>
            <w:tcW w:w="1515" w:type="pct"/>
            <w:vAlign w:val="center"/>
          </w:tcPr>
          <w:p w:rsidR="00F95610" w:rsidRPr="00327E01" w:rsidRDefault="00EB5388" w:rsidP="00FB02B7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基金主代码</w:t>
            </w:r>
          </w:p>
        </w:tc>
        <w:tc>
          <w:tcPr>
            <w:tcW w:w="3485" w:type="pct"/>
            <w:gridSpan w:val="2"/>
            <w:vAlign w:val="center"/>
          </w:tcPr>
          <w:p w:rsidR="00F95610" w:rsidRPr="00327E01" w:rsidRDefault="00CC6D34" w:rsidP="00667DE7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>
              <w:rPr>
                <w:sz w:val="24"/>
              </w:rPr>
              <w:t>519758</w:t>
            </w:r>
          </w:p>
        </w:tc>
      </w:tr>
      <w:tr w:rsidR="009B403A" w:rsidRPr="00327E01" w:rsidTr="00CB21B3">
        <w:trPr>
          <w:jc w:val="center"/>
        </w:trPr>
        <w:tc>
          <w:tcPr>
            <w:tcW w:w="1515" w:type="pct"/>
          </w:tcPr>
          <w:p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基金管理人名称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27E01" w:rsidRDefault="00EB5388" w:rsidP="00327DA7">
            <w:pPr>
              <w:snapToGrid w:val="0"/>
              <w:rPr>
                <w:rFonts w:eastAsiaTheme="minorEastAsia"/>
                <w:sz w:val="24"/>
                <w:szCs w:val="24"/>
              </w:rPr>
            </w:pPr>
            <w:r w:rsidRPr="00EB5388">
              <w:rPr>
                <w:rFonts w:eastAsiaTheme="minorEastAsia"/>
                <w:sz w:val="24"/>
                <w:szCs w:val="24"/>
              </w:rPr>
              <w:t>交银施罗德基金管理有限公司</w:t>
            </w:r>
          </w:p>
        </w:tc>
      </w:tr>
      <w:tr w:rsidR="009B403A" w:rsidRPr="00327E01" w:rsidTr="00CB21B3">
        <w:trPr>
          <w:jc w:val="center"/>
        </w:trPr>
        <w:tc>
          <w:tcPr>
            <w:tcW w:w="1515" w:type="pct"/>
          </w:tcPr>
          <w:p w:rsidR="009B403A" w:rsidRPr="00327E01" w:rsidRDefault="00EB5388" w:rsidP="00E93AFC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公告依据</w:t>
            </w:r>
          </w:p>
        </w:tc>
        <w:tc>
          <w:tcPr>
            <w:tcW w:w="3485" w:type="pct"/>
            <w:gridSpan w:val="2"/>
            <w:vAlign w:val="center"/>
          </w:tcPr>
          <w:p w:rsidR="009B403A" w:rsidRPr="00327E01" w:rsidRDefault="00EB5388" w:rsidP="00CC6D34">
            <w:pPr>
              <w:snapToGrid w:val="0"/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《</w:t>
            </w:r>
            <w:r w:rsidR="006967A4" w:rsidRPr="006967A4">
              <w:rPr>
                <w:rFonts w:eastAsiaTheme="minorEastAsia" w:hint="eastAsia"/>
                <w:color w:val="000000"/>
                <w:sz w:val="24"/>
                <w:szCs w:val="24"/>
              </w:rPr>
              <w:t>交银施罗德丰</w:t>
            </w:r>
            <w:r w:rsidR="00CC6D34">
              <w:rPr>
                <w:rFonts w:eastAsiaTheme="minorEastAsia" w:hint="eastAsia"/>
                <w:color w:val="000000"/>
                <w:sz w:val="24"/>
                <w:szCs w:val="24"/>
              </w:rPr>
              <w:t>硕</w:t>
            </w:r>
            <w:r w:rsidR="006967A4" w:rsidRPr="006967A4">
              <w:rPr>
                <w:rFonts w:eastAsiaTheme="minorEastAsia" w:hint="eastAsia"/>
                <w:color w:val="000000"/>
                <w:sz w:val="24"/>
                <w:szCs w:val="24"/>
              </w:rPr>
              <w:t>收益债券型证券投资基金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基金合同》、《</w:t>
            </w:r>
            <w:r w:rsidR="006967A4" w:rsidRPr="006967A4">
              <w:rPr>
                <w:rFonts w:eastAsiaTheme="minorEastAsia" w:hint="eastAsia"/>
                <w:color w:val="000000"/>
                <w:sz w:val="24"/>
                <w:szCs w:val="24"/>
              </w:rPr>
              <w:t>交银施罗德丰</w:t>
            </w:r>
            <w:r w:rsidR="00CC6D34">
              <w:rPr>
                <w:rFonts w:eastAsiaTheme="minorEastAsia" w:hint="eastAsia"/>
                <w:color w:val="000000"/>
                <w:sz w:val="24"/>
                <w:szCs w:val="24"/>
              </w:rPr>
              <w:t>硕</w:t>
            </w:r>
            <w:r w:rsidR="006967A4" w:rsidRPr="006967A4">
              <w:rPr>
                <w:rFonts w:eastAsiaTheme="minorEastAsia" w:hint="eastAsia"/>
                <w:color w:val="000000"/>
                <w:sz w:val="24"/>
                <w:szCs w:val="24"/>
              </w:rPr>
              <w:t>收益债券型证券投资基金</w:t>
            </w: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招募说明书》等</w:t>
            </w:r>
          </w:p>
        </w:tc>
      </w:tr>
      <w:tr w:rsidR="00387AF9" w:rsidRPr="00327E01" w:rsidTr="00CB21B3">
        <w:trPr>
          <w:jc w:val="center"/>
        </w:trPr>
        <w:tc>
          <w:tcPr>
            <w:tcW w:w="1515" w:type="pct"/>
            <w:vMerge w:val="restart"/>
            <w:vAlign w:val="center"/>
          </w:tcPr>
          <w:p w:rsidR="00387AF9" w:rsidRPr="00327E01" w:rsidRDefault="00EB5388" w:rsidP="006967A4">
            <w:pPr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暂停相关业务的起始日及原因说明</w:t>
            </w:r>
          </w:p>
        </w:tc>
        <w:tc>
          <w:tcPr>
            <w:tcW w:w="1778" w:type="pct"/>
            <w:vAlign w:val="center"/>
          </w:tcPr>
          <w:p w:rsidR="00387AF9" w:rsidRPr="00327E01" w:rsidRDefault="00EB5388" w:rsidP="006967A4">
            <w:pPr>
              <w:spacing w:line="560" w:lineRule="exact"/>
              <w:rPr>
                <w:rFonts w:eastAsiaTheme="minorEastAsia"/>
                <w:color w:val="000000"/>
                <w:sz w:val="24"/>
                <w:szCs w:val="24"/>
              </w:rPr>
            </w:pPr>
            <w:r w:rsidRPr="00EB5388">
              <w:rPr>
                <w:rFonts w:eastAsiaTheme="minorEastAsia" w:hint="eastAsia"/>
                <w:color w:val="000000"/>
                <w:sz w:val="24"/>
                <w:szCs w:val="24"/>
              </w:rPr>
              <w:t>暂停申购起始日</w:t>
            </w:r>
          </w:p>
        </w:tc>
        <w:tc>
          <w:tcPr>
            <w:tcW w:w="1707" w:type="pct"/>
            <w:vAlign w:val="center"/>
          </w:tcPr>
          <w:p w:rsidR="00387AF9" w:rsidRPr="00327E01" w:rsidRDefault="00CC6D34" w:rsidP="006967A4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6967A4">
              <w:rPr>
                <w:rFonts w:eastAsiaTheme="minorEastAsia" w:hint="eastAsia"/>
                <w:bCs/>
                <w:sz w:val="24"/>
                <w:szCs w:val="24"/>
              </w:rPr>
              <w:t>201</w:t>
            </w:r>
            <w:r>
              <w:rPr>
                <w:rFonts w:eastAsiaTheme="minorEastAsia" w:hint="eastAsia"/>
                <w:bCs/>
                <w:sz w:val="24"/>
                <w:szCs w:val="24"/>
              </w:rPr>
              <w:t>8</w:t>
            </w:r>
            <w:r w:rsidRPr="006967A4">
              <w:rPr>
                <w:rFonts w:eastAsiaTheme="minorEastAsia" w:hint="eastAsia"/>
                <w:bCs/>
                <w:sz w:val="24"/>
                <w:szCs w:val="24"/>
              </w:rPr>
              <w:t>年</w:t>
            </w:r>
            <w:r>
              <w:rPr>
                <w:rFonts w:eastAsiaTheme="minorEastAsia" w:hint="eastAsia"/>
                <w:bCs/>
                <w:sz w:val="24"/>
                <w:szCs w:val="24"/>
              </w:rPr>
              <w:t>4</w:t>
            </w:r>
            <w:r w:rsidRPr="006967A4">
              <w:rPr>
                <w:rFonts w:eastAsiaTheme="minorEastAsia" w:hint="eastAsia"/>
                <w:bCs/>
                <w:sz w:val="24"/>
                <w:szCs w:val="24"/>
              </w:rPr>
              <w:t>月</w:t>
            </w:r>
            <w:r>
              <w:rPr>
                <w:rFonts w:eastAsiaTheme="minorEastAsia" w:hint="eastAsia"/>
                <w:bCs/>
                <w:sz w:val="24"/>
                <w:szCs w:val="24"/>
              </w:rPr>
              <w:t>11</w:t>
            </w:r>
            <w:r w:rsidRPr="006967A4">
              <w:rPr>
                <w:rFonts w:eastAsiaTheme="minorEastAsia" w:hint="eastAsia"/>
                <w:bCs/>
                <w:sz w:val="24"/>
                <w:szCs w:val="24"/>
              </w:rPr>
              <w:t>日</w:t>
            </w:r>
          </w:p>
        </w:tc>
      </w:tr>
      <w:tr w:rsidR="006967A4" w:rsidRPr="00327E01" w:rsidTr="004930D8">
        <w:trPr>
          <w:jc w:val="center"/>
        </w:trPr>
        <w:tc>
          <w:tcPr>
            <w:tcW w:w="1515" w:type="pct"/>
            <w:vMerge/>
          </w:tcPr>
          <w:p w:rsidR="006967A4" w:rsidRPr="00327E01" w:rsidRDefault="006967A4"/>
        </w:tc>
        <w:tc>
          <w:tcPr>
            <w:tcW w:w="1778" w:type="pct"/>
            <w:vAlign w:val="center"/>
          </w:tcPr>
          <w:p w:rsidR="006967A4" w:rsidRPr="00327E01" w:rsidRDefault="006967A4" w:rsidP="00CC6D34">
            <w:pPr>
              <w:spacing w:line="560" w:lineRule="exact"/>
              <w:rPr>
                <w:rFonts w:eastAsiaTheme="minorEastAsia"/>
                <w:color w:val="000000"/>
                <w:kern w:val="0"/>
                <w:sz w:val="24"/>
                <w:szCs w:val="24"/>
              </w:rPr>
            </w:pP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暂停申购</w:t>
            </w:r>
            <w:r w:rsidRPr="00EB5388">
              <w:rPr>
                <w:rFonts w:hint="eastAsia"/>
                <w:kern w:val="0"/>
                <w:sz w:val="24"/>
              </w:rPr>
              <w:t>业务</w:t>
            </w:r>
            <w:r w:rsidRPr="00EB5388">
              <w:rPr>
                <w:rFonts w:eastAsiaTheme="minorEastAsia"/>
                <w:color w:val="000000"/>
                <w:sz w:val="24"/>
                <w:szCs w:val="24"/>
              </w:rPr>
              <w:t>的原因说明</w:t>
            </w:r>
          </w:p>
        </w:tc>
        <w:tc>
          <w:tcPr>
            <w:tcW w:w="1707" w:type="pct"/>
          </w:tcPr>
          <w:p w:rsidR="006967A4" w:rsidRPr="00327E01" w:rsidRDefault="006967A4" w:rsidP="00250A78">
            <w:pPr>
              <w:spacing w:line="560" w:lineRule="exact"/>
              <w:rPr>
                <w:rFonts w:eastAsiaTheme="minorEastAsia"/>
                <w:sz w:val="24"/>
                <w:szCs w:val="24"/>
              </w:rPr>
            </w:pPr>
            <w:r w:rsidRPr="00D82740">
              <w:rPr>
                <w:rFonts w:asciiTheme="minorEastAsia" w:eastAsiaTheme="minorEastAsia" w:hAnsiTheme="minorEastAsia"/>
                <w:sz w:val="24"/>
                <w:szCs w:val="24"/>
              </w:rPr>
              <w:t>为保护基金份额持有人利益</w:t>
            </w:r>
          </w:p>
        </w:tc>
      </w:tr>
    </w:tbl>
    <w:p w:rsidR="00D327FA" w:rsidRPr="00327E01" w:rsidRDefault="00EB5388" w:rsidP="00D327FA">
      <w:pPr>
        <w:pStyle w:val="2"/>
        <w:spacing w:line="560" w:lineRule="exact"/>
        <w:rPr>
          <w:rFonts w:ascii="Times New Roman" w:eastAsiaTheme="minorEastAsia" w:hAnsi="Times New Roman"/>
          <w:bCs w:val="0"/>
          <w:color w:val="000000"/>
          <w:sz w:val="24"/>
          <w:szCs w:val="24"/>
        </w:rPr>
      </w:pPr>
      <w:bookmarkStart w:id="1" w:name="_Toc275961406"/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2</w:t>
      </w:r>
      <w:r w:rsidRPr="00EB5388">
        <w:rPr>
          <w:rFonts w:ascii="Times New Roman" w:eastAsiaTheme="minorEastAsia" w:hAnsi="Times New Roman"/>
          <w:bCs w:val="0"/>
          <w:color w:val="000000"/>
          <w:sz w:val="24"/>
          <w:szCs w:val="24"/>
        </w:rPr>
        <w:t>其他需要提示的事项</w:t>
      </w:r>
      <w:bookmarkEnd w:id="1"/>
    </w:p>
    <w:p w:rsidR="005934E1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sz w:val="24"/>
        </w:rPr>
        <w:t>1</w:t>
      </w:r>
      <w:r w:rsidR="00A437E0">
        <w:rPr>
          <w:rFonts w:eastAsia="宋体" w:hint="eastAsia"/>
          <w:sz w:val="24"/>
        </w:rPr>
        <w:t>）</w:t>
      </w:r>
      <w:r w:rsidRPr="00EB5388">
        <w:rPr>
          <w:rFonts w:eastAsia="宋体" w:hint="eastAsia"/>
          <w:color w:val="000000"/>
          <w:sz w:val="24"/>
        </w:rPr>
        <w:t>在本基金上述暂停申购业务期间，本基金的赎回业务正常进行。</w:t>
      </w:r>
    </w:p>
    <w:p w:rsidR="00250A78" w:rsidRPr="00327E01" w:rsidRDefault="00EB5388" w:rsidP="006967A4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/>
          <w:color w:val="000000"/>
          <w:sz w:val="24"/>
        </w:rPr>
        <w:t>2</w:t>
      </w:r>
      <w:bookmarkStart w:id="2" w:name="_GoBack"/>
      <w:bookmarkEnd w:id="2"/>
      <w:r w:rsidR="00A437E0">
        <w:rPr>
          <w:rFonts w:eastAsia="宋体" w:hint="eastAsia"/>
          <w:color w:val="000000"/>
          <w:sz w:val="24"/>
        </w:rPr>
        <w:t>）</w:t>
      </w:r>
      <w:r w:rsidRPr="00EB5388">
        <w:rPr>
          <w:rFonts w:eastAsia="宋体" w:hint="eastAsia"/>
          <w:sz w:val="24"/>
          <w:szCs w:val="24"/>
        </w:rPr>
        <w:t>投资者可以通过本基金管理人网站（</w:t>
      </w:r>
      <w:r w:rsidRPr="00EB5388">
        <w:rPr>
          <w:rFonts w:eastAsia="宋体"/>
          <w:sz w:val="24"/>
          <w:szCs w:val="24"/>
        </w:rPr>
        <w:t>www.fund001.com</w:t>
      </w:r>
      <w:r w:rsidRPr="00EB5388">
        <w:rPr>
          <w:rFonts w:eastAsia="宋体" w:hint="eastAsia"/>
          <w:sz w:val="24"/>
          <w:szCs w:val="24"/>
        </w:rPr>
        <w:t>，</w:t>
      </w:r>
      <w:r w:rsidRPr="00EB5388">
        <w:rPr>
          <w:rFonts w:eastAsia="宋体"/>
          <w:sz w:val="24"/>
          <w:szCs w:val="24"/>
        </w:rPr>
        <w:t>www.bocomschroder.com</w:t>
      </w:r>
      <w:r w:rsidRPr="00EB5388">
        <w:rPr>
          <w:rFonts w:eastAsia="宋体" w:hint="eastAsia"/>
          <w:sz w:val="24"/>
          <w:szCs w:val="24"/>
        </w:rPr>
        <w:t>）或客户服务电话</w:t>
      </w:r>
      <w:r w:rsidRPr="00EB5388">
        <w:rPr>
          <w:rFonts w:eastAsia="宋体"/>
          <w:sz w:val="24"/>
          <w:szCs w:val="24"/>
        </w:rPr>
        <w:t>400-700-5000</w:t>
      </w:r>
      <w:r w:rsidRPr="00EB5388">
        <w:rPr>
          <w:rFonts w:eastAsia="宋体" w:hint="eastAsia"/>
          <w:sz w:val="24"/>
          <w:szCs w:val="24"/>
        </w:rPr>
        <w:t>（免长途话费），</w:t>
      </w:r>
      <w:r w:rsidRPr="00EB5388">
        <w:rPr>
          <w:rFonts w:eastAsia="宋体"/>
          <w:sz w:val="24"/>
          <w:szCs w:val="24"/>
        </w:rPr>
        <w:t>021-61055000</w:t>
      </w:r>
      <w:r w:rsidRPr="00EB5388">
        <w:rPr>
          <w:rFonts w:eastAsia="宋体" w:hint="eastAsia"/>
          <w:sz w:val="24"/>
          <w:szCs w:val="24"/>
        </w:rPr>
        <w:t>咨询有关详情。</w:t>
      </w:r>
    </w:p>
    <w:p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:rsidR="00250A78" w:rsidRPr="00327E01" w:rsidRDefault="00250A7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</w:p>
    <w:p w:rsidR="00250A78" w:rsidRPr="00327E01" w:rsidRDefault="00EB5388" w:rsidP="00250A78">
      <w:pPr>
        <w:spacing w:line="360" w:lineRule="auto"/>
        <w:ind w:firstLineChars="200" w:firstLine="480"/>
        <w:rPr>
          <w:rFonts w:eastAsia="宋体"/>
          <w:color w:val="000000"/>
          <w:sz w:val="24"/>
        </w:rPr>
      </w:pPr>
      <w:r w:rsidRPr="00EB5388">
        <w:rPr>
          <w:rFonts w:eastAsia="宋体" w:hint="eastAsia"/>
          <w:color w:val="000000"/>
          <w:sz w:val="24"/>
        </w:rPr>
        <w:t>特此公告。</w:t>
      </w:r>
    </w:p>
    <w:p w:rsidR="00387AF9" w:rsidRPr="00327E01" w:rsidRDefault="00387AF9" w:rsidP="00387AF9">
      <w:pPr>
        <w:spacing w:line="360" w:lineRule="auto"/>
        <w:ind w:firstLineChars="200" w:firstLine="480"/>
        <w:rPr>
          <w:sz w:val="24"/>
        </w:rPr>
      </w:pPr>
    </w:p>
    <w:p w:rsidR="00387AF9" w:rsidRPr="00327E01" w:rsidRDefault="00387AF9" w:rsidP="00387AF9">
      <w:pPr>
        <w:spacing w:line="560" w:lineRule="exact"/>
        <w:rPr>
          <w:rFonts w:eastAsiaTheme="minorEastAsia"/>
          <w:color w:val="000000"/>
          <w:sz w:val="24"/>
          <w:szCs w:val="24"/>
        </w:rPr>
      </w:pPr>
    </w:p>
    <w:sectPr w:rsidR="00387AF9" w:rsidRPr="00327E01" w:rsidSect="00956B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048" w:rsidRDefault="00D57048" w:rsidP="00D327FA">
      <w:r>
        <w:separator/>
      </w:r>
    </w:p>
  </w:endnote>
  <w:endnote w:type="continuationSeparator" w:id="0">
    <w:p w:rsidR="00D57048" w:rsidRDefault="00D57048" w:rsidP="00D327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仿宋简体">
    <w:altName w:val="宋体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048" w:rsidRDefault="00D57048" w:rsidP="00D327FA">
      <w:r>
        <w:separator/>
      </w:r>
    </w:p>
  </w:footnote>
  <w:footnote w:type="continuationSeparator" w:id="0">
    <w:p w:rsidR="00D57048" w:rsidRDefault="00D57048" w:rsidP="00D327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27FA"/>
    <w:rsid w:val="000138D7"/>
    <w:rsid w:val="00014582"/>
    <w:rsid w:val="00020378"/>
    <w:rsid w:val="0002766C"/>
    <w:rsid w:val="00031B61"/>
    <w:rsid w:val="00032A34"/>
    <w:rsid w:val="00041353"/>
    <w:rsid w:val="000746EF"/>
    <w:rsid w:val="00076F52"/>
    <w:rsid w:val="000E2B3D"/>
    <w:rsid w:val="000E4CBF"/>
    <w:rsid w:val="000E5092"/>
    <w:rsid w:val="000F68D9"/>
    <w:rsid w:val="001123AC"/>
    <w:rsid w:val="001161A4"/>
    <w:rsid w:val="001169BB"/>
    <w:rsid w:val="001412F9"/>
    <w:rsid w:val="0017187C"/>
    <w:rsid w:val="00180DA3"/>
    <w:rsid w:val="00196BD7"/>
    <w:rsid w:val="001A08AC"/>
    <w:rsid w:val="001A29F7"/>
    <w:rsid w:val="001A3CA1"/>
    <w:rsid w:val="001B4A63"/>
    <w:rsid w:val="001B4F9F"/>
    <w:rsid w:val="001C2059"/>
    <w:rsid w:val="001D3B6F"/>
    <w:rsid w:val="001E4CD3"/>
    <w:rsid w:val="001F193F"/>
    <w:rsid w:val="002061D4"/>
    <w:rsid w:val="00207484"/>
    <w:rsid w:val="00245724"/>
    <w:rsid w:val="00250A78"/>
    <w:rsid w:val="00252BB4"/>
    <w:rsid w:val="00265B63"/>
    <w:rsid w:val="00283245"/>
    <w:rsid w:val="00284018"/>
    <w:rsid w:val="0028791D"/>
    <w:rsid w:val="0028798D"/>
    <w:rsid w:val="002935EF"/>
    <w:rsid w:val="00297148"/>
    <w:rsid w:val="002C2B69"/>
    <w:rsid w:val="002C360B"/>
    <w:rsid w:val="002D70F7"/>
    <w:rsid w:val="002E26DF"/>
    <w:rsid w:val="002F7241"/>
    <w:rsid w:val="003264CE"/>
    <w:rsid w:val="00327DA7"/>
    <w:rsid w:val="00327E01"/>
    <w:rsid w:val="0033513C"/>
    <w:rsid w:val="00352256"/>
    <w:rsid w:val="003612CB"/>
    <w:rsid w:val="0036784E"/>
    <w:rsid w:val="00370663"/>
    <w:rsid w:val="00386A1F"/>
    <w:rsid w:val="00387AF9"/>
    <w:rsid w:val="00392083"/>
    <w:rsid w:val="003A7E55"/>
    <w:rsid w:val="003C014B"/>
    <w:rsid w:val="003D218F"/>
    <w:rsid w:val="003D2DA1"/>
    <w:rsid w:val="004569F5"/>
    <w:rsid w:val="0048692B"/>
    <w:rsid w:val="00491C0A"/>
    <w:rsid w:val="004966BA"/>
    <w:rsid w:val="00496C13"/>
    <w:rsid w:val="00496CEB"/>
    <w:rsid w:val="004D6346"/>
    <w:rsid w:val="004E2421"/>
    <w:rsid w:val="004F0521"/>
    <w:rsid w:val="004F51E8"/>
    <w:rsid w:val="00540343"/>
    <w:rsid w:val="00564298"/>
    <w:rsid w:val="00577CF2"/>
    <w:rsid w:val="005934E1"/>
    <w:rsid w:val="005E0B5C"/>
    <w:rsid w:val="005E53B1"/>
    <w:rsid w:val="005F1AF0"/>
    <w:rsid w:val="00614995"/>
    <w:rsid w:val="00646522"/>
    <w:rsid w:val="00667DE7"/>
    <w:rsid w:val="006967A4"/>
    <w:rsid w:val="0071339B"/>
    <w:rsid w:val="00727899"/>
    <w:rsid w:val="00753DDE"/>
    <w:rsid w:val="0075449B"/>
    <w:rsid w:val="00754BF4"/>
    <w:rsid w:val="00760ADD"/>
    <w:rsid w:val="00770DB7"/>
    <w:rsid w:val="007B1D31"/>
    <w:rsid w:val="0082571C"/>
    <w:rsid w:val="00827D4A"/>
    <w:rsid w:val="0083445C"/>
    <w:rsid w:val="00841AFE"/>
    <w:rsid w:val="008472DB"/>
    <w:rsid w:val="00853A75"/>
    <w:rsid w:val="00862191"/>
    <w:rsid w:val="00875F57"/>
    <w:rsid w:val="008923FE"/>
    <w:rsid w:val="008D3261"/>
    <w:rsid w:val="008F225D"/>
    <w:rsid w:val="0091304D"/>
    <w:rsid w:val="00913D53"/>
    <w:rsid w:val="0091589B"/>
    <w:rsid w:val="00932FF1"/>
    <w:rsid w:val="00936257"/>
    <w:rsid w:val="00945318"/>
    <w:rsid w:val="00956B0F"/>
    <w:rsid w:val="009968BA"/>
    <w:rsid w:val="009A0B67"/>
    <w:rsid w:val="009B1774"/>
    <w:rsid w:val="009B269C"/>
    <w:rsid w:val="009B403A"/>
    <w:rsid w:val="009C33A5"/>
    <w:rsid w:val="009C5858"/>
    <w:rsid w:val="009E7A4A"/>
    <w:rsid w:val="009F2805"/>
    <w:rsid w:val="00A3379F"/>
    <w:rsid w:val="00A437E0"/>
    <w:rsid w:val="00A443AB"/>
    <w:rsid w:val="00A516C4"/>
    <w:rsid w:val="00A65CFB"/>
    <w:rsid w:val="00A85AEC"/>
    <w:rsid w:val="00AF68A9"/>
    <w:rsid w:val="00B0547A"/>
    <w:rsid w:val="00B101F7"/>
    <w:rsid w:val="00B13229"/>
    <w:rsid w:val="00B243AE"/>
    <w:rsid w:val="00B40A5A"/>
    <w:rsid w:val="00B5053A"/>
    <w:rsid w:val="00BA6967"/>
    <w:rsid w:val="00BB78A2"/>
    <w:rsid w:val="00BD601B"/>
    <w:rsid w:val="00BD6D93"/>
    <w:rsid w:val="00C50193"/>
    <w:rsid w:val="00C74043"/>
    <w:rsid w:val="00C84FBF"/>
    <w:rsid w:val="00C94351"/>
    <w:rsid w:val="00CA5561"/>
    <w:rsid w:val="00CB21B3"/>
    <w:rsid w:val="00CC6D34"/>
    <w:rsid w:val="00D100C9"/>
    <w:rsid w:val="00D114B7"/>
    <w:rsid w:val="00D327FA"/>
    <w:rsid w:val="00D33E60"/>
    <w:rsid w:val="00D57048"/>
    <w:rsid w:val="00D64175"/>
    <w:rsid w:val="00D82740"/>
    <w:rsid w:val="00D906EB"/>
    <w:rsid w:val="00DB2A18"/>
    <w:rsid w:val="00DE5E75"/>
    <w:rsid w:val="00DE678B"/>
    <w:rsid w:val="00E23114"/>
    <w:rsid w:val="00E31264"/>
    <w:rsid w:val="00E55205"/>
    <w:rsid w:val="00E72255"/>
    <w:rsid w:val="00E77D74"/>
    <w:rsid w:val="00E90BFD"/>
    <w:rsid w:val="00E94314"/>
    <w:rsid w:val="00EB5388"/>
    <w:rsid w:val="00ED0C20"/>
    <w:rsid w:val="00EE1823"/>
    <w:rsid w:val="00EE3F14"/>
    <w:rsid w:val="00EF318C"/>
    <w:rsid w:val="00F14414"/>
    <w:rsid w:val="00F32852"/>
    <w:rsid w:val="00F5252D"/>
    <w:rsid w:val="00F560AE"/>
    <w:rsid w:val="00F64447"/>
    <w:rsid w:val="00F706B3"/>
    <w:rsid w:val="00F73ACA"/>
    <w:rsid w:val="00F875F9"/>
    <w:rsid w:val="00F91CEB"/>
    <w:rsid w:val="00F95610"/>
    <w:rsid w:val="00FA2A05"/>
    <w:rsid w:val="00FD7428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27FA"/>
    <w:pPr>
      <w:widowControl w:val="0"/>
      <w:jc w:val="both"/>
    </w:pPr>
    <w:rPr>
      <w:rFonts w:ascii="Times New Roman" w:eastAsia="方正仿宋简体" w:hAnsi="Times New Roman" w:cs="Times New Roman"/>
      <w:sz w:val="32"/>
      <w:szCs w:val="20"/>
    </w:rPr>
  </w:style>
  <w:style w:type="paragraph" w:styleId="1">
    <w:name w:val="heading 1"/>
    <w:basedOn w:val="a"/>
    <w:next w:val="a"/>
    <w:link w:val="1Char"/>
    <w:qFormat/>
    <w:rsid w:val="00D327FA"/>
    <w:pPr>
      <w:keepNext/>
      <w:keepLines/>
      <w:spacing w:before="340" w:after="330" w:line="578" w:lineRule="auto"/>
      <w:outlineLvl w:val="0"/>
    </w:pPr>
    <w:rPr>
      <w:rFonts w:eastAsia="宋体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327FA"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327FA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327FA"/>
    <w:rPr>
      <w:rFonts w:ascii="Arial" w:eastAsia="黑体" w:hAnsi="Arial" w:cs="Times New Roman"/>
      <w:b/>
      <w:bCs/>
      <w:sz w:val="32"/>
      <w:szCs w:val="32"/>
    </w:rPr>
  </w:style>
  <w:style w:type="character" w:styleId="a3">
    <w:name w:val="footnote reference"/>
    <w:basedOn w:val="a0"/>
    <w:rsid w:val="00D327FA"/>
    <w:rPr>
      <w:vertAlign w:val="superscript"/>
    </w:rPr>
  </w:style>
  <w:style w:type="paragraph" w:styleId="a4">
    <w:name w:val="footnote text"/>
    <w:basedOn w:val="a"/>
    <w:link w:val="Char"/>
    <w:rsid w:val="00D327FA"/>
    <w:pPr>
      <w:snapToGrid w:val="0"/>
      <w:jc w:val="left"/>
    </w:pPr>
    <w:rPr>
      <w:rFonts w:eastAsia="宋体"/>
      <w:sz w:val="18"/>
    </w:rPr>
  </w:style>
  <w:style w:type="character" w:customStyle="1" w:styleId="Char">
    <w:name w:val="脚注文本 Char"/>
    <w:basedOn w:val="a0"/>
    <w:link w:val="a4"/>
    <w:rsid w:val="00D327FA"/>
    <w:rPr>
      <w:rFonts w:ascii="Times New Roman" w:eastAsia="宋体" w:hAnsi="Times New Roman" w:cs="Times New Roman"/>
      <w:sz w:val="18"/>
      <w:szCs w:val="20"/>
    </w:rPr>
  </w:style>
  <w:style w:type="paragraph" w:styleId="a5">
    <w:name w:val="Balloon Text"/>
    <w:basedOn w:val="a"/>
    <w:link w:val="Char0"/>
    <w:uiPriority w:val="99"/>
    <w:semiHidden/>
    <w:unhideWhenUsed/>
    <w:rsid w:val="00F64447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F64447"/>
    <w:rPr>
      <w:rFonts w:ascii="Times New Roman" w:eastAsia="方正仿宋简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unhideWhenUsed/>
    <w:rsid w:val="00B101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B101F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B101F7"/>
    <w:rPr>
      <w:rFonts w:ascii="Times New Roman" w:eastAsia="方正仿宋简体" w:hAnsi="Times New Roman" w:cs="Times New Roman"/>
      <w:sz w:val="18"/>
      <w:szCs w:val="18"/>
    </w:rPr>
  </w:style>
  <w:style w:type="paragraph" w:customStyle="1" w:styleId="Default">
    <w:name w:val="Default"/>
    <w:rsid w:val="00387AF9"/>
    <w:pPr>
      <w:widowControl w:val="0"/>
      <w:autoSpaceDE w:val="0"/>
      <w:autoSpaceDN w:val="0"/>
      <w:adjustRightInd w:val="0"/>
    </w:pPr>
    <w:rPr>
      <w:rFonts w:ascii="宋体" w:eastAsia="宋体" w:cs="宋体"/>
      <w:color w:val="000000"/>
      <w:kern w:val="0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17187C"/>
    <w:rPr>
      <w:sz w:val="21"/>
      <w:szCs w:val="21"/>
    </w:rPr>
  </w:style>
  <w:style w:type="paragraph" w:styleId="a9">
    <w:name w:val="annotation text"/>
    <w:basedOn w:val="a"/>
    <w:link w:val="Char3"/>
    <w:uiPriority w:val="99"/>
    <w:semiHidden/>
    <w:unhideWhenUsed/>
    <w:rsid w:val="0017187C"/>
    <w:pPr>
      <w:jc w:val="left"/>
    </w:pPr>
  </w:style>
  <w:style w:type="character" w:customStyle="1" w:styleId="Char3">
    <w:name w:val="批注文字 Char"/>
    <w:basedOn w:val="a0"/>
    <w:link w:val="a9"/>
    <w:uiPriority w:val="99"/>
    <w:semiHidden/>
    <w:rsid w:val="0017187C"/>
    <w:rPr>
      <w:rFonts w:ascii="Times New Roman" w:eastAsia="方正仿宋简体" w:hAnsi="Times New Roman" w:cs="Times New Roman"/>
      <w:sz w:val="32"/>
      <w:szCs w:val="20"/>
    </w:rPr>
  </w:style>
  <w:style w:type="paragraph" w:styleId="aa">
    <w:name w:val="annotation subject"/>
    <w:basedOn w:val="a9"/>
    <w:next w:val="a9"/>
    <w:link w:val="Char4"/>
    <w:uiPriority w:val="99"/>
    <w:semiHidden/>
    <w:unhideWhenUsed/>
    <w:rsid w:val="0017187C"/>
    <w:rPr>
      <w:b/>
      <w:bCs/>
    </w:rPr>
  </w:style>
  <w:style w:type="character" w:customStyle="1" w:styleId="Char4">
    <w:name w:val="批注主题 Char"/>
    <w:basedOn w:val="Char3"/>
    <w:link w:val="aa"/>
    <w:uiPriority w:val="99"/>
    <w:semiHidden/>
    <w:rsid w:val="0017187C"/>
    <w:rPr>
      <w:rFonts w:ascii="Times New Roman" w:eastAsia="方正仿宋简体" w:hAnsi="Times New Roman" w:cs="Times New Roman"/>
      <w:b/>
      <w:bCs/>
      <w:sz w:val="32"/>
      <w:szCs w:val="20"/>
    </w:rPr>
  </w:style>
  <w:style w:type="paragraph" w:styleId="ab">
    <w:name w:val="Revision"/>
    <w:hidden/>
    <w:uiPriority w:val="99"/>
    <w:semiHidden/>
    <w:rsid w:val="002D70F7"/>
    <w:rPr>
      <w:rFonts w:ascii="Times New Roman" w:eastAsia="方正仿宋简体" w:hAnsi="Times New Roman" w:cs="Times New Roman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413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73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5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9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BB9846-DFD6-481A-9EAE-81DA5D92C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81</Words>
  <Characters>463</Characters>
  <Application>Microsoft Office Word</Application>
  <DocSecurity>0</DocSecurity>
  <Lines>3</Lines>
  <Paragraphs>1</Paragraphs>
  <ScaleCrop>false</ScaleCrop>
  <Company>微软中国</Company>
  <LinksUpToDate>false</LinksUpToDate>
  <CharactersWithSpaces>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刘晨晨</cp:lastModifiedBy>
  <cp:revision>11</cp:revision>
  <dcterms:created xsi:type="dcterms:W3CDTF">2017-10-12T05:42:00Z</dcterms:created>
  <dcterms:modified xsi:type="dcterms:W3CDTF">2018-04-10T05:48:00Z</dcterms:modified>
</cp:coreProperties>
</file>