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FE2742" w:rsidRPr="00CB1276"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223DFB" w:rsidRPr="004D2C6A" w:rsidRDefault="00223DFB" w:rsidP="004D2C6A">
      <w:pPr>
        <w:spacing w:before="29" w:line="288" w:lineRule="auto"/>
        <w:jc w:val="center"/>
        <w:rPr>
          <w:b/>
          <w:sz w:val="36"/>
          <w:szCs w:val="36"/>
        </w:rPr>
      </w:pPr>
      <w:r w:rsidRPr="004D2C6A">
        <w:rPr>
          <w:rFonts w:hint="eastAsia"/>
          <w:b/>
          <w:sz w:val="36"/>
          <w:szCs w:val="36"/>
        </w:rPr>
        <w:t>交银施罗德天利宝货币市场基金</w:t>
      </w:r>
    </w:p>
    <w:p w:rsidR="00223DFB" w:rsidRPr="004D2C6A" w:rsidRDefault="00223DFB" w:rsidP="004D2C6A">
      <w:pPr>
        <w:spacing w:before="29" w:line="288" w:lineRule="auto"/>
        <w:jc w:val="center"/>
        <w:rPr>
          <w:b/>
          <w:sz w:val="36"/>
          <w:szCs w:val="36"/>
        </w:rPr>
      </w:pPr>
      <w:r w:rsidRPr="004D2C6A">
        <w:rPr>
          <w:rFonts w:hint="eastAsia"/>
          <w:b/>
          <w:sz w:val="36"/>
          <w:szCs w:val="36"/>
        </w:rPr>
        <w:t>2017</w:t>
      </w:r>
      <w:r w:rsidRPr="004D2C6A">
        <w:rPr>
          <w:rFonts w:hint="eastAsia"/>
          <w:b/>
          <w:sz w:val="36"/>
          <w:szCs w:val="36"/>
        </w:rPr>
        <w:t>年年度报告</w:t>
      </w:r>
      <w:r w:rsidR="000438D8" w:rsidRPr="004D2C6A">
        <w:rPr>
          <w:rFonts w:hint="eastAsia"/>
          <w:b/>
          <w:sz w:val="36"/>
          <w:szCs w:val="36"/>
        </w:rPr>
        <w:t>摘要</w:t>
      </w:r>
    </w:p>
    <w:p w:rsidR="00223DFB" w:rsidRPr="004D2C6A" w:rsidRDefault="00223DFB" w:rsidP="004D2C6A">
      <w:pPr>
        <w:spacing w:before="29" w:line="288" w:lineRule="auto"/>
        <w:jc w:val="center"/>
        <w:rPr>
          <w:b/>
          <w:sz w:val="36"/>
          <w:szCs w:val="36"/>
        </w:rPr>
      </w:pPr>
      <w:r w:rsidRPr="004D2C6A">
        <w:rPr>
          <w:rFonts w:hint="eastAsia"/>
          <w:b/>
          <w:sz w:val="36"/>
          <w:szCs w:val="36"/>
        </w:rPr>
        <w:t>2017</w:t>
      </w:r>
      <w:r w:rsidRPr="004D2C6A">
        <w:rPr>
          <w:rFonts w:hint="eastAsia"/>
          <w:b/>
          <w:sz w:val="36"/>
          <w:szCs w:val="36"/>
        </w:rPr>
        <w:t>年</w:t>
      </w:r>
      <w:r w:rsidRPr="004D2C6A">
        <w:rPr>
          <w:rFonts w:hint="eastAsia"/>
          <w:b/>
          <w:sz w:val="36"/>
          <w:szCs w:val="36"/>
        </w:rPr>
        <w:t>12</w:t>
      </w:r>
      <w:r w:rsidRPr="004D2C6A">
        <w:rPr>
          <w:rFonts w:hint="eastAsia"/>
          <w:b/>
          <w:sz w:val="36"/>
          <w:szCs w:val="36"/>
        </w:rPr>
        <w:t>月</w:t>
      </w:r>
      <w:r w:rsidRPr="004D2C6A">
        <w:rPr>
          <w:rFonts w:hint="eastAsia"/>
          <w:b/>
          <w:sz w:val="36"/>
          <w:szCs w:val="36"/>
        </w:rPr>
        <w:t>31</w:t>
      </w:r>
      <w:r w:rsidRPr="004D2C6A">
        <w:rPr>
          <w:rFonts w:hint="eastAsia"/>
          <w:b/>
          <w:sz w:val="36"/>
          <w:szCs w:val="36"/>
        </w:rPr>
        <w:t>日</w:t>
      </w:r>
    </w:p>
    <w:p w:rsidR="00223DFB" w:rsidRPr="00CB1276" w:rsidRDefault="00223DFB" w:rsidP="004D2C6A">
      <w:pPr>
        <w:spacing w:before="29" w:line="288" w:lineRule="auto"/>
        <w:jc w:val="center"/>
        <w:rPr>
          <w:rStyle w:val="af8"/>
          <w:rFonts w:asciiTheme="minorEastAsia" w:eastAsiaTheme="minorEastAsia" w:hAnsiTheme="minorEastAsia"/>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基金管理人：交银施罗德基金管理有限公司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基金托管人：中信银行股份有限公司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报告送出日期：</w:t>
      </w:r>
      <w:r w:rsidR="00112BB2" w:rsidRPr="004D2C6A">
        <w:rPr>
          <w:rFonts w:hint="eastAsia"/>
          <w:b/>
          <w:color w:val="000000"/>
          <w:sz w:val="24"/>
        </w:rPr>
        <w:t>二〇一八年三月二十八日</w:t>
      </w:r>
    </w:p>
    <w:p w:rsidR="00223DFB" w:rsidRPr="00CB1276" w:rsidRDefault="00223DFB" w:rsidP="004B36C2">
      <w:pPr>
        <w:widowControl/>
        <w:spacing w:line="360" w:lineRule="auto"/>
        <w:jc w:val="left"/>
        <w:rPr>
          <w:rFonts w:asciiTheme="minorEastAsia" w:eastAsiaTheme="minorEastAsia" w:hAnsiTheme="minorEastAsia"/>
          <w:szCs w:val="21"/>
        </w:rPr>
        <w:sectPr w:rsidR="00223DFB" w:rsidRPr="00CB1276">
          <w:headerReference w:type="default" r:id="rId8"/>
          <w:pgSz w:w="11926" w:h="15840"/>
          <w:pgMar w:top="1418" w:right="1418" w:bottom="851" w:left="1418" w:header="851" w:footer="992" w:gutter="0"/>
          <w:cols w:space="720"/>
        </w:sect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F834A5">
        <w:rPr>
          <w:rFonts w:hint="eastAsia"/>
          <w:b/>
          <w:bCs/>
          <w:szCs w:val="24"/>
          <w:lang w:val="en-US"/>
        </w:rPr>
        <w:lastRenderedPageBreak/>
        <w:t>§</w:t>
      </w:r>
      <w:r w:rsidRPr="00F834A5">
        <w:rPr>
          <w:rFonts w:hint="eastAsia"/>
          <w:b/>
          <w:bCs/>
          <w:szCs w:val="24"/>
          <w:lang w:val="en-US"/>
        </w:rPr>
        <w:t xml:space="preserve">1  </w:t>
      </w:r>
      <w:r w:rsidR="00B42C09" w:rsidRPr="00F834A5">
        <w:rPr>
          <w:rFonts w:hint="eastAsia"/>
          <w:b/>
          <w:bCs/>
          <w:szCs w:val="24"/>
          <w:lang w:val="en-US"/>
        </w:rPr>
        <w:t>重要提示</w:t>
      </w:r>
    </w:p>
    <w:p w:rsidR="00C067D3" w:rsidRPr="00C067D3" w:rsidRDefault="00C067D3" w:rsidP="00C067D3"/>
    <w:p w:rsidR="00223DFB" w:rsidRPr="008924D0" w:rsidRDefault="00223DFB" w:rsidP="008924D0">
      <w:pPr>
        <w:pStyle w:val="20"/>
        <w:spacing w:before="29" w:after="0" w:line="288" w:lineRule="auto"/>
        <w:rPr>
          <w:rFonts w:ascii="Times New Roman" w:hAnsi="Times New Roman" w:cs="Times New Roman"/>
          <w:kern w:val="0"/>
          <w:szCs w:val="24"/>
        </w:rPr>
      </w:pPr>
      <w:r w:rsidRPr="008924D0">
        <w:rPr>
          <w:rFonts w:ascii="Times New Roman" w:hAnsi="Times New Roman" w:cs="Times New Roman" w:hint="eastAsia"/>
          <w:kern w:val="0"/>
          <w:szCs w:val="24"/>
        </w:rPr>
        <w:t xml:space="preserve">1.1 </w:t>
      </w:r>
      <w:r w:rsidRPr="008924D0">
        <w:rPr>
          <w:rFonts w:ascii="Times New Roman" w:hAnsi="Times New Roman" w:cs="Times New Roman" w:hint="eastAsia"/>
          <w:kern w:val="0"/>
          <w:szCs w:val="24"/>
        </w:rPr>
        <w:t>重要提示</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基金托管人</w:t>
      </w:r>
      <w:r w:rsidRPr="00F834A5">
        <w:rPr>
          <w:color w:val="000000"/>
          <w:sz w:val="24"/>
        </w:rPr>
        <w:t>中信银行股份有限公司</w:t>
      </w:r>
      <w:r w:rsidR="002813BD">
        <w:rPr>
          <w:rFonts w:hint="eastAsia"/>
          <w:color w:val="000000"/>
          <w:sz w:val="24"/>
        </w:rPr>
        <w:t>(</w:t>
      </w:r>
      <w:r w:rsidR="002813BD">
        <w:rPr>
          <w:rFonts w:hint="eastAsia"/>
          <w:color w:val="000000"/>
          <w:sz w:val="24"/>
        </w:rPr>
        <w:t>以下简称“中信银行”</w:t>
      </w:r>
      <w:r w:rsidR="002813BD">
        <w:rPr>
          <w:rFonts w:hint="eastAsia"/>
          <w:color w:val="000000"/>
          <w:sz w:val="24"/>
        </w:rPr>
        <w:t>)</w:t>
      </w:r>
      <w:r w:rsidRPr="00F834A5">
        <w:rPr>
          <w:rFonts w:hint="eastAsia"/>
          <w:color w:val="000000"/>
          <w:sz w:val="24"/>
        </w:rPr>
        <w:t>根据本基金合同规定，于</w:t>
      </w:r>
      <w:r w:rsidRPr="00F834A5">
        <w:rPr>
          <w:color w:val="000000"/>
          <w:sz w:val="24"/>
        </w:rPr>
        <w:t>2018</w:t>
      </w:r>
      <w:r w:rsidRPr="00F834A5">
        <w:rPr>
          <w:color w:val="000000"/>
          <w:sz w:val="24"/>
        </w:rPr>
        <w:t>年</w:t>
      </w:r>
      <w:r w:rsidRPr="00F834A5">
        <w:rPr>
          <w:color w:val="000000"/>
          <w:sz w:val="24"/>
        </w:rPr>
        <w:t>3</w:t>
      </w:r>
      <w:r w:rsidRPr="00F834A5">
        <w:rPr>
          <w:color w:val="000000"/>
          <w:sz w:val="24"/>
        </w:rPr>
        <w:t>月</w:t>
      </w:r>
      <w:r w:rsidRPr="00F834A5">
        <w:rPr>
          <w:color w:val="000000"/>
          <w:sz w:val="24"/>
        </w:rPr>
        <w:t>27</w:t>
      </w:r>
      <w:r w:rsidRPr="00F834A5">
        <w:rPr>
          <w:color w:val="000000"/>
          <w:sz w:val="24"/>
        </w:rPr>
        <w:t>日</w:t>
      </w:r>
      <w:r w:rsidRPr="00F834A5">
        <w:rPr>
          <w:rFonts w:hint="eastAsia"/>
          <w:color w:val="000000"/>
          <w:sz w:val="24"/>
        </w:rPr>
        <w:t>复核了本报告中的财务指标、净值表现、利润分配情况、财务会计报告、投资组合报告等内容，保证复核内容不存在虚假记载、误导性陈述或者重大遗漏。</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基金管理人承诺以诚实信用、勤勉尽责的原则管理和运用基金资产，但不保证基金一定盈利。</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基金的过往业绩并不代表其未来表现。投资有风险，投资者在</w:t>
      </w:r>
      <w:r w:rsidR="00B42C09" w:rsidRPr="00F834A5">
        <w:rPr>
          <w:rFonts w:hint="eastAsia"/>
          <w:color w:val="000000"/>
          <w:sz w:val="24"/>
        </w:rPr>
        <w:t>作</w:t>
      </w:r>
      <w:r w:rsidRPr="00F834A5">
        <w:rPr>
          <w:rFonts w:hint="eastAsia"/>
          <w:color w:val="000000"/>
          <w:sz w:val="24"/>
        </w:rPr>
        <w:t>出投资决策前应仔细阅读本基金的招募说明书及其更新。</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本年度报告摘要摘自年度报告正文，投资者欲了解详细内容，应阅读年度报告正文。</w:t>
      </w:r>
    </w:p>
    <w:p w:rsidR="002D7CE0" w:rsidRPr="00F834A5" w:rsidRDefault="002D7CE0" w:rsidP="00F834A5">
      <w:pPr>
        <w:spacing w:before="29" w:line="288" w:lineRule="auto"/>
        <w:ind w:firstLineChars="200" w:firstLine="480"/>
        <w:rPr>
          <w:color w:val="000000"/>
          <w:sz w:val="24"/>
        </w:rPr>
      </w:pPr>
      <w:r w:rsidRPr="00F834A5">
        <w:rPr>
          <w:rFonts w:hint="eastAsia"/>
          <w:color w:val="000000"/>
          <w:sz w:val="24"/>
        </w:rPr>
        <w:t>本报告期自</w:t>
      </w:r>
      <w:r w:rsidRPr="00F834A5">
        <w:rPr>
          <w:color w:val="000000"/>
          <w:sz w:val="24"/>
        </w:rPr>
        <w:t>2017</w:t>
      </w:r>
      <w:r w:rsidRPr="00F834A5">
        <w:rPr>
          <w:color w:val="000000"/>
          <w:sz w:val="24"/>
        </w:rPr>
        <w:t>年</w:t>
      </w:r>
      <w:r w:rsidRPr="00F834A5">
        <w:rPr>
          <w:color w:val="000000"/>
          <w:sz w:val="24"/>
        </w:rPr>
        <w:t>1</w:t>
      </w:r>
      <w:r w:rsidRPr="00F834A5">
        <w:rPr>
          <w:color w:val="000000"/>
          <w:sz w:val="24"/>
        </w:rPr>
        <w:t>月</w:t>
      </w:r>
      <w:r w:rsidRPr="00F834A5">
        <w:rPr>
          <w:color w:val="000000"/>
          <w:sz w:val="24"/>
        </w:rPr>
        <w:t>1</w:t>
      </w:r>
      <w:r w:rsidRPr="00F834A5">
        <w:rPr>
          <w:color w:val="000000"/>
          <w:sz w:val="24"/>
        </w:rPr>
        <w:t>日</w:t>
      </w:r>
      <w:r w:rsidRPr="00F834A5">
        <w:rPr>
          <w:rFonts w:hint="eastAsia"/>
          <w:color w:val="000000"/>
          <w:sz w:val="24"/>
        </w:rPr>
        <w:t>起至</w:t>
      </w:r>
      <w:r w:rsidRPr="00F834A5">
        <w:rPr>
          <w:color w:val="000000"/>
          <w:sz w:val="24"/>
        </w:rPr>
        <w:t>12</w:t>
      </w:r>
      <w:r w:rsidRPr="00F834A5">
        <w:rPr>
          <w:color w:val="000000"/>
          <w:sz w:val="24"/>
        </w:rPr>
        <w:t>月</w:t>
      </w:r>
      <w:r w:rsidRPr="00F834A5">
        <w:rPr>
          <w:color w:val="000000"/>
          <w:sz w:val="24"/>
        </w:rPr>
        <w:t>31</w:t>
      </w:r>
      <w:r w:rsidRPr="00F834A5">
        <w:rPr>
          <w:color w:val="000000"/>
          <w:sz w:val="24"/>
        </w:rPr>
        <w:t>日</w:t>
      </w:r>
      <w:r w:rsidRPr="00F834A5">
        <w:rPr>
          <w:rFonts w:hint="eastAsia"/>
          <w:color w:val="000000"/>
          <w:sz w:val="24"/>
        </w:rPr>
        <w:t>止。</w:t>
      </w:r>
    </w:p>
    <w:p w:rsidR="001B416D" w:rsidRPr="00CB1276" w:rsidRDefault="001B416D" w:rsidP="00CB1276">
      <w:pPr>
        <w:spacing w:line="360" w:lineRule="auto"/>
        <w:ind w:firstLineChars="200" w:firstLine="420"/>
        <w:rPr>
          <w:kern w:val="0"/>
          <w:szCs w:val="21"/>
        </w:rPr>
      </w:pPr>
    </w:p>
    <w:p w:rsidR="00B754E0" w:rsidRPr="00CB1276" w:rsidRDefault="00223DFB" w:rsidP="00CB1276">
      <w:pPr>
        <w:spacing w:line="360" w:lineRule="auto"/>
        <w:ind w:firstLineChars="200" w:firstLine="420"/>
        <w:rPr>
          <w:rFonts w:asciiTheme="minorEastAsia" w:eastAsiaTheme="minorEastAsia" w:hAnsiTheme="minorEastAsia"/>
          <w:b/>
          <w:kern w:val="0"/>
          <w:szCs w:val="21"/>
        </w:rPr>
      </w:pPr>
      <w:r w:rsidRPr="00CB1276">
        <w:rPr>
          <w:rFonts w:asciiTheme="minorEastAsia" w:eastAsiaTheme="minorEastAsia" w:hAnsiTheme="minorEastAsia" w:hint="eastAsia"/>
          <w:szCs w:val="21"/>
        </w:rPr>
        <w:br w:type="page"/>
      </w: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EE436E">
        <w:rPr>
          <w:rFonts w:hint="eastAsia"/>
          <w:b/>
          <w:bCs/>
          <w:szCs w:val="24"/>
          <w:lang w:val="en-US"/>
        </w:rPr>
        <w:lastRenderedPageBreak/>
        <w:t>§</w:t>
      </w:r>
      <w:r w:rsidRPr="00EE436E">
        <w:rPr>
          <w:rFonts w:hint="eastAsia"/>
          <w:b/>
          <w:bCs/>
          <w:szCs w:val="24"/>
          <w:lang w:val="en-US"/>
        </w:rPr>
        <w:t xml:space="preserve">2  </w:t>
      </w:r>
      <w:r w:rsidRPr="00EE436E">
        <w:rPr>
          <w:rFonts w:hint="eastAsia"/>
          <w:b/>
          <w:bCs/>
          <w:szCs w:val="24"/>
          <w:lang w:val="en-US"/>
        </w:rPr>
        <w:t>基金简介</w:t>
      </w:r>
    </w:p>
    <w:p w:rsidR="00C067D3" w:rsidRPr="00C067D3" w:rsidRDefault="00C067D3" w:rsidP="00C067D3"/>
    <w:p w:rsidR="00223DFB" w:rsidRPr="00EE436E" w:rsidRDefault="00223DFB" w:rsidP="00EE436E">
      <w:pPr>
        <w:pStyle w:val="20"/>
        <w:spacing w:before="29" w:after="0" w:line="288" w:lineRule="auto"/>
        <w:rPr>
          <w:rFonts w:ascii="Times New Roman" w:hAnsi="Times New Roman" w:cs="Times New Roman"/>
          <w:kern w:val="0"/>
          <w:szCs w:val="24"/>
        </w:rPr>
      </w:pPr>
      <w:r w:rsidRPr="00EE436E">
        <w:rPr>
          <w:rFonts w:ascii="Times New Roman" w:hAnsi="Times New Roman" w:cs="Times New Roman" w:hint="eastAsia"/>
          <w:kern w:val="0"/>
          <w:szCs w:val="24"/>
        </w:rPr>
        <w:t>2.1</w:t>
      </w:r>
      <w:r w:rsidR="009D7C40" w:rsidRPr="00EE436E">
        <w:rPr>
          <w:rFonts w:ascii="Times New Roman" w:hAnsi="Times New Roman" w:cs="Times New Roman" w:hint="eastAsia"/>
          <w:kern w:val="0"/>
          <w:szCs w:val="24"/>
        </w:rPr>
        <w:t xml:space="preserve"> </w:t>
      </w:r>
      <w:r w:rsidRPr="00EE436E">
        <w:rPr>
          <w:rFonts w:ascii="Times New Roman" w:hAnsi="Times New Roman" w:cs="Times New Roman" w:hint="eastAsia"/>
          <w:kern w:val="0"/>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80"/>
        <w:gridCol w:w="299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基金简称</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交银天利宝货币</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基金主代码</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002889</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基金运作方式</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契约型开放式</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基金合同生效日</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sz w:val="24"/>
              </w:rPr>
              <w:t>2016</w:t>
            </w:r>
            <w:r w:rsidRPr="004C79A3">
              <w:rPr>
                <w:sz w:val="24"/>
              </w:rPr>
              <w:t>年</w:t>
            </w:r>
            <w:r w:rsidRPr="004C79A3">
              <w:rPr>
                <w:sz w:val="24"/>
              </w:rPr>
              <w:t>10</w:t>
            </w:r>
            <w:r w:rsidRPr="004C79A3">
              <w:rPr>
                <w:sz w:val="24"/>
              </w:rPr>
              <w:t>月</w:t>
            </w:r>
            <w:r w:rsidRPr="004C79A3">
              <w:rPr>
                <w:sz w:val="24"/>
              </w:rPr>
              <w:t>19</w:t>
            </w:r>
            <w:r w:rsidRPr="004C79A3">
              <w:rPr>
                <w:sz w:val="24"/>
              </w:rPr>
              <w:t>日</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基金管理人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交银施罗德基金管理有限公司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基金托管人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中信银行股份有限公司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报告期末基金份额总额</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2,392,771,236.93</w:t>
            </w:r>
            <w:r w:rsidRPr="004C79A3">
              <w:rPr>
                <w:rFonts w:hint="eastAsia"/>
                <w:sz w:val="24"/>
              </w:rPr>
              <w:t>份</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基金合同存续期</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不定期</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下属分级基金的基金简称</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交银天利宝货币</w:t>
            </w:r>
            <w:r w:rsidRPr="004C79A3">
              <w:rPr>
                <w:rFonts w:hint="eastAsia"/>
                <w:sz w:val="24"/>
              </w:rPr>
              <w:t>A</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交银天利宝货币</w:t>
            </w:r>
            <w:r>
              <w:rPr>
                <w:rFonts w:hint="eastAsia"/>
                <w:sz w:val="24"/>
              </w:rPr>
              <w:t>E</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下属分级基金的交易代码</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002889</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002890</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报告期末下属分级基金的份额总额</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129,287,148.69</w:t>
            </w:r>
            <w:r w:rsidRPr="004C79A3">
              <w:rPr>
                <w:rFonts w:hint="eastAsia"/>
                <w:sz w:val="24"/>
              </w:rPr>
              <w:t>份</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2,263,484,088.24</w:t>
            </w:r>
            <w:r w:rsidR="00BB5B85" w:rsidRPr="004C79A3">
              <w:rPr>
                <w:rFonts w:hint="eastAsia"/>
                <w:sz w:val="24"/>
              </w:rPr>
              <w:t>份</w:t>
            </w:r>
          </w:p>
        </w:tc>
      </w:tr>
    </w:tbl>
    <w:p w:rsidR="00223DFB" w:rsidRPr="007D254C"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277846" w:rsidRDefault="00223DFB" w:rsidP="00277846">
      <w:pPr>
        <w:pStyle w:val="20"/>
        <w:spacing w:before="29" w:after="0" w:line="288" w:lineRule="auto"/>
        <w:rPr>
          <w:rFonts w:ascii="Times New Roman" w:hAnsi="Times New Roman" w:cs="Times New Roman"/>
          <w:kern w:val="0"/>
          <w:szCs w:val="24"/>
        </w:rPr>
      </w:pPr>
      <w:r w:rsidRPr="00277846">
        <w:rPr>
          <w:rFonts w:ascii="Times New Roman" w:hAnsi="Times New Roman" w:cs="Times New Roman" w:hint="eastAsia"/>
          <w:kern w:val="0"/>
          <w:szCs w:val="24"/>
        </w:rPr>
        <w:t xml:space="preserve">2.2 </w:t>
      </w:r>
      <w:r w:rsidRPr="00277846">
        <w:rPr>
          <w:rFonts w:ascii="Times New Roman" w:hAnsi="Times New Roman" w:cs="Times New Roman" w:hint="eastAsia"/>
          <w:kern w:val="0"/>
          <w:szCs w:val="24"/>
        </w:rPr>
        <w:t>基金产品说明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7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投资目标</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在力求本金安全性和资产充分流动性的前提下，追求超过业绩比较基准的投资收益。</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投资策略</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业绩比较基准</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活期存款利率（税后）</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风险收益特征</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本基金属于货币市场基金，是证券投资基金中的低风险品种，长期风险收益水平低于股票型基金、混合型基金和债券型基金。</w:t>
            </w:r>
          </w:p>
        </w:tc>
      </w:tr>
    </w:tbl>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2.3 </w:t>
      </w:r>
      <w:r w:rsidRPr="006B06B5">
        <w:rPr>
          <w:rFonts w:ascii="Times New Roman" w:hAnsi="Times New Roman" w:cs="Times New Roman" w:hint="eastAsia"/>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2835"/>
        <w:gridCol w:w="3044"/>
      </w:tblGrid>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jc w:val="center"/>
              <w:rPr>
                <w:kern w:val="0"/>
                <w:sz w:val="24"/>
              </w:rPr>
            </w:pPr>
            <w:r w:rsidRPr="00F12BDA">
              <w:rPr>
                <w:rFonts w:hint="eastAsia"/>
                <w:kern w:val="0"/>
                <w:sz w:val="24"/>
              </w:rPr>
              <w:t>项目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基金管理人</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基金托管人</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名称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交银施罗德基金管理有限公司</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中信银行股份有限公司</w:t>
            </w:r>
          </w:p>
        </w:tc>
      </w:tr>
      <w:tr w:rsidR="002C233F" w:rsidRPr="00CB1276" w:rsidTr="00E00BCA">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F12BDA">
            <w:pPr>
              <w:autoSpaceDE w:val="0"/>
              <w:autoSpaceDN w:val="0"/>
              <w:adjustRightInd w:val="0"/>
              <w:spacing w:before="29" w:line="288" w:lineRule="auto"/>
              <w:ind w:left="15"/>
              <w:rPr>
                <w:rFonts w:asciiTheme="minorEastAsia" w:eastAsiaTheme="minorEastAsia" w:hAnsiTheme="minorEastAsia"/>
                <w:kern w:val="0"/>
                <w:szCs w:val="21"/>
              </w:rPr>
            </w:pPr>
            <w:r w:rsidRPr="00F12BDA">
              <w:rPr>
                <w:rFonts w:hint="eastAsia"/>
                <w:kern w:val="0"/>
                <w:sz w:val="24"/>
              </w:rPr>
              <w:t>信息披露</w:t>
            </w:r>
            <w:r w:rsidRPr="00F12BDA">
              <w:rPr>
                <w:rFonts w:hint="eastAsia"/>
                <w:kern w:val="0"/>
                <w:sz w:val="24"/>
              </w:rPr>
              <w:lastRenderedPageBreak/>
              <w:t>负责人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lastRenderedPageBreak/>
              <w:t>姓名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王晚婷</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李修滨</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联系电话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w:t>
            </w:r>
            <w:r w:rsidRPr="000B0FE0">
              <w:rPr>
                <w:rFonts w:hint="eastAsia"/>
                <w:kern w:val="0"/>
                <w:sz w:val="24"/>
              </w:rPr>
              <w:t>021</w:t>
            </w:r>
            <w:r w:rsidRPr="000B0FE0">
              <w:rPr>
                <w:rFonts w:hint="eastAsia"/>
                <w:kern w:val="0"/>
                <w:sz w:val="24"/>
              </w:rPr>
              <w:t>）</w:t>
            </w:r>
            <w:r w:rsidRPr="000B0FE0">
              <w:rPr>
                <w:rFonts w:hint="eastAsia"/>
                <w:kern w:val="0"/>
                <w:sz w:val="24"/>
              </w:rPr>
              <w:t>61055050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4006800000</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电子邮箱</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xxpl@jysld.com,disclosure@jysld.com</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lixiubin@citicbank.com</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客户服务电话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400-700-5000</w:t>
            </w:r>
            <w:r w:rsidRPr="000B0FE0">
              <w:rPr>
                <w:rFonts w:hint="eastAsia"/>
                <w:kern w:val="0"/>
                <w:sz w:val="24"/>
              </w:rPr>
              <w:t>，</w:t>
            </w:r>
            <w:r w:rsidRPr="000B0FE0">
              <w:rPr>
                <w:rFonts w:hint="eastAsia"/>
                <w:kern w:val="0"/>
                <w:sz w:val="24"/>
              </w:rPr>
              <w:t>021-61055000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95558</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传真</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w:t>
            </w:r>
            <w:r w:rsidRPr="000B0FE0">
              <w:rPr>
                <w:rFonts w:hint="eastAsia"/>
                <w:kern w:val="0"/>
                <w:sz w:val="24"/>
              </w:rPr>
              <w:t>021</w:t>
            </w:r>
            <w:r w:rsidRPr="000B0FE0">
              <w:rPr>
                <w:rFonts w:hint="eastAsia"/>
                <w:kern w:val="0"/>
                <w:sz w:val="24"/>
              </w:rPr>
              <w:t>）</w:t>
            </w:r>
            <w:r w:rsidRPr="000B0FE0">
              <w:rPr>
                <w:rFonts w:hint="eastAsia"/>
                <w:kern w:val="0"/>
                <w:sz w:val="24"/>
              </w:rPr>
              <w:t>61055054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010-85230024</w:t>
            </w:r>
          </w:p>
        </w:tc>
      </w:tr>
    </w:tbl>
    <w:p w:rsidR="00223DFB" w:rsidRPr="00CB1276" w:rsidRDefault="00223DFB" w:rsidP="004B36C2">
      <w:pPr>
        <w:tabs>
          <w:tab w:val="left" w:pos="1740"/>
        </w:tabs>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2.4 </w:t>
      </w:r>
      <w:r w:rsidRPr="006B06B5">
        <w:rPr>
          <w:rFonts w:ascii="Times New Roman" w:hAnsi="Times New Roman" w:cs="Times New Roman" w:hint="eastAsia"/>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DF7E20" w:rsidP="00DE154A">
            <w:pPr>
              <w:tabs>
                <w:tab w:val="left" w:pos="1740"/>
              </w:tabs>
              <w:spacing w:before="29" w:line="288" w:lineRule="auto"/>
              <w:rPr>
                <w:sz w:val="24"/>
              </w:rPr>
            </w:pPr>
            <w:r w:rsidRPr="00DE154A">
              <w:rPr>
                <w:rFonts w:hint="eastAsia"/>
                <w:sz w:val="24"/>
              </w:rPr>
              <w:t>登载基金年度报告</w:t>
            </w:r>
            <w:r w:rsidR="00031C36">
              <w:rPr>
                <w:rFonts w:hint="eastAsia"/>
                <w:color w:val="000000"/>
                <w:sz w:val="24"/>
              </w:rPr>
              <w:t>正文</w:t>
            </w:r>
            <w:r w:rsidR="00223DFB" w:rsidRPr="00DE154A">
              <w:rPr>
                <w:rFonts w:hint="eastAsia"/>
                <w:sz w:val="24"/>
              </w:rPr>
              <w:t>的管理人互联网网址</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www.fund001.com</w:t>
            </w:r>
            <w:r w:rsidRPr="007032E6">
              <w:rPr>
                <w:rFonts w:hint="eastAsia"/>
                <w:sz w:val="24"/>
              </w:rPr>
              <w:t>，</w:t>
            </w:r>
            <w:r w:rsidRPr="007032E6">
              <w:rPr>
                <w:rFonts w:hint="eastAsia"/>
                <w:sz w:val="24"/>
              </w:rPr>
              <w:t>www.bocomschroder.com</w:t>
            </w:r>
          </w:p>
        </w:tc>
      </w:tr>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223DFB" w:rsidP="00DE154A">
            <w:pPr>
              <w:tabs>
                <w:tab w:val="left" w:pos="1740"/>
              </w:tabs>
              <w:spacing w:before="29" w:line="288" w:lineRule="auto"/>
              <w:rPr>
                <w:sz w:val="24"/>
              </w:rPr>
            </w:pPr>
            <w:r w:rsidRPr="00DE154A">
              <w:rPr>
                <w:rFonts w:hint="eastAsia"/>
                <w:sz w:val="24"/>
              </w:rPr>
              <w:t>基金年度报告备置地点</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基金管理人的办公场所</w:t>
            </w:r>
          </w:p>
        </w:tc>
      </w:tr>
    </w:tbl>
    <w:p w:rsidR="008D3913" w:rsidRPr="007D254C" w:rsidRDefault="008D3913" w:rsidP="007D254C">
      <w:pPr>
        <w:spacing w:before="29" w:line="288" w:lineRule="auto"/>
        <w:jc w:val="left"/>
        <w:rPr>
          <w:kern w:val="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2A62E0">
        <w:rPr>
          <w:rFonts w:hint="eastAsia"/>
          <w:b/>
          <w:bCs/>
          <w:szCs w:val="24"/>
          <w:lang w:val="en-US"/>
        </w:rPr>
        <w:t>§</w:t>
      </w:r>
      <w:r w:rsidRPr="002A62E0">
        <w:rPr>
          <w:rFonts w:hint="eastAsia"/>
          <w:b/>
          <w:bCs/>
          <w:szCs w:val="24"/>
          <w:lang w:val="en-US"/>
        </w:rPr>
        <w:t xml:space="preserve">3 </w:t>
      </w:r>
      <w:r w:rsidR="00D03D28" w:rsidRPr="002A62E0">
        <w:rPr>
          <w:rFonts w:hint="eastAsia"/>
          <w:b/>
          <w:bCs/>
          <w:szCs w:val="24"/>
          <w:lang w:val="en-US"/>
        </w:rPr>
        <w:t xml:space="preserve"> </w:t>
      </w:r>
      <w:r w:rsidRPr="002A62E0">
        <w:rPr>
          <w:rFonts w:hint="eastAsia"/>
          <w:b/>
          <w:bCs/>
          <w:szCs w:val="24"/>
          <w:lang w:val="en-US"/>
        </w:rPr>
        <w:t>主要财务指标、基金净值表现及利润分配情况</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3.1 </w:t>
      </w:r>
      <w:r w:rsidRPr="006B06B5">
        <w:rPr>
          <w:rFonts w:ascii="Times New Roman" w:hAnsi="Times New Roman" w:cs="Times New Roman" w:hint="eastAsia"/>
          <w:kern w:val="0"/>
          <w:szCs w:val="24"/>
        </w:rPr>
        <w:t>主要会计数据和财务指标</w:t>
      </w:r>
    </w:p>
    <w:p w:rsidR="00223DFB" w:rsidRPr="001C740D" w:rsidRDefault="00223DFB" w:rsidP="001C740D">
      <w:pPr>
        <w:autoSpaceDE w:val="0"/>
        <w:autoSpaceDN w:val="0"/>
        <w:adjustRightInd w:val="0"/>
        <w:spacing w:before="29" w:line="288" w:lineRule="auto"/>
        <w:ind w:left="15"/>
        <w:jc w:val="right"/>
        <w:rPr>
          <w:sz w:val="24"/>
        </w:rPr>
      </w:pPr>
      <w:r w:rsidRPr="001C740D">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0"/>
        <w:gridCol w:w="1826"/>
        <w:gridCol w:w="1826"/>
        <w:gridCol w:w="1826"/>
        <w:gridCol w:w="2028"/>
      </w:tblGrid>
      <w:tr w:rsidR="004F75CB" w:rsidRPr="00506D23" w:rsidTr="00DA526C">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ind w:leftChars="-51" w:left="-107" w:rightChars="-51" w:right="-107"/>
              <w:jc w:val="center"/>
              <w:rPr>
                <w:rFonts w:asciiTheme="minorEastAsia" w:eastAsiaTheme="minorEastAsia" w:hAnsiTheme="minorEastAsia"/>
                <w:b/>
                <w:szCs w:val="21"/>
              </w:rPr>
            </w:pPr>
            <w:r w:rsidRPr="00506D23">
              <w:rPr>
                <w:rFonts w:hint="eastAsia"/>
                <w:b/>
                <w:szCs w:val="21"/>
              </w:rPr>
              <w:t>3.1.1</w:t>
            </w:r>
            <w:r w:rsidRPr="00506D23">
              <w:rPr>
                <w:rFonts w:hint="eastAsia"/>
                <w:b/>
                <w:szCs w:val="21"/>
              </w:rPr>
              <w:t>期间数据和指标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center"/>
              <w:rPr>
                <w:b/>
                <w:szCs w:val="21"/>
              </w:rPr>
            </w:pPr>
            <w:r w:rsidRPr="00506D23">
              <w:rPr>
                <w:b/>
                <w:szCs w:val="21"/>
              </w:rPr>
              <w:t>2017</w:t>
            </w:r>
            <w:r w:rsidRPr="00506D23">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center"/>
              <w:rPr>
                <w:b/>
                <w:szCs w:val="21"/>
              </w:rPr>
            </w:pPr>
            <w:r w:rsidRPr="00506D23">
              <w:rPr>
                <w:rFonts w:hint="eastAsia"/>
                <w:b/>
                <w:szCs w:val="21"/>
              </w:rPr>
              <w:t>2016</w:t>
            </w:r>
            <w:r w:rsidRPr="00506D23">
              <w:rPr>
                <w:rFonts w:hint="eastAsia"/>
                <w:b/>
                <w:szCs w:val="21"/>
              </w:rPr>
              <w:t>年</w:t>
            </w:r>
            <w:r w:rsidRPr="00506D23">
              <w:rPr>
                <w:rFonts w:hint="eastAsia"/>
                <w:b/>
                <w:szCs w:val="21"/>
              </w:rPr>
              <w:t>10</w:t>
            </w:r>
            <w:r w:rsidRPr="00506D23">
              <w:rPr>
                <w:rFonts w:hint="eastAsia"/>
                <w:b/>
                <w:szCs w:val="21"/>
              </w:rPr>
              <w:t>月</w:t>
            </w:r>
            <w:r w:rsidRPr="00506D23">
              <w:rPr>
                <w:rFonts w:hint="eastAsia"/>
                <w:b/>
                <w:szCs w:val="21"/>
              </w:rPr>
              <w:t>19</w:t>
            </w:r>
            <w:r w:rsidRPr="00506D23">
              <w:rPr>
                <w:rFonts w:hint="eastAsia"/>
                <w:b/>
                <w:szCs w:val="21"/>
              </w:rPr>
              <w:t>日（基金合同生效日）至</w:t>
            </w:r>
            <w:r w:rsidRPr="00506D23">
              <w:rPr>
                <w:rFonts w:hint="eastAsia"/>
                <w:b/>
                <w:szCs w:val="21"/>
              </w:rPr>
              <w:t>2016</w:t>
            </w:r>
            <w:r w:rsidRPr="00506D23">
              <w:rPr>
                <w:rFonts w:hint="eastAsia"/>
                <w:b/>
                <w:szCs w:val="21"/>
              </w:rPr>
              <w:t>年</w:t>
            </w:r>
            <w:r w:rsidRPr="00506D23">
              <w:rPr>
                <w:rFonts w:hint="eastAsia"/>
                <w:b/>
                <w:szCs w:val="21"/>
              </w:rPr>
              <w:t>12</w:t>
            </w:r>
            <w:r w:rsidRPr="00506D23">
              <w:rPr>
                <w:rFonts w:hint="eastAsia"/>
                <w:b/>
                <w:szCs w:val="21"/>
              </w:rPr>
              <w:t>月</w:t>
            </w:r>
            <w:r w:rsidRPr="00506D23">
              <w:rPr>
                <w:rFonts w:hint="eastAsia"/>
                <w:b/>
                <w:szCs w:val="21"/>
              </w:rPr>
              <w:t>31</w:t>
            </w:r>
            <w:r w:rsidRPr="00506D23">
              <w:rPr>
                <w:rFonts w:hint="eastAsia"/>
                <w:b/>
                <w:szCs w:val="21"/>
              </w:rPr>
              <w:t>日</w:t>
            </w:r>
          </w:p>
        </w:tc>
      </w:tr>
      <w:tr w:rsidR="004F75CB" w:rsidRPr="00506D23" w:rsidTr="00DA526C">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交银天利宝货币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Pr>
                <w:rFonts w:hint="eastAsia"/>
                <w:szCs w:val="21"/>
              </w:rPr>
              <w:t>交银天利宝货币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交银天利宝货币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Pr>
                <w:rFonts w:hint="eastAsia"/>
                <w:szCs w:val="21"/>
              </w:rPr>
              <w:t>交银天利宝货币</w:t>
            </w:r>
            <w:r>
              <w:rPr>
                <w:rFonts w:hint="eastAsia"/>
                <w:szCs w:val="21"/>
              </w:rPr>
              <w:t>E</w:t>
            </w:r>
          </w:p>
        </w:tc>
      </w:tr>
      <w:tr w:rsidR="004F75CB" w:rsidRPr="00506D23" w:rsidTr="00DA526C">
        <w:tc>
          <w:tcPr>
            <w:tcW w:w="669"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1,518,783.72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Pr>
                <w:rFonts w:hint="eastAsia"/>
                <w:szCs w:val="21"/>
              </w:rPr>
              <w:t>64,622,625.91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2,074.66</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2,977,288.39</w:t>
            </w:r>
          </w:p>
        </w:tc>
      </w:tr>
      <w:tr w:rsidR="004F75CB" w:rsidRPr="00506D23" w:rsidTr="00DA526C">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1,518,783.72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Pr>
                <w:rFonts w:hint="eastAsia"/>
                <w:szCs w:val="21"/>
              </w:rPr>
              <w:t>64,622,625.91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2,074.66</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2,977,288.39</w:t>
            </w:r>
          </w:p>
        </w:tc>
      </w:tr>
      <w:tr w:rsidR="004F75CB" w:rsidRPr="00506D23" w:rsidTr="00DA526C">
        <w:tc>
          <w:tcPr>
            <w:tcW w:w="669"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4.01%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Pr>
                <w:rFonts w:hint="eastAsia"/>
                <w:szCs w:val="21"/>
              </w:rPr>
              <w:t>4.26%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0.55%</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0.60%</w:t>
            </w:r>
          </w:p>
        </w:tc>
      </w:tr>
      <w:tr w:rsidR="004F75CB" w:rsidRPr="00506D23" w:rsidTr="00DA526C">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ind w:leftChars="-51" w:left="-107" w:rightChars="-51" w:right="-107"/>
              <w:rPr>
                <w:rFonts w:asciiTheme="minorEastAsia" w:eastAsiaTheme="minorEastAsia" w:hAnsiTheme="minorEastAsia"/>
                <w:b/>
                <w:szCs w:val="21"/>
              </w:rPr>
            </w:pPr>
            <w:r w:rsidRPr="00506D23">
              <w:rPr>
                <w:rFonts w:hint="eastAsia"/>
                <w:b/>
                <w:szCs w:val="21"/>
              </w:rPr>
              <w:t>3.1.2</w:t>
            </w:r>
            <w:r w:rsidRPr="00506D23">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center"/>
              <w:rPr>
                <w:b/>
                <w:szCs w:val="21"/>
              </w:rPr>
            </w:pPr>
            <w:r w:rsidRPr="00506D23">
              <w:rPr>
                <w:b/>
                <w:szCs w:val="21"/>
              </w:rPr>
              <w:t>2017</w:t>
            </w:r>
            <w:r w:rsidRPr="00506D23">
              <w:rPr>
                <w:rFonts w:hint="eastAsia"/>
                <w:b/>
                <w:szCs w:val="21"/>
              </w:rPr>
              <w:t>年末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center"/>
              <w:rPr>
                <w:b/>
                <w:szCs w:val="21"/>
              </w:rPr>
            </w:pPr>
            <w:r w:rsidRPr="00506D23">
              <w:rPr>
                <w:b/>
                <w:szCs w:val="21"/>
              </w:rPr>
              <w:t>2016</w:t>
            </w:r>
            <w:r w:rsidRPr="00506D23">
              <w:rPr>
                <w:rFonts w:hint="eastAsia"/>
                <w:b/>
                <w:szCs w:val="21"/>
              </w:rPr>
              <w:t>年末</w:t>
            </w:r>
          </w:p>
        </w:tc>
      </w:tr>
      <w:tr w:rsidR="004F75CB" w:rsidRPr="00506D23" w:rsidTr="00DA526C">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交银天利宝货币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Pr>
                <w:rFonts w:hint="eastAsia"/>
                <w:szCs w:val="21"/>
              </w:rPr>
              <w:t>交银天利宝货币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交银天利宝货币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Pr>
                <w:rFonts w:hint="eastAsia"/>
                <w:szCs w:val="21"/>
              </w:rPr>
              <w:t>交银天利宝货币</w:t>
            </w:r>
            <w:r>
              <w:rPr>
                <w:rFonts w:hint="eastAsia"/>
                <w:szCs w:val="21"/>
              </w:rPr>
              <w:t>E</w:t>
            </w:r>
          </w:p>
        </w:tc>
      </w:tr>
      <w:tr w:rsidR="004F75CB" w:rsidRPr="00506D23" w:rsidTr="00DA526C">
        <w:tc>
          <w:tcPr>
            <w:tcW w:w="669"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129,287,148.69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Pr>
                <w:rFonts w:hint="eastAsia"/>
                <w:szCs w:val="21"/>
              </w:rPr>
              <w:t>2,263,484,088.24</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2,542,790.45</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503,013,014.58</w:t>
            </w:r>
          </w:p>
        </w:tc>
      </w:tr>
      <w:tr w:rsidR="004F75CB" w:rsidRPr="00506D23" w:rsidTr="00DA526C">
        <w:tc>
          <w:tcPr>
            <w:tcW w:w="669"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rPr>
                <w:szCs w:val="21"/>
              </w:rPr>
            </w:pPr>
            <w:r w:rsidRPr="00506D23">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1.000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4F75CB" w:rsidRPr="00506D23" w:rsidRDefault="004F75CB" w:rsidP="00DA526C">
            <w:pPr>
              <w:spacing w:before="29" w:line="288" w:lineRule="auto"/>
              <w:jc w:val="right"/>
              <w:rPr>
                <w:szCs w:val="21"/>
              </w:rPr>
            </w:pPr>
            <w:r w:rsidRPr="00506D23">
              <w:rPr>
                <w:rFonts w:hint="eastAsia"/>
                <w:szCs w:val="21"/>
              </w:rPr>
              <w:t>1.000</w:t>
            </w:r>
          </w:p>
        </w:tc>
      </w:tr>
    </w:tbl>
    <w:p w:rsidR="00454223" w:rsidRDefault="004F75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454223" w:rsidRDefault="004F75CB">
      <w:pPr>
        <w:spacing w:before="29" w:line="288" w:lineRule="auto"/>
        <w:jc w:val="left"/>
        <w:rPr>
          <w:kern w:val="0"/>
          <w:sz w:val="24"/>
        </w:rPr>
      </w:pPr>
      <w:r>
        <w:rPr>
          <w:rFonts w:hint="eastAsia"/>
          <w:kern w:val="0"/>
          <w:sz w:val="24"/>
        </w:rPr>
        <w:t xml:space="preserve">   2</w:t>
      </w:r>
      <w:r>
        <w:rPr>
          <w:rFonts w:hint="eastAsia"/>
          <w:kern w:val="0"/>
          <w:sz w:val="24"/>
        </w:rPr>
        <w:t>、本基金收益分配按日结转份额。</w:t>
      </w:r>
    </w:p>
    <w:p w:rsidR="00454223" w:rsidRDefault="004F75CB">
      <w:pPr>
        <w:spacing w:before="29" w:line="288" w:lineRule="auto"/>
        <w:jc w:val="left"/>
        <w:rPr>
          <w:kern w:val="0"/>
          <w:sz w:val="24"/>
        </w:rPr>
      </w:pPr>
      <w:r>
        <w:rPr>
          <w:rFonts w:hint="eastAsia"/>
          <w:kern w:val="0"/>
          <w:sz w:val="24"/>
        </w:rPr>
        <w:t xml:space="preserve">   3</w:t>
      </w:r>
      <w:r>
        <w:rPr>
          <w:rFonts w:hint="eastAsia"/>
          <w:kern w:val="0"/>
          <w:sz w:val="24"/>
        </w:rPr>
        <w:t>、本基金实行销售服务费分类收费方式，分设两类基金份额：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E</w:t>
      </w:r>
      <w:r>
        <w:rPr>
          <w:rFonts w:hint="eastAsia"/>
          <w:kern w:val="0"/>
          <w:sz w:val="24"/>
        </w:rPr>
        <w:t>类</w:t>
      </w:r>
      <w:r>
        <w:rPr>
          <w:rFonts w:hint="eastAsia"/>
          <w:kern w:val="0"/>
          <w:sz w:val="24"/>
        </w:rPr>
        <w:lastRenderedPageBreak/>
        <w:t>基金份额。</w:t>
      </w:r>
      <w:r>
        <w:rPr>
          <w:rFonts w:hint="eastAsia"/>
          <w:kern w:val="0"/>
          <w:sz w:val="24"/>
        </w:rPr>
        <w:t>A</w:t>
      </w:r>
      <w:r>
        <w:rPr>
          <w:rFonts w:hint="eastAsia"/>
          <w:kern w:val="0"/>
          <w:sz w:val="24"/>
        </w:rPr>
        <w:t>类基金份额与</w:t>
      </w:r>
      <w:r>
        <w:rPr>
          <w:rFonts w:hint="eastAsia"/>
          <w:kern w:val="0"/>
          <w:sz w:val="24"/>
        </w:rPr>
        <w:t>E</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0.25%</w:t>
      </w:r>
      <w:r>
        <w:rPr>
          <w:rFonts w:hint="eastAsia"/>
          <w:kern w:val="0"/>
          <w:sz w:val="24"/>
        </w:rPr>
        <w:t>的年费率计提销售服务费，</w:t>
      </w:r>
      <w:r>
        <w:rPr>
          <w:rFonts w:hint="eastAsia"/>
          <w:kern w:val="0"/>
          <w:sz w:val="24"/>
        </w:rPr>
        <w:t>E</w:t>
      </w:r>
      <w:r>
        <w:rPr>
          <w:rFonts w:hint="eastAsia"/>
          <w:kern w:val="0"/>
          <w:sz w:val="24"/>
        </w:rPr>
        <w:t>类基金份额按照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类基金份额与分类前基金连续计算，</w:t>
      </w:r>
      <w:r>
        <w:rPr>
          <w:rFonts w:hint="eastAsia"/>
          <w:kern w:val="0"/>
          <w:sz w:val="24"/>
        </w:rPr>
        <w:t>E</w:t>
      </w:r>
      <w:r>
        <w:rPr>
          <w:rFonts w:hint="eastAsia"/>
          <w:kern w:val="0"/>
          <w:sz w:val="24"/>
        </w:rPr>
        <w:t>类基金份额按新设基金计算。</w:t>
      </w:r>
    </w:p>
    <w:p w:rsidR="00454223" w:rsidRDefault="004F75CB">
      <w:pPr>
        <w:spacing w:before="29" w:line="288" w:lineRule="auto"/>
        <w:jc w:val="left"/>
        <w:rPr>
          <w:kern w:val="0"/>
          <w:sz w:val="24"/>
        </w:rPr>
      </w:pPr>
      <w:r>
        <w:rPr>
          <w:rFonts w:hint="eastAsia"/>
          <w:kern w:val="0"/>
          <w:sz w:val="24"/>
        </w:rPr>
        <w:t xml:space="preserve">   4</w:t>
      </w:r>
      <w:r>
        <w:rPr>
          <w:rFonts w:hint="eastAsia"/>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FF3081" w:rsidRPr="007D254C" w:rsidRDefault="00FF3081" w:rsidP="007D254C">
      <w:pPr>
        <w:spacing w:before="29" w:line="288" w:lineRule="auto"/>
        <w:jc w:val="left"/>
        <w:rPr>
          <w:kern w:val="0"/>
          <w:sz w:val="24"/>
        </w:rPr>
      </w:pPr>
      <w:r w:rsidRPr="007D254C">
        <w:rPr>
          <w:rFonts w:hint="eastAsia"/>
          <w:kern w:val="0"/>
          <w:sz w:val="24"/>
        </w:rPr>
        <w:t xml:space="preserve">  </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 </w:t>
      </w:r>
      <w:r w:rsidRPr="006B06B5">
        <w:rPr>
          <w:rFonts w:ascii="Times New Roman" w:hAnsi="Times New Roman" w:cs="Times New Roman" w:hint="eastAsia"/>
          <w:kern w:val="0"/>
          <w:szCs w:val="24"/>
        </w:rPr>
        <w:t>基金净值表现</w:t>
      </w:r>
    </w:p>
    <w:p w:rsidR="00063497" w:rsidRPr="006B06B5" w:rsidRDefault="00063497"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3.2.1 </w:t>
      </w:r>
      <w:r w:rsidRPr="006B06B5">
        <w:rPr>
          <w:rFonts w:ascii="Times New Roman" w:hAnsi="Times New Roman" w:cs="Times New Roman" w:hint="eastAsia"/>
          <w:kern w:val="0"/>
          <w:szCs w:val="24"/>
        </w:rPr>
        <w:t>基金份额净值收益率及其与同期业绩比较基准收益率的比较</w:t>
      </w: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1</w:t>
      </w:r>
      <w:r w:rsidRPr="00703593">
        <w:rPr>
          <w:rFonts w:ascii="Times New Roman" w:hAnsi="Times New Roman" w:hint="eastAsia"/>
          <w:b/>
          <w:color w:val="auto"/>
        </w:rPr>
        <w:t>．交银天利宝货币</w:t>
      </w:r>
      <w:r w:rsidRPr="00703593">
        <w:rPr>
          <w:rFonts w:ascii="Times New Roman" w:hAnsi="Times New Roman" w:hint="eastAsia"/>
          <w:b/>
          <w:color w:val="auto"/>
        </w:rPr>
        <w:t>A</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4B36C2">
            <w:pPr>
              <w:pStyle w:val="af6"/>
              <w:adjustRightInd w:val="0"/>
              <w:snapToGrid w:val="0"/>
              <w:spacing w:before="0" w:beforeAutospacing="0" w:after="0" w:afterAutospacing="0" w:line="360"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454223">
        <w:tc>
          <w:tcPr>
            <w:tcW w:w="1286" w:type="dxa"/>
            <w:vAlign w:val="center"/>
          </w:tcPr>
          <w:p w:rsidR="00454223" w:rsidRDefault="004F75CB">
            <w:pPr>
              <w:jc w:val="left"/>
            </w:pPr>
            <w:r>
              <w:rPr>
                <w:sz w:val="24"/>
              </w:rPr>
              <w:t>过去三个月</w:t>
            </w:r>
          </w:p>
        </w:tc>
        <w:tc>
          <w:tcPr>
            <w:tcW w:w="1286" w:type="dxa"/>
            <w:vAlign w:val="center"/>
          </w:tcPr>
          <w:p w:rsidR="00454223" w:rsidRDefault="004F75CB">
            <w:pPr>
              <w:jc w:val="center"/>
            </w:pPr>
            <w:r>
              <w:rPr>
                <w:sz w:val="24"/>
              </w:rPr>
              <w:t>1.0702%</w:t>
            </w:r>
          </w:p>
        </w:tc>
        <w:tc>
          <w:tcPr>
            <w:tcW w:w="1286" w:type="dxa"/>
            <w:vAlign w:val="center"/>
          </w:tcPr>
          <w:p w:rsidR="00454223" w:rsidRDefault="004F75CB">
            <w:pPr>
              <w:jc w:val="center"/>
            </w:pPr>
            <w:r>
              <w:rPr>
                <w:sz w:val="24"/>
              </w:rPr>
              <w:t>0.0006%</w:t>
            </w:r>
          </w:p>
        </w:tc>
        <w:tc>
          <w:tcPr>
            <w:tcW w:w="1285" w:type="dxa"/>
            <w:vAlign w:val="center"/>
          </w:tcPr>
          <w:p w:rsidR="00454223" w:rsidRDefault="004F75CB">
            <w:pPr>
              <w:jc w:val="center"/>
            </w:pPr>
            <w:r>
              <w:rPr>
                <w:sz w:val="24"/>
              </w:rPr>
              <w:t>0.0882%</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0.9820%</w:t>
            </w:r>
          </w:p>
        </w:tc>
        <w:tc>
          <w:tcPr>
            <w:tcW w:w="1285" w:type="dxa"/>
            <w:vAlign w:val="center"/>
          </w:tcPr>
          <w:p w:rsidR="00454223" w:rsidRDefault="004F75CB">
            <w:pPr>
              <w:jc w:val="center"/>
            </w:pPr>
            <w:r>
              <w:rPr>
                <w:sz w:val="24"/>
              </w:rPr>
              <w:t>0.0006%</w:t>
            </w:r>
          </w:p>
        </w:tc>
      </w:tr>
      <w:tr w:rsidR="00454223">
        <w:tc>
          <w:tcPr>
            <w:tcW w:w="1286" w:type="dxa"/>
            <w:vAlign w:val="center"/>
          </w:tcPr>
          <w:p w:rsidR="00454223" w:rsidRDefault="004F75CB">
            <w:pPr>
              <w:jc w:val="left"/>
            </w:pPr>
            <w:r>
              <w:rPr>
                <w:sz w:val="24"/>
              </w:rPr>
              <w:t>过去六个月</w:t>
            </w:r>
          </w:p>
        </w:tc>
        <w:tc>
          <w:tcPr>
            <w:tcW w:w="1286" w:type="dxa"/>
            <w:vAlign w:val="center"/>
          </w:tcPr>
          <w:p w:rsidR="00454223" w:rsidRDefault="004F75CB">
            <w:pPr>
              <w:jc w:val="center"/>
            </w:pPr>
            <w:r>
              <w:rPr>
                <w:sz w:val="24"/>
              </w:rPr>
              <w:t>2.1128%</w:t>
            </w:r>
          </w:p>
        </w:tc>
        <w:tc>
          <w:tcPr>
            <w:tcW w:w="1286" w:type="dxa"/>
            <w:vAlign w:val="center"/>
          </w:tcPr>
          <w:p w:rsidR="00454223" w:rsidRDefault="004F75CB">
            <w:pPr>
              <w:jc w:val="center"/>
            </w:pPr>
            <w:r>
              <w:rPr>
                <w:sz w:val="24"/>
              </w:rPr>
              <w:t>0.0006%</w:t>
            </w:r>
          </w:p>
        </w:tc>
        <w:tc>
          <w:tcPr>
            <w:tcW w:w="1285" w:type="dxa"/>
            <w:vAlign w:val="center"/>
          </w:tcPr>
          <w:p w:rsidR="00454223" w:rsidRDefault="004F75CB">
            <w:pPr>
              <w:jc w:val="center"/>
            </w:pPr>
            <w:r>
              <w:rPr>
                <w:sz w:val="24"/>
              </w:rPr>
              <w:t>0.1764%</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1.9364%</w:t>
            </w:r>
          </w:p>
        </w:tc>
        <w:tc>
          <w:tcPr>
            <w:tcW w:w="1285" w:type="dxa"/>
            <w:vAlign w:val="center"/>
          </w:tcPr>
          <w:p w:rsidR="00454223" w:rsidRDefault="004F75CB">
            <w:pPr>
              <w:jc w:val="center"/>
            </w:pPr>
            <w:r>
              <w:rPr>
                <w:sz w:val="24"/>
              </w:rPr>
              <w:t>0.0006%</w:t>
            </w:r>
          </w:p>
        </w:tc>
      </w:tr>
      <w:tr w:rsidR="00454223">
        <w:tc>
          <w:tcPr>
            <w:tcW w:w="1286" w:type="dxa"/>
            <w:vAlign w:val="center"/>
          </w:tcPr>
          <w:p w:rsidR="00454223" w:rsidRDefault="004F75CB">
            <w:pPr>
              <w:jc w:val="left"/>
            </w:pPr>
            <w:r>
              <w:rPr>
                <w:sz w:val="24"/>
              </w:rPr>
              <w:t>过去一年</w:t>
            </w:r>
          </w:p>
        </w:tc>
        <w:tc>
          <w:tcPr>
            <w:tcW w:w="1286" w:type="dxa"/>
            <w:vAlign w:val="center"/>
          </w:tcPr>
          <w:p w:rsidR="00454223" w:rsidRDefault="004F75CB">
            <w:pPr>
              <w:jc w:val="center"/>
            </w:pPr>
            <w:r>
              <w:rPr>
                <w:sz w:val="24"/>
              </w:rPr>
              <w:t>4.0107%</w:t>
            </w:r>
          </w:p>
        </w:tc>
        <w:tc>
          <w:tcPr>
            <w:tcW w:w="1286" w:type="dxa"/>
            <w:vAlign w:val="center"/>
          </w:tcPr>
          <w:p w:rsidR="00454223" w:rsidRDefault="004F75CB">
            <w:pPr>
              <w:jc w:val="center"/>
            </w:pPr>
            <w:r>
              <w:rPr>
                <w:sz w:val="24"/>
              </w:rPr>
              <w:t>0.0008%</w:t>
            </w:r>
          </w:p>
        </w:tc>
        <w:tc>
          <w:tcPr>
            <w:tcW w:w="1285" w:type="dxa"/>
            <w:vAlign w:val="center"/>
          </w:tcPr>
          <w:p w:rsidR="00454223" w:rsidRDefault="004F75CB">
            <w:pPr>
              <w:jc w:val="center"/>
            </w:pPr>
            <w:r>
              <w:rPr>
                <w:sz w:val="24"/>
              </w:rPr>
              <w:t>0.3500%</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3.6607%</w:t>
            </w:r>
          </w:p>
        </w:tc>
        <w:tc>
          <w:tcPr>
            <w:tcW w:w="1285" w:type="dxa"/>
            <w:vAlign w:val="center"/>
          </w:tcPr>
          <w:p w:rsidR="00454223" w:rsidRDefault="004F75CB">
            <w:pPr>
              <w:jc w:val="center"/>
            </w:pPr>
            <w:r>
              <w:rPr>
                <w:sz w:val="24"/>
              </w:rPr>
              <w:t>0.0008%</w:t>
            </w:r>
          </w:p>
        </w:tc>
      </w:tr>
      <w:tr w:rsidR="00454223">
        <w:tc>
          <w:tcPr>
            <w:tcW w:w="1286" w:type="dxa"/>
            <w:vAlign w:val="center"/>
          </w:tcPr>
          <w:p w:rsidR="00454223" w:rsidRDefault="004F75CB">
            <w:pPr>
              <w:jc w:val="left"/>
            </w:pPr>
            <w:r>
              <w:rPr>
                <w:sz w:val="24"/>
              </w:rPr>
              <w:t>自基金合同生效起至今</w:t>
            </w:r>
          </w:p>
        </w:tc>
        <w:tc>
          <w:tcPr>
            <w:tcW w:w="1286" w:type="dxa"/>
            <w:vAlign w:val="center"/>
          </w:tcPr>
          <w:p w:rsidR="00454223" w:rsidRDefault="004F75CB">
            <w:pPr>
              <w:jc w:val="center"/>
            </w:pPr>
            <w:r>
              <w:rPr>
                <w:sz w:val="24"/>
              </w:rPr>
              <w:t>4.5824%</w:t>
            </w:r>
          </w:p>
        </w:tc>
        <w:tc>
          <w:tcPr>
            <w:tcW w:w="1286" w:type="dxa"/>
            <w:vAlign w:val="center"/>
          </w:tcPr>
          <w:p w:rsidR="00454223" w:rsidRDefault="004F75CB">
            <w:pPr>
              <w:jc w:val="center"/>
            </w:pPr>
            <w:r>
              <w:rPr>
                <w:sz w:val="24"/>
              </w:rPr>
              <w:t>0.0017%</w:t>
            </w:r>
          </w:p>
        </w:tc>
        <w:tc>
          <w:tcPr>
            <w:tcW w:w="1285" w:type="dxa"/>
            <w:vAlign w:val="center"/>
          </w:tcPr>
          <w:p w:rsidR="00454223" w:rsidRDefault="004F75CB">
            <w:pPr>
              <w:jc w:val="center"/>
            </w:pPr>
            <w:r>
              <w:rPr>
                <w:sz w:val="24"/>
              </w:rPr>
              <w:t>0.4210%</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4.1614%</w:t>
            </w:r>
          </w:p>
        </w:tc>
        <w:tc>
          <w:tcPr>
            <w:tcW w:w="1285" w:type="dxa"/>
            <w:vAlign w:val="center"/>
          </w:tcPr>
          <w:p w:rsidR="00454223" w:rsidRDefault="004F75CB">
            <w:pPr>
              <w:jc w:val="center"/>
            </w:pPr>
            <w:r>
              <w:rPr>
                <w:sz w:val="24"/>
              </w:rPr>
              <w:t>0.0017%</w:t>
            </w:r>
          </w:p>
        </w:tc>
      </w:tr>
    </w:tbl>
    <w:p w:rsidR="00063497" w:rsidRDefault="00063497" w:rsidP="007D254C">
      <w:pPr>
        <w:spacing w:before="29" w:line="288" w:lineRule="auto"/>
        <w:jc w:val="left"/>
        <w:rPr>
          <w:kern w:val="0"/>
          <w:sz w:val="24"/>
        </w:rPr>
      </w:pPr>
      <w:r w:rsidRPr="007D254C">
        <w:rPr>
          <w:rFonts w:hint="eastAsia"/>
          <w:kern w:val="0"/>
          <w:sz w:val="24"/>
        </w:rPr>
        <w:t>注：本基金的业绩比较基准为活期存款利率（税后）。</w:t>
      </w:r>
    </w:p>
    <w:p w:rsidR="00CF7E2B" w:rsidRPr="007D254C" w:rsidRDefault="00CF7E2B" w:rsidP="007D254C">
      <w:pPr>
        <w:spacing w:before="29" w:line="288" w:lineRule="auto"/>
        <w:jc w:val="left"/>
        <w:rPr>
          <w:kern w:val="0"/>
          <w:sz w:val="24"/>
        </w:rPr>
      </w:pP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2</w:t>
      </w:r>
      <w:r w:rsidRPr="00703593">
        <w:rPr>
          <w:rFonts w:ascii="Times New Roman" w:hAnsi="Times New Roman" w:hint="eastAsia"/>
          <w:b/>
          <w:color w:val="auto"/>
        </w:rPr>
        <w:t>．</w:t>
      </w:r>
      <w:r w:rsidR="004E65B4">
        <w:rPr>
          <w:rFonts w:ascii="Times New Roman" w:hAnsi="Times New Roman" w:hint="eastAsia"/>
          <w:b/>
          <w:color w:val="auto"/>
        </w:rPr>
        <w:t>交银天利宝货币</w:t>
      </w:r>
      <w:r w:rsidR="004E65B4">
        <w:rPr>
          <w:rFonts w:ascii="Times New Roman" w:hAnsi="Times New Roman" w:hint="eastAsia"/>
          <w:b/>
          <w:color w:val="auto"/>
        </w:rPr>
        <w:t>E</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454223">
        <w:tc>
          <w:tcPr>
            <w:tcW w:w="1286" w:type="dxa"/>
            <w:vAlign w:val="center"/>
          </w:tcPr>
          <w:p w:rsidR="00454223" w:rsidRDefault="004F75CB">
            <w:pPr>
              <w:jc w:val="left"/>
            </w:pPr>
            <w:r>
              <w:rPr>
                <w:sz w:val="24"/>
              </w:rPr>
              <w:t>过去三个月</w:t>
            </w:r>
          </w:p>
        </w:tc>
        <w:tc>
          <w:tcPr>
            <w:tcW w:w="1286" w:type="dxa"/>
            <w:vAlign w:val="center"/>
          </w:tcPr>
          <w:p w:rsidR="00454223" w:rsidRDefault="004F75CB">
            <w:pPr>
              <w:jc w:val="center"/>
            </w:pPr>
            <w:r>
              <w:rPr>
                <w:sz w:val="24"/>
              </w:rPr>
              <w:t>1.1308%</w:t>
            </w:r>
          </w:p>
        </w:tc>
        <w:tc>
          <w:tcPr>
            <w:tcW w:w="1286" w:type="dxa"/>
            <w:vAlign w:val="center"/>
          </w:tcPr>
          <w:p w:rsidR="00454223" w:rsidRDefault="004F75CB">
            <w:pPr>
              <w:jc w:val="center"/>
            </w:pPr>
            <w:r>
              <w:rPr>
                <w:sz w:val="24"/>
              </w:rPr>
              <w:t>0.0006%</w:t>
            </w:r>
          </w:p>
        </w:tc>
        <w:tc>
          <w:tcPr>
            <w:tcW w:w="1285" w:type="dxa"/>
            <w:vAlign w:val="center"/>
          </w:tcPr>
          <w:p w:rsidR="00454223" w:rsidRDefault="004F75CB">
            <w:pPr>
              <w:jc w:val="center"/>
            </w:pPr>
            <w:r>
              <w:rPr>
                <w:sz w:val="24"/>
              </w:rPr>
              <w:t>0.0882%</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1.0426%</w:t>
            </w:r>
          </w:p>
        </w:tc>
        <w:tc>
          <w:tcPr>
            <w:tcW w:w="1285" w:type="dxa"/>
            <w:vAlign w:val="center"/>
          </w:tcPr>
          <w:p w:rsidR="00454223" w:rsidRDefault="004F75CB">
            <w:pPr>
              <w:jc w:val="center"/>
            </w:pPr>
            <w:r>
              <w:rPr>
                <w:sz w:val="24"/>
              </w:rPr>
              <w:t>0.0006%</w:t>
            </w:r>
          </w:p>
        </w:tc>
      </w:tr>
      <w:tr w:rsidR="00454223">
        <w:tc>
          <w:tcPr>
            <w:tcW w:w="1286" w:type="dxa"/>
            <w:vAlign w:val="center"/>
          </w:tcPr>
          <w:p w:rsidR="00454223" w:rsidRDefault="004F75CB">
            <w:pPr>
              <w:jc w:val="left"/>
            </w:pPr>
            <w:r>
              <w:rPr>
                <w:sz w:val="24"/>
              </w:rPr>
              <w:t>过去六个月</w:t>
            </w:r>
          </w:p>
        </w:tc>
        <w:tc>
          <w:tcPr>
            <w:tcW w:w="1286" w:type="dxa"/>
            <w:vAlign w:val="center"/>
          </w:tcPr>
          <w:p w:rsidR="00454223" w:rsidRDefault="004F75CB">
            <w:pPr>
              <w:jc w:val="center"/>
            </w:pPr>
            <w:r>
              <w:rPr>
                <w:sz w:val="24"/>
              </w:rPr>
              <w:t>2.2350%</w:t>
            </w:r>
          </w:p>
        </w:tc>
        <w:tc>
          <w:tcPr>
            <w:tcW w:w="1286" w:type="dxa"/>
            <w:vAlign w:val="center"/>
          </w:tcPr>
          <w:p w:rsidR="00454223" w:rsidRDefault="004F75CB">
            <w:pPr>
              <w:jc w:val="center"/>
            </w:pPr>
            <w:r>
              <w:rPr>
                <w:sz w:val="24"/>
              </w:rPr>
              <w:t>0.0005%</w:t>
            </w:r>
          </w:p>
        </w:tc>
        <w:tc>
          <w:tcPr>
            <w:tcW w:w="1285" w:type="dxa"/>
            <w:vAlign w:val="center"/>
          </w:tcPr>
          <w:p w:rsidR="00454223" w:rsidRDefault="004F75CB">
            <w:pPr>
              <w:jc w:val="center"/>
            </w:pPr>
            <w:r>
              <w:rPr>
                <w:sz w:val="24"/>
              </w:rPr>
              <w:t>0.1764%</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2.0586%</w:t>
            </w:r>
          </w:p>
        </w:tc>
        <w:tc>
          <w:tcPr>
            <w:tcW w:w="1285" w:type="dxa"/>
            <w:vAlign w:val="center"/>
          </w:tcPr>
          <w:p w:rsidR="00454223" w:rsidRDefault="004F75CB">
            <w:pPr>
              <w:jc w:val="center"/>
            </w:pPr>
            <w:r>
              <w:rPr>
                <w:sz w:val="24"/>
              </w:rPr>
              <w:t>0.0005%</w:t>
            </w:r>
          </w:p>
        </w:tc>
      </w:tr>
      <w:tr w:rsidR="00454223">
        <w:tc>
          <w:tcPr>
            <w:tcW w:w="1286" w:type="dxa"/>
            <w:vAlign w:val="center"/>
          </w:tcPr>
          <w:p w:rsidR="00454223" w:rsidRDefault="004F75CB">
            <w:pPr>
              <w:jc w:val="left"/>
            </w:pPr>
            <w:r>
              <w:rPr>
                <w:sz w:val="24"/>
              </w:rPr>
              <w:t>过去一年</w:t>
            </w:r>
          </w:p>
        </w:tc>
        <w:tc>
          <w:tcPr>
            <w:tcW w:w="1286" w:type="dxa"/>
            <w:vAlign w:val="center"/>
          </w:tcPr>
          <w:p w:rsidR="00454223" w:rsidRDefault="004F75CB">
            <w:pPr>
              <w:jc w:val="center"/>
            </w:pPr>
            <w:r>
              <w:rPr>
                <w:sz w:val="24"/>
              </w:rPr>
              <w:t>4.2580%</w:t>
            </w:r>
          </w:p>
        </w:tc>
        <w:tc>
          <w:tcPr>
            <w:tcW w:w="1286" w:type="dxa"/>
            <w:vAlign w:val="center"/>
          </w:tcPr>
          <w:p w:rsidR="00454223" w:rsidRDefault="004F75CB">
            <w:pPr>
              <w:jc w:val="center"/>
            </w:pPr>
            <w:r>
              <w:rPr>
                <w:sz w:val="24"/>
              </w:rPr>
              <w:t>0.0008%</w:t>
            </w:r>
          </w:p>
        </w:tc>
        <w:tc>
          <w:tcPr>
            <w:tcW w:w="1285" w:type="dxa"/>
            <w:vAlign w:val="center"/>
          </w:tcPr>
          <w:p w:rsidR="00454223" w:rsidRDefault="004F75CB">
            <w:pPr>
              <w:jc w:val="center"/>
            </w:pPr>
            <w:r>
              <w:rPr>
                <w:sz w:val="24"/>
              </w:rPr>
              <w:t>0.3500%</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3.9080%</w:t>
            </w:r>
          </w:p>
        </w:tc>
        <w:tc>
          <w:tcPr>
            <w:tcW w:w="1285" w:type="dxa"/>
            <w:vAlign w:val="center"/>
          </w:tcPr>
          <w:p w:rsidR="00454223" w:rsidRDefault="004F75CB">
            <w:pPr>
              <w:jc w:val="center"/>
            </w:pPr>
            <w:r>
              <w:rPr>
                <w:sz w:val="24"/>
              </w:rPr>
              <w:t>0.0008%</w:t>
            </w:r>
          </w:p>
        </w:tc>
      </w:tr>
      <w:tr w:rsidR="00454223">
        <w:tc>
          <w:tcPr>
            <w:tcW w:w="1286" w:type="dxa"/>
            <w:vAlign w:val="center"/>
          </w:tcPr>
          <w:p w:rsidR="00454223" w:rsidRDefault="004F75CB">
            <w:pPr>
              <w:jc w:val="left"/>
            </w:pPr>
            <w:r>
              <w:rPr>
                <w:sz w:val="24"/>
              </w:rPr>
              <w:t>自基金合同生效起</w:t>
            </w:r>
            <w:r>
              <w:rPr>
                <w:sz w:val="24"/>
              </w:rPr>
              <w:lastRenderedPageBreak/>
              <w:t>至今</w:t>
            </w:r>
          </w:p>
        </w:tc>
        <w:tc>
          <w:tcPr>
            <w:tcW w:w="1286" w:type="dxa"/>
            <w:vAlign w:val="center"/>
          </w:tcPr>
          <w:p w:rsidR="00454223" w:rsidRDefault="004F75CB">
            <w:pPr>
              <w:jc w:val="center"/>
            </w:pPr>
            <w:r>
              <w:rPr>
                <w:sz w:val="24"/>
              </w:rPr>
              <w:lastRenderedPageBreak/>
              <w:t>4.8787%</w:t>
            </w:r>
          </w:p>
        </w:tc>
        <w:tc>
          <w:tcPr>
            <w:tcW w:w="1286" w:type="dxa"/>
            <w:vAlign w:val="center"/>
          </w:tcPr>
          <w:p w:rsidR="00454223" w:rsidRDefault="004F75CB">
            <w:pPr>
              <w:jc w:val="center"/>
            </w:pPr>
            <w:r>
              <w:rPr>
                <w:sz w:val="24"/>
              </w:rPr>
              <w:t>0.0017%</w:t>
            </w:r>
          </w:p>
        </w:tc>
        <w:tc>
          <w:tcPr>
            <w:tcW w:w="1285" w:type="dxa"/>
            <w:vAlign w:val="center"/>
          </w:tcPr>
          <w:p w:rsidR="00454223" w:rsidRDefault="004F75CB">
            <w:pPr>
              <w:jc w:val="center"/>
            </w:pPr>
            <w:r>
              <w:rPr>
                <w:sz w:val="24"/>
              </w:rPr>
              <w:t>0.4210%</w:t>
            </w:r>
          </w:p>
        </w:tc>
        <w:tc>
          <w:tcPr>
            <w:tcW w:w="1285" w:type="dxa"/>
            <w:vAlign w:val="center"/>
          </w:tcPr>
          <w:p w:rsidR="00454223" w:rsidRDefault="004F75CB">
            <w:pPr>
              <w:jc w:val="center"/>
            </w:pPr>
            <w:r>
              <w:rPr>
                <w:sz w:val="24"/>
              </w:rPr>
              <w:t>0.0000%</w:t>
            </w:r>
          </w:p>
        </w:tc>
        <w:tc>
          <w:tcPr>
            <w:tcW w:w="1285" w:type="dxa"/>
            <w:vAlign w:val="center"/>
          </w:tcPr>
          <w:p w:rsidR="00454223" w:rsidRDefault="004F75CB">
            <w:pPr>
              <w:jc w:val="center"/>
            </w:pPr>
            <w:r>
              <w:rPr>
                <w:sz w:val="24"/>
              </w:rPr>
              <w:t>4.4577%</w:t>
            </w:r>
          </w:p>
        </w:tc>
        <w:tc>
          <w:tcPr>
            <w:tcW w:w="1285" w:type="dxa"/>
            <w:vAlign w:val="center"/>
          </w:tcPr>
          <w:p w:rsidR="00454223" w:rsidRDefault="004F75CB">
            <w:pPr>
              <w:jc w:val="center"/>
            </w:pPr>
            <w:r>
              <w:rPr>
                <w:sz w:val="24"/>
              </w:rPr>
              <w:t>0.0017%</w:t>
            </w:r>
          </w:p>
        </w:tc>
      </w:tr>
    </w:tbl>
    <w:p w:rsidR="00063497" w:rsidRPr="007D254C" w:rsidRDefault="004E65B4" w:rsidP="007D254C">
      <w:pPr>
        <w:spacing w:before="29" w:line="288" w:lineRule="auto"/>
        <w:jc w:val="left"/>
        <w:rPr>
          <w:kern w:val="0"/>
          <w:sz w:val="24"/>
        </w:rPr>
      </w:pPr>
      <w:r>
        <w:rPr>
          <w:rFonts w:hint="eastAsia"/>
          <w:kern w:val="0"/>
          <w:sz w:val="24"/>
        </w:rPr>
        <w:t>注：本基金的业绩比较基准为活期存款利率（税后）。</w:t>
      </w:r>
    </w:p>
    <w:p w:rsidR="00223DFB" w:rsidRPr="00CB1276" w:rsidRDefault="00223DFB" w:rsidP="004B36C2">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C071A4" w:rsidRPr="006B06B5" w:rsidRDefault="00C071A4"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3.2.2</w:t>
      </w:r>
      <w:r w:rsidR="005B0B99">
        <w:rPr>
          <w:rFonts w:ascii="Times New Roman" w:hAnsi="Times New Roman" w:cs="Times New Roman" w:hint="eastAsia"/>
          <w:kern w:val="0"/>
          <w:szCs w:val="24"/>
        </w:rPr>
        <w:t xml:space="preserve"> </w:t>
      </w:r>
      <w:r w:rsidR="005B0B99" w:rsidRPr="00591341">
        <w:rPr>
          <w:rFonts w:ascii="Times New Roman" w:hAnsi="Times New Roman" w:cs="Times New Roman"/>
          <w:kern w:val="0"/>
          <w:szCs w:val="24"/>
        </w:rPr>
        <w:t>自基金合同生效以来</w:t>
      </w:r>
      <w:r w:rsidRPr="006B06B5">
        <w:rPr>
          <w:rFonts w:ascii="Times New Roman" w:hAnsi="Times New Roman" w:cs="Times New Roman"/>
          <w:kern w:val="0"/>
          <w:szCs w:val="24"/>
        </w:rPr>
        <w:t>基金</w:t>
      </w:r>
      <w:r w:rsidR="009945D1" w:rsidRPr="006B06B5">
        <w:rPr>
          <w:rFonts w:ascii="Times New Roman" w:hAnsi="Times New Roman" w:cs="Times New Roman" w:hint="eastAsia"/>
          <w:kern w:val="0"/>
          <w:szCs w:val="24"/>
        </w:rPr>
        <w:t>份额</w:t>
      </w:r>
      <w:r w:rsidRPr="006B06B5">
        <w:rPr>
          <w:rFonts w:ascii="Times New Roman" w:hAnsi="Times New Roman" w:cs="Times New Roman"/>
          <w:kern w:val="0"/>
          <w:szCs w:val="24"/>
        </w:rPr>
        <w:t>累计净值收益率变动及其与同期业绩比较基准收益率变动的比较</w:t>
      </w:r>
      <w:r w:rsidRPr="006B06B5">
        <w:rPr>
          <w:rFonts w:ascii="Times New Roman" w:hAnsi="Times New Roman" w:cs="Times New Roman"/>
          <w:kern w:val="0"/>
          <w:szCs w:val="24"/>
        </w:rPr>
        <w:t xml:space="preserve"> </w:t>
      </w:r>
    </w:p>
    <w:p w:rsidR="00223DFB" w:rsidRPr="003449F7" w:rsidRDefault="00223DFB" w:rsidP="003449F7">
      <w:pPr>
        <w:snapToGrid w:val="0"/>
        <w:spacing w:before="29" w:line="288" w:lineRule="auto"/>
        <w:rPr>
          <w:color w:val="000000"/>
          <w:sz w:val="24"/>
        </w:rPr>
      </w:pPr>
      <w:r w:rsidRPr="003449F7">
        <w:rPr>
          <w:rFonts w:hint="eastAsia"/>
          <w:color w:val="000000"/>
          <w:sz w:val="24"/>
        </w:rPr>
        <w:t>1</w:t>
      </w:r>
      <w:r w:rsidRPr="003449F7">
        <w:rPr>
          <w:rFonts w:hint="eastAsia"/>
          <w:color w:val="000000"/>
          <w:sz w:val="24"/>
        </w:rPr>
        <w:t>、交银天利宝货币</w:t>
      </w:r>
      <w:r w:rsidRPr="003449F7">
        <w:rPr>
          <w:rFonts w:hint="eastAsia"/>
          <w:color w:val="000000"/>
          <w:sz w:val="24"/>
        </w:rPr>
        <w:t>A</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注：本基金基金合同生效日为</w:t>
      </w:r>
      <w:r w:rsidRPr="007D254C">
        <w:rPr>
          <w:rFonts w:hint="eastAsia"/>
          <w:kern w:val="0"/>
          <w:sz w:val="24"/>
        </w:rPr>
        <w:t>2016</w:t>
      </w:r>
      <w:r w:rsidRPr="007D254C">
        <w:rPr>
          <w:rFonts w:hint="eastAsia"/>
          <w:kern w:val="0"/>
          <w:sz w:val="24"/>
        </w:rPr>
        <w:t>年</w:t>
      </w:r>
      <w:r w:rsidRPr="007D254C">
        <w:rPr>
          <w:rFonts w:hint="eastAsia"/>
          <w:kern w:val="0"/>
          <w:sz w:val="24"/>
        </w:rPr>
        <w:t>10</w:t>
      </w:r>
      <w:r w:rsidRPr="007D254C">
        <w:rPr>
          <w:rFonts w:hint="eastAsia"/>
          <w:kern w:val="0"/>
          <w:sz w:val="24"/>
        </w:rPr>
        <w:t>月</w:t>
      </w:r>
      <w:r w:rsidRPr="007D254C">
        <w:rPr>
          <w:rFonts w:hint="eastAsia"/>
          <w:kern w:val="0"/>
          <w:sz w:val="24"/>
        </w:rPr>
        <w:t>19</w:t>
      </w:r>
      <w:r w:rsidRPr="007D254C">
        <w:rPr>
          <w:rFonts w:hint="eastAsia"/>
          <w:kern w:val="0"/>
          <w:sz w:val="24"/>
        </w:rPr>
        <w:t>日，截至报告期期末，本基金已完成建仓但报告期期末距建仓结束未满一年。本基金建仓期为自基金合同生效日起的</w:t>
      </w:r>
      <w:r w:rsidRPr="007D254C">
        <w:rPr>
          <w:rFonts w:hint="eastAsia"/>
          <w:kern w:val="0"/>
          <w:sz w:val="24"/>
        </w:rPr>
        <w:t>6</w:t>
      </w:r>
      <w:r w:rsidRPr="007D254C">
        <w:rPr>
          <w:rFonts w:hint="eastAsia"/>
          <w:kern w:val="0"/>
          <w:sz w:val="24"/>
        </w:rPr>
        <w:t>个月。截至建仓期结束，本基金各项资产配置比例符合基金合同及招募说明书有关投资比例的约定。</w:t>
      </w:r>
    </w:p>
    <w:p w:rsidR="00207EF2" w:rsidRPr="007D254C" w:rsidRDefault="00207EF2" w:rsidP="007D254C">
      <w:pPr>
        <w:spacing w:before="29" w:line="288" w:lineRule="auto"/>
        <w:jc w:val="left"/>
        <w:rPr>
          <w:kern w:val="0"/>
          <w:sz w:val="24"/>
        </w:rPr>
      </w:pPr>
    </w:p>
    <w:p w:rsidR="00223DFB" w:rsidRPr="003449F7" w:rsidRDefault="00223DFB" w:rsidP="003449F7">
      <w:pPr>
        <w:snapToGrid w:val="0"/>
        <w:spacing w:before="29" w:line="288" w:lineRule="auto"/>
        <w:rPr>
          <w:color w:val="000000"/>
          <w:sz w:val="24"/>
        </w:rPr>
      </w:pPr>
      <w:r w:rsidRPr="003449F7">
        <w:rPr>
          <w:rFonts w:hint="eastAsia"/>
          <w:color w:val="000000"/>
          <w:sz w:val="24"/>
        </w:rPr>
        <w:t>2</w:t>
      </w:r>
      <w:r w:rsidRPr="003449F7">
        <w:rPr>
          <w:rFonts w:hint="eastAsia"/>
          <w:color w:val="000000"/>
          <w:sz w:val="24"/>
        </w:rPr>
        <w:t>、</w:t>
      </w:r>
      <w:r w:rsidR="004E65B4">
        <w:rPr>
          <w:rFonts w:hint="eastAsia"/>
          <w:color w:val="000000"/>
          <w:sz w:val="24"/>
        </w:rPr>
        <w:t>交银天利宝货币</w:t>
      </w:r>
      <w:r w:rsidR="004E65B4">
        <w:rPr>
          <w:rFonts w:hint="eastAsia"/>
          <w:color w:val="000000"/>
          <w:sz w:val="24"/>
        </w:rPr>
        <w:t>E</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lastRenderedPageBreak/>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4E65B4" w:rsidP="007D254C">
      <w:pPr>
        <w:spacing w:before="29" w:line="288" w:lineRule="auto"/>
        <w:jc w:val="left"/>
        <w:rPr>
          <w:kern w:val="0"/>
          <w:sz w:val="24"/>
        </w:rPr>
      </w:pPr>
      <w:r>
        <w:rPr>
          <w:rFonts w:hint="eastAsia"/>
          <w:kern w:val="0"/>
          <w:sz w:val="24"/>
        </w:rPr>
        <w:t>注：本基金基金合同生效日为</w:t>
      </w:r>
      <w:r>
        <w:rPr>
          <w:rFonts w:hint="eastAsia"/>
          <w:kern w:val="0"/>
          <w:sz w:val="24"/>
        </w:rPr>
        <w:t>2016</w:t>
      </w:r>
      <w:r>
        <w:rPr>
          <w:rFonts w:hint="eastAsia"/>
          <w:kern w:val="0"/>
          <w:sz w:val="24"/>
        </w:rPr>
        <w:t>年</w:t>
      </w:r>
      <w:r>
        <w:rPr>
          <w:rFonts w:hint="eastAsia"/>
          <w:kern w:val="0"/>
          <w:sz w:val="24"/>
        </w:rPr>
        <w:t>10</w:t>
      </w:r>
      <w:r>
        <w:rPr>
          <w:rFonts w:hint="eastAsia"/>
          <w:kern w:val="0"/>
          <w:sz w:val="24"/>
        </w:rPr>
        <w:t>月</w:t>
      </w:r>
      <w:r>
        <w:rPr>
          <w:rFonts w:hint="eastAsia"/>
          <w:kern w:val="0"/>
          <w:sz w:val="24"/>
        </w:rPr>
        <w:t>19</w:t>
      </w:r>
      <w:r>
        <w:rPr>
          <w:rFonts w:hint="eastAsia"/>
          <w:kern w:val="0"/>
          <w:sz w:val="24"/>
        </w:rPr>
        <w:t>日，截至报告期期末，本基金已完成建仓但报告期期末距建仓结束未满一年。本基金建仓期为自基金合同生效日起的</w:t>
      </w:r>
      <w:r>
        <w:rPr>
          <w:rFonts w:hint="eastAsia"/>
          <w:kern w:val="0"/>
          <w:sz w:val="24"/>
        </w:rPr>
        <w:t>6</w:t>
      </w:r>
      <w:r>
        <w:rPr>
          <w:rFonts w:hint="eastAsia"/>
          <w:kern w:val="0"/>
          <w:sz w:val="24"/>
        </w:rPr>
        <w:t>个月。截至建仓期结束，本基金各项资产配置比例符合基金合同及招募说明书有关投资比例的约定。</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3.2.3 </w:t>
      </w:r>
      <w:r w:rsidR="00161E5F" w:rsidRPr="006B06B5">
        <w:rPr>
          <w:rFonts w:ascii="Times New Roman" w:hAnsi="Times New Roman" w:cs="Times New Roman" w:hint="eastAsia"/>
          <w:kern w:val="0"/>
          <w:szCs w:val="24"/>
        </w:rPr>
        <w:t>自基金合同生效以来</w:t>
      </w:r>
      <w:r w:rsidR="005671B8" w:rsidRPr="006B06B5">
        <w:rPr>
          <w:rFonts w:ascii="Times New Roman" w:hAnsi="Times New Roman" w:cs="Times New Roman" w:hint="eastAsia"/>
          <w:kern w:val="0"/>
          <w:szCs w:val="24"/>
        </w:rPr>
        <w:t>基金每年净值收益</w:t>
      </w:r>
      <w:r w:rsidRPr="006B06B5">
        <w:rPr>
          <w:rFonts w:ascii="Times New Roman" w:hAnsi="Times New Roman" w:cs="Times New Roman" w:hint="eastAsia"/>
          <w:kern w:val="0"/>
          <w:szCs w:val="24"/>
        </w:rPr>
        <w:t>率及其与同期业绩比较基准收益率的比较</w:t>
      </w:r>
    </w:p>
    <w:p w:rsidR="00223DFB" w:rsidRPr="00644949" w:rsidRDefault="00912C8C" w:rsidP="00644949">
      <w:pPr>
        <w:snapToGrid w:val="0"/>
        <w:spacing w:before="29" w:line="288" w:lineRule="auto"/>
        <w:rPr>
          <w:color w:val="000000"/>
          <w:sz w:val="24"/>
        </w:rPr>
      </w:pPr>
      <w:r w:rsidRPr="00644949">
        <w:rPr>
          <w:rFonts w:hint="eastAsia"/>
          <w:color w:val="000000"/>
          <w:sz w:val="24"/>
        </w:rPr>
        <w:t>1</w:t>
      </w:r>
      <w:r w:rsidRPr="00644949">
        <w:rPr>
          <w:rFonts w:hint="eastAsia"/>
          <w:color w:val="000000"/>
          <w:sz w:val="24"/>
        </w:rPr>
        <w:t>、</w:t>
      </w:r>
      <w:r w:rsidR="00223DFB" w:rsidRPr="00644949">
        <w:rPr>
          <w:rFonts w:hint="eastAsia"/>
          <w:color w:val="000000"/>
          <w:sz w:val="24"/>
        </w:rPr>
        <w:t>交银天利宝货币</w:t>
      </w:r>
      <w:r w:rsidR="00223DFB" w:rsidRPr="00644949">
        <w:rPr>
          <w:rFonts w:hint="eastAsia"/>
          <w:color w:val="000000"/>
          <w:sz w:val="24"/>
        </w:rPr>
        <w:t>A</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2016</w:t>
      </w:r>
      <w:r w:rsidRPr="007D254C">
        <w:rPr>
          <w:rFonts w:hint="eastAsia"/>
          <w:kern w:val="0"/>
          <w:sz w:val="24"/>
        </w:rPr>
        <w:t>年</w:t>
      </w:r>
      <w:r w:rsidRPr="007D254C">
        <w:rPr>
          <w:rFonts w:hint="eastAsia"/>
          <w:kern w:val="0"/>
          <w:sz w:val="24"/>
        </w:rPr>
        <w:t>10</w:t>
      </w:r>
      <w:r w:rsidRPr="007D254C">
        <w:rPr>
          <w:rFonts w:hint="eastAsia"/>
          <w:kern w:val="0"/>
          <w:sz w:val="24"/>
        </w:rPr>
        <w:t>月</w:t>
      </w:r>
      <w:r w:rsidRPr="007D254C">
        <w:rPr>
          <w:rFonts w:hint="eastAsia"/>
          <w:kern w:val="0"/>
          <w:sz w:val="24"/>
        </w:rPr>
        <w:t>19</w:t>
      </w:r>
      <w:r w:rsidRPr="007D254C">
        <w:rPr>
          <w:rFonts w:hint="eastAsia"/>
          <w:kern w:val="0"/>
          <w:sz w:val="24"/>
        </w:rPr>
        <w:t>日（基金合同生效日）至</w:t>
      </w:r>
      <w:r w:rsidRPr="007D254C">
        <w:rPr>
          <w:rFonts w:hint="eastAsia"/>
          <w:kern w:val="0"/>
          <w:sz w:val="24"/>
        </w:rPr>
        <w:t>2017</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日。基金合</w:t>
      </w:r>
      <w:r w:rsidRPr="007D254C">
        <w:rPr>
          <w:rFonts w:hint="eastAsia"/>
          <w:kern w:val="0"/>
          <w:sz w:val="24"/>
        </w:rPr>
        <w:lastRenderedPageBreak/>
        <w:t>同生效当年的净值增长率按照当年实际存续期计算。</w:t>
      </w:r>
    </w:p>
    <w:p w:rsidR="00EB4840" w:rsidRPr="007D254C" w:rsidRDefault="00EB4840" w:rsidP="007D254C">
      <w:pPr>
        <w:spacing w:before="29" w:line="288" w:lineRule="auto"/>
        <w:jc w:val="left"/>
        <w:rPr>
          <w:kern w:val="0"/>
          <w:sz w:val="24"/>
        </w:rPr>
      </w:pPr>
    </w:p>
    <w:p w:rsidR="00223DFB" w:rsidRPr="00644949" w:rsidRDefault="00223DFB" w:rsidP="00644949">
      <w:pPr>
        <w:snapToGrid w:val="0"/>
        <w:spacing w:before="29" w:line="288" w:lineRule="auto"/>
        <w:rPr>
          <w:color w:val="000000"/>
          <w:sz w:val="24"/>
        </w:rPr>
      </w:pPr>
      <w:r w:rsidRPr="00644949">
        <w:rPr>
          <w:rFonts w:hint="eastAsia"/>
          <w:color w:val="000000"/>
          <w:sz w:val="24"/>
        </w:rPr>
        <w:t>2</w:t>
      </w:r>
      <w:r w:rsidRPr="00644949">
        <w:rPr>
          <w:rFonts w:hint="eastAsia"/>
          <w:color w:val="000000"/>
          <w:sz w:val="24"/>
        </w:rPr>
        <w:t>、</w:t>
      </w:r>
      <w:r w:rsidR="004E65B4">
        <w:rPr>
          <w:rFonts w:hint="eastAsia"/>
          <w:color w:val="000000"/>
          <w:sz w:val="24"/>
        </w:rPr>
        <w:t>交银天利宝货币</w:t>
      </w:r>
      <w:r w:rsidR="004E65B4">
        <w:rPr>
          <w:rFonts w:hint="eastAsia"/>
          <w:color w:val="000000"/>
          <w:sz w:val="24"/>
        </w:rPr>
        <w:t>E</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4E65B4" w:rsidP="007D254C">
      <w:pPr>
        <w:spacing w:before="29" w:line="288" w:lineRule="auto"/>
        <w:jc w:val="left"/>
        <w:rPr>
          <w:kern w:val="0"/>
          <w:sz w:val="24"/>
        </w:rPr>
      </w:pPr>
      <w:r>
        <w:rPr>
          <w:rFonts w:hint="eastAsia"/>
          <w:kern w:val="0"/>
          <w:sz w:val="24"/>
        </w:rPr>
        <w:t>注：图示日期为</w:t>
      </w:r>
      <w:r>
        <w:rPr>
          <w:rFonts w:hint="eastAsia"/>
          <w:kern w:val="0"/>
          <w:sz w:val="24"/>
        </w:rPr>
        <w:t>2016</w:t>
      </w:r>
      <w:r>
        <w:rPr>
          <w:rFonts w:hint="eastAsia"/>
          <w:kern w:val="0"/>
          <w:sz w:val="24"/>
        </w:rPr>
        <w:t>年</w:t>
      </w:r>
      <w:r>
        <w:rPr>
          <w:rFonts w:hint="eastAsia"/>
          <w:kern w:val="0"/>
          <w:sz w:val="24"/>
        </w:rPr>
        <w:t>10</w:t>
      </w:r>
      <w:r>
        <w:rPr>
          <w:rFonts w:hint="eastAsia"/>
          <w:kern w:val="0"/>
          <w:sz w:val="24"/>
        </w:rPr>
        <w:t>月</w:t>
      </w:r>
      <w:r>
        <w:rPr>
          <w:rFonts w:hint="eastAsia"/>
          <w:kern w:val="0"/>
          <w:sz w:val="24"/>
        </w:rPr>
        <w:t>19</w:t>
      </w:r>
      <w:r>
        <w:rPr>
          <w:rFonts w:hint="eastAsia"/>
          <w:kern w:val="0"/>
          <w:sz w:val="24"/>
        </w:rPr>
        <w:t>日（基金合同生效日）至</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日。基金合同生效当年的净值增长率按照当年实际存续期计算。</w:t>
      </w:r>
    </w:p>
    <w:p w:rsidR="009A1191" w:rsidRPr="00CB1276" w:rsidRDefault="009A1191" w:rsidP="00CB1276">
      <w:pPr>
        <w:adjustRightInd w:val="0"/>
        <w:snapToGrid w:val="0"/>
        <w:spacing w:line="360" w:lineRule="auto"/>
        <w:ind w:firstLineChars="175" w:firstLine="368"/>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3.3</w:t>
      </w:r>
      <w:r w:rsidRPr="006B06B5">
        <w:rPr>
          <w:rFonts w:ascii="Times New Roman" w:hAnsi="Times New Roman" w:cs="Times New Roman" w:hint="eastAsia"/>
          <w:kern w:val="0"/>
          <w:szCs w:val="24"/>
        </w:rPr>
        <w:t>过去三年基金的利润分配情况</w:t>
      </w:r>
    </w:p>
    <w:p w:rsidR="00223DFB" w:rsidRPr="0036012E" w:rsidRDefault="00223DFB" w:rsidP="0036012E">
      <w:pPr>
        <w:snapToGrid w:val="0"/>
        <w:spacing w:before="29" w:line="288" w:lineRule="auto"/>
        <w:rPr>
          <w:color w:val="000000"/>
          <w:sz w:val="24"/>
        </w:rPr>
      </w:pPr>
      <w:r w:rsidRPr="0036012E">
        <w:rPr>
          <w:rFonts w:hint="eastAsia"/>
          <w:color w:val="000000"/>
          <w:sz w:val="24"/>
        </w:rPr>
        <w:t>交银天利宝货币</w:t>
      </w:r>
      <w:r w:rsidRPr="0036012E">
        <w:rPr>
          <w:rFonts w:hint="eastAsia"/>
          <w:color w:val="000000"/>
          <w:sz w:val="24"/>
        </w:rPr>
        <w:t>A</w:t>
      </w:r>
      <w:r w:rsidRPr="0036012E">
        <w:rPr>
          <w:rFonts w:hint="eastAsia"/>
          <w:color w:val="000000"/>
          <w:sz w:val="24"/>
        </w:rPr>
        <w:t>：</w:t>
      </w:r>
    </w:p>
    <w:p w:rsidR="00223DFB" w:rsidRPr="004F2795" w:rsidRDefault="00223DFB" w:rsidP="004B36C2">
      <w:pPr>
        <w:adjustRightInd w:val="0"/>
        <w:snapToGrid w:val="0"/>
        <w:spacing w:line="360" w:lineRule="auto"/>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454223">
        <w:tc>
          <w:tcPr>
            <w:tcW w:w="1499" w:type="dxa"/>
            <w:vAlign w:val="center"/>
          </w:tcPr>
          <w:p w:rsidR="00454223" w:rsidRDefault="004F75CB">
            <w:pPr>
              <w:jc w:val="center"/>
            </w:pPr>
            <w:r>
              <w:rPr>
                <w:rFonts w:hint="eastAsia"/>
                <w:color w:val="000000"/>
                <w:sz w:val="24"/>
              </w:rPr>
              <w:t>2017</w:t>
            </w:r>
          </w:p>
        </w:tc>
        <w:tc>
          <w:tcPr>
            <w:tcW w:w="1499" w:type="dxa"/>
            <w:vAlign w:val="center"/>
          </w:tcPr>
          <w:p w:rsidR="00454223" w:rsidRDefault="004F75CB">
            <w:pPr>
              <w:jc w:val="right"/>
            </w:pPr>
            <w:r>
              <w:rPr>
                <w:rFonts w:hint="eastAsia"/>
                <w:color w:val="000000"/>
                <w:sz w:val="24"/>
              </w:rPr>
              <w:t>1,502,679.75</w:t>
            </w:r>
          </w:p>
        </w:tc>
        <w:tc>
          <w:tcPr>
            <w:tcW w:w="1500" w:type="dxa"/>
            <w:vAlign w:val="center"/>
          </w:tcPr>
          <w:p w:rsidR="00454223" w:rsidRDefault="004F75CB">
            <w:pPr>
              <w:jc w:val="right"/>
            </w:pPr>
            <w:r>
              <w:rPr>
                <w:rFonts w:hint="eastAsia"/>
                <w:color w:val="000000"/>
                <w:sz w:val="24"/>
              </w:rPr>
              <w:t>-</w:t>
            </w:r>
          </w:p>
        </w:tc>
        <w:tc>
          <w:tcPr>
            <w:tcW w:w="1500" w:type="dxa"/>
            <w:vAlign w:val="center"/>
          </w:tcPr>
          <w:p w:rsidR="00454223" w:rsidRDefault="004F75CB">
            <w:pPr>
              <w:jc w:val="center"/>
            </w:pPr>
            <w:r>
              <w:rPr>
                <w:rFonts w:hint="eastAsia"/>
                <w:color w:val="000000"/>
                <w:sz w:val="24"/>
              </w:rPr>
              <w:t>16,103.97</w:t>
            </w:r>
          </w:p>
        </w:tc>
        <w:tc>
          <w:tcPr>
            <w:tcW w:w="1500" w:type="dxa"/>
            <w:vAlign w:val="center"/>
          </w:tcPr>
          <w:p w:rsidR="00454223" w:rsidRDefault="004F75CB">
            <w:pPr>
              <w:jc w:val="right"/>
            </w:pPr>
            <w:r>
              <w:rPr>
                <w:rFonts w:hint="eastAsia"/>
                <w:color w:val="000000"/>
                <w:sz w:val="24"/>
              </w:rPr>
              <w:t>1,518,783.72</w:t>
            </w:r>
          </w:p>
        </w:tc>
        <w:tc>
          <w:tcPr>
            <w:tcW w:w="1500" w:type="dxa"/>
            <w:vAlign w:val="center"/>
          </w:tcPr>
          <w:p w:rsidR="00454223" w:rsidRDefault="004F75CB">
            <w:pPr>
              <w:jc w:val="left"/>
            </w:pPr>
            <w:r>
              <w:rPr>
                <w:rFonts w:hint="eastAsia"/>
                <w:color w:val="000000"/>
                <w:sz w:val="24"/>
              </w:rPr>
              <w:t>-</w:t>
            </w:r>
          </w:p>
        </w:tc>
      </w:tr>
      <w:tr w:rsidR="00454223">
        <w:tc>
          <w:tcPr>
            <w:tcW w:w="1499" w:type="dxa"/>
            <w:vAlign w:val="center"/>
          </w:tcPr>
          <w:p w:rsidR="00454223" w:rsidRDefault="004F75CB">
            <w:pPr>
              <w:jc w:val="center"/>
            </w:pPr>
            <w:r>
              <w:rPr>
                <w:rFonts w:hint="eastAsia"/>
                <w:color w:val="000000"/>
                <w:sz w:val="24"/>
              </w:rPr>
              <w:t>2016</w:t>
            </w:r>
          </w:p>
        </w:tc>
        <w:tc>
          <w:tcPr>
            <w:tcW w:w="1499" w:type="dxa"/>
            <w:vAlign w:val="center"/>
          </w:tcPr>
          <w:p w:rsidR="00454223" w:rsidRDefault="004F75CB">
            <w:pPr>
              <w:jc w:val="right"/>
            </w:pPr>
            <w:r>
              <w:rPr>
                <w:rFonts w:hint="eastAsia"/>
                <w:color w:val="000000"/>
                <w:sz w:val="24"/>
              </w:rPr>
              <w:t>1,816.97</w:t>
            </w:r>
          </w:p>
        </w:tc>
        <w:tc>
          <w:tcPr>
            <w:tcW w:w="1500" w:type="dxa"/>
            <w:vAlign w:val="center"/>
          </w:tcPr>
          <w:p w:rsidR="00454223" w:rsidRDefault="004F75CB">
            <w:pPr>
              <w:jc w:val="right"/>
            </w:pPr>
            <w:r>
              <w:rPr>
                <w:rFonts w:hint="eastAsia"/>
                <w:color w:val="000000"/>
                <w:sz w:val="24"/>
              </w:rPr>
              <w:t>-</w:t>
            </w:r>
          </w:p>
        </w:tc>
        <w:tc>
          <w:tcPr>
            <w:tcW w:w="1500" w:type="dxa"/>
            <w:vAlign w:val="center"/>
          </w:tcPr>
          <w:p w:rsidR="00454223" w:rsidRDefault="004F75CB">
            <w:pPr>
              <w:jc w:val="center"/>
            </w:pPr>
            <w:r>
              <w:rPr>
                <w:rFonts w:hint="eastAsia"/>
                <w:color w:val="000000"/>
                <w:sz w:val="24"/>
              </w:rPr>
              <w:t>257.69</w:t>
            </w:r>
          </w:p>
        </w:tc>
        <w:tc>
          <w:tcPr>
            <w:tcW w:w="1500" w:type="dxa"/>
            <w:vAlign w:val="center"/>
          </w:tcPr>
          <w:p w:rsidR="00454223" w:rsidRDefault="004F75CB">
            <w:pPr>
              <w:jc w:val="right"/>
            </w:pPr>
            <w:r>
              <w:rPr>
                <w:rFonts w:hint="eastAsia"/>
                <w:color w:val="000000"/>
                <w:sz w:val="24"/>
              </w:rPr>
              <w:t>2,074.66</w:t>
            </w:r>
          </w:p>
        </w:tc>
        <w:tc>
          <w:tcPr>
            <w:tcW w:w="1500" w:type="dxa"/>
            <w:vAlign w:val="center"/>
          </w:tcPr>
          <w:p w:rsidR="00454223" w:rsidRDefault="004F75CB">
            <w:pPr>
              <w:jc w:val="lef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1,504,496.72</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16,361.66</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1,520,858.38</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w:t>
            </w:r>
          </w:p>
        </w:tc>
      </w:tr>
    </w:tbl>
    <w:p w:rsidR="00BF05DB" w:rsidRPr="007D254C" w:rsidRDefault="00BF05DB" w:rsidP="007D254C">
      <w:pPr>
        <w:spacing w:before="29" w:line="288" w:lineRule="auto"/>
        <w:jc w:val="left"/>
        <w:rPr>
          <w:kern w:val="0"/>
          <w:sz w:val="24"/>
        </w:rPr>
      </w:pPr>
    </w:p>
    <w:p w:rsidR="00223DFB" w:rsidRPr="0036012E" w:rsidRDefault="004E65B4" w:rsidP="0036012E">
      <w:pPr>
        <w:snapToGrid w:val="0"/>
        <w:spacing w:before="29" w:line="288" w:lineRule="auto"/>
        <w:rPr>
          <w:color w:val="000000"/>
          <w:sz w:val="24"/>
        </w:rPr>
      </w:pPr>
      <w:r>
        <w:rPr>
          <w:rFonts w:hint="eastAsia"/>
          <w:color w:val="000000"/>
          <w:sz w:val="24"/>
        </w:rPr>
        <w:t>交银天利宝货币</w:t>
      </w:r>
      <w:r>
        <w:rPr>
          <w:rFonts w:hint="eastAsia"/>
          <w:color w:val="000000"/>
          <w:sz w:val="24"/>
        </w:rPr>
        <w:t>E</w:t>
      </w:r>
      <w:r w:rsidR="00223DFB" w:rsidRPr="0036012E">
        <w:rPr>
          <w:rFonts w:hint="eastAsia"/>
          <w:color w:val="000000"/>
          <w:sz w:val="24"/>
        </w:rPr>
        <w:t>：</w:t>
      </w:r>
    </w:p>
    <w:p w:rsidR="00223DFB" w:rsidRPr="004F2795" w:rsidRDefault="00223DFB" w:rsidP="004F2795">
      <w:pPr>
        <w:autoSpaceDE w:val="0"/>
        <w:autoSpaceDN w:val="0"/>
        <w:adjustRightInd w:val="0"/>
        <w:spacing w:before="29" w:line="288" w:lineRule="auto"/>
        <w:ind w:left="15"/>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454223">
        <w:tc>
          <w:tcPr>
            <w:tcW w:w="1499" w:type="dxa"/>
            <w:vAlign w:val="center"/>
          </w:tcPr>
          <w:p w:rsidR="00454223" w:rsidRDefault="004F75CB">
            <w:pPr>
              <w:jc w:val="center"/>
            </w:pPr>
            <w:r>
              <w:rPr>
                <w:rFonts w:hint="eastAsia"/>
                <w:color w:val="000000"/>
                <w:sz w:val="24"/>
              </w:rPr>
              <w:t>2017</w:t>
            </w:r>
          </w:p>
        </w:tc>
        <w:tc>
          <w:tcPr>
            <w:tcW w:w="1499" w:type="dxa"/>
            <w:vAlign w:val="center"/>
          </w:tcPr>
          <w:p w:rsidR="00454223" w:rsidRDefault="004F75CB">
            <w:pPr>
              <w:jc w:val="right"/>
            </w:pPr>
            <w:r>
              <w:rPr>
                <w:rFonts w:hint="eastAsia"/>
                <w:color w:val="000000"/>
                <w:sz w:val="24"/>
              </w:rPr>
              <w:t>64,375,568.0</w:t>
            </w:r>
            <w:r>
              <w:rPr>
                <w:rFonts w:hint="eastAsia"/>
                <w:color w:val="000000"/>
                <w:sz w:val="24"/>
              </w:rPr>
              <w:lastRenderedPageBreak/>
              <w:t>2</w:t>
            </w:r>
          </w:p>
        </w:tc>
        <w:tc>
          <w:tcPr>
            <w:tcW w:w="1500" w:type="dxa"/>
            <w:vAlign w:val="center"/>
          </w:tcPr>
          <w:p w:rsidR="00454223" w:rsidRDefault="004F75CB">
            <w:pPr>
              <w:jc w:val="right"/>
            </w:pPr>
            <w:r>
              <w:rPr>
                <w:rFonts w:hint="eastAsia"/>
                <w:color w:val="000000"/>
                <w:sz w:val="24"/>
              </w:rPr>
              <w:lastRenderedPageBreak/>
              <w:t>-</w:t>
            </w:r>
          </w:p>
        </w:tc>
        <w:tc>
          <w:tcPr>
            <w:tcW w:w="1500" w:type="dxa"/>
            <w:vAlign w:val="center"/>
          </w:tcPr>
          <w:p w:rsidR="00454223" w:rsidRDefault="004F75CB">
            <w:pPr>
              <w:jc w:val="center"/>
            </w:pPr>
            <w:r>
              <w:rPr>
                <w:rFonts w:hint="eastAsia"/>
                <w:color w:val="000000"/>
                <w:sz w:val="24"/>
              </w:rPr>
              <w:t>247,057.89</w:t>
            </w:r>
          </w:p>
        </w:tc>
        <w:tc>
          <w:tcPr>
            <w:tcW w:w="1500" w:type="dxa"/>
            <w:vAlign w:val="center"/>
          </w:tcPr>
          <w:p w:rsidR="00454223" w:rsidRDefault="004F75CB">
            <w:pPr>
              <w:jc w:val="right"/>
            </w:pPr>
            <w:r>
              <w:rPr>
                <w:rFonts w:hint="eastAsia"/>
                <w:color w:val="000000"/>
                <w:sz w:val="24"/>
              </w:rPr>
              <w:t>64,622,625.9</w:t>
            </w:r>
            <w:r>
              <w:rPr>
                <w:rFonts w:hint="eastAsia"/>
                <w:color w:val="000000"/>
                <w:sz w:val="24"/>
              </w:rPr>
              <w:lastRenderedPageBreak/>
              <w:t>1</w:t>
            </w:r>
          </w:p>
        </w:tc>
        <w:tc>
          <w:tcPr>
            <w:tcW w:w="1500" w:type="dxa"/>
            <w:vAlign w:val="center"/>
          </w:tcPr>
          <w:p w:rsidR="00454223" w:rsidRDefault="004F75CB">
            <w:pPr>
              <w:jc w:val="left"/>
            </w:pPr>
            <w:r>
              <w:rPr>
                <w:rFonts w:hint="eastAsia"/>
                <w:color w:val="000000"/>
                <w:sz w:val="24"/>
              </w:rPr>
              <w:lastRenderedPageBreak/>
              <w:t>-</w:t>
            </w:r>
          </w:p>
        </w:tc>
      </w:tr>
      <w:tr w:rsidR="00454223">
        <w:tc>
          <w:tcPr>
            <w:tcW w:w="1499" w:type="dxa"/>
            <w:vAlign w:val="center"/>
          </w:tcPr>
          <w:p w:rsidR="00454223" w:rsidRDefault="004F75CB">
            <w:pPr>
              <w:jc w:val="center"/>
            </w:pPr>
            <w:r>
              <w:rPr>
                <w:rFonts w:hint="eastAsia"/>
                <w:color w:val="000000"/>
                <w:sz w:val="24"/>
              </w:rPr>
              <w:t>2016</w:t>
            </w:r>
          </w:p>
        </w:tc>
        <w:tc>
          <w:tcPr>
            <w:tcW w:w="1499" w:type="dxa"/>
            <w:vAlign w:val="center"/>
          </w:tcPr>
          <w:p w:rsidR="00454223" w:rsidRDefault="004F75CB">
            <w:pPr>
              <w:jc w:val="right"/>
            </w:pPr>
            <w:r>
              <w:rPr>
                <w:rFonts w:hint="eastAsia"/>
                <w:color w:val="000000"/>
                <w:sz w:val="24"/>
              </w:rPr>
              <w:t>2,923,014.58</w:t>
            </w:r>
          </w:p>
        </w:tc>
        <w:tc>
          <w:tcPr>
            <w:tcW w:w="1500" w:type="dxa"/>
            <w:vAlign w:val="center"/>
          </w:tcPr>
          <w:p w:rsidR="00454223" w:rsidRDefault="004F75CB">
            <w:pPr>
              <w:jc w:val="right"/>
            </w:pPr>
            <w:r>
              <w:rPr>
                <w:rFonts w:hint="eastAsia"/>
                <w:color w:val="000000"/>
                <w:sz w:val="24"/>
              </w:rPr>
              <w:t>-</w:t>
            </w:r>
          </w:p>
        </w:tc>
        <w:tc>
          <w:tcPr>
            <w:tcW w:w="1500" w:type="dxa"/>
            <w:vAlign w:val="center"/>
          </w:tcPr>
          <w:p w:rsidR="00454223" w:rsidRDefault="004F75CB">
            <w:pPr>
              <w:jc w:val="center"/>
            </w:pPr>
            <w:r>
              <w:rPr>
                <w:rFonts w:hint="eastAsia"/>
                <w:color w:val="000000"/>
                <w:sz w:val="24"/>
              </w:rPr>
              <w:t>54,273.81</w:t>
            </w:r>
          </w:p>
        </w:tc>
        <w:tc>
          <w:tcPr>
            <w:tcW w:w="1500" w:type="dxa"/>
            <w:vAlign w:val="center"/>
          </w:tcPr>
          <w:p w:rsidR="00454223" w:rsidRDefault="004F75CB">
            <w:pPr>
              <w:jc w:val="right"/>
            </w:pPr>
            <w:r>
              <w:rPr>
                <w:rFonts w:hint="eastAsia"/>
                <w:color w:val="000000"/>
                <w:sz w:val="24"/>
              </w:rPr>
              <w:t>2,977,288.39</w:t>
            </w:r>
          </w:p>
        </w:tc>
        <w:tc>
          <w:tcPr>
            <w:tcW w:w="1500" w:type="dxa"/>
            <w:vAlign w:val="center"/>
          </w:tcPr>
          <w:p w:rsidR="00454223" w:rsidRDefault="004F75CB">
            <w:pPr>
              <w:jc w:val="lef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67,298,582.60</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301,331.70</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67,599,914.30</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w:t>
            </w:r>
          </w:p>
        </w:tc>
      </w:tr>
    </w:tbl>
    <w:p w:rsidR="00D75C88" w:rsidRPr="007D254C" w:rsidRDefault="00D75C88" w:rsidP="007D254C">
      <w:pPr>
        <w:spacing w:before="29" w:line="288" w:lineRule="auto"/>
        <w:jc w:val="left"/>
        <w:rPr>
          <w:kern w:val="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16562D">
        <w:rPr>
          <w:rFonts w:hint="eastAsia"/>
          <w:b/>
          <w:bCs/>
          <w:szCs w:val="24"/>
          <w:lang w:val="en-US"/>
        </w:rPr>
        <w:t>§</w:t>
      </w:r>
      <w:r w:rsidRPr="0016562D">
        <w:rPr>
          <w:rFonts w:hint="eastAsia"/>
          <w:b/>
          <w:bCs/>
          <w:szCs w:val="24"/>
          <w:lang w:val="en-US"/>
        </w:rPr>
        <w:t xml:space="preserve">4  </w:t>
      </w:r>
      <w:r w:rsidRPr="0016562D">
        <w:rPr>
          <w:rFonts w:hint="eastAsia"/>
          <w:b/>
          <w:bCs/>
          <w:szCs w:val="24"/>
          <w:lang w:val="en-US"/>
        </w:rPr>
        <w:t>管理人报告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4.1 </w:t>
      </w:r>
      <w:r w:rsidRPr="006B06B5">
        <w:rPr>
          <w:rFonts w:ascii="Times New Roman" w:hAnsi="Times New Roman" w:cs="Times New Roman" w:hint="eastAsia"/>
          <w:kern w:val="0"/>
          <w:szCs w:val="24"/>
        </w:rPr>
        <w:t>基金管理人及基金经理情况</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4.1.1</w:t>
      </w:r>
      <w:r w:rsidRPr="006B06B5">
        <w:rPr>
          <w:rFonts w:ascii="Times New Roman" w:hAnsi="Times New Roman" w:cs="Times New Roman" w:hint="eastAsia"/>
          <w:kern w:val="0"/>
          <w:szCs w:val="24"/>
        </w:rPr>
        <w:t>基金管理人及其管理基金的经验</w:t>
      </w:r>
    </w:p>
    <w:p w:rsidR="00454223" w:rsidRDefault="004F75CB">
      <w:pPr>
        <w:spacing w:before="29" w:line="288" w:lineRule="auto"/>
        <w:ind w:firstLineChars="200" w:firstLine="480"/>
        <w:rPr>
          <w:color w:val="000000"/>
          <w:sz w:val="24"/>
        </w:rPr>
      </w:pPr>
      <w:r>
        <w:rPr>
          <w:rFonts w:hint="eastAsia"/>
          <w:color w:val="000000"/>
          <w:sz w:val="24"/>
        </w:rPr>
        <w:t>交银施罗德基金管理有限公司是经中国证监会证监基金字</w:t>
      </w:r>
      <w:r>
        <w:rPr>
          <w:rFonts w:hint="eastAsia"/>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rFonts w:hint="eastAsia"/>
          <w:color w:val="000000"/>
          <w:sz w:val="24"/>
        </w:rPr>
        <w:t>2005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日，注册地在中国上海，注册资本金为</w:t>
      </w:r>
      <w:r>
        <w:rPr>
          <w:rFonts w:hint="eastAsia"/>
          <w:color w:val="000000"/>
          <w:sz w:val="24"/>
        </w:rPr>
        <w:t>2</w:t>
      </w:r>
      <w:r>
        <w:rPr>
          <w:rFonts w:hint="eastAsia"/>
          <w:color w:val="000000"/>
          <w:sz w:val="24"/>
        </w:rPr>
        <w:t>亿元人民币。其中，交通银行股份有限公司持有</w:t>
      </w:r>
      <w:r>
        <w:rPr>
          <w:rFonts w:hint="eastAsia"/>
          <w:color w:val="000000"/>
          <w:sz w:val="24"/>
        </w:rPr>
        <w:t>65%</w:t>
      </w:r>
      <w:r>
        <w:rPr>
          <w:rFonts w:hint="eastAsia"/>
          <w:color w:val="000000"/>
          <w:sz w:val="24"/>
        </w:rPr>
        <w:t>的股份，施罗德投资管理有限公司持有</w:t>
      </w:r>
      <w:r>
        <w:rPr>
          <w:rFonts w:hint="eastAsia"/>
          <w:color w:val="000000"/>
          <w:sz w:val="24"/>
        </w:rPr>
        <w:t>30%</w:t>
      </w:r>
      <w:r>
        <w:rPr>
          <w:rFonts w:hint="eastAsia"/>
          <w:color w:val="000000"/>
          <w:sz w:val="24"/>
        </w:rPr>
        <w:t>的股份，中国国际海运集装箱（集团）股份有限公司持有</w:t>
      </w:r>
      <w:r>
        <w:rPr>
          <w:rFonts w:hint="eastAsia"/>
          <w:color w:val="000000"/>
          <w:sz w:val="24"/>
        </w:rPr>
        <w:t>5%</w:t>
      </w:r>
      <w:r>
        <w:rPr>
          <w:rFonts w:hint="eastAsia"/>
          <w:color w:val="000000"/>
          <w:sz w:val="24"/>
        </w:rPr>
        <w:t>的股份。公司并下设交银施罗德资产管理（香港）有限公司和交银施罗德资产管理有限公司。</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截至报告期末，公司管理了包括货币型、债券型、保本混合型、普通混合型和股票型在内的</w:t>
      </w:r>
      <w:r w:rsidRPr="0016562D">
        <w:rPr>
          <w:rFonts w:hint="eastAsia"/>
          <w:color w:val="000000"/>
          <w:sz w:val="24"/>
        </w:rPr>
        <w:t>78</w:t>
      </w:r>
      <w:r w:rsidRPr="0016562D">
        <w:rPr>
          <w:rFonts w:hint="eastAsia"/>
          <w:color w:val="000000"/>
          <w:sz w:val="24"/>
        </w:rPr>
        <w:t>只基金，其中股票型涵盖普通指数型、交易型开放式（</w:t>
      </w:r>
      <w:r w:rsidRPr="0016562D">
        <w:rPr>
          <w:rFonts w:hint="eastAsia"/>
          <w:color w:val="000000"/>
          <w:sz w:val="24"/>
        </w:rPr>
        <w:t>ETF</w:t>
      </w:r>
      <w:r w:rsidRPr="0016562D">
        <w:rPr>
          <w:rFonts w:hint="eastAsia"/>
          <w:color w:val="000000"/>
          <w:sz w:val="24"/>
        </w:rPr>
        <w:t>）、</w:t>
      </w:r>
      <w:r w:rsidRPr="0016562D">
        <w:rPr>
          <w:rFonts w:hint="eastAsia"/>
          <w:color w:val="000000"/>
          <w:sz w:val="24"/>
        </w:rPr>
        <w:t>QDII</w:t>
      </w:r>
      <w:r w:rsidRPr="0016562D">
        <w:rPr>
          <w:rFonts w:hint="eastAsia"/>
          <w:color w:val="000000"/>
          <w:sz w:val="24"/>
        </w:rPr>
        <w:t>等不同类型基金。</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4.1.2</w:t>
      </w:r>
      <w:r w:rsidRPr="006B06B5">
        <w:rPr>
          <w:rFonts w:ascii="Times New Roman" w:hAnsi="Times New Roman" w:cs="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701"/>
        <w:gridCol w:w="1560"/>
        <w:gridCol w:w="992"/>
        <w:gridCol w:w="2477"/>
      </w:tblGrid>
      <w:tr w:rsidR="002C233F" w:rsidRPr="00CB1276" w:rsidTr="00C0793E">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职务</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72DF5"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任本基金的基金经理</w:t>
            </w:r>
          </w:p>
          <w:p w:rsidR="00223DFB"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（助理）期限</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证券从业年限</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说明</w:t>
            </w:r>
          </w:p>
        </w:tc>
      </w:tr>
      <w:tr w:rsidR="002C233F" w:rsidRPr="00CB1276" w:rsidTr="00C0793E">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任职日期</w:t>
            </w:r>
          </w:p>
        </w:tc>
        <w:tc>
          <w:tcPr>
            <w:tcW w:w="1560"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离任日期</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r>
      <w:tr w:rsidR="00454223">
        <w:tc>
          <w:tcPr>
            <w:tcW w:w="1134" w:type="dxa"/>
            <w:vAlign w:val="center"/>
          </w:tcPr>
          <w:p w:rsidR="00454223" w:rsidRDefault="004F75CB">
            <w:pPr>
              <w:jc w:val="center"/>
            </w:pPr>
            <w:r>
              <w:rPr>
                <w:rFonts w:hint="eastAsia"/>
                <w:sz w:val="24"/>
              </w:rPr>
              <w:t>黄莹洁</w:t>
            </w:r>
          </w:p>
        </w:tc>
        <w:tc>
          <w:tcPr>
            <w:tcW w:w="1134" w:type="dxa"/>
            <w:vAlign w:val="center"/>
          </w:tcPr>
          <w:p w:rsidR="00454223" w:rsidRDefault="004F75CB">
            <w:pPr>
              <w:jc w:val="center"/>
            </w:pPr>
            <w:r>
              <w:rPr>
                <w:rFonts w:hint="eastAsia"/>
                <w:sz w:val="24"/>
              </w:rPr>
              <w:t>交银货币、交银理财</w:t>
            </w:r>
            <w:r>
              <w:rPr>
                <w:rFonts w:hint="eastAsia"/>
                <w:sz w:val="24"/>
              </w:rPr>
              <w:t>21</w:t>
            </w:r>
            <w:r>
              <w:rPr>
                <w:rFonts w:hint="eastAsia"/>
                <w:sz w:val="24"/>
              </w:rPr>
              <w:t>天债券、交银现金宝货币、交银丰享收益债券、交银丰泽收益债券、交银裕通纯债债券、交银</w:t>
            </w:r>
            <w:r>
              <w:rPr>
                <w:rFonts w:hint="eastAsia"/>
                <w:sz w:val="24"/>
              </w:rPr>
              <w:lastRenderedPageBreak/>
              <w:t>活期通货币、交银天利宝货币、交银裕隆纯债债券、交银天鑫宝货币、交银天益宝货币、交银境尚收益债券的基金经理</w:t>
            </w:r>
          </w:p>
        </w:tc>
        <w:tc>
          <w:tcPr>
            <w:tcW w:w="1701" w:type="dxa"/>
            <w:vAlign w:val="center"/>
          </w:tcPr>
          <w:p w:rsidR="00454223" w:rsidRDefault="004F75CB">
            <w:pPr>
              <w:jc w:val="center"/>
            </w:pPr>
            <w:r>
              <w:rPr>
                <w:rFonts w:hint="eastAsia"/>
                <w:sz w:val="24"/>
              </w:rPr>
              <w:lastRenderedPageBreak/>
              <w:t>2016-10-19</w:t>
            </w:r>
          </w:p>
        </w:tc>
        <w:tc>
          <w:tcPr>
            <w:tcW w:w="1560" w:type="dxa"/>
            <w:vAlign w:val="center"/>
          </w:tcPr>
          <w:p w:rsidR="00454223" w:rsidRDefault="004F75CB">
            <w:pPr>
              <w:jc w:val="center"/>
            </w:pPr>
            <w:r>
              <w:rPr>
                <w:rFonts w:hint="eastAsia"/>
                <w:sz w:val="24"/>
              </w:rPr>
              <w:t>-</w:t>
            </w:r>
          </w:p>
        </w:tc>
        <w:tc>
          <w:tcPr>
            <w:tcW w:w="992" w:type="dxa"/>
            <w:vAlign w:val="center"/>
          </w:tcPr>
          <w:p w:rsidR="00454223" w:rsidRDefault="004F75CB">
            <w:pPr>
              <w:jc w:val="center"/>
            </w:pPr>
            <w:r>
              <w:rPr>
                <w:rFonts w:hint="eastAsia"/>
                <w:sz w:val="24"/>
              </w:rPr>
              <w:t>9</w:t>
            </w:r>
            <w:r>
              <w:rPr>
                <w:rFonts w:hint="eastAsia"/>
                <w:sz w:val="24"/>
              </w:rPr>
              <w:t>年</w:t>
            </w:r>
          </w:p>
        </w:tc>
        <w:tc>
          <w:tcPr>
            <w:tcW w:w="2477" w:type="dxa"/>
            <w:vAlign w:val="center"/>
          </w:tcPr>
          <w:p w:rsidR="00454223" w:rsidRDefault="004F75CB">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p>
        </w:tc>
      </w:tr>
      <w:tr w:rsidR="00454223">
        <w:tc>
          <w:tcPr>
            <w:tcW w:w="1134" w:type="dxa"/>
            <w:vAlign w:val="center"/>
          </w:tcPr>
          <w:p w:rsidR="00454223" w:rsidRDefault="004F75CB">
            <w:pPr>
              <w:jc w:val="center"/>
            </w:pPr>
            <w:r>
              <w:rPr>
                <w:rFonts w:hint="eastAsia"/>
                <w:sz w:val="24"/>
              </w:rPr>
              <w:t>连端清</w:t>
            </w:r>
          </w:p>
        </w:tc>
        <w:tc>
          <w:tcPr>
            <w:tcW w:w="1134" w:type="dxa"/>
            <w:vAlign w:val="center"/>
          </w:tcPr>
          <w:p w:rsidR="00454223" w:rsidRDefault="004F75CB">
            <w:pPr>
              <w:jc w:val="center"/>
            </w:pPr>
            <w:r>
              <w:rPr>
                <w:rFonts w:hint="eastAsia"/>
                <w:sz w:val="24"/>
              </w:rPr>
              <w:t>交银货币、交银理财</w:t>
            </w:r>
            <w:r>
              <w:rPr>
                <w:rFonts w:hint="eastAsia"/>
                <w:sz w:val="24"/>
              </w:rPr>
              <w:t>60</w:t>
            </w:r>
            <w:r>
              <w:rPr>
                <w:rFonts w:hint="eastAsia"/>
                <w:sz w:val="24"/>
              </w:rPr>
              <w:t>天债券、交银丰盈收益债券、交银现金宝货币、交银丰润收益债券、交银活期通货币、交银天利宝货币、交银裕兴纯债债券、交银裕盈纯债债券、交银裕利纯债债券、交银裕隆纯债债券、交银天鑫宝货</w:t>
            </w:r>
            <w:r>
              <w:rPr>
                <w:rFonts w:hint="eastAsia"/>
                <w:sz w:val="24"/>
              </w:rPr>
              <w:lastRenderedPageBreak/>
              <w:t>币、交银天益宝货币、交银境尚收益债券、交银天运宝货币的基金经理</w:t>
            </w:r>
          </w:p>
        </w:tc>
        <w:tc>
          <w:tcPr>
            <w:tcW w:w="1701" w:type="dxa"/>
            <w:vAlign w:val="center"/>
          </w:tcPr>
          <w:p w:rsidR="00454223" w:rsidRDefault="004F75CB">
            <w:pPr>
              <w:jc w:val="center"/>
            </w:pPr>
            <w:r>
              <w:rPr>
                <w:rFonts w:hint="eastAsia"/>
                <w:sz w:val="24"/>
              </w:rPr>
              <w:lastRenderedPageBreak/>
              <w:t>2016-10-19</w:t>
            </w:r>
          </w:p>
        </w:tc>
        <w:tc>
          <w:tcPr>
            <w:tcW w:w="1560" w:type="dxa"/>
            <w:vAlign w:val="center"/>
          </w:tcPr>
          <w:p w:rsidR="00454223" w:rsidRDefault="004F75CB">
            <w:pPr>
              <w:jc w:val="center"/>
            </w:pPr>
            <w:r>
              <w:rPr>
                <w:rFonts w:hint="eastAsia"/>
                <w:sz w:val="24"/>
              </w:rPr>
              <w:t>-</w:t>
            </w:r>
          </w:p>
        </w:tc>
        <w:tc>
          <w:tcPr>
            <w:tcW w:w="992" w:type="dxa"/>
            <w:vAlign w:val="center"/>
          </w:tcPr>
          <w:p w:rsidR="00454223" w:rsidRDefault="004F75CB">
            <w:pPr>
              <w:jc w:val="center"/>
            </w:pPr>
            <w:r>
              <w:rPr>
                <w:rFonts w:hint="eastAsia"/>
                <w:sz w:val="24"/>
              </w:rPr>
              <w:t>4</w:t>
            </w:r>
            <w:r>
              <w:rPr>
                <w:rFonts w:hint="eastAsia"/>
                <w:sz w:val="24"/>
              </w:rPr>
              <w:t>年</w:t>
            </w:r>
          </w:p>
        </w:tc>
        <w:tc>
          <w:tcPr>
            <w:tcW w:w="2477" w:type="dxa"/>
            <w:vAlign w:val="center"/>
          </w:tcPr>
          <w:p w:rsidR="00454223" w:rsidRDefault="004F75CB">
            <w:r>
              <w:rPr>
                <w:rFonts w:hint="eastAsia"/>
                <w:sz w:val="24"/>
              </w:rPr>
              <w:t>连端清先生，复旦大学经济学博士。历任交通银行总行金融市场部、湘财证券研究所研究员、中航信托资产管理部投资经理。</w:t>
            </w:r>
            <w:r>
              <w:rPr>
                <w:rFonts w:hint="eastAsia"/>
                <w:sz w:val="24"/>
              </w:rPr>
              <w:t>2015</w:t>
            </w:r>
            <w:r>
              <w:rPr>
                <w:rFonts w:hint="eastAsia"/>
                <w:sz w:val="24"/>
              </w:rPr>
              <w:t>年加入交银施罗德基金管理有限公司。</w:t>
            </w:r>
          </w:p>
        </w:tc>
      </w:tr>
    </w:tbl>
    <w:p w:rsidR="00454223" w:rsidRDefault="004F75CB">
      <w:pPr>
        <w:spacing w:before="29" w:line="288" w:lineRule="auto"/>
        <w:jc w:val="left"/>
        <w:rPr>
          <w:rFonts w:asciiTheme="minorEastAsia" w:eastAsiaTheme="minorEastAsia" w:hAnsiTheme="minorEastAsia" w:cs="宋体"/>
          <w:kern w:val="0"/>
          <w:szCs w:val="21"/>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454223" w:rsidRDefault="004F75CB">
      <w:pPr>
        <w:spacing w:before="29" w:line="288" w:lineRule="auto"/>
        <w:jc w:val="left"/>
        <w:rPr>
          <w:rFonts w:asciiTheme="minorEastAsia" w:eastAsiaTheme="minorEastAsia" w:hAnsiTheme="minorEastAsia" w:cs="宋体"/>
          <w:kern w:val="0"/>
          <w:szCs w:val="21"/>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rsidR="00223DFB" w:rsidRPr="00CB1276" w:rsidRDefault="00223DFB" w:rsidP="005124D4">
      <w:pPr>
        <w:spacing w:before="29" w:line="288" w:lineRule="auto"/>
        <w:jc w:val="left"/>
        <w:rPr>
          <w:rFonts w:asciiTheme="minorEastAsia" w:eastAsiaTheme="minorEastAsia" w:hAnsiTheme="minorEastAsia" w:cs="宋体"/>
          <w:kern w:val="0"/>
          <w:szCs w:val="21"/>
        </w:rPr>
      </w:pPr>
      <w:r w:rsidRPr="005124D4">
        <w:rPr>
          <w:rFonts w:hint="eastAsia"/>
          <w:kern w:val="0"/>
          <w:sz w:val="24"/>
        </w:rPr>
        <w:t>3</w:t>
      </w:r>
      <w:r w:rsidRPr="005124D4">
        <w:rPr>
          <w:rFonts w:hint="eastAsia"/>
          <w:kern w:val="0"/>
          <w:sz w:val="24"/>
        </w:rPr>
        <w:t>、基金经理（或基金经理小组）期后变动（如有）敬请关注基金管理人发布的相关公告。</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4.2 </w:t>
      </w:r>
      <w:r w:rsidRPr="006B06B5">
        <w:rPr>
          <w:rFonts w:ascii="Times New Roman" w:hAnsi="Times New Roman" w:cs="Times New Roman" w:hint="eastAsia"/>
          <w:kern w:val="0"/>
          <w:szCs w:val="24"/>
        </w:rPr>
        <w:t>管理人对报告期内本基金运作遵规守信情况的说明</w:t>
      </w:r>
    </w:p>
    <w:p w:rsidR="00454223" w:rsidRDefault="004F75CB">
      <w:pPr>
        <w:spacing w:before="29" w:line="288" w:lineRule="auto"/>
        <w:ind w:firstLineChars="200" w:firstLine="480"/>
        <w:rPr>
          <w:color w:val="000000"/>
          <w:sz w:val="24"/>
        </w:rPr>
      </w:pPr>
      <w:r>
        <w:rPr>
          <w:rFonts w:hint="eastAsia"/>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本报告期内，本基金整体运作合规合法，无不当内幕交易和关联交易，基金投资范围、投资比例及投资组合符合有关法律法规及基金合同的约定，未发生损害基金持有人利益的行为。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4.3 </w:t>
      </w:r>
      <w:r w:rsidRPr="006B06B5">
        <w:rPr>
          <w:rFonts w:ascii="Times New Roman" w:hAnsi="Times New Roman" w:cs="Times New Roman" w:hint="eastAsia"/>
          <w:kern w:val="0"/>
          <w:szCs w:val="24"/>
        </w:rPr>
        <w:t>管理人对报告期内公平交易情况的专项说明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4.3.1</w:t>
      </w:r>
      <w:r w:rsidRPr="006B06B5">
        <w:rPr>
          <w:rFonts w:ascii="Times New Roman" w:hAnsi="Times New Roman" w:cs="Times New Roman" w:hint="eastAsia"/>
          <w:kern w:val="0"/>
          <w:szCs w:val="24"/>
        </w:rPr>
        <w:t>公平交易制度和控制方法</w:t>
      </w:r>
    </w:p>
    <w:p w:rsidR="00454223" w:rsidRDefault="004F75CB">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54223" w:rsidRDefault="004F75CB">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）公司建立资源共享的投资研究信息平台，所有研究成果对所有投资组合公平开放，确保各投资组合在获得研究支持和实施投资决策方面享有公平的机会。</w:t>
      </w:r>
    </w:p>
    <w:p w:rsidR="00454223" w:rsidRDefault="004F75CB">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454223" w:rsidRDefault="004F75CB">
      <w:pPr>
        <w:spacing w:before="29" w:line="288"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）公司建立了清晰的投资授权制度，明确各层级投资决策主体的职责和权限划</w:t>
      </w:r>
      <w:r>
        <w:rPr>
          <w:rFonts w:hint="eastAsia"/>
          <w:color w:val="000000"/>
          <w:sz w:val="24"/>
        </w:rPr>
        <w:lastRenderedPageBreak/>
        <w:t>分，组合投资经理充分发挥专业判断能力</w:t>
      </w:r>
      <w:r>
        <w:rPr>
          <w:rFonts w:hint="eastAsia"/>
          <w:color w:val="000000"/>
          <w:sz w:val="24"/>
        </w:rPr>
        <w:t>,</w:t>
      </w:r>
      <w:r>
        <w:rPr>
          <w:rFonts w:hint="eastAsia"/>
          <w:color w:val="000000"/>
          <w:sz w:val="24"/>
        </w:rPr>
        <w:t>不受他人干预</w:t>
      </w:r>
      <w:r>
        <w:rPr>
          <w:rFonts w:hint="eastAsia"/>
          <w:color w:val="000000"/>
          <w:sz w:val="24"/>
        </w:rPr>
        <w:t>,</w:t>
      </w:r>
      <w:r>
        <w:rPr>
          <w:rFonts w:hint="eastAsia"/>
          <w:color w:val="000000"/>
          <w:sz w:val="24"/>
        </w:rPr>
        <w:t>在授权范围内独立行使投资决策权，维护公平的投资管理环境，维护所管理投资组合的合法利益</w:t>
      </w:r>
      <w:r>
        <w:rPr>
          <w:rFonts w:hint="eastAsia"/>
          <w:color w:val="000000"/>
          <w:sz w:val="24"/>
        </w:rPr>
        <w:t>,</w:t>
      </w:r>
      <w:r>
        <w:rPr>
          <w:rFonts w:hint="eastAsia"/>
          <w:color w:val="000000"/>
          <w:sz w:val="24"/>
        </w:rPr>
        <w:t>保证各投资组合交易决策的客观性和独立性，防范不公平及异常交易的发生。</w:t>
      </w:r>
    </w:p>
    <w:p w:rsidR="00454223" w:rsidRDefault="004F75CB">
      <w:pPr>
        <w:spacing w:before="29" w:line="288"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w:t>
      </w:r>
      <w:r w:rsidRPr="00C64C58">
        <w:rPr>
          <w:rFonts w:hint="eastAsia"/>
          <w:color w:val="000000"/>
          <w:sz w:val="24"/>
        </w:rPr>
        <w:t>5</w:t>
      </w:r>
      <w:r w:rsidRPr="00C64C58">
        <w:rPr>
          <w:rFonts w:hint="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CB1276" w:rsidRDefault="00223DFB" w:rsidP="00CB1276">
      <w:pPr>
        <w:spacing w:line="360" w:lineRule="auto"/>
        <w:jc w:val="left"/>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4.3.2</w:t>
      </w:r>
      <w:r w:rsidRPr="006B06B5">
        <w:rPr>
          <w:rFonts w:ascii="Times New Roman" w:hAnsi="Times New Roman" w:cs="Times New Roman" w:hint="eastAsia"/>
          <w:kern w:val="0"/>
          <w:szCs w:val="24"/>
        </w:rPr>
        <w:t>公平交易制度的执行情况</w:t>
      </w:r>
    </w:p>
    <w:p w:rsidR="00223DFB" w:rsidRPr="00CB1276" w:rsidRDefault="00223DFB" w:rsidP="00C64C58">
      <w:pPr>
        <w:spacing w:before="29" w:line="288" w:lineRule="auto"/>
        <w:ind w:firstLineChars="200" w:firstLine="480"/>
        <w:rPr>
          <w:rFonts w:asciiTheme="minorEastAsia" w:eastAsiaTheme="minorEastAsia" w:hAnsiTheme="minorEastAsia"/>
          <w:color w:val="000000"/>
          <w:szCs w:val="21"/>
        </w:rPr>
      </w:pPr>
      <w:r w:rsidRPr="00C64C58">
        <w:rPr>
          <w:rFonts w:hint="eastAsia"/>
          <w:color w:val="000000"/>
          <w:sz w:val="24"/>
        </w:rPr>
        <w:t>本报告期内公司严格执行公平交易制度，公平对待旗下各投资组合。通过投资交易监控、交易数据分析、专项稽核检查等，本基金管理人未发现任何违反公平交易制度的行为。</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4.3.3</w:t>
      </w:r>
      <w:r w:rsidRPr="006B06B5">
        <w:rPr>
          <w:rFonts w:ascii="Times New Roman" w:hAnsi="Times New Roman" w:cs="Times New Roman" w:hint="eastAsia"/>
          <w:kern w:val="0"/>
          <w:szCs w:val="24"/>
        </w:rPr>
        <w:t>异常交易行为的专项说明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C64C58">
        <w:rPr>
          <w:rFonts w:hint="eastAsia"/>
          <w:color w:val="000000"/>
          <w:sz w:val="24"/>
        </w:rPr>
        <w:t>5%</w:t>
      </w:r>
      <w:r w:rsidRPr="00C64C58">
        <w:rPr>
          <w:rFonts w:hint="eastAsia"/>
          <w:color w:val="000000"/>
          <w:sz w:val="24"/>
        </w:rPr>
        <w:t>的情形，本基金与本公司管理的其他投资组合在不同时间窗下（如日内、</w:t>
      </w:r>
      <w:r w:rsidRPr="00C64C58">
        <w:rPr>
          <w:rFonts w:hint="eastAsia"/>
          <w:color w:val="000000"/>
          <w:sz w:val="24"/>
        </w:rPr>
        <w:t>3</w:t>
      </w:r>
      <w:r w:rsidRPr="00C64C58">
        <w:rPr>
          <w:rFonts w:hint="eastAsia"/>
          <w:color w:val="000000"/>
          <w:sz w:val="24"/>
        </w:rPr>
        <w:t>日内、</w:t>
      </w:r>
      <w:r w:rsidRPr="00C64C58">
        <w:rPr>
          <w:rFonts w:hint="eastAsia"/>
          <w:color w:val="000000"/>
          <w:sz w:val="24"/>
        </w:rPr>
        <w:t>5</w:t>
      </w:r>
      <w:r w:rsidRPr="00C64C58">
        <w:rPr>
          <w:rFonts w:hint="eastAsia"/>
          <w:color w:val="000000"/>
          <w:sz w:val="24"/>
        </w:rPr>
        <w:t>日内）同向交易的交易价差未出现异常。</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4.4 </w:t>
      </w:r>
      <w:r w:rsidRPr="006B06B5">
        <w:rPr>
          <w:rFonts w:ascii="Times New Roman" w:hAnsi="Times New Roman" w:cs="Times New Roman" w:hint="eastAsia"/>
          <w:kern w:val="0"/>
          <w:szCs w:val="24"/>
        </w:rPr>
        <w:t>管理人对报告期内基金的投资策略和业绩表现的说明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4.4.1</w:t>
      </w:r>
      <w:r w:rsidRPr="006B06B5">
        <w:rPr>
          <w:rFonts w:ascii="Times New Roman" w:hAnsi="Times New Roman" w:cs="Times New Roman" w:hint="eastAsia"/>
          <w:kern w:val="0"/>
          <w:szCs w:val="24"/>
        </w:rPr>
        <w:t>报告期内基金投资策略和运作分析</w:t>
      </w:r>
    </w:p>
    <w:p w:rsidR="00454223" w:rsidRDefault="004F75CB">
      <w:pPr>
        <w:spacing w:before="29" w:line="288" w:lineRule="auto"/>
        <w:ind w:firstLineChars="200" w:firstLine="480"/>
        <w:rPr>
          <w:color w:val="000000"/>
          <w:sz w:val="24"/>
        </w:rPr>
      </w:pPr>
      <w:r>
        <w:rPr>
          <w:rFonts w:hint="eastAsia"/>
          <w:color w:val="000000"/>
          <w:sz w:val="24"/>
        </w:rPr>
        <w:t>本报告期内，</w:t>
      </w:r>
      <w:r>
        <w:rPr>
          <w:rFonts w:hint="eastAsia"/>
          <w:color w:val="000000"/>
          <w:sz w:val="24"/>
        </w:rPr>
        <w:t>2017</w:t>
      </w:r>
      <w:r>
        <w:rPr>
          <w:rFonts w:hint="eastAsia"/>
          <w:color w:val="000000"/>
          <w:sz w:val="24"/>
        </w:rPr>
        <w:t>年债市收益率处于震荡上行的形态。基本面方面，经济数据由于季末效应导致预期上下波动，总体经济韧性较强，环保限产引发通胀预期时而抬升，而海外美欧央行紧缩政策频出，特朗普减税进程和汇率因素也不时主导市场。货币政策与流动性方面，央行保持稳定中性货币政策，超储率维持低位，缴税因素导致资金面时而紧张。监管方面，屡超预期，市场情绪不稳，四、五月份银监会多次出台监管文件，</w:t>
      </w:r>
      <w:r>
        <w:rPr>
          <w:rFonts w:hint="eastAsia"/>
          <w:color w:val="000000"/>
          <w:sz w:val="24"/>
        </w:rPr>
        <w:t>MPA</w:t>
      </w:r>
      <w:r>
        <w:rPr>
          <w:rFonts w:hint="eastAsia"/>
          <w:color w:val="000000"/>
          <w:sz w:val="24"/>
        </w:rPr>
        <w:t>考核和金融去杠杆政策不时成为主导。十月份公布的流动性新规更是对货币基金的流动性管理提出了更高的要求，使得银行间资金市场发生一定结构性的变化，非银和银行类机构之间的流动性差别进一步扩大。报告期间，三个月上海银行间拆借利率上行</w:t>
      </w:r>
      <w:r>
        <w:rPr>
          <w:rFonts w:hint="eastAsia"/>
          <w:color w:val="000000"/>
          <w:sz w:val="24"/>
        </w:rPr>
        <w:t>164BP</w:t>
      </w:r>
      <w:r>
        <w:rPr>
          <w:rFonts w:hint="eastAsia"/>
          <w:color w:val="000000"/>
          <w:sz w:val="24"/>
        </w:rPr>
        <w:t>到</w:t>
      </w:r>
      <w:r>
        <w:rPr>
          <w:rFonts w:hint="eastAsia"/>
          <w:color w:val="000000"/>
          <w:sz w:val="24"/>
        </w:rPr>
        <w:t>4.9133%</w:t>
      </w:r>
      <w:r>
        <w:rPr>
          <w:rFonts w:hint="eastAsia"/>
          <w:color w:val="000000"/>
          <w:sz w:val="24"/>
        </w:rPr>
        <w:t>。</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基金操作方面，由于基金规模相对稳定，维持了一定的杠杆操作，适当增厚了组合收益。十二月末我们视组合流动性情况适当拉长久期，增配了同业存单、存款等资产。</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4.4.2</w:t>
      </w:r>
      <w:r w:rsidRPr="006B06B5">
        <w:rPr>
          <w:rFonts w:ascii="Times New Roman" w:hAnsi="Times New Roman" w:cs="Times New Roman" w:hint="eastAsia"/>
          <w:kern w:val="0"/>
          <w:szCs w:val="24"/>
        </w:rPr>
        <w:t>报告期内基金的业绩表现</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本报告期内，本基金</w:t>
      </w:r>
      <w:r w:rsidRPr="00C64C58">
        <w:rPr>
          <w:rFonts w:hint="eastAsia"/>
          <w:color w:val="000000"/>
          <w:sz w:val="24"/>
        </w:rPr>
        <w:t>A</w:t>
      </w:r>
      <w:r w:rsidRPr="00C64C58">
        <w:rPr>
          <w:rFonts w:hint="eastAsia"/>
          <w:color w:val="000000"/>
          <w:sz w:val="24"/>
        </w:rPr>
        <w:t>类基金份额净值收益率为</w:t>
      </w:r>
      <w:r w:rsidRPr="00C64C58">
        <w:rPr>
          <w:rFonts w:hint="eastAsia"/>
          <w:color w:val="000000"/>
          <w:sz w:val="24"/>
        </w:rPr>
        <w:t>4.0107%</w:t>
      </w:r>
      <w:r w:rsidRPr="00C64C58">
        <w:rPr>
          <w:rFonts w:hint="eastAsia"/>
          <w:color w:val="000000"/>
          <w:sz w:val="24"/>
        </w:rPr>
        <w:t>，同期业绩比较基准收益率为</w:t>
      </w:r>
      <w:r w:rsidRPr="00C64C58">
        <w:rPr>
          <w:rFonts w:hint="eastAsia"/>
          <w:color w:val="000000"/>
          <w:sz w:val="24"/>
        </w:rPr>
        <w:t>0.3500%</w:t>
      </w:r>
      <w:r w:rsidRPr="00C64C58">
        <w:rPr>
          <w:rFonts w:hint="eastAsia"/>
          <w:color w:val="000000"/>
          <w:sz w:val="24"/>
        </w:rPr>
        <w:t>；本基金</w:t>
      </w:r>
      <w:r w:rsidRPr="00C64C58">
        <w:rPr>
          <w:rFonts w:hint="eastAsia"/>
          <w:color w:val="000000"/>
          <w:sz w:val="24"/>
        </w:rPr>
        <w:t>E</w:t>
      </w:r>
      <w:r w:rsidRPr="00C64C58">
        <w:rPr>
          <w:rFonts w:hint="eastAsia"/>
          <w:color w:val="000000"/>
          <w:sz w:val="24"/>
        </w:rPr>
        <w:t>类基金份额净值收益率为</w:t>
      </w:r>
      <w:r w:rsidRPr="00C64C58">
        <w:rPr>
          <w:rFonts w:hint="eastAsia"/>
          <w:color w:val="000000"/>
          <w:sz w:val="24"/>
        </w:rPr>
        <w:t>4.2580%</w:t>
      </w:r>
      <w:r w:rsidRPr="00C64C58">
        <w:rPr>
          <w:rFonts w:hint="eastAsia"/>
          <w:color w:val="000000"/>
          <w:sz w:val="24"/>
        </w:rPr>
        <w:t>，同期业绩比较基准收益率为</w:t>
      </w:r>
      <w:r w:rsidRPr="00C64C58">
        <w:rPr>
          <w:rFonts w:hint="eastAsia"/>
          <w:color w:val="000000"/>
          <w:sz w:val="24"/>
        </w:rPr>
        <w:t>0.3500%</w:t>
      </w:r>
      <w:r w:rsidRPr="00C64C58">
        <w:rPr>
          <w:rFonts w:hint="eastAsia"/>
          <w:color w:val="000000"/>
          <w:sz w:val="24"/>
        </w:rPr>
        <w:t>。</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0" w:name="_Toc361324859"/>
      <w:bookmarkStart w:id="1" w:name="_Toc225498259"/>
      <w:r w:rsidRPr="006B06B5">
        <w:rPr>
          <w:rFonts w:ascii="Times New Roman" w:hAnsi="Times New Roman" w:cs="Times New Roman" w:hint="eastAsia"/>
          <w:kern w:val="0"/>
          <w:szCs w:val="24"/>
        </w:rPr>
        <w:t xml:space="preserve">4.5 </w:t>
      </w:r>
      <w:r w:rsidRPr="006B06B5">
        <w:rPr>
          <w:rFonts w:ascii="Times New Roman" w:hAnsi="Times New Roman" w:cs="Times New Roman" w:hint="eastAsia"/>
          <w:kern w:val="0"/>
          <w:szCs w:val="24"/>
        </w:rPr>
        <w:t>管理人对宏观经济、证券市场及行业走势的简要展望</w:t>
      </w:r>
      <w:bookmarkEnd w:id="0"/>
      <w:bookmarkEnd w:id="1"/>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展望</w:t>
      </w:r>
      <w:r w:rsidRPr="00C64C58">
        <w:rPr>
          <w:rFonts w:hint="eastAsia"/>
          <w:color w:val="000000"/>
          <w:sz w:val="24"/>
        </w:rPr>
        <w:t>2018</w:t>
      </w:r>
      <w:r w:rsidRPr="00C64C58">
        <w:rPr>
          <w:rFonts w:hint="eastAsia"/>
          <w:color w:val="000000"/>
          <w:sz w:val="24"/>
        </w:rPr>
        <w:t>年，我们将继续关注之前高位冲刺的银行同业存单发行情况，持续观察监管政策的落地实施以及实际影响，我们预计去杠杆政策仍将延续，货币政策将会保持不紧不松的状态，流动性压力会始终存在。本基金将根据不同资产收益率的动态变化，适时调整组合结构，根据期限利差动态调整组合杠杆率，通过对市场利率的前瞻性判断进行合理有效的久期管理，力求严格控制信用风险、流动性风险和利率风险，努力为持有人创造稳健的收益。</w:t>
      </w:r>
    </w:p>
    <w:p w:rsidR="0016754F" w:rsidRPr="00CB1276" w:rsidRDefault="0016754F" w:rsidP="00CB1276">
      <w:pPr>
        <w:spacing w:line="360" w:lineRule="auto"/>
        <w:ind w:firstLineChars="200" w:firstLine="420"/>
        <w:rPr>
          <w:rFonts w:asciiTheme="minorEastAsia" w:eastAsiaTheme="minorEastAsia" w:hAnsiTheme="minorEastAsia"/>
          <w:color w:val="000000"/>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2" w:name="_Toc361324861"/>
      <w:bookmarkStart w:id="3" w:name="_Toc225570083"/>
      <w:bookmarkStart w:id="4" w:name="_Toc247959457"/>
      <w:r w:rsidRPr="006B06B5">
        <w:rPr>
          <w:rFonts w:ascii="Times New Roman" w:hAnsi="Times New Roman" w:cs="Times New Roman" w:hint="eastAsia"/>
          <w:kern w:val="0"/>
          <w:szCs w:val="24"/>
        </w:rPr>
        <w:t xml:space="preserve">4.6 </w:t>
      </w:r>
      <w:r w:rsidRPr="006B06B5">
        <w:rPr>
          <w:rFonts w:ascii="Times New Roman" w:hAnsi="Times New Roman" w:cs="Times New Roman" w:hint="eastAsia"/>
          <w:kern w:val="0"/>
          <w:szCs w:val="24"/>
        </w:rPr>
        <w:t>管理人对报告期内基金估值程序等事项的说明</w:t>
      </w:r>
      <w:bookmarkEnd w:id="2"/>
      <w:bookmarkEnd w:id="3"/>
      <w:bookmarkEnd w:id="4"/>
    </w:p>
    <w:p w:rsidR="00454223" w:rsidRDefault="004F75CB">
      <w:pPr>
        <w:spacing w:before="29" w:line="288" w:lineRule="auto"/>
        <w:ind w:firstLineChars="200" w:firstLine="480"/>
        <w:rPr>
          <w:color w:val="000000"/>
          <w:sz w:val="24"/>
        </w:rPr>
      </w:pPr>
      <w:r>
        <w:rPr>
          <w:rFonts w:hint="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454223" w:rsidRDefault="004F75CB">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6754F" w:rsidRPr="00CB1276" w:rsidRDefault="0016754F" w:rsidP="00CB1276">
      <w:pPr>
        <w:spacing w:line="360" w:lineRule="auto"/>
        <w:rPr>
          <w:rFonts w:asciiTheme="minorEastAsia" w:eastAsiaTheme="minorEastAsia" w:hAnsiTheme="minorEastAsia"/>
          <w:b/>
          <w:bCs/>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5" w:name="_Toc361324862"/>
      <w:bookmarkStart w:id="6" w:name="_Toc225570084"/>
      <w:bookmarkStart w:id="7" w:name="_Toc247959458"/>
      <w:r w:rsidRPr="006B06B5">
        <w:rPr>
          <w:rFonts w:ascii="Times New Roman" w:hAnsi="Times New Roman" w:cs="Times New Roman" w:hint="eastAsia"/>
          <w:kern w:val="0"/>
          <w:szCs w:val="24"/>
        </w:rPr>
        <w:t xml:space="preserve">4.7 </w:t>
      </w:r>
      <w:r w:rsidRPr="006B06B5">
        <w:rPr>
          <w:rFonts w:ascii="Times New Roman" w:hAnsi="Times New Roman" w:cs="Times New Roman" w:hint="eastAsia"/>
          <w:kern w:val="0"/>
          <w:szCs w:val="24"/>
        </w:rPr>
        <w:t>管理人对报告期内基金利润分配情况的说明</w:t>
      </w:r>
      <w:bookmarkEnd w:id="5"/>
      <w:bookmarkEnd w:id="6"/>
      <w:bookmarkEnd w:id="7"/>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遵照法律法规及基金合同的约定，本基金每日分配收益，按日结转份额。本基金本报告期内利润分配情况参见</w:t>
      </w:r>
      <w:r w:rsidR="00E03C13">
        <w:rPr>
          <w:rFonts w:hint="eastAsia"/>
          <w:color w:val="000000"/>
          <w:sz w:val="24"/>
        </w:rPr>
        <w:t>年度报告正文</w:t>
      </w:r>
      <w:r w:rsidRPr="00C64C58">
        <w:rPr>
          <w:rFonts w:hint="eastAsia"/>
          <w:color w:val="000000"/>
          <w:sz w:val="24"/>
        </w:rPr>
        <w:t>7.4.7.10</w:t>
      </w:r>
      <w:r w:rsidRPr="00C64C58">
        <w:rPr>
          <w:rFonts w:hint="eastAsia"/>
          <w:color w:val="000000"/>
          <w:sz w:val="24"/>
        </w:rPr>
        <w:t>。</w:t>
      </w:r>
    </w:p>
    <w:p w:rsidR="0016754F" w:rsidRPr="00CB1276" w:rsidRDefault="0016754F" w:rsidP="00CB1276">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5942E7" w:rsidRPr="00BB731C" w:rsidRDefault="005942E7" w:rsidP="005942E7">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5942E7" w:rsidRPr="00BB731C" w:rsidRDefault="005942E7" w:rsidP="005942E7">
      <w:pPr>
        <w:spacing w:before="29" w:line="288" w:lineRule="auto"/>
        <w:ind w:firstLineChars="200" w:firstLine="480"/>
        <w:rPr>
          <w:kern w:val="0"/>
          <w:sz w:val="24"/>
        </w:rPr>
      </w:pPr>
      <w:r w:rsidRPr="00BB731C">
        <w:rPr>
          <w:kern w:val="0"/>
          <w:sz w:val="24"/>
        </w:rPr>
        <w:lastRenderedPageBreak/>
        <w:t>本基金本报告期内无需预警说明。</w:t>
      </w:r>
    </w:p>
    <w:p w:rsidR="005942E7" w:rsidRPr="00C64C58" w:rsidRDefault="005942E7" w:rsidP="00C64C58">
      <w:pPr>
        <w:spacing w:before="29" w:line="288" w:lineRule="auto"/>
        <w:ind w:firstLineChars="200" w:firstLine="480"/>
        <w:rPr>
          <w:color w:val="00000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4724AE">
        <w:rPr>
          <w:rFonts w:hint="eastAsia"/>
          <w:b/>
          <w:bCs/>
          <w:szCs w:val="24"/>
          <w:lang w:val="en-US"/>
        </w:rPr>
        <w:t>§</w:t>
      </w:r>
      <w:r w:rsidRPr="004724AE">
        <w:rPr>
          <w:rFonts w:hint="eastAsia"/>
          <w:b/>
          <w:bCs/>
          <w:szCs w:val="24"/>
          <w:lang w:val="en-US"/>
        </w:rPr>
        <w:t xml:space="preserve">5  </w:t>
      </w:r>
      <w:r w:rsidRPr="004724AE">
        <w:rPr>
          <w:rFonts w:hint="eastAsia"/>
          <w:b/>
          <w:bCs/>
          <w:szCs w:val="24"/>
          <w:lang w:val="en-US"/>
        </w:rPr>
        <w:t>托管人报告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5.1 </w:t>
      </w:r>
      <w:r w:rsidRPr="006B06B5">
        <w:rPr>
          <w:rFonts w:ascii="Times New Roman" w:hAnsi="Times New Roman" w:cs="Times New Roman" w:hint="eastAsia"/>
          <w:kern w:val="0"/>
          <w:szCs w:val="24"/>
        </w:rPr>
        <w:t>报告期内本基金托管人遵规守信情况声明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作为本基金的托管人，中信银行严格遵守了《证券投资基金法》及其他有关法律法规、基金合同和托管协议的规定，对交银施罗德天利宝货币市场基金</w:t>
      </w:r>
      <w:r w:rsidRPr="00C64C58">
        <w:rPr>
          <w:rFonts w:hint="eastAsia"/>
          <w:color w:val="000000"/>
          <w:sz w:val="24"/>
        </w:rPr>
        <w:t>2017</w:t>
      </w:r>
      <w:r w:rsidRPr="00C64C58">
        <w:rPr>
          <w:rFonts w:hint="eastAsia"/>
          <w:color w:val="000000"/>
          <w:sz w:val="24"/>
        </w:rPr>
        <w:t>年度基金的投资运作，进行了认真、独立的会计核算和必要的投资监督，认真履行了托管人的义务，不存在任何损害基金份额持有人利益的行为。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5.2 </w:t>
      </w:r>
      <w:r w:rsidRPr="006B06B5">
        <w:rPr>
          <w:rFonts w:ascii="Times New Roman" w:hAnsi="Times New Roman" w:cs="Times New Roman" w:hint="eastAsia"/>
          <w:kern w:val="0"/>
          <w:szCs w:val="24"/>
        </w:rPr>
        <w:t>托管人对报告期内本基金投资运作遵规守信、净值计算、利润分配等情况的说明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托管人认为，交银施罗德基金管理有限公司在交银施罗德天利宝货币市场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5.3 </w:t>
      </w:r>
      <w:r w:rsidRPr="006B06B5">
        <w:rPr>
          <w:rFonts w:ascii="Times New Roman" w:hAnsi="Times New Roman" w:cs="Times New Roman" w:hint="eastAsia"/>
          <w:kern w:val="0"/>
          <w:szCs w:val="24"/>
        </w:rPr>
        <w:t>托管人对本年度报告中财务信息等内容的真实、准确和完整发表意见</w:t>
      </w:r>
    </w:p>
    <w:p w:rsidR="00223DFB" w:rsidRDefault="00223DFB" w:rsidP="00C64C58">
      <w:pPr>
        <w:spacing w:before="29" w:line="288" w:lineRule="auto"/>
        <w:ind w:firstLineChars="200" w:firstLine="480"/>
        <w:rPr>
          <w:color w:val="000000"/>
          <w:sz w:val="24"/>
        </w:rPr>
      </w:pPr>
      <w:r w:rsidRPr="00C64C58">
        <w:rPr>
          <w:rFonts w:hint="eastAsia"/>
          <w:color w:val="000000"/>
          <w:sz w:val="24"/>
        </w:rPr>
        <w:t>本托管人认为，交银施罗德基金管理有限公司的信息披露事务符合《证券投资基金信息披露管理办法》及其他相关法律法规的规定，基金管理人所编制和披露的交银施罗德天利宝货币市场基金年度报告中的财务指标、净值表现、收益分配情况、财务会计报告、投资组合报告等信息真实、准确、完整，未发现有损害基金持有人利益的行为。</w:t>
      </w:r>
    </w:p>
    <w:p w:rsidR="009C46E0" w:rsidRPr="00C64C58" w:rsidRDefault="009C46E0" w:rsidP="00C64C58">
      <w:pPr>
        <w:spacing w:before="29" w:line="288" w:lineRule="auto"/>
        <w:ind w:firstLineChars="200" w:firstLine="480"/>
        <w:rPr>
          <w:color w:val="00000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9C46E0">
        <w:rPr>
          <w:rFonts w:hint="eastAsia"/>
          <w:b/>
          <w:bCs/>
          <w:szCs w:val="24"/>
          <w:lang w:val="en-US"/>
        </w:rPr>
        <w:t>§</w:t>
      </w:r>
      <w:r w:rsidRPr="009C46E0">
        <w:rPr>
          <w:rFonts w:hint="eastAsia"/>
          <w:b/>
          <w:bCs/>
          <w:szCs w:val="24"/>
          <w:lang w:val="en-US"/>
        </w:rPr>
        <w:t xml:space="preserve">6  </w:t>
      </w:r>
      <w:r w:rsidRPr="009C46E0">
        <w:rPr>
          <w:rFonts w:hint="eastAsia"/>
          <w:b/>
          <w:bCs/>
          <w:szCs w:val="24"/>
          <w:lang w:val="en-US"/>
        </w:rPr>
        <w:t>审计报告</w:t>
      </w:r>
    </w:p>
    <w:p w:rsidR="00C067D3" w:rsidRPr="00C067D3" w:rsidRDefault="00C067D3" w:rsidP="00C067D3"/>
    <w:p w:rsidR="004D46CD" w:rsidRDefault="004D46CD" w:rsidP="004D46CD">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交银施罗德天利宝货币市场基金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726E40">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Pr="001F3653">
        <w:rPr>
          <w:color w:val="000000"/>
          <w:sz w:val="24"/>
        </w:rPr>
        <w:t>21952</w:t>
      </w:r>
      <w:r w:rsidRPr="001F3653">
        <w:rPr>
          <w:color w:val="000000"/>
          <w:sz w:val="24"/>
        </w:rPr>
        <w:t>号</w:t>
      </w:r>
      <w:r w:rsidR="00726E40">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E67124" w:rsidRPr="004D46CD" w:rsidRDefault="00E67124" w:rsidP="00E67124">
      <w:pPr>
        <w:spacing w:before="29" w:line="288" w:lineRule="auto"/>
        <w:ind w:firstLineChars="200" w:firstLine="480"/>
        <w:rPr>
          <w:color w:val="00000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E67124">
        <w:rPr>
          <w:rFonts w:hint="eastAsia"/>
          <w:b/>
          <w:bCs/>
          <w:szCs w:val="24"/>
          <w:lang w:val="en-US"/>
        </w:rPr>
        <w:t>§</w:t>
      </w:r>
      <w:r w:rsidRPr="00E67124">
        <w:rPr>
          <w:rFonts w:hint="eastAsia"/>
          <w:b/>
          <w:bCs/>
          <w:szCs w:val="24"/>
          <w:lang w:val="en-US"/>
        </w:rPr>
        <w:t>7</w:t>
      </w:r>
      <w:r w:rsidR="00250A79" w:rsidRPr="00E67124">
        <w:rPr>
          <w:rFonts w:hint="eastAsia"/>
          <w:b/>
          <w:bCs/>
          <w:szCs w:val="24"/>
          <w:lang w:val="en-US"/>
        </w:rPr>
        <w:t xml:space="preserve">  </w:t>
      </w:r>
      <w:r w:rsidRPr="00E67124">
        <w:rPr>
          <w:rFonts w:hint="eastAsia"/>
          <w:b/>
          <w:bCs/>
          <w:szCs w:val="24"/>
          <w:lang w:val="en-US"/>
        </w:rPr>
        <w:t>年度财务报表</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lastRenderedPageBreak/>
        <w:t xml:space="preserve">7.1 </w:t>
      </w:r>
      <w:r w:rsidRPr="006B06B5">
        <w:rPr>
          <w:rFonts w:ascii="Times New Roman" w:hAnsi="Times New Roman" w:cs="Times New Roman" w:hint="eastAsia"/>
          <w:kern w:val="0"/>
          <w:szCs w:val="24"/>
        </w:rPr>
        <w:t>资产负债表</w:t>
      </w:r>
    </w:p>
    <w:p w:rsidR="00223DFB" w:rsidRPr="00E67124" w:rsidRDefault="00223DFB" w:rsidP="00E67124">
      <w:pPr>
        <w:spacing w:before="29" w:line="288" w:lineRule="auto"/>
        <w:rPr>
          <w:color w:val="000000"/>
          <w:sz w:val="24"/>
        </w:rPr>
      </w:pPr>
      <w:r w:rsidRPr="00E67124">
        <w:rPr>
          <w:rFonts w:hint="eastAsia"/>
          <w:color w:val="000000"/>
          <w:sz w:val="24"/>
        </w:rPr>
        <w:t>会计主体：交银施罗德天利宝货币市场基金</w:t>
      </w:r>
    </w:p>
    <w:p w:rsidR="00223DFB" w:rsidRPr="00E67124" w:rsidRDefault="00223DFB" w:rsidP="00E67124">
      <w:pPr>
        <w:spacing w:before="29" w:line="288" w:lineRule="auto"/>
        <w:rPr>
          <w:color w:val="000000"/>
          <w:sz w:val="24"/>
        </w:rPr>
      </w:pPr>
      <w:r w:rsidRPr="00E67124">
        <w:rPr>
          <w:rFonts w:hint="eastAsia"/>
          <w:color w:val="000000"/>
          <w:sz w:val="24"/>
        </w:rPr>
        <w:t>报告截止日：</w:t>
      </w:r>
      <w:r w:rsidRPr="00E67124">
        <w:rPr>
          <w:rFonts w:hint="eastAsia"/>
          <w:color w:val="000000"/>
          <w:sz w:val="24"/>
        </w:rPr>
        <w:t>2017</w:t>
      </w:r>
      <w:r w:rsidRPr="00E67124">
        <w:rPr>
          <w:rFonts w:hint="eastAsia"/>
          <w:color w:val="000000"/>
          <w:sz w:val="24"/>
        </w:rPr>
        <w:t>年</w:t>
      </w:r>
      <w:r w:rsidRPr="00E67124">
        <w:rPr>
          <w:rFonts w:hint="eastAsia"/>
          <w:color w:val="000000"/>
          <w:sz w:val="24"/>
        </w:rPr>
        <w:t>12</w:t>
      </w:r>
      <w:r w:rsidRPr="00E67124">
        <w:rPr>
          <w:rFonts w:hint="eastAsia"/>
          <w:color w:val="000000"/>
          <w:sz w:val="24"/>
        </w:rPr>
        <w:t>月</w:t>
      </w:r>
      <w:r w:rsidRPr="00E67124">
        <w:rPr>
          <w:rFonts w:hint="eastAsia"/>
          <w:color w:val="000000"/>
          <w:sz w:val="24"/>
        </w:rPr>
        <w:t>31</w:t>
      </w:r>
      <w:r w:rsidRPr="00E67124">
        <w:rPr>
          <w:rFonts w:hint="eastAsia"/>
          <w:color w:val="000000"/>
          <w:sz w:val="24"/>
        </w:rPr>
        <w:t>日</w:t>
      </w:r>
    </w:p>
    <w:p w:rsidR="00223DFB" w:rsidRPr="00E67124" w:rsidRDefault="00223DFB" w:rsidP="00E67124">
      <w:pPr>
        <w:autoSpaceDE w:val="0"/>
        <w:autoSpaceDN w:val="0"/>
        <w:adjustRightInd w:val="0"/>
        <w:spacing w:before="29" w:line="288" w:lineRule="auto"/>
        <w:ind w:left="15"/>
        <w:jc w:val="right"/>
        <w:rPr>
          <w:color w:val="000000"/>
          <w:kern w:val="0"/>
          <w:sz w:val="24"/>
        </w:rPr>
      </w:pPr>
      <w:r w:rsidRPr="00E67124">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7"/>
      </w:tblGrid>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line="288" w:lineRule="auto"/>
              <w:jc w:val="center"/>
              <w:rPr>
                <w:rFonts w:ascii="Times New Roman" w:hAnsi="Times New Roman"/>
                <w:b/>
                <w:color w:val="000000"/>
              </w:rPr>
            </w:pPr>
            <w:r w:rsidRPr="003F7E3F">
              <w:rPr>
                <w:rFonts w:ascii="Times New Roman" w:hAnsi="Times New Roman" w:hint="eastAsia"/>
                <w:b/>
                <w:color w:val="000000"/>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3F7E3F" w:rsidRDefault="006B4403" w:rsidP="003F7E3F">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本期末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2017</w:t>
            </w:r>
            <w:r w:rsidRPr="003F7E3F">
              <w:rPr>
                <w:rFonts w:ascii="Times New Roman" w:hAnsi="Times New Roman" w:hint="eastAsia"/>
                <w:b/>
                <w:color w:val="000000"/>
              </w:rPr>
              <w:t>年</w:t>
            </w:r>
            <w:r w:rsidRPr="003F7E3F">
              <w:rPr>
                <w:rFonts w:ascii="Times New Roman" w:hAnsi="Times New Roman" w:hint="eastAsia"/>
                <w:b/>
                <w:color w:val="000000"/>
              </w:rPr>
              <w:t>12</w:t>
            </w:r>
            <w:r w:rsidRPr="003F7E3F">
              <w:rPr>
                <w:rFonts w:ascii="Times New Roman" w:hAnsi="Times New Roman" w:hint="eastAsia"/>
                <w:b/>
                <w:color w:val="000000"/>
              </w:rPr>
              <w:t>月</w:t>
            </w:r>
            <w:r w:rsidRPr="003F7E3F">
              <w:rPr>
                <w:rFonts w:ascii="Times New Roman" w:hAnsi="Times New Roman" w:hint="eastAsia"/>
                <w:b/>
                <w:color w:val="000000"/>
              </w:rPr>
              <w:t>31</w:t>
            </w:r>
            <w:r w:rsidRPr="003F7E3F">
              <w:rPr>
                <w:rFonts w:ascii="Times New Roman" w:hAnsi="Times New Roman" w:hint="eastAsia"/>
                <w:b/>
                <w:color w:val="000000"/>
              </w:rPr>
              <w:t>日</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上年度末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b/>
                <w:color w:val="000000"/>
              </w:rPr>
              <w:t>2016</w:t>
            </w:r>
            <w:r w:rsidRPr="003F7E3F">
              <w:rPr>
                <w:rFonts w:ascii="Times New Roman" w:hAnsi="Times New Roman"/>
                <w:b/>
                <w:color w:val="000000"/>
              </w:rPr>
              <w:t>年</w:t>
            </w:r>
            <w:r w:rsidRPr="003F7E3F">
              <w:rPr>
                <w:rFonts w:ascii="Times New Roman" w:hAnsi="Times New Roman"/>
                <w:b/>
                <w:color w:val="000000"/>
              </w:rPr>
              <w:t>12</w:t>
            </w:r>
            <w:r w:rsidRPr="003F7E3F">
              <w:rPr>
                <w:rFonts w:ascii="Times New Roman" w:hAnsi="Times New Roman"/>
                <w:b/>
                <w:color w:val="000000"/>
              </w:rPr>
              <w:t>月</w:t>
            </w:r>
            <w:r w:rsidRPr="003F7E3F">
              <w:rPr>
                <w:rFonts w:ascii="Times New Roman" w:hAnsi="Times New Roman"/>
                <w:b/>
                <w:color w:val="000000"/>
              </w:rPr>
              <w:t>31</w:t>
            </w:r>
            <w:r w:rsidRPr="003F7E3F">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银行存款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753,570,511.01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296,148,475.22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结算备付金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18,181.82</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296,139.49</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存出保证金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2,459.61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6,772.52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1,117,393,596.74</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76,817,409.93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其中：股票投资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基金投资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债券投资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1,117,393,596.74</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76,817,409.93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资产支持证券投资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C71574"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C71574" w:rsidRPr="00A71DA3" w:rsidRDefault="00C71574" w:rsidP="004E65B4">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C71574" w:rsidRPr="00521314" w:rsidRDefault="00C71574" w:rsidP="004E65B4">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4E65B4">
            <w:pPr>
              <w:spacing w:before="29" w:line="288" w:lineRule="auto"/>
              <w:jc w:val="right"/>
              <w:rPr>
                <w:sz w:val="24"/>
              </w:rPr>
            </w:pPr>
            <w:r w:rsidRPr="00173BB4">
              <w:rPr>
                <w:rFonts w:hint="eastAsia"/>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4E65B4">
            <w:pPr>
              <w:spacing w:before="29" w:line="288" w:lineRule="auto"/>
              <w:jc w:val="right"/>
              <w:rPr>
                <w:sz w:val="24"/>
              </w:rPr>
            </w:pPr>
            <w:r w:rsidRPr="00173BB4">
              <w:rPr>
                <w:rFonts w:hint="eastAsia"/>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买入返售金融资产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637,927,200.00</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162,041,400.00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2,060,695.22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11,065,790.07</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1,804,992.98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应收股利</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应收申购款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rFonts w:asciiTheme="minorEastAsia" w:eastAsiaTheme="minorEastAsia" w:hAnsiTheme="minorEastAsia"/>
                <w:szCs w:val="21"/>
              </w:rPr>
            </w:pPr>
            <w:r w:rsidRPr="00F64715">
              <w:rPr>
                <w:rFonts w:hint="eastAsia"/>
                <w:color w:val="000000"/>
                <w:sz w:val="24"/>
              </w:rPr>
              <w:t>资产总计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2,519,977,739.25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539,175,885.36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line="288" w:lineRule="auto"/>
              <w:jc w:val="center"/>
              <w:rPr>
                <w:rFonts w:ascii="Times New Roman" w:hAnsi="Times New Roman"/>
                <w:b/>
                <w:color w:val="000000"/>
              </w:rPr>
            </w:pPr>
            <w:r w:rsidRPr="00DA7531">
              <w:rPr>
                <w:rFonts w:ascii="Times New Roman" w:hAnsi="Times New Roman" w:hint="eastAsia"/>
                <w:b/>
                <w:color w:val="000000"/>
              </w:rPr>
              <w:t>负债和所有者权益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DA7531" w:rsidRDefault="00276088" w:rsidP="00DA7531">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本期末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2017</w:t>
            </w:r>
            <w:r w:rsidRPr="00DA7531">
              <w:rPr>
                <w:rFonts w:ascii="Times New Roman" w:hAnsi="Times New Roman" w:hint="eastAsia"/>
                <w:b/>
                <w:color w:val="000000"/>
              </w:rPr>
              <w:t>年</w:t>
            </w:r>
            <w:r w:rsidRPr="00DA7531">
              <w:rPr>
                <w:rFonts w:ascii="Times New Roman" w:hAnsi="Times New Roman" w:hint="eastAsia"/>
                <w:b/>
                <w:color w:val="000000"/>
              </w:rPr>
              <w:t>12</w:t>
            </w:r>
            <w:r w:rsidRPr="00DA7531">
              <w:rPr>
                <w:rFonts w:ascii="Times New Roman" w:hAnsi="Times New Roman" w:hint="eastAsia"/>
                <w:b/>
                <w:color w:val="000000"/>
              </w:rPr>
              <w:t>月</w:t>
            </w:r>
            <w:r w:rsidRPr="00DA7531">
              <w:rPr>
                <w:rFonts w:ascii="Times New Roman" w:hAnsi="Times New Roman" w:hint="eastAsia"/>
                <w:b/>
                <w:color w:val="000000"/>
              </w:rPr>
              <w:t>31</w:t>
            </w:r>
            <w:r w:rsidRPr="00DA7531">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上年度末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b/>
                <w:color w:val="000000"/>
              </w:rPr>
              <w:t>2016</w:t>
            </w:r>
            <w:r w:rsidRPr="00DA7531">
              <w:rPr>
                <w:rFonts w:ascii="Times New Roman" w:hAnsi="Times New Roman"/>
                <w:b/>
                <w:color w:val="000000"/>
              </w:rPr>
              <w:t>年</w:t>
            </w:r>
            <w:r w:rsidRPr="00DA7531">
              <w:rPr>
                <w:rFonts w:ascii="Times New Roman" w:hAnsi="Times New Roman"/>
                <w:b/>
                <w:color w:val="000000"/>
              </w:rPr>
              <w:t>12</w:t>
            </w:r>
            <w:r w:rsidRPr="00DA7531">
              <w:rPr>
                <w:rFonts w:ascii="Times New Roman" w:hAnsi="Times New Roman"/>
                <w:b/>
                <w:color w:val="000000"/>
              </w:rPr>
              <w:t>月</w:t>
            </w:r>
            <w:r w:rsidRPr="00DA7531">
              <w:rPr>
                <w:rFonts w:ascii="Times New Roman" w:hAnsi="Times New Roman"/>
                <w:b/>
                <w:color w:val="000000"/>
              </w:rPr>
              <w:t>31</w:t>
            </w:r>
            <w:r w:rsidRPr="00DA7531">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短期借款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卖出回购金融资产款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125,929,758.63</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33,299,750.05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应付赎回款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lastRenderedPageBreak/>
              <w:t>应付管理人报酬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491,447.64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127,766.26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91,129.05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21,294.37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40,436.19</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4,379.86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7.4.7.7</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44,959.39</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3,111.95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应交税费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41,778.06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6,146.34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317,693.36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54,531.50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7.4.7.8</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249,300.00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103,100.00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127,206,502.32</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33,620,080.33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AA643F" w:rsidRDefault="006B4403" w:rsidP="00B07174">
            <w:pPr>
              <w:spacing w:before="29" w:line="288" w:lineRule="auto"/>
              <w:rPr>
                <w:b/>
                <w:color w:val="000000"/>
                <w:sz w:val="24"/>
              </w:rPr>
            </w:pPr>
            <w:r w:rsidRPr="00AA643F">
              <w:rPr>
                <w:rFonts w:hint="eastAsia"/>
                <w:b/>
                <w:color w:val="000000"/>
                <w:sz w:val="24"/>
              </w:rPr>
              <w:t>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实收基金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7.4.7.9</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2,392,771,236.93</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505,555,805.03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未分配利润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7.4.7.10</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所有者权益合计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2,392,771,236.93</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505,555,805.03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负债和所有者权益总计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2,519,977,739.25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539,175,885.36</w:t>
            </w:r>
          </w:p>
        </w:tc>
      </w:tr>
    </w:tbl>
    <w:p w:rsidR="00223DFB" w:rsidRPr="005124D4" w:rsidRDefault="00DA7531" w:rsidP="005124D4">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223DFB" w:rsidRPr="005124D4">
        <w:rPr>
          <w:rFonts w:hint="eastAsia"/>
          <w:kern w:val="0"/>
          <w:sz w:val="24"/>
        </w:rPr>
        <w:t>报告截止日</w:t>
      </w:r>
      <w:r w:rsidR="00223DFB" w:rsidRPr="005124D4">
        <w:rPr>
          <w:rFonts w:hint="eastAsia"/>
          <w:kern w:val="0"/>
          <w:sz w:val="24"/>
        </w:rPr>
        <w:t>2017</w:t>
      </w:r>
      <w:r w:rsidR="00223DFB" w:rsidRPr="005124D4">
        <w:rPr>
          <w:rFonts w:hint="eastAsia"/>
          <w:kern w:val="0"/>
          <w:sz w:val="24"/>
        </w:rPr>
        <w:t>年</w:t>
      </w:r>
      <w:r w:rsidR="00223DFB" w:rsidRPr="005124D4">
        <w:rPr>
          <w:rFonts w:hint="eastAsia"/>
          <w:kern w:val="0"/>
          <w:sz w:val="24"/>
        </w:rPr>
        <w:t>12</w:t>
      </w:r>
      <w:r w:rsidR="00223DFB" w:rsidRPr="005124D4">
        <w:rPr>
          <w:rFonts w:hint="eastAsia"/>
          <w:kern w:val="0"/>
          <w:sz w:val="24"/>
        </w:rPr>
        <w:t>月</w:t>
      </w:r>
      <w:r w:rsidR="00223DFB" w:rsidRPr="005124D4">
        <w:rPr>
          <w:rFonts w:hint="eastAsia"/>
          <w:kern w:val="0"/>
          <w:sz w:val="24"/>
        </w:rPr>
        <w:t>31</w:t>
      </w:r>
      <w:r w:rsidR="00223DFB" w:rsidRPr="005124D4">
        <w:rPr>
          <w:rFonts w:hint="eastAsia"/>
          <w:kern w:val="0"/>
          <w:sz w:val="24"/>
        </w:rPr>
        <w:t>日，基金份额净值</w:t>
      </w:r>
      <w:r w:rsidR="00223DFB" w:rsidRPr="005124D4">
        <w:rPr>
          <w:rFonts w:hint="eastAsia"/>
          <w:kern w:val="0"/>
          <w:sz w:val="24"/>
        </w:rPr>
        <w:t>1.0000</w:t>
      </w:r>
      <w:r w:rsidR="00223DFB" w:rsidRPr="005124D4">
        <w:rPr>
          <w:rFonts w:hint="eastAsia"/>
          <w:kern w:val="0"/>
          <w:sz w:val="24"/>
        </w:rPr>
        <w:t>元，基金份额总额</w:t>
      </w:r>
      <w:r w:rsidR="00223DFB" w:rsidRPr="005124D4">
        <w:rPr>
          <w:rFonts w:hint="eastAsia"/>
          <w:kern w:val="0"/>
          <w:sz w:val="24"/>
        </w:rPr>
        <w:t>2,392,771,236.93</w:t>
      </w:r>
      <w:r w:rsidR="00223DFB" w:rsidRPr="005124D4">
        <w:rPr>
          <w:rFonts w:hint="eastAsia"/>
          <w:kern w:val="0"/>
          <w:sz w:val="24"/>
        </w:rPr>
        <w:t>份，其中</w:t>
      </w:r>
      <w:r w:rsidR="00223DFB" w:rsidRPr="005124D4">
        <w:rPr>
          <w:rFonts w:hint="eastAsia"/>
          <w:kern w:val="0"/>
          <w:sz w:val="24"/>
        </w:rPr>
        <w:t>A</w:t>
      </w:r>
      <w:r w:rsidR="00223DFB" w:rsidRPr="005124D4">
        <w:rPr>
          <w:rFonts w:hint="eastAsia"/>
          <w:kern w:val="0"/>
          <w:sz w:val="24"/>
        </w:rPr>
        <w:t>类基金份额总额</w:t>
      </w:r>
      <w:r w:rsidR="00223DFB" w:rsidRPr="005124D4">
        <w:rPr>
          <w:rFonts w:hint="eastAsia"/>
          <w:kern w:val="0"/>
          <w:sz w:val="24"/>
        </w:rPr>
        <w:t>129,287,148.69</w:t>
      </w:r>
      <w:r w:rsidR="00223DFB" w:rsidRPr="005124D4">
        <w:rPr>
          <w:rFonts w:hint="eastAsia"/>
          <w:kern w:val="0"/>
          <w:sz w:val="24"/>
        </w:rPr>
        <w:t>份，</w:t>
      </w:r>
      <w:r w:rsidR="00223DFB" w:rsidRPr="005124D4">
        <w:rPr>
          <w:rFonts w:hint="eastAsia"/>
          <w:kern w:val="0"/>
          <w:sz w:val="24"/>
        </w:rPr>
        <w:t>E</w:t>
      </w:r>
      <w:r w:rsidR="00223DFB" w:rsidRPr="005124D4">
        <w:rPr>
          <w:rFonts w:hint="eastAsia"/>
          <w:kern w:val="0"/>
          <w:sz w:val="24"/>
        </w:rPr>
        <w:t>类基金份额总额</w:t>
      </w:r>
      <w:r w:rsidR="00223DFB" w:rsidRPr="005124D4">
        <w:rPr>
          <w:rFonts w:hint="eastAsia"/>
          <w:kern w:val="0"/>
          <w:sz w:val="24"/>
        </w:rPr>
        <w:t>2,263,484,088.24</w:t>
      </w:r>
      <w:r w:rsidR="00223DFB" w:rsidRPr="005124D4">
        <w:rPr>
          <w:rFonts w:hint="eastAsia"/>
          <w:kern w:val="0"/>
          <w:sz w:val="24"/>
        </w:rPr>
        <w:t>份。</w:t>
      </w:r>
    </w:p>
    <w:p w:rsidR="00223DFB" w:rsidRDefault="00DA7531" w:rsidP="00DA7531">
      <w:pPr>
        <w:spacing w:line="360" w:lineRule="auto"/>
        <w:ind w:firstLineChars="200" w:firstLine="480"/>
        <w:rPr>
          <w:kern w:val="0"/>
          <w:sz w:val="24"/>
        </w:rPr>
      </w:pPr>
      <w:r w:rsidRPr="0061644B">
        <w:rPr>
          <w:kern w:val="0"/>
          <w:sz w:val="24"/>
        </w:rPr>
        <w:t>2</w:t>
      </w:r>
      <w:r w:rsidRPr="0061644B">
        <w:rPr>
          <w:rFonts w:hint="eastAsia"/>
          <w:kern w:val="0"/>
          <w:sz w:val="24"/>
        </w:rPr>
        <w:t>、本摘要中资产负债表和利润表所列附注号为年度报告正文中对应的附注号，投资者欲了解相应附注的内容，应阅读登载于基金管理人网站的年度报告正文。</w:t>
      </w:r>
    </w:p>
    <w:p w:rsidR="00DA7531" w:rsidRPr="00CB1276" w:rsidRDefault="00DA7531" w:rsidP="004B36C2">
      <w:pPr>
        <w:spacing w:line="360" w:lineRule="auto"/>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7.2 </w:t>
      </w:r>
      <w:r w:rsidRPr="006B06B5">
        <w:rPr>
          <w:rFonts w:ascii="Times New Roman" w:hAnsi="Times New Roman" w:cs="Times New Roman" w:hint="eastAsia"/>
          <w:kern w:val="0"/>
          <w:szCs w:val="24"/>
        </w:rPr>
        <w:t>利润表</w:t>
      </w:r>
    </w:p>
    <w:p w:rsidR="00223DFB" w:rsidRPr="007172E2" w:rsidRDefault="00223DFB" w:rsidP="007172E2">
      <w:pPr>
        <w:spacing w:before="29" w:line="288" w:lineRule="auto"/>
        <w:rPr>
          <w:color w:val="000000"/>
          <w:sz w:val="24"/>
        </w:rPr>
      </w:pPr>
      <w:r w:rsidRPr="007172E2">
        <w:rPr>
          <w:rFonts w:hint="eastAsia"/>
          <w:color w:val="000000"/>
          <w:sz w:val="24"/>
        </w:rPr>
        <w:t>会计主体：交银施罗德天利宝货币市场基金</w:t>
      </w:r>
    </w:p>
    <w:p w:rsidR="00223DFB" w:rsidRPr="007172E2" w:rsidRDefault="00223DFB" w:rsidP="007172E2">
      <w:pPr>
        <w:spacing w:before="29" w:line="288" w:lineRule="auto"/>
        <w:rPr>
          <w:color w:val="000000"/>
          <w:sz w:val="24"/>
        </w:rPr>
      </w:pPr>
      <w:r w:rsidRPr="007172E2">
        <w:rPr>
          <w:rFonts w:hint="eastAsia"/>
          <w:color w:val="000000"/>
          <w:sz w:val="24"/>
        </w:rPr>
        <w:t>本报告期：</w:t>
      </w:r>
      <w:r w:rsidRPr="007172E2">
        <w:rPr>
          <w:rFonts w:hint="eastAsia"/>
          <w:color w:val="000000"/>
          <w:sz w:val="24"/>
        </w:rPr>
        <w:t>2017</w:t>
      </w:r>
      <w:r w:rsidRPr="007172E2">
        <w:rPr>
          <w:rFonts w:hint="eastAsia"/>
          <w:color w:val="000000"/>
          <w:sz w:val="24"/>
        </w:rPr>
        <w:t>年</w:t>
      </w:r>
      <w:r w:rsidRPr="007172E2">
        <w:rPr>
          <w:rFonts w:hint="eastAsia"/>
          <w:color w:val="000000"/>
          <w:sz w:val="24"/>
        </w:rPr>
        <w:t>1</w:t>
      </w:r>
      <w:r w:rsidRPr="007172E2">
        <w:rPr>
          <w:rFonts w:hint="eastAsia"/>
          <w:color w:val="000000"/>
          <w:sz w:val="24"/>
        </w:rPr>
        <w:t>月</w:t>
      </w:r>
      <w:r w:rsidRPr="007172E2">
        <w:rPr>
          <w:rFonts w:hint="eastAsia"/>
          <w:color w:val="000000"/>
          <w:sz w:val="24"/>
        </w:rPr>
        <w:t>1</w:t>
      </w:r>
      <w:r w:rsidRPr="007172E2">
        <w:rPr>
          <w:rFonts w:hint="eastAsia"/>
          <w:color w:val="000000"/>
          <w:sz w:val="24"/>
        </w:rPr>
        <w:t>日至</w:t>
      </w:r>
      <w:r w:rsidRPr="007172E2">
        <w:rPr>
          <w:rFonts w:hint="eastAsia"/>
          <w:color w:val="000000"/>
          <w:sz w:val="24"/>
        </w:rPr>
        <w:t>2017</w:t>
      </w:r>
      <w:r w:rsidRPr="007172E2">
        <w:rPr>
          <w:rFonts w:hint="eastAsia"/>
          <w:color w:val="000000"/>
          <w:sz w:val="24"/>
        </w:rPr>
        <w:t>年</w:t>
      </w:r>
      <w:r w:rsidRPr="007172E2">
        <w:rPr>
          <w:rFonts w:hint="eastAsia"/>
          <w:color w:val="000000"/>
          <w:sz w:val="24"/>
        </w:rPr>
        <w:t>12</w:t>
      </w:r>
      <w:r w:rsidRPr="007172E2">
        <w:rPr>
          <w:rFonts w:hint="eastAsia"/>
          <w:color w:val="000000"/>
          <w:sz w:val="24"/>
        </w:rPr>
        <w:t>月</w:t>
      </w:r>
      <w:r w:rsidRPr="007172E2">
        <w:rPr>
          <w:rFonts w:hint="eastAsia"/>
          <w:color w:val="000000"/>
          <w:sz w:val="24"/>
        </w:rPr>
        <w:t>31</w:t>
      </w:r>
      <w:r w:rsidRPr="007172E2">
        <w:rPr>
          <w:rFonts w:hint="eastAsia"/>
          <w:color w:val="000000"/>
          <w:sz w:val="24"/>
        </w:rPr>
        <w:t>日</w:t>
      </w:r>
    </w:p>
    <w:p w:rsidR="00223DFB" w:rsidRPr="007172E2" w:rsidRDefault="00223DFB" w:rsidP="007172E2">
      <w:pPr>
        <w:autoSpaceDE w:val="0"/>
        <w:autoSpaceDN w:val="0"/>
        <w:adjustRightInd w:val="0"/>
        <w:spacing w:before="29" w:line="288" w:lineRule="auto"/>
        <w:ind w:left="15"/>
        <w:jc w:val="right"/>
        <w:rPr>
          <w:color w:val="000000"/>
          <w:kern w:val="0"/>
          <w:sz w:val="24"/>
        </w:rPr>
      </w:pPr>
      <w:r w:rsidRPr="007172E2">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5"/>
      </w:tblGrid>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line="288" w:lineRule="auto"/>
              <w:jc w:val="center"/>
              <w:rPr>
                <w:rFonts w:ascii="Times New Roman" w:hAnsi="Times New Roman"/>
                <w:b/>
                <w:color w:val="000000"/>
              </w:rPr>
            </w:pPr>
            <w:r w:rsidRPr="0041404C">
              <w:rPr>
                <w:rFonts w:ascii="Times New Roman" w:hAnsi="Times New Roman" w:hint="eastAsia"/>
                <w:b/>
                <w:color w:val="000000"/>
              </w:rPr>
              <w:t>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41404C" w:rsidRDefault="006B4403" w:rsidP="0041404C">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本期</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2017</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2017</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上年度可比期间</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2016</w:t>
            </w:r>
            <w:r w:rsidRPr="0041404C">
              <w:rPr>
                <w:rFonts w:ascii="Times New Roman" w:hAnsi="Times New Roman" w:hint="eastAsia"/>
                <w:b/>
                <w:color w:val="000000"/>
              </w:rPr>
              <w:t>年</w:t>
            </w:r>
            <w:r w:rsidRPr="0041404C">
              <w:rPr>
                <w:rFonts w:ascii="Times New Roman" w:hAnsi="Times New Roman" w:hint="eastAsia"/>
                <w:b/>
                <w:color w:val="000000"/>
              </w:rPr>
              <w:t>10</w:t>
            </w:r>
            <w:r w:rsidRPr="0041404C">
              <w:rPr>
                <w:rFonts w:ascii="Times New Roman" w:hAnsi="Times New Roman" w:hint="eastAsia"/>
                <w:b/>
                <w:color w:val="000000"/>
              </w:rPr>
              <w:t>月</w:t>
            </w:r>
            <w:r w:rsidRPr="0041404C">
              <w:rPr>
                <w:rFonts w:ascii="Times New Roman" w:hAnsi="Times New Roman" w:hint="eastAsia"/>
                <w:b/>
                <w:color w:val="000000"/>
              </w:rPr>
              <w:t>19</w:t>
            </w:r>
            <w:r w:rsidRPr="0041404C">
              <w:rPr>
                <w:rFonts w:ascii="Times New Roman" w:hAnsi="Times New Roman" w:hint="eastAsia"/>
                <w:b/>
                <w:color w:val="000000"/>
              </w:rPr>
              <w:t>日（基金合同生效日）至</w:t>
            </w:r>
            <w:r w:rsidRPr="0041404C">
              <w:rPr>
                <w:rFonts w:ascii="Times New Roman" w:hAnsi="Times New Roman" w:hint="eastAsia"/>
                <w:b/>
                <w:color w:val="000000"/>
              </w:rPr>
              <w:t>2016</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b/>
                <w:color w:val="000000"/>
                <w:sz w:val="24"/>
              </w:rPr>
            </w:pPr>
            <w:r w:rsidRPr="0041404C">
              <w:rPr>
                <w:rFonts w:hint="eastAsia"/>
                <w:b/>
                <w:color w:val="000000"/>
                <w:sz w:val="24"/>
              </w:rPr>
              <w:t>一、收入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78,185,007.83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3,483,150.92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1.</w:t>
            </w:r>
            <w:r w:rsidRPr="0041404C">
              <w:rPr>
                <w:rFonts w:hint="eastAsia"/>
                <w:color w:val="000000"/>
                <w:sz w:val="24"/>
              </w:rPr>
              <w:t>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78,172,866.81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3,521,733.64</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其中：存款利息收入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36,663,440.24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2,177,525.96</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债券利息收入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33,424,373.40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160,547.23</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lastRenderedPageBreak/>
              <w:t>资产支持证券利息收入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买入返售金融资产收入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8,085,053.17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1,183,660.45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其他利息收入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2.</w:t>
            </w:r>
            <w:r w:rsidRPr="008128AB">
              <w:rPr>
                <w:rFonts w:hint="eastAsia"/>
                <w:color w:val="000000"/>
                <w:sz w:val="24"/>
              </w:rPr>
              <w:t>投资收益（损失以</w:t>
            </w:r>
            <w:r w:rsidR="0041404C" w:rsidRPr="0061644B">
              <w:rPr>
                <w:color w:val="000000"/>
                <w:sz w:val="24"/>
              </w:rPr>
              <w:t>“-”</w:t>
            </w:r>
            <w:r w:rsidRPr="008128AB">
              <w:rPr>
                <w:rFonts w:hint="eastAsia"/>
                <w:color w:val="000000"/>
                <w:sz w:val="24"/>
              </w:rPr>
              <w:t>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12,141.02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-38,582.72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其中：股票投资收益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基金投资收益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债券投资收益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12,141.02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-38,582.72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资产支持证券投资收益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354B6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354B63" w:rsidRPr="00EF7A5A" w:rsidRDefault="00354B63" w:rsidP="004E65B4">
            <w:pPr>
              <w:spacing w:before="29" w:line="288" w:lineRule="auto"/>
              <w:ind w:firstLineChars="300" w:firstLine="720"/>
              <w:rPr>
                <w:sz w:val="24"/>
              </w:rPr>
            </w:pPr>
            <w:r w:rsidRPr="00EF7A5A">
              <w:rPr>
                <w:rFonts w:hint="eastAsia"/>
                <w:sz w:val="24"/>
              </w:rPr>
              <w:t>贵金属投资收益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354B63" w:rsidRPr="00521314" w:rsidRDefault="00354B63" w:rsidP="004E65B4">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4E65B4">
            <w:pPr>
              <w:spacing w:before="29" w:line="288" w:lineRule="auto"/>
              <w:jc w:val="right"/>
              <w:rPr>
                <w:sz w:val="24"/>
              </w:rPr>
            </w:pPr>
            <w:r w:rsidRPr="00404EF3">
              <w:rPr>
                <w:rFonts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4E65B4">
            <w:pPr>
              <w:spacing w:before="29" w:line="288" w:lineRule="auto"/>
              <w:jc w:val="right"/>
              <w:rPr>
                <w:sz w:val="24"/>
              </w:rPr>
            </w:pPr>
            <w:r w:rsidRPr="00404EF3">
              <w:rPr>
                <w:rFonts w:hint="eastAsia"/>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衍生工具收益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股利收益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公允价值变动收益（损失以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汇兑收益（损失以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其他收入（损失以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减：二、费用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12,043,598.20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503,787.87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1</w:t>
            </w:r>
            <w:r w:rsidRPr="00D615D4">
              <w:rPr>
                <w:rFonts w:hint="eastAsia"/>
                <w:color w:val="000000"/>
                <w:sz w:val="24"/>
              </w:rPr>
              <w:t>．管理人报酬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4,616,515.65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300,174.22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2</w:t>
            </w:r>
            <w:r w:rsidRPr="00D615D4">
              <w:rPr>
                <w:rFonts w:hint="eastAsia"/>
                <w:color w:val="000000"/>
                <w:sz w:val="24"/>
              </w:rPr>
              <w:t>．托管费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778,640.33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50,029.01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243,477.44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10,130.42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．利息支出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6,086,513.05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35,293.59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其中：卖出回购金融资产支出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6,086,513.05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35,293.59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6</w:t>
            </w:r>
            <w:r w:rsidRPr="00D615D4">
              <w:rPr>
                <w:rFonts w:hint="eastAsia"/>
                <w:color w:val="000000"/>
                <w:sz w:val="24"/>
              </w:rPr>
              <w:t>．其他费用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318,451.73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108,160.63</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三、利润总额（亏损总额以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66,141,409.63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2,979,363.05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减：所得税费用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四、净利润（净亏损以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66,141,409.63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2,979,363.05</w:t>
            </w:r>
          </w:p>
        </w:tc>
      </w:tr>
    </w:tbl>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7.3 </w:t>
      </w:r>
      <w:r w:rsidRPr="006B06B5">
        <w:rPr>
          <w:rFonts w:ascii="Times New Roman" w:hAnsi="Times New Roman" w:cs="Times New Roman" w:hint="eastAsia"/>
          <w:kern w:val="0"/>
          <w:szCs w:val="24"/>
        </w:rPr>
        <w:t>所有者权益（基金净值）变动表</w:t>
      </w:r>
    </w:p>
    <w:p w:rsidR="00223DFB" w:rsidRPr="000452E1" w:rsidRDefault="00223DFB" w:rsidP="000452E1">
      <w:pPr>
        <w:spacing w:before="29" w:line="288" w:lineRule="auto"/>
        <w:rPr>
          <w:sz w:val="24"/>
        </w:rPr>
      </w:pPr>
      <w:r w:rsidRPr="000452E1">
        <w:rPr>
          <w:rFonts w:hint="eastAsia"/>
          <w:sz w:val="24"/>
        </w:rPr>
        <w:t>会计主体：交银施罗德天利宝货币市场基金</w:t>
      </w:r>
    </w:p>
    <w:p w:rsidR="00223DFB" w:rsidRPr="000452E1" w:rsidRDefault="00223DFB" w:rsidP="000452E1">
      <w:pPr>
        <w:spacing w:before="29" w:line="288" w:lineRule="auto"/>
        <w:rPr>
          <w:sz w:val="24"/>
        </w:rPr>
      </w:pPr>
      <w:r w:rsidRPr="000452E1">
        <w:rPr>
          <w:rFonts w:hint="eastAsia"/>
          <w:sz w:val="24"/>
        </w:rPr>
        <w:t>本报告期：</w:t>
      </w:r>
      <w:r w:rsidRPr="000452E1">
        <w:rPr>
          <w:rFonts w:hint="eastAsia"/>
          <w:sz w:val="24"/>
        </w:rPr>
        <w:t>2017</w:t>
      </w:r>
      <w:r w:rsidRPr="000452E1">
        <w:rPr>
          <w:rFonts w:hint="eastAsia"/>
          <w:sz w:val="24"/>
        </w:rPr>
        <w:t>年</w:t>
      </w:r>
      <w:r w:rsidRPr="000452E1">
        <w:rPr>
          <w:rFonts w:hint="eastAsia"/>
          <w:sz w:val="24"/>
        </w:rPr>
        <w:t>1</w:t>
      </w:r>
      <w:r w:rsidRPr="000452E1">
        <w:rPr>
          <w:rFonts w:hint="eastAsia"/>
          <w:sz w:val="24"/>
        </w:rPr>
        <w:t>月</w:t>
      </w:r>
      <w:r w:rsidRPr="000452E1">
        <w:rPr>
          <w:rFonts w:hint="eastAsia"/>
          <w:sz w:val="24"/>
        </w:rPr>
        <w:t>1</w:t>
      </w:r>
      <w:r w:rsidRPr="000452E1">
        <w:rPr>
          <w:rFonts w:hint="eastAsia"/>
          <w:sz w:val="24"/>
        </w:rPr>
        <w:t>日至</w:t>
      </w:r>
      <w:r w:rsidRPr="000452E1">
        <w:rPr>
          <w:rFonts w:hint="eastAsia"/>
          <w:sz w:val="24"/>
        </w:rPr>
        <w:t>2017</w:t>
      </w:r>
      <w:r w:rsidRPr="000452E1">
        <w:rPr>
          <w:rFonts w:hint="eastAsia"/>
          <w:sz w:val="24"/>
        </w:rPr>
        <w:t>年</w:t>
      </w:r>
      <w:r w:rsidRPr="000452E1">
        <w:rPr>
          <w:rFonts w:hint="eastAsia"/>
          <w:sz w:val="24"/>
        </w:rPr>
        <w:t>12</w:t>
      </w:r>
      <w:r w:rsidRPr="000452E1">
        <w:rPr>
          <w:rFonts w:hint="eastAsia"/>
          <w:sz w:val="24"/>
        </w:rPr>
        <w:t>月</w:t>
      </w:r>
      <w:r w:rsidRPr="000452E1">
        <w:rPr>
          <w:rFonts w:hint="eastAsia"/>
          <w:sz w:val="24"/>
        </w:rPr>
        <w:t>31</w:t>
      </w:r>
      <w:r w:rsidRPr="000452E1">
        <w:rPr>
          <w:rFonts w:hint="eastAsia"/>
          <w:sz w:val="24"/>
        </w:rPr>
        <w:t>日</w:t>
      </w:r>
    </w:p>
    <w:p w:rsidR="00223DFB" w:rsidRPr="000452E1" w:rsidRDefault="00223DFB" w:rsidP="000452E1">
      <w:pPr>
        <w:autoSpaceDE w:val="0"/>
        <w:autoSpaceDN w:val="0"/>
        <w:adjustRightInd w:val="0"/>
        <w:spacing w:before="29" w:line="288" w:lineRule="auto"/>
        <w:ind w:left="15"/>
        <w:jc w:val="right"/>
        <w:rPr>
          <w:kern w:val="0"/>
          <w:sz w:val="24"/>
        </w:rPr>
      </w:pPr>
      <w:r w:rsidRPr="000452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250"/>
        <w:gridCol w:w="2250"/>
        <w:gridCol w:w="2250"/>
      </w:tblGrid>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本期</w:t>
            </w:r>
          </w:p>
          <w:p w:rsidR="00223DFB" w:rsidRPr="000452E1" w:rsidRDefault="00223DFB" w:rsidP="000452E1">
            <w:pPr>
              <w:pStyle w:val="af6"/>
              <w:spacing w:before="29" w:beforeAutospacing="0" w:after="0" w:afterAutospacing="0" w:line="288" w:lineRule="auto"/>
              <w:jc w:val="center"/>
              <w:rPr>
                <w:rFonts w:ascii="Times New Roman" w:hAnsi="Times New Roman"/>
                <w:b/>
                <w:kern w:val="2"/>
              </w:rPr>
            </w:pPr>
            <w:r w:rsidRPr="000452E1">
              <w:rPr>
                <w:rFonts w:ascii="Times New Roman" w:hAnsi="Times New Roman" w:hint="eastAsia"/>
                <w:b/>
                <w:kern w:val="2"/>
              </w:rPr>
              <w:lastRenderedPageBreak/>
              <w:t>2017</w:t>
            </w:r>
            <w:r w:rsidRPr="000452E1">
              <w:rPr>
                <w:rFonts w:ascii="Times New Roman" w:hAnsi="Times New Roman" w:hint="eastAsia"/>
                <w:b/>
                <w:kern w:val="2"/>
              </w:rPr>
              <w:t>年</w:t>
            </w:r>
            <w:r w:rsidRPr="000452E1">
              <w:rPr>
                <w:rFonts w:ascii="Times New Roman" w:hAnsi="Times New Roman" w:hint="eastAsia"/>
                <w:b/>
                <w:kern w:val="2"/>
              </w:rPr>
              <w:t>1</w:t>
            </w:r>
            <w:r w:rsidRPr="000452E1">
              <w:rPr>
                <w:rFonts w:ascii="Times New Roman" w:hAnsi="Times New Roman" w:hint="eastAsia"/>
                <w:b/>
                <w:kern w:val="2"/>
              </w:rPr>
              <w:t>月</w:t>
            </w:r>
            <w:r w:rsidRPr="000452E1">
              <w:rPr>
                <w:rFonts w:ascii="Times New Roman" w:hAnsi="Times New Roman" w:hint="eastAsia"/>
                <w:b/>
                <w:kern w:val="2"/>
              </w:rPr>
              <w:t>1</w:t>
            </w:r>
            <w:r w:rsidRPr="000452E1">
              <w:rPr>
                <w:rFonts w:ascii="Times New Roman" w:hAnsi="Times New Roman" w:hint="eastAsia"/>
                <w:b/>
                <w:kern w:val="2"/>
              </w:rPr>
              <w:t>日至</w:t>
            </w:r>
            <w:r w:rsidRPr="000452E1">
              <w:rPr>
                <w:rFonts w:ascii="Times New Roman" w:hAnsi="Times New Roman" w:hint="eastAsia"/>
                <w:b/>
                <w:kern w:val="2"/>
              </w:rPr>
              <w:t>2017</w:t>
            </w:r>
            <w:r w:rsidRPr="000452E1">
              <w:rPr>
                <w:rFonts w:ascii="Times New Roman" w:hAnsi="Times New Roman" w:hint="eastAsia"/>
                <w:b/>
                <w:kern w:val="2"/>
              </w:rPr>
              <w:t>年</w:t>
            </w:r>
            <w:r w:rsidRPr="000452E1">
              <w:rPr>
                <w:rFonts w:ascii="Times New Roman" w:hAnsi="Times New Roman" w:hint="eastAsia"/>
                <w:b/>
                <w:kern w:val="2"/>
              </w:rPr>
              <w:t>12</w:t>
            </w:r>
            <w:r w:rsidRPr="000452E1">
              <w:rPr>
                <w:rFonts w:ascii="Times New Roman" w:hAnsi="Times New Roman" w:hint="eastAsia"/>
                <w:b/>
                <w:kern w:val="2"/>
              </w:rPr>
              <w:t>月</w:t>
            </w:r>
            <w:r w:rsidRPr="000452E1">
              <w:rPr>
                <w:rFonts w:ascii="Times New Roman" w:hAnsi="Times New Roman" w:hint="eastAsia"/>
                <w:b/>
                <w:kern w:val="2"/>
              </w:rPr>
              <w:t>31</w:t>
            </w:r>
            <w:r w:rsidRPr="000452E1">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505,555,805.03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505,555,805.03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66,141,409.63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66,141,409.63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1,887,215,431.90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1,887,215,431.90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其中：</w:t>
            </w:r>
            <w:r w:rsidRPr="000452E1">
              <w:rPr>
                <w:rFonts w:hint="eastAsia"/>
                <w:sz w:val="24"/>
              </w:rPr>
              <w:t>1.</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2,802,024,065.01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2,802,024,065.01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B93B7E" w:rsidP="00063227">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-914,808,633.11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-914,808,633.11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-66,141,409.63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-66,141,409.63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2,392,771,236.93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2,392,771,236.93</w:t>
            </w:r>
          </w:p>
        </w:tc>
      </w:tr>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上年度可比期间</w:t>
            </w:r>
          </w:p>
          <w:p w:rsidR="00223DFB" w:rsidRPr="00A96CD0" w:rsidRDefault="00D953F0" w:rsidP="00A96CD0">
            <w:pPr>
              <w:pStyle w:val="af6"/>
              <w:spacing w:before="29" w:beforeAutospacing="0" w:after="0" w:afterAutospacing="0" w:line="288" w:lineRule="auto"/>
              <w:jc w:val="center"/>
              <w:rPr>
                <w:rFonts w:ascii="Times New Roman" w:hAnsi="Times New Roman"/>
                <w:b/>
                <w:kern w:val="2"/>
              </w:rPr>
            </w:pPr>
            <w:r w:rsidRPr="00A96CD0">
              <w:rPr>
                <w:rFonts w:ascii="Times New Roman" w:hAnsi="Times New Roman" w:hint="eastAsia"/>
                <w:b/>
                <w:kern w:val="2"/>
              </w:rPr>
              <w:t>2016</w:t>
            </w:r>
            <w:r w:rsidRPr="00A96CD0">
              <w:rPr>
                <w:rFonts w:ascii="Times New Roman" w:hAnsi="Times New Roman" w:hint="eastAsia"/>
                <w:b/>
                <w:kern w:val="2"/>
              </w:rPr>
              <w:t>年</w:t>
            </w:r>
            <w:r w:rsidRPr="00A96CD0">
              <w:rPr>
                <w:rFonts w:ascii="Times New Roman" w:hAnsi="Times New Roman" w:hint="eastAsia"/>
                <w:b/>
                <w:kern w:val="2"/>
              </w:rPr>
              <w:t>10</w:t>
            </w:r>
            <w:r w:rsidRPr="00A96CD0">
              <w:rPr>
                <w:rFonts w:ascii="Times New Roman" w:hAnsi="Times New Roman" w:hint="eastAsia"/>
                <w:b/>
                <w:kern w:val="2"/>
              </w:rPr>
              <w:t>月</w:t>
            </w:r>
            <w:r w:rsidRPr="00A96CD0">
              <w:rPr>
                <w:rFonts w:ascii="Times New Roman" w:hAnsi="Times New Roman" w:hint="eastAsia"/>
                <w:b/>
                <w:kern w:val="2"/>
              </w:rPr>
              <w:t>19</w:t>
            </w:r>
            <w:r w:rsidRPr="00A96CD0">
              <w:rPr>
                <w:rFonts w:ascii="Times New Roman" w:hAnsi="Times New Roman" w:hint="eastAsia"/>
                <w:b/>
                <w:kern w:val="2"/>
              </w:rPr>
              <w:t>日（基金合同生效日）至</w:t>
            </w:r>
            <w:r w:rsidRPr="00A96CD0">
              <w:rPr>
                <w:rFonts w:ascii="Times New Roman" w:hAnsi="Times New Roman" w:hint="eastAsia"/>
                <w:b/>
                <w:kern w:val="2"/>
              </w:rPr>
              <w:t>2016</w:t>
            </w:r>
            <w:r w:rsidRPr="00A96CD0">
              <w:rPr>
                <w:rFonts w:ascii="Times New Roman" w:hAnsi="Times New Roman" w:hint="eastAsia"/>
                <w:b/>
                <w:kern w:val="2"/>
              </w:rPr>
              <w:t>年</w:t>
            </w:r>
            <w:r w:rsidRPr="00A96CD0">
              <w:rPr>
                <w:rFonts w:ascii="Times New Roman" w:hAnsi="Times New Roman" w:hint="eastAsia"/>
                <w:b/>
                <w:kern w:val="2"/>
              </w:rPr>
              <w:t>12</w:t>
            </w:r>
            <w:r w:rsidRPr="00A96CD0">
              <w:rPr>
                <w:rFonts w:ascii="Times New Roman" w:hAnsi="Times New Roman" w:hint="eastAsia"/>
                <w:b/>
                <w:kern w:val="2"/>
              </w:rPr>
              <w:t>月</w:t>
            </w:r>
            <w:r w:rsidRPr="00A96CD0">
              <w:rPr>
                <w:rFonts w:ascii="Times New Roman" w:hAnsi="Times New Roman" w:hint="eastAsia"/>
                <w:b/>
                <w:kern w:val="2"/>
              </w:rPr>
              <w:t>31</w:t>
            </w:r>
            <w:r w:rsidRPr="00A96CD0">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500,103,275.90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500,103,275.90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2,979,363.05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2,979,363.05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5,452,529.13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5,452,529.13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其中：</w:t>
            </w:r>
            <w:r w:rsidR="006251B3" w:rsidRPr="000452E1">
              <w:rPr>
                <w:rFonts w:hint="eastAsia"/>
                <w:sz w:val="24"/>
              </w:rPr>
              <w:t>1</w:t>
            </w:r>
            <w:r w:rsidRPr="000452E1">
              <w:rPr>
                <w:rFonts w:hint="eastAsia"/>
                <w:sz w:val="24"/>
              </w:rPr>
              <w:t>.</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7,038,794.74</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7,038,794.74</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E80C56" w:rsidP="000452E1">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-1,586,265.61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-1,586,265.61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四、本期向基金份额持有人分配利润</w:t>
            </w:r>
            <w:r w:rsidRPr="000452E1">
              <w:rPr>
                <w:rFonts w:hint="eastAsia"/>
                <w:sz w:val="24"/>
              </w:rPr>
              <w:lastRenderedPageBreak/>
              <w:t>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lastRenderedPageBreak/>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-2,979,363.05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-2,979,363.05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505,555,805.03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505,555,805.03</w:t>
            </w:r>
          </w:p>
        </w:tc>
      </w:tr>
    </w:tbl>
    <w:p w:rsidR="00223DFB" w:rsidRPr="00CB1276" w:rsidRDefault="00223DFB" w:rsidP="00CB1276">
      <w:pPr>
        <w:spacing w:line="360" w:lineRule="auto"/>
        <w:ind w:firstLineChars="200" w:firstLine="420"/>
        <w:jc w:val="left"/>
        <w:rPr>
          <w:rFonts w:asciiTheme="minorEastAsia" w:eastAsiaTheme="minorEastAsia" w:hAnsiTheme="minorEastAsia"/>
          <w:kern w:val="0"/>
          <w:szCs w:val="21"/>
        </w:rPr>
      </w:pPr>
    </w:p>
    <w:p w:rsidR="005D28AC" w:rsidRPr="00A96CD0" w:rsidRDefault="005D28AC" w:rsidP="00A96CD0">
      <w:pPr>
        <w:spacing w:before="29" w:line="288" w:lineRule="auto"/>
        <w:rPr>
          <w:sz w:val="24"/>
        </w:rPr>
      </w:pPr>
      <w:r w:rsidRPr="00A96CD0">
        <w:rPr>
          <w:rFonts w:hint="eastAsia"/>
          <w:sz w:val="24"/>
        </w:rPr>
        <w:t>报表附注为财务报表的组成部分。</w:t>
      </w:r>
    </w:p>
    <w:p w:rsidR="005D28AC" w:rsidRPr="00A96CD0" w:rsidRDefault="005D28AC" w:rsidP="00A96CD0">
      <w:pPr>
        <w:spacing w:before="29" w:line="288" w:lineRule="auto"/>
        <w:rPr>
          <w:sz w:val="24"/>
        </w:rPr>
      </w:pPr>
      <w:r w:rsidRPr="00A96CD0">
        <w:rPr>
          <w:rFonts w:hint="eastAsia"/>
          <w:sz w:val="24"/>
        </w:rPr>
        <w:t>本报告</w:t>
      </w:r>
      <w:r w:rsidR="00235A62" w:rsidRPr="00A96CD0">
        <w:rPr>
          <w:rFonts w:hint="eastAsia"/>
          <w:sz w:val="24"/>
        </w:rPr>
        <w:t>页码（序号）从</w:t>
      </w:r>
      <w:r w:rsidRPr="00A96CD0">
        <w:rPr>
          <w:rFonts w:hint="eastAsia"/>
          <w:sz w:val="24"/>
        </w:rPr>
        <w:t>7.1</w:t>
      </w:r>
      <w:r w:rsidRPr="00A96CD0">
        <w:rPr>
          <w:rFonts w:hint="eastAsia"/>
          <w:sz w:val="24"/>
        </w:rPr>
        <w:t>至</w:t>
      </w:r>
      <w:r w:rsidRPr="00A96CD0">
        <w:rPr>
          <w:rFonts w:hint="eastAsia"/>
          <w:sz w:val="24"/>
        </w:rPr>
        <w:t>7.4</w:t>
      </w:r>
      <w:r w:rsidRPr="00A96CD0">
        <w:rPr>
          <w:rFonts w:hint="eastAsia"/>
          <w:sz w:val="24"/>
        </w:rPr>
        <w:t>，财务报表由下列负责人签署：</w:t>
      </w:r>
    </w:p>
    <w:p w:rsidR="005D28AC" w:rsidRPr="00A96CD0" w:rsidRDefault="00CC5100" w:rsidP="00A96CD0">
      <w:pPr>
        <w:spacing w:before="29" w:line="288" w:lineRule="auto"/>
        <w:rPr>
          <w:sz w:val="24"/>
        </w:rPr>
      </w:pPr>
      <w:r w:rsidRPr="00A96CD0">
        <w:rPr>
          <w:rFonts w:hint="eastAsia"/>
          <w:sz w:val="24"/>
        </w:rPr>
        <w:t>基金管理人</w:t>
      </w:r>
      <w:r w:rsidR="005D28AC" w:rsidRPr="00A96CD0">
        <w:rPr>
          <w:rFonts w:hint="eastAsia"/>
          <w:sz w:val="24"/>
        </w:rPr>
        <w:t>负责人：阮红，主管会计工作负责人：夏华龙，会计机构负责人：单江</w:t>
      </w:r>
    </w:p>
    <w:p w:rsidR="00223DFB" w:rsidRPr="00CB1276" w:rsidRDefault="00223DFB" w:rsidP="00CB1276">
      <w:pPr>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bookmarkStart w:id="8" w:name="_Toc331410100"/>
      <w:bookmarkStart w:id="9" w:name="_Toc225498271"/>
      <w:r w:rsidRPr="006B06B5">
        <w:rPr>
          <w:rFonts w:ascii="Times New Roman" w:hAnsi="Times New Roman" w:cs="Times New Roman" w:hint="eastAsia"/>
          <w:kern w:val="0"/>
          <w:szCs w:val="24"/>
        </w:rPr>
        <w:t xml:space="preserve">7.4 </w:t>
      </w:r>
      <w:r w:rsidRPr="006B06B5">
        <w:rPr>
          <w:rFonts w:ascii="Times New Roman" w:hAnsi="Times New Roman" w:cs="Times New Roman" w:hint="eastAsia"/>
          <w:kern w:val="0"/>
          <w:szCs w:val="24"/>
        </w:rPr>
        <w:t>报表附注</w:t>
      </w:r>
      <w:bookmarkEnd w:id="8"/>
      <w:bookmarkEnd w:id="9"/>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1</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基金基本情况</w:t>
      </w:r>
    </w:p>
    <w:p w:rsidR="00454223" w:rsidRDefault="004F75CB">
      <w:pPr>
        <w:spacing w:before="29" w:line="288" w:lineRule="auto"/>
        <w:ind w:firstLineChars="200" w:firstLine="480"/>
        <w:rPr>
          <w:color w:val="000000"/>
          <w:sz w:val="24"/>
        </w:rPr>
      </w:pPr>
      <w:r>
        <w:rPr>
          <w:rFonts w:hint="eastAsia"/>
          <w:color w:val="000000"/>
          <w:sz w:val="24"/>
        </w:rPr>
        <w:t>交银施罗德天利宝货币市场基金</w:t>
      </w:r>
      <w:r>
        <w:rPr>
          <w:rFonts w:hint="eastAsia"/>
          <w:color w:val="000000"/>
          <w:sz w:val="24"/>
        </w:rPr>
        <w:t>(</w:t>
      </w:r>
      <w:r>
        <w:rPr>
          <w:rFonts w:hint="eastAsia"/>
          <w:color w:val="000000"/>
          <w:sz w:val="24"/>
        </w:rPr>
        <w:t>以下简称“本基金”</w:t>
      </w:r>
      <w:r>
        <w:rPr>
          <w:rFonts w:hint="eastAsia"/>
          <w:color w:val="000000"/>
          <w:sz w:val="24"/>
        </w:rPr>
        <w:t>)</w:t>
      </w:r>
      <w:r>
        <w:rPr>
          <w:rFonts w:hint="eastAsia"/>
          <w:color w:val="000000"/>
          <w:sz w:val="24"/>
        </w:rPr>
        <w:t>经中国证券监督管理委员会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证监许可</w:t>
      </w:r>
      <w:r>
        <w:rPr>
          <w:rFonts w:hint="eastAsia"/>
          <w:color w:val="000000"/>
          <w:sz w:val="24"/>
        </w:rPr>
        <w:t>[2016]1106</w:t>
      </w:r>
      <w:r>
        <w:rPr>
          <w:rFonts w:hint="eastAsia"/>
          <w:color w:val="000000"/>
          <w:sz w:val="24"/>
        </w:rPr>
        <w:t>号《关于准予交银施罗德天利宝货币市场基金注册的批复》核准，由交银施罗德基金管理有限公司依照《中华人民共和国证券投资基金法》和《交银施罗德天利宝货币市场基金基金合同》负责公开募集。本基金为契约型开放式，存续期限不定。首次设立募集不包括认购资金利息共募集人民币</w:t>
      </w:r>
      <w:r>
        <w:rPr>
          <w:rFonts w:hint="eastAsia"/>
          <w:color w:val="000000"/>
          <w:sz w:val="24"/>
        </w:rPr>
        <w:t>500,013,273.00</w:t>
      </w:r>
      <w:r>
        <w:rPr>
          <w:rFonts w:hint="eastAsia"/>
          <w:color w:val="000000"/>
          <w:sz w:val="24"/>
        </w:rPr>
        <w:t>元，业经普华永道中天会计师事务所</w:t>
      </w:r>
      <w:r>
        <w:rPr>
          <w:rFonts w:hint="eastAsia"/>
          <w:color w:val="000000"/>
          <w:sz w:val="24"/>
        </w:rPr>
        <w:t>(</w:t>
      </w:r>
      <w:r>
        <w:rPr>
          <w:rFonts w:hint="eastAsia"/>
          <w:color w:val="000000"/>
          <w:sz w:val="24"/>
        </w:rPr>
        <w:t>特殊普通合伙</w:t>
      </w:r>
      <w:r>
        <w:rPr>
          <w:rFonts w:hint="eastAsia"/>
          <w:color w:val="000000"/>
          <w:sz w:val="24"/>
        </w:rPr>
        <w:t>)</w:t>
      </w:r>
      <w:r>
        <w:rPr>
          <w:rFonts w:hint="eastAsia"/>
          <w:color w:val="000000"/>
          <w:sz w:val="24"/>
        </w:rPr>
        <w:t>普华永道中天验字</w:t>
      </w:r>
      <w:r>
        <w:rPr>
          <w:rFonts w:hint="eastAsia"/>
          <w:color w:val="000000"/>
          <w:sz w:val="24"/>
        </w:rPr>
        <w:t>(2016)</w:t>
      </w:r>
      <w:r>
        <w:rPr>
          <w:rFonts w:hint="eastAsia"/>
          <w:color w:val="000000"/>
          <w:sz w:val="24"/>
        </w:rPr>
        <w:t>第</w:t>
      </w:r>
      <w:r>
        <w:rPr>
          <w:rFonts w:hint="eastAsia"/>
          <w:color w:val="000000"/>
          <w:sz w:val="24"/>
        </w:rPr>
        <w:t>1270</w:t>
      </w:r>
      <w:r>
        <w:rPr>
          <w:rFonts w:hint="eastAsia"/>
          <w:color w:val="000000"/>
          <w:sz w:val="24"/>
        </w:rPr>
        <w:t>号验资报告予以验证。经向中国证监会备案，《交银施罗德天利宝货币市场基金基金合同》于</w:t>
      </w:r>
      <w:r>
        <w:rPr>
          <w:rFonts w:hint="eastAsia"/>
          <w:color w:val="000000"/>
          <w:sz w:val="24"/>
        </w:rPr>
        <w:t>2016</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19</w:t>
      </w:r>
      <w:r>
        <w:rPr>
          <w:rFonts w:hint="eastAsia"/>
          <w:color w:val="000000"/>
          <w:sz w:val="24"/>
        </w:rPr>
        <w:t>日正式生效，基金合同生效日的基金份额总额为</w:t>
      </w:r>
      <w:r>
        <w:rPr>
          <w:rFonts w:hint="eastAsia"/>
          <w:color w:val="000000"/>
          <w:sz w:val="24"/>
        </w:rPr>
        <w:t>500,103,275.90</w:t>
      </w:r>
      <w:r>
        <w:rPr>
          <w:rFonts w:hint="eastAsia"/>
          <w:color w:val="000000"/>
          <w:sz w:val="24"/>
        </w:rPr>
        <w:t>份基金份额，其中认购资金利息折合</w:t>
      </w:r>
      <w:r>
        <w:rPr>
          <w:rFonts w:hint="eastAsia"/>
          <w:color w:val="000000"/>
          <w:sz w:val="24"/>
        </w:rPr>
        <w:t>90,002.90</w:t>
      </w:r>
      <w:r>
        <w:rPr>
          <w:rFonts w:hint="eastAsia"/>
          <w:color w:val="000000"/>
          <w:sz w:val="24"/>
        </w:rPr>
        <w:t>份基金份额。本基金的基金管理人为交银施罗德基金管理有限公司，基金托管人为中信银行股份有限公司。</w:t>
      </w:r>
    </w:p>
    <w:p w:rsidR="00454223" w:rsidRDefault="004F75CB">
      <w:pPr>
        <w:spacing w:before="29" w:line="288" w:lineRule="auto"/>
        <w:ind w:firstLineChars="200" w:firstLine="480"/>
        <w:rPr>
          <w:color w:val="000000"/>
          <w:sz w:val="24"/>
        </w:rPr>
      </w:pPr>
      <w:r>
        <w:rPr>
          <w:rFonts w:hint="eastAsia"/>
          <w:color w:val="000000"/>
          <w:sz w:val="24"/>
        </w:rPr>
        <w:t>根据《交银施罗德天利宝货币市场基金基金合同》和《交银施罗德天利宝货币市场基金招募说明书》的相关规定，本基金根据销售服务费收取方式的不同，将基金份额分为</w:t>
      </w:r>
      <w:r>
        <w:rPr>
          <w:rFonts w:hint="eastAsia"/>
          <w:color w:val="000000"/>
          <w:sz w:val="24"/>
        </w:rPr>
        <w:t>A</w:t>
      </w:r>
      <w:r>
        <w:rPr>
          <w:rFonts w:hint="eastAsia"/>
          <w:color w:val="000000"/>
          <w:sz w:val="24"/>
        </w:rPr>
        <w:t>类基金份额和</w:t>
      </w:r>
      <w:r>
        <w:rPr>
          <w:rFonts w:hint="eastAsia"/>
          <w:color w:val="000000"/>
          <w:sz w:val="24"/>
        </w:rPr>
        <w:t>E</w:t>
      </w:r>
      <w:r>
        <w:rPr>
          <w:rFonts w:hint="eastAsia"/>
          <w:color w:val="000000"/>
          <w:sz w:val="24"/>
        </w:rPr>
        <w:t>类基金份额。销售服务费率为</w:t>
      </w:r>
      <w:r>
        <w:rPr>
          <w:rFonts w:hint="eastAsia"/>
          <w:color w:val="000000"/>
          <w:sz w:val="24"/>
        </w:rPr>
        <w:t>0.25%</w:t>
      </w:r>
      <w:r>
        <w:rPr>
          <w:rFonts w:hint="eastAsia"/>
          <w:color w:val="000000"/>
          <w:sz w:val="24"/>
        </w:rPr>
        <w:t>的基金份额，称为</w:t>
      </w:r>
      <w:r>
        <w:rPr>
          <w:rFonts w:hint="eastAsia"/>
          <w:color w:val="000000"/>
          <w:sz w:val="24"/>
        </w:rPr>
        <w:t>A</w:t>
      </w:r>
      <w:r>
        <w:rPr>
          <w:rFonts w:hint="eastAsia"/>
          <w:color w:val="000000"/>
          <w:sz w:val="24"/>
        </w:rPr>
        <w:t>类基金份额；销售服务费率为</w:t>
      </w:r>
      <w:r>
        <w:rPr>
          <w:rFonts w:hint="eastAsia"/>
          <w:color w:val="000000"/>
          <w:sz w:val="24"/>
        </w:rPr>
        <w:t>0.01%</w:t>
      </w:r>
      <w:r>
        <w:rPr>
          <w:rFonts w:hint="eastAsia"/>
          <w:color w:val="000000"/>
          <w:sz w:val="24"/>
        </w:rPr>
        <w:t>基金份额，称为</w:t>
      </w:r>
      <w:r>
        <w:rPr>
          <w:rFonts w:hint="eastAsia"/>
          <w:color w:val="000000"/>
          <w:sz w:val="24"/>
        </w:rPr>
        <w:t>E</w:t>
      </w:r>
      <w:r>
        <w:rPr>
          <w:rFonts w:hint="eastAsia"/>
          <w:color w:val="000000"/>
          <w:sz w:val="24"/>
        </w:rPr>
        <w:t>类基金份额。两类基金份额单独设置基金代码，并分别公布各类基金份额的每万份基金已实现收益和七日年化收益率。投资者可自行选择认购的基金份额类别，除非基金管理人在未来另行公告开通相关业务，本基金不同基金份额类别之间不得互相转换。</w:t>
      </w:r>
    </w:p>
    <w:p w:rsidR="00454223" w:rsidRDefault="004F75CB">
      <w:pPr>
        <w:spacing w:before="29" w:line="288" w:lineRule="auto"/>
        <w:ind w:firstLineChars="200" w:firstLine="480"/>
        <w:rPr>
          <w:color w:val="000000"/>
          <w:sz w:val="24"/>
        </w:rPr>
      </w:pPr>
      <w:r>
        <w:rPr>
          <w:rFonts w:hint="eastAsia"/>
          <w:color w:val="000000"/>
          <w:sz w:val="24"/>
        </w:rPr>
        <w:t>根据《中华人民共和国证券投资基金法》和《交银施罗德天利宝货币市场基金基金合同》的有关规定，本基金的投资范围为具有良好流动性的金融工具，包括现金，期限在</w:t>
      </w:r>
      <w:r>
        <w:rPr>
          <w:rFonts w:hint="eastAsia"/>
          <w:color w:val="000000"/>
          <w:sz w:val="24"/>
        </w:rPr>
        <w:t>1</w:t>
      </w:r>
      <w:r>
        <w:rPr>
          <w:rFonts w:hint="eastAsia"/>
          <w:color w:val="000000"/>
          <w:sz w:val="24"/>
        </w:rPr>
        <w:t>年以内</w:t>
      </w:r>
      <w:r>
        <w:rPr>
          <w:rFonts w:hint="eastAsia"/>
          <w:color w:val="000000"/>
          <w:sz w:val="24"/>
        </w:rPr>
        <w:t>(</w:t>
      </w:r>
      <w:r>
        <w:rPr>
          <w:rFonts w:hint="eastAsia"/>
          <w:color w:val="000000"/>
          <w:sz w:val="24"/>
        </w:rPr>
        <w:t>含</w:t>
      </w:r>
      <w:r>
        <w:rPr>
          <w:rFonts w:hint="eastAsia"/>
          <w:color w:val="000000"/>
          <w:sz w:val="24"/>
        </w:rPr>
        <w:t>1</w:t>
      </w:r>
      <w:r>
        <w:rPr>
          <w:rFonts w:hint="eastAsia"/>
          <w:color w:val="000000"/>
          <w:sz w:val="24"/>
        </w:rPr>
        <w:t>年</w:t>
      </w:r>
      <w:r>
        <w:rPr>
          <w:rFonts w:hint="eastAsia"/>
          <w:color w:val="000000"/>
          <w:sz w:val="24"/>
        </w:rPr>
        <w:t>)</w:t>
      </w:r>
      <w:r>
        <w:rPr>
          <w:rFonts w:hint="eastAsia"/>
          <w:color w:val="000000"/>
          <w:sz w:val="24"/>
        </w:rPr>
        <w:t>的银行存款、债券回购、中央银行票据、同业存单，剩余期限在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债券、非金融企业债务融资工具、资产支持证券，中国证监会、中国人民银行认可的其他具有良好流动性的货币市场工具。如法律法规或监管机构以后允许货币市场基金投资其他金融工具，基金管理人在履行适当程序后，可以将其纳入投资范围，其投资比例遵循届时有效法律法规或相关规定。本基金的业绩比较基准为：活期</w:t>
      </w:r>
      <w:r>
        <w:rPr>
          <w:rFonts w:hint="eastAsia"/>
          <w:color w:val="000000"/>
          <w:sz w:val="24"/>
        </w:rPr>
        <w:lastRenderedPageBreak/>
        <w:t>存款利率</w:t>
      </w:r>
      <w:r>
        <w:rPr>
          <w:rFonts w:hint="eastAsia"/>
          <w:color w:val="000000"/>
          <w:sz w:val="24"/>
        </w:rPr>
        <w:t>(</w:t>
      </w:r>
      <w:r>
        <w:rPr>
          <w:rFonts w:hint="eastAsia"/>
          <w:color w:val="000000"/>
          <w:sz w:val="24"/>
        </w:rPr>
        <w:t>税后</w:t>
      </w:r>
      <w:r>
        <w:rPr>
          <w:rFonts w:hint="eastAsia"/>
          <w:color w:val="000000"/>
          <w:sz w:val="24"/>
        </w:rPr>
        <w:t>)</w:t>
      </w:r>
      <w:r>
        <w:rPr>
          <w:rFonts w:hint="eastAsia"/>
          <w:color w:val="000000"/>
          <w:sz w:val="24"/>
        </w:rPr>
        <w:t>。</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本财务报表由本基金的基金管理人交银施罗德基金管理有限公司于</w:t>
      </w:r>
      <w:r w:rsidRPr="00FE0F8A">
        <w:rPr>
          <w:rFonts w:hint="eastAsia"/>
          <w:color w:val="000000"/>
          <w:sz w:val="24"/>
        </w:rPr>
        <w:t>2018</w:t>
      </w:r>
      <w:r w:rsidRPr="00FE0F8A">
        <w:rPr>
          <w:rFonts w:hint="eastAsia"/>
          <w:color w:val="000000"/>
          <w:sz w:val="24"/>
        </w:rPr>
        <w:t>年</w:t>
      </w:r>
      <w:r w:rsidRPr="00FE0F8A">
        <w:rPr>
          <w:rFonts w:hint="eastAsia"/>
          <w:color w:val="000000"/>
          <w:sz w:val="24"/>
        </w:rPr>
        <w:t>3</w:t>
      </w:r>
      <w:r w:rsidRPr="00FE0F8A">
        <w:rPr>
          <w:rFonts w:hint="eastAsia"/>
          <w:color w:val="000000"/>
          <w:sz w:val="24"/>
        </w:rPr>
        <w:t>月</w:t>
      </w:r>
      <w:r w:rsidRPr="00FE0F8A">
        <w:rPr>
          <w:rFonts w:hint="eastAsia"/>
          <w:color w:val="000000"/>
          <w:sz w:val="24"/>
        </w:rPr>
        <w:t>26</w:t>
      </w:r>
      <w:r w:rsidRPr="00FE0F8A">
        <w:rPr>
          <w:rFonts w:hint="eastAsia"/>
          <w:color w:val="000000"/>
          <w:sz w:val="24"/>
        </w:rPr>
        <w:t>日批准报出。</w:t>
      </w:r>
    </w:p>
    <w:p w:rsidR="00223DFB" w:rsidRPr="00CB1276" w:rsidRDefault="00223DFB" w:rsidP="00CB1276">
      <w:pPr>
        <w:tabs>
          <w:tab w:val="left" w:pos="2265"/>
        </w:tabs>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2</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会计报表的编制基础</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本基金的财务报表按照财政部于</w:t>
      </w:r>
      <w:r w:rsidRPr="00FE0F8A">
        <w:rPr>
          <w:rFonts w:hint="eastAsia"/>
          <w:color w:val="000000"/>
          <w:sz w:val="24"/>
        </w:rPr>
        <w:t>2006</w:t>
      </w:r>
      <w:r w:rsidRPr="00FE0F8A">
        <w:rPr>
          <w:rFonts w:hint="eastAsia"/>
          <w:color w:val="000000"/>
          <w:sz w:val="24"/>
        </w:rPr>
        <w:t>年</w:t>
      </w:r>
      <w:r w:rsidRPr="00FE0F8A">
        <w:rPr>
          <w:rFonts w:hint="eastAsia"/>
          <w:color w:val="000000"/>
          <w:sz w:val="24"/>
        </w:rPr>
        <w:t>2</w:t>
      </w:r>
      <w:r w:rsidRPr="00FE0F8A">
        <w:rPr>
          <w:rFonts w:hint="eastAsia"/>
          <w:color w:val="000000"/>
          <w:sz w:val="24"/>
        </w:rPr>
        <w:t>月</w:t>
      </w:r>
      <w:r w:rsidRPr="00FE0F8A">
        <w:rPr>
          <w:rFonts w:hint="eastAsia"/>
          <w:color w:val="000000"/>
          <w:sz w:val="24"/>
        </w:rPr>
        <w:t>15</w:t>
      </w:r>
      <w:r w:rsidRPr="00FE0F8A">
        <w:rPr>
          <w:rFonts w:hint="eastAsia"/>
          <w:color w:val="000000"/>
          <w:sz w:val="24"/>
        </w:rPr>
        <w:t>日及以后期间颁布的《企业会计准则－基本准则》、各项具体会计准则及相关规定</w:t>
      </w:r>
      <w:r w:rsidRPr="00FE0F8A">
        <w:rPr>
          <w:rFonts w:hint="eastAsia"/>
          <w:color w:val="000000"/>
          <w:sz w:val="24"/>
        </w:rPr>
        <w:t>(</w:t>
      </w:r>
      <w:r w:rsidRPr="00FE0F8A">
        <w:rPr>
          <w:rFonts w:hint="eastAsia"/>
          <w:color w:val="000000"/>
          <w:sz w:val="24"/>
        </w:rPr>
        <w:t>以下合称“企业会计准则”</w:t>
      </w:r>
      <w:r w:rsidRPr="00FE0F8A">
        <w:rPr>
          <w:rFonts w:hint="eastAsia"/>
          <w:color w:val="000000"/>
          <w:sz w:val="24"/>
        </w:rPr>
        <w:t>)</w:t>
      </w:r>
      <w:r w:rsidRPr="00FE0F8A">
        <w:rPr>
          <w:rFonts w:hint="eastAsia"/>
          <w:color w:val="000000"/>
          <w:sz w:val="24"/>
        </w:rPr>
        <w:t>、中国证监会颁布的《证券投资基金信息披露</w:t>
      </w:r>
      <w:r w:rsidRPr="00FE0F8A">
        <w:rPr>
          <w:rFonts w:hint="eastAsia"/>
          <w:color w:val="000000"/>
          <w:sz w:val="24"/>
        </w:rPr>
        <w:t>XBRL</w:t>
      </w:r>
      <w:r w:rsidRPr="00FE0F8A">
        <w:rPr>
          <w:rFonts w:hint="eastAsia"/>
          <w:color w:val="000000"/>
          <w:sz w:val="24"/>
        </w:rPr>
        <w:t>模板第</w:t>
      </w:r>
      <w:r w:rsidRPr="00FE0F8A">
        <w:rPr>
          <w:rFonts w:hint="eastAsia"/>
          <w:color w:val="000000"/>
          <w:sz w:val="24"/>
        </w:rPr>
        <w:t>3</w:t>
      </w:r>
      <w:r w:rsidRPr="00FE0F8A">
        <w:rPr>
          <w:rFonts w:hint="eastAsia"/>
          <w:color w:val="000000"/>
          <w:sz w:val="24"/>
        </w:rPr>
        <w:t>号</w:t>
      </w:r>
      <w:r w:rsidRPr="00FE0F8A">
        <w:rPr>
          <w:rFonts w:hint="eastAsia"/>
          <w:color w:val="000000"/>
          <w:sz w:val="24"/>
        </w:rPr>
        <w:t>&lt;</w:t>
      </w:r>
      <w:r w:rsidRPr="00FE0F8A">
        <w:rPr>
          <w:rFonts w:hint="eastAsia"/>
          <w:color w:val="000000"/>
          <w:sz w:val="24"/>
        </w:rPr>
        <w:t>年度报告和半年度报告</w:t>
      </w:r>
      <w:r w:rsidRPr="00FE0F8A">
        <w:rPr>
          <w:rFonts w:hint="eastAsia"/>
          <w:color w:val="000000"/>
          <w:sz w:val="24"/>
        </w:rPr>
        <w:t>&gt;</w:t>
      </w:r>
      <w:r w:rsidRPr="00FE0F8A">
        <w:rPr>
          <w:rFonts w:hint="eastAsia"/>
          <w:color w:val="000000"/>
          <w:sz w:val="24"/>
        </w:rPr>
        <w:t>》、中国证券投资基金业协会</w:t>
      </w:r>
      <w:r w:rsidRPr="00FE0F8A">
        <w:rPr>
          <w:rFonts w:hint="eastAsia"/>
          <w:color w:val="000000"/>
          <w:sz w:val="24"/>
        </w:rPr>
        <w:t>(</w:t>
      </w:r>
      <w:r w:rsidRPr="00FE0F8A">
        <w:rPr>
          <w:rFonts w:hint="eastAsia"/>
          <w:color w:val="000000"/>
          <w:sz w:val="24"/>
        </w:rPr>
        <w:t>以下简称“中国基金业协会”</w:t>
      </w:r>
      <w:r w:rsidRPr="00FE0F8A">
        <w:rPr>
          <w:rFonts w:hint="eastAsia"/>
          <w:color w:val="000000"/>
          <w:sz w:val="24"/>
        </w:rPr>
        <w:t>)</w:t>
      </w:r>
      <w:r w:rsidRPr="00FE0F8A">
        <w:rPr>
          <w:rFonts w:hint="eastAsia"/>
          <w:color w:val="000000"/>
          <w:sz w:val="24"/>
        </w:rPr>
        <w:t>颁布的《证券投资基金会计核算业务指引》、《交银施罗德天利宝货币市场基金基金合同》和在财务报表附注</w:t>
      </w:r>
      <w:r w:rsidRPr="00FE0F8A">
        <w:rPr>
          <w:rFonts w:hint="eastAsia"/>
          <w:color w:val="000000"/>
          <w:sz w:val="24"/>
        </w:rPr>
        <w:t>7.4.4</w:t>
      </w:r>
      <w:r w:rsidRPr="00FE0F8A">
        <w:rPr>
          <w:rFonts w:hint="eastAsia"/>
          <w:color w:val="000000"/>
          <w:sz w:val="24"/>
        </w:rPr>
        <w:t>所列示的中国证监会、中国基金业协会发布的有关规定及允许的基金行业实务操作编制。</w:t>
      </w:r>
    </w:p>
    <w:p w:rsidR="00223DFB" w:rsidRPr="00CB1276" w:rsidRDefault="00223DFB" w:rsidP="00FE0F8A">
      <w:pPr>
        <w:spacing w:before="29" w:line="288" w:lineRule="auto"/>
        <w:ind w:firstLineChars="200" w:firstLine="422"/>
        <w:rPr>
          <w:rFonts w:asciiTheme="minorEastAsia" w:eastAsiaTheme="minorEastAsia" w:hAnsiTheme="minorEastAsia"/>
          <w:b/>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3</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遵循企业会计准则及其他有关规定的声明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w:t>
      </w:r>
      <w:r w:rsidRPr="00FE0F8A">
        <w:rPr>
          <w:rFonts w:hint="eastAsia"/>
          <w:color w:val="000000"/>
          <w:sz w:val="24"/>
        </w:rPr>
        <w:t>2017</w:t>
      </w:r>
      <w:r w:rsidRPr="00FE0F8A">
        <w:rPr>
          <w:rFonts w:hint="eastAsia"/>
          <w:color w:val="000000"/>
          <w:sz w:val="24"/>
        </w:rPr>
        <w:t>年度的财务报表符合企业会计准则的要求，真实、完整地反映了本基金</w:t>
      </w:r>
      <w:r w:rsidRPr="00FE0F8A">
        <w:rPr>
          <w:rFonts w:hint="eastAsia"/>
          <w:color w:val="000000"/>
          <w:sz w:val="24"/>
        </w:rPr>
        <w:t>2017</w:t>
      </w:r>
      <w:r w:rsidRPr="00FE0F8A">
        <w:rPr>
          <w:rFonts w:hint="eastAsia"/>
          <w:color w:val="000000"/>
          <w:sz w:val="24"/>
        </w:rPr>
        <w:t>年</w:t>
      </w:r>
      <w:r w:rsidRPr="00FE0F8A">
        <w:rPr>
          <w:rFonts w:hint="eastAsia"/>
          <w:color w:val="000000"/>
          <w:sz w:val="24"/>
        </w:rPr>
        <w:t>12</w:t>
      </w:r>
      <w:r w:rsidRPr="00FE0F8A">
        <w:rPr>
          <w:rFonts w:hint="eastAsia"/>
          <w:color w:val="000000"/>
          <w:sz w:val="24"/>
        </w:rPr>
        <w:t>月</w:t>
      </w:r>
      <w:r w:rsidRPr="00FE0F8A">
        <w:rPr>
          <w:rFonts w:hint="eastAsia"/>
          <w:color w:val="000000"/>
          <w:sz w:val="24"/>
        </w:rPr>
        <w:t>31</w:t>
      </w:r>
      <w:r w:rsidRPr="00FE0F8A">
        <w:rPr>
          <w:rFonts w:hint="eastAsia"/>
          <w:color w:val="000000"/>
          <w:sz w:val="24"/>
        </w:rPr>
        <w:t>日的财务状况以及</w:t>
      </w:r>
      <w:r w:rsidRPr="00FE0F8A">
        <w:rPr>
          <w:rFonts w:hint="eastAsia"/>
          <w:color w:val="000000"/>
          <w:sz w:val="24"/>
        </w:rPr>
        <w:t>2017</w:t>
      </w:r>
      <w:r w:rsidRPr="00FE0F8A">
        <w:rPr>
          <w:rFonts w:hint="eastAsia"/>
          <w:color w:val="000000"/>
          <w:sz w:val="24"/>
        </w:rPr>
        <w:t>年度的经营成果和基金净值变动情况等有关信息。</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4</w:t>
      </w:r>
      <w:r w:rsidR="00E459A8" w:rsidRPr="006B06B5">
        <w:rPr>
          <w:rFonts w:ascii="Times New Roman" w:hAnsi="Times New Roman" w:cs="Times New Roman" w:hint="eastAsia"/>
          <w:kern w:val="0"/>
          <w:szCs w:val="24"/>
        </w:rPr>
        <w:t xml:space="preserve"> </w:t>
      </w:r>
      <w:r w:rsidR="00E459A8" w:rsidRPr="006B06B5">
        <w:rPr>
          <w:rFonts w:ascii="Times New Roman" w:hAnsi="Times New Roman" w:cs="Times New Roman" w:hint="eastAsia"/>
          <w:kern w:val="0"/>
          <w:szCs w:val="24"/>
        </w:rPr>
        <w:t>本报告期所采用的会计政策、会计估计与最近一期年度报告相一致的说明</w:t>
      </w:r>
    </w:p>
    <w:p w:rsidR="00D47C7B" w:rsidRDefault="00A76B02" w:rsidP="00A76B02">
      <w:pPr>
        <w:spacing w:before="29" w:line="288" w:lineRule="auto"/>
        <w:ind w:firstLineChars="200" w:firstLine="480"/>
        <w:rPr>
          <w:color w:val="000000"/>
          <w:sz w:val="24"/>
        </w:rPr>
      </w:pPr>
      <w:r w:rsidRPr="00FE0F8A">
        <w:rPr>
          <w:rFonts w:hint="eastAsia"/>
          <w:color w:val="000000"/>
          <w:sz w:val="24"/>
        </w:rPr>
        <w:t>本报告期所采用的会计政策、会计估计与最近一期年度报告相一致。</w:t>
      </w:r>
    </w:p>
    <w:p w:rsidR="00A76B02" w:rsidRPr="00A76B02" w:rsidRDefault="00A76B02" w:rsidP="00A76B02">
      <w:pPr>
        <w:spacing w:before="29" w:line="288" w:lineRule="auto"/>
        <w:ind w:firstLineChars="200" w:firstLine="480"/>
        <w:rPr>
          <w:color w:val="000000"/>
          <w:sz w:val="24"/>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5</w:t>
      </w:r>
      <w:r w:rsidRPr="006B06B5">
        <w:rPr>
          <w:rFonts w:ascii="Times New Roman" w:hAnsi="Times New Roman" w:cs="Times New Roman" w:hint="eastAsia"/>
          <w:kern w:val="0"/>
          <w:szCs w:val="24"/>
        </w:rPr>
        <w:t>会计政策和会计估计变更以及差错更正的说明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会计政策变更的说明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本基金本报告期未发生会计政策变更。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会计估计变更的说明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本基金本报告期未发生会计估计变更。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3</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差错更正的说明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本基金在本报告期间无需说明的会计差错更正。</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6</w:t>
      </w:r>
      <w:r w:rsidRPr="006B06B5">
        <w:rPr>
          <w:rFonts w:ascii="Times New Roman" w:hAnsi="Times New Roman" w:cs="Times New Roman" w:hint="eastAsia"/>
          <w:kern w:val="0"/>
          <w:szCs w:val="24"/>
        </w:rPr>
        <w:t>税项</w:t>
      </w:r>
    </w:p>
    <w:p w:rsidR="00454223" w:rsidRDefault="004F75CB">
      <w:pPr>
        <w:spacing w:before="29" w:line="288" w:lineRule="auto"/>
        <w:ind w:firstLineChars="200" w:firstLine="480"/>
        <w:rPr>
          <w:color w:val="000000"/>
          <w:sz w:val="24"/>
        </w:rPr>
      </w:pPr>
      <w:r>
        <w:rPr>
          <w:rFonts w:hint="eastAsia"/>
          <w:color w:val="000000"/>
          <w:sz w:val="24"/>
        </w:rPr>
        <w:t>根据财政部、国家税务总局财税</w:t>
      </w:r>
      <w:r>
        <w:rPr>
          <w:rFonts w:hint="eastAsia"/>
          <w:color w:val="000000"/>
          <w:sz w:val="24"/>
        </w:rPr>
        <w:t>[2008]1</w:t>
      </w:r>
      <w:r>
        <w:rPr>
          <w:rFonts w:hint="eastAsia"/>
          <w:color w:val="000000"/>
          <w:sz w:val="24"/>
        </w:rPr>
        <w:t>号《关于企业所得税若干优惠政策的通知》、财税</w:t>
      </w:r>
      <w:r>
        <w:rPr>
          <w:rFonts w:hint="eastAsia"/>
          <w:color w:val="000000"/>
          <w:sz w:val="24"/>
        </w:rPr>
        <w:t>[2016]36</w:t>
      </w:r>
      <w:r>
        <w:rPr>
          <w:rFonts w:hint="eastAsia"/>
          <w:color w:val="000000"/>
          <w:sz w:val="24"/>
        </w:rPr>
        <w:t>号《关于全面推开营业税改征增值税试点的通知》、财税</w:t>
      </w:r>
      <w:r>
        <w:rPr>
          <w:rFonts w:hint="eastAsia"/>
          <w:color w:val="000000"/>
          <w:sz w:val="24"/>
        </w:rPr>
        <w:t>[2016]46</w:t>
      </w:r>
      <w:r>
        <w:rPr>
          <w:rFonts w:hint="eastAsia"/>
          <w:color w:val="000000"/>
          <w:sz w:val="24"/>
        </w:rPr>
        <w:t>号《关于进一步明确全面推开营改增试点金融业有关政策的通知》、财税</w:t>
      </w:r>
      <w:r>
        <w:rPr>
          <w:rFonts w:hint="eastAsia"/>
          <w:color w:val="000000"/>
          <w:sz w:val="24"/>
        </w:rPr>
        <w:t>[2016]70</w:t>
      </w:r>
      <w:r>
        <w:rPr>
          <w:rFonts w:hint="eastAsia"/>
          <w:color w:val="000000"/>
          <w:sz w:val="24"/>
        </w:rPr>
        <w:t>号《关于金融机构同业往来等增值税政策的补充通知》及其他相关财税法规和实务操作，主要税项</w:t>
      </w:r>
      <w:r>
        <w:rPr>
          <w:rFonts w:hint="eastAsia"/>
          <w:color w:val="000000"/>
          <w:sz w:val="24"/>
        </w:rPr>
        <w:lastRenderedPageBreak/>
        <w:t>列示如下：</w:t>
      </w:r>
    </w:p>
    <w:p w:rsidR="00454223" w:rsidRDefault="004F75CB">
      <w:pPr>
        <w:spacing w:before="29" w:line="288" w:lineRule="auto"/>
        <w:ind w:firstLineChars="200" w:firstLine="480"/>
        <w:rPr>
          <w:color w:val="000000"/>
          <w:sz w:val="24"/>
        </w:rPr>
      </w:pPr>
      <w:r>
        <w:rPr>
          <w:rFonts w:hint="eastAsia"/>
          <w:color w:val="000000"/>
          <w:sz w:val="24"/>
        </w:rPr>
        <w:t>(1)</w:t>
      </w:r>
      <w:r>
        <w:rPr>
          <w:rFonts w:hint="eastAsia"/>
          <w:color w:val="000000"/>
          <w:sz w:val="24"/>
        </w:rPr>
        <w:t>对证券投资基金管理人运用基金买卖债券的转让收入免征增值税，对国债、地方政府债以及金融同业往来利息收入亦免征增值税。</w:t>
      </w:r>
    </w:p>
    <w:p w:rsidR="00454223" w:rsidRDefault="004F75CB">
      <w:pPr>
        <w:spacing w:before="29" w:line="288" w:lineRule="auto"/>
        <w:ind w:firstLineChars="200" w:firstLine="480"/>
        <w:rPr>
          <w:color w:val="000000"/>
          <w:sz w:val="24"/>
        </w:rPr>
      </w:pPr>
      <w:r>
        <w:rPr>
          <w:rFonts w:hint="eastAsia"/>
          <w:color w:val="000000"/>
          <w:sz w:val="24"/>
        </w:rPr>
        <w:t>(2)</w:t>
      </w:r>
      <w:r>
        <w:rPr>
          <w:rFonts w:hint="eastAsia"/>
          <w:color w:val="000000"/>
          <w:sz w:val="24"/>
        </w:rPr>
        <w:t>对基金从证券市场中取得的收入，包括买卖债券的差价收入，债券的利息收入及其他收入，暂不征收企业所得税。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(3)</w:t>
      </w:r>
      <w:r w:rsidRPr="00FE0F8A">
        <w:rPr>
          <w:rFonts w:hint="eastAsia"/>
          <w:color w:val="000000"/>
          <w:sz w:val="24"/>
        </w:rPr>
        <w:t>对基金取得的企业债券利息收入，应由发行债券的企业在向基金支付利息时代扣代缴</w:t>
      </w:r>
      <w:r w:rsidRPr="00FE0F8A">
        <w:rPr>
          <w:rFonts w:hint="eastAsia"/>
          <w:color w:val="000000"/>
          <w:sz w:val="24"/>
        </w:rPr>
        <w:t>20%</w:t>
      </w:r>
      <w:r w:rsidRPr="00FE0F8A">
        <w:rPr>
          <w:rFonts w:hint="eastAsia"/>
          <w:color w:val="000000"/>
          <w:sz w:val="24"/>
        </w:rPr>
        <w:t>的个人所得税。</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E571BC" w:rsidRPr="006B06B5" w:rsidRDefault="00E571B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7</w:t>
      </w:r>
      <w:r w:rsidRPr="006B06B5">
        <w:rPr>
          <w:rFonts w:ascii="Times New Roman" w:hAnsi="Times New Roman" w:cs="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A6019D">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关联方名称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与本基金的关系</w:t>
            </w:r>
          </w:p>
        </w:tc>
      </w:tr>
      <w:tr w:rsidR="00454223">
        <w:tc>
          <w:tcPr>
            <w:tcW w:w="4499" w:type="dxa"/>
            <w:vAlign w:val="center"/>
          </w:tcPr>
          <w:p w:rsidR="00454223" w:rsidRDefault="004F75CB">
            <w:pPr>
              <w:jc w:val="left"/>
            </w:pPr>
            <w:r>
              <w:rPr>
                <w:rFonts w:hint="eastAsia"/>
                <w:color w:val="000000"/>
                <w:sz w:val="24"/>
              </w:rPr>
              <w:t>交银施罗德基金管理有限公司</w:t>
            </w:r>
            <w:r>
              <w:rPr>
                <w:rFonts w:hint="eastAsia"/>
                <w:color w:val="000000"/>
                <w:sz w:val="24"/>
              </w:rPr>
              <w:t>(</w:t>
            </w:r>
            <w:r>
              <w:rPr>
                <w:rFonts w:hint="eastAsia"/>
                <w:color w:val="000000"/>
                <w:sz w:val="24"/>
              </w:rPr>
              <w:t>“交银施罗德基金公司”</w:t>
            </w:r>
            <w:r>
              <w:rPr>
                <w:rFonts w:hint="eastAsia"/>
                <w:color w:val="000000"/>
                <w:sz w:val="24"/>
              </w:rPr>
              <w:t>)</w:t>
            </w:r>
          </w:p>
        </w:tc>
        <w:tc>
          <w:tcPr>
            <w:tcW w:w="4499" w:type="dxa"/>
            <w:vAlign w:val="center"/>
          </w:tcPr>
          <w:p w:rsidR="00454223" w:rsidRDefault="004F75CB">
            <w:pPr>
              <w:jc w:val="left"/>
            </w:pPr>
            <w:r>
              <w:rPr>
                <w:rFonts w:hint="eastAsia"/>
                <w:color w:val="000000"/>
                <w:sz w:val="24"/>
              </w:rPr>
              <w:t>基金管理人、基金注册登记机构、基金销售机构</w:t>
            </w:r>
          </w:p>
        </w:tc>
      </w:tr>
      <w:tr w:rsidR="00454223">
        <w:tc>
          <w:tcPr>
            <w:tcW w:w="4499" w:type="dxa"/>
            <w:vAlign w:val="center"/>
          </w:tcPr>
          <w:p w:rsidR="00454223" w:rsidRDefault="004F75CB">
            <w:pPr>
              <w:jc w:val="left"/>
            </w:pPr>
            <w:r>
              <w:rPr>
                <w:rFonts w:hint="eastAsia"/>
                <w:color w:val="000000"/>
                <w:sz w:val="24"/>
              </w:rPr>
              <w:t>中信银行股份有限公司</w:t>
            </w:r>
            <w:r>
              <w:rPr>
                <w:rFonts w:hint="eastAsia"/>
                <w:color w:val="000000"/>
                <w:sz w:val="24"/>
              </w:rPr>
              <w:t>(</w:t>
            </w:r>
            <w:r>
              <w:rPr>
                <w:rFonts w:hint="eastAsia"/>
                <w:color w:val="000000"/>
                <w:sz w:val="24"/>
              </w:rPr>
              <w:t>“中信银行”</w:t>
            </w:r>
            <w:r>
              <w:rPr>
                <w:rFonts w:hint="eastAsia"/>
                <w:color w:val="000000"/>
                <w:sz w:val="24"/>
              </w:rPr>
              <w:t>)</w:t>
            </w:r>
          </w:p>
        </w:tc>
        <w:tc>
          <w:tcPr>
            <w:tcW w:w="4499" w:type="dxa"/>
            <w:vAlign w:val="center"/>
          </w:tcPr>
          <w:p w:rsidR="00454223" w:rsidRDefault="004F75CB">
            <w:pPr>
              <w:jc w:val="left"/>
            </w:pPr>
            <w:r>
              <w:rPr>
                <w:rFonts w:hint="eastAsia"/>
                <w:color w:val="000000"/>
                <w:sz w:val="24"/>
              </w:rPr>
              <w:t>基金托管人</w:t>
            </w:r>
          </w:p>
        </w:tc>
      </w:tr>
      <w:tr w:rsidR="00454223">
        <w:tc>
          <w:tcPr>
            <w:tcW w:w="4499" w:type="dxa"/>
            <w:vAlign w:val="center"/>
          </w:tcPr>
          <w:p w:rsidR="00454223" w:rsidRDefault="004F75CB">
            <w:pPr>
              <w:jc w:val="left"/>
            </w:pPr>
            <w:r>
              <w:rPr>
                <w:rFonts w:hint="eastAsia"/>
                <w:color w:val="000000"/>
                <w:sz w:val="24"/>
              </w:rPr>
              <w:t>交通银行股份有限公司</w:t>
            </w:r>
            <w:r>
              <w:rPr>
                <w:rFonts w:hint="eastAsia"/>
                <w:color w:val="000000"/>
                <w:sz w:val="24"/>
              </w:rPr>
              <w:t>(</w:t>
            </w:r>
            <w:r>
              <w:rPr>
                <w:rFonts w:hint="eastAsia"/>
                <w:color w:val="000000"/>
                <w:sz w:val="24"/>
              </w:rPr>
              <w:t>“交通银行”</w:t>
            </w:r>
            <w:r>
              <w:rPr>
                <w:rFonts w:hint="eastAsia"/>
                <w:color w:val="000000"/>
                <w:sz w:val="24"/>
              </w:rPr>
              <w:t>)</w:t>
            </w:r>
          </w:p>
        </w:tc>
        <w:tc>
          <w:tcPr>
            <w:tcW w:w="4499" w:type="dxa"/>
            <w:vAlign w:val="center"/>
          </w:tcPr>
          <w:p w:rsidR="00454223" w:rsidRDefault="004F75CB">
            <w:pPr>
              <w:jc w:val="left"/>
            </w:pPr>
            <w:r>
              <w:rPr>
                <w:rFonts w:hint="eastAsia"/>
                <w:color w:val="000000"/>
                <w:sz w:val="24"/>
              </w:rPr>
              <w:t>基金管理人的股东</w:t>
            </w:r>
          </w:p>
        </w:tc>
      </w:tr>
      <w:tr w:rsidR="00454223">
        <w:tc>
          <w:tcPr>
            <w:tcW w:w="4499" w:type="dxa"/>
            <w:vAlign w:val="center"/>
          </w:tcPr>
          <w:p w:rsidR="00454223" w:rsidRDefault="004F75CB">
            <w:pPr>
              <w:jc w:val="left"/>
            </w:pPr>
            <w:r>
              <w:rPr>
                <w:rFonts w:hint="eastAsia"/>
                <w:color w:val="000000"/>
                <w:sz w:val="24"/>
              </w:rPr>
              <w:t>施罗德投资管理有限公司</w:t>
            </w:r>
          </w:p>
        </w:tc>
        <w:tc>
          <w:tcPr>
            <w:tcW w:w="4499" w:type="dxa"/>
            <w:vAlign w:val="center"/>
          </w:tcPr>
          <w:p w:rsidR="00454223" w:rsidRDefault="004F75CB">
            <w:pPr>
              <w:jc w:val="left"/>
            </w:pPr>
            <w:r>
              <w:rPr>
                <w:rFonts w:hint="eastAsia"/>
                <w:color w:val="000000"/>
                <w:sz w:val="24"/>
              </w:rPr>
              <w:t>基金管理人的股东</w:t>
            </w:r>
          </w:p>
        </w:tc>
      </w:tr>
      <w:tr w:rsidR="00454223">
        <w:tc>
          <w:tcPr>
            <w:tcW w:w="4499" w:type="dxa"/>
            <w:vAlign w:val="center"/>
          </w:tcPr>
          <w:p w:rsidR="00454223" w:rsidRDefault="004F75CB">
            <w:pPr>
              <w:jc w:val="left"/>
            </w:pPr>
            <w:r>
              <w:rPr>
                <w:rFonts w:hint="eastAsia"/>
                <w:color w:val="000000"/>
                <w:sz w:val="24"/>
              </w:rPr>
              <w:t>中国国际海运集装箱</w:t>
            </w:r>
            <w:r>
              <w:rPr>
                <w:rFonts w:hint="eastAsia"/>
                <w:color w:val="000000"/>
                <w:sz w:val="24"/>
              </w:rPr>
              <w:t>(</w:t>
            </w:r>
            <w:r>
              <w:rPr>
                <w:rFonts w:hint="eastAsia"/>
                <w:color w:val="000000"/>
                <w:sz w:val="24"/>
              </w:rPr>
              <w:t>集团</w:t>
            </w:r>
            <w:r>
              <w:rPr>
                <w:rFonts w:hint="eastAsia"/>
                <w:color w:val="000000"/>
                <w:sz w:val="24"/>
              </w:rPr>
              <w:t>)</w:t>
            </w:r>
            <w:r>
              <w:rPr>
                <w:rFonts w:hint="eastAsia"/>
                <w:color w:val="000000"/>
                <w:sz w:val="24"/>
              </w:rPr>
              <w:t>股份有限公司</w:t>
            </w:r>
          </w:p>
        </w:tc>
        <w:tc>
          <w:tcPr>
            <w:tcW w:w="4499" w:type="dxa"/>
            <w:vAlign w:val="center"/>
          </w:tcPr>
          <w:p w:rsidR="00454223" w:rsidRDefault="004F75CB">
            <w:pPr>
              <w:jc w:val="left"/>
            </w:pPr>
            <w:r>
              <w:rPr>
                <w:rFonts w:hint="eastAsia"/>
                <w:color w:val="000000"/>
                <w:sz w:val="24"/>
              </w:rPr>
              <w:t>基金管理人的股东</w:t>
            </w:r>
          </w:p>
        </w:tc>
      </w:tr>
      <w:tr w:rsidR="00454223">
        <w:tc>
          <w:tcPr>
            <w:tcW w:w="4499" w:type="dxa"/>
            <w:vAlign w:val="center"/>
          </w:tcPr>
          <w:p w:rsidR="00454223" w:rsidRDefault="004F75CB">
            <w:pPr>
              <w:jc w:val="left"/>
            </w:pPr>
            <w:r>
              <w:rPr>
                <w:rFonts w:hint="eastAsia"/>
                <w:color w:val="000000"/>
                <w:sz w:val="24"/>
              </w:rPr>
              <w:t>交银施罗德资产管理有限公司</w:t>
            </w:r>
          </w:p>
        </w:tc>
        <w:tc>
          <w:tcPr>
            <w:tcW w:w="4499" w:type="dxa"/>
            <w:vAlign w:val="center"/>
          </w:tcPr>
          <w:p w:rsidR="00454223" w:rsidRDefault="004F75CB">
            <w:pPr>
              <w:jc w:val="left"/>
            </w:pPr>
            <w:r>
              <w:rPr>
                <w:rFonts w:hint="eastAsia"/>
                <w:color w:val="000000"/>
                <w:sz w:val="24"/>
              </w:rPr>
              <w:t>基金管理人的子公司</w:t>
            </w:r>
          </w:p>
        </w:tc>
      </w:tr>
      <w:tr w:rsidR="00454223">
        <w:tc>
          <w:tcPr>
            <w:tcW w:w="4499" w:type="dxa"/>
            <w:vAlign w:val="center"/>
          </w:tcPr>
          <w:p w:rsidR="00454223" w:rsidRDefault="004F75CB">
            <w:pPr>
              <w:jc w:val="left"/>
            </w:pPr>
            <w:r>
              <w:rPr>
                <w:rFonts w:hint="eastAsia"/>
                <w:color w:val="000000"/>
                <w:sz w:val="24"/>
              </w:rPr>
              <w:t>上海直源投资管理有限公司</w:t>
            </w:r>
          </w:p>
        </w:tc>
        <w:tc>
          <w:tcPr>
            <w:tcW w:w="4499" w:type="dxa"/>
            <w:vAlign w:val="center"/>
          </w:tcPr>
          <w:p w:rsidR="00454223" w:rsidRDefault="004F75CB">
            <w:pPr>
              <w:jc w:val="left"/>
            </w:pPr>
            <w:r>
              <w:rPr>
                <w:rFonts w:hint="eastAsia"/>
                <w:color w:val="000000"/>
                <w:sz w:val="24"/>
              </w:rPr>
              <w:t>受基金管理人控制的公司</w:t>
            </w:r>
          </w:p>
        </w:tc>
      </w:tr>
      <w:tr w:rsidR="00454223">
        <w:tc>
          <w:tcPr>
            <w:tcW w:w="4499" w:type="dxa"/>
            <w:vAlign w:val="center"/>
          </w:tcPr>
          <w:p w:rsidR="00454223" w:rsidRDefault="004F75CB">
            <w:pPr>
              <w:jc w:val="left"/>
            </w:pPr>
            <w:r>
              <w:rPr>
                <w:rFonts w:hint="eastAsia"/>
                <w:color w:val="000000"/>
                <w:sz w:val="24"/>
              </w:rPr>
              <w:t>交烨投资管理</w:t>
            </w:r>
            <w:r>
              <w:rPr>
                <w:rFonts w:hint="eastAsia"/>
                <w:color w:val="000000"/>
                <w:sz w:val="24"/>
              </w:rPr>
              <w:t>(</w:t>
            </w:r>
            <w:r>
              <w:rPr>
                <w:rFonts w:hint="eastAsia"/>
                <w:color w:val="000000"/>
                <w:sz w:val="24"/>
              </w:rPr>
              <w:t>上海</w:t>
            </w:r>
            <w:r>
              <w:rPr>
                <w:rFonts w:hint="eastAsia"/>
                <w:color w:val="000000"/>
                <w:sz w:val="24"/>
              </w:rPr>
              <w:t>)</w:t>
            </w:r>
            <w:r>
              <w:rPr>
                <w:rFonts w:hint="eastAsia"/>
                <w:color w:val="000000"/>
                <w:sz w:val="24"/>
              </w:rPr>
              <w:t>有限公司</w:t>
            </w:r>
          </w:p>
        </w:tc>
        <w:tc>
          <w:tcPr>
            <w:tcW w:w="4499" w:type="dxa"/>
            <w:vAlign w:val="center"/>
          </w:tcPr>
          <w:p w:rsidR="00454223" w:rsidRDefault="004F75CB">
            <w:pPr>
              <w:jc w:val="left"/>
            </w:pPr>
            <w:r>
              <w:rPr>
                <w:rFonts w:hint="eastAsia"/>
                <w:color w:val="000000"/>
                <w:sz w:val="24"/>
              </w:rPr>
              <w:t>受基金管理人控制的公司</w:t>
            </w:r>
          </w:p>
        </w:tc>
      </w:tr>
    </w:tbl>
    <w:p w:rsidR="006D141C" w:rsidRPr="005124D4" w:rsidRDefault="006D141C" w:rsidP="005124D4">
      <w:pPr>
        <w:spacing w:before="29" w:line="288" w:lineRule="auto"/>
        <w:jc w:val="left"/>
        <w:rPr>
          <w:kern w:val="0"/>
          <w:sz w:val="24"/>
        </w:rPr>
      </w:pPr>
      <w:r w:rsidRPr="005124D4">
        <w:rPr>
          <w:rFonts w:hint="eastAsia"/>
          <w:kern w:val="0"/>
          <w:sz w:val="24"/>
        </w:rPr>
        <w:t>注：下述关联交易均在正常业务范围内按一般商业条款订立。</w:t>
      </w:r>
    </w:p>
    <w:p w:rsidR="006D141C" w:rsidRPr="00CB1276" w:rsidRDefault="007D0C4D" w:rsidP="004B36C2">
      <w:pPr>
        <w:spacing w:line="360" w:lineRule="auto"/>
        <w:rPr>
          <w:rFonts w:asciiTheme="minorEastAsia" w:eastAsiaTheme="minorEastAsia" w:hAnsiTheme="minorEastAsia"/>
          <w:szCs w:val="21"/>
        </w:rPr>
      </w:pPr>
      <w:r w:rsidRPr="00CB1276">
        <w:rPr>
          <w:rFonts w:asciiTheme="minorEastAsia" w:eastAsiaTheme="minorEastAsia" w:hAnsiTheme="minorEastAsia" w:hint="eastAsia"/>
          <w:szCs w:val="21"/>
        </w:rPr>
        <w:tab/>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8</w:t>
      </w:r>
      <w:r w:rsidRPr="006B06B5">
        <w:rPr>
          <w:rFonts w:ascii="Times New Roman" w:hAnsi="Times New Roman" w:cs="Times New Roman" w:hint="eastAsia"/>
          <w:kern w:val="0"/>
          <w:szCs w:val="24"/>
        </w:rPr>
        <w:t>本报告期及上年度可比期间的关联方交易</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通过关联方交易单元进行的交易</w:t>
      </w:r>
    </w:p>
    <w:p w:rsidR="006D141C" w:rsidRPr="00A6019D" w:rsidRDefault="006D141C" w:rsidP="00A6019D">
      <w:pPr>
        <w:spacing w:before="29" w:line="288" w:lineRule="auto"/>
        <w:ind w:firstLineChars="200" w:firstLine="480"/>
        <w:rPr>
          <w:color w:val="000000"/>
          <w:sz w:val="24"/>
        </w:rPr>
      </w:pPr>
      <w:r w:rsidRPr="00A6019D">
        <w:rPr>
          <w:rFonts w:hint="eastAsia"/>
          <w:color w:val="000000"/>
          <w:sz w:val="24"/>
        </w:rPr>
        <w:t>本基金本报告期内及上年度可比期间无通过关联方交易单元进行的交易。</w:t>
      </w:r>
    </w:p>
    <w:p w:rsidR="00A6019D" w:rsidRPr="00CB1276" w:rsidRDefault="00A6019D" w:rsidP="00CB1276">
      <w:pPr>
        <w:spacing w:line="360" w:lineRule="auto"/>
        <w:ind w:firstLineChars="200" w:firstLine="420"/>
        <w:rPr>
          <w:rFonts w:asciiTheme="minorEastAsia" w:eastAsiaTheme="minorEastAsia" w:hAnsiTheme="minorEastAsia"/>
          <w:color w:val="000000"/>
          <w:szCs w:val="21"/>
        </w:rPr>
      </w:pP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关联方报酬</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7.4.8.2.</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基金管理费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10</w:t>
            </w:r>
            <w:r w:rsidRPr="00251664">
              <w:rPr>
                <w:rFonts w:hint="eastAsia"/>
                <w:bCs/>
                <w:color w:val="000000"/>
                <w:sz w:val="24"/>
              </w:rPr>
              <w:t>月</w:t>
            </w:r>
            <w:r w:rsidRPr="00251664">
              <w:rPr>
                <w:rFonts w:hint="eastAsia"/>
                <w:bCs/>
                <w:color w:val="000000"/>
                <w:sz w:val="24"/>
              </w:rPr>
              <w:t>19</w:t>
            </w:r>
            <w:r w:rsidRPr="00251664">
              <w:rPr>
                <w:rFonts w:hint="eastAsia"/>
                <w:bCs/>
                <w:color w:val="000000"/>
                <w:sz w:val="24"/>
              </w:rPr>
              <w:t>日（基金合同生效日）至</w:t>
            </w: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4,616,515.65</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300,174.22</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192.27</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1.46</w:t>
            </w:r>
          </w:p>
        </w:tc>
      </w:tr>
    </w:tbl>
    <w:p w:rsidR="00454223" w:rsidRDefault="004F75CB">
      <w:pPr>
        <w:spacing w:before="29" w:line="288" w:lineRule="auto"/>
        <w:jc w:val="left"/>
        <w:rPr>
          <w:kern w:val="0"/>
          <w:sz w:val="24"/>
        </w:rPr>
      </w:pPr>
      <w:r>
        <w:rPr>
          <w:rFonts w:hint="eastAsia"/>
          <w:kern w:val="0"/>
          <w:sz w:val="24"/>
        </w:rPr>
        <w:t>注：自</w:t>
      </w:r>
      <w:r>
        <w:rPr>
          <w:rFonts w:hint="eastAsia"/>
          <w:kern w:val="0"/>
          <w:sz w:val="24"/>
        </w:rPr>
        <w:t>2016</w:t>
      </w:r>
      <w:r>
        <w:rPr>
          <w:rFonts w:hint="eastAsia"/>
          <w:kern w:val="0"/>
          <w:sz w:val="24"/>
        </w:rPr>
        <w:t>年</w:t>
      </w:r>
      <w:r>
        <w:rPr>
          <w:rFonts w:hint="eastAsia"/>
          <w:kern w:val="0"/>
          <w:sz w:val="24"/>
        </w:rPr>
        <w:t>10</w:t>
      </w:r>
      <w:r>
        <w:rPr>
          <w:rFonts w:hint="eastAsia"/>
          <w:kern w:val="0"/>
          <w:sz w:val="24"/>
        </w:rPr>
        <w:t>月</w:t>
      </w:r>
      <w:r>
        <w:rPr>
          <w:rFonts w:hint="eastAsia"/>
          <w:kern w:val="0"/>
          <w:sz w:val="24"/>
        </w:rPr>
        <w:t>19</w:t>
      </w:r>
      <w:r>
        <w:rPr>
          <w:rFonts w:hint="eastAsia"/>
          <w:kern w:val="0"/>
          <w:sz w:val="24"/>
        </w:rPr>
        <w:t>日</w:t>
      </w:r>
      <w:r>
        <w:rPr>
          <w:rFonts w:hint="eastAsia"/>
          <w:kern w:val="0"/>
          <w:sz w:val="24"/>
        </w:rPr>
        <w:t>(</w:t>
      </w:r>
      <w:r>
        <w:rPr>
          <w:rFonts w:hint="eastAsia"/>
          <w:kern w:val="0"/>
          <w:sz w:val="24"/>
        </w:rPr>
        <w:t>基金合同生效日</w:t>
      </w:r>
      <w:r>
        <w:rPr>
          <w:rFonts w:hint="eastAsia"/>
          <w:kern w:val="0"/>
          <w:sz w:val="24"/>
        </w:rPr>
        <w:t>)</w:t>
      </w:r>
      <w:r>
        <w:rPr>
          <w:rFonts w:hint="eastAsia"/>
          <w:kern w:val="0"/>
          <w:sz w:val="24"/>
        </w:rPr>
        <w:t>至</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25</w:t>
      </w:r>
      <w:r>
        <w:rPr>
          <w:rFonts w:hint="eastAsia"/>
          <w:kern w:val="0"/>
          <w:sz w:val="24"/>
        </w:rPr>
        <w:t>日，支付基金管理人的管理人报酬按前一日基金资产净值</w:t>
      </w:r>
      <w:r>
        <w:rPr>
          <w:rFonts w:hint="eastAsia"/>
          <w:kern w:val="0"/>
          <w:sz w:val="24"/>
        </w:rPr>
        <w:t>0.30%</w:t>
      </w:r>
      <w:r>
        <w:rPr>
          <w:rFonts w:hint="eastAsia"/>
          <w:kern w:val="0"/>
          <w:sz w:val="24"/>
        </w:rPr>
        <w:t>的年费率计提，逐日累计至每月月底，按月支</w:t>
      </w:r>
      <w:r>
        <w:rPr>
          <w:rFonts w:hint="eastAsia"/>
          <w:kern w:val="0"/>
          <w:sz w:val="24"/>
        </w:rPr>
        <w:lastRenderedPageBreak/>
        <w:t>付。其计算公式为：</w:t>
      </w:r>
    </w:p>
    <w:p w:rsidR="00454223" w:rsidRDefault="004F75CB">
      <w:pPr>
        <w:spacing w:before="29" w:line="288" w:lineRule="auto"/>
        <w:jc w:val="left"/>
        <w:rPr>
          <w:kern w:val="0"/>
          <w:sz w:val="24"/>
        </w:rPr>
      </w:pPr>
      <w:r>
        <w:rPr>
          <w:rFonts w:hint="eastAsia"/>
          <w:kern w:val="0"/>
          <w:sz w:val="24"/>
        </w:rPr>
        <w:t>日管理人报酬＝前一日基金资产净值</w:t>
      </w:r>
      <w:r>
        <w:rPr>
          <w:rFonts w:hint="eastAsia"/>
          <w:kern w:val="0"/>
          <w:sz w:val="24"/>
        </w:rPr>
        <w:t xml:space="preserve"> </w:t>
      </w:r>
      <w:r>
        <w:rPr>
          <w:rFonts w:hint="eastAsia"/>
          <w:kern w:val="0"/>
          <w:sz w:val="24"/>
        </w:rPr>
        <w:t>×</w:t>
      </w:r>
      <w:r>
        <w:rPr>
          <w:rFonts w:hint="eastAsia"/>
          <w:kern w:val="0"/>
          <w:sz w:val="24"/>
        </w:rPr>
        <w:t xml:space="preserve"> 0.30%/ </w:t>
      </w:r>
      <w:r>
        <w:rPr>
          <w:rFonts w:hint="eastAsia"/>
          <w:kern w:val="0"/>
          <w:sz w:val="24"/>
        </w:rPr>
        <w:t>当年天数。</w:t>
      </w:r>
    </w:p>
    <w:p w:rsidR="00454223" w:rsidRDefault="004F75CB">
      <w:pPr>
        <w:spacing w:before="29" w:line="288" w:lineRule="auto"/>
        <w:jc w:val="left"/>
        <w:rPr>
          <w:kern w:val="0"/>
          <w:sz w:val="24"/>
        </w:rPr>
      </w:pPr>
      <w:r>
        <w:rPr>
          <w:rFonts w:hint="eastAsia"/>
          <w:kern w:val="0"/>
          <w:sz w:val="24"/>
        </w:rPr>
        <w:t>根据基金份额持有人大会表决通过的《交银施罗德基金管理有限公司关于交银施罗德天利宝货币市场基金基金份额持有人大会表决结果暨决议生效的公告》，自</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26</w:t>
      </w:r>
      <w:r>
        <w:rPr>
          <w:rFonts w:hint="eastAsia"/>
          <w:kern w:val="0"/>
          <w:sz w:val="24"/>
        </w:rPr>
        <w:t>日起，支付基金管理人的管理人报酬按前一日基金资产净值</w:t>
      </w:r>
      <w:r>
        <w:rPr>
          <w:rFonts w:hint="eastAsia"/>
          <w:kern w:val="0"/>
          <w:sz w:val="24"/>
        </w:rPr>
        <w:t>0.15%</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日管理人报酬＝前一日基金资产净值</w:t>
      </w:r>
      <w:r w:rsidRPr="005124D4">
        <w:rPr>
          <w:rFonts w:hint="eastAsia"/>
          <w:kern w:val="0"/>
          <w:sz w:val="24"/>
        </w:rPr>
        <w:t xml:space="preserve"> </w:t>
      </w:r>
      <w:r w:rsidRPr="005124D4">
        <w:rPr>
          <w:rFonts w:hint="eastAsia"/>
          <w:kern w:val="0"/>
          <w:sz w:val="24"/>
        </w:rPr>
        <w:t>×</w:t>
      </w:r>
      <w:r w:rsidRPr="005124D4">
        <w:rPr>
          <w:rFonts w:hint="eastAsia"/>
          <w:kern w:val="0"/>
          <w:sz w:val="24"/>
        </w:rPr>
        <w:t xml:space="preserve">0.15%/ </w:t>
      </w:r>
      <w:r w:rsidRPr="005124D4">
        <w:rPr>
          <w:rFonts w:hint="eastAsia"/>
          <w:kern w:val="0"/>
          <w:sz w:val="24"/>
        </w:rPr>
        <w:t>当年天数。</w:t>
      </w:r>
    </w:p>
    <w:p w:rsidR="006D141C" w:rsidRPr="00CB1276" w:rsidRDefault="006D141C" w:rsidP="00CB1276">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基金托管费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10</w:t>
            </w:r>
            <w:r w:rsidRPr="00251664">
              <w:rPr>
                <w:rFonts w:hint="eastAsia"/>
                <w:bCs/>
                <w:color w:val="000000"/>
                <w:sz w:val="24"/>
              </w:rPr>
              <w:t>月</w:t>
            </w:r>
            <w:r w:rsidRPr="00251664">
              <w:rPr>
                <w:rFonts w:hint="eastAsia"/>
                <w:bCs/>
                <w:color w:val="000000"/>
                <w:sz w:val="24"/>
              </w:rPr>
              <w:t>19</w:t>
            </w:r>
            <w:r w:rsidRPr="00251664">
              <w:rPr>
                <w:rFonts w:hint="eastAsia"/>
                <w:bCs/>
                <w:color w:val="000000"/>
                <w:sz w:val="24"/>
              </w:rPr>
              <w:t>日（基金合同生效日）至</w:t>
            </w: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CB1276" w:rsidRDefault="006D141C" w:rsidP="002B37AA">
            <w:pPr>
              <w:spacing w:before="29" w:line="288" w:lineRule="auto"/>
              <w:rPr>
                <w:rFonts w:asciiTheme="minorEastAsia" w:eastAsiaTheme="minorEastAsia" w:hAnsiTheme="minorEastAsia"/>
                <w:szCs w:val="21"/>
              </w:rPr>
            </w:pPr>
            <w:r w:rsidRPr="002B37AA">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778,640.33</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50,029.01</w:t>
            </w:r>
          </w:p>
        </w:tc>
      </w:tr>
    </w:tbl>
    <w:p w:rsidR="00454223" w:rsidRDefault="004F75CB">
      <w:pPr>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0.05%</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日托管费＝前一日基金资产净值</w:t>
      </w:r>
      <w:r w:rsidRPr="005124D4">
        <w:rPr>
          <w:rFonts w:hint="eastAsia"/>
          <w:kern w:val="0"/>
          <w:sz w:val="24"/>
        </w:rPr>
        <w:t xml:space="preserve"> </w:t>
      </w:r>
      <w:r w:rsidRPr="005124D4">
        <w:rPr>
          <w:rFonts w:hint="eastAsia"/>
          <w:kern w:val="0"/>
          <w:sz w:val="24"/>
        </w:rPr>
        <w:t>×</w:t>
      </w:r>
      <w:r w:rsidRPr="005124D4">
        <w:rPr>
          <w:rFonts w:hint="eastAsia"/>
          <w:kern w:val="0"/>
          <w:sz w:val="24"/>
        </w:rPr>
        <w:t xml:space="preserve"> 0.05% / </w:t>
      </w:r>
      <w:r w:rsidRPr="005124D4">
        <w:rPr>
          <w:rFonts w:hint="eastAsia"/>
          <w:kern w:val="0"/>
          <w:sz w:val="24"/>
        </w:rPr>
        <w:t>当年天数。</w:t>
      </w:r>
    </w:p>
    <w:p w:rsidR="006D141C" w:rsidRPr="00CB1276" w:rsidRDefault="006D141C" w:rsidP="004B36C2">
      <w:pPr>
        <w:spacing w:line="360" w:lineRule="auto"/>
        <w:rPr>
          <w:rFonts w:asciiTheme="minorEastAsia" w:eastAsiaTheme="minorEastAsia" w:hAnsiTheme="minorEastAsia"/>
          <w:szCs w:val="21"/>
        </w:rPr>
      </w:pPr>
    </w:p>
    <w:p w:rsidR="006D141C" w:rsidRPr="00CB1276" w:rsidRDefault="006D141C" w:rsidP="00FB19E8">
      <w:pPr>
        <w:pStyle w:val="20"/>
        <w:spacing w:before="29" w:after="0" w:line="288" w:lineRule="auto"/>
        <w:rPr>
          <w:rFonts w:asciiTheme="minorEastAsia" w:eastAsiaTheme="minorEastAsia" w:hAnsiTheme="minorEastAsia"/>
          <w:b w:val="0"/>
          <w:bCs w:val="0"/>
          <w:kern w:val="0"/>
          <w:szCs w:val="21"/>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销售服务费</w:t>
      </w:r>
    </w:p>
    <w:p w:rsidR="00296268" w:rsidRPr="00656C9B" w:rsidRDefault="00296268" w:rsidP="00296268">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296268" w:rsidRPr="00634FF6" w:rsidTr="004E65B4">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jc w:val="center"/>
              <w:textAlignment w:val="bottom"/>
              <w:rPr>
                <w:sz w:val="24"/>
              </w:rPr>
            </w:pPr>
            <w:r w:rsidRPr="008D3C85">
              <w:rPr>
                <w:sz w:val="24"/>
              </w:rPr>
              <w:t>本期</w:t>
            </w:r>
          </w:p>
          <w:p w:rsidR="00296268" w:rsidRPr="008D3C85" w:rsidRDefault="00296268" w:rsidP="004E65B4">
            <w:pPr>
              <w:autoSpaceDE w:val="0"/>
              <w:autoSpaceDN w:val="0"/>
              <w:spacing w:before="29" w:line="288" w:lineRule="auto"/>
              <w:jc w:val="center"/>
              <w:textAlignment w:val="bottom"/>
              <w:rPr>
                <w:sz w:val="24"/>
              </w:rPr>
            </w:pPr>
            <w:r w:rsidRPr="008D3C85">
              <w:rPr>
                <w:sz w:val="24"/>
              </w:rPr>
              <w:t>2017</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2017</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4E65B4">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4E65B4">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ind w:leftChars="-51" w:left="-107" w:rightChars="-51" w:right="-107"/>
              <w:jc w:val="center"/>
              <w:rPr>
                <w:sz w:val="24"/>
              </w:rPr>
            </w:pPr>
            <w:r w:rsidRPr="008D3C85">
              <w:rPr>
                <w:sz w:val="24"/>
              </w:rPr>
              <w:t>交银天利宝货币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4E65B4" w:rsidP="004E65B4">
            <w:pPr>
              <w:spacing w:before="29" w:line="288" w:lineRule="auto"/>
              <w:ind w:leftChars="-51" w:left="-107" w:rightChars="-51" w:right="-107"/>
              <w:jc w:val="center"/>
              <w:rPr>
                <w:sz w:val="24"/>
              </w:rPr>
            </w:pPr>
            <w:r>
              <w:rPr>
                <w:sz w:val="24"/>
              </w:rPr>
              <w:t>交银天利宝货币</w:t>
            </w:r>
            <w:r>
              <w:rPr>
                <w:sz w:val="24"/>
              </w:rPr>
              <w:t>E</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ind w:leftChars="-51" w:left="-107" w:rightChars="-51" w:right="-107"/>
              <w:jc w:val="center"/>
              <w:rPr>
                <w:sz w:val="24"/>
              </w:rPr>
            </w:pPr>
            <w:r w:rsidRPr="008D3C85">
              <w:rPr>
                <w:sz w:val="24"/>
              </w:rPr>
              <w:t>合计</w:t>
            </w:r>
          </w:p>
        </w:tc>
      </w:tr>
      <w:tr w:rsidR="00454223">
        <w:tc>
          <w:tcPr>
            <w:tcW w:w="2000" w:type="dxa"/>
            <w:vAlign w:val="center"/>
          </w:tcPr>
          <w:p w:rsidR="00454223" w:rsidRDefault="004F75CB">
            <w:pPr>
              <w:jc w:val="left"/>
            </w:pPr>
            <w:r>
              <w:rPr>
                <w:sz w:val="24"/>
              </w:rPr>
              <w:t>交银施罗德基金公司</w:t>
            </w:r>
          </w:p>
        </w:tc>
        <w:tc>
          <w:tcPr>
            <w:tcW w:w="1766" w:type="dxa"/>
            <w:vAlign w:val="center"/>
          </w:tcPr>
          <w:p w:rsidR="00454223" w:rsidRDefault="004F75CB">
            <w:pPr>
              <w:jc w:val="right"/>
            </w:pPr>
            <w:r>
              <w:rPr>
                <w:sz w:val="24"/>
              </w:rPr>
              <w:t>91,366.86</w:t>
            </w:r>
          </w:p>
        </w:tc>
        <w:tc>
          <w:tcPr>
            <w:tcW w:w="2162" w:type="dxa"/>
            <w:vAlign w:val="center"/>
          </w:tcPr>
          <w:p w:rsidR="00454223" w:rsidRDefault="004F75CB">
            <w:pPr>
              <w:jc w:val="right"/>
            </w:pPr>
            <w:r>
              <w:rPr>
                <w:sz w:val="24"/>
              </w:rPr>
              <w:t>152,051.65</w:t>
            </w:r>
          </w:p>
        </w:tc>
        <w:tc>
          <w:tcPr>
            <w:tcW w:w="3070" w:type="dxa"/>
            <w:vAlign w:val="center"/>
          </w:tcPr>
          <w:p w:rsidR="00454223" w:rsidRDefault="004F75CB">
            <w:pPr>
              <w:jc w:val="right"/>
            </w:pPr>
            <w:r>
              <w:rPr>
                <w:sz w:val="24"/>
              </w:rPr>
              <w:t>243,418.51</w:t>
            </w:r>
          </w:p>
        </w:tc>
      </w:tr>
      <w:tr w:rsidR="00296268" w:rsidRPr="00634FF6" w:rsidTr="004E65B4">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91,366.86</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4E65B4" w:rsidP="004E65B4">
            <w:pPr>
              <w:spacing w:before="29" w:line="288" w:lineRule="auto"/>
              <w:jc w:val="center"/>
              <w:rPr>
                <w:sz w:val="24"/>
              </w:rPr>
            </w:pPr>
            <w:r>
              <w:rPr>
                <w:sz w:val="24"/>
              </w:rPr>
              <w:t>152,051.65</w:t>
            </w:r>
          </w:p>
        </w:tc>
        <w:tc>
          <w:tcPr>
            <w:tcW w:w="3247"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243,418.51</w:t>
            </w:r>
          </w:p>
        </w:tc>
      </w:tr>
      <w:tr w:rsidR="00296268" w:rsidRPr="00634FF6" w:rsidTr="004E65B4">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jc w:val="center"/>
              <w:textAlignment w:val="bottom"/>
              <w:rPr>
                <w:sz w:val="24"/>
              </w:rPr>
            </w:pPr>
            <w:r w:rsidRPr="008D3C85">
              <w:rPr>
                <w:sz w:val="24"/>
              </w:rPr>
              <w:t>上年度可比期间</w:t>
            </w:r>
          </w:p>
          <w:p w:rsidR="00296268" w:rsidRPr="008D3C85" w:rsidRDefault="00296268" w:rsidP="004E65B4">
            <w:pPr>
              <w:autoSpaceDE w:val="0"/>
              <w:autoSpaceDN w:val="0"/>
              <w:spacing w:before="29" w:line="288" w:lineRule="auto"/>
              <w:jc w:val="center"/>
              <w:textAlignment w:val="bottom"/>
              <w:rPr>
                <w:sz w:val="24"/>
              </w:rPr>
            </w:pPr>
            <w:r w:rsidRPr="008D3C85">
              <w:rPr>
                <w:sz w:val="24"/>
              </w:rPr>
              <w:t>2016</w:t>
            </w:r>
            <w:r w:rsidRPr="008D3C85">
              <w:rPr>
                <w:sz w:val="24"/>
              </w:rPr>
              <w:t>年</w:t>
            </w:r>
            <w:r w:rsidRPr="008D3C85">
              <w:rPr>
                <w:sz w:val="24"/>
              </w:rPr>
              <w:t>10</w:t>
            </w:r>
            <w:r w:rsidRPr="008D3C85">
              <w:rPr>
                <w:sz w:val="24"/>
              </w:rPr>
              <w:t>月</w:t>
            </w:r>
            <w:r w:rsidRPr="008D3C85">
              <w:rPr>
                <w:sz w:val="24"/>
              </w:rPr>
              <w:t>19</w:t>
            </w:r>
            <w:r w:rsidRPr="008D3C85">
              <w:rPr>
                <w:sz w:val="24"/>
              </w:rPr>
              <w:t>日（基金合同生效日）至</w:t>
            </w:r>
            <w:r w:rsidRPr="008D3C85">
              <w:rPr>
                <w:sz w:val="24"/>
              </w:rPr>
              <w:t>2016</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4E65B4">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4E65B4">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交银天利宝货币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4E65B4" w:rsidP="004E65B4">
            <w:pPr>
              <w:autoSpaceDE w:val="0"/>
              <w:autoSpaceDN w:val="0"/>
              <w:spacing w:before="29" w:line="288" w:lineRule="auto"/>
              <w:ind w:leftChars="-51" w:left="-107" w:rightChars="-51" w:right="-107"/>
              <w:jc w:val="center"/>
              <w:textAlignment w:val="bottom"/>
              <w:rPr>
                <w:sz w:val="24"/>
              </w:rPr>
            </w:pPr>
            <w:r>
              <w:rPr>
                <w:sz w:val="24"/>
              </w:rPr>
              <w:t>交银天利宝货币</w:t>
            </w:r>
            <w:r>
              <w:rPr>
                <w:sz w:val="24"/>
              </w:rPr>
              <w:t>E</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454223">
        <w:tc>
          <w:tcPr>
            <w:tcW w:w="2000" w:type="dxa"/>
            <w:vAlign w:val="center"/>
          </w:tcPr>
          <w:p w:rsidR="00454223" w:rsidRDefault="004F75CB">
            <w:pPr>
              <w:jc w:val="left"/>
            </w:pPr>
            <w:r>
              <w:rPr>
                <w:sz w:val="24"/>
              </w:rPr>
              <w:t>交银施罗德基金</w:t>
            </w:r>
            <w:r>
              <w:rPr>
                <w:sz w:val="24"/>
              </w:rPr>
              <w:lastRenderedPageBreak/>
              <w:t>公司</w:t>
            </w:r>
          </w:p>
        </w:tc>
        <w:tc>
          <w:tcPr>
            <w:tcW w:w="1766" w:type="dxa"/>
            <w:vAlign w:val="center"/>
          </w:tcPr>
          <w:p w:rsidR="00454223" w:rsidRDefault="004F75CB">
            <w:pPr>
              <w:jc w:val="right"/>
            </w:pPr>
            <w:r>
              <w:rPr>
                <w:sz w:val="24"/>
              </w:rPr>
              <w:lastRenderedPageBreak/>
              <w:t>123.22</w:t>
            </w:r>
          </w:p>
        </w:tc>
        <w:tc>
          <w:tcPr>
            <w:tcW w:w="2162" w:type="dxa"/>
            <w:vAlign w:val="center"/>
          </w:tcPr>
          <w:p w:rsidR="00454223" w:rsidRDefault="004F75CB">
            <w:pPr>
              <w:jc w:val="right"/>
            </w:pPr>
            <w:r>
              <w:rPr>
                <w:sz w:val="24"/>
              </w:rPr>
              <w:t>10,000.30</w:t>
            </w:r>
          </w:p>
        </w:tc>
        <w:tc>
          <w:tcPr>
            <w:tcW w:w="3070" w:type="dxa"/>
            <w:vAlign w:val="center"/>
          </w:tcPr>
          <w:p w:rsidR="00454223" w:rsidRDefault="004F75CB">
            <w:pPr>
              <w:jc w:val="right"/>
            </w:pPr>
            <w:r>
              <w:rPr>
                <w:sz w:val="24"/>
              </w:rPr>
              <w:t>10,123.52</w:t>
            </w:r>
          </w:p>
        </w:tc>
      </w:tr>
      <w:tr w:rsidR="00296268" w:rsidRPr="00634FF6" w:rsidTr="004E65B4">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123.22</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10,000.30</w:t>
            </w:r>
          </w:p>
        </w:tc>
        <w:tc>
          <w:tcPr>
            <w:tcW w:w="3244"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10,123.52</w:t>
            </w:r>
          </w:p>
        </w:tc>
      </w:tr>
    </w:tbl>
    <w:p w:rsidR="00454223" w:rsidRDefault="004F75CB">
      <w:pPr>
        <w:tabs>
          <w:tab w:val="left" w:pos="426"/>
        </w:tabs>
        <w:spacing w:before="29" w:line="288" w:lineRule="auto"/>
        <w:jc w:val="left"/>
        <w:rPr>
          <w:kern w:val="0"/>
          <w:sz w:val="24"/>
        </w:rPr>
      </w:pPr>
      <w:r>
        <w:rPr>
          <w:kern w:val="0"/>
          <w:sz w:val="24"/>
        </w:rPr>
        <w:t>注：支付基金销售机构的销售服务费按前一日基金资产净值的约定年费率计提，逐日累计至每月月底，按月支付给基金管理人，再由基金管理人计算并支付给各基金销售机构。</w:t>
      </w:r>
      <w:r>
        <w:rPr>
          <w:kern w:val="0"/>
          <w:sz w:val="24"/>
        </w:rPr>
        <w:t>A</w:t>
      </w:r>
      <w:r>
        <w:rPr>
          <w:kern w:val="0"/>
          <w:sz w:val="24"/>
        </w:rPr>
        <w:t>类基金份额和</w:t>
      </w:r>
      <w:r>
        <w:rPr>
          <w:kern w:val="0"/>
          <w:sz w:val="24"/>
        </w:rPr>
        <w:t>E</w:t>
      </w:r>
      <w:r>
        <w:rPr>
          <w:kern w:val="0"/>
          <w:sz w:val="24"/>
        </w:rPr>
        <w:t>类基金份额约定的销售服务费年费率分别为</w:t>
      </w:r>
      <w:r>
        <w:rPr>
          <w:kern w:val="0"/>
          <w:sz w:val="24"/>
        </w:rPr>
        <w:t>0.25%</w:t>
      </w:r>
      <w:r>
        <w:rPr>
          <w:kern w:val="0"/>
          <w:sz w:val="24"/>
        </w:rPr>
        <w:t>和</w:t>
      </w:r>
      <w:r>
        <w:rPr>
          <w:kern w:val="0"/>
          <w:sz w:val="24"/>
        </w:rPr>
        <w:t>0.01%</w:t>
      </w:r>
      <w:r>
        <w:rPr>
          <w:kern w:val="0"/>
          <w:sz w:val="24"/>
        </w:rPr>
        <w:t>。销售服务费的计算公式为：</w:t>
      </w:r>
    </w:p>
    <w:p w:rsidR="00296268" w:rsidRPr="006159B2" w:rsidRDefault="00296268" w:rsidP="00296268">
      <w:pPr>
        <w:tabs>
          <w:tab w:val="left" w:pos="426"/>
        </w:tabs>
        <w:spacing w:before="29" w:line="288" w:lineRule="auto"/>
        <w:jc w:val="left"/>
        <w:rPr>
          <w:kern w:val="0"/>
          <w:sz w:val="24"/>
        </w:rPr>
      </w:pPr>
      <w:r w:rsidRPr="006159B2">
        <w:rPr>
          <w:kern w:val="0"/>
          <w:sz w:val="24"/>
        </w:rPr>
        <w:t>日销售服务费＝前一日基金资产净值</w:t>
      </w:r>
      <w:r w:rsidRPr="006159B2">
        <w:rPr>
          <w:kern w:val="0"/>
          <w:sz w:val="24"/>
        </w:rPr>
        <w:t>×</w:t>
      </w:r>
      <w:r w:rsidRPr="006159B2">
        <w:rPr>
          <w:kern w:val="0"/>
          <w:sz w:val="24"/>
        </w:rPr>
        <w:t>约定年费率</w:t>
      </w:r>
      <w:r w:rsidRPr="006159B2">
        <w:rPr>
          <w:kern w:val="0"/>
          <w:sz w:val="24"/>
        </w:rPr>
        <w:t xml:space="preserve"> / </w:t>
      </w:r>
      <w:r w:rsidRPr="006159B2">
        <w:rPr>
          <w:kern w:val="0"/>
          <w:sz w:val="24"/>
        </w:rPr>
        <w:t>当年天数。</w:t>
      </w:r>
    </w:p>
    <w:p w:rsidR="00513207" w:rsidRPr="00296268" w:rsidRDefault="00513207"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与关联方进行银行间同业市场的债券</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含回购</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交易</w:t>
      </w:r>
    </w:p>
    <w:p w:rsidR="00F601C7" w:rsidRPr="005124D4" w:rsidRDefault="00F601C7" w:rsidP="005124D4">
      <w:pPr>
        <w:spacing w:before="29" w:line="288" w:lineRule="auto"/>
        <w:jc w:val="left"/>
        <w:rPr>
          <w:kern w:val="0"/>
          <w:sz w:val="24"/>
        </w:rPr>
      </w:pPr>
      <w:r w:rsidRPr="005124D4">
        <w:rPr>
          <w:kern w:val="0"/>
          <w:sz w:val="24"/>
        </w:rPr>
        <w:t>本基金本报告期内及上年度可比期间未发生与关联方进行银行间同业市场的债券</w:t>
      </w:r>
      <w:r w:rsidRPr="005124D4">
        <w:rPr>
          <w:kern w:val="0"/>
          <w:sz w:val="24"/>
        </w:rPr>
        <w:t>(</w:t>
      </w:r>
      <w:r w:rsidRPr="005124D4">
        <w:rPr>
          <w:kern w:val="0"/>
          <w:sz w:val="24"/>
        </w:rPr>
        <w:t>含回购</w:t>
      </w:r>
      <w:r w:rsidRPr="005124D4">
        <w:rPr>
          <w:kern w:val="0"/>
          <w:sz w:val="24"/>
        </w:rPr>
        <w:t>)</w:t>
      </w:r>
      <w:r w:rsidRPr="005124D4">
        <w:rPr>
          <w:kern w:val="0"/>
          <w:sz w:val="24"/>
        </w:rPr>
        <w:t>交易。</w:t>
      </w:r>
    </w:p>
    <w:p w:rsidR="006D141C" w:rsidRPr="00F601C7"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4</w:t>
      </w:r>
      <w:r w:rsidRPr="00FB19E8">
        <w:rPr>
          <w:rFonts w:ascii="Times New Roman" w:hAnsi="Times New Roman" w:cs="Times New Roman" w:hint="eastAsia"/>
          <w:kern w:val="0"/>
          <w:szCs w:val="24"/>
        </w:rPr>
        <w:t>各关联方投资本基金的情况</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报告期内基金管理人运用固有资金投资本基金的情况</w:t>
      </w:r>
    </w:p>
    <w:p w:rsidR="006D141C" w:rsidRDefault="006D141C" w:rsidP="005124D4">
      <w:pPr>
        <w:spacing w:before="29" w:line="288" w:lineRule="auto"/>
        <w:jc w:val="left"/>
        <w:rPr>
          <w:kern w:val="0"/>
          <w:sz w:val="24"/>
        </w:rPr>
      </w:pPr>
      <w:r w:rsidRPr="005124D4">
        <w:rPr>
          <w:rFonts w:hint="eastAsia"/>
          <w:kern w:val="0"/>
          <w:sz w:val="24"/>
        </w:rPr>
        <w:t>本报告期内及上年度可比期间未发生基金管理人运用固有资金投资本基金的情况。</w:t>
      </w:r>
    </w:p>
    <w:p w:rsidR="008E17E8" w:rsidRPr="005124D4" w:rsidRDefault="008E17E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报告期末除基金管理人之外的其他关联方投资本基金的情况</w:t>
      </w:r>
    </w:p>
    <w:p w:rsidR="00F35CA1" w:rsidRDefault="00F35CA1" w:rsidP="005124D4">
      <w:pPr>
        <w:spacing w:before="29" w:line="288" w:lineRule="auto"/>
        <w:jc w:val="left"/>
        <w:rPr>
          <w:kern w:val="0"/>
          <w:sz w:val="24"/>
        </w:rPr>
      </w:pPr>
      <w:r w:rsidRPr="005124D4">
        <w:rPr>
          <w:rFonts w:hint="eastAsia"/>
          <w:kern w:val="0"/>
          <w:sz w:val="24"/>
        </w:rPr>
        <w:t>本报告期末及上年度末除基金管理人之外的其他关联方未持有本基金。</w:t>
      </w:r>
    </w:p>
    <w:p w:rsidR="008E17E8" w:rsidRPr="005124D4" w:rsidRDefault="008E17E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5</w:t>
      </w:r>
      <w:r w:rsidRPr="00FB19E8">
        <w:rPr>
          <w:rFonts w:ascii="Times New Roman" w:hAnsi="Times New Roman" w:cs="Times New Roman" w:hint="eastAsia"/>
          <w:kern w:val="0"/>
          <w:szCs w:val="24"/>
        </w:rPr>
        <w:t>由关联方保管的银行存款余额及当期产生的利息收入</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2C233F" w:rsidRPr="00795DF9" w:rsidTr="0018726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关联方名称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本期</w:t>
            </w:r>
          </w:p>
          <w:p w:rsidR="006D141C" w:rsidRPr="00795DF9" w:rsidRDefault="006D141C"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2017</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2017</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上年度可比期间</w:t>
            </w:r>
          </w:p>
          <w:p w:rsidR="006D141C" w:rsidRPr="00795DF9" w:rsidRDefault="006D64C2"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2016</w:t>
            </w:r>
            <w:r w:rsidRPr="00795DF9">
              <w:rPr>
                <w:rFonts w:hint="eastAsia"/>
                <w:bCs/>
                <w:color w:val="000000"/>
                <w:szCs w:val="21"/>
              </w:rPr>
              <w:t>年</w:t>
            </w:r>
            <w:r w:rsidRPr="00795DF9">
              <w:rPr>
                <w:rFonts w:hint="eastAsia"/>
                <w:bCs/>
                <w:color w:val="000000"/>
                <w:szCs w:val="21"/>
              </w:rPr>
              <w:t>10</w:t>
            </w:r>
            <w:r w:rsidRPr="00795DF9">
              <w:rPr>
                <w:rFonts w:hint="eastAsia"/>
                <w:bCs/>
                <w:color w:val="000000"/>
                <w:szCs w:val="21"/>
              </w:rPr>
              <w:t>月</w:t>
            </w:r>
            <w:r w:rsidRPr="00795DF9">
              <w:rPr>
                <w:rFonts w:hint="eastAsia"/>
                <w:bCs/>
                <w:color w:val="000000"/>
                <w:szCs w:val="21"/>
              </w:rPr>
              <w:t>19</w:t>
            </w:r>
            <w:r w:rsidRPr="00795DF9">
              <w:rPr>
                <w:rFonts w:hint="eastAsia"/>
                <w:bCs/>
                <w:color w:val="000000"/>
                <w:szCs w:val="21"/>
              </w:rPr>
              <w:t>日（基金合同生效日）至</w:t>
            </w:r>
            <w:r w:rsidRPr="00795DF9">
              <w:rPr>
                <w:rFonts w:hint="eastAsia"/>
                <w:bCs/>
                <w:color w:val="000000"/>
                <w:szCs w:val="21"/>
              </w:rPr>
              <w:t>2016</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r>
      <w:tr w:rsidR="002C233F" w:rsidRPr="00795DF9" w:rsidTr="0018726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r>
      <w:tr w:rsidR="00454223">
        <w:tc>
          <w:tcPr>
            <w:tcW w:w="1799" w:type="dxa"/>
            <w:vAlign w:val="center"/>
          </w:tcPr>
          <w:p w:rsidR="00454223" w:rsidRDefault="004F75CB">
            <w:pPr>
              <w:jc w:val="center"/>
            </w:pPr>
            <w:r>
              <w:rPr>
                <w:rFonts w:hint="eastAsia"/>
                <w:szCs w:val="21"/>
              </w:rPr>
              <w:t>中信银行</w:t>
            </w:r>
            <w:r>
              <w:rPr>
                <w:rFonts w:hint="eastAsia"/>
                <w:szCs w:val="21"/>
              </w:rPr>
              <w:t>-</w:t>
            </w:r>
            <w:r>
              <w:rPr>
                <w:rFonts w:hint="eastAsia"/>
                <w:szCs w:val="21"/>
              </w:rPr>
              <w:t>活期存款</w:t>
            </w:r>
          </w:p>
        </w:tc>
        <w:tc>
          <w:tcPr>
            <w:tcW w:w="1799" w:type="dxa"/>
            <w:vAlign w:val="center"/>
          </w:tcPr>
          <w:p w:rsidR="00454223" w:rsidRDefault="004F75CB">
            <w:pPr>
              <w:jc w:val="center"/>
            </w:pPr>
            <w:r>
              <w:rPr>
                <w:rFonts w:hint="eastAsia"/>
                <w:szCs w:val="21"/>
              </w:rPr>
              <w:t>3,570,511.01</w:t>
            </w:r>
          </w:p>
        </w:tc>
        <w:tc>
          <w:tcPr>
            <w:tcW w:w="1800" w:type="dxa"/>
            <w:vAlign w:val="center"/>
          </w:tcPr>
          <w:p w:rsidR="00454223" w:rsidRDefault="004F75CB">
            <w:pPr>
              <w:jc w:val="center"/>
            </w:pPr>
            <w:r>
              <w:rPr>
                <w:rFonts w:hint="eastAsia"/>
                <w:szCs w:val="21"/>
              </w:rPr>
              <w:t>37,411.64</w:t>
            </w:r>
          </w:p>
        </w:tc>
        <w:tc>
          <w:tcPr>
            <w:tcW w:w="1800" w:type="dxa"/>
            <w:vAlign w:val="center"/>
          </w:tcPr>
          <w:p w:rsidR="00454223" w:rsidRDefault="004F75CB">
            <w:pPr>
              <w:jc w:val="center"/>
            </w:pPr>
            <w:r>
              <w:rPr>
                <w:rFonts w:hint="eastAsia"/>
                <w:szCs w:val="21"/>
              </w:rPr>
              <w:t>1,148,475.22</w:t>
            </w:r>
          </w:p>
        </w:tc>
        <w:tc>
          <w:tcPr>
            <w:tcW w:w="1800" w:type="dxa"/>
            <w:vAlign w:val="center"/>
          </w:tcPr>
          <w:p w:rsidR="00454223" w:rsidRDefault="004F75CB">
            <w:pPr>
              <w:jc w:val="center"/>
            </w:pPr>
            <w:r>
              <w:rPr>
                <w:rFonts w:hint="eastAsia"/>
                <w:szCs w:val="21"/>
              </w:rPr>
              <w:t>26,039.16</w:t>
            </w:r>
          </w:p>
        </w:tc>
      </w:tr>
      <w:tr w:rsidR="00454223">
        <w:tc>
          <w:tcPr>
            <w:tcW w:w="1799" w:type="dxa"/>
            <w:vAlign w:val="center"/>
          </w:tcPr>
          <w:p w:rsidR="00454223" w:rsidRDefault="004F75CB">
            <w:pPr>
              <w:jc w:val="center"/>
            </w:pPr>
            <w:r>
              <w:rPr>
                <w:rFonts w:hint="eastAsia"/>
                <w:szCs w:val="21"/>
              </w:rPr>
              <w:t>中信银行</w:t>
            </w:r>
            <w:r>
              <w:rPr>
                <w:rFonts w:hint="eastAsia"/>
                <w:szCs w:val="21"/>
              </w:rPr>
              <w:t>-</w:t>
            </w:r>
            <w:r>
              <w:rPr>
                <w:rFonts w:hint="eastAsia"/>
                <w:szCs w:val="21"/>
              </w:rPr>
              <w:t>协议存款</w:t>
            </w:r>
          </w:p>
        </w:tc>
        <w:tc>
          <w:tcPr>
            <w:tcW w:w="1799" w:type="dxa"/>
            <w:vAlign w:val="center"/>
          </w:tcPr>
          <w:p w:rsidR="00454223" w:rsidRDefault="004F75CB">
            <w:pPr>
              <w:jc w:val="center"/>
            </w:pPr>
            <w:r>
              <w:rPr>
                <w:rFonts w:hint="eastAsia"/>
                <w:szCs w:val="21"/>
              </w:rPr>
              <w:t>-</w:t>
            </w:r>
          </w:p>
        </w:tc>
        <w:tc>
          <w:tcPr>
            <w:tcW w:w="1800" w:type="dxa"/>
            <w:vAlign w:val="center"/>
          </w:tcPr>
          <w:p w:rsidR="00454223" w:rsidRDefault="004F75CB">
            <w:pPr>
              <w:jc w:val="center"/>
            </w:pPr>
            <w:r>
              <w:rPr>
                <w:rFonts w:hint="eastAsia"/>
                <w:szCs w:val="21"/>
              </w:rPr>
              <w:t>3,830,458.33</w:t>
            </w:r>
          </w:p>
        </w:tc>
        <w:tc>
          <w:tcPr>
            <w:tcW w:w="1800" w:type="dxa"/>
            <w:vAlign w:val="center"/>
          </w:tcPr>
          <w:p w:rsidR="00454223" w:rsidRDefault="004F75CB">
            <w:pPr>
              <w:jc w:val="center"/>
            </w:pPr>
            <w:r>
              <w:rPr>
                <w:rFonts w:hint="eastAsia"/>
                <w:szCs w:val="21"/>
              </w:rPr>
              <w:t>-</w:t>
            </w:r>
          </w:p>
        </w:tc>
        <w:tc>
          <w:tcPr>
            <w:tcW w:w="1800" w:type="dxa"/>
            <w:vAlign w:val="center"/>
          </w:tcPr>
          <w:p w:rsidR="00454223" w:rsidRDefault="004F75CB">
            <w:pPr>
              <w:jc w:val="center"/>
            </w:pPr>
            <w:r>
              <w:rPr>
                <w:rFonts w:hint="eastAsia"/>
                <w:szCs w:val="21"/>
              </w:rPr>
              <w:t>-</w:t>
            </w:r>
          </w:p>
        </w:tc>
      </w:tr>
    </w:tbl>
    <w:p w:rsidR="006D141C" w:rsidRPr="005124D4" w:rsidRDefault="006D141C" w:rsidP="005124D4">
      <w:pPr>
        <w:spacing w:before="29" w:line="288" w:lineRule="auto"/>
        <w:jc w:val="left"/>
        <w:rPr>
          <w:kern w:val="0"/>
          <w:sz w:val="24"/>
        </w:rPr>
      </w:pPr>
      <w:r w:rsidRPr="005124D4">
        <w:rPr>
          <w:rFonts w:hint="eastAsia"/>
          <w:kern w:val="0"/>
          <w:sz w:val="24"/>
        </w:rPr>
        <w:t>注：本基金的银行活期存款和表格中列示的银行协议存款由基金托管人保管，按银行同业利率或约定利率计息。</w:t>
      </w:r>
    </w:p>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6</w:t>
      </w:r>
      <w:r w:rsidRPr="00FB19E8">
        <w:rPr>
          <w:rFonts w:ascii="Times New Roman" w:hAnsi="Times New Roman" w:cs="Times New Roman" w:hint="eastAsia"/>
          <w:kern w:val="0"/>
          <w:szCs w:val="24"/>
        </w:rPr>
        <w:t>本基金在承销期内参与关联方承销证券的情况</w:t>
      </w:r>
    </w:p>
    <w:p w:rsidR="007A4FCC" w:rsidRPr="005124D4" w:rsidRDefault="007A4FCC" w:rsidP="005124D4">
      <w:pPr>
        <w:spacing w:before="29" w:line="288" w:lineRule="auto"/>
        <w:jc w:val="left"/>
        <w:rPr>
          <w:kern w:val="0"/>
          <w:sz w:val="24"/>
        </w:rPr>
      </w:pPr>
      <w:r w:rsidRPr="005124D4">
        <w:rPr>
          <w:kern w:val="0"/>
          <w:sz w:val="24"/>
        </w:rPr>
        <w:t>本基金本报告期内及上年度可比期间未在承销期内参与关联方承销的证券。</w:t>
      </w:r>
    </w:p>
    <w:p w:rsidR="006D141C" w:rsidRPr="00CB1276" w:rsidRDefault="006D141C" w:rsidP="004B36C2">
      <w:pPr>
        <w:adjustRightInd w:val="0"/>
        <w:snapToGrid w:val="0"/>
        <w:spacing w:line="360" w:lineRule="auto"/>
        <w:jc w:val="left"/>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lastRenderedPageBreak/>
        <w:t>7.4.8.</w:t>
      </w:r>
      <w:r w:rsidR="008A28D4" w:rsidRPr="00FB19E8">
        <w:rPr>
          <w:rFonts w:ascii="Times New Roman" w:hAnsi="Times New Roman" w:cs="Times New Roman" w:hint="eastAsia"/>
          <w:kern w:val="0"/>
          <w:szCs w:val="24"/>
        </w:rPr>
        <w:t>7</w:t>
      </w:r>
      <w:r w:rsidRPr="00FB19E8">
        <w:rPr>
          <w:rFonts w:ascii="Times New Roman" w:hAnsi="Times New Roman" w:cs="Times New Roman" w:hint="eastAsia"/>
          <w:kern w:val="0"/>
          <w:szCs w:val="24"/>
        </w:rPr>
        <w:t>其他关联交易事项的说明</w:t>
      </w:r>
    </w:p>
    <w:p w:rsidR="006D141C" w:rsidRPr="00CB1276" w:rsidRDefault="006D141C" w:rsidP="00F5573D">
      <w:pPr>
        <w:spacing w:before="29" w:line="288" w:lineRule="auto"/>
        <w:rPr>
          <w:rFonts w:asciiTheme="minorEastAsia" w:eastAsiaTheme="minorEastAsia" w:hAnsiTheme="minorEastAsia"/>
          <w:color w:val="000000"/>
          <w:szCs w:val="21"/>
        </w:rPr>
      </w:pPr>
      <w:r w:rsidRPr="00F5573D">
        <w:rPr>
          <w:rFonts w:hint="eastAsia"/>
          <w:color w:val="000000"/>
          <w:sz w:val="24"/>
        </w:rPr>
        <w:t>本基金本报告期内及上年度可比期间无其他关联交易事项。</w:t>
      </w:r>
    </w:p>
    <w:p w:rsidR="006D141C" w:rsidRPr="00CB1276" w:rsidRDefault="006D141C" w:rsidP="00CB1276">
      <w:pPr>
        <w:autoSpaceDE w:val="0"/>
        <w:autoSpaceDN w:val="0"/>
        <w:adjustRightInd w:val="0"/>
        <w:spacing w:line="360" w:lineRule="auto"/>
        <w:jc w:val="left"/>
        <w:rPr>
          <w:rFonts w:asciiTheme="minorEastAsia" w:eastAsiaTheme="minorEastAsia" w:hAnsiTheme="minorEastAsia"/>
          <w:b/>
          <w:bCs/>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9</w:t>
      </w:r>
      <w:r w:rsidRPr="00FB19E8">
        <w:rPr>
          <w:rFonts w:ascii="Times New Roman" w:hAnsi="Times New Roman" w:cs="Times New Roman" w:hint="eastAsia"/>
          <w:kern w:val="0"/>
          <w:szCs w:val="24"/>
        </w:rPr>
        <w:t>期末（</w:t>
      </w:r>
      <w:r w:rsidRPr="00FB19E8">
        <w:rPr>
          <w:rFonts w:ascii="Times New Roman" w:hAnsi="Times New Roman" w:cs="Times New Roman" w:hint="eastAsia"/>
          <w:kern w:val="0"/>
          <w:szCs w:val="24"/>
        </w:rPr>
        <w:t>2017</w:t>
      </w:r>
      <w:r w:rsidRPr="00FB19E8">
        <w:rPr>
          <w:rFonts w:ascii="Times New Roman" w:hAnsi="Times New Roman" w:cs="Times New Roman" w:hint="eastAsia"/>
          <w:kern w:val="0"/>
          <w:szCs w:val="24"/>
        </w:rPr>
        <w:t>年</w:t>
      </w:r>
      <w:r w:rsidRPr="00FB19E8">
        <w:rPr>
          <w:rFonts w:ascii="Times New Roman" w:hAnsi="Times New Roman" w:cs="Times New Roman" w:hint="eastAsia"/>
          <w:kern w:val="0"/>
          <w:szCs w:val="24"/>
        </w:rPr>
        <w:t>12</w:t>
      </w:r>
      <w:r w:rsidRPr="00FB19E8">
        <w:rPr>
          <w:rFonts w:ascii="Times New Roman" w:hAnsi="Times New Roman" w:cs="Times New Roman" w:hint="eastAsia"/>
          <w:kern w:val="0"/>
          <w:szCs w:val="24"/>
        </w:rPr>
        <w:t>月</w:t>
      </w:r>
      <w:r w:rsidRPr="00FB19E8">
        <w:rPr>
          <w:rFonts w:ascii="Times New Roman" w:hAnsi="Times New Roman" w:cs="Times New Roman" w:hint="eastAsia"/>
          <w:kern w:val="0"/>
          <w:szCs w:val="24"/>
        </w:rPr>
        <w:t>31</w:t>
      </w:r>
      <w:r w:rsidRPr="00FB19E8">
        <w:rPr>
          <w:rFonts w:ascii="Times New Roman" w:hAnsi="Times New Roman" w:cs="Times New Roman" w:hint="eastAsia"/>
          <w:kern w:val="0"/>
          <w:szCs w:val="24"/>
        </w:rPr>
        <w:t>日）本基金持有的流通受限证券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因认购新发</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增发证券而于期末持有的流通受限证券</w:t>
      </w:r>
    </w:p>
    <w:p w:rsidR="007A07D1" w:rsidRDefault="007A07D1" w:rsidP="005124D4">
      <w:pPr>
        <w:spacing w:before="29" w:line="288" w:lineRule="auto"/>
        <w:jc w:val="left"/>
        <w:rPr>
          <w:kern w:val="0"/>
          <w:sz w:val="24"/>
        </w:rPr>
      </w:pPr>
      <w:r w:rsidRPr="005124D4">
        <w:rPr>
          <w:rFonts w:hint="eastAsia"/>
          <w:kern w:val="0"/>
          <w:sz w:val="24"/>
        </w:rPr>
        <w:t>本基金本报告期末未持有因认购新发</w:t>
      </w:r>
      <w:r w:rsidRPr="005124D4">
        <w:rPr>
          <w:rFonts w:hint="eastAsia"/>
          <w:kern w:val="0"/>
          <w:sz w:val="24"/>
        </w:rPr>
        <w:t>/</w:t>
      </w:r>
      <w:r w:rsidRPr="005124D4">
        <w:rPr>
          <w:rFonts w:hint="eastAsia"/>
          <w:kern w:val="0"/>
          <w:sz w:val="24"/>
        </w:rPr>
        <w:t>增发证券而流通受限的证券。</w:t>
      </w:r>
    </w:p>
    <w:p w:rsidR="008E17E8" w:rsidRPr="005124D4" w:rsidRDefault="008E17E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期末持有的暂时停牌等流通受限股票</w:t>
      </w:r>
    </w:p>
    <w:p w:rsidR="006D141C" w:rsidRDefault="006D141C" w:rsidP="005124D4">
      <w:pPr>
        <w:spacing w:before="29" w:line="288" w:lineRule="auto"/>
        <w:jc w:val="left"/>
        <w:rPr>
          <w:kern w:val="0"/>
          <w:sz w:val="24"/>
        </w:rPr>
      </w:pPr>
      <w:r w:rsidRPr="005124D4">
        <w:rPr>
          <w:rFonts w:hint="eastAsia"/>
          <w:kern w:val="0"/>
          <w:sz w:val="24"/>
        </w:rPr>
        <w:t>本基金本报告期末未持有暂时停牌等流通受限股票。</w:t>
      </w:r>
    </w:p>
    <w:p w:rsidR="008E17E8" w:rsidRPr="005124D4" w:rsidRDefault="008E17E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期末债券正回购交易中作为抵押的债券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银行间市场债券正回购</w:t>
      </w:r>
    </w:p>
    <w:p w:rsidR="006D141C" w:rsidRPr="002D470E" w:rsidRDefault="006D141C" w:rsidP="002D470E">
      <w:pPr>
        <w:spacing w:before="29" w:line="288" w:lineRule="auto"/>
        <w:ind w:firstLineChars="200" w:firstLine="480"/>
        <w:rPr>
          <w:color w:val="000000"/>
          <w:sz w:val="24"/>
        </w:rPr>
      </w:pPr>
      <w:r w:rsidRPr="002D470E">
        <w:rPr>
          <w:rFonts w:hint="eastAsia"/>
          <w:color w:val="000000"/>
          <w:sz w:val="24"/>
        </w:rPr>
        <w:t>截至本报告期末</w:t>
      </w:r>
      <w:r w:rsidRPr="002D470E">
        <w:rPr>
          <w:rFonts w:hint="eastAsia"/>
          <w:color w:val="000000"/>
          <w:sz w:val="24"/>
        </w:rPr>
        <w:t>2017</w:t>
      </w:r>
      <w:r w:rsidRPr="002D470E">
        <w:rPr>
          <w:rFonts w:hint="eastAsia"/>
          <w:color w:val="000000"/>
          <w:sz w:val="24"/>
        </w:rPr>
        <w:t>年</w:t>
      </w:r>
      <w:r w:rsidRPr="002D470E">
        <w:rPr>
          <w:rFonts w:hint="eastAsia"/>
          <w:color w:val="000000"/>
          <w:sz w:val="24"/>
        </w:rPr>
        <w:t>12</w:t>
      </w:r>
      <w:r w:rsidRPr="002D470E">
        <w:rPr>
          <w:rFonts w:hint="eastAsia"/>
          <w:color w:val="000000"/>
          <w:sz w:val="24"/>
        </w:rPr>
        <w:t>月</w:t>
      </w:r>
      <w:r w:rsidRPr="002D470E">
        <w:rPr>
          <w:rFonts w:hint="eastAsia"/>
          <w:color w:val="000000"/>
          <w:sz w:val="24"/>
        </w:rPr>
        <w:t>31</w:t>
      </w:r>
      <w:r w:rsidRPr="002D470E">
        <w:rPr>
          <w:rFonts w:hint="eastAsia"/>
          <w:color w:val="000000"/>
          <w:sz w:val="24"/>
        </w:rPr>
        <w:t>日止，本基金从事银行间市场债券正回购交易形成的卖出回购证券款余额</w:t>
      </w:r>
      <w:r w:rsidRPr="002D470E">
        <w:rPr>
          <w:rFonts w:hint="eastAsia"/>
          <w:color w:val="000000"/>
          <w:sz w:val="24"/>
        </w:rPr>
        <w:t>125,929,758.63</w:t>
      </w:r>
      <w:r w:rsidRPr="002D470E">
        <w:rPr>
          <w:rFonts w:hint="eastAsia"/>
          <w:color w:val="000000"/>
          <w:sz w:val="24"/>
        </w:rPr>
        <w:t>元，是以如下债券作为质押：</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CB1276"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期末估值总额</w:t>
            </w:r>
          </w:p>
        </w:tc>
      </w:tr>
      <w:tr w:rsidR="00C11DD9">
        <w:tc>
          <w:tcPr>
            <w:tcW w:w="1500" w:type="dxa"/>
            <w:vAlign w:val="center"/>
          </w:tcPr>
          <w:p w:rsidR="00C11DD9" w:rsidRDefault="00C11DD9" w:rsidP="00C11DD9">
            <w:pPr>
              <w:jc w:val="center"/>
            </w:pPr>
            <w:bookmarkStart w:id="10" w:name="_GoBack" w:colFirst="0" w:colLast="0"/>
            <w:r>
              <w:rPr>
                <w:rFonts w:hint="eastAsia"/>
                <w:kern w:val="0"/>
                <w:sz w:val="24"/>
              </w:rPr>
              <w:t>111785367</w:t>
            </w:r>
          </w:p>
        </w:tc>
        <w:tc>
          <w:tcPr>
            <w:tcW w:w="1500" w:type="dxa"/>
            <w:vAlign w:val="center"/>
          </w:tcPr>
          <w:p w:rsidR="00C11DD9" w:rsidRDefault="00C11DD9" w:rsidP="00C11DD9">
            <w:pPr>
              <w:jc w:val="center"/>
            </w:pPr>
            <w:r>
              <w:rPr>
                <w:rFonts w:hint="eastAsia"/>
                <w:sz w:val="24"/>
              </w:rPr>
              <w:t>17</w:t>
            </w:r>
            <w:r>
              <w:rPr>
                <w:rFonts w:hint="eastAsia"/>
                <w:sz w:val="24"/>
              </w:rPr>
              <w:t>广东南粤银行</w:t>
            </w:r>
            <w:r>
              <w:rPr>
                <w:rFonts w:hint="eastAsia"/>
                <w:sz w:val="24"/>
              </w:rPr>
              <w:t>CD111</w:t>
            </w:r>
          </w:p>
        </w:tc>
        <w:tc>
          <w:tcPr>
            <w:tcW w:w="1500" w:type="dxa"/>
            <w:vAlign w:val="center"/>
          </w:tcPr>
          <w:p w:rsidR="00C11DD9" w:rsidRDefault="00C11DD9" w:rsidP="00C11DD9">
            <w:pPr>
              <w:jc w:val="center"/>
            </w:pPr>
            <w:r>
              <w:rPr>
                <w:rFonts w:hint="eastAsia"/>
                <w:sz w:val="24"/>
              </w:rPr>
              <w:t>2018-01-02</w:t>
            </w:r>
          </w:p>
        </w:tc>
        <w:tc>
          <w:tcPr>
            <w:tcW w:w="1260" w:type="dxa"/>
            <w:vAlign w:val="center"/>
          </w:tcPr>
          <w:p w:rsidR="00C11DD9" w:rsidRDefault="00C11DD9" w:rsidP="00C11DD9">
            <w:pPr>
              <w:jc w:val="right"/>
            </w:pPr>
            <w:r>
              <w:rPr>
                <w:rFonts w:hint="eastAsia"/>
                <w:sz w:val="24"/>
              </w:rPr>
              <w:t>99.01</w:t>
            </w:r>
          </w:p>
        </w:tc>
        <w:tc>
          <w:tcPr>
            <w:tcW w:w="1440" w:type="dxa"/>
            <w:vAlign w:val="center"/>
          </w:tcPr>
          <w:p w:rsidR="00C11DD9" w:rsidRDefault="00C11DD9" w:rsidP="00C11DD9">
            <w:pPr>
              <w:jc w:val="right"/>
            </w:pPr>
            <w:r>
              <w:rPr>
                <w:rFonts w:hint="eastAsia"/>
                <w:sz w:val="24"/>
              </w:rPr>
              <w:t>900,000</w:t>
            </w:r>
          </w:p>
        </w:tc>
        <w:tc>
          <w:tcPr>
            <w:tcW w:w="1836" w:type="dxa"/>
            <w:vAlign w:val="center"/>
          </w:tcPr>
          <w:p w:rsidR="00C11DD9" w:rsidRDefault="00C11DD9" w:rsidP="00C11DD9">
            <w:pPr>
              <w:jc w:val="right"/>
            </w:pPr>
            <w:r>
              <w:rPr>
                <w:rFonts w:hint="eastAsia"/>
                <w:sz w:val="24"/>
              </w:rPr>
              <w:t>89,110,849.80</w:t>
            </w:r>
          </w:p>
        </w:tc>
      </w:tr>
      <w:tr w:rsidR="00C11DD9">
        <w:tc>
          <w:tcPr>
            <w:tcW w:w="1500" w:type="dxa"/>
            <w:vAlign w:val="center"/>
          </w:tcPr>
          <w:p w:rsidR="00C11DD9" w:rsidRDefault="00C11DD9" w:rsidP="00C11DD9">
            <w:pPr>
              <w:jc w:val="center"/>
            </w:pPr>
            <w:r>
              <w:rPr>
                <w:rFonts w:hint="eastAsia"/>
                <w:kern w:val="0"/>
                <w:sz w:val="24"/>
              </w:rPr>
              <w:t>111785313</w:t>
            </w:r>
          </w:p>
        </w:tc>
        <w:tc>
          <w:tcPr>
            <w:tcW w:w="1500" w:type="dxa"/>
            <w:vAlign w:val="center"/>
          </w:tcPr>
          <w:p w:rsidR="00C11DD9" w:rsidRDefault="00C11DD9" w:rsidP="00C11DD9">
            <w:pPr>
              <w:jc w:val="center"/>
            </w:pPr>
            <w:r>
              <w:rPr>
                <w:rFonts w:hint="eastAsia"/>
                <w:sz w:val="24"/>
              </w:rPr>
              <w:t>17</w:t>
            </w:r>
            <w:r>
              <w:rPr>
                <w:rFonts w:hint="eastAsia"/>
                <w:sz w:val="24"/>
              </w:rPr>
              <w:t>哈尔滨银行</w:t>
            </w:r>
            <w:r>
              <w:rPr>
                <w:rFonts w:hint="eastAsia"/>
                <w:sz w:val="24"/>
              </w:rPr>
              <w:t>CD184</w:t>
            </w:r>
          </w:p>
        </w:tc>
        <w:tc>
          <w:tcPr>
            <w:tcW w:w="1500" w:type="dxa"/>
            <w:vAlign w:val="center"/>
          </w:tcPr>
          <w:p w:rsidR="00C11DD9" w:rsidRDefault="00C11DD9" w:rsidP="00C11DD9">
            <w:pPr>
              <w:jc w:val="center"/>
            </w:pPr>
            <w:r>
              <w:rPr>
                <w:rFonts w:hint="eastAsia"/>
                <w:sz w:val="24"/>
              </w:rPr>
              <w:t>2018-01-02</w:t>
            </w:r>
          </w:p>
        </w:tc>
        <w:tc>
          <w:tcPr>
            <w:tcW w:w="1260" w:type="dxa"/>
            <w:vAlign w:val="center"/>
          </w:tcPr>
          <w:p w:rsidR="00C11DD9" w:rsidRDefault="00C11DD9" w:rsidP="00C11DD9">
            <w:pPr>
              <w:jc w:val="right"/>
            </w:pPr>
            <w:r>
              <w:rPr>
                <w:rFonts w:hint="eastAsia"/>
                <w:sz w:val="24"/>
              </w:rPr>
              <w:t>99.02</w:t>
            </w:r>
          </w:p>
        </w:tc>
        <w:tc>
          <w:tcPr>
            <w:tcW w:w="1440" w:type="dxa"/>
            <w:vAlign w:val="center"/>
          </w:tcPr>
          <w:p w:rsidR="00C11DD9" w:rsidRDefault="00C11DD9" w:rsidP="00C11DD9">
            <w:pPr>
              <w:jc w:val="right"/>
            </w:pPr>
            <w:r>
              <w:rPr>
                <w:rFonts w:hint="eastAsia"/>
                <w:sz w:val="24"/>
              </w:rPr>
              <w:t>480,000</w:t>
            </w:r>
          </w:p>
        </w:tc>
        <w:tc>
          <w:tcPr>
            <w:tcW w:w="1836" w:type="dxa"/>
            <w:vAlign w:val="center"/>
          </w:tcPr>
          <w:p w:rsidR="00C11DD9" w:rsidRDefault="00C11DD9" w:rsidP="00C11DD9">
            <w:pPr>
              <w:jc w:val="right"/>
            </w:pPr>
            <w:r>
              <w:rPr>
                <w:rFonts w:hint="eastAsia"/>
                <w:sz w:val="24"/>
              </w:rPr>
              <w:t>47,530,753.25</w:t>
            </w:r>
          </w:p>
        </w:tc>
      </w:tr>
      <w:bookmarkEnd w:id="10"/>
      <w:tr w:rsidR="002C233F" w:rsidRPr="00CB1276" w:rsidTr="00A4272D">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rPr>
                <w:sz w:val="24"/>
              </w:rPr>
            </w:pPr>
            <w:r w:rsidRPr="00A4272D">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26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1,380,000</w:t>
            </w:r>
          </w:p>
        </w:tc>
        <w:tc>
          <w:tcPr>
            <w:tcW w:w="1836"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136,641,603.05</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交易所市场债券正回购</w:t>
      </w:r>
    </w:p>
    <w:p w:rsidR="006D141C" w:rsidRPr="000A3DDA" w:rsidRDefault="006D141C" w:rsidP="000A3DDA">
      <w:pPr>
        <w:spacing w:before="29" w:line="288" w:lineRule="auto"/>
        <w:rPr>
          <w:color w:val="000000"/>
          <w:sz w:val="24"/>
        </w:rPr>
      </w:pPr>
      <w:r w:rsidRPr="000A3DDA">
        <w:rPr>
          <w:rFonts w:hint="eastAsia"/>
          <w:color w:val="000000"/>
          <w:sz w:val="24"/>
        </w:rPr>
        <w:t>本基金本报告期末无从事交易所市场债券正回购交易形成的卖出回购证券款余额。</w:t>
      </w:r>
    </w:p>
    <w:p w:rsidR="006D141C" w:rsidRPr="00CB1276" w:rsidRDefault="006D141C" w:rsidP="00CB1276">
      <w:pPr>
        <w:spacing w:line="360" w:lineRule="auto"/>
        <w:ind w:firstLineChars="200" w:firstLine="420"/>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10</w:t>
      </w:r>
      <w:r w:rsidRPr="00FB19E8">
        <w:rPr>
          <w:rFonts w:ascii="Times New Roman" w:hAnsi="Times New Roman" w:cs="Times New Roman" w:hint="eastAsia"/>
          <w:kern w:val="0"/>
          <w:szCs w:val="24"/>
        </w:rPr>
        <w:t>有助于理解和分析会计报表需要说明的其他事项</w:t>
      </w:r>
    </w:p>
    <w:p w:rsidR="00454223" w:rsidRDefault="004F75CB">
      <w:pPr>
        <w:spacing w:before="29" w:line="288" w:lineRule="auto"/>
        <w:rPr>
          <w:color w:val="000000"/>
          <w:sz w:val="24"/>
        </w:rPr>
      </w:pPr>
      <w:r>
        <w:rPr>
          <w:rFonts w:hint="eastAsia"/>
          <w:color w:val="000000"/>
          <w:sz w:val="24"/>
        </w:rPr>
        <w:t>(1)</w:t>
      </w:r>
      <w:r>
        <w:rPr>
          <w:rFonts w:hint="eastAsia"/>
          <w:color w:val="000000"/>
          <w:sz w:val="24"/>
        </w:rPr>
        <w:t>公允价值</w:t>
      </w:r>
    </w:p>
    <w:p w:rsidR="00454223" w:rsidRDefault="004F75CB">
      <w:pPr>
        <w:spacing w:before="29" w:line="288" w:lineRule="auto"/>
        <w:rPr>
          <w:color w:val="000000"/>
          <w:sz w:val="24"/>
        </w:rPr>
      </w:pPr>
      <w:r>
        <w:rPr>
          <w:rFonts w:hint="eastAsia"/>
          <w:color w:val="000000"/>
          <w:sz w:val="24"/>
        </w:rPr>
        <w:t>(a)</w:t>
      </w:r>
      <w:r>
        <w:rPr>
          <w:rFonts w:hint="eastAsia"/>
          <w:color w:val="000000"/>
          <w:sz w:val="24"/>
        </w:rPr>
        <w:t>金融工具公允价值计量的方法</w:t>
      </w:r>
    </w:p>
    <w:p w:rsidR="00454223" w:rsidRDefault="004F75CB">
      <w:pPr>
        <w:spacing w:before="29" w:line="288" w:lineRule="auto"/>
        <w:rPr>
          <w:color w:val="000000"/>
          <w:sz w:val="24"/>
        </w:rPr>
      </w:pPr>
      <w:r>
        <w:rPr>
          <w:rFonts w:hint="eastAsia"/>
          <w:color w:val="000000"/>
          <w:sz w:val="24"/>
        </w:rPr>
        <w:t>公允价值计量结果所属的层次，由对公允价值计量整体而言具有重要意义的输入值所属的最低层次决定：</w:t>
      </w:r>
    </w:p>
    <w:p w:rsidR="00454223" w:rsidRDefault="004F75CB">
      <w:pPr>
        <w:spacing w:before="29" w:line="288" w:lineRule="auto"/>
        <w:rPr>
          <w:color w:val="000000"/>
          <w:sz w:val="24"/>
        </w:rPr>
      </w:pPr>
      <w:r>
        <w:rPr>
          <w:rFonts w:hint="eastAsia"/>
          <w:color w:val="000000"/>
          <w:sz w:val="24"/>
        </w:rPr>
        <w:t>第一层次：相同资产或负债在活跃市场上未经调整的报价。</w:t>
      </w:r>
    </w:p>
    <w:p w:rsidR="00454223" w:rsidRDefault="004F75CB">
      <w:pPr>
        <w:spacing w:before="29" w:line="288" w:lineRule="auto"/>
        <w:rPr>
          <w:color w:val="000000"/>
          <w:sz w:val="24"/>
        </w:rPr>
      </w:pPr>
      <w:r>
        <w:rPr>
          <w:rFonts w:hint="eastAsia"/>
          <w:color w:val="000000"/>
          <w:sz w:val="24"/>
        </w:rPr>
        <w:t>第二层次：除第一层次输入值外相关资产或负债直接或间接可观察的输入值。</w:t>
      </w:r>
    </w:p>
    <w:p w:rsidR="00454223" w:rsidRDefault="004F75CB">
      <w:pPr>
        <w:spacing w:before="29" w:line="288" w:lineRule="auto"/>
        <w:rPr>
          <w:color w:val="000000"/>
          <w:sz w:val="24"/>
        </w:rPr>
      </w:pPr>
      <w:r>
        <w:rPr>
          <w:rFonts w:hint="eastAsia"/>
          <w:color w:val="000000"/>
          <w:sz w:val="24"/>
        </w:rPr>
        <w:t>第三层次：相关资产或负债的不可观察输入值。</w:t>
      </w:r>
    </w:p>
    <w:p w:rsidR="00454223" w:rsidRDefault="004F75CB">
      <w:pPr>
        <w:spacing w:before="29" w:line="288" w:lineRule="auto"/>
        <w:rPr>
          <w:color w:val="000000"/>
          <w:sz w:val="24"/>
        </w:rPr>
      </w:pPr>
      <w:r>
        <w:rPr>
          <w:rFonts w:hint="eastAsia"/>
          <w:color w:val="000000"/>
          <w:sz w:val="24"/>
        </w:rPr>
        <w:t>(b)</w:t>
      </w:r>
      <w:r>
        <w:rPr>
          <w:rFonts w:hint="eastAsia"/>
          <w:color w:val="000000"/>
          <w:sz w:val="24"/>
        </w:rPr>
        <w:t>持续的以公允价值计量的金融工具</w:t>
      </w:r>
    </w:p>
    <w:p w:rsidR="00454223" w:rsidRDefault="004F75CB">
      <w:pPr>
        <w:spacing w:before="29" w:line="288" w:lineRule="auto"/>
        <w:rPr>
          <w:color w:val="000000"/>
          <w:sz w:val="24"/>
        </w:rPr>
      </w:pPr>
      <w:r>
        <w:rPr>
          <w:rFonts w:hint="eastAsia"/>
          <w:color w:val="000000"/>
          <w:sz w:val="24"/>
        </w:rPr>
        <w:lastRenderedPageBreak/>
        <w:t>(i)</w:t>
      </w:r>
      <w:r>
        <w:rPr>
          <w:rFonts w:hint="eastAsia"/>
          <w:color w:val="000000"/>
          <w:sz w:val="24"/>
        </w:rPr>
        <w:t>各层次金融工具公允价值</w:t>
      </w:r>
    </w:p>
    <w:p w:rsidR="00454223" w:rsidRDefault="004F75CB">
      <w:pPr>
        <w:spacing w:before="29" w:line="288" w:lineRule="auto"/>
        <w:rPr>
          <w:color w:val="000000"/>
          <w:sz w:val="24"/>
        </w:rPr>
      </w:pPr>
      <w:r>
        <w:rPr>
          <w:rFonts w:hint="eastAsia"/>
          <w:color w:val="000000"/>
          <w:sz w:val="24"/>
        </w:rPr>
        <w:t>于</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日，本基金持有的以公允价值计量且其变动计入当期损益的金融资产中属于第二层次的余额为</w:t>
      </w:r>
      <w:r>
        <w:rPr>
          <w:rFonts w:hint="eastAsia"/>
          <w:color w:val="000000"/>
          <w:sz w:val="24"/>
        </w:rPr>
        <w:t>1,117,393,596.74</w:t>
      </w:r>
      <w:r>
        <w:rPr>
          <w:rFonts w:hint="eastAsia"/>
          <w:color w:val="000000"/>
          <w:sz w:val="24"/>
        </w:rPr>
        <w:t>元，无属于第一层次和第三层次的余额</w:t>
      </w:r>
      <w:r>
        <w:rPr>
          <w:rFonts w:hint="eastAsia"/>
          <w:color w:val="000000"/>
          <w:sz w:val="24"/>
        </w:rPr>
        <w:t>(2016</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日：第二层次</w:t>
      </w:r>
      <w:r>
        <w:rPr>
          <w:rFonts w:hint="eastAsia"/>
          <w:color w:val="000000"/>
          <w:sz w:val="24"/>
        </w:rPr>
        <w:t>76,817,409.93</w:t>
      </w:r>
      <w:r>
        <w:rPr>
          <w:rFonts w:hint="eastAsia"/>
          <w:color w:val="000000"/>
          <w:sz w:val="24"/>
        </w:rPr>
        <w:t>元，无属于第一层次和第三层次的余额</w:t>
      </w:r>
      <w:r>
        <w:rPr>
          <w:rFonts w:hint="eastAsia"/>
          <w:color w:val="000000"/>
          <w:sz w:val="24"/>
        </w:rPr>
        <w:t>)</w:t>
      </w:r>
      <w:r>
        <w:rPr>
          <w:rFonts w:hint="eastAsia"/>
          <w:color w:val="000000"/>
          <w:sz w:val="24"/>
        </w:rPr>
        <w:t>。</w:t>
      </w:r>
    </w:p>
    <w:p w:rsidR="00454223" w:rsidRDefault="004F75CB">
      <w:pPr>
        <w:spacing w:before="29" w:line="288" w:lineRule="auto"/>
        <w:rPr>
          <w:color w:val="000000"/>
          <w:sz w:val="24"/>
        </w:rPr>
      </w:pPr>
      <w:r>
        <w:rPr>
          <w:rFonts w:hint="eastAsia"/>
          <w:color w:val="000000"/>
          <w:sz w:val="24"/>
        </w:rPr>
        <w:t>(ii)</w:t>
      </w:r>
      <w:r>
        <w:rPr>
          <w:rFonts w:hint="eastAsia"/>
          <w:color w:val="000000"/>
          <w:sz w:val="24"/>
        </w:rPr>
        <w:t>公允价值所属层次间的重大变动</w:t>
      </w:r>
    </w:p>
    <w:p w:rsidR="00454223" w:rsidRDefault="004F75CB">
      <w:pPr>
        <w:spacing w:before="29" w:line="288" w:lineRule="auto"/>
        <w:rPr>
          <w:color w:val="000000"/>
          <w:sz w:val="24"/>
        </w:rPr>
      </w:pPr>
      <w:r>
        <w:rPr>
          <w:rFonts w:hint="eastAsia"/>
          <w:color w:val="000000"/>
          <w:sz w:val="24"/>
        </w:rPr>
        <w:t>本基金本期及上年度可比期间持有的以公允价值计量的金融工具的公允价值所属层次未发生重大变动。</w:t>
      </w:r>
    </w:p>
    <w:p w:rsidR="00454223" w:rsidRDefault="004F75CB">
      <w:pPr>
        <w:spacing w:before="29" w:line="288" w:lineRule="auto"/>
        <w:rPr>
          <w:color w:val="000000"/>
          <w:sz w:val="24"/>
        </w:rPr>
      </w:pPr>
      <w:r>
        <w:rPr>
          <w:rFonts w:hint="eastAsia"/>
          <w:color w:val="000000"/>
          <w:sz w:val="24"/>
        </w:rPr>
        <w:t>(iii)</w:t>
      </w:r>
      <w:r>
        <w:rPr>
          <w:rFonts w:hint="eastAsia"/>
          <w:color w:val="000000"/>
          <w:sz w:val="24"/>
        </w:rPr>
        <w:t>第三层次公允价值余额和本期变动金额</w:t>
      </w:r>
    </w:p>
    <w:p w:rsidR="00454223" w:rsidRDefault="004F75CB">
      <w:pPr>
        <w:spacing w:before="29" w:line="288" w:lineRule="auto"/>
        <w:rPr>
          <w:color w:val="000000"/>
          <w:sz w:val="24"/>
        </w:rPr>
      </w:pPr>
      <w:r>
        <w:rPr>
          <w:rFonts w:hint="eastAsia"/>
          <w:color w:val="000000"/>
          <w:sz w:val="24"/>
        </w:rPr>
        <w:t>无。</w:t>
      </w:r>
    </w:p>
    <w:p w:rsidR="00454223" w:rsidRDefault="004F75CB">
      <w:pPr>
        <w:spacing w:before="29" w:line="288" w:lineRule="auto"/>
        <w:rPr>
          <w:color w:val="000000"/>
          <w:sz w:val="24"/>
        </w:rPr>
      </w:pPr>
      <w:r>
        <w:rPr>
          <w:rFonts w:hint="eastAsia"/>
          <w:color w:val="000000"/>
          <w:sz w:val="24"/>
        </w:rPr>
        <w:t>(c)</w:t>
      </w:r>
      <w:r>
        <w:rPr>
          <w:rFonts w:hint="eastAsia"/>
          <w:color w:val="000000"/>
          <w:sz w:val="24"/>
        </w:rPr>
        <w:t>非持续的以公允价值计量的金融工具</w:t>
      </w:r>
    </w:p>
    <w:p w:rsidR="00454223" w:rsidRDefault="004F75CB">
      <w:pPr>
        <w:spacing w:before="29" w:line="288" w:lineRule="auto"/>
        <w:rPr>
          <w:color w:val="000000"/>
          <w:sz w:val="24"/>
        </w:rPr>
      </w:pPr>
      <w:r>
        <w:rPr>
          <w:rFonts w:hint="eastAsia"/>
          <w:color w:val="000000"/>
          <w:sz w:val="24"/>
        </w:rPr>
        <w:t>于</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日，本基金未持有非持续的以公允价值计量的金融资产</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日：同</w:t>
      </w:r>
      <w:r>
        <w:rPr>
          <w:rFonts w:hint="eastAsia"/>
          <w:color w:val="000000"/>
          <w:sz w:val="24"/>
        </w:rPr>
        <w:t>)</w:t>
      </w:r>
      <w:r>
        <w:rPr>
          <w:rFonts w:hint="eastAsia"/>
          <w:color w:val="000000"/>
          <w:sz w:val="24"/>
        </w:rPr>
        <w:t>。</w:t>
      </w:r>
    </w:p>
    <w:p w:rsidR="00454223" w:rsidRDefault="004F75CB">
      <w:pPr>
        <w:spacing w:before="29" w:line="288" w:lineRule="auto"/>
        <w:rPr>
          <w:color w:val="000000"/>
          <w:sz w:val="24"/>
        </w:rPr>
      </w:pPr>
      <w:r>
        <w:rPr>
          <w:rFonts w:hint="eastAsia"/>
          <w:color w:val="000000"/>
          <w:sz w:val="24"/>
        </w:rPr>
        <w:t>(d)</w:t>
      </w:r>
      <w:r>
        <w:rPr>
          <w:rFonts w:hint="eastAsia"/>
          <w:color w:val="000000"/>
          <w:sz w:val="24"/>
        </w:rPr>
        <w:t>不以公允价值计量的金融工具</w:t>
      </w:r>
    </w:p>
    <w:p w:rsidR="00454223" w:rsidRDefault="004F75CB">
      <w:pPr>
        <w:spacing w:before="29" w:line="288" w:lineRule="auto"/>
        <w:rPr>
          <w:color w:val="000000"/>
          <w:sz w:val="24"/>
        </w:rPr>
      </w:pPr>
      <w:r>
        <w:rPr>
          <w:rFonts w:hint="eastAsia"/>
          <w:color w:val="000000"/>
          <w:sz w:val="24"/>
        </w:rPr>
        <w:t>不以公允价值计量的金融资产和负债主要包括应收款项和其他金融负债，其账面价值与公允价值相差很小。</w:t>
      </w:r>
    </w:p>
    <w:p w:rsidR="00454223" w:rsidRDefault="004F75CB">
      <w:pPr>
        <w:spacing w:before="29" w:line="288" w:lineRule="auto"/>
        <w:rPr>
          <w:color w:val="000000"/>
          <w:sz w:val="24"/>
        </w:rPr>
      </w:pPr>
      <w:r>
        <w:rPr>
          <w:rFonts w:hint="eastAsia"/>
          <w:color w:val="000000"/>
          <w:sz w:val="24"/>
        </w:rPr>
        <w:t>(2)</w:t>
      </w:r>
      <w:r>
        <w:rPr>
          <w:rFonts w:hint="eastAsia"/>
          <w:color w:val="000000"/>
          <w:sz w:val="24"/>
        </w:rPr>
        <w:t>增值税</w:t>
      </w:r>
    </w:p>
    <w:p w:rsidR="00454223" w:rsidRDefault="004F75CB">
      <w:pPr>
        <w:spacing w:before="29" w:line="288" w:lineRule="auto"/>
        <w:rPr>
          <w:color w:val="000000"/>
          <w:sz w:val="24"/>
        </w:rPr>
      </w:pPr>
      <w:r>
        <w:rPr>
          <w:rFonts w:hint="eastAsia"/>
          <w:color w:val="000000"/>
          <w:sz w:val="24"/>
        </w:rPr>
        <w:t>根据财政部、国家税务总局于</w:t>
      </w:r>
      <w:r>
        <w:rPr>
          <w:rFonts w:hint="eastAsia"/>
          <w:color w:val="000000"/>
          <w:sz w:val="24"/>
        </w:rPr>
        <w:t>2016</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21</w:t>
      </w:r>
      <w:r>
        <w:rPr>
          <w:rFonts w:hint="eastAsia"/>
          <w:color w:val="000000"/>
          <w:sz w:val="24"/>
        </w:rPr>
        <w:t>日颁布的财税</w:t>
      </w:r>
      <w:r>
        <w:rPr>
          <w:rFonts w:hint="eastAsia"/>
          <w:color w:val="000000"/>
          <w:sz w:val="24"/>
        </w:rPr>
        <w:t>[2016]140</w:t>
      </w:r>
      <w:r>
        <w:rPr>
          <w:rFonts w:hint="eastAsia"/>
          <w:color w:val="000000"/>
          <w:sz w:val="24"/>
        </w:rPr>
        <w:t>号《关于明确金融</w:t>
      </w:r>
      <w:r>
        <w:rPr>
          <w:rFonts w:hint="eastAsia"/>
          <w:color w:val="000000"/>
          <w:sz w:val="24"/>
        </w:rPr>
        <w:t xml:space="preserve"> </w:t>
      </w:r>
      <w:r>
        <w:rPr>
          <w:rFonts w:hint="eastAsia"/>
          <w:color w:val="000000"/>
          <w:sz w:val="24"/>
        </w:rPr>
        <w:t>房地产开发</w:t>
      </w:r>
      <w:r>
        <w:rPr>
          <w:rFonts w:hint="eastAsia"/>
          <w:color w:val="000000"/>
          <w:sz w:val="24"/>
        </w:rPr>
        <w:t xml:space="preserve"> </w:t>
      </w:r>
      <w:r>
        <w:rPr>
          <w:rFonts w:hint="eastAsia"/>
          <w:color w:val="000000"/>
          <w:sz w:val="24"/>
        </w:rPr>
        <w:t>教育辅助服务等增值税政策的通知》的规定，资管产品运营过程中发生的增值税应税行为，以资管产品管理人为增值税纳税人。</w:t>
      </w:r>
    </w:p>
    <w:p w:rsidR="00454223" w:rsidRDefault="004F75CB">
      <w:pPr>
        <w:spacing w:before="29" w:line="288" w:lineRule="auto"/>
        <w:rPr>
          <w:color w:val="000000"/>
          <w:sz w:val="24"/>
        </w:rPr>
      </w:pPr>
      <w:r>
        <w:rPr>
          <w:rFonts w:hint="eastAsia"/>
          <w:color w:val="000000"/>
          <w:sz w:val="24"/>
        </w:rPr>
        <w:t>根据财政部、国家税务总局于</w:t>
      </w:r>
      <w:r>
        <w:rPr>
          <w:rFonts w:hint="eastAsia"/>
          <w:color w:val="000000"/>
          <w:sz w:val="24"/>
        </w:rPr>
        <w:t>2017</w:t>
      </w:r>
      <w:r>
        <w:rPr>
          <w:rFonts w:hint="eastAsia"/>
          <w:color w:val="000000"/>
          <w:sz w:val="24"/>
        </w:rPr>
        <w:t>年</w:t>
      </w:r>
      <w:r>
        <w:rPr>
          <w:rFonts w:hint="eastAsia"/>
          <w:color w:val="000000"/>
          <w:sz w:val="24"/>
        </w:rPr>
        <w:t>6</w:t>
      </w:r>
      <w:r>
        <w:rPr>
          <w:rFonts w:hint="eastAsia"/>
          <w:color w:val="000000"/>
          <w:sz w:val="24"/>
        </w:rPr>
        <w:t>月</w:t>
      </w:r>
      <w:r>
        <w:rPr>
          <w:rFonts w:hint="eastAsia"/>
          <w:color w:val="000000"/>
          <w:sz w:val="24"/>
        </w:rPr>
        <w:t>30</w:t>
      </w:r>
      <w:r>
        <w:rPr>
          <w:rFonts w:hint="eastAsia"/>
          <w:color w:val="000000"/>
          <w:sz w:val="24"/>
        </w:rPr>
        <w:t>日颁布的财税</w:t>
      </w:r>
      <w:r>
        <w:rPr>
          <w:rFonts w:hint="eastAsia"/>
          <w:color w:val="000000"/>
          <w:sz w:val="24"/>
        </w:rPr>
        <w:t>[2017]56</w:t>
      </w:r>
      <w:r>
        <w:rPr>
          <w:rFonts w:hint="eastAsia"/>
          <w:color w:val="000000"/>
          <w:sz w:val="24"/>
        </w:rPr>
        <w:t>号《关于资管产品增值税有关问题的通知》的规定，资管产品管理人运营资管产品过程中发生的增值税应税行为，暂适用简易计税方法，按照</w:t>
      </w:r>
      <w:r>
        <w:rPr>
          <w:rFonts w:hint="eastAsia"/>
          <w:color w:val="000000"/>
          <w:sz w:val="24"/>
        </w:rPr>
        <w:t>3%</w:t>
      </w:r>
      <w:r>
        <w:rPr>
          <w:rFonts w:hint="eastAsia"/>
          <w:color w:val="000000"/>
          <w:sz w:val="24"/>
        </w:rPr>
        <w:t>的征收率缴纳增值税。对资管产品在</w:t>
      </w:r>
      <w:r>
        <w:rPr>
          <w:rFonts w:hint="eastAsia"/>
          <w:color w:val="000000"/>
          <w:sz w:val="24"/>
        </w:rPr>
        <w:t>2018</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日前运营过程中发生的增值税应税行为，未缴纳增值税的，不再缴纳；已缴纳增值税的，已纳税额从资管产品管理人以后月份的增值税应纳税额中抵减。</w:t>
      </w:r>
    </w:p>
    <w:p w:rsidR="00454223" w:rsidRDefault="004F75CB">
      <w:pPr>
        <w:spacing w:before="29" w:line="288" w:lineRule="auto"/>
        <w:rPr>
          <w:color w:val="000000"/>
          <w:sz w:val="24"/>
        </w:rPr>
      </w:pPr>
      <w:r>
        <w:rPr>
          <w:rFonts w:hint="eastAsia"/>
          <w:color w:val="000000"/>
          <w:sz w:val="24"/>
        </w:rPr>
        <w:t>此外，财政部、国家税务总局于</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25</w:t>
      </w:r>
      <w:r>
        <w:rPr>
          <w:rFonts w:hint="eastAsia"/>
          <w:color w:val="000000"/>
          <w:sz w:val="24"/>
        </w:rPr>
        <w:t>日颁布的财税</w:t>
      </w:r>
      <w:r>
        <w:rPr>
          <w:rFonts w:hint="eastAsia"/>
          <w:color w:val="000000"/>
          <w:sz w:val="24"/>
        </w:rPr>
        <w:t>[2017]90</w:t>
      </w:r>
      <w:r>
        <w:rPr>
          <w:rFonts w:hint="eastAsia"/>
          <w:color w:val="000000"/>
          <w:sz w:val="24"/>
        </w:rPr>
        <w:t>号《关于租入固定资产进行税额抵扣等增值税政策的通知》对资管产品管理人自</w:t>
      </w:r>
      <w:r>
        <w:rPr>
          <w:rFonts w:hint="eastAsia"/>
          <w:color w:val="000000"/>
          <w:sz w:val="24"/>
        </w:rPr>
        <w:t>2018</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日起运营资管产品提供的贷款服务、发生的部分金融商品转让业务的销售额确定做出规定。</w:t>
      </w:r>
    </w:p>
    <w:p w:rsidR="00454223" w:rsidRDefault="004F75CB">
      <w:pPr>
        <w:spacing w:before="29" w:line="288" w:lineRule="auto"/>
        <w:rPr>
          <w:color w:val="000000"/>
          <w:sz w:val="24"/>
        </w:rPr>
      </w:pPr>
      <w:r>
        <w:rPr>
          <w:rFonts w:hint="eastAsia"/>
          <w:color w:val="000000"/>
          <w:sz w:val="24"/>
        </w:rPr>
        <w:t>上述税收政策对本基金截至</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日止的财务状况和经营成果无影响。</w:t>
      </w:r>
    </w:p>
    <w:p w:rsidR="006D141C" w:rsidRDefault="006D141C" w:rsidP="000A3DDA">
      <w:pPr>
        <w:spacing w:before="29" w:line="288" w:lineRule="auto"/>
        <w:rPr>
          <w:color w:val="000000"/>
          <w:sz w:val="24"/>
        </w:rPr>
      </w:pPr>
      <w:r w:rsidRPr="000A3DDA">
        <w:rPr>
          <w:rFonts w:hint="eastAsia"/>
          <w:color w:val="000000"/>
          <w:sz w:val="24"/>
        </w:rPr>
        <w:t>(3)</w:t>
      </w:r>
      <w:r w:rsidRPr="000A3DDA">
        <w:rPr>
          <w:rFonts w:hint="eastAsia"/>
          <w:color w:val="000000"/>
          <w:sz w:val="24"/>
        </w:rPr>
        <w:t>除公允价值和增值税外，截至资产负债表日本基金无需要说明的其他重要事项。</w:t>
      </w:r>
    </w:p>
    <w:p w:rsidR="001E7B94" w:rsidRPr="000A3DDA" w:rsidRDefault="001E7B94" w:rsidP="000A3DDA">
      <w:pPr>
        <w:spacing w:before="29" w:line="288" w:lineRule="auto"/>
        <w:rPr>
          <w:color w:val="000000"/>
          <w:sz w:val="24"/>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11" w:name="_Toc331410101"/>
      <w:bookmarkStart w:id="12" w:name="_Toc225498272"/>
      <w:r w:rsidRPr="009F7B03">
        <w:rPr>
          <w:rFonts w:hint="eastAsia"/>
          <w:b/>
          <w:bCs/>
          <w:szCs w:val="24"/>
          <w:lang w:val="en-US"/>
        </w:rPr>
        <w:t>§</w:t>
      </w:r>
      <w:r w:rsidR="008F51AA" w:rsidRPr="009F7B03">
        <w:rPr>
          <w:rFonts w:hint="eastAsia"/>
          <w:b/>
          <w:bCs/>
          <w:szCs w:val="24"/>
          <w:lang w:val="en-US"/>
        </w:rPr>
        <w:t>8</w:t>
      </w:r>
      <w:r w:rsidR="00250A79" w:rsidRPr="009F7B03">
        <w:rPr>
          <w:rFonts w:hint="eastAsia"/>
          <w:b/>
          <w:bCs/>
          <w:szCs w:val="24"/>
          <w:lang w:val="en-US"/>
        </w:rPr>
        <w:t xml:space="preserve">  </w:t>
      </w:r>
      <w:r w:rsidRPr="009F7B03">
        <w:rPr>
          <w:rFonts w:hint="eastAsia"/>
          <w:b/>
          <w:bCs/>
          <w:szCs w:val="24"/>
          <w:lang w:val="en-US"/>
        </w:rPr>
        <w:t>投资组合报告</w:t>
      </w:r>
      <w:bookmarkEnd w:id="11"/>
      <w:bookmarkEnd w:id="12"/>
    </w:p>
    <w:p w:rsidR="006D141C" w:rsidRPr="00FB19E8" w:rsidRDefault="006D141C" w:rsidP="00FB19E8">
      <w:pPr>
        <w:pStyle w:val="20"/>
        <w:spacing w:before="29" w:after="0" w:line="288" w:lineRule="auto"/>
        <w:rPr>
          <w:rFonts w:ascii="Times New Roman" w:hAnsi="Times New Roman" w:cs="Times New Roman"/>
          <w:kern w:val="0"/>
          <w:szCs w:val="24"/>
        </w:rPr>
      </w:pPr>
      <w:bookmarkStart w:id="13" w:name="_Toc331410102"/>
      <w:bookmarkStart w:id="14" w:name="_Toc225498273"/>
      <w:r w:rsidRPr="00FB19E8">
        <w:rPr>
          <w:rFonts w:ascii="Times New Roman" w:hAnsi="Times New Roman" w:cs="Times New Roman" w:hint="eastAsia"/>
          <w:kern w:val="0"/>
          <w:szCs w:val="24"/>
        </w:rPr>
        <w:t>8.1</w:t>
      </w:r>
      <w:r w:rsidRPr="00FB19E8">
        <w:rPr>
          <w:rFonts w:ascii="Times New Roman" w:hAnsi="Times New Roman" w:cs="Times New Roman" w:hint="eastAsia"/>
          <w:kern w:val="0"/>
          <w:szCs w:val="24"/>
        </w:rPr>
        <w:t>期末基金资产组合情况</w:t>
      </w:r>
      <w:bookmarkEnd w:id="13"/>
      <w:bookmarkEnd w:id="14"/>
    </w:p>
    <w:p w:rsidR="006D141C" w:rsidRPr="006A1080" w:rsidRDefault="00644AB5" w:rsidP="004B36C2">
      <w:pPr>
        <w:autoSpaceDE w:val="0"/>
        <w:autoSpaceDN w:val="0"/>
        <w:adjustRightInd w:val="0"/>
        <w:spacing w:before="29" w:line="360" w:lineRule="auto"/>
        <w:ind w:left="1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07"/>
        <w:gridCol w:w="2249"/>
        <w:gridCol w:w="55"/>
        <w:gridCol w:w="2194"/>
      </w:tblGrid>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序号</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项目</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金额</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占基金总资产的比</w:t>
            </w:r>
            <w:r w:rsidRPr="002137A0">
              <w:rPr>
                <w:rFonts w:hint="eastAsia"/>
                <w:sz w:val="24"/>
              </w:rPr>
              <w:lastRenderedPageBreak/>
              <w:t>例（</w:t>
            </w:r>
            <w:r w:rsidRPr="002137A0">
              <w:rPr>
                <w:rFonts w:hint="eastAsia"/>
                <w:sz w:val="24"/>
              </w:rPr>
              <w:t>%</w:t>
            </w:r>
            <w:r w:rsidRPr="002137A0">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146CD7" w:rsidP="002137A0">
            <w:pPr>
              <w:spacing w:before="29" w:line="288" w:lineRule="auto"/>
              <w:jc w:val="center"/>
              <w:rPr>
                <w:sz w:val="24"/>
              </w:rPr>
            </w:pPr>
            <w:r w:rsidRPr="002137A0">
              <w:rPr>
                <w:rFonts w:hint="eastAsia"/>
                <w:sz w:val="24"/>
              </w:rPr>
              <w:lastRenderedPageBreak/>
              <w:t>1</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8039DA" w:rsidP="003D582A">
            <w:pPr>
              <w:spacing w:before="29" w:line="288" w:lineRule="auto"/>
              <w:rPr>
                <w:sz w:val="24"/>
              </w:rPr>
            </w:pPr>
            <w:r w:rsidRPr="007B4F6E">
              <w:rPr>
                <w:rFonts w:hint="eastAsia"/>
                <w:sz w:val="24"/>
              </w:rPr>
              <w:t>固定收益投资</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1,117,393,596.74</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44.34</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991A56" w:rsidP="003D582A">
            <w:pPr>
              <w:spacing w:before="29" w:line="288" w:lineRule="auto"/>
              <w:rPr>
                <w:sz w:val="24"/>
              </w:rPr>
            </w:pPr>
            <w:r w:rsidRPr="007B4F6E">
              <w:rPr>
                <w:rFonts w:hint="eastAsia"/>
                <w:sz w:val="24"/>
              </w:rPr>
              <w:t>其中：</w:t>
            </w:r>
            <w:r w:rsidRPr="007B4F6E">
              <w:rPr>
                <w:sz w:val="24"/>
              </w:rPr>
              <w:t>债券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1,117,393,596.74</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44.34</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460672" w:rsidRPr="002137A0" w:rsidRDefault="00460672"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460672" w:rsidRPr="007B4F6E" w:rsidRDefault="00460672" w:rsidP="007B4F6E">
            <w:pPr>
              <w:spacing w:before="29" w:line="288" w:lineRule="auto"/>
              <w:ind w:leftChars="50" w:left="105"/>
              <w:rPr>
                <w:sz w:val="24"/>
              </w:rPr>
            </w:pPr>
            <w:r w:rsidRPr="007B4F6E">
              <w:rPr>
                <w:rFonts w:hint="eastAsia"/>
                <w:sz w:val="24"/>
              </w:rPr>
              <w:t xml:space="preserve">      </w:t>
            </w:r>
            <w:r w:rsidRPr="007B4F6E">
              <w:rPr>
                <w:sz w:val="24"/>
              </w:rPr>
              <w:t>资产支持证券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460672" w:rsidP="002137A0">
            <w:pPr>
              <w:spacing w:before="29" w:line="288" w:lineRule="auto"/>
              <w:jc w:val="center"/>
              <w:rPr>
                <w:sz w:val="24"/>
              </w:rPr>
            </w:pPr>
            <w:r w:rsidRPr="002137A0">
              <w:rPr>
                <w:rFonts w:hint="eastAsia"/>
                <w:sz w:val="24"/>
              </w:rPr>
              <w:t>2</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460672" w:rsidP="003D582A">
            <w:pPr>
              <w:spacing w:before="29" w:line="288" w:lineRule="auto"/>
              <w:rPr>
                <w:sz w:val="24"/>
              </w:rPr>
            </w:pPr>
            <w:r w:rsidRPr="007B4F6E">
              <w:rPr>
                <w:rFonts w:hint="eastAsia"/>
                <w:sz w:val="24"/>
              </w:rPr>
              <w:t>买入返售金融资产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637,927,200.00</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25.31</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DB354F" w:rsidP="003D582A">
            <w:pPr>
              <w:spacing w:before="29" w:line="288" w:lineRule="auto"/>
              <w:rPr>
                <w:sz w:val="24"/>
              </w:rPr>
            </w:pPr>
            <w:r w:rsidRPr="007B4F6E">
              <w:rPr>
                <w:sz w:val="24"/>
              </w:rPr>
              <w:t>其中：买断式回购的买入返售</w:t>
            </w:r>
            <w:r w:rsidRPr="007B4F6E">
              <w:rPr>
                <w:rFonts w:hint="eastAsia"/>
                <w:sz w:val="24"/>
              </w:rPr>
              <w:t>金融资产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3</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AF5FD2" w:rsidP="003D582A">
            <w:pPr>
              <w:spacing w:before="29" w:line="288" w:lineRule="auto"/>
              <w:rPr>
                <w:sz w:val="24"/>
              </w:rPr>
            </w:pPr>
            <w:r w:rsidRPr="007B4F6E">
              <w:rPr>
                <w:rFonts w:hint="eastAsia"/>
                <w:sz w:val="24"/>
              </w:rPr>
              <w:t>银行存款和结算备付金合计</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753,588,692.83</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29.90</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4</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其他各项资产</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11,068,249.68</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0.44</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5</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合计</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2,519,977,739.25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100.00</w:t>
            </w:r>
          </w:p>
        </w:tc>
      </w:tr>
    </w:tbl>
    <w:p w:rsidR="004B171B" w:rsidRPr="00CB1276" w:rsidRDefault="004B171B" w:rsidP="004B36C2">
      <w:pPr>
        <w:spacing w:line="360" w:lineRule="auto"/>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kern w:val="0"/>
          <w:szCs w:val="24"/>
        </w:rPr>
      </w:pPr>
      <w:bookmarkStart w:id="15" w:name="_Toc331410103"/>
      <w:bookmarkStart w:id="16" w:name="_Toc225498274"/>
      <w:r w:rsidRPr="00FB19E8">
        <w:rPr>
          <w:rFonts w:ascii="Times New Roman" w:hAnsi="Times New Roman" w:cs="Times New Roman" w:hint="eastAsia"/>
          <w:kern w:val="0"/>
          <w:szCs w:val="24"/>
        </w:rPr>
        <w:t>8.2</w:t>
      </w:r>
      <w:bookmarkEnd w:id="15"/>
      <w:bookmarkEnd w:id="16"/>
      <w:r w:rsidR="00AF5FD2" w:rsidRPr="00FB19E8">
        <w:rPr>
          <w:rFonts w:ascii="Times New Roman" w:hAnsi="Times New Roman" w:cs="Times New Roman"/>
          <w:kern w:val="0"/>
          <w:szCs w:val="24"/>
        </w:rPr>
        <w:t>债券回购融资情况</w:t>
      </w:r>
    </w:p>
    <w:p w:rsidR="00654DEA" w:rsidRPr="00654DEA" w:rsidRDefault="00654DEA" w:rsidP="00654DEA">
      <w:pPr>
        <w:autoSpaceDE w:val="0"/>
        <w:autoSpaceDN w:val="0"/>
        <w:adjustRightInd w:val="0"/>
        <w:spacing w:before="29" w:line="288" w:lineRule="auto"/>
        <w:ind w:left="15"/>
        <w:jc w:val="right"/>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0"/>
        <w:gridCol w:w="3543"/>
        <w:gridCol w:w="2268"/>
        <w:gridCol w:w="2289"/>
        <w:gridCol w:w="8"/>
      </w:tblGrid>
      <w:tr w:rsidR="002C233F" w:rsidRPr="00CB1276" w:rsidTr="007D5026">
        <w:trPr>
          <w:trHeight w:val="390"/>
        </w:trPr>
        <w:tc>
          <w:tcPr>
            <w:tcW w:w="890" w:type="dxa"/>
            <w:vAlign w:val="center"/>
          </w:tcPr>
          <w:p w:rsidR="00A27C85" w:rsidRPr="007D5026" w:rsidRDefault="00A27C85"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A27C85" w:rsidRPr="007D5026" w:rsidRDefault="00A27C85" w:rsidP="007D5026">
            <w:pPr>
              <w:spacing w:before="29" w:line="288" w:lineRule="auto"/>
              <w:jc w:val="center"/>
              <w:rPr>
                <w:sz w:val="24"/>
              </w:rPr>
            </w:pPr>
            <w:r w:rsidRPr="007D5026">
              <w:rPr>
                <w:sz w:val="24"/>
              </w:rPr>
              <w:t>项目</w:t>
            </w:r>
          </w:p>
        </w:tc>
        <w:tc>
          <w:tcPr>
            <w:tcW w:w="4565" w:type="dxa"/>
            <w:gridSpan w:val="3"/>
            <w:vAlign w:val="center"/>
          </w:tcPr>
          <w:p w:rsidR="00A27C85" w:rsidRPr="007D5026" w:rsidRDefault="00A27C85" w:rsidP="007D5026">
            <w:pPr>
              <w:spacing w:before="29" w:line="288" w:lineRule="auto"/>
              <w:jc w:val="center"/>
              <w:rPr>
                <w:sz w:val="24"/>
              </w:rPr>
            </w:pPr>
            <w:r w:rsidRPr="007D5026">
              <w:rPr>
                <w:sz w:val="24"/>
              </w:rPr>
              <w:t>占基金资产净值比例（％）</w:t>
            </w:r>
          </w:p>
        </w:tc>
      </w:tr>
      <w:tr w:rsidR="002C233F" w:rsidRPr="00CB1276" w:rsidTr="007D5026">
        <w:trPr>
          <w:trHeight w:val="285"/>
        </w:trPr>
        <w:tc>
          <w:tcPr>
            <w:tcW w:w="890" w:type="dxa"/>
            <w:vMerge w:val="restart"/>
            <w:tcMar>
              <w:top w:w="15" w:type="dxa"/>
              <w:left w:w="15" w:type="dxa"/>
              <w:bottom w:w="0" w:type="dxa"/>
              <w:right w:w="15" w:type="dxa"/>
            </w:tcMar>
            <w:vAlign w:val="center"/>
          </w:tcPr>
          <w:p w:rsidR="00A27C85" w:rsidRPr="00CB1276" w:rsidRDefault="00711C48" w:rsidP="002137A0">
            <w:pPr>
              <w:spacing w:before="29" w:line="288" w:lineRule="auto"/>
              <w:jc w:val="center"/>
              <w:rPr>
                <w:rFonts w:asciiTheme="minorEastAsia" w:eastAsiaTheme="minorEastAsia" w:hAnsiTheme="minorEastAsia"/>
                <w:szCs w:val="21"/>
              </w:rPr>
            </w:pPr>
            <w:r w:rsidRPr="002137A0">
              <w:rPr>
                <w:rFonts w:hint="eastAsia"/>
                <w:sz w:val="24"/>
              </w:rPr>
              <w:t>1</w:t>
            </w: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报告期内债券回购融资余额</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10.32</w:t>
            </w:r>
          </w:p>
        </w:tc>
      </w:tr>
      <w:tr w:rsidR="002C233F" w:rsidRPr="00CB1276" w:rsidTr="007D5026">
        <w:trPr>
          <w:trHeight w:val="285"/>
        </w:trPr>
        <w:tc>
          <w:tcPr>
            <w:tcW w:w="890" w:type="dxa"/>
            <w:vMerge/>
            <w:tcMar>
              <w:top w:w="15" w:type="dxa"/>
              <w:left w:w="15" w:type="dxa"/>
              <w:bottom w:w="0" w:type="dxa"/>
              <w:right w:w="15" w:type="dxa"/>
            </w:tcMar>
            <w:vAlign w:val="center"/>
          </w:tcPr>
          <w:p w:rsidR="00A27C85" w:rsidRPr="00CB1276" w:rsidRDefault="00A27C85"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其中：买断式回购融资</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0.06</w:t>
            </w:r>
          </w:p>
        </w:tc>
      </w:tr>
      <w:tr w:rsidR="002C233F" w:rsidRPr="00CB1276" w:rsidTr="007D5026">
        <w:trPr>
          <w:gridAfter w:val="1"/>
          <w:wAfter w:w="8" w:type="dxa"/>
          <w:trHeight w:val="285"/>
        </w:trPr>
        <w:tc>
          <w:tcPr>
            <w:tcW w:w="890"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项目</w:t>
            </w:r>
          </w:p>
        </w:tc>
        <w:tc>
          <w:tcPr>
            <w:tcW w:w="2268" w:type="dxa"/>
            <w:vAlign w:val="center"/>
          </w:tcPr>
          <w:p w:rsidR="00C86197" w:rsidRPr="007D5026" w:rsidRDefault="00C86197" w:rsidP="007D5026">
            <w:pPr>
              <w:spacing w:before="29" w:line="288" w:lineRule="auto"/>
              <w:jc w:val="center"/>
              <w:rPr>
                <w:sz w:val="24"/>
              </w:rPr>
            </w:pPr>
            <w:r w:rsidRPr="007D5026">
              <w:rPr>
                <w:sz w:val="24"/>
              </w:rPr>
              <w:t>金额</w:t>
            </w:r>
          </w:p>
        </w:tc>
        <w:tc>
          <w:tcPr>
            <w:tcW w:w="2289"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占基金资产净值的比例（％）</w:t>
            </w:r>
          </w:p>
        </w:tc>
      </w:tr>
      <w:tr w:rsidR="002C233F" w:rsidRPr="00CB1276" w:rsidTr="007D5026">
        <w:trPr>
          <w:gridAfter w:val="1"/>
          <w:wAfter w:w="8" w:type="dxa"/>
          <w:trHeight w:val="285"/>
        </w:trPr>
        <w:tc>
          <w:tcPr>
            <w:tcW w:w="890" w:type="dxa"/>
            <w:vMerge w:val="restart"/>
            <w:tcMar>
              <w:top w:w="15" w:type="dxa"/>
              <w:left w:w="15" w:type="dxa"/>
              <w:bottom w:w="0" w:type="dxa"/>
              <w:right w:w="15" w:type="dxa"/>
            </w:tcMar>
            <w:vAlign w:val="center"/>
          </w:tcPr>
          <w:p w:rsidR="00C86197" w:rsidRPr="00CB1276" w:rsidRDefault="00C86197" w:rsidP="002137A0">
            <w:pPr>
              <w:spacing w:before="29" w:line="288" w:lineRule="auto"/>
              <w:jc w:val="center"/>
              <w:rPr>
                <w:rFonts w:asciiTheme="minorEastAsia" w:eastAsiaTheme="minorEastAsia" w:hAnsiTheme="minorEastAsia"/>
                <w:szCs w:val="21"/>
              </w:rPr>
            </w:pPr>
            <w:r w:rsidRPr="002137A0">
              <w:rPr>
                <w:sz w:val="24"/>
              </w:rPr>
              <w:t>2</w:t>
            </w: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报告期末债券回购融资余额</w:t>
            </w:r>
          </w:p>
        </w:tc>
        <w:tc>
          <w:tcPr>
            <w:tcW w:w="2268" w:type="dxa"/>
            <w:vAlign w:val="center"/>
          </w:tcPr>
          <w:p w:rsidR="00C86197" w:rsidRPr="008168C5" w:rsidRDefault="00C86197" w:rsidP="008168C5">
            <w:pPr>
              <w:spacing w:before="29" w:line="288" w:lineRule="auto"/>
              <w:ind w:left="17"/>
              <w:jc w:val="right"/>
              <w:rPr>
                <w:sz w:val="24"/>
              </w:rPr>
            </w:pPr>
            <w:r w:rsidRPr="008168C5">
              <w:rPr>
                <w:rFonts w:hint="eastAsia"/>
                <w:sz w:val="24"/>
              </w:rPr>
              <w:t>125,929,758.63</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5.26</w:t>
            </w:r>
          </w:p>
        </w:tc>
      </w:tr>
      <w:tr w:rsidR="002C233F" w:rsidRPr="00CB1276" w:rsidTr="007D5026">
        <w:trPr>
          <w:gridAfter w:val="1"/>
          <w:wAfter w:w="8" w:type="dxa"/>
          <w:trHeight w:val="285"/>
        </w:trPr>
        <w:tc>
          <w:tcPr>
            <w:tcW w:w="890" w:type="dxa"/>
            <w:vMerge/>
            <w:tcMar>
              <w:top w:w="15" w:type="dxa"/>
              <w:left w:w="15" w:type="dxa"/>
              <w:bottom w:w="0" w:type="dxa"/>
              <w:right w:w="15" w:type="dxa"/>
            </w:tcMar>
            <w:vAlign w:val="center"/>
          </w:tcPr>
          <w:p w:rsidR="00C86197" w:rsidRPr="00CB1276" w:rsidRDefault="00C86197"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其中：买断式回购融资</w:t>
            </w:r>
          </w:p>
        </w:tc>
        <w:tc>
          <w:tcPr>
            <w:tcW w:w="2268" w:type="dxa"/>
            <w:vAlign w:val="center"/>
          </w:tcPr>
          <w:p w:rsidR="00C86197" w:rsidRPr="008168C5" w:rsidRDefault="00D13184" w:rsidP="008168C5">
            <w:pPr>
              <w:spacing w:before="29" w:line="288" w:lineRule="auto"/>
              <w:ind w:left="17"/>
              <w:jc w:val="right"/>
              <w:rPr>
                <w:sz w:val="24"/>
              </w:rPr>
            </w:pPr>
            <w:r w:rsidRPr="008168C5">
              <w:rPr>
                <w:rFonts w:hint="eastAsia"/>
                <w:sz w:val="24"/>
              </w:rPr>
              <w:t>125,929,758.63</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5.26</w:t>
            </w:r>
          </w:p>
        </w:tc>
      </w:tr>
    </w:tbl>
    <w:p w:rsidR="006D141C" w:rsidRPr="005124D4" w:rsidRDefault="006D141C" w:rsidP="005124D4">
      <w:pPr>
        <w:spacing w:before="29" w:line="288" w:lineRule="auto"/>
        <w:jc w:val="left"/>
        <w:rPr>
          <w:kern w:val="0"/>
          <w:sz w:val="24"/>
        </w:rPr>
      </w:pPr>
      <w:r w:rsidRPr="005124D4">
        <w:rPr>
          <w:rFonts w:hint="eastAsia"/>
          <w:kern w:val="0"/>
          <w:sz w:val="24"/>
        </w:rPr>
        <w:t>注：报告期内债券回购融资余额占基金资产净值的比例为报告期内每个银行间市场交易日融资余额占资产净值比例的简单平均值。</w:t>
      </w:r>
    </w:p>
    <w:p w:rsidR="006D141C" w:rsidRPr="00CB1276"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FB19E8" w:rsidRDefault="002313DE" w:rsidP="00FB19E8">
      <w:pPr>
        <w:pStyle w:val="20"/>
        <w:spacing w:before="29" w:after="0" w:line="288" w:lineRule="auto"/>
        <w:rPr>
          <w:rFonts w:ascii="Times New Roman" w:hAnsi="Times New Roman" w:cs="Times New Roman"/>
          <w:kern w:val="0"/>
          <w:szCs w:val="24"/>
        </w:rPr>
      </w:pPr>
      <w:bookmarkStart w:id="17" w:name="_Toc247957040"/>
      <w:bookmarkStart w:id="18" w:name="_Toc255486552"/>
      <w:r w:rsidRPr="00FB19E8">
        <w:rPr>
          <w:rFonts w:ascii="Times New Roman" w:hAnsi="Times New Roman" w:cs="Times New Roman"/>
          <w:kern w:val="0"/>
          <w:szCs w:val="24"/>
        </w:rPr>
        <w:t>债券正回购的资金余额超过基金资产净值的</w:t>
      </w:r>
      <w:r w:rsidRPr="00FB19E8">
        <w:rPr>
          <w:rFonts w:ascii="Times New Roman" w:hAnsi="Times New Roman" w:cs="Times New Roman"/>
          <w:kern w:val="0"/>
          <w:szCs w:val="24"/>
        </w:rPr>
        <w:t>20%</w:t>
      </w:r>
      <w:r w:rsidRPr="00FB19E8">
        <w:rPr>
          <w:rFonts w:ascii="Times New Roman" w:hAnsi="Times New Roman" w:cs="Times New Roman"/>
          <w:kern w:val="0"/>
          <w:szCs w:val="24"/>
        </w:rPr>
        <w:t>的说明</w:t>
      </w:r>
      <w:bookmarkEnd w:id="17"/>
      <w:bookmarkEnd w:id="18"/>
    </w:p>
    <w:p w:rsidR="002313DE" w:rsidRPr="005124D4" w:rsidRDefault="00985B68" w:rsidP="005124D4">
      <w:pPr>
        <w:spacing w:before="29" w:line="288" w:lineRule="auto"/>
        <w:jc w:val="left"/>
        <w:rPr>
          <w:kern w:val="0"/>
          <w:sz w:val="24"/>
        </w:rPr>
      </w:pPr>
      <w:r w:rsidRPr="005124D4">
        <w:rPr>
          <w:rFonts w:hint="eastAsia"/>
          <w:kern w:val="0"/>
          <w:sz w:val="24"/>
        </w:rPr>
        <w:t>本基金本报告期内债券正回购的资金余额未超过资产净值的</w:t>
      </w:r>
      <w:r w:rsidRPr="005124D4">
        <w:rPr>
          <w:rFonts w:hint="eastAsia"/>
          <w:kern w:val="0"/>
          <w:sz w:val="24"/>
        </w:rPr>
        <w:t>20%</w:t>
      </w:r>
      <w:r w:rsidRPr="005124D4">
        <w:rPr>
          <w:rFonts w:hint="eastAsia"/>
          <w:kern w:val="0"/>
          <w:sz w:val="24"/>
        </w:rPr>
        <w:t>。</w:t>
      </w:r>
    </w:p>
    <w:p w:rsidR="002313DE" w:rsidRPr="00CB1276" w:rsidRDefault="002313DE" w:rsidP="004B36C2">
      <w:pPr>
        <w:autoSpaceDE w:val="0"/>
        <w:autoSpaceDN w:val="0"/>
        <w:adjustRightInd w:val="0"/>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19" w:name="_Toc275523745"/>
      <w:r w:rsidRPr="00FB19E8">
        <w:rPr>
          <w:rFonts w:ascii="Times New Roman" w:hAnsi="Times New Roman" w:cs="Times New Roman" w:hint="eastAsia"/>
          <w:kern w:val="0"/>
          <w:szCs w:val="24"/>
        </w:rPr>
        <w:t>8.3</w:t>
      </w:r>
      <w:bookmarkEnd w:id="19"/>
      <w:r w:rsidR="00344CF8" w:rsidRPr="00FB19E8">
        <w:rPr>
          <w:rFonts w:ascii="Times New Roman" w:hAnsi="Times New Roman" w:cs="Times New Roman"/>
          <w:kern w:val="0"/>
          <w:szCs w:val="24"/>
        </w:rPr>
        <w:t>基金投资组合平均剩余期限</w:t>
      </w:r>
    </w:p>
    <w:p w:rsidR="00F15C96" w:rsidRPr="00FB19E8" w:rsidRDefault="00F15C9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1</w:t>
      </w:r>
      <w:r w:rsidRPr="00FB19E8">
        <w:rPr>
          <w:rFonts w:ascii="Times New Roman" w:hAnsi="Times New Roman" w:cs="Times New Roman"/>
          <w:kern w:val="0"/>
          <w:szCs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499"/>
        <w:gridCol w:w="4499"/>
      </w:tblGrid>
      <w:tr w:rsidR="002C233F" w:rsidRPr="00CB1276" w:rsidTr="00B631B7">
        <w:trPr>
          <w:trHeight w:val="375"/>
        </w:trPr>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项目</w:t>
            </w:r>
          </w:p>
        </w:tc>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天数</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报告期末投资组合平均剩余期限</w:t>
            </w:r>
            <w:r w:rsidRPr="004E5990">
              <w:rPr>
                <w:sz w:val="24"/>
              </w:rPr>
              <w:t xml:space="preserve"> </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53</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报告期内投资组合平均剩余期限最高值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119</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报告期内投资组合平均剩余期限最低值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44</w:t>
            </w:r>
          </w:p>
        </w:tc>
      </w:tr>
    </w:tbl>
    <w:p w:rsidR="006D141C" w:rsidRPr="00CB1276" w:rsidRDefault="006D141C" w:rsidP="004B36C2">
      <w:pPr>
        <w:spacing w:line="360" w:lineRule="auto"/>
        <w:rPr>
          <w:rFonts w:asciiTheme="minorEastAsia" w:eastAsiaTheme="minorEastAsia" w:hAnsiTheme="minorEastAsia"/>
          <w:szCs w:val="21"/>
        </w:rPr>
      </w:pPr>
    </w:p>
    <w:p w:rsidR="00B109D0" w:rsidRPr="00FB19E8" w:rsidRDefault="00B109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lastRenderedPageBreak/>
        <w:t>报告期内投资组合平均剩余期限超过</w:t>
      </w:r>
      <w:r w:rsidR="007550EC" w:rsidRPr="00FB19E8">
        <w:rPr>
          <w:rFonts w:ascii="Times New Roman" w:hAnsi="Times New Roman" w:cs="Times New Roman" w:hint="eastAsia"/>
          <w:kern w:val="0"/>
          <w:szCs w:val="24"/>
        </w:rPr>
        <w:t>1</w:t>
      </w:r>
      <w:r w:rsidR="00157CB3">
        <w:rPr>
          <w:rFonts w:ascii="Times New Roman" w:hAnsi="Times New Roman" w:cs="Times New Roman"/>
          <w:kern w:val="0"/>
          <w:szCs w:val="24"/>
        </w:rPr>
        <w:t>2</w:t>
      </w:r>
      <w:r w:rsidRPr="00FB19E8">
        <w:rPr>
          <w:rFonts w:ascii="Times New Roman" w:hAnsi="Times New Roman" w:cs="Times New Roman"/>
          <w:kern w:val="0"/>
          <w:szCs w:val="24"/>
        </w:rPr>
        <w:t>0</w:t>
      </w:r>
      <w:r w:rsidRPr="00FB19E8">
        <w:rPr>
          <w:rFonts w:ascii="Times New Roman" w:hAnsi="Times New Roman" w:cs="Times New Roman"/>
          <w:kern w:val="0"/>
          <w:szCs w:val="24"/>
        </w:rPr>
        <w:t>天情况说明</w:t>
      </w:r>
    </w:p>
    <w:p w:rsidR="00454223" w:rsidRPr="008E17E8" w:rsidRDefault="004F75CB" w:rsidP="008E17E8">
      <w:pPr>
        <w:spacing w:before="29" w:line="288" w:lineRule="auto"/>
        <w:jc w:val="left"/>
        <w:rPr>
          <w:kern w:val="0"/>
          <w:sz w:val="24"/>
        </w:rPr>
      </w:pPr>
      <w:r>
        <w:rPr>
          <w:kern w:val="0"/>
          <w:sz w:val="24"/>
        </w:rPr>
        <w:t>本基金合同约定：</w:t>
      </w:r>
      <w:r>
        <w:rPr>
          <w:kern w:val="0"/>
          <w:sz w:val="24"/>
        </w:rPr>
        <w:t>“</w:t>
      </w:r>
      <w:r>
        <w:rPr>
          <w:kern w:val="0"/>
          <w:sz w:val="24"/>
        </w:rPr>
        <w:t>本基金投资组合的平均剩余期限在每个交易日均不得超过</w:t>
      </w:r>
      <w:r>
        <w:rPr>
          <w:kern w:val="0"/>
          <w:sz w:val="24"/>
        </w:rPr>
        <w:t>120</w:t>
      </w:r>
      <w:r>
        <w:rPr>
          <w:kern w:val="0"/>
          <w:sz w:val="24"/>
        </w:rPr>
        <w:t>天</w:t>
      </w:r>
      <w:r>
        <w:rPr>
          <w:kern w:val="0"/>
          <w:sz w:val="24"/>
        </w:rPr>
        <w:t>”</w:t>
      </w:r>
      <w:r>
        <w:rPr>
          <w:kern w:val="0"/>
          <w:sz w:val="24"/>
        </w:rPr>
        <w:t>。</w:t>
      </w:r>
    </w:p>
    <w:p w:rsidR="00140036" w:rsidRDefault="00157CB3" w:rsidP="008E17E8">
      <w:pPr>
        <w:spacing w:before="29" w:line="288" w:lineRule="auto"/>
        <w:jc w:val="left"/>
        <w:rPr>
          <w:kern w:val="0"/>
          <w:sz w:val="24"/>
        </w:rPr>
      </w:pPr>
      <w:r w:rsidRPr="00157CB3">
        <w:rPr>
          <w:kern w:val="0"/>
          <w:sz w:val="24"/>
        </w:rPr>
        <w:t>本报告期内，本基金未发生超标情况。</w:t>
      </w:r>
    </w:p>
    <w:p w:rsidR="008E17E8" w:rsidRPr="00157CB3" w:rsidRDefault="008E17E8" w:rsidP="00836CB8">
      <w:pPr>
        <w:autoSpaceDE w:val="0"/>
        <w:autoSpaceDN w:val="0"/>
        <w:adjustRightInd w:val="0"/>
        <w:spacing w:before="29" w:line="360" w:lineRule="auto"/>
        <w:ind w:left="17"/>
        <w:jc w:val="left"/>
        <w:rPr>
          <w:rFonts w:asciiTheme="minorEastAsia" w:eastAsiaTheme="minorEastAsia" w:hAnsiTheme="minorEastAsia"/>
          <w:b/>
          <w:bCs/>
          <w:kern w:val="0"/>
          <w:szCs w:val="21"/>
        </w:rPr>
      </w:pPr>
    </w:p>
    <w:p w:rsidR="00140036" w:rsidRPr="00FB19E8" w:rsidRDefault="0014003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2</w:t>
      </w:r>
      <w:r w:rsidRPr="00FB19E8">
        <w:rPr>
          <w:rFonts w:ascii="Times New Roman" w:hAnsi="Times New Roman" w:cs="Times New Roman"/>
          <w:kern w:val="0"/>
          <w:szCs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2268"/>
        <w:gridCol w:w="2194"/>
      </w:tblGrid>
      <w:tr w:rsidR="002C233F" w:rsidRPr="00CB1276" w:rsidTr="005673D2">
        <w:tc>
          <w:tcPr>
            <w:tcW w:w="993" w:type="dxa"/>
            <w:vAlign w:val="center"/>
          </w:tcPr>
          <w:p w:rsidR="004339AD" w:rsidRPr="00364AD9" w:rsidRDefault="004339AD" w:rsidP="00364AD9">
            <w:pPr>
              <w:spacing w:before="29" w:line="288" w:lineRule="auto"/>
              <w:jc w:val="center"/>
              <w:rPr>
                <w:sz w:val="24"/>
              </w:rPr>
            </w:pPr>
            <w:r w:rsidRPr="00364AD9">
              <w:rPr>
                <w:sz w:val="24"/>
              </w:rPr>
              <w:t>序号</w:t>
            </w:r>
          </w:p>
        </w:tc>
        <w:tc>
          <w:tcPr>
            <w:tcW w:w="3543" w:type="dxa"/>
            <w:vAlign w:val="center"/>
          </w:tcPr>
          <w:p w:rsidR="004339AD" w:rsidRPr="00364AD9" w:rsidRDefault="004339AD" w:rsidP="00364AD9">
            <w:pPr>
              <w:spacing w:before="29" w:line="288" w:lineRule="auto"/>
              <w:jc w:val="center"/>
              <w:rPr>
                <w:sz w:val="24"/>
              </w:rPr>
            </w:pPr>
            <w:r w:rsidRPr="00364AD9">
              <w:rPr>
                <w:sz w:val="24"/>
              </w:rPr>
              <w:t>平均剩余期限</w:t>
            </w:r>
          </w:p>
        </w:tc>
        <w:tc>
          <w:tcPr>
            <w:tcW w:w="2268" w:type="dxa"/>
            <w:vAlign w:val="center"/>
          </w:tcPr>
          <w:p w:rsidR="004339AD" w:rsidRPr="00364AD9" w:rsidRDefault="004339AD" w:rsidP="00364AD9">
            <w:pPr>
              <w:spacing w:before="29" w:line="288" w:lineRule="auto"/>
              <w:jc w:val="center"/>
              <w:rPr>
                <w:sz w:val="24"/>
              </w:rPr>
            </w:pPr>
            <w:r w:rsidRPr="00364AD9">
              <w:rPr>
                <w:sz w:val="24"/>
              </w:rPr>
              <w:t>各期限资产占基金资产净值的比例（</w:t>
            </w:r>
            <w:r w:rsidRPr="00364AD9">
              <w:rPr>
                <w:rFonts w:hint="eastAsia"/>
                <w:sz w:val="24"/>
              </w:rPr>
              <w:t>％</w:t>
            </w:r>
            <w:r w:rsidRPr="00364AD9">
              <w:rPr>
                <w:sz w:val="24"/>
              </w:rPr>
              <w:t>）</w:t>
            </w:r>
          </w:p>
        </w:tc>
        <w:tc>
          <w:tcPr>
            <w:tcW w:w="2194" w:type="dxa"/>
            <w:vAlign w:val="center"/>
          </w:tcPr>
          <w:p w:rsidR="004339AD" w:rsidRPr="00364AD9" w:rsidRDefault="004339AD" w:rsidP="00364AD9">
            <w:pPr>
              <w:spacing w:before="29" w:line="288" w:lineRule="auto"/>
              <w:jc w:val="center"/>
              <w:rPr>
                <w:sz w:val="24"/>
              </w:rPr>
            </w:pPr>
            <w:r w:rsidRPr="00364AD9">
              <w:rPr>
                <w:sz w:val="24"/>
              </w:rPr>
              <w:t>各期限负债占基金资产净值的比例（</w:t>
            </w:r>
            <w:r w:rsidRPr="00364AD9">
              <w:rPr>
                <w:rFonts w:hint="eastAsia"/>
                <w:sz w:val="24"/>
              </w:rPr>
              <w:t>％</w:t>
            </w:r>
            <w:r w:rsidRPr="00364AD9">
              <w:rPr>
                <w:sz w:val="24"/>
              </w:rPr>
              <w:t>）</w:t>
            </w:r>
          </w:p>
        </w:tc>
      </w:tr>
      <w:tr w:rsidR="002C233F" w:rsidRPr="00CB1276" w:rsidTr="005673D2">
        <w:tc>
          <w:tcPr>
            <w:tcW w:w="993" w:type="dxa"/>
            <w:vAlign w:val="center"/>
          </w:tcPr>
          <w:p w:rsidR="004339AD" w:rsidRPr="00364AD9" w:rsidRDefault="0086274D" w:rsidP="008D1519">
            <w:pPr>
              <w:spacing w:before="29" w:line="288" w:lineRule="auto"/>
              <w:jc w:val="center"/>
              <w:rPr>
                <w:sz w:val="24"/>
              </w:rPr>
            </w:pPr>
            <w:r w:rsidRPr="00364AD9">
              <w:rPr>
                <w:rFonts w:hint="eastAsia"/>
                <w:sz w:val="24"/>
              </w:rPr>
              <w:t>1</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天以内</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38.50</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5.26</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2</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天（含）</w:t>
            </w:r>
            <w:r w:rsidRPr="001B7D43">
              <w:rPr>
                <w:sz w:val="24"/>
              </w:rPr>
              <w:t>—60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7.51</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3</w:t>
            </w:r>
          </w:p>
        </w:tc>
        <w:tc>
          <w:tcPr>
            <w:tcW w:w="3543" w:type="dxa"/>
            <w:vAlign w:val="center"/>
          </w:tcPr>
          <w:p w:rsidR="004339AD" w:rsidRPr="001B7D43" w:rsidRDefault="004339AD" w:rsidP="001B7D43">
            <w:pPr>
              <w:spacing w:line="360" w:lineRule="auto"/>
              <w:rPr>
                <w:sz w:val="24"/>
              </w:rPr>
            </w:pPr>
            <w:r w:rsidRPr="001B7D43">
              <w:rPr>
                <w:sz w:val="24"/>
              </w:rPr>
              <w:t>60</w:t>
            </w:r>
            <w:r w:rsidRPr="001B7D43">
              <w:rPr>
                <w:sz w:val="24"/>
              </w:rPr>
              <w:t>天（含）</w:t>
            </w:r>
            <w:r w:rsidRPr="001B7D43">
              <w:rPr>
                <w:sz w:val="24"/>
              </w:rPr>
              <w:t>—90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54.45</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4</w:t>
            </w:r>
          </w:p>
        </w:tc>
        <w:tc>
          <w:tcPr>
            <w:tcW w:w="3543" w:type="dxa"/>
            <w:vAlign w:val="center"/>
          </w:tcPr>
          <w:p w:rsidR="004339AD" w:rsidRPr="001B7D43" w:rsidRDefault="004339AD" w:rsidP="001B7D43">
            <w:pPr>
              <w:spacing w:line="360" w:lineRule="auto"/>
              <w:rPr>
                <w:sz w:val="24"/>
              </w:rPr>
            </w:pPr>
            <w:r w:rsidRPr="001B7D43">
              <w:rPr>
                <w:sz w:val="24"/>
              </w:rPr>
              <w:t>90</w:t>
            </w:r>
            <w:r w:rsidRPr="001B7D43">
              <w:rPr>
                <w:sz w:val="24"/>
              </w:rPr>
              <w:t>天（含）</w:t>
            </w:r>
            <w:r w:rsidRPr="001B7D43">
              <w:rPr>
                <w:sz w:val="24"/>
              </w:rPr>
              <w:t>—</w:t>
            </w:r>
            <w:r w:rsidR="00783599" w:rsidRPr="001B7D43">
              <w:rPr>
                <w:rFonts w:hint="eastAsia"/>
                <w:sz w:val="24"/>
              </w:rPr>
              <w:t>1</w:t>
            </w:r>
            <w:r w:rsidR="00157CB3">
              <w:rPr>
                <w:sz w:val="24"/>
              </w:rPr>
              <w:t>2</w:t>
            </w:r>
            <w:r w:rsidRPr="001B7D43">
              <w:rPr>
                <w:sz w:val="24"/>
              </w:rPr>
              <w:t>0</w:t>
            </w:r>
            <w:r w:rsidRPr="001B7D43">
              <w:rPr>
                <w:sz w:val="24"/>
              </w:rPr>
              <w:t>天</w:t>
            </w:r>
          </w:p>
        </w:tc>
        <w:tc>
          <w:tcPr>
            <w:tcW w:w="2268" w:type="dxa"/>
            <w:vAlign w:val="center"/>
          </w:tcPr>
          <w:p w:rsidR="004339AD" w:rsidRPr="001B7D43" w:rsidRDefault="00157CB3" w:rsidP="00C371BF">
            <w:pPr>
              <w:spacing w:before="29" w:line="288" w:lineRule="auto"/>
              <w:jc w:val="right"/>
              <w:rPr>
                <w:sz w:val="24"/>
              </w:rPr>
            </w:pPr>
            <w:r w:rsidRPr="00157CB3">
              <w:rPr>
                <w:sz w:val="24"/>
              </w:rPr>
              <w:t>2.05</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157CB3" w:rsidP="00C371BF">
            <w:pPr>
              <w:spacing w:before="29" w:line="288" w:lineRule="auto"/>
              <w:jc w:val="right"/>
              <w:rPr>
                <w:sz w:val="24"/>
              </w:rPr>
            </w:pPr>
            <w:r w:rsidRPr="00157CB3">
              <w:rPr>
                <w:sz w:val="24"/>
              </w:rPr>
              <w:t>-</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5</w:t>
            </w:r>
          </w:p>
        </w:tc>
        <w:tc>
          <w:tcPr>
            <w:tcW w:w="3543" w:type="dxa"/>
            <w:vAlign w:val="center"/>
          </w:tcPr>
          <w:p w:rsidR="004339AD" w:rsidRPr="001B7D43" w:rsidRDefault="00783599" w:rsidP="001B7D43">
            <w:pPr>
              <w:spacing w:line="360" w:lineRule="auto"/>
              <w:rPr>
                <w:sz w:val="24"/>
              </w:rPr>
            </w:pPr>
            <w:r w:rsidRPr="001B7D43">
              <w:rPr>
                <w:rFonts w:hint="eastAsia"/>
                <w:sz w:val="24"/>
              </w:rPr>
              <w:t>1</w:t>
            </w:r>
            <w:r w:rsidR="00157CB3">
              <w:rPr>
                <w:sz w:val="24"/>
              </w:rPr>
              <w:t>2</w:t>
            </w:r>
            <w:r w:rsidR="004339AD" w:rsidRPr="001B7D43">
              <w:rPr>
                <w:sz w:val="24"/>
              </w:rPr>
              <w:t>0</w:t>
            </w:r>
            <w:r w:rsidR="004339AD" w:rsidRPr="001B7D43">
              <w:rPr>
                <w:sz w:val="24"/>
              </w:rPr>
              <w:t>天（含）</w:t>
            </w:r>
            <w:r w:rsidR="004339AD" w:rsidRPr="001B7D43">
              <w:rPr>
                <w:sz w:val="24"/>
              </w:rPr>
              <w:t>—397</w:t>
            </w:r>
            <w:r w:rsidR="004339AD" w:rsidRPr="001B7D43">
              <w:rPr>
                <w:sz w:val="24"/>
              </w:rPr>
              <w:t>天（含）</w:t>
            </w:r>
          </w:p>
        </w:tc>
        <w:tc>
          <w:tcPr>
            <w:tcW w:w="2268" w:type="dxa"/>
            <w:vAlign w:val="center"/>
          </w:tcPr>
          <w:p w:rsidR="004339AD" w:rsidRPr="001B7D43" w:rsidRDefault="00157CB3" w:rsidP="00C371BF">
            <w:pPr>
              <w:spacing w:before="29" w:line="288" w:lineRule="auto"/>
              <w:jc w:val="right"/>
              <w:rPr>
                <w:sz w:val="24"/>
              </w:rPr>
            </w:pPr>
            <w:r w:rsidRPr="00157CB3">
              <w:rPr>
                <w:sz w:val="24"/>
              </w:rPr>
              <w:t>2.34</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157CB3" w:rsidP="00C371BF">
            <w:pPr>
              <w:spacing w:before="29" w:line="288" w:lineRule="auto"/>
              <w:jc w:val="right"/>
              <w:rPr>
                <w:sz w:val="24"/>
              </w:rPr>
            </w:pPr>
            <w:r w:rsidRPr="00157CB3">
              <w:rPr>
                <w:sz w:val="24"/>
              </w:rPr>
              <w:t>-</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C371BF" w:rsidRPr="00CB1276" w:rsidTr="005673D2">
        <w:tc>
          <w:tcPr>
            <w:tcW w:w="993" w:type="dxa"/>
            <w:vAlign w:val="center"/>
          </w:tcPr>
          <w:p w:rsidR="00C371BF" w:rsidRPr="001B7D43" w:rsidRDefault="00C371BF" w:rsidP="008D1519">
            <w:pPr>
              <w:spacing w:before="29" w:line="288" w:lineRule="auto"/>
              <w:jc w:val="center"/>
              <w:rPr>
                <w:sz w:val="24"/>
              </w:rPr>
            </w:pPr>
            <w:r>
              <w:rPr>
                <w:rFonts w:hint="eastAsia"/>
                <w:sz w:val="24"/>
              </w:rPr>
              <w:t>6</w:t>
            </w:r>
          </w:p>
        </w:tc>
        <w:tc>
          <w:tcPr>
            <w:tcW w:w="3543" w:type="dxa"/>
            <w:vAlign w:val="center"/>
          </w:tcPr>
          <w:p w:rsidR="00C371BF" w:rsidRPr="001B7D43" w:rsidRDefault="00C371BF" w:rsidP="00C371BF">
            <w:pPr>
              <w:spacing w:before="29" w:line="288" w:lineRule="auto"/>
              <w:jc w:val="center"/>
              <w:rPr>
                <w:sz w:val="24"/>
              </w:rPr>
            </w:pPr>
            <w:r w:rsidRPr="001B7D43">
              <w:rPr>
                <w:rFonts w:hint="eastAsia"/>
                <w:sz w:val="24"/>
              </w:rPr>
              <w:t>合计</w:t>
            </w:r>
          </w:p>
        </w:tc>
        <w:tc>
          <w:tcPr>
            <w:tcW w:w="2268" w:type="dxa"/>
            <w:vAlign w:val="center"/>
          </w:tcPr>
          <w:p w:rsidR="00C371BF" w:rsidRPr="001B7D43" w:rsidRDefault="00C371BF" w:rsidP="00C371BF">
            <w:pPr>
              <w:spacing w:before="29" w:line="288" w:lineRule="auto"/>
              <w:jc w:val="right"/>
              <w:rPr>
                <w:sz w:val="24"/>
              </w:rPr>
            </w:pPr>
            <w:r w:rsidRPr="001B7D43">
              <w:rPr>
                <w:rFonts w:hint="eastAsia"/>
                <w:sz w:val="24"/>
              </w:rPr>
              <w:t>104.85</w:t>
            </w:r>
          </w:p>
        </w:tc>
        <w:tc>
          <w:tcPr>
            <w:tcW w:w="2194" w:type="dxa"/>
            <w:vAlign w:val="center"/>
          </w:tcPr>
          <w:p w:rsidR="00C371BF" w:rsidRPr="00C371BF" w:rsidRDefault="00C371BF" w:rsidP="00C371BF">
            <w:pPr>
              <w:spacing w:line="360" w:lineRule="auto"/>
              <w:jc w:val="right"/>
              <w:rPr>
                <w:sz w:val="24"/>
              </w:rPr>
            </w:pPr>
            <w:r w:rsidRPr="00C371BF">
              <w:rPr>
                <w:rFonts w:hint="eastAsia"/>
                <w:sz w:val="24"/>
              </w:rPr>
              <w:t>5.26</w:t>
            </w:r>
          </w:p>
        </w:tc>
      </w:tr>
    </w:tbl>
    <w:p w:rsidR="00157CB3" w:rsidRPr="005124D4" w:rsidRDefault="00157CB3" w:rsidP="005124D4">
      <w:pPr>
        <w:spacing w:before="29" w:line="288" w:lineRule="auto"/>
        <w:jc w:val="left"/>
        <w:rPr>
          <w:kern w:val="0"/>
          <w:sz w:val="24"/>
        </w:rPr>
      </w:pPr>
    </w:p>
    <w:p w:rsidR="00157CB3" w:rsidRPr="00157CB3" w:rsidRDefault="00157CB3" w:rsidP="00254408">
      <w:pPr>
        <w:pStyle w:val="20"/>
        <w:spacing w:beforeLines="100" w:before="312" w:after="0"/>
        <w:rPr>
          <w:rFonts w:ascii="Times New Roman" w:hAnsi="Times New Roman" w:cs="Times New Roman"/>
          <w:kern w:val="0"/>
          <w:szCs w:val="24"/>
        </w:rPr>
      </w:pPr>
      <w:r w:rsidRPr="00157CB3">
        <w:rPr>
          <w:rFonts w:ascii="Times New Roman" w:hAnsi="Times New Roman" w:cs="Times New Roman"/>
          <w:kern w:val="0"/>
          <w:szCs w:val="24"/>
        </w:rPr>
        <w:t>8.4</w:t>
      </w:r>
      <w:r w:rsidRPr="00157CB3">
        <w:rPr>
          <w:rFonts w:ascii="Times New Roman" w:hAnsi="Times New Roman" w:cs="Times New Roman" w:hint="eastAsia"/>
          <w:kern w:val="0"/>
          <w:szCs w:val="24"/>
        </w:rPr>
        <w:t>报告期内投资组合平均剩余存续期超过</w:t>
      </w:r>
      <w:r w:rsidRPr="00157CB3">
        <w:rPr>
          <w:rFonts w:ascii="Times New Roman" w:hAnsi="Times New Roman" w:cs="Times New Roman" w:hint="eastAsia"/>
          <w:kern w:val="0"/>
          <w:szCs w:val="24"/>
        </w:rPr>
        <w:t>240</w:t>
      </w:r>
      <w:r w:rsidRPr="00157CB3">
        <w:rPr>
          <w:rFonts w:ascii="宋体" w:hAnsi="宋体" w:cs="Times New Roman" w:hint="eastAsia"/>
          <w:kern w:val="0"/>
          <w:szCs w:val="24"/>
        </w:rPr>
        <w:t>天情况说明</w:t>
      </w:r>
    </w:p>
    <w:p w:rsidR="00157CB3" w:rsidRPr="00157CB3" w:rsidRDefault="00157CB3" w:rsidP="008E17E8">
      <w:pPr>
        <w:spacing w:line="360" w:lineRule="auto"/>
        <w:jc w:val="left"/>
        <w:rPr>
          <w:sz w:val="24"/>
        </w:rPr>
      </w:pPr>
      <w:r w:rsidRPr="00157CB3">
        <w:rPr>
          <w:rFonts w:hint="eastAsia"/>
          <w:sz w:val="24"/>
        </w:rPr>
        <w:t>本基金本报告期内投资组合平均剩余存续期限未超过</w:t>
      </w:r>
      <w:r w:rsidRPr="00157CB3">
        <w:rPr>
          <w:rFonts w:hint="eastAsia"/>
          <w:sz w:val="24"/>
        </w:rPr>
        <w:t>240</w:t>
      </w:r>
      <w:r w:rsidRPr="00157CB3">
        <w:rPr>
          <w:rFonts w:hint="eastAsia"/>
          <w:sz w:val="24"/>
        </w:rPr>
        <w:t>天。</w:t>
      </w:r>
    </w:p>
    <w:p w:rsidR="006D141C" w:rsidRPr="00157CB3" w:rsidRDefault="006D141C" w:rsidP="004B36C2">
      <w:pPr>
        <w:spacing w:line="360" w:lineRule="auto"/>
        <w:rPr>
          <w:rFonts w:asciiTheme="minorEastAsia" w:eastAsiaTheme="minorEastAsia" w:hAnsiTheme="minorEastAsia"/>
          <w:b/>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0" w:name="_Toc331410106"/>
      <w:bookmarkStart w:id="21" w:name="_Toc234814104"/>
      <w:r w:rsidRPr="00FB19E8">
        <w:rPr>
          <w:rFonts w:ascii="Times New Roman" w:hAnsi="Times New Roman" w:cs="Times New Roman" w:hint="eastAsia"/>
          <w:kern w:val="0"/>
          <w:szCs w:val="24"/>
        </w:rPr>
        <w:t>8.5</w:t>
      </w:r>
      <w:r w:rsidRPr="00FB19E8">
        <w:rPr>
          <w:rFonts w:ascii="Times New Roman" w:hAnsi="Times New Roman" w:cs="Times New Roman" w:hint="eastAsia"/>
          <w:kern w:val="0"/>
          <w:szCs w:val="24"/>
        </w:rPr>
        <w:t>期末按债券品种分类的债券投资组合</w:t>
      </w:r>
      <w:bookmarkEnd w:id="20"/>
      <w:bookmarkEnd w:id="21"/>
    </w:p>
    <w:p w:rsidR="00260867"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15"/>
        <w:gridCol w:w="3543"/>
        <w:gridCol w:w="2268"/>
        <w:gridCol w:w="2272"/>
      </w:tblGrid>
      <w:tr w:rsidR="002C233F" w:rsidRPr="00CB1276" w:rsidTr="005673D2">
        <w:trPr>
          <w:trHeight w:val="315"/>
        </w:trPr>
        <w:tc>
          <w:tcPr>
            <w:tcW w:w="915" w:type="dxa"/>
            <w:vAlign w:val="center"/>
          </w:tcPr>
          <w:p w:rsidR="00260867" w:rsidRPr="00042E1F" w:rsidRDefault="00260867" w:rsidP="00042E1F">
            <w:pPr>
              <w:spacing w:before="29" w:line="288" w:lineRule="auto"/>
              <w:ind w:left="17"/>
              <w:jc w:val="center"/>
              <w:rPr>
                <w:sz w:val="24"/>
              </w:rPr>
            </w:pPr>
            <w:r w:rsidRPr="00042E1F">
              <w:rPr>
                <w:rFonts w:hint="eastAsia"/>
                <w:sz w:val="24"/>
              </w:rPr>
              <w:lastRenderedPageBreak/>
              <w:t>序号</w:t>
            </w:r>
          </w:p>
        </w:tc>
        <w:tc>
          <w:tcPr>
            <w:tcW w:w="3543" w:type="dxa"/>
            <w:vAlign w:val="center"/>
          </w:tcPr>
          <w:p w:rsidR="00260867" w:rsidRPr="00042E1F" w:rsidRDefault="00260867" w:rsidP="00042E1F">
            <w:pPr>
              <w:spacing w:before="29" w:line="288" w:lineRule="auto"/>
              <w:ind w:left="17"/>
              <w:jc w:val="center"/>
              <w:rPr>
                <w:sz w:val="24"/>
              </w:rPr>
            </w:pPr>
            <w:r w:rsidRPr="00042E1F">
              <w:rPr>
                <w:rFonts w:hint="eastAsia"/>
                <w:sz w:val="24"/>
              </w:rPr>
              <w:t>债券品种</w:t>
            </w:r>
          </w:p>
        </w:tc>
        <w:tc>
          <w:tcPr>
            <w:tcW w:w="2268" w:type="dxa"/>
            <w:vAlign w:val="center"/>
          </w:tcPr>
          <w:p w:rsidR="00260867" w:rsidRPr="00042E1F" w:rsidRDefault="00765477" w:rsidP="00042E1F">
            <w:pPr>
              <w:spacing w:before="29" w:line="288" w:lineRule="auto"/>
              <w:ind w:left="17"/>
              <w:jc w:val="center"/>
              <w:rPr>
                <w:sz w:val="24"/>
              </w:rPr>
            </w:pPr>
            <w:r w:rsidRPr="00042E1F">
              <w:rPr>
                <w:rFonts w:hint="eastAsia"/>
                <w:sz w:val="24"/>
              </w:rPr>
              <w:t>摊余成本</w:t>
            </w:r>
          </w:p>
        </w:tc>
        <w:tc>
          <w:tcPr>
            <w:tcW w:w="2272" w:type="dxa"/>
            <w:vAlign w:val="center"/>
          </w:tcPr>
          <w:p w:rsidR="00260867" w:rsidRPr="00042E1F" w:rsidRDefault="00260867" w:rsidP="00042E1F">
            <w:pPr>
              <w:spacing w:before="29" w:line="288" w:lineRule="auto"/>
              <w:ind w:left="17"/>
              <w:jc w:val="center"/>
              <w:rPr>
                <w:sz w:val="24"/>
              </w:rPr>
            </w:pPr>
            <w:r w:rsidRPr="00042E1F">
              <w:rPr>
                <w:rFonts w:hint="eastAsia"/>
                <w:sz w:val="24"/>
              </w:rPr>
              <w:t>占基金资产净值比例</w:t>
            </w:r>
            <w:r w:rsidRPr="00042E1F">
              <w:rPr>
                <w:rFonts w:hint="eastAsia"/>
                <w:sz w:val="24"/>
              </w:rPr>
              <w:t>(</w:t>
            </w:r>
            <w:r w:rsidRPr="00042E1F">
              <w:rPr>
                <w:rFonts w:hint="eastAsia"/>
                <w:sz w:val="24"/>
              </w:rPr>
              <w:t>％</w:t>
            </w:r>
            <w:r w:rsidRPr="00042E1F">
              <w:rPr>
                <w:rFonts w:hint="eastAsia"/>
                <w:sz w:val="24"/>
              </w:rPr>
              <w:t>)</w:t>
            </w:r>
          </w:p>
        </w:tc>
      </w:tr>
      <w:tr w:rsidR="002C233F" w:rsidRPr="00CB1276" w:rsidTr="005673D2">
        <w:trPr>
          <w:trHeight w:val="315"/>
        </w:trPr>
        <w:tc>
          <w:tcPr>
            <w:tcW w:w="915" w:type="dxa"/>
            <w:vAlign w:val="center"/>
          </w:tcPr>
          <w:p w:rsidR="00260867" w:rsidRPr="00B628A9" w:rsidRDefault="00485680" w:rsidP="00B628A9">
            <w:pPr>
              <w:spacing w:before="29" w:line="288" w:lineRule="auto"/>
              <w:ind w:left="17"/>
              <w:jc w:val="center"/>
              <w:rPr>
                <w:sz w:val="24"/>
              </w:rPr>
            </w:pPr>
            <w:r w:rsidRPr="00B628A9">
              <w:rPr>
                <w:rFonts w:hint="eastAsia"/>
                <w:sz w:val="24"/>
              </w:rPr>
              <w:t>1</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国家债券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1,000,001.17</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0.04</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2</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央行票据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3</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金融债券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129,030,824.63</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5.39</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其中：政策性金融债</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129,030,824.63</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5.39</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4</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企业债券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tcBorders>
              <w:bottom w:val="single" w:sz="4" w:space="0" w:color="000000"/>
            </w:tcBorders>
            <w:vAlign w:val="center"/>
          </w:tcPr>
          <w:p w:rsidR="00260867" w:rsidRPr="00B628A9" w:rsidRDefault="00260867" w:rsidP="00B628A9">
            <w:pPr>
              <w:spacing w:before="29" w:line="288" w:lineRule="auto"/>
              <w:ind w:left="17"/>
              <w:jc w:val="center"/>
              <w:rPr>
                <w:sz w:val="24"/>
              </w:rPr>
            </w:pPr>
            <w:r w:rsidRPr="00B628A9">
              <w:rPr>
                <w:rFonts w:hint="eastAsia"/>
                <w:sz w:val="24"/>
              </w:rPr>
              <w:t>5</w:t>
            </w:r>
          </w:p>
        </w:tc>
        <w:tc>
          <w:tcPr>
            <w:tcW w:w="3543" w:type="dxa"/>
            <w:tcBorders>
              <w:bottom w:val="single" w:sz="4" w:space="0" w:color="000000"/>
            </w:tcBorders>
            <w:vAlign w:val="center"/>
          </w:tcPr>
          <w:p w:rsidR="00260867" w:rsidRPr="00042E1F" w:rsidRDefault="00260867" w:rsidP="00042E1F">
            <w:pPr>
              <w:spacing w:before="29" w:line="288" w:lineRule="auto"/>
              <w:ind w:left="17"/>
              <w:jc w:val="left"/>
              <w:rPr>
                <w:sz w:val="24"/>
              </w:rPr>
            </w:pPr>
            <w:r w:rsidRPr="00042E1F">
              <w:rPr>
                <w:rFonts w:hint="eastAsia"/>
                <w:sz w:val="24"/>
              </w:rPr>
              <w:t>企业短期融资</w:t>
            </w:r>
            <w:r w:rsidR="00827EC3" w:rsidRPr="00042E1F">
              <w:rPr>
                <w:rFonts w:hint="eastAsia"/>
                <w:sz w:val="24"/>
              </w:rPr>
              <w:t>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159,971,695.51</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6.69</w:t>
            </w:r>
          </w:p>
        </w:tc>
      </w:tr>
      <w:tr w:rsidR="007148A5" w:rsidRPr="00B628A9" w:rsidTr="004E65B4">
        <w:trPr>
          <w:trHeight w:val="315"/>
        </w:trPr>
        <w:tc>
          <w:tcPr>
            <w:tcW w:w="915" w:type="dxa"/>
            <w:shd w:val="clear" w:color="auto" w:fill="auto"/>
            <w:vAlign w:val="center"/>
          </w:tcPr>
          <w:p w:rsidR="007148A5" w:rsidRPr="00B628A9" w:rsidRDefault="007148A5" w:rsidP="004E65B4">
            <w:pPr>
              <w:spacing w:before="29" w:line="288" w:lineRule="auto"/>
              <w:ind w:left="17"/>
              <w:jc w:val="center"/>
              <w:rPr>
                <w:sz w:val="24"/>
              </w:rPr>
            </w:pPr>
            <w:r w:rsidRPr="00B628A9">
              <w:rPr>
                <w:rFonts w:hint="eastAsia"/>
                <w:sz w:val="24"/>
              </w:rPr>
              <w:t>6</w:t>
            </w:r>
          </w:p>
        </w:tc>
        <w:tc>
          <w:tcPr>
            <w:tcW w:w="3543" w:type="dxa"/>
            <w:shd w:val="clear" w:color="auto" w:fill="auto"/>
            <w:vAlign w:val="center"/>
          </w:tcPr>
          <w:p w:rsidR="007148A5" w:rsidRPr="00042E1F" w:rsidRDefault="007148A5" w:rsidP="004E65B4">
            <w:pPr>
              <w:spacing w:before="29" w:line="288" w:lineRule="auto"/>
              <w:ind w:left="17"/>
              <w:jc w:val="left"/>
              <w:rPr>
                <w:sz w:val="24"/>
              </w:rPr>
            </w:pPr>
            <w:r w:rsidRPr="00042E1F">
              <w:rPr>
                <w:rFonts w:hint="eastAsia"/>
                <w:sz w:val="24"/>
              </w:rPr>
              <w:t>中期票据</w:t>
            </w:r>
          </w:p>
        </w:tc>
        <w:tc>
          <w:tcPr>
            <w:tcW w:w="2268" w:type="dxa"/>
            <w:vAlign w:val="center"/>
          </w:tcPr>
          <w:p w:rsidR="007148A5" w:rsidRPr="00B628A9" w:rsidRDefault="007148A5" w:rsidP="004E65B4">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4E65B4">
            <w:pPr>
              <w:spacing w:before="29" w:line="288" w:lineRule="auto"/>
              <w:ind w:left="17"/>
              <w:jc w:val="right"/>
              <w:rPr>
                <w:sz w:val="24"/>
              </w:rPr>
            </w:pPr>
            <w:r w:rsidRPr="00B628A9">
              <w:rPr>
                <w:rFonts w:hint="eastAsia"/>
                <w:sz w:val="24"/>
              </w:rPr>
              <w:t>-</w:t>
            </w:r>
          </w:p>
        </w:tc>
      </w:tr>
      <w:tr w:rsidR="007148A5" w:rsidRPr="00CB1276" w:rsidTr="005673D2">
        <w:trPr>
          <w:trHeight w:val="315"/>
        </w:trPr>
        <w:tc>
          <w:tcPr>
            <w:tcW w:w="915" w:type="dxa"/>
            <w:shd w:val="clear" w:color="auto" w:fill="auto"/>
            <w:vAlign w:val="center"/>
          </w:tcPr>
          <w:p w:rsidR="007148A5" w:rsidRPr="004B6D45" w:rsidRDefault="007148A5" w:rsidP="007148A5">
            <w:pPr>
              <w:spacing w:before="29" w:line="288" w:lineRule="auto"/>
              <w:ind w:left="17"/>
              <w:jc w:val="center"/>
              <w:rPr>
                <w:color w:val="000000"/>
                <w:sz w:val="24"/>
              </w:rPr>
            </w:pPr>
            <w:r>
              <w:rPr>
                <w:color w:val="000000"/>
                <w:sz w:val="24"/>
              </w:rPr>
              <w:t>7</w:t>
            </w:r>
          </w:p>
        </w:tc>
        <w:tc>
          <w:tcPr>
            <w:tcW w:w="3543" w:type="dxa"/>
            <w:shd w:val="clear" w:color="auto" w:fill="auto"/>
            <w:vAlign w:val="center"/>
          </w:tcPr>
          <w:p w:rsidR="007148A5" w:rsidRPr="004B6D45" w:rsidRDefault="007148A5" w:rsidP="007148A5">
            <w:pPr>
              <w:spacing w:before="29" w:line="288" w:lineRule="auto"/>
              <w:ind w:left="17"/>
              <w:jc w:val="left"/>
              <w:rPr>
                <w:color w:val="000000"/>
                <w:sz w:val="24"/>
              </w:rPr>
            </w:pPr>
            <w:r w:rsidRPr="004B6D45">
              <w:rPr>
                <w:rFonts w:hint="eastAsia"/>
                <w:color w:val="000000"/>
                <w:sz w:val="24"/>
              </w:rPr>
              <w:t>同业存单</w:t>
            </w:r>
          </w:p>
        </w:tc>
        <w:tc>
          <w:tcPr>
            <w:tcW w:w="2268" w:type="dxa"/>
            <w:vAlign w:val="center"/>
          </w:tcPr>
          <w:p w:rsidR="007148A5" w:rsidRPr="004B6D45" w:rsidRDefault="007148A5" w:rsidP="007148A5">
            <w:pPr>
              <w:spacing w:before="29" w:line="288" w:lineRule="auto"/>
              <w:ind w:left="17"/>
              <w:jc w:val="center"/>
              <w:rPr>
                <w:color w:val="000000"/>
                <w:sz w:val="24"/>
              </w:rPr>
            </w:pPr>
            <w:r w:rsidRPr="004B6D45">
              <w:rPr>
                <w:rFonts w:hint="eastAsia"/>
                <w:color w:val="000000"/>
                <w:sz w:val="24"/>
              </w:rPr>
              <w:t>827,391,075.43</w:t>
            </w:r>
          </w:p>
        </w:tc>
        <w:tc>
          <w:tcPr>
            <w:tcW w:w="2272" w:type="dxa"/>
            <w:vAlign w:val="center"/>
          </w:tcPr>
          <w:p w:rsidR="007148A5" w:rsidRPr="004B6D45" w:rsidRDefault="007148A5" w:rsidP="007148A5">
            <w:pPr>
              <w:spacing w:before="29" w:line="288" w:lineRule="auto"/>
              <w:ind w:left="17"/>
              <w:jc w:val="center"/>
              <w:rPr>
                <w:color w:val="000000"/>
                <w:sz w:val="24"/>
              </w:rPr>
            </w:pPr>
            <w:r w:rsidRPr="004B6D45">
              <w:rPr>
                <w:rFonts w:hint="eastAsia"/>
                <w:color w:val="000000"/>
                <w:sz w:val="24"/>
              </w:rPr>
              <w:t>34.58</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8</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其他</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9</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合计</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1,117,393,596.74</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46.70</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10</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剩余存续期超过</w:t>
            </w:r>
            <w:r w:rsidRPr="00B628A9">
              <w:rPr>
                <w:sz w:val="24"/>
              </w:rPr>
              <w:t>397</w:t>
            </w:r>
            <w:r w:rsidRPr="00B628A9">
              <w:rPr>
                <w:rFonts w:hint="eastAsia"/>
                <w:sz w:val="24"/>
              </w:rPr>
              <w:t>天的浮动利率债券</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r>
    </w:tbl>
    <w:p w:rsidR="006D141C" w:rsidRPr="007148A5"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2" w:name="_Toc331410107"/>
      <w:r w:rsidRPr="00FB19E8">
        <w:rPr>
          <w:rFonts w:ascii="Times New Roman" w:hAnsi="Times New Roman" w:cs="Times New Roman" w:hint="eastAsia"/>
          <w:kern w:val="0"/>
          <w:szCs w:val="24"/>
        </w:rPr>
        <w:t>8.6</w:t>
      </w:r>
      <w:bookmarkEnd w:id="22"/>
      <w:r w:rsidR="003A0E36" w:rsidRPr="00FB19E8">
        <w:rPr>
          <w:rFonts w:ascii="Times New Roman" w:hAnsi="Times New Roman" w:cs="Times New Roman"/>
          <w:kern w:val="0"/>
          <w:szCs w:val="24"/>
        </w:rPr>
        <w:t>期末按摊余成本占基金资产净值比例大小排</w:t>
      </w:r>
      <w:r w:rsidR="00C35E98">
        <w:rPr>
          <w:rFonts w:ascii="Times New Roman" w:hAnsi="Times New Roman" w:cs="Times New Roman" w:hint="eastAsia"/>
          <w:kern w:val="0"/>
          <w:szCs w:val="24"/>
        </w:rPr>
        <w:t>序</w:t>
      </w:r>
      <w:r w:rsidR="003A0E36" w:rsidRPr="00FB19E8">
        <w:rPr>
          <w:rFonts w:ascii="Times New Roman" w:hAnsi="Times New Roman" w:cs="Times New Roman"/>
          <w:kern w:val="0"/>
          <w:szCs w:val="24"/>
        </w:rPr>
        <w:t>的前十名债券投资明细</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1493"/>
        <w:gridCol w:w="1503"/>
        <w:gridCol w:w="1503"/>
        <w:gridCol w:w="1503"/>
        <w:gridCol w:w="1503"/>
      </w:tblGrid>
      <w:tr w:rsidR="002C233F" w:rsidRPr="00CB1276" w:rsidTr="00520408">
        <w:trPr>
          <w:trHeight w:val="286"/>
        </w:trPr>
        <w:tc>
          <w:tcPr>
            <w:tcW w:w="3459" w:type="dxa"/>
            <w:vAlign w:val="center"/>
          </w:tcPr>
          <w:p w:rsidR="00481742" w:rsidRPr="00520408" w:rsidRDefault="00481742" w:rsidP="00520408">
            <w:pPr>
              <w:spacing w:before="29" w:line="288" w:lineRule="auto"/>
              <w:jc w:val="center"/>
              <w:rPr>
                <w:sz w:val="24"/>
              </w:rPr>
            </w:pPr>
            <w:r w:rsidRPr="00520408">
              <w:rPr>
                <w:sz w:val="24"/>
              </w:rPr>
              <w:t>序号</w:t>
            </w:r>
          </w:p>
        </w:tc>
        <w:tc>
          <w:tcPr>
            <w:tcW w:w="3459" w:type="dxa"/>
            <w:vAlign w:val="center"/>
          </w:tcPr>
          <w:p w:rsidR="00481742" w:rsidRPr="00520408" w:rsidRDefault="00481742" w:rsidP="00520408">
            <w:pPr>
              <w:spacing w:before="29" w:line="288" w:lineRule="auto"/>
              <w:jc w:val="center"/>
              <w:rPr>
                <w:sz w:val="24"/>
              </w:rPr>
            </w:pPr>
            <w:r w:rsidRPr="00520408">
              <w:rPr>
                <w:sz w:val="24"/>
              </w:rPr>
              <w:t>债券代码</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债券名称</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债券数量</w:t>
            </w:r>
            <w:r w:rsidRPr="00520408">
              <w:rPr>
                <w:sz w:val="24"/>
              </w:rPr>
              <w:t>(</w:t>
            </w:r>
            <w:r w:rsidRPr="00520408">
              <w:rPr>
                <w:sz w:val="24"/>
              </w:rPr>
              <w:t>张</w:t>
            </w:r>
            <w:r w:rsidRPr="00520408">
              <w:rPr>
                <w:sz w:val="24"/>
              </w:rPr>
              <w:t>)</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摊余成本</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占基金资产净</w:t>
            </w:r>
          </w:p>
          <w:p w:rsidR="00481742" w:rsidRPr="00520408" w:rsidRDefault="00481742" w:rsidP="00520408">
            <w:pPr>
              <w:spacing w:before="29" w:line="288" w:lineRule="auto"/>
              <w:jc w:val="center"/>
              <w:rPr>
                <w:sz w:val="24"/>
              </w:rPr>
            </w:pPr>
            <w:r w:rsidRPr="00520408">
              <w:rPr>
                <w:sz w:val="24"/>
              </w:rPr>
              <w:t>值比例（％）</w:t>
            </w:r>
          </w:p>
        </w:tc>
      </w:tr>
      <w:tr w:rsidR="00454223">
        <w:tc>
          <w:tcPr>
            <w:tcW w:w="1493" w:type="dxa"/>
            <w:vAlign w:val="center"/>
          </w:tcPr>
          <w:p w:rsidR="00454223" w:rsidRDefault="004F75CB">
            <w:pPr>
              <w:jc w:val="center"/>
            </w:pPr>
            <w:r>
              <w:rPr>
                <w:rFonts w:hint="eastAsia"/>
                <w:sz w:val="24"/>
              </w:rPr>
              <w:t>1</w:t>
            </w:r>
          </w:p>
        </w:tc>
        <w:tc>
          <w:tcPr>
            <w:tcW w:w="1493" w:type="dxa"/>
            <w:vAlign w:val="center"/>
          </w:tcPr>
          <w:p w:rsidR="00454223" w:rsidRDefault="004F75CB">
            <w:pPr>
              <w:jc w:val="center"/>
            </w:pPr>
            <w:r>
              <w:rPr>
                <w:rFonts w:hint="eastAsia"/>
                <w:sz w:val="24"/>
              </w:rPr>
              <w:t>111785367</w:t>
            </w:r>
          </w:p>
        </w:tc>
        <w:tc>
          <w:tcPr>
            <w:tcW w:w="1503" w:type="dxa"/>
            <w:vAlign w:val="center"/>
          </w:tcPr>
          <w:p w:rsidR="00454223" w:rsidRDefault="004F75CB">
            <w:pPr>
              <w:jc w:val="center"/>
            </w:pPr>
            <w:r>
              <w:rPr>
                <w:rFonts w:hint="eastAsia"/>
                <w:sz w:val="24"/>
              </w:rPr>
              <w:t>17</w:t>
            </w:r>
            <w:r>
              <w:rPr>
                <w:rFonts w:hint="eastAsia"/>
                <w:sz w:val="24"/>
              </w:rPr>
              <w:t>广东南粤银行</w:t>
            </w:r>
            <w:r>
              <w:rPr>
                <w:rFonts w:hint="eastAsia"/>
                <w:sz w:val="24"/>
              </w:rPr>
              <w:t>CD111</w:t>
            </w:r>
          </w:p>
        </w:tc>
        <w:tc>
          <w:tcPr>
            <w:tcW w:w="1503" w:type="dxa"/>
            <w:vAlign w:val="center"/>
          </w:tcPr>
          <w:p w:rsidR="00454223" w:rsidRDefault="004F75CB">
            <w:pPr>
              <w:jc w:val="center"/>
            </w:pPr>
            <w:r>
              <w:rPr>
                <w:rFonts w:hint="eastAsia"/>
                <w:sz w:val="24"/>
              </w:rPr>
              <w:t>900,000</w:t>
            </w:r>
          </w:p>
        </w:tc>
        <w:tc>
          <w:tcPr>
            <w:tcW w:w="1503" w:type="dxa"/>
            <w:vAlign w:val="center"/>
          </w:tcPr>
          <w:p w:rsidR="00454223" w:rsidRDefault="004F75CB">
            <w:pPr>
              <w:jc w:val="center"/>
            </w:pPr>
            <w:r>
              <w:rPr>
                <w:rFonts w:hint="eastAsia"/>
                <w:sz w:val="24"/>
              </w:rPr>
              <w:t>89,110,849.80</w:t>
            </w:r>
          </w:p>
        </w:tc>
        <w:tc>
          <w:tcPr>
            <w:tcW w:w="1503" w:type="dxa"/>
            <w:vAlign w:val="center"/>
          </w:tcPr>
          <w:p w:rsidR="00454223" w:rsidRDefault="004F75CB">
            <w:pPr>
              <w:jc w:val="center"/>
            </w:pPr>
            <w:r>
              <w:rPr>
                <w:rFonts w:hint="eastAsia"/>
                <w:sz w:val="24"/>
              </w:rPr>
              <w:t>3.72</w:t>
            </w:r>
          </w:p>
        </w:tc>
      </w:tr>
      <w:tr w:rsidR="00454223">
        <w:tc>
          <w:tcPr>
            <w:tcW w:w="1493" w:type="dxa"/>
            <w:vAlign w:val="center"/>
          </w:tcPr>
          <w:p w:rsidR="00454223" w:rsidRDefault="004F75CB">
            <w:pPr>
              <w:jc w:val="center"/>
            </w:pPr>
            <w:r>
              <w:rPr>
                <w:rFonts w:hint="eastAsia"/>
                <w:sz w:val="24"/>
              </w:rPr>
              <w:t>2</w:t>
            </w:r>
          </w:p>
        </w:tc>
        <w:tc>
          <w:tcPr>
            <w:tcW w:w="1493" w:type="dxa"/>
            <w:vAlign w:val="center"/>
          </w:tcPr>
          <w:p w:rsidR="00454223" w:rsidRDefault="004F75CB">
            <w:pPr>
              <w:jc w:val="center"/>
            </w:pPr>
            <w:r>
              <w:rPr>
                <w:rFonts w:hint="eastAsia"/>
                <w:sz w:val="24"/>
              </w:rPr>
              <w:t>170203</w:t>
            </w:r>
          </w:p>
        </w:tc>
        <w:tc>
          <w:tcPr>
            <w:tcW w:w="1503" w:type="dxa"/>
            <w:vAlign w:val="center"/>
          </w:tcPr>
          <w:p w:rsidR="00454223" w:rsidRDefault="004F75CB">
            <w:pPr>
              <w:jc w:val="center"/>
            </w:pPr>
            <w:r>
              <w:rPr>
                <w:rFonts w:hint="eastAsia"/>
                <w:sz w:val="24"/>
              </w:rPr>
              <w:t>17</w:t>
            </w:r>
            <w:r>
              <w:rPr>
                <w:rFonts w:hint="eastAsia"/>
                <w:sz w:val="24"/>
              </w:rPr>
              <w:t>国开</w:t>
            </w:r>
            <w:r>
              <w:rPr>
                <w:rFonts w:hint="eastAsia"/>
                <w:sz w:val="24"/>
              </w:rPr>
              <w:t>03</w:t>
            </w:r>
          </w:p>
        </w:tc>
        <w:tc>
          <w:tcPr>
            <w:tcW w:w="1503" w:type="dxa"/>
            <w:vAlign w:val="center"/>
          </w:tcPr>
          <w:p w:rsidR="00454223" w:rsidRDefault="004F75CB">
            <w:pPr>
              <w:jc w:val="center"/>
            </w:pPr>
            <w:r>
              <w:rPr>
                <w:rFonts w:hint="eastAsia"/>
                <w:sz w:val="24"/>
              </w:rPr>
              <w:t>600,000</w:t>
            </w:r>
          </w:p>
        </w:tc>
        <w:tc>
          <w:tcPr>
            <w:tcW w:w="1503" w:type="dxa"/>
            <w:vAlign w:val="center"/>
          </w:tcPr>
          <w:p w:rsidR="00454223" w:rsidRDefault="004F75CB">
            <w:pPr>
              <w:jc w:val="center"/>
            </w:pPr>
            <w:r>
              <w:rPr>
                <w:rFonts w:hint="eastAsia"/>
                <w:sz w:val="24"/>
              </w:rPr>
              <w:t>59,963,133.95</w:t>
            </w:r>
          </w:p>
        </w:tc>
        <w:tc>
          <w:tcPr>
            <w:tcW w:w="1503" w:type="dxa"/>
            <w:vAlign w:val="center"/>
          </w:tcPr>
          <w:p w:rsidR="00454223" w:rsidRDefault="004F75CB">
            <w:pPr>
              <w:jc w:val="center"/>
            </w:pPr>
            <w:r>
              <w:rPr>
                <w:rFonts w:hint="eastAsia"/>
                <w:sz w:val="24"/>
              </w:rPr>
              <w:t>2.51</w:t>
            </w:r>
          </w:p>
        </w:tc>
      </w:tr>
      <w:tr w:rsidR="00454223">
        <w:tc>
          <w:tcPr>
            <w:tcW w:w="1493" w:type="dxa"/>
            <w:vAlign w:val="center"/>
          </w:tcPr>
          <w:p w:rsidR="00454223" w:rsidRDefault="004F75CB">
            <w:pPr>
              <w:jc w:val="center"/>
            </w:pPr>
            <w:r>
              <w:rPr>
                <w:rFonts w:hint="eastAsia"/>
                <w:sz w:val="24"/>
              </w:rPr>
              <w:t>3</w:t>
            </w:r>
          </w:p>
        </w:tc>
        <w:tc>
          <w:tcPr>
            <w:tcW w:w="1493" w:type="dxa"/>
            <w:vAlign w:val="center"/>
          </w:tcPr>
          <w:p w:rsidR="00454223" w:rsidRDefault="004F75CB">
            <w:pPr>
              <w:jc w:val="center"/>
            </w:pPr>
            <w:r>
              <w:rPr>
                <w:rFonts w:hint="eastAsia"/>
                <w:sz w:val="24"/>
              </w:rPr>
              <w:t>011764064</w:t>
            </w:r>
          </w:p>
        </w:tc>
        <w:tc>
          <w:tcPr>
            <w:tcW w:w="1503" w:type="dxa"/>
            <w:vAlign w:val="center"/>
          </w:tcPr>
          <w:p w:rsidR="00454223" w:rsidRDefault="004F75CB">
            <w:pPr>
              <w:jc w:val="center"/>
            </w:pPr>
            <w:r>
              <w:rPr>
                <w:rFonts w:hint="eastAsia"/>
                <w:sz w:val="24"/>
              </w:rPr>
              <w:t>17</w:t>
            </w:r>
            <w:r>
              <w:rPr>
                <w:rFonts w:hint="eastAsia"/>
                <w:sz w:val="24"/>
              </w:rPr>
              <w:t>广州金融</w:t>
            </w:r>
            <w:r>
              <w:rPr>
                <w:rFonts w:hint="eastAsia"/>
                <w:sz w:val="24"/>
              </w:rPr>
              <w:t>SCP002</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49,999,327.96</w:t>
            </w:r>
          </w:p>
        </w:tc>
        <w:tc>
          <w:tcPr>
            <w:tcW w:w="1503" w:type="dxa"/>
            <w:vAlign w:val="center"/>
          </w:tcPr>
          <w:p w:rsidR="00454223" w:rsidRDefault="004F75CB">
            <w:pPr>
              <w:jc w:val="center"/>
            </w:pPr>
            <w:r>
              <w:rPr>
                <w:rFonts w:hint="eastAsia"/>
                <w:sz w:val="24"/>
              </w:rPr>
              <w:t>2.09</w:t>
            </w:r>
          </w:p>
        </w:tc>
      </w:tr>
      <w:tr w:rsidR="00454223">
        <w:tc>
          <w:tcPr>
            <w:tcW w:w="1493" w:type="dxa"/>
            <w:vAlign w:val="center"/>
          </w:tcPr>
          <w:p w:rsidR="00454223" w:rsidRDefault="004F75CB">
            <w:pPr>
              <w:jc w:val="center"/>
            </w:pPr>
            <w:r>
              <w:rPr>
                <w:rFonts w:hint="eastAsia"/>
                <w:sz w:val="24"/>
              </w:rPr>
              <w:t>4</w:t>
            </w:r>
          </w:p>
        </w:tc>
        <w:tc>
          <w:tcPr>
            <w:tcW w:w="1493" w:type="dxa"/>
            <w:vAlign w:val="center"/>
          </w:tcPr>
          <w:p w:rsidR="00454223" w:rsidRDefault="004F75CB">
            <w:pPr>
              <w:jc w:val="center"/>
            </w:pPr>
            <w:r>
              <w:rPr>
                <w:rFonts w:hint="eastAsia"/>
                <w:sz w:val="24"/>
              </w:rPr>
              <w:t>041751019</w:t>
            </w:r>
          </w:p>
        </w:tc>
        <w:tc>
          <w:tcPr>
            <w:tcW w:w="1503" w:type="dxa"/>
            <w:vAlign w:val="center"/>
          </w:tcPr>
          <w:p w:rsidR="00454223" w:rsidRDefault="004F75CB">
            <w:pPr>
              <w:jc w:val="center"/>
            </w:pPr>
            <w:r>
              <w:rPr>
                <w:rFonts w:hint="eastAsia"/>
                <w:sz w:val="24"/>
              </w:rPr>
              <w:t>17</w:t>
            </w:r>
            <w:r>
              <w:rPr>
                <w:rFonts w:hint="eastAsia"/>
                <w:sz w:val="24"/>
              </w:rPr>
              <w:t>扬子国资</w:t>
            </w:r>
            <w:r>
              <w:rPr>
                <w:rFonts w:hint="eastAsia"/>
                <w:sz w:val="24"/>
              </w:rPr>
              <w:t>CP001</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49,978,250.18</w:t>
            </w:r>
          </w:p>
        </w:tc>
        <w:tc>
          <w:tcPr>
            <w:tcW w:w="1503" w:type="dxa"/>
            <w:vAlign w:val="center"/>
          </w:tcPr>
          <w:p w:rsidR="00454223" w:rsidRDefault="004F75CB">
            <w:pPr>
              <w:jc w:val="center"/>
            </w:pPr>
            <w:r>
              <w:rPr>
                <w:rFonts w:hint="eastAsia"/>
                <w:sz w:val="24"/>
              </w:rPr>
              <w:t>2.09</w:t>
            </w:r>
          </w:p>
        </w:tc>
      </w:tr>
      <w:tr w:rsidR="00454223">
        <w:tc>
          <w:tcPr>
            <w:tcW w:w="1493" w:type="dxa"/>
            <w:vAlign w:val="center"/>
          </w:tcPr>
          <w:p w:rsidR="00454223" w:rsidRDefault="004F75CB">
            <w:pPr>
              <w:jc w:val="center"/>
            </w:pPr>
            <w:r>
              <w:rPr>
                <w:rFonts w:hint="eastAsia"/>
                <w:sz w:val="24"/>
              </w:rPr>
              <w:t>5</w:t>
            </w:r>
          </w:p>
        </w:tc>
        <w:tc>
          <w:tcPr>
            <w:tcW w:w="1493" w:type="dxa"/>
            <w:vAlign w:val="center"/>
          </w:tcPr>
          <w:p w:rsidR="00454223" w:rsidRDefault="004F75CB">
            <w:pPr>
              <w:jc w:val="center"/>
            </w:pPr>
            <w:r>
              <w:rPr>
                <w:rFonts w:hint="eastAsia"/>
                <w:sz w:val="24"/>
              </w:rPr>
              <w:t>111781773</w:t>
            </w:r>
          </w:p>
        </w:tc>
        <w:tc>
          <w:tcPr>
            <w:tcW w:w="1503" w:type="dxa"/>
            <w:vAlign w:val="center"/>
          </w:tcPr>
          <w:p w:rsidR="00454223" w:rsidRDefault="004F75CB">
            <w:pPr>
              <w:jc w:val="center"/>
            </w:pPr>
            <w:r>
              <w:rPr>
                <w:rFonts w:hint="eastAsia"/>
                <w:sz w:val="24"/>
              </w:rPr>
              <w:t>17</w:t>
            </w:r>
            <w:r>
              <w:rPr>
                <w:rFonts w:hint="eastAsia"/>
                <w:sz w:val="24"/>
              </w:rPr>
              <w:t>唐山银行</w:t>
            </w:r>
            <w:r>
              <w:rPr>
                <w:rFonts w:hint="eastAsia"/>
                <w:sz w:val="24"/>
              </w:rPr>
              <w:t>CD131</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49,846,173.16</w:t>
            </w:r>
          </w:p>
        </w:tc>
        <w:tc>
          <w:tcPr>
            <w:tcW w:w="1503" w:type="dxa"/>
            <w:vAlign w:val="center"/>
          </w:tcPr>
          <w:p w:rsidR="00454223" w:rsidRDefault="004F75CB">
            <w:pPr>
              <w:jc w:val="center"/>
            </w:pPr>
            <w:r>
              <w:rPr>
                <w:rFonts w:hint="eastAsia"/>
                <w:sz w:val="24"/>
              </w:rPr>
              <w:t>2.08</w:t>
            </w:r>
          </w:p>
        </w:tc>
      </w:tr>
      <w:tr w:rsidR="00454223">
        <w:tc>
          <w:tcPr>
            <w:tcW w:w="1493" w:type="dxa"/>
            <w:vAlign w:val="center"/>
          </w:tcPr>
          <w:p w:rsidR="00454223" w:rsidRDefault="004F75CB">
            <w:pPr>
              <w:jc w:val="center"/>
            </w:pPr>
            <w:r>
              <w:rPr>
                <w:rFonts w:hint="eastAsia"/>
                <w:sz w:val="24"/>
              </w:rPr>
              <w:t>6</w:t>
            </w:r>
          </w:p>
        </w:tc>
        <w:tc>
          <w:tcPr>
            <w:tcW w:w="1493" w:type="dxa"/>
            <w:vAlign w:val="center"/>
          </w:tcPr>
          <w:p w:rsidR="00454223" w:rsidRDefault="004F75CB">
            <w:pPr>
              <w:jc w:val="center"/>
            </w:pPr>
            <w:r>
              <w:rPr>
                <w:rFonts w:hint="eastAsia"/>
                <w:sz w:val="24"/>
              </w:rPr>
              <w:t>111782104</w:t>
            </w:r>
          </w:p>
        </w:tc>
        <w:tc>
          <w:tcPr>
            <w:tcW w:w="1503" w:type="dxa"/>
            <w:vAlign w:val="center"/>
          </w:tcPr>
          <w:p w:rsidR="00454223" w:rsidRDefault="004F75CB">
            <w:pPr>
              <w:jc w:val="center"/>
            </w:pPr>
            <w:r>
              <w:rPr>
                <w:rFonts w:hint="eastAsia"/>
                <w:sz w:val="24"/>
              </w:rPr>
              <w:t>17</w:t>
            </w:r>
            <w:r>
              <w:rPr>
                <w:rFonts w:hint="eastAsia"/>
                <w:sz w:val="24"/>
              </w:rPr>
              <w:t>长安银行</w:t>
            </w:r>
            <w:r>
              <w:rPr>
                <w:rFonts w:hint="eastAsia"/>
                <w:sz w:val="24"/>
              </w:rPr>
              <w:t>CD059</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49,802,335.88</w:t>
            </w:r>
          </w:p>
        </w:tc>
        <w:tc>
          <w:tcPr>
            <w:tcW w:w="1503" w:type="dxa"/>
            <w:vAlign w:val="center"/>
          </w:tcPr>
          <w:p w:rsidR="00454223" w:rsidRDefault="004F75CB">
            <w:pPr>
              <w:jc w:val="center"/>
            </w:pPr>
            <w:r>
              <w:rPr>
                <w:rFonts w:hint="eastAsia"/>
                <w:sz w:val="24"/>
              </w:rPr>
              <w:t>2.08</w:t>
            </w:r>
          </w:p>
        </w:tc>
      </w:tr>
      <w:tr w:rsidR="00454223">
        <w:tc>
          <w:tcPr>
            <w:tcW w:w="1493" w:type="dxa"/>
            <w:vAlign w:val="center"/>
          </w:tcPr>
          <w:p w:rsidR="00454223" w:rsidRDefault="004F75CB">
            <w:pPr>
              <w:jc w:val="center"/>
            </w:pPr>
            <w:r>
              <w:rPr>
                <w:rFonts w:hint="eastAsia"/>
                <w:sz w:val="24"/>
              </w:rPr>
              <w:t>7</w:t>
            </w:r>
          </w:p>
        </w:tc>
        <w:tc>
          <w:tcPr>
            <w:tcW w:w="1493" w:type="dxa"/>
            <w:vAlign w:val="center"/>
          </w:tcPr>
          <w:p w:rsidR="00454223" w:rsidRDefault="004F75CB">
            <w:pPr>
              <w:jc w:val="center"/>
            </w:pPr>
            <w:r>
              <w:rPr>
                <w:rFonts w:hint="eastAsia"/>
                <w:sz w:val="24"/>
              </w:rPr>
              <w:t>111784754</w:t>
            </w:r>
          </w:p>
        </w:tc>
        <w:tc>
          <w:tcPr>
            <w:tcW w:w="1503" w:type="dxa"/>
            <w:vAlign w:val="center"/>
          </w:tcPr>
          <w:p w:rsidR="00454223" w:rsidRDefault="004F75CB">
            <w:pPr>
              <w:jc w:val="center"/>
            </w:pPr>
            <w:r>
              <w:rPr>
                <w:rFonts w:hint="eastAsia"/>
                <w:sz w:val="24"/>
              </w:rPr>
              <w:t>17</w:t>
            </w:r>
            <w:r>
              <w:rPr>
                <w:rFonts w:hint="eastAsia"/>
                <w:sz w:val="24"/>
              </w:rPr>
              <w:t>广东华兴银行</w:t>
            </w:r>
            <w:r>
              <w:rPr>
                <w:rFonts w:hint="eastAsia"/>
                <w:sz w:val="24"/>
              </w:rPr>
              <w:t>CD081</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49,561,113.79</w:t>
            </w:r>
          </w:p>
        </w:tc>
        <w:tc>
          <w:tcPr>
            <w:tcW w:w="1503" w:type="dxa"/>
            <w:vAlign w:val="center"/>
          </w:tcPr>
          <w:p w:rsidR="00454223" w:rsidRDefault="004F75CB">
            <w:pPr>
              <w:jc w:val="center"/>
            </w:pPr>
            <w:r>
              <w:rPr>
                <w:rFonts w:hint="eastAsia"/>
                <w:sz w:val="24"/>
              </w:rPr>
              <w:t>2.07</w:t>
            </w:r>
          </w:p>
        </w:tc>
      </w:tr>
      <w:tr w:rsidR="00454223">
        <w:tc>
          <w:tcPr>
            <w:tcW w:w="1493" w:type="dxa"/>
            <w:vAlign w:val="center"/>
          </w:tcPr>
          <w:p w:rsidR="00454223" w:rsidRDefault="004F75CB">
            <w:pPr>
              <w:jc w:val="center"/>
            </w:pPr>
            <w:r>
              <w:rPr>
                <w:rFonts w:hint="eastAsia"/>
                <w:sz w:val="24"/>
              </w:rPr>
              <w:t>8</w:t>
            </w:r>
          </w:p>
        </w:tc>
        <w:tc>
          <w:tcPr>
            <w:tcW w:w="1493" w:type="dxa"/>
            <w:vAlign w:val="center"/>
          </w:tcPr>
          <w:p w:rsidR="00454223" w:rsidRDefault="004F75CB">
            <w:pPr>
              <w:jc w:val="center"/>
            </w:pPr>
            <w:r>
              <w:rPr>
                <w:rFonts w:hint="eastAsia"/>
                <w:sz w:val="24"/>
              </w:rPr>
              <w:t>111784771</w:t>
            </w:r>
          </w:p>
        </w:tc>
        <w:tc>
          <w:tcPr>
            <w:tcW w:w="1503" w:type="dxa"/>
            <w:vAlign w:val="center"/>
          </w:tcPr>
          <w:p w:rsidR="00454223" w:rsidRDefault="004F75CB">
            <w:pPr>
              <w:jc w:val="center"/>
            </w:pPr>
            <w:r>
              <w:rPr>
                <w:rFonts w:hint="eastAsia"/>
                <w:sz w:val="24"/>
              </w:rPr>
              <w:t>17</w:t>
            </w:r>
            <w:r>
              <w:rPr>
                <w:rFonts w:hint="eastAsia"/>
                <w:sz w:val="24"/>
              </w:rPr>
              <w:t>廊坊银行</w:t>
            </w:r>
            <w:r>
              <w:rPr>
                <w:rFonts w:hint="eastAsia"/>
                <w:sz w:val="24"/>
              </w:rPr>
              <w:t>CD094</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49,536,043.14</w:t>
            </w:r>
          </w:p>
        </w:tc>
        <w:tc>
          <w:tcPr>
            <w:tcW w:w="1503" w:type="dxa"/>
            <w:vAlign w:val="center"/>
          </w:tcPr>
          <w:p w:rsidR="00454223" w:rsidRDefault="004F75CB">
            <w:pPr>
              <w:jc w:val="center"/>
            </w:pPr>
            <w:r>
              <w:rPr>
                <w:rFonts w:hint="eastAsia"/>
                <w:sz w:val="24"/>
              </w:rPr>
              <w:t>2.07</w:t>
            </w:r>
          </w:p>
        </w:tc>
      </w:tr>
      <w:tr w:rsidR="00454223">
        <w:tc>
          <w:tcPr>
            <w:tcW w:w="1493" w:type="dxa"/>
            <w:vAlign w:val="center"/>
          </w:tcPr>
          <w:p w:rsidR="00454223" w:rsidRDefault="004F75CB">
            <w:pPr>
              <w:jc w:val="center"/>
            </w:pPr>
            <w:r>
              <w:rPr>
                <w:rFonts w:hint="eastAsia"/>
                <w:sz w:val="24"/>
              </w:rPr>
              <w:t>9</w:t>
            </w:r>
          </w:p>
        </w:tc>
        <w:tc>
          <w:tcPr>
            <w:tcW w:w="1493" w:type="dxa"/>
            <w:vAlign w:val="center"/>
          </w:tcPr>
          <w:p w:rsidR="00454223" w:rsidRDefault="004F75CB">
            <w:pPr>
              <w:jc w:val="center"/>
            </w:pPr>
            <w:r>
              <w:rPr>
                <w:rFonts w:hint="eastAsia"/>
                <w:sz w:val="24"/>
              </w:rPr>
              <w:t>111785313</w:t>
            </w:r>
          </w:p>
        </w:tc>
        <w:tc>
          <w:tcPr>
            <w:tcW w:w="1503" w:type="dxa"/>
            <w:vAlign w:val="center"/>
          </w:tcPr>
          <w:p w:rsidR="00454223" w:rsidRDefault="004F75CB">
            <w:pPr>
              <w:jc w:val="center"/>
            </w:pPr>
            <w:r>
              <w:rPr>
                <w:rFonts w:hint="eastAsia"/>
                <w:sz w:val="24"/>
              </w:rPr>
              <w:t>17</w:t>
            </w:r>
            <w:r>
              <w:rPr>
                <w:rFonts w:hint="eastAsia"/>
                <w:sz w:val="24"/>
              </w:rPr>
              <w:t>哈尔滨银行</w:t>
            </w:r>
            <w:r>
              <w:rPr>
                <w:rFonts w:hint="eastAsia"/>
                <w:sz w:val="24"/>
              </w:rPr>
              <w:t>CD184</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49,511,201.30</w:t>
            </w:r>
          </w:p>
        </w:tc>
        <w:tc>
          <w:tcPr>
            <w:tcW w:w="1503" w:type="dxa"/>
            <w:vAlign w:val="center"/>
          </w:tcPr>
          <w:p w:rsidR="00454223" w:rsidRDefault="004F75CB">
            <w:pPr>
              <w:jc w:val="center"/>
            </w:pPr>
            <w:r>
              <w:rPr>
                <w:rFonts w:hint="eastAsia"/>
                <w:sz w:val="24"/>
              </w:rPr>
              <w:t>2.07</w:t>
            </w:r>
          </w:p>
        </w:tc>
      </w:tr>
      <w:tr w:rsidR="00454223">
        <w:tc>
          <w:tcPr>
            <w:tcW w:w="1493" w:type="dxa"/>
            <w:vAlign w:val="center"/>
          </w:tcPr>
          <w:p w:rsidR="00454223" w:rsidRDefault="004F75CB">
            <w:pPr>
              <w:jc w:val="center"/>
            </w:pPr>
            <w:r>
              <w:rPr>
                <w:rFonts w:hint="eastAsia"/>
                <w:sz w:val="24"/>
              </w:rPr>
              <w:t>10</w:t>
            </w:r>
          </w:p>
        </w:tc>
        <w:tc>
          <w:tcPr>
            <w:tcW w:w="1493" w:type="dxa"/>
            <w:vAlign w:val="center"/>
          </w:tcPr>
          <w:p w:rsidR="00454223" w:rsidRDefault="004F75CB">
            <w:pPr>
              <w:jc w:val="center"/>
            </w:pPr>
            <w:r>
              <w:rPr>
                <w:rFonts w:hint="eastAsia"/>
                <w:sz w:val="24"/>
              </w:rPr>
              <w:t>111785335</w:t>
            </w:r>
          </w:p>
        </w:tc>
        <w:tc>
          <w:tcPr>
            <w:tcW w:w="1503" w:type="dxa"/>
            <w:vAlign w:val="center"/>
          </w:tcPr>
          <w:p w:rsidR="00454223" w:rsidRDefault="004F75CB">
            <w:pPr>
              <w:jc w:val="center"/>
            </w:pPr>
            <w:r>
              <w:rPr>
                <w:rFonts w:hint="eastAsia"/>
                <w:sz w:val="24"/>
              </w:rPr>
              <w:t>17</w:t>
            </w:r>
            <w:r>
              <w:rPr>
                <w:rFonts w:hint="eastAsia"/>
                <w:sz w:val="24"/>
              </w:rPr>
              <w:t>潍坊银行</w:t>
            </w:r>
            <w:r>
              <w:rPr>
                <w:rFonts w:hint="eastAsia"/>
                <w:sz w:val="24"/>
              </w:rPr>
              <w:t>CD045</w:t>
            </w:r>
          </w:p>
        </w:tc>
        <w:tc>
          <w:tcPr>
            <w:tcW w:w="1503" w:type="dxa"/>
            <w:vAlign w:val="center"/>
          </w:tcPr>
          <w:p w:rsidR="00454223" w:rsidRDefault="004F75CB">
            <w:pPr>
              <w:jc w:val="center"/>
            </w:pPr>
            <w:r>
              <w:rPr>
                <w:rFonts w:hint="eastAsia"/>
                <w:sz w:val="24"/>
              </w:rPr>
              <w:t>500,000</w:t>
            </w:r>
          </w:p>
        </w:tc>
        <w:tc>
          <w:tcPr>
            <w:tcW w:w="1503" w:type="dxa"/>
            <w:vAlign w:val="center"/>
          </w:tcPr>
          <w:p w:rsidR="00454223" w:rsidRDefault="004F75CB">
            <w:pPr>
              <w:jc w:val="center"/>
            </w:pPr>
            <w:r>
              <w:rPr>
                <w:rFonts w:hint="eastAsia"/>
                <w:sz w:val="24"/>
              </w:rPr>
              <w:t>49,503,953.66</w:t>
            </w:r>
          </w:p>
        </w:tc>
        <w:tc>
          <w:tcPr>
            <w:tcW w:w="1503" w:type="dxa"/>
            <w:vAlign w:val="center"/>
          </w:tcPr>
          <w:p w:rsidR="00454223" w:rsidRDefault="004F75CB">
            <w:pPr>
              <w:jc w:val="center"/>
            </w:pPr>
            <w:r>
              <w:rPr>
                <w:rFonts w:hint="eastAsia"/>
                <w:sz w:val="24"/>
              </w:rPr>
              <w:t>2.07</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3" w:name="_Toc331410108"/>
      <w:r w:rsidRPr="00FB19E8">
        <w:rPr>
          <w:rFonts w:ascii="Times New Roman" w:hAnsi="Times New Roman" w:cs="Times New Roman" w:hint="eastAsia"/>
          <w:kern w:val="0"/>
          <w:szCs w:val="24"/>
        </w:rPr>
        <w:t>8.7</w:t>
      </w:r>
      <w:bookmarkEnd w:id="23"/>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影子定价</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与</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摊余成本法</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确定的基金资产净值的偏离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99"/>
        <w:gridCol w:w="4499"/>
      </w:tblGrid>
      <w:tr w:rsidR="002C233F" w:rsidRPr="00CB1276" w:rsidTr="00F122EB">
        <w:trPr>
          <w:trHeight w:val="285"/>
        </w:trPr>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项目</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偏离情况</w:t>
            </w:r>
          </w:p>
        </w:tc>
      </w:tr>
      <w:tr w:rsidR="002C233F" w:rsidRPr="00CB1276" w:rsidTr="00F122EB">
        <w:trPr>
          <w:trHeight w:val="312"/>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报告期内偏离度的绝对值在</w:t>
            </w:r>
            <w:r w:rsidRPr="00520408">
              <w:rPr>
                <w:sz w:val="24"/>
              </w:rPr>
              <w:t>0.25(</w:t>
            </w:r>
            <w:r w:rsidRPr="00520408">
              <w:rPr>
                <w:sz w:val="24"/>
              </w:rPr>
              <w:t>含</w:t>
            </w:r>
            <w:r w:rsidRPr="00520408">
              <w:rPr>
                <w:sz w:val="24"/>
              </w:rPr>
              <w:t>)-0.5%</w:t>
            </w:r>
            <w:r w:rsidRPr="00520408">
              <w:rPr>
                <w:sz w:val="24"/>
              </w:rPr>
              <w:t>间的次数</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报告期内偏离度的最高值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0.0469%</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报告期内偏离度的最低值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-0.0725%</w:t>
            </w:r>
          </w:p>
        </w:tc>
      </w:tr>
      <w:tr w:rsidR="002C233F" w:rsidRPr="00CB1276" w:rsidTr="00F122EB">
        <w:trPr>
          <w:trHeight w:val="314"/>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报告期内每个</w:t>
            </w:r>
            <w:r w:rsidR="006751B4" w:rsidRPr="00520408">
              <w:rPr>
                <w:rFonts w:hint="eastAsia"/>
                <w:sz w:val="24"/>
              </w:rPr>
              <w:t>交易日</w:t>
            </w:r>
            <w:r w:rsidRPr="00520408">
              <w:rPr>
                <w:sz w:val="24"/>
              </w:rPr>
              <w:t>偏离度的绝对值的简单平均值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0.0178%</w:t>
            </w:r>
          </w:p>
        </w:tc>
      </w:tr>
    </w:tbl>
    <w:p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157CB3" w:rsidRPr="00157CB3" w:rsidRDefault="00157CB3" w:rsidP="00157CB3">
      <w:pPr>
        <w:spacing w:line="360" w:lineRule="auto"/>
        <w:rPr>
          <w:rFonts w:ascii="宋体" w:hAnsi="宋体" w:cs="Arial"/>
          <w:b/>
          <w:bCs/>
          <w:color w:val="000000"/>
          <w:kern w:val="0"/>
          <w:sz w:val="24"/>
        </w:rPr>
      </w:pPr>
      <w:r w:rsidRPr="00157CB3">
        <w:rPr>
          <w:rFonts w:ascii="宋体" w:hAnsi="宋体" w:hint="eastAsia"/>
          <w:b/>
          <w:bCs/>
          <w:color w:val="000000"/>
          <w:sz w:val="24"/>
        </w:rPr>
        <w:t>报告期内负偏离度的绝对值达到0.25%情况说明</w:t>
      </w:r>
    </w:p>
    <w:p w:rsidR="00157CB3" w:rsidRPr="00157CB3" w:rsidRDefault="00157CB3" w:rsidP="008E17E8">
      <w:pPr>
        <w:autoSpaceDE w:val="0"/>
        <w:autoSpaceDN w:val="0"/>
        <w:adjustRightInd w:val="0"/>
        <w:spacing w:line="360" w:lineRule="auto"/>
        <w:jc w:val="left"/>
        <w:rPr>
          <w:sz w:val="24"/>
        </w:rPr>
      </w:pPr>
      <w:r w:rsidRPr="00157CB3">
        <w:rPr>
          <w:rFonts w:hint="eastAsia"/>
          <w:sz w:val="24"/>
        </w:rPr>
        <w:t>本基金本报告期内未存在负偏离度的绝对值达到</w:t>
      </w:r>
      <w:r w:rsidRPr="00157CB3">
        <w:rPr>
          <w:rFonts w:hint="eastAsia"/>
          <w:sz w:val="24"/>
        </w:rPr>
        <w:t>0.25%</w:t>
      </w:r>
      <w:r w:rsidRPr="00157CB3">
        <w:rPr>
          <w:rFonts w:hint="eastAsia"/>
          <w:sz w:val="24"/>
        </w:rPr>
        <w:t>的情况。</w:t>
      </w:r>
    </w:p>
    <w:p w:rsidR="00157CB3" w:rsidRPr="00157CB3" w:rsidRDefault="00157CB3" w:rsidP="00157CB3">
      <w:pPr>
        <w:autoSpaceDE w:val="0"/>
        <w:autoSpaceDN w:val="0"/>
        <w:adjustRightInd w:val="0"/>
        <w:spacing w:line="360" w:lineRule="auto"/>
        <w:ind w:firstLineChars="100" w:firstLine="240"/>
        <w:jc w:val="left"/>
        <w:rPr>
          <w:sz w:val="24"/>
        </w:rPr>
      </w:pPr>
    </w:p>
    <w:p w:rsidR="00157CB3" w:rsidRPr="00157CB3" w:rsidRDefault="00157CB3" w:rsidP="00157CB3">
      <w:pPr>
        <w:spacing w:line="360" w:lineRule="auto"/>
        <w:rPr>
          <w:rFonts w:ascii="宋体" w:hAnsi="宋体" w:cs="Arial"/>
          <w:b/>
          <w:bCs/>
          <w:color w:val="000000"/>
          <w:kern w:val="0"/>
          <w:sz w:val="24"/>
        </w:rPr>
      </w:pPr>
      <w:r w:rsidRPr="00157CB3">
        <w:rPr>
          <w:rFonts w:ascii="宋体" w:hAnsi="宋体" w:hint="eastAsia"/>
          <w:b/>
          <w:bCs/>
          <w:color w:val="000000"/>
          <w:sz w:val="24"/>
        </w:rPr>
        <w:t>报告期内正偏离度的绝对值达到0.5%情况说明</w:t>
      </w:r>
    </w:p>
    <w:p w:rsidR="00157CB3" w:rsidRPr="00157CB3" w:rsidRDefault="00157CB3" w:rsidP="008E17E8">
      <w:pPr>
        <w:autoSpaceDE w:val="0"/>
        <w:autoSpaceDN w:val="0"/>
        <w:adjustRightInd w:val="0"/>
        <w:spacing w:line="360" w:lineRule="auto"/>
        <w:jc w:val="left"/>
        <w:rPr>
          <w:sz w:val="24"/>
        </w:rPr>
      </w:pPr>
      <w:r w:rsidRPr="00157CB3">
        <w:rPr>
          <w:rFonts w:hint="eastAsia"/>
          <w:sz w:val="24"/>
        </w:rPr>
        <w:t>本基金本报告期内未存在正偏离度的绝对值达到</w:t>
      </w:r>
      <w:r w:rsidRPr="00157CB3">
        <w:rPr>
          <w:rFonts w:hint="eastAsia"/>
          <w:sz w:val="24"/>
        </w:rPr>
        <w:t>0.5%</w:t>
      </w:r>
      <w:r w:rsidRPr="00157CB3">
        <w:rPr>
          <w:rFonts w:hint="eastAsia"/>
          <w:sz w:val="24"/>
        </w:rPr>
        <w:t>的情况。</w:t>
      </w:r>
    </w:p>
    <w:p w:rsidR="00157CB3" w:rsidRPr="00157CB3" w:rsidRDefault="00157CB3"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4" w:name="_Toc331410109"/>
      <w:r w:rsidRPr="00FB19E8">
        <w:rPr>
          <w:rFonts w:ascii="Times New Roman" w:hAnsi="Times New Roman" w:cs="Times New Roman" w:hint="eastAsia"/>
          <w:kern w:val="0"/>
          <w:szCs w:val="24"/>
        </w:rPr>
        <w:t>8.8</w:t>
      </w:r>
      <w:bookmarkEnd w:id="24"/>
      <w:r w:rsidR="000176E8" w:rsidRPr="00FB19E8">
        <w:rPr>
          <w:rFonts w:ascii="Times New Roman" w:hAnsi="Times New Roman" w:cs="Times New Roman" w:hint="eastAsia"/>
          <w:kern w:val="0"/>
          <w:szCs w:val="24"/>
        </w:rPr>
        <w:t>期末按公允价值占基金资产净值比例大小排</w:t>
      </w:r>
      <w:r w:rsidR="00C35E98">
        <w:rPr>
          <w:rFonts w:ascii="Times New Roman" w:hAnsi="Times New Roman" w:cs="Times New Roman" w:hint="eastAsia"/>
          <w:kern w:val="0"/>
          <w:szCs w:val="24"/>
        </w:rPr>
        <w:t>序</w:t>
      </w:r>
      <w:r w:rsidR="000176E8" w:rsidRPr="00FB19E8">
        <w:rPr>
          <w:rFonts w:ascii="Times New Roman" w:hAnsi="Times New Roman" w:cs="Times New Roman" w:hint="eastAsia"/>
          <w:kern w:val="0"/>
          <w:szCs w:val="24"/>
        </w:rPr>
        <w:t>的</w:t>
      </w:r>
      <w:r w:rsidR="009B6EC4" w:rsidRPr="00FB19E8">
        <w:rPr>
          <w:rFonts w:ascii="Times New Roman" w:hAnsi="Times New Roman" w:cs="Times New Roman" w:hint="eastAsia"/>
          <w:kern w:val="0"/>
          <w:szCs w:val="24"/>
        </w:rPr>
        <w:t>前十名</w:t>
      </w:r>
      <w:r w:rsidR="000176E8" w:rsidRPr="00FB19E8">
        <w:rPr>
          <w:rFonts w:ascii="Times New Roman" w:hAnsi="Times New Roman" w:cs="Times New Roman" w:hint="eastAsia"/>
          <w:kern w:val="0"/>
          <w:szCs w:val="24"/>
        </w:rPr>
        <w:t>资产支持证券投资明细</w:t>
      </w:r>
    </w:p>
    <w:p w:rsidR="006D141C" w:rsidRDefault="006D141C" w:rsidP="005124D4">
      <w:pPr>
        <w:spacing w:before="29" w:line="288" w:lineRule="auto"/>
        <w:jc w:val="left"/>
        <w:rPr>
          <w:kern w:val="0"/>
          <w:sz w:val="24"/>
        </w:rPr>
      </w:pPr>
      <w:r w:rsidRPr="005124D4">
        <w:rPr>
          <w:rFonts w:hint="eastAsia"/>
          <w:kern w:val="0"/>
          <w:sz w:val="24"/>
        </w:rPr>
        <w:t>本基金本报告期末未持有资产支持证券。</w:t>
      </w:r>
    </w:p>
    <w:p w:rsidR="008E17E8" w:rsidRPr="00CB1276" w:rsidRDefault="008E17E8" w:rsidP="005124D4">
      <w:pPr>
        <w:spacing w:before="29" w:line="288" w:lineRule="auto"/>
        <w:jc w:val="left"/>
        <w:rPr>
          <w:rFonts w:asciiTheme="minorEastAsia" w:eastAsiaTheme="minorEastAsia" w:hAnsiTheme="minorEastAsia" w:cs="宋体"/>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5" w:name="_Toc331410110"/>
      <w:r w:rsidRPr="00FB19E8">
        <w:rPr>
          <w:rFonts w:ascii="Times New Roman" w:hAnsi="Times New Roman" w:cs="Times New Roman" w:hint="eastAsia"/>
          <w:kern w:val="0"/>
          <w:szCs w:val="24"/>
        </w:rPr>
        <w:t xml:space="preserve">8.9 </w:t>
      </w:r>
      <w:r w:rsidRPr="00FB19E8">
        <w:rPr>
          <w:rFonts w:ascii="Times New Roman" w:hAnsi="Times New Roman" w:cs="Times New Roman" w:hint="eastAsia"/>
          <w:kern w:val="0"/>
          <w:szCs w:val="24"/>
        </w:rPr>
        <w:t>投资组合报告附注</w:t>
      </w:r>
      <w:bookmarkEnd w:id="25"/>
    </w:p>
    <w:p w:rsidR="00862510"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1</w:t>
      </w:r>
      <w:r w:rsidR="00862510" w:rsidRPr="00FB19E8">
        <w:rPr>
          <w:rFonts w:ascii="Times New Roman" w:hAnsi="Times New Roman" w:cs="Times New Roman"/>
          <w:kern w:val="0"/>
          <w:szCs w:val="24"/>
        </w:rPr>
        <w:t>基金计价方法说明</w:t>
      </w:r>
    </w:p>
    <w:p w:rsidR="006D141C" w:rsidRPr="00704580" w:rsidRDefault="006D141C" w:rsidP="008E17E8">
      <w:pPr>
        <w:spacing w:before="29" w:line="288" w:lineRule="auto"/>
        <w:rPr>
          <w:color w:val="000000"/>
          <w:sz w:val="24"/>
        </w:rPr>
      </w:pPr>
      <w:r w:rsidRPr="00704580">
        <w:rPr>
          <w:rFonts w:hint="eastAsia"/>
          <w:color w:val="000000"/>
          <w:sz w:val="24"/>
        </w:rPr>
        <w:t>本基金采用摊余成本法计价，即计价对象以买入成本列示，按票面利率或商定利率并考虑其买入时的溢价与折价，在其剩余期限内按照实际利率和摊余成本逐日摊销计算损益。</w:t>
      </w:r>
    </w:p>
    <w:p w:rsidR="006D141C" w:rsidRPr="00781B15" w:rsidRDefault="006D141C" w:rsidP="00CB1276">
      <w:pPr>
        <w:spacing w:line="360" w:lineRule="auto"/>
        <w:rPr>
          <w:sz w:val="24"/>
        </w:rPr>
      </w:pPr>
      <w:r w:rsidRPr="00781B15">
        <w:rPr>
          <w:rFonts w:hint="eastAsia"/>
          <w:b/>
          <w:sz w:val="24"/>
        </w:rPr>
        <w:t>8.9.</w:t>
      </w:r>
      <w:r w:rsidR="008A28D4" w:rsidRPr="00781B15">
        <w:rPr>
          <w:rFonts w:hint="eastAsia"/>
          <w:b/>
          <w:sz w:val="24"/>
        </w:rPr>
        <w:t>2</w:t>
      </w:r>
      <w:r w:rsidR="001C2813" w:rsidRPr="00781B15">
        <w:rPr>
          <w:rFonts w:hint="eastAsia"/>
          <w:sz w:val="24"/>
        </w:rPr>
        <w:t>报告期内本基金投资的前十名证券的发行主体未被监管部门立案调查，在本报告编制日前一年内本基金投资的前十名证券的发行主体未受到公开谴责和处罚。</w:t>
      </w:r>
    </w:p>
    <w:p w:rsidR="001C2813" w:rsidRPr="00FB19E8" w:rsidRDefault="001C2813"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3</w:t>
      </w:r>
      <w:r w:rsidRPr="00FB19E8">
        <w:rPr>
          <w:rFonts w:ascii="Times New Roman" w:hAnsi="Times New Roman" w:cs="Times New Roman"/>
          <w:kern w:val="0"/>
          <w:szCs w:val="24"/>
        </w:rPr>
        <w:t>期末其他各项资产构成</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4178"/>
      </w:tblGrid>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序号</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名称</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金额</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8A2C8A" w:rsidP="00543CD4">
            <w:pPr>
              <w:spacing w:before="29" w:line="288" w:lineRule="auto"/>
              <w:jc w:val="center"/>
              <w:rPr>
                <w:sz w:val="24"/>
              </w:rPr>
            </w:pPr>
            <w:r w:rsidRPr="00543CD4">
              <w:rPr>
                <w:rFonts w:hint="eastAsia"/>
                <w:sz w:val="24"/>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存出保证金</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2,459.61</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应收证券清算款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应收利息</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11,065,790.07</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应收申购款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其他应收款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lastRenderedPageBreak/>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待摊费用</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合计</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11,068,249.68</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4</w:t>
      </w:r>
      <w:r w:rsidR="0036005C" w:rsidRPr="00FB19E8">
        <w:rPr>
          <w:rFonts w:ascii="Times New Roman" w:hAnsi="Times New Roman" w:cs="Times New Roman" w:hint="eastAsia"/>
          <w:kern w:val="0"/>
          <w:szCs w:val="24"/>
        </w:rPr>
        <w:t xml:space="preserve"> </w:t>
      </w:r>
      <w:r w:rsidR="0098422A">
        <w:rPr>
          <w:rFonts w:ascii="Times New Roman" w:hAnsi="Times New Roman" w:cs="Times New Roman"/>
          <w:kern w:val="0"/>
          <w:szCs w:val="24"/>
        </w:rPr>
        <w:t>其他需说明的重要事项</w:t>
      </w:r>
    </w:p>
    <w:p w:rsidR="006D141C" w:rsidRDefault="006D141C" w:rsidP="00910121">
      <w:pPr>
        <w:spacing w:before="29" w:line="288" w:lineRule="auto"/>
        <w:rPr>
          <w:color w:val="000000"/>
          <w:sz w:val="24"/>
        </w:rPr>
      </w:pPr>
      <w:r w:rsidRPr="00910121">
        <w:rPr>
          <w:rFonts w:hint="eastAsia"/>
          <w:color w:val="000000"/>
          <w:sz w:val="24"/>
        </w:rPr>
        <w:t>由于四舍五入的原因，分项之和与合计项之间可能存在尾差。</w:t>
      </w:r>
    </w:p>
    <w:p w:rsidR="00CB4742" w:rsidRPr="00910121" w:rsidRDefault="00CB4742" w:rsidP="00910121">
      <w:pPr>
        <w:spacing w:before="29" w:line="288" w:lineRule="auto"/>
        <w:rPr>
          <w:color w:val="000000"/>
          <w:sz w:val="24"/>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26" w:name="_Toc331410111"/>
      <w:bookmarkStart w:id="27" w:name="_Toc225500050"/>
      <w:r w:rsidRPr="00CB4742">
        <w:rPr>
          <w:rFonts w:hint="eastAsia"/>
          <w:b/>
          <w:bCs/>
          <w:szCs w:val="24"/>
          <w:lang w:val="en-US"/>
        </w:rPr>
        <w:t>§</w:t>
      </w:r>
      <w:r w:rsidR="00AA0467" w:rsidRPr="00CB4742">
        <w:rPr>
          <w:rFonts w:hint="eastAsia"/>
          <w:b/>
          <w:bCs/>
          <w:szCs w:val="24"/>
          <w:lang w:val="en-US"/>
        </w:rPr>
        <w:t>9</w:t>
      </w:r>
      <w:r w:rsidR="00250A79" w:rsidRPr="00CB4742">
        <w:rPr>
          <w:rFonts w:hint="eastAsia"/>
          <w:b/>
          <w:bCs/>
          <w:szCs w:val="24"/>
          <w:lang w:val="en-US"/>
        </w:rPr>
        <w:t xml:space="preserve">  </w:t>
      </w:r>
      <w:r w:rsidRPr="00CB4742">
        <w:rPr>
          <w:rFonts w:hint="eastAsia"/>
          <w:b/>
          <w:bCs/>
          <w:szCs w:val="24"/>
          <w:lang w:val="en-US"/>
        </w:rPr>
        <w:t>基金份额持有人信息</w:t>
      </w:r>
      <w:bookmarkEnd w:id="26"/>
      <w:bookmarkEnd w:id="27"/>
    </w:p>
    <w:p w:rsidR="00A66BB5" w:rsidRPr="00FB19E8" w:rsidRDefault="00A66BB5" w:rsidP="00FB19E8">
      <w:pPr>
        <w:pStyle w:val="20"/>
        <w:spacing w:before="29" w:after="0" w:line="288" w:lineRule="auto"/>
        <w:rPr>
          <w:rFonts w:ascii="Times New Roman" w:hAnsi="Times New Roman" w:cs="Times New Roman"/>
          <w:kern w:val="0"/>
          <w:szCs w:val="24"/>
        </w:rPr>
      </w:pPr>
      <w:bookmarkStart w:id="28" w:name="_Toc331410112"/>
      <w:bookmarkStart w:id="29" w:name="_Toc225500051"/>
      <w:r w:rsidRPr="00FB19E8">
        <w:rPr>
          <w:rFonts w:ascii="Times New Roman" w:hAnsi="Times New Roman" w:cs="Times New Roman" w:hint="eastAsia"/>
          <w:kern w:val="0"/>
          <w:szCs w:val="24"/>
        </w:rPr>
        <w:t xml:space="preserve">9.1 </w:t>
      </w:r>
      <w:r w:rsidRPr="00FB19E8">
        <w:rPr>
          <w:rFonts w:ascii="Times New Roman" w:hAnsi="Times New Roman" w:cs="Times New Roman" w:hint="eastAsia"/>
          <w:kern w:val="0"/>
          <w:szCs w:val="24"/>
        </w:rPr>
        <w:t>期末基金份额持有人户数及持有人结构</w:t>
      </w:r>
      <w:bookmarkEnd w:id="28"/>
      <w:bookmarkEnd w:id="29"/>
    </w:p>
    <w:p w:rsidR="00A85DBF" w:rsidRPr="006A1080" w:rsidRDefault="00A85DBF" w:rsidP="006A1080">
      <w:pPr>
        <w:spacing w:before="29" w:line="288" w:lineRule="auto"/>
        <w:ind w:right="105"/>
        <w:jc w:val="right"/>
        <w:rPr>
          <w:color w:val="000000"/>
          <w:sz w:val="24"/>
        </w:rPr>
      </w:pPr>
      <w:r w:rsidRPr="006A1080">
        <w:rPr>
          <w:rFonts w:hint="eastAsia"/>
          <w:color w:val="000000"/>
          <w:sz w:val="24"/>
        </w:rPr>
        <w:t>份额单位：份</w:t>
      </w:r>
    </w:p>
    <w:tbl>
      <w:tblPr>
        <w:tblW w:w="5000" w:type="pct"/>
        <w:jc w:val="center"/>
        <w:tblLayout w:type="fixed"/>
        <w:tblLook w:val="00A0" w:firstRow="1" w:lastRow="0" w:firstColumn="1" w:lastColumn="0" w:noHBand="0" w:noVBand="0"/>
      </w:tblPr>
      <w:tblGrid>
        <w:gridCol w:w="1790"/>
        <w:gridCol w:w="1176"/>
        <w:gridCol w:w="1278"/>
        <w:gridCol w:w="1534"/>
        <w:gridCol w:w="986"/>
        <w:gridCol w:w="1566"/>
        <w:gridCol w:w="956"/>
      </w:tblGrid>
      <w:tr w:rsidR="00A85DBF" w:rsidRPr="00947C5B" w:rsidTr="00654D9C">
        <w:trPr>
          <w:jc w:val="center"/>
        </w:trPr>
        <w:tc>
          <w:tcPr>
            <w:tcW w:w="964" w:type="pct"/>
            <w:vMerge w:val="restart"/>
            <w:tcBorders>
              <w:top w:val="single" w:sz="8" w:space="0" w:color="000000"/>
              <w:left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持有人户数</w:t>
            </w:r>
            <w:r w:rsidRPr="00947C5B">
              <w:rPr>
                <w:szCs w:val="21"/>
              </w:rPr>
              <w:t>(</w:t>
            </w:r>
            <w:r w:rsidRPr="00947C5B">
              <w:rPr>
                <w:rFonts w:hint="eastAsia"/>
                <w:szCs w:val="21"/>
              </w:rPr>
              <w:t>户</w:t>
            </w:r>
            <w:r w:rsidRPr="00947C5B">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持有人结构</w:t>
            </w:r>
          </w:p>
        </w:tc>
      </w:tr>
      <w:tr w:rsidR="00A85DBF" w:rsidRPr="00947C5B" w:rsidTr="00654D9C">
        <w:trPr>
          <w:jc w:val="center"/>
        </w:trPr>
        <w:tc>
          <w:tcPr>
            <w:tcW w:w="964" w:type="pct"/>
            <w:vMerge/>
            <w:tcBorders>
              <w:left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个人投资者</w:t>
            </w:r>
          </w:p>
        </w:tc>
      </w:tr>
      <w:tr w:rsidR="00A85DBF" w:rsidRPr="00947C5B" w:rsidTr="00654D9C">
        <w:trPr>
          <w:jc w:val="center"/>
        </w:trPr>
        <w:tc>
          <w:tcPr>
            <w:tcW w:w="964" w:type="pct"/>
            <w:vMerge/>
            <w:tcBorders>
              <w:left w:val="single" w:sz="8" w:space="0" w:color="000000"/>
              <w:bottom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交银天利宝货币</w:t>
            </w:r>
            <w:r w:rsidRPr="00947C5B">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3,732</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34,642.86</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504,219.88</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0.39%</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128,782,928.81</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99.61%</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交银天利宝货币</w:t>
            </w:r>
            <w:r w:rsidRPr="00947C5B">
              <w:rPr>
                <w:szCs w:val="21"/>
              </w:rPr>
              <w:t>E</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10</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226,348,408.82</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2,263,484,088.24</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w:t>
            </w:r>
          </w:p>
        </w:tc>
      </w:tr>
      <w:tr w:rsidR="00A85DBF" w:rsidRPr="00947C5B" w:rsidTr="00CB4742">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3,742</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639,436.46</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2,263,988,308.12</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94.62%</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128,782,928.81</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5.38%</w:t>
            </w:r>
          </w:p>
        </w:tc>
      </w:tr>
    </w:tbl>
    <w:p w:rsidR="00A66BB5" w:rsidRPr="00A85DBF" w:rsidRDefault="00A66BB5" w:rsidP="004B36C2">
      <w:pPr>
        <w:spacing w:line="360" w:lineRule="auto"/>
        <w:rPr>
          <w:rFonts w:asciiTheme="minorEastAsia" w:eastAsiaTheme="minorEastAsia" w:hAnsiTheme="minorEastAsia"/>
          <w:szCs w:val="21"/>
        </w:rPr>
      </w:pPr>
    </w:p>
    <w:p w:rsidR="004F75CB" w:rsidRPr="00D84CD9" w:rsidRDefault="004F75CB" w:rsidP="004F75CB">
      <w:pPr>
        <w:pStyle w:val="20"/>
        <w:spacing w:before="29" w:after="0" w:line="288" w:lineRule="auto"/>
        <w:rPr>
          <w:rFonts w:ascii="Times New Roman" w:hAnsi="Times New Roman" w:cs="Times New Roman"/>
          <w:kern w:val="0"/>
          <w:szCs w:val="24"/>
        </w:rPr>
      </w:pPr>
      <w:bookmarkStart w:id="30" w:name="_Toc509688278"/>
      <w:r w:rsidRPr="00D84CD9">
        <w:rPr>
          <w:rFonts w:ascii="Times New Roman" w:hAnsi="Times New Roman" w:cs="Times New Roman"/>
          <w:kern w:val="0"/>
          <w:szCs w:val="24"/>
        </w:rPr>
        <w:t xml:space="preserve">9.2 </w:t>
      </w:r>
      <w:r w:rsidRPr="00D84CD9">
        <w:rPr>
          <w:rFonts w:ascii="Times New Roman" w:hAnsi="Times New Roman" w:cs="Times New Roman" w:hint="eastAsia"/>
          <w:kern w:val="0"/>
          <w:szCs w:val="24"/>
        </w:rPr>
        <w:t>期末货币市场基金前十名份额持有人情况</w:t>
      </w:r>
      <w:bookmarkEnd w:id="30"/>
    </w:p>
    <w:tbl>
      <w:tblPr>
        <w:tblStyle w:val="af7"/>
        <w:tblW w:w="0" w:type="auto"/>
        <w:tblLook w:val="04A0" w:firstRow="1" w:lastRow="0" w:firstColumn="1" w:lastColumn="0" w:noHBand="0" w:noVBand="1"/>
      </w:tblPr>
      <w:tblGrid>
        <w:gridCol w:w="2814"/>
        <w:gridCol w:w="2227"/>
        <w:gridCol w:w="2324"/>
        <w:gridCol w:w="1921"/>
      </w:tblGrid>
      <w:tr w:rsidR="004F75CB" w:rsidRPr="00B076B5" w:rsidTr="00DA526C">
        <w:tc>
          <w:tcPr>
            <w:tcW w:w="2814" w:type="dxa"/>
            <w:tcBorders>
              <w:top w:val="single" w:sz="4" w:space="0" w:color="auto"/>
              <w:left w:val="single" w:sz="4" w:space="0" w:color="auto"/>
              <w:bottom w:val="single" w:sz="4" w:space="0" w:color="auto"/>
              <w:right w:val="single" w:sz="4" w:space="0" w:color="auto"/>
            </w:tcBorders>
            <w:vAlign w:val="center"/>
            <w:hideMark/>
          </w:tcPr>
          <w:p w:rsidR="004F75CB" w:rsidRPr="006540FD" w:rsidRDefault="004F75CB" w:rsidP="00DA526C">
            <w:pPr>
              <w:spacing w:line="276" w:lineRule="auto"/>
              <w:jc w:val="center"/>
              <w:rPr>
                <w:rFonts w:asciiTheme="minorEastAsia" w:eastAsiaTheme="minorEastAsia" w:hAnsiTheme="minorEastAsia"/>
                <w:sz w:val="24"/>
              </w:rPr>
            </w:pPr>
            <w:r w:rsidRPr="006540FD">
              <w:rPr>
                <w:rFonts w:asciiTheme="minorEastAsia" w:eastAsiaTheme="minorEastAsia" w:hAnsiTheme="minorEastAsia" w:hint="eastAsia"/>
                <w:sz w:val="24"/>
              </w:rPr>
              <w:t>序号</w:t>
            </w:r>
          </w:p>
        </w:tc>
        <w:tc>
          <w:tcPr>
            <w:tcW w:w="2227" w:type="dxa"/>
            <w:tcBorders>
              <w:top w:val="single" w:sz="4" w:space="0" w:color="auto"/>
              <w:left w:val="single" w:sz="4" w:space="0" w:color="auto"/>
              <w:bottom w:val="single" w:sz="4" w:space="0" w:color="auto"/>
              <w:right w:val="single" w:sz="4" w:space="0" w:color="auto"/>
            </w:tcBorders>
            <w:vAlign w:val="center"/>
            <w:hideMark/>
          </w:tcPr>
          <w:p w:rsidR="004F75CB" w:rsidRPr="006540FD" w:rsidRDefault="004F75CB" w:rsidP="00DA526C">
            <w:pPr>
              <w:spacing w:line="276" w:lineRule="auto"/>
              <w:jc w:val="center"/>
              <w:rPr>
                <w:rFonts w:asciiTheme="minorEastAsia" w:eastAsiaTheme="minorEastAsia" w:hAnsiTheme="minorEastAsia"/>
                <w:sz w:val="24"/>
              </w:rPr>
            </w:pPr>
            <w:r w:rsidRPr="006540FD">
              <w:rPr>
                <w:rFonts w:asciiTheme="minorEastAsia" w:eastAsiaTheme="minorEastAsia" w:hAnsiTheme="minorEastAsia" w:hint="eastAsia"/>
                <w:sz w:val="24"/>
              </w:rPr>
              <w:t>持有人类别</w:t>
            </w:r>
          </w:p>
        </w:tc>
        <w:tc>
          <w:tcPr>
            <w:tcW w:w="2324" w:type="dxa"/>
            <w:tcBorders>
              <w:top w:val="single" w:sz="4" w:space="0" w:color="auto"/>
              <w:left w:val="single" w:sz="4" w:space="0" w:color="auto"/>
              <w:bottom w:val="single" w:sz="4" w:space="0" w:color="auto"/>
              <w:right w:val="single" w:sz="4" w:space="0" w:color="auto"/>
            </w:tcBorders>
            <w:vAlign w:val="center"/>
            <w:hideMark/>
          </w:tcPr>
          <w:p w:rsidR="004F75CB" w:rsidRPr="006540FD" w:rsidRDefault="004F75CB" w:rsidP="00DA526C">
            <w:pPr>
              <w:spacing w:line="276" w:lineRule="auto"/>
              <w:jc w:val="center"/>
              <w:rPr>
                <w:rFonts w:asciiTheme="minorEastAsia" w:eastAsiaTheme="minorEastAsia" w:hAnsiTheme="minorEastAsia"/>
                <w:sz w:val="24"/>
              </w:rPr>
            </w:pPr>
            <w:r w:rsidRPr="006540FD">
              <w:rPr>
                <w:rFonts w:asciiTheme="minorEastAsia" w:eastAsiaTheme="minorEastAsia" w:hAnsiTheme="minorEastAsia" w:hint="eastAsia"/>
                <w:sz w:val="24"/>
              </w:rPr>
              <w:t>持有份额（份）</w:t>
            </w:r>
          </w:p>
        </w:tc>
        <w:tc>
          <w:tcPr>
            <w:tcW w:w="1921" w:type="dxa"/>
            <w:tcBorders>
              <w:top w:val="single" w:sz="4" w:space="0" w:color="auto"/>
              <w:left w:val="single" w:sz="4" w:space="0" w:color="auto"/>
              <w:bottom w:val="single" w:sz="4" w:space="0" w:color="auto"/>
              <w:right w:val="single" w:sz="4" w:space="0" w:color="auto"/>
            </w:tcBorders>
            <w:vAlign w:val="center"/>
            <w:hideMark/>
          </w:tcPr>
          <w:p w:rsidR="004F75CB" w:rsidRPr="006540FD" w:rsidRDefault="004F75CB" w:rsidP="00DA526C">
            <w:pPr>
              <w:spacing w:line="276" w:lineRule="auto"/>
              <w:jc w:val="center"/>
              <w:rPr>
                <w:rFonts w:asciiTheme="minorEastAsia" w:eastAsiaTheme="minorEastAsia" w:hAnsiTheme="minorEastAsia"/>
                <w:sz w:val="24"/>
              </w:rPr>
            </w:pPr>
            <w:r w:rsidRPr="006540FD">
              <w:rPr>
                <w:rFonts w:asciiTheme="minorEastAsia" w:eastAsiaTheme="minorEastAsia" w:hAnsiTheme="minorEastAsia" w:hint="eastAsia"/>
                <w:sz w:val="24"/>
              </w:rPr>
              <w:t>占总份额比例</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1</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其他机构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1,358,226,080.00</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56.76%</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2</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其他机构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204,484,887.90</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8.55%</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3</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银行类机构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200,400,442.70</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8.38%</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4</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银行类机构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100,529,300.90</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4.20%</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5</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其他机构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100,212,386.40</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4.19%</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6</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其他机构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100,000,000.00</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4.18%</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7</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其他机构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59,008,097.65</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2.47%</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8</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其他机构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50,013,857.35</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2.09%</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9</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保险类机构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50,000,000.00</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2.09%</w:t>
            </w:r>
          </w:p>
        </w:tc>
      </w:tr>
      <w:tr w:rsidR="004F75CB" w:rsidTr="00DA526C">
        <w:tc>
          <w:tcPr>
            <w:tcW w:w="0" w:type="auto"/>
            <w:vAlign w:val="center"/>
          </w:tcPr>
          <w:p w:rsidR="004F75CB" w:rsidRPr="006540FD" w:rsidRDefault="004F75CB" w:rsidP="00DA526C">
            <w:pPr>
              <w:jc w:val="center"/>
              <w:rPr>
                <w:sz w:val="24"/>
              </w:rPr>
            </w:pPr>
            <w:r w:rsidRPr="006540FD">
              <w:rPr>
                <w:rFonts w:eastAsiaTheme="minorEastAsia"/>
                <w:color w:val="000000" w:themeColor="text1"/>
                <w:sz w:val="24"/>
              </w:rPr>
              <w:t>10</w:t>
            </w:r>
          </w:p>
        </w:tc>
        <w:tc>
          <w:tcPr>
            <w:tcW w:w="0" w:type="auto"/>
            <w:vAlign w:val="center"/>
          </w:tcPr>
          <w:p w:rsidR="004F75CB" w:rsidRPr="006540FD" w:rsidRDefault="004F75CB" w:rsidP="00DA526C">
            <w:pPr>
              <w:jc w:val="center"/>
              <w:rPr>
                <w:sz w:val="24"/>
              </w:rPr>
            </w:pPr>
            <w:r w:rsidRPr="006540FD">
              <w:rPr>
                <w:rFonts w:eastAsiaTheme="minorEastAsia" w:hint="eastAsia"/>
                <w:color w:val="000000" w:themeColor="text1"/>
                <w:sz w:val="24"/>
              </w:rPr>
              <w:t>其他机构</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40,005,489.93</w:t>
            </w:r>
          </w:p>
        </w:tc>
        <w:tc>
          <w:tcPr>
            <w:tcW w:w="0" w:type="auto"/>
            <w:vAlign w:val="center"/>
          </w:tcPr>
          <w:p w:rsidR="004F75CB" w:rsidRPr="006540FD" w:rsidRDefault="004F75CB" w:rsidP="00DA526C">
            <w:pPr>
              <w:jc w:val="right"/>
              <w:rPr>
                <w:sz w:val="24"/>
              </w:rPr>
            </w:pPr>
            <w:r w:rsidRPr="006540FD">
              <w:rPr>
                <w:rFonts w:eastAsiaTheme="minorEastAsia"/>
                <w:color w:val="000000" w:themeColor="text1"/>
                <w:sz w:val="24"/>
              </w:rPr>
              <w:t>1.67%</w:t>
            </w:r>
          </w:p>
        </w:tc>
      </w:tr>
    </w:tbl>
    <w:p w:rsidR="004F75CB" w:rsidRDefault="004F75CB" w:rsidP="004F75CB">
      <w:pPr>
        <w:autoSpaceDE w:val="0"/>
        <w:autoSpaceDN w:val="0"/>
        <w:adjustRightInd w:val="0"/>
        <w:spacing w:before="29" w:line="288" w:lineRule="auto"/>
        <w:rPr>
          <w:sz w:val="24"/>
        </w:rPr>
      </w:pPr>
    </w:p>
    <w:p w:rsidR="004F75CB" w:rsidRPr="00A50B87" w:rsidRDefault="004F75CB" w:rsidP="004F75CB">
      <w:pPr>
        <w:pStyle w:val="20"/>
        <w:spacing w:before="29" w:after="0" w:line="288" w:lineRule="auto"/>
        <w:rPr>
          <w:rFonts w:ascii="Times New Roman" w:hAnsi="Times New Roman" w:cs="Times New Roman"/>
          <w:kern w:val="0"/>
          <w:szCs w:val="24"/>
        </w:rPr>
      </w:pPr>
      <w:bookmarkStart w:id="31" w:name="_Toc331410113"/>
      <w:bookmarkStart w:id="32" w:name="_Toc478463060"/>
      <w:bookmarkStart w:id="33" w:name="_Toc509688279"/>
      <w:r w:rsidRPr="00A50B87">
        <w:rPr>
          <w:rFonts w:ascii="Times New Roman" w:hAnsi="Times New Roman" w:cs="Times New Roman" w:hint="eastAsia"/>
          <w:kern w:val="0"/>
          <w:szCs w:val="24"/>
        </w:rPr>
        <w:lastRenderedPageBreak/>
        <w:t>9.</w:t>
      </w:r>
      <w:r>
        <w:rPr>
          <w:rFonts w:ascii="Times New Roman" w:hAnsi="Times New Roman" w:cs="Times New Roman"/>
          <w:kern w:val="0"/>
          <w:szCs w:val="24"/>
        </w:rPr>
        <w:t>3</w:t>
      </w:r>
      <w:r w:rsidRPr="00A50B87">
        <w:rPr>
          <w:rFonts w:ascii="Times New Roman" w:hAnsi="Times New Roman" w:cs="Times New Roman" w:hint="eastAsia"/>
          <w:kern w:val="0"/>
          <w:szCs w:val="24"/>
        </w:rPr>
        <w:t>期末基金管理人的从业人员持有本基金的情况</w:t>
      </w:r>
      <w:bookmarkEnd w:id="31"/>
      <w:bookmarkEnd w:id="32"/>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4F75CB" w:rsidRPr="00A50B87" w:rsidTr="00DA526C">
        <w:trPr>
          <w:trHeight w:val="285"/>
        </w:trPr>
        <w:tc>
          <w:tcPr>
            <w:tcW w:w="2268" w:type="dxa"/>
            <w:noWrap/>
            <w:vAlign w:val="center"/>
          </w:tcPr>
          <w:p w:rsidR="004F75CB" w:rsidRPr="00A50B87" w:rsidRDefault="004F75CB" w:rsidP="00DA526C">
            <w:pPr>
              <w:widowControl/>
              <w:autoSpaceDE w:val="0"/>
              <w:autoSpaceDN w:val="0"/>
              <w:spacing w:before="29" w:line="288" w:lineRule="auto"/>
              <w:ind w:right="-15"/>
              <w:jc w:val="center"/>
              <w:textAlignment w:val="bottom"/>
              <w:rPr>
                <w:sz w:val="24"/>
              </w:rPr>
            </w:pPr>
            <w:r w:rsidRPr="00A50B87">
              <w:rPr>
                <w:rFonts w:hint="eastAsia"/>
                <w:sz w:val="24"/>
              </w:rPr>
              <w:t>项目</w:t>
            </w:r>
          </w:p>
        </w:tc>
        <w:tc>
          <w:tcPr>
            <w:tcW w:w="2694" w:type="dxa"/>
            <w:vAlign w:val="center"/>
          </w:tcPr>
          <w:p w:rsidR="004F75CB" w:rsidRPr="00A50B87" w:rsidRDefault="004F75CB" w:rsidP="00DA526C">
            <w:pPr>
              <w:widowControl/>
              <w:autoSpaceDE w:val="0"/>
              <w:autoSpaceDN w:val="0"/>
              <w:spacing w:before="29" w:line="288" w:lineRule="auto"/>
              <w:ind w:right="-15"/>
              <w:jc w:val="center"/>
              <w:textAlignment w:val="bottom"/>
              <w:rPr>
                <w:sz w:val="24"/>
              </w:rPr>
            </w:pPr>
            <w:r w:rsidRPr="00A50B87">
              <w:rPr>
                <w:rFonts w:hint="eastAsia"/>
                <w:sz w:val="24"/>
              </w:rPr>
              <w:t>份额级别</w:t>
            </w:r>
          </w:p>
        </w:tc>
        <w:tc>
          <w:tcPr>
            <w:tcW w:w="2126" w:type="dxa"/>
            <w:noWrap/>
            <w:vAlign w:val="center"/>
          </w:tcPr>
          <w:p w:rsidR="004F75CB" w:rsidRPr="00A50B87" w:rsidRDefault="004F75CB" w:rsidP="00DA526C">
            <w:pPr>
              <w:widowControl/>
              <w:autoSpaceDE w:val="0"/>
              <w:autoSpaceDN w:val="0"/>
              <w:spacing w:before="29" w:line="288" w:lineRule="auto"/>
              <w:ind w:right="-15"/>
              <w:jc w:val="center"/>
              <w:textAlignment w:val="bottom"/>
              <w:rPr>
                <w:sz w:val="24"/>
              </w:rPr>
            </w:pPr>
            <w:r w:rsidRPr="00A50B87">
              <w:rPr>
                <w:rFonts w:hint="eastAsia"/>
                <w:sz w:val="24"/>
              </w:rPr>
              <w:t>持有份额总数（份）</w:t>
            </w:r>
          </w:p>
        </w:tc>
        <w:tc>
          <w:tcPr>
            <w:tcW w:w="1910" w:type="dxa"/>
            <w:noWrap/>
            <w:vAlign w:val="center"/>
          </w:tcPr>
          <w:p w:rsidR="004F75CB" w:rsidRPr="00A50B87" w:rsidRDefault="004F75CB" w:rsidP="00DA526C">
            <w:pPr>
              <w:widowControl/>
              <w:autoSpaceDE w:val="0"/>
              <w:autoSpaceDN w:val="0"/>
              <w:spacing w:before="29" w:line="288" w:lineRule="auto"/>
              <w:ind w:right="-15"/>
              <w:jc w:val="center"/>
              <w:textAlignment w:val="bottom"/>
              <w:rPr>
                <w:sz w:val="24"/>
              </w:rPr>
            </w:pPr>
            <w:r w:rsidRPr="00A50B87">
              <w:rPr>
                <w:rFonts w:hint="eastAsia"/>
                <w:sz w:val="24"/>
              </w:rPr>
              <w:t>占基金总份额比例</w:t>
            </w:r>
          </w:p>
        </w:tc>
      </w:tr>
      <w:tr w:rsidR="004F75CB" w:rsidRPr="00A50B87" w:rsidTr="00DA526C">
        <w:trPr>
          <w:trHeight w:val="285"/>
        </w:trPr>
        <w:tc>
          <w:tcPr>
            <w:tcW w:w="2268" w:type="dxa"/>
            <w:vMerge w:val="restart"/>
            <w:noWrap/>
            <w:vAlign w:val="center"/>
          </w:tcPr>
          <w:p w:rsidR="004F75CB" w:rsidRPr="00A50B87" w:rsidRDefault="004F75CB" w:rsidP="00DA526C">
            <w:pPr>
              <w:spacing w:before="29" w:line="288" w:lineRule="auto"/>
              <w:jc w:val="left"/>
              <w:rPr>
                <w:rFonts w:asciiTheme="minorEastAsia" w:eastAsiaTheme="minorEastAsia" w:hAnsiTheme="minorEastAsia"/>
                <w:szCs w:val="21"/>
              </w:rPr>
            </w:pPr>
            <w:r w:rsidRPr="00A50B87">
              <w:rPr>
                <w:rFonts w:hint="eastAsia"/>
                <w:sz w:val="24"/>
              </w:rPr>
              <w:t>基金管理人所有从业人员持有本基金</w:t>
            </w:r>
          </w:p>
        </w:tc>
        <w:tc>
          <w:tcPr>
            <w:tcW w:w="2694" w:type="dxa"/>
            <w:vAlign w:val="center"/>
          </w:tcPr>
          <w:p w:rsidR="004F75CB" w:rsidRPr="00A50B87" w:rsidRDefault="004F75CB" w:rsidP="00DA526C">
            <w:pPr>
              <w:spacing w:before="29" w:line="288" w:lineRule="auto"/>
              <w:rPr>
                <w:sz w:val="24"/>
              </w:rPr>
            </w:pPr>
            <w:r w:rsidRPr="00A50B87">
              <w:rPr>
                <w:rFonts w:hint="eastAsia"/>
                <w:sz w:val="24"/>
              </w:rPr>
              <w:t>交银天利宝货币</w:t>
            </w:r>
            <w:r w:rsidRPr="00A50B87">
              <w:rPr>
                <w:rFonts w:hint="eastAsia"/>
                <w:sz w:val="24"/>
              </w:rPr>
              <w:t>A</w:t>
            </w:r>
          </w:p>
        </w:tc>
        <w:tc>
          <w:tcPr>
            <w:tcW w:w="2126" w:type="dxa"/>
            <w:noWrap/>
            <w:vAlign w:val="center"/>
          </w:tcPr>
          <w:p w:rsidR="004F75CB" w:rsidRPr="00A50B87" w:rsidRDefault="004F75CB" w:rsidP="00DA526C">
            <w:pPr>
              <w:widowControl/>
              <w:spacing w:before="29" w:line="288" w:lineRule="auto"/>
              <w:jc w:val="right"/>
              <w:rPr>
                <w:sz w:val="24"/>
              </w:rPr>
            </w:pPr>
            <w:r w:rsidRPr="00A50B87">
              <w:rPr>
                <w:rFonts w:hint="eastAsia"/>
                <w:sz w:val="24"/>
              </w:rPr>
              <w:t>-</w:t>
            </w:r>
          </w:p>
        </w:tc>
        <w:tc>
          <w:tcPr>
            <w:tcW w:w="1910" w:type="dxa"/>
            <w:noWrap/>
            <w:vAlign w:val="center"/>
          </w:tcPr>
          <w:p w:rsidR="004F75CB" w:rsidRPr="00A50B87" w:rsidRDefault="004F75CB" w:rsidP="00DA526C">
            <w:pPr>
              <w:widowControl/>
              <w:spacing w:before="29" w:line="288" w:lineRule="auto"/>
              <w:jc w:val="right"/>
              <w:rPr>
                <w:sz w:val="24"/>
              </w:rPr>
            </w:pPr>
            <w:r w:rsidRPr="00A50B87">
              <w:rPr>
                <w:rFonts w:hint="eastAsia"/>
                <w:sz w:val="24"/>
              </w:rPr>
              <w:t>-</w:t>
            </w:r>
          </w:p>
        </w:tc>
      </w:tr>
      <w:tr w:rsidR="004F75CB" w:rsidRPr="00A50B87" w:rsidTr="00DA526C">
        <w:trPr>
          <w:trHeight w:val="285"/>
        </w:trPr>
        <w:tc>
          <w:tcPr>
            <w:tcW w:w="2268" w:type="dxa"/>
            <w:vMerge/>
            <w:vAlign w:val="center"/>
          </w:tcPr>
          <w:p w:rsidR="004F75CB" w:rsidRPr="00A50B87" w:rsidRDefault="004F75CB" w:rsidP="00DA526C">
            <w:pPr>
              <w:widowControl/>
              <w:spacing w:line="360" w:lineRule="auto"/>
              <w:jc w:val="left"/>
              <w:rPr>
                <w:rFonts w:asciiTheme="minorEastAsia" w:eastAsiaTheme="minorEastAsia" w:hAnsiTheme="minorEastAsia"/>
                <w:szCs w:val="21"/>
              </w:rPr>
            </w:pPr>
          </w:p>
        </w:tc>
        <w:tc>
          <w:tcPr>
            <w:tcW w:w="2694" w:type="dxa"/>
            <w:vAlign w:val="center"/>
          </w:tcPr>
          <w:p w:rsidR="004F75CB" w:rsidRPr="00A50B87" w:rsidRDefault="004F75CB" w:rsidP="00DA526C">
            <w:pPr>
              <w:spacing w:before="29" w:line="288" w:lineRule="auto"/>
              <w:rPr>
                <w:kern w:val="0"/>
                <w:sz w:val="24"/>
              </w:rPr>
            </w:pPr>
            <w:r w:rsidRPr="00A50B87">
              <w:rPr>
                <w:rFonts w:hint="eastAsia"/>
                <w:sz w:val="24"/>
              </w:rPr>
              <w:t>交银天利宝货币</w:t>
            </w:r>
            <w:r w:rsidRPr="00A50B87">
              <w:rPr>
                <w:rFonts w:hint="eastAsia"/>
                <w:sz w:val="24"/>
              </w:rPr>
              <w:t>E</w:t>
            </w:r>
          </w:p>
        </w:tc>
        <w:tc>
          <w:tcPr>
            <w:tcW w:w="2126" w:type="dxa"/>
            <w:noWrap/>
            <w:vAlign w:val="center"/>
          </w:tcPr>
          <w:p w:rsidR="004F75CB" w:rsidRPr="00A50B87" w:rsidRDefault="004F75CB" w:rsidP="00DA526C">
            <w:pPr>
              <w:widowControl/>
              <w:spacing w:before="29" w:line="288" w:lineRule="auto"/>
              <w:jc w:val="right"/>
              <w:rPr>
                <w:kern w:val="0"/>
                <w:sz w:val="24"/>
              </w:rPr>
            </w:pPr>
            <w:r w:rsidRPr="00A50B87">
              <w:rPr>
                <w:rFonts w:hint="eastAsia"/>
                <w:sz w:val="24"/>
              </w:rPr>
              <w:t>-</w:t>
            </w:r>
          </w:p>
        </w:tc>
        <w:tc>
          <w:tcPr>
            <w:tcW w:w="1910" w:type="dxa"/>
            <w:noWrap/>
            <w:vAlign w:val="center"/>
          </w:tcPr>
          <w:p w:rsidR="004F75CB" w:rsidRPr="00A50B87" w:rsidRDefault="004F75CB" w:rsidP="00DA526C">
            <w:pPr>
              <w:widowControl/>
              <w:spacing w:before="29" w:line="288" w:lineRule="auto"/>
              <w:jc w:val="right"/>
              <w:rPr>
                <w:kern w:val="0"/>
                <w:sz w:val="24"/>
              </w:rPr>
            </w:pPr>
            <w:r w:rsidRPr="00A50B87">
              <w:rPr>
                <w:rFonts w:hint="eastAsia"/>
                <w:sz w:val="24"/>
              </w:rPr>
              <w:t>-</w:t>
            </w:r>
          </w:p>
        </w:tc>
      </w:tr>
      <w:tr w:rsidR="004F75CB" w:rsidRPr="00A50B87" w:rsidTr="00DA526C">
        <w:trPr>
          <w:trHeight w:val="285"/>
        </w:trPr>
        <w:tc>
          <w:tcPr>
            <w:tcW w:w="2268" w:type="dxa"/>
            <w:vMerge/>
            <w:vAlign w:val="center"/>
          </w:tcPr>
          <w:p w:rsidR="004F75CB" w:rsidRPr="00A50B87" w:rsidRDefault="004F75CB" w:rsidP="00DA526C">
            <w:pPr>
              <w:widowControl/>
              <w:spacing w:line="360" w:lineRule="auto"/>
              <w:jc w:val="left"/>
              <w:rPr>
                <w:rFonts w:asciiTheme="minorEastAsia" w:eastAsiaTheme="minorEastAsia" w:hAnsiTheme="minorEastAsia"/>
                <w:szCs w:val="21"/>
              </w:rPr>
            </w:pPr>
          </w:p>
        </w:tc>
        <w:tc>
          <w:tcPr>
            <w:tcW w:w="2694" w:type="dxa"/>
            <w:vAlign w:val="center"/>
          </w:tcPr>
          <w:p w:rsidR="004F75CB" w:rsidRPr="00A50B87" w:rsidRDefault="004F75CB" w:rsidP="00DA526C">
            <w:pPr>
              <w:spacing w:before="29" w:line="288" w:lineRule="auto"/>
              <w:jc w:val="center"/>
              <w:rPr>
                <w:kern w:val="0"/>
                <w:sz w:val="24"/>
              </w:rPr>
            </w:pPr>
            <w:r w:rsidRPr="00A50B87">
              <w:rPr>
                <w:rFonts w:hint="eastAsia"/>
                <w:sz w:val="24"/>
              </w:rPr>
              <w:t>合计</w:t>
            </w:r>
          </w:p>
        </w:tc>
        <w:tc>
          <w:tcPr>
            <w:tcW w:w="2126" w:type="dxa"/>
            <w:noWrap/>
            <w:vAlign w:val="center"/>
          </w:tcPr>
          <w:p w:rsidR="004F75CB" w:rsidRPr="00A50B87" w:rsidRDefault="004F75CB" w:rsidP="00DA526C">
            <w:pPr>
              <w:spacing w:before="29" w:line="288" w:lineRule="auto"/>
              <w:jc w:val="right"/>
              <w:rPr>
                <w:kern w:val="0"/>
                <w:sz w:val="24"/>
              </w:rPr>
            </w:pPr>
            <w:r w:rsidRPr="00A50B87">
              <w:rPr>
                <w:rFonts w:hint="eastAsia"/>
                <w:sz w:val="24"/>
              </w:rPr>
              <w:t>-</w:t>
            </w:r>
          </w:p>
        </w:tc>
        <w:tc>
          <w:tcPr>
            <w:tcW w:w="1910" w:type="dxa"/>
            <w:noWrap/>
            <w:vAlign w:val="center"/>
          </w:tcPr>
          <w:p w:rsidR="004F75CB" w:rsidRPr="00A50B87" w:rsidRDefault="004F75CB" w:rsidP="00DA526C">
            <w:pPr>
              <w:spacing w:before="29" w:line="288" w:lineRule="auto"/>
              <w:jc w:val="right"/>
              <w:rPr>
                <w:kern w:val="0"/>
                <w:sz w:val="24"/>
              </w:rPr>
            </w:pPr>
            <w:r w:rsidRPr="00A50B87">
              <w:rPr>
                <w:sz w:val="24"/>
              </w:rPr>
              <w:t>-</w:t>
            </w:r>
          </w:p>
        </w:tc>
      </w:tr>
    </w:tbl>
    <w:p w:rsidR="004F75CB" w:rsidRDefault="004F75CB" w:rsidP="004F75CB">
      <w:pPr>
        <w:autoSpaceDE w:val="0"/>
        <w:autoSpaceDN w:val="0"/>
        <w:adjustRightInd w:val="0"/>
        <w:spacing w:before="29" w:line="288" w:lineRule="auto"/>
        <w:rPr>
          <w:sz w:val="24"/>
        </w:rPr>
      </w:pPr>
    </w:p>
    <w:p w:rsidR="004F75CB" w:rsidRPr="001A68B1" w:rsidRDefault="004F75CB" w:rsidP="004F75CB">
      <w:pPr>
        <w:pStyle w:val="20"/>
        <w:spacing w:before="29" w:after="0" w:line="288" w:lineRule="auto"/>
        <w:rPr>
          <w:rFonts w:ascii="Times New Roman" w:hAnsi="Times New Roman" w:cs="Times New Roman"/>
          <w:kern w:val="0"/>
          <w:szCs w:val="24"/>
        </w:rPr>
      </w:pPr>
      <w:bookmarkStart w:id="34" w:name="_Toc509688280"/>
      <w:r w:rsidRPr="001A68B1">
        <w:rPr>
          <w:rFonts w:ascii="Times New Roman" w:hAnsi="Times New Roman" w:cs="Times New Roman"/>
          <w:kern w:val="0"/>
          <w:szCs w:val="24"/>
        </w:rPr>
        <w:t>9.</w:t>
      </w:r>
      <w:r>
        <w:rPr>
          <w:rFonts w:ascii="Times New Roman" w:hAnsi="Times New Roman" w:cs="Times New Roman"/>
          <w:kern w:val="0"/>
          <w:szCs w:val="24"/>
        </w:rPr>
        <w:t>4</w:t>
      </w:r>
      <w:r w:rsidRPr="001A68B1">
        <w:rPr>
          <w:rFonts w:ascii="Times New Roman" w:hAnsi="Times New Roman" w:cs="Times New Roman" w:hint="eastAsia"/>
          <w:kern w:val="0"/>
          <w:szCs w:val="24"/>
        </w:rPr>
        <w:t>期末基金管理人的从业人员持有本开放式基金份额总量区间的情况</w:t>
      </w:r>
      <w:bookmarkEnd w:id="34"/>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512"/>
        <w:gridCol w:w="4070"/>
      </w:tblGrid>
      <w:tr w:rsidR="004F75CB" w:rsidRPr="00CF4F4B" w:rsidTr="00DA526C">
        <w:trPr>
          <w:trHeight w:val="285"/>
        </w:trPr>
        <w:tc>
          <w:tcPr>
            <w:tcW w:w="2416" w:type="dxa"/>
            <w:shd w:val="clear" w:color="auto" w:fill="auto"/>
            <w:tcMar>
              <w:top w:w="0" w:type="dxa"/>
              <w:left w:w="108" w:type="dxa"/>
              <w:bottom w:w="0" w:type="dxa"/>
              <w:right w:w="108" w:type="dxa"/>
            </w:tcMar>
            <w:vAlign w:val="center"/>
            <w:hideMark/>
          </w:tcPr>
          <w:p w:rsidR="004F75CB" w:rsidRPr="00F345FC" w:rsidRDefault="004F75CB" w:rsidP="00DA526C">
            <w:pPr>
              <w:pStyle w:val="a0"/>
              <w:spacing w:before="29" w:line="288" w:lineRule="auto"/>
              <w:ind w:firstLineChars="0" w:firstLine="0"/>
              <w:jc w:val="center"/>
              <w:rPr>
                <w:kern w:val="0"/>
                <w:sz w:val="24"/>
              </w:rPr>
            </w:pPr>
            <w:r w:rsidRPr="00F345FC">
              <w:rPr>
                <w:rFonts w:hint="eastAsia"/>
                <w:kern w:val="0"/>
                <w:sz w:val="24"/>
              </w:rPr>
              <w:t>项目</w:t>
            </w:r>
          </w:p>
        </w:tc>
        <w:tc>
          <w:tcPr>
            <w:tcW w:w="2512" w:type="dxa"/>
            <w:shd w:val="clear" w:color="auto" w:fill="auto"/>
            <w:tcMar>
              <w:top w:w="0" w:type="dxa"/>
              <w:left w:w="108" w:type="dxa"/>
              <w:bottom w:w="0" w:type="dxa"/>
              <w:right w:w="108" w:type="dxa"/>
            </w:tcMar>
            <w:vAlign w:val="center"/>
            <w:hideMark/>
          </w:tcPr>
          <w:p w:rsidR="004F75CB" w:rsidRPr="00F345FC" w:rsidRDefault="004F75CB" w:rsidP="00DA526C">
            <w:pPr>
              <w:pStyle w:val="a0"/>
              <w:spacing w:before="29" w:line="288" w:lineRule="auto"/>
              <w:ind w:firstLineChars="0" w:firstLine="0"/>
              <w:jc w:val="center"/>
              <w:rPr>
                <w:kern w:val="0"/>
                <w:sz w:val="24"/>
              </w:rPr>
            </w:pPr>
            <w:r w:rsidRPr="00F345FC">
              <w:rPr>
                <w:rFonts w:hint="eastAsia"/>
                <w:kern w:val="0"/>
                <w:sz w:val="24"/>
              </w:rPr>
              <w:t>份额级别</w:t>
            </w:r>
          </w:p>
        </w:tc>
        <w:tc>
          <w:tcPr>
            <w:tcW w:w="4070" w:type="dxa"/>
            <w:shd w:val="clear" w:color="auto" w:fill="auto"/>
            <w:tcMar>
              <w:top w:w="0" w:type="dxa"/>
              <w:left w:w="108" w:type="dxa"/>
              <w:bottom w:w="0" w:type="dxa"/>
              <w:right w:w="108" w:type="dxa"/>
            </w:tcMar>
            <w:vAlign w:val="center"/>
            <w:hideMark/>
          </w:tcPr>
          <w:p w:rsidR="004F75CB" w:rsidRPr="00F345FC" w:rsidRDefault="004F75CB" w:rsidP="00DA526C">
            <w:pPr>
              <w:pStyle w:val="a0"/>
              <w:spacing w:before="29" w:line="288" w:lineRule="auto"/>
              <w:ind w:firstLineChars="0" w:firstLine="0"/>
              <w:jc w:val="center"/>
              <w:rPr>
                <w:kern w:val="0"/>
                <w:sz w:val="24"/>
              </w:rPr>
            </w:pPr>
            <w:r w:rsidRPr="00F345FC">
              <w:rPr>
                <w:rFonts w:hint="eastAsia"/>
                <w:kern w:val="0"/>
                <w:sz w:val="24"/>
              </w:rPr>
              <w:t>持有基金份额总量的数量区间（万份）</w:t>
            </w:r>
          </w:p>
        </w:tc>
      </w:tr>
      <w:tr w:rsidR="004F75CB" w:rsidRPr="00CF4F4B" w:rsidTr="00DA526C">
        <w:trPr>
          <w:trHeight w:val="285"/>
        </w:trPr>
        <w:tc>
          <w:tcPr>
            <w:tcW w:w="2416" w:type="dxa"/>
            <w:vMerge w:val="restart"/>
            <w:shd w:val="clear" w:color="auto" w:fill="auto"/>
            <w:tcMar>
              <w:top w:w="0" w:type="dxa"/>
              <w:left w:w="108" w:type="dxa"/>
              <w:bottom w:w="0" w:type="dxa"/>
              <w:right w:w="108" w:type="dxa"/>
            </w:tcMar>
            <w:vAlign w:val="center"/>
            <w:hideMark/>
          </w:tcPr>
          <w:p w:rsidR="004F75CB" w:rsidRPr="008F4760" w:rsidRDefault="004F75CB" w:rsidP="00DA526C">
            <w:pPr>
              <w:spacing w:before="29" w:line="288" w:lineRule="auto"/>
              <w:rPr>
                <w:sz w:val="24"/>
              </w:rPr>
            </w:pPr>
            <w:r w:rsidRPr="008F4760">
              <w:rPr>
                <w:rFonts w:hint="eastAsia"/>
                <w:sz w:val="24"/>
              </w:rPr>
              <w:t>本公司高级管理人员、基金投资和研究部门负责人持有本开放式基金</w:t>
            </w:r>
          </w:p>
        </w:tc>
        <w:tc>
          <w:tcPr>
            <w:tcW w:w="2512"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rPr>
                <w:sz w:val="24"/>
              </w:rPr>
            </w:pPr>
            <w:r w:rsidRPr="00AE16A0">
              <w:rPr>
                <w:rFonts w:hint="eastAsia"/>
                <w:sz w:val="24"/>
              </w:rPr>
              <w:t>交银天利宝货币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right"/>
              <w:rPr>
                <w:sz w:val="24"/>
              </w:rPr>
            </w:pPr>
            <w:r w:rsidRPr="00AE16A0">
              <w:rPr>
                <w:sz w:val="24"/>
              </w:rPr>
              <w:t>0</w:t>
            </w:r>
          </w:p>
        </w:tc>
      </w:tr>
      <w:tr w:rsidR="004F75CB" w:rsidRPr="00CF4F4B" w:rsidTr="00DA526C">
        <w:trPr>
          <w:trHeight w:val="285"/>
        </w:trPr>
        <w:tc>
          <w:tcPr>
            <w:tcW w:w="2416" w:type="dxa"/>
            <w:vMerge/>
            <w:shd w:val="clear" w:color="auto" w:fill="auto"/>
            <w:vAlign w:val="center"/>
            <w:hideMark/>
          </w:tcPr>
          <w:p w:rsidR="004F75CB" w:rsidRPr="008F4760" w:rsidRDefault="004F75CB" w:rsidP="00DA526C">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rPr>
                <w:sz w:val="24"/>
              </w:rPr>
            </w:pPr>
            <w:r w:rsidRPr="00AE16A0">
              <w:rPr>
                <w:rFonts w:hint="eastAsia"/>
                <w:sz w:val="24"/>
              </w:rPr>
              <w:t>交银天利宝货币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right"/>
              <w:rPr>
                <w:sz w:val="24"/>
              </w:rPr>
            </w:pPr>
            <w:r w:rsidRPr="00AE16A0">
              <w:rPr>
                <w:sz w:val="24"/>
              </w:rPr>
              <w:t>0</w:t>
            </w:r>
          </w:p>
        </w:tc>
      </w:tr>
      <w:tr w:rsidR="004F75CB" w:rsidRPr="00CF4F4B" w:rsidTr="00DA526C">
        <w:trPr>
          <w:trHeight w:val="285"/>
        </w:trPr>
        <w:tc>
          <w:tcPr>
            <w:tcW w:w="2416" w:type="dxa"/>
            <w:vMerge/>
            <w:shd w:val="clear" w:color="auto" w:fill="auto"/>
            <w:vAlign w:val="center"/>
            <w:hideMark/>
          </w:tcPr>
          <w:p w:rsidR="004F75CB" w:rsidRPr="008F4760" w:rsidRDefault="004F75CB" w:rsidP="00DA526C">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right"/>
              <w:rPr>
                <w:sz w:val="24"/>
              </w:rPr>
            </w:pPr>
            <w:r w:rsidRPr="00AE16A0">
              <w:rPr>
                <w:sz w:val="24"/>
              </w:rPr>
              <w:t>0</w:t>
            </w:r>
          </w:p>
        </w:tc>
      </w:tr>
      <w:tr w:rsidR="004F75CB" w:rsidRPr="00CF4F4B" w:rsidTr="00DA526C">
        <w:trPr>
          <w:trHeight w:val="285"/>
        </w:trPr>
        <w:tc>
          <w:tcPr>
            <w:tcW w:w="2416" w:type="dxa"/>
            <w:vMerge w:val="restart"/>
            <w:shd w:val="clear" w:color="auto" w:fill="auto"/>
            <w:tcMar>
              <w:top w:w="0" w:type="dxa"/>
              <w:left w:w="108" w:type="dxa"/>
              <w:bottom w:w="0" w:type="dxa"/>
              <w:right w:w="108" w:type="dxa"/>
            </w:tcMar>
            <w:vAlign w:val="center"/>
            <w:hideMark/>
          </w:tcPr>
          <w:p w:rsidR="004F75CB" w:rsidRPr="008F4760" w:rsidRDefault="004F75CB" w:rsidP="00DA526C">
            <w:pPr>
              <w:spacing w:before="29" w:line="288" w:lineRule="auto"/>
              <w:rPr>
                <w:sz w:val="24"/>
              </w:rPr>
            </w:pPr>
            <w:r w:rsidRPr="008F4760">
              <w:rPr>
                <w:rFonts w:hint="eastAsia"/>
                <w:sz w:val="24"/>
              </w:rPr>
              <w:t>本基金基金经理持有本开放式基金</w:t>
            </w:r>
          </w:p>
        </w:tc>
        <w:tc>
          <w:tcPr>
            <w:tcW w:w="2512"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rPr>
                <w:sz w:val="24"/>
              </w:rPr>
            </w:pPr>
            <w:r w:rsidRPr="00AE16A0">
              <w:rPr>
                <w:rFonts w:hint="eastAsia"/>
                <w:sz w:val="24"/>
              </w:rPr>
              <w:t>交银天利宝货币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right"/>
              <w:rPr>
                <w:sz w:val="24"/>
              </w:rPr>
            </w:pPr>
            <w:r w:rsidRPr="00AE16A0">
              <w:rPr>
                <w:sz w:val="24"/>
              </w:rPr>
              <w:t>0</w:t>
            </w:r>
          </w:p>
        </w:tc>
      </w:tr>
      <w:tr w:rsidR="004F75CB" w:rsidRPr="00CF4F4B" w:rsidTr="00DA526C">
        <w:trPr>
          <w:trHeight w:val="525"/>
        </w:trPr>
        <w:tc>
          <w:tcPr>
            <w:tcW w:w="2416" w:type="dxa"/>
            <w:vMerge/>
            <w:shd w:val="clear" w:color="auto" w:fill="auto"/>
            <w:vAlign w:val="center"/>
            <w:hideMark/>
          </w:tcPr>
          <w:p w:rsidR="004F75CB" w:rsidRPr="00CF4F4B" w:rsidRDefault="004F75CB" w:rsidP="00DA526C">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rPr>
                <w:sz w:val="24"/>
              </w:rPr>
            </w:pPr>
            <w:r w:rsidRPr="00AE16A0">
              <w:rPr>
                <w:rFonts w:hint="eastAsia"/>
                <w:sz w:val="24"/>
              </w:rPr>
              <w:t>交银天利宝货币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right"/>
              <w:rPr>
                <w:sz w:val="24"/>
              </w:rPr>
            </w:pPr>
            <w:r w:rsidRPr="00AE16A0">
              <w:rPr>
                <w:sz w:val="24"/>
              </w:rPr>
              <w:t>0</w:t>
            </w:r>
          </w:p>
        </w:tc>
      </w:tr>
      <w:tr w:rsidR="004F75CB" w:rsidRPr="00CF4F4B" w:rsidTr="00DA526C">
        <w:trPr>
          <w:trHeight w:val="653"/>
        </w:trPr>
        <w:tc>
          <w:tcPr>
            <w:tcW w:w="2416" w:type="dxa"/>
            <w:vMerge/>
            <w:shd w:val="clear" w:color="auto" w:fill="auto"/>
            <w:vAlign w:val="center"/>
            <w:hideMark/>
          </w:tcPr>
          <w:p w:rsidR="004F75CB" w:rsidRPr="00CF4F4B" w:rsidRDefault="004F75CB" w:rsidP="00DA526C">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4F75CB" w:rsidRPr="00AE16A0" w:rsidRDefault="004F75CB" w:rsidP="00DA526C">
            <w:pPr>
              <w:spacing w:before="29" w:line="288" w:lineRule="auto"/>
              <w:jc w:val="right"/>
              <w:rPr>
                <w:sz w:val="24"/>
              </w:rPr>
            </w:pPr>
            <w:r w:rsidRPr="00AE16A0">
              <w:rPr>
                <w:sz w:val="24"/>
              </w:rPr>
              <w:t>0</w:t>
            </w:r>
          </w:p>
        </w:tc>
      </w:tr>
    </w:tbl>
    <w:p w:rsidR="00CD1658" w:rsidRPr="00CB1276" w:rsidRDefault="00CD1658" w:rsidP="004B36C2">
      <w:pPr>
        <w:spacing w:line="360" w:lineRule="auto"/>
        <w:rPr>
          <w:rFonts w:asciiTheme="minorEastAsia" w:eastAsiaTheme="minorEastAsia" w:hAnsiTheme="minorEastAsia"/>
          <w:szCs w:val="21"/>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35" w:name="_Toc331410115"/>
      <w:bookmarkStart w:id="36" w:name="_Toc225500053"/>
      <w:r w:rsidRPr="0031518D">
        <w:rPr>
          <w:rFonts w:hint="eastAsia"/>
          <w:b/>
          <w:bCs/>
          <w:szCs w:val="24"/>
          <w:lang w:val="en-US"/>
        </w:rPr>
        <w:t>§</w:t>
      </w:r>
      <w:r w:rsidR="008B7031" w:rsidRPr="0031518D">
        <w:rPr>
          <w:rFonts w:hint="eastAsia"/>
          <w:b/>
          <w:bCs/>
          <w:szCs w:val="24"/>
          <w:lang w:val="en-US"/>
        </w:rPr>
        <w:t>10</w:t>
      </w:r>
      <w:r w:rsidR="00250A79" w:rsidRPr="0031518D">
        <w:rPr>
          <w:rFonts w:hint="eastAsia"/>
          <w:b/>
          <w:bCs/>
          <w:szCs w:val="24"/>
          <w:lang w:val="en-US"/>
        </w:rPr>
        <w:t xml:space="preserve">  </w:t>
      </w:r>
      <w:r w:rsidRPr="0031518D">
        <w:rPr>
          <w:rFonts w:hint="eastAsia"/>
          <w:b/>
          <w:bCs/>
          <w:szCs w:val="24"/>
          <w:lang w:val="en-US"/>
        </w:rPr>
        <w:t>开放式基金份额变动</w:t>
      </w:r>
      <w:bookmarkEnd w:id="35"/>
      <w:bookmarkEnd w:id="36"/>
    </w:p>
    <w:p w:rsidR="00D03082" w:rsidRPr="006A1080" w:rsidRDefault="00D03082" w:rsidP="006A1080">
      <w:pPr>
        <w:spacing w:before="29" w:line="288" w:lineRule="auto"/>
        <w:ind w:right="105"/>
        <w:jc w:val="right"/>
        <w:rPr>
          <w:color w:val="000000"/>
          <w:sz w:val="24"/>
        </w:rPr>
      </w:pPr>
      <w:r w:rsidRPr="006A1080">
        <w:rPr>
          <w:rFonts w:hint="eastAsia"/>
          <w:color w:val="000000"/>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CB1276"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交银天利宝货币</w:t>
            </w:r>
            <w:r w:rsidRPr="0031518D">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31518D" w:rsidRDefault="004E65B4" w:rsidP="0031518D">
            <w:pPr>
              <w:spacing w:before="29" w:line="288" w:lineRule="auto"/>
              <w:jc w:val="center"/>
              <w:rPr>
                <w:sz w:val="24"/>
              </w:rPr>
            </w:pPr>
            <w:r>
              <w:rPr>
                <w:rFonts w:hint="eastAsia"/>
                <w:sz w:val="24"/>
              </w:rPr>
              <w:t>交银天利宝货币</w:t>
            </w:r>
            <w:r>
              <w:rPr>
                <w:rFonts w:hint="eastAsia"/>
                <w:sz w:val="24"/>
              </w:rPr>
              <w:t>E</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基金合同生效日（</w:t>
            </w:r>
            <w:r w:rsidRPr="0031518D">
              <w:rPr>
                <w:rFonts w:hint="eastAsia"/>
                <w:sz w:val="24"/>
              </w:rPr>
              <w:t>2016</w:t>
            </w:r>
            <w:r w:rsidRPr="0031518D">
              <w:rPr>
                <w:rFonts w:hint="eastAsia"/>
                <w:sz w:val="24"/>
              </w:rPr>
              <w:t>年</w:t>
            </w:r>
            <w:r w:rsidRPr="0031518D">
              <w:rPr>
                <w:rFonts w:hint="eastAsia"/>
                <w:sz w:val="24"/>
              </w:rPr>
              <w:t>10</w:t>
            </w:r>
            <w:r w:rsidRPr="0031518D">
              <w:rPr>
                <w:rFonts w:hint="eastAsia"/>
                <w:sz w:val="24"/>
              </w:rPr>
              <w:t>月</w:t>
            </w:r>
            <w:r w:rsidRPr="0031518D">
              <w:rPr>
                <w:rFonts w:hint="eastAsia"/>
                <w:sz w:val="24"/>
              </w:rPr>
              <w:t>19</w:t>
            </w:r>
            <w:r w:rsidRPr="0031518D">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13,275.90</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4E65B4" w:rsidP="005D5C49">
            <w:pPr>
              <w:spacing w:before="29" w:line="288" w:lineRule="auto"/>
              <w:jc w:val="right"/>
              <w:rPr>
                <w:sz w:val="24"/>
              </w:rPr>
            </w:pPr>
            <w:r>
              <w:rPr>
                <w:rFonts w:hint="eastAsia"/>
                <w:sz w:val="24"/>
              </w:rPr>
              <w:t>500,090,000.00</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2,542,790.45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503,013,014.58</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384,633,496.99</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2,417,390,568.02</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减：</w:t>
            </w:r>
            <w:r w:rsidR="00FF7A31" w:rsidRPr="0031518D">
              <w:rPr>
                <w:sz w:val="24"/>
              </w:rPr>
              <w:t>本报告期</w:t>
            </w:r>
            <w:r w:rsidRPr="0031518D">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257,889,138.75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656,919,494.36</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0B6AFD" w:rsidP="0031518D">
            <w:pPr>
              <w:spacing w:before="29" w:line="288" w:lineRule="auto"/>
              <w:rPr>
                <w:sz w:val="24"/>
              </w:rPr>
            </w:pPr>
            <w:r w:rsidRPr="00300454">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129,287,148.69</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4E65B4" w:rsidP="005D5C49">
            <w:pPr>
              <w:spacing w:before="29" w:line="288" w:lineRule="auto"/>
              <w:jc w:val="right"/>
              <w:rPr>
                <w:sz w:val="24"/>
              </w:rPr>
            </w:pPr>
            <w:r>
              <w:rPr>
                <w:rFonts w:hint="eastAsia"/>
                <w:sz w:val="24"/>
              </w:rPr>
              <w:t>2,263,484,088.24</w:t>
            </w:r>
          </w:p>
        </w:tc>
      </w:tr>
    </w:tbl>
    <w:p w:rsidR="00454223" w:rsidRDefault="004F75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、如果本报告期间发生转换入、红利再投业务，则总申购份额中包含该业务；</w:t>
      </w:r>
      <w:r>
        <w:rPr>
          <w:rFonts w:hint="eastAsia"/>
          <w:kern w:val="0"/>
          <w:sz w:val="24"/>
        </w:rPr>
        <w:t xml:space="preserve"> </w:t>
      </w:r>
    </w:p>
    <w:p w:rsidR="00454223" w:rsidRDefault="004F75CB">
      <w:pPr>
        <w:spacing w:before="29" w:line="288" w:lineRule="auto"/>
        <w:jc w:val="left"/>
        <w:rPr>
          <w:kern w:val="0"/>
          <w:sz w:val="24"/>
        </w:rPr>
      </w:pPr>
      <w:r>
        <w:rPr>
          <w:rFonts w:hint="eastAsia"/>
          <w:kern w:val="0"/>
          <w:sz w:val="24"/>
        </w:rPr>
        <w:t xml:space="preserve">    2</w:t>
      </w:r>
      <w:r>
        <w:rPr>
          <w:rFonts w:hint="eastAsia"/>
          <w:kern w:val="0"/>
          <w:sz w:val="24"/>
        </w:rPr>
        <w:t>、如果本报告期间发生转换出业务，则总赎回份额中包含该业务；</w:t>
      </w:r>
    </w:p>
    <w:p w:rsidR="00D03082" w:rsidRDefault="00D03082" w:rsidP="005124D4">
      <w:pPr>
        <w:spacing w:before="29" w:line="288" w:lineRule="auto"/>
        <w:jc w:val="left"/>
        <w:rPr>
          <w:kern w:val="0"/>
          <w:sz w:val="24"/>
        </w:rPr>
      </w:pPr>
      <w:r w:rsidRPr="005124D4">
        <w:rPr>
          <w:rFonts w:hint="eastAsia"/>
          <w:kern w:val="0"/>
          <w:sz w:val="24"/>
        </w:rPr>
        <w:t xml:space="preserve">    </w:t>
      </w:r>
    </w:p>
    <w:p w:rsidR="005D5C49" w:rsidRPr="005124D4" w:rsidRDefault="005D5C49" w:rsidP="005124D4">
      <w:pPr>
        <w:spacing w:before="29" w:line="288" w:lineRule="auto"/>
        <w:jc w:val="left"/>
        <w:rPr>
          <w:kern w:val="0"/>
          <w:sz w:val="24"/>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37" w:name="_Toc331410116"/>
      <w:bookmarkStart w:id="38" w:name="_Toc225500054"/>
      <w:r w:rsidRPr="0081565E">
        <w:rPr>
          <w:rFonts w:hint="eastAsia"/>
          <w:b/>
          <w:bCs/>
          <w:szCs w:val="24"/>
          <w:lang w:val="en-US"/>
        </w:rPr>
        <w:lastRenderedPageBreak/>
        <w:t>§</w:t>
      </w:r>
      <w:r w:rsidRPr="0081565E">
        <w:rPr>
          <w:rFonts w:hint="eastAsia"/>
          <w:b/>
          <w:bCs/>
          <w:szCs w:val="24"/>
          <w:lang w:val="en-US"/>
        </w:rPr>
        <w:t>11</w:t>
      </w:r>
      <w:r w:rsidR="008B7031" w:rsidRPr="0081565E">
        <w:rPr>
          <w:rFonts w:hint="eastAsia"/>
          <w:b/>
          <w:bCs/>
          <w:szCs w:val="24"/>
          <w:lang w:val="en-US"/>
        </w:rPr>
        <w:t xml:space="preserve">  </w:t>
      </w:r>
      <w:r w:rsidRPr="0081565E">
        <w:rPr>
          <w:rFonts w:hint="eastAsia"/>
          <w:b/>
          <w:bCs/>
          <w:szCs w:val="24"/>
          <w:lang w:val="en-US"/>
        </w:rPr>
        <w:t>重大事件揭示</w:t>
      </w:r>
      <w:bookmarkEnd w:id="37"/>
      <w:bookmarkEnd w:id="38"/>
    </w:p>
    <w:p w:rsidR="00C067D3" w:rsidRPr="00C067D3" w:rsidRDefault="00C067D3" w:rsidP="00C067D3"/>
    <w:p w:rsidR="006D141C" w:rsidRPr="00FB19E8" w:rsidRDefault="00EE1CF9" w:rsidP="00FB19E8">
      <w:pPr>
        <w:pStyle w:val="20"/>
        <w:spacing w:before="29" w:after="0" w:line="288" w:lineRule="auto"/>
        <w:rPr>
          <w:rFonts w:ascii="Times New Roman" w:hAnsi="Times New Roman" w:cs="Times New Roman"/>
          <w:kern w:val="0"/>
          <w:szCs w:val="24"/>
        </w:rPr>
      </w:pPr>
      <w:bookmarkStart w:id="39" w:name="_Toc331410117"/>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基金份额持有人大会决议</w:t>
      </w:r>
      <w:bookmarkEnd w:id="39"/>
    </w:p>
    <w:p w:rsidR="006D141C" w:rsidRDefault="006D141C" w:rsidP="0081565E">
      <w:pPr>
        <w:spacing w:before="29" w:line="288" w:lineRule="auto"/>
        <w:ind w:firstLineChars="200" w:firstLine="480"/>
        <w:rPr>
          <w:color w:val="000000"/>
          <w:sz w:val="24"/>
        </w:rPr>
      </w:pPr>
      <w:bookmarkStart w:id="40" w:name="_Toc331410118"/>
      <w:r w:rsidRPr="0081565E">
        <w:rPr>
          <w:rFonts w:hint="eastAsia"/>
          <w:color w:val="000000"/>
          <w:sz w:val="24"/>
        </w:rPr>
        <w:t>本基金管理人于</w:t>
      </w:r>
      <w:r w:rsidRPr="0081565E">
        <w:rPr>
          <w:rFonts w:hint="eastAsia"/>
          <w:color w:val="000000"/>
          <w:sz w:val="24"/>
        </w:rPr>
        <w:t>2017</w:t>
      </w:r>
      <w:r w:rsidRPr="0081565E">
        <w:rPr>
          <w:rFonts w:hint="eastAsia"/>
          <w:color w:val="000000"/>
          <w:sz w:val="24"/>
        </w:rPr>
        <w:t>年</w:t>
      </w:r>
      <w:r w:rsidRPr="0081565E">
        <w:rPr>
          <w:rFonts w:hint="eastAsia"/>
          <w:color w:val="000000"/>
          <w:sz w:val="24"/>
        </w:rPr>
        <w:t>12</w:t>
      </w:r>
      <w:r w:rsidRPr="0081565E">
        <w:rPr>
          <w:rFonts w:hint="eastAsia"/>
          <w:color w:val="000000"/>
          <w:sz w:val="24"/>
        </w:rPr>
        <w:t>月</w:t>
      </w:r>
      <w:r w:rsidRPr="0081565E">
        <w:rPr>
          <w:rFonts w:hint="eastAsia"/>
          <w:color w:val="000000"/>
          <w:sz w:val="24"/>
        </w:rPr>
        <w:t>2</w:t>
      </w:r>
      <w:r w:rsidRPr="0081565E">
        <w:rPr>
          <w:rFonts w:hint="eastAsia"/>
          <w:color w:val="000000"/>
          <w:sz w:val="24"/>
        </w:rPr>
        <w:t>日起至</w:t>
      </w:r>
      <w:r w:rsidRPr="0081565E">
        <w:rPr>
          <w:rFonts w:hint="eastAsia"/>
          <w:color w:val="000000"/>
          <w:sz w:val="24"/>
        </w:rPr>
        <w:t>2017</w:t>
      </w:r>
      <w:r w:rsidRPr="0081565E">
        <w:rPr>
          <w:rFonts w:hint="eastAsia"/>
          <w:color w:val="000000"/>
          <w:sz w:val="24"/>
        </w:rPr>
        <w:t>年</w:t>
      </w:r>
      <w:r w:rsidRPr="0081565E">
        <w:rPr>
          <w:rFonts w:hint="eastAsia"/>
          <w:color w:val="000000"/>
          <w:sz w:val="24"/>
        </w:rPr>
        <w:t>12</w:t>
      </w:r>
      <w:r w:rsidRPr="0081565E">
        <w:rPr>
          <w:rFonts w:hint="eastAsia"/>
          <w:color w:val="000000"/>
          <w:sz w:val="24"/>
        </w:rPr>
        <w:t>月</w:t>
      </w:r>
      <w:r w:rsidRPr="0081565E">
        <w:rPr>
          <w:rFonts w:hint="eastAsia"/>
          <w:color w:val="000000"/>
          <w:sz w:val="24"/>
        </w:rPr>
        <w:t>24</w:t>
      </w:r>
      <w:r w:rsidRPr="0081565E">
        <w:rPr>
          <w:rFonts w:hint="eastAsia"/>
          <w:color w:val="000000"/>
          <w:sz w:val="24"/>
        </w:rPr>
        <w:t>日</w:t>
      </w:r>
      <w:r w:rsidRPr="0081565E">
        <w:rPr>
          <w:rFonts w:hint="eastAsia"/>
          <w:color w:val="000000"/>
          <w:sz w:val="24"/>
        </w:rPr>
        <w:t>17</w:t>
      </w:r>
      <w:r w:rsidRPr="0081565E">
        <w:rPr>
          <w:rFonts w:hint="eastAsia"/>
          <w:color w:val="000000"/>
          <w:sz w:val="24"/>
        </w:rPr>
        <w:t>：</w:t>
      </w:r>
      <w:r w:rsidRPr="0081565E">
        <w:rPr>
          <w:rFonts w:hint="eastAsia"/>
          <w:color w:val="000000"/>
          <w:sz w:val="24"/>
        </w:rPr>
        <w:t>00</w:t>
      </w:r>
      <w:r w:rsidRPr="0081565E">
        <w:rPr>
          <w:rFonts w:hint="eastAsia"/>
          <w:color w:val="000000"/>
          <w:sz w:val="24"/>
        </w:rPr>
        <w:t>止以通讯方式召开本基金的基金份额持有人大会，就本基金调整管理费率及基金合同修改有关事项的议案进行表决。根据基金份额持有人大会的决议，本基金的管理费由</w:t>
      </w:r>
      <w:r w:rsidRPr="0081565E">
        <w:rPr>
          <w:rFonts w:hint="eastAsia"/>
          <w:color w:val="000000"/>
          <w:sz w:val="24"/>
        </w:rPr>
        <w:t>0.3%</w:t>
      </w:r>
      <w:r w:rsidRPr="0081565E">
        <w:rPr>
          <w:rFonts w:hint="eastAsia"/>
          <w:color w:val="000000"/>
          <w:sz w:val="24"/>
        </w:rPr>
        <w:t>调整为</w:t>
      </w:r>
      <w:r w:rsidRPr="0081565E">
        <w:rPr>
          <w:rFonts w:hint="eastAsia"/>
          <w:color w:val="000000"/>
          <w:sz w:val="24"/>
        </w:rPr>
        <w:t>0.15%</w:t>
      </w:r>
      <w:r w:rsidRPr="0081565E">
        <w:rPr>
          <w:rFonts w:hint="eastAsia"/>
          <w:color w:val="000000"/>
          <w:sz w:val="24"/>
        </w:rPr>
        <w:t>，并相应修改基金合同和托管协议。本次基金份额持有人大会决议于</w:t>
      </w:r>
      <w:r w:rsidRPr="0081565E">
        <w:rPr>
          <w:rFonts w:hint="eastAsia"/>
          <w:color w:val="000000"/>
          <w:sz w:val="24"/>
        </w:rPr>
        <w:t>2017</w:t>
      </w:r>
      <w:r w:rsidRPr="0081565E">
        <w:rPr>
          <w:rFonts w:hint="eastAsia"/>
          <w:color w:val="000000"/>
          <w:sz w:val="24"/>
        </w:rPr>
        <w:t>年</w:t>
      </w:r>
      <w:r w:rsidRPr="0081565E">
        <w:rPr>
          <w:rFonts w:hint="eastAsia"/>
          <w:color w:val="000000"/>
          <w:sz w:val="24"/>
        </w:rPr>
        <w:t>12</w:t>
      </w:r>
      <w:r w:rsidRPr="0081565E">
        <w:rPr>
          <w:rFonts w:hint="eastAsia"/>
          <w:color w:val="000000"/>
          <w:sz w:val="24"/>
        </w:rPr>
        <w:t>月</w:t>
      </w:r>
      <w:r w:rsidRPr="0081565E">
        <w:rPr>
          <w:rFonts w:hint="eastAsia"/>
          <w:color w:val="000000"/>
          <w:sz w:val="24"/>
        </w:rPr>
        <w:t>25</w:t>
      </w:r>
      <w:r w:rsidRPr="0081565E">
        <w:rPr>
          <w:rFonts w:hint="eastAsia"/>
          <w:color w:val="000000"/>
          <w:sz w:val="24"/>
        </w:rPr>
        <w:t>日生效，自本次基金份额持有人大会决议公告之日即</w:t>
      </w:r>
      <w:r w:rsidRPr="0081565E">
        <w:rPr>
          <w:rFonts w:hint="eastAsia"/>
          <w:color w:val="000000"/>
          <w:sz w:val="24"/>
        </w:rPr>
        <w:t>2017</w:t>
      </w:r>
      <w:r w:rsidRPr="0081565E">
        <w:rPr>
          <w:rFonts w:hint="eastAsia"/>
          <w:color w:val="000000"/>
          <w:sz w:val="24"/>
        </w:rPr>
        <w:t>年</w:t>
      </w:r>
      <w:r w:rsidRPr="0081565E">
        <w:rPr>
          <w:rFonts w:hint="eastAsia"/>
          <w:color w:val="000000"/>
          <w:sz w:val="24"/>
        </w:rPr>
        <w:t>12</w:t>
      </w:r>
      <w:r w:rsidRPr="0081565E">
        <w:rPr>
          <w:rFonts w:hint="eastAsia"/>
          <w:color w:val="000000"/>
          <w:sz w:val="24"/>
        </w:rPr>
        <w:t>月</w:t>
      </w:r>
      <w:r w:rsidRPr="0081565E">
        <w:rPr>
          <w:rFonts w:hint="eastAsia"/>
          <w:color w:val="000000"/>
          <w:sz w:val="24"/>
        </w:rPr>
        <w:t>26</w:t>
      </w:r>
      <w:r w:rsidRPr="0081565E">
        <w:rPr>
          <w:rFonts w:hint="eastAsia"/>
          <w:color w:val="000000"/>
          <w:sz w:val="24"/>
        </w:rPr>
        <w:t>日起，本基金执行调整后的管理费率。</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1928E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基金管理人、基金托管人的专门基金托管部门的重大人事变动</w:t>
      </w:r>
      <w:bookmarkEnd w:id="40"/>
    </w:p>
    <w:p w:rsidR="00454223" w:rsidRDefault="004F75CB">
      <w:pPr>
        <w:spacing w:before="29" w:line="288" w:lineRule="auto"/>
        <w:ind w:firstLineChars="200" w:firstLine="480"/>
        <w:rPr>
          <w:color w:val="000000"/>
          <w:sz w:val="24"/>
        </w:rPr>
      </w:pPr>
      <w:r>
        <w:rPr>
          <w:rFonts w:hint="eastAsia"/>
          <w:color w:val="000000"/>
          <w:sz w:val="24"/>
        </w:rPr>
        <w:t>1</w:t>
      </w:r>
      <w:r>
        <w:rPr>
          <w:rFonts w:hint="eastAsia"/>
          <w:color w:val="000000"/>
          <w:sz w:val="24"/>
        </w:rPr>
        <w:t>、基金管理人的重大人事变动：本报告期内，本基金的基金管理人未发生重大人事变动。</w:t>
      </w:r>
      <w:r>
        <w:rPr>
          <w:rFonts w:hint="eastAsia"/>
          <w:color w:val="000000"/>
          <w:sz w:val="24"/>
        </w:rPr>
        <w:t xml:space="preserve"> </w:t>
      </w:r>
    </w:p>
    <w:p w:rsidR="006D141C" w:rsidRDefault="006D141C" w:rsidP="0081565E">
      <w:pPr>
        <w:spacing w:before="29" w:line="288" w:lineRule="auto"/>
        <w:ind w:firstLineChars="200" w:firstLine="480"/>
        <w:rPr>
          <w:color w:val="000000"/>
          <w:sz w:val="24"/>
        </w:rPr>
      </w:pPr>
      <w:bookmarkStart w:id="41" w:name="_Toc331410119"/>
      <w:r w:rsidRPr="0081565E">
        <w:rPr>
          <w:rFonts w:hint="eastAsia"/>
          <w:color w:val="000000"/>
          <w:sz w:val="24"/>
        </w:rPr>
        <w:t>2</w:t>
      </w:r>
      <w:r w:rsidRPr="0081565E">
        <w:rPr>
          <w:rFonts w:hint="eastAsia"/>
          <w:color w:val="000000"/>
          <w:sz w:val="24"/>
        </w:rPr>
        <w:t>、基金托管人的基金托管部门的重大人事变动：本基金托管人的专门基金托管部门本报告期内未发生重大人事变动。</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.3 </w:t>
      </w:r>
      <w:r w:rsidR="006D141C" w:rsidRPr="00FB19E8">
        <w:rPr>
          <w:rFonts w:ascii="Times New Roman" w:hAnsi="Times New Roman" w:cs="Times New Roman" w:hint="eastAsia"/>
          <w:kern w:val="0"/>
          <w:szCs w:val="24"/>
        </w:rPr>
        <w:t>涉及基金管理人、基金财产、基金托管业务的诉讼</w:t>
      </w:r>
      <w:bookmarkEnd w:id="41"/>
    </w:p>
    <w:p w:rsidR="006D141C" w:rsidRDefault="006D141C" w:rsidP="0081565E">
      <w:pPr>
        <w:spacing w:before="29" w:line="288" w:lineRule="auto"/>
        <w:ind w:firstLineChars="200" w:firstLine="480"/>
        <w:rPr>
          <w:color w:val="000000"/>
          <w:sz w:val="24"/>
        </w:rPr>
      </w:pPr>
      <w:bookmarkStart w:id="42" w:name="_Toc331410120"/>
      <w:r w:rsidRPr="0081565E">
        <w:rPr>
          <w:rFonts w:hint="eastAsia"/>
          <w:color w:val="000000"/>
          <w:sz w:val="24"/>
        </w:rPr>
        <w:t>本报告期内未发生涉及本基金管理人、基金财产、基金托管业务的诉讼事项。</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.4 </w:t>
      </w:r>
      <w:r w:rsidR="006D141C" w:rsidRPr="00FB19E8">
        <w:rPr>
          <w:rFonts w:ascii="Times New Roman" w:hAnsi="Times New Roman" w:cs="Times New Roman" w:hint="eastAsia"/>
          <w:kern w:val="0"/>
          <w:szCs w:val="24"/>
        </w:rPr>
        <w:t>基金投资策略的改变</w:t>
      </w:r>
      <w:bookmarkEnd w:id="42"/>
    </w:p>
    <w:p w:rsidR="006D141C" w:rsidRDefault="006D141C" w:rsidP="0081565E">
      <w:pPr>
        <w:spacing w:before="29" w:line="288" w:lineRule="auto"/>
        <w:ind w:firstLineChars="200" w:firstLine="480"/>
        <w:rPr>
          <w:color w:val="000000"/>
          <w:sz w:val="24"/>
        </w:rPr>
      </w:pPr>
      <w:bookmarkStart w:id="43" w:name="_Toc331410121"/>
      <w:r w:rsidRPr="0081565E">
        <w:rPr>
          <w:rFonts w:hint="eastAsia"/>
          <w:color w:val="000000"/>
          <w:sz w:val="24"/>
        </w:rPr>
        <w:t>本基金本报告期内投资策略未发生改变。</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.5</w:t>
      </w:r>
      <w:bookmarkEnd w:id="43"/>
      <w:r w:rsidR="000716BB" w:rsidRPr="00FB19E8">
        <w:rPr>
          <w:rFonts w:ascii="Times New Roman" w:hAnsi="Times New Roman" w:cs="Times New Roman" w:hint="eastAsia"/>
          <w:kern w:val="0"/>
          <w:szCs w:val="24"/>
        </w:rPr>
        <w:t>为基金进行审计的会计师事务所情况</w:t>
      </w:r>
    </w:p>
    <w:p w:rsidR="006D141C" w:rsidRDefault="006D141C" w:rsidP="0081565E">
      <w:pPr>
        <w:spacing w:before="29" w:line="288" w:lineRule="auto"/>
        <w:ind w:firstLineChars="200" w:firstLine="480"/>
        <w:rPr>
          <w:color w:val="000000"/>
          <w:sz w:val="24"/>
        </w:rPr>
      </w:pPr>
      <w:bookmarkStart w:id="44" w:name="OLE_LINK3"/>
      <w:bookmarkStart w:id="45" w:name="_Toc331410122"/>
      <w:r w:rsidRPr="0081565E">
        <w:rPr>
          <w:rFonts w:hint="eastAsia"/>
          <w:color w:val="000000"/>
          <w:sz w:val="24"/>
        </w:rPr>
        <w:t>本报告期内，为本基金提供审计服务的会计师事务所为普华永道中天会计师事务所（特殊普通合伙），本期审计费用为</w:t>
      </w:r>
      <w:r w:rsidRPr="0081565E">
        <w:rPr>
          <w:rFonts w:hint="eastAsia"/>
          <w:color w:val="000000"/>
          <w:sz w:val="24"/>
        </w:rPr>
        <w:t>70,000.00</w:t>
      </w:r>
      <w:r w:rsidRPr="0081565E">
        <w:rPr>
          <w:rFonts w:hint="eastAsia"/>
          <w:color w:val="000000"/>
          <w:sz w:val="24"/>
        </w:rPr>
        <w:t>元。自本基金合同生效以来，本基金未改聘为其审计的会计师事务所。</w:t>
      </w:r>
    </w:p>
    <w:p w:rsidR="00ED69D3" w:rsidRPr="0081565E" w:rsidRDefault="00ED69D3" w:rsidP="0081565E">
      <w:pPr>
        <w:spacing w:before="29" w:line="288" w:lineRule="auto"/>
        <w:ind w:firstLineChars="200" w:firstLine="480"/>
        <w:rPr>
          <w:color w:val="000000"/>
          <w:sz w:val="24"/>
        </w:rPr>
      </w:pPr>
    </w:p>
    <w:bookmarkEnd w:id="44"/>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.6 </w:t>
      </w:r>
      <w:r w:rsidR="006D141C" w:rsidRPr="00FB19E8">
        <w:rPr>
          <w:rFonts w:ascii="Times New Roman" w:hAnsi="Times New Roman" w:cs="Times New Roman" w:hint="eastAsia"/>
          <w:kern w:val="0"/>
          <w:szCs w:val="24"/>
        </w:rPr>
        <w:t>管理人、托管人及其高级管理人员受稽查或处罚等情况</w:t>
      </w:r>
      <w:bookmarkEnd w:id="45"/>
    </w:p>
    <w:p w:rsidR="00454223" w:rsidRDefault="004F75CB">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）管理人及其高级管理人员受稽查或处罚等情况</w:t>
      </w:r>
    </w:p>
    <w:p w:rsidR="00454223" w:rsidRDefault="004F75CB">
      <w:pPr>
        <w:spacing w:before="29" w:line="288" w:lineRule="auto"/>
        <w:ind w:firstLineChars="200" w:firstLine="480"/>
        <w:rPr>
          <w:color w:val="000000"/>
          <w:sz w:val="24"/>
        </w:rPr>
      </w:pPr>
      <w:r>
        <w:rPr>
          <w:rFonts w:hint="eastAsia"/>
          <w:color w:val="000000"/>
          <w:sz w:val="24"/>
        </w:rPr>
        <w:t>本报告期内公司收到中国证监会</w:t>
      </w:r>
      <w:r>
        <w:rPr>
          <w:rFonts w:hint="eastAsia"/>
          <w:color w:val="000000"/>
          <w:sz w:val="24"/>
        </w:rPr>
        <w:t>2016</w:t>
      </w:r>
      <w:r>
        <w:rPr>
          <w:rFonts w:hint="eastAsia"/>
          <w:color w:val="000000"/>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454223" w:rsidRDefault="004F75CB">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）托管人及其高级管理人员受稽查或处罚等情况</w:t>
      </w:r>
    </w:p>
    <w:p w:rsidR="006D141C" w:rsidRDefault="006D141C" w:rsidP="0081565E">
      <w:pPr>
        <w:spacing w:before="29" w:line="288" w:lineRule="auto"/>
        <w:ind w:firstLineChars="200" w:firstLine="480"/>
        <w:rPr>
          <w:color w:val="000000"/>
          <w:sz w:val="24"/>
        </w:rPr>
      </w:pPr>
      <w:bookmarkStart w:id="46" w:name="_Toc331410123"/>
      <w:r w:rsidRPr="0081565E">
        <w:rPr>
          <w:rFonts w:hint="eastAsia"/>
          <w:color w:val="000000"/>
          <w:sz w:val="24"/>
        </w:rPr>
        <w:t>基金托管人及其高级管理人员本报告期内未受监管部门稽查或处罚。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 xml:space="preserve"> </w:t>
      </w:r>
      <w:r w:rsidR="006D141C" w:rsidRPr="00FB19E8">
        <w:rPr>
          <w:rFonts w:ascii="Times New Roman" w:hAnsi="Times New Roman" w:cs="Times New Roman" w:hint="eastAsia"/>
          <w:kern w:val="0"/>
          <w:szCs w:val="24"/>
        </w:rPr>
        <w:t>基金租用证券公司交易单元的有关情况</w:t>
      </w:r>
      <w:bookmarkEnd w:id="46"/>
    </w:p>
    <w:p w:rsidR="006D141C" w:rsidRPr="00FB19E8" w:rsidRDefault="00EE1CF9" w:rsidP="00FB19E8">
      <w:pPr>
        <w:pStyle w:val="20"/>
        <w:spacing w:before="29" w:after="0" w:line="288" w:lineRule="auto"/>
        <w:rPr>
          <w:rFonts w:ascii="Times New Roman" w:hAnsi="Times New Roman" w:cs="Times New Roman"/>
          <w:kern w:val="0"/>
          <w:szCs w:val="24"/>
        </w:rPr>
      </w:pPr>
      <w:bookmarkStart w:id="47" w:name="_Toc249760070"/>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基金租用证券公司交易单元进行股票投资及佣金支付情况</w:t>
      </w:r>
      <w:bookmarkEnd w:id="47"/>
    </w:p>
    <w:p w:rsidR="006D141C" w:rsidRPr="006A1080" w:rsidRDefault="006D141C" w:rsidP="006A1080">
      <w:pPr>
        <w:spacing w:before="29" w:line="288" w:lineRule="auto"/>
        <w:ind w:right="105"/>
        <w:jc w:val="right"/>
        <w:rPr>
          <w:color w:val="000000"/>
          <w:sz w:val="24"/>
        </w:rPr>
      </w:pPr>
      <w:r w:rsidRPr="006A1080">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C711C4">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bookmarkStart w:id="48" w:name="_Toc249760071"/>
            <w:r w:rsidRPr="00745B0B">
              <w:rPr>
                <w:rFonts w:hint="eastAsia"/>
                <w:szCs w:val="21"/>
              </w:rPr>
              <w:t>券商名称</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交易单元数量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股票交易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应支付该券商的佣金</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rFonts w:asciiTheme="minorEastAsia" w:eastAsiaTheme="minorEastAsia" w:hAnsiTheme="minorEastAsia"/>
                <w:kern w:val="0"/>
                <w:szCs w:val="21"/>
              </w:rPr>
            </w:pPr>
            <w:r w:rsidRPr="00745B0B">
              <w:rPr>
                <w:rFonts w:hint="eastAsia"/>
                <w:szCs w:val="21"/>
              </w:rPr>
              <w:t>备注</w:t>
            </w:r>
          </w:p>
        </w:tc>
      </w:tr>
      <w:tr w:rsidR="002C233F" w:rsidRPr="00745B0B" w:rsidTr="00C711C4">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占当期股票成交总额的比例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佣金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占当期佣金总量的比例</w:t>
            </w: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kern w:val="0"/>
                <w:szCs w:val="21"/>
              </w:rPr>
            </w:pPr>
          </w:p>
        </w:tc>
      </w:tr>
      <w:tr w:rsidR="00454223">
        <w:tc>
          <w:tcPr>
            <w:tcW w:w="1286" w:type="dxa"/>
            <w:vAlign w:val="center"/>
          </w:tcPr>
          <w:p w:rsidR="00454223" w:rsidRDefault="004F75CB">
            <w:pPr>
              <w:jc w:val="center"/>
            </w:pPr>
            <w:r>
              <w:rPr>
                <w:rFonts w:hint="eastAsia"/>
                <w:szCs w:val="21"/>
              </w:rPr>
              <w:t>安信证券股份有限公司</w:t>
            </w:r>
          </w:p>
        </w:tc>
        <w:tc>
          <w:tcPr>
            <w:tcW w:w="1286" w:type="dxa"/>
            <w:vAlign w:val="center"/>
          </w:tcPr>
          <w:p w:rsidR="00454223" w:rsidRDefault="004F75CB">
            <w:pPr>
              <w:jc w:val="right"/>
            </w:pPr>
            <w:r>
              <w:rPr>
                <w:rFonts w:hint="eastAsia"/>
                <w:szCs w:val="21"/>
              </w:rPr>
              <w:t>2</w:t>
            </w:r>
          </w:p>
        </w:tc>
        <w:tc>
          <w:tcPr>
            <w:tcW w:w="1286"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left"/>
            </w:pPr>
            <w:r>
              <w:rPr>
                <w:rFonts w:hint="eastAsia"/>
                <w:szCs w:val="21"/>
              </w:rPr>
              <w:t>-</w:t>
            </w:r>
          </w:p>
        </w:tc>
      </w:tr>
      <w:tr w:rsidR="00454223">
        <w:tc>
          <w:tcPr>
            <w:tcW w:w="1286" w:type="dxa"/>
            <w:vAlign w:val="center"/>
          </w:tcPr>
          <w:p w:rsidR="00454223" w:rsidRDefault="004F75CB">
            <w:pPr>
              <w:jc w:val="center"/>
            </w:pPr>
            <w:r>
              <w:rPr>
                <w:rFonts w:hint="eastAsia"/>
                <w:szCs w:val="21"/>
              </w:rPr>
              <w:t>国金证券股份有限公司</w:t>
            </w:r>
          </w:p>
        </w:tc>
        <w:tc>
          <w:tcPr>
            <w:tcW w:w="1286" w:type="dxa"/>
            <w:vAlign w:val="center"/>
          </w:tcPr>
          <w:p w:rsidR="00454223" w:rsidRDefault="004F75CB">
            <w:pPr>
              <w:jc w:val="right"/>
            </w:pPr>
            <w:r>
              <w:rPr>
                <w:rFonts w:hint="eastAsia"/>
                <w:szCs w:val="21"/>
              </w:rPr>
              <w:t>2</w:t>
            </w:r>
          </w:p>
        </w:tc>
        <w:tc>
          <w:tcPr>
            <w:tcW w:w="1286"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left"/>
            </w:pPr>
            <w:r>
              <w:rPr>
                <w:rFonts w:hint="eastAsia"/>
                <w:szCs w:val="21"/>
              </w:rPr>
              <w:t>-</w:t>
            </w:r>
          </w:p>
        </w:tc>
      </w:tr>
      <w:tr w:rsidR="00454223">
        <w:tc>
          <w:tcPr>
            <w:tcW w:w="1286" w:type="dxa"/>
            <w:vAlign w:val="center"/>
          </w:tcPr>
          <w:p w:rsidR="00454223" w:rsidRDefault="004F75CB">
            <w:pPr>
              <w:jc w:val="center"/>
            </w:pPr>
            <w:r>
              <w:rPr>
                <w:rFonts w:hint="eastAsia"/>
                <w:szCs w:val="21"/>
              </w:rPr>
              <w:t>中泰证券股份有限公司</w:t>
            </w:r>
          </w:p>
        </w:tc>
        <w:tc>
          <w:tcPr>
            <w:tcW w:w="1286" w:type="dxa"/>
            <w:vAlign w:val="center"/>
          </w:tcPr>
          <w:p w:rsidR="00454223" w:rsidRDefault="004F75CB">
            <w:pPr>
              <w:jc w:val="right"/>
            </w:pPr>
            <w:r>
              <w:rPr>
                <w:rFonts w:hint="eastAsia"/>
                <w:szCs w:val="21"/>
              </w:rPr>
              <w:t>2</w:t>
            </w:r>
          </w:p>
        </w:tc>
        <w:tc>
          <w:tcPr>
            <w:tcW w:w="1286"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left"/>
            </w:pPr>
            <w:r>
              <w:rPr>
                <w:rFonts w:hint="eastAsia"/>
                <w:szCs w:val="21"/>
              </w:rPr>
              <w:t>-</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EF62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7.</w:t>
      </w:r>
      <w:r w:rsidR="008A28D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基金租用证券公司交易单元进行其他证券投资的情况</w:t>
      </w:r>
      <w:bookmarkEnd w:id="48"/>
    </w:p>
    <w:p w:rsidR="006D141C" w:rsidRPr="006A1080" w:rsidRDefault="00644AB5" w:rsidP="006A1080">
      <w:pPr>
        <w:spacing w:before="29" w:line="288" w:lineRule="auto"/>
        <w:ind w:right="105"/>
        <w:jc w:val="right"/>
        <w:rPr>
          <w:color w:val="000000"/>
          <w:sz w:val="24"/>
        </w:rPr>
      </w:pPr>
      <w:bookmarkStart w:id="49" w:name="_Toc249707408"/>
      <w:r w:rsidRPr="006A1080">
        <w:rPr>
          <w:rFonts w:hint="eastAsia"/>
          <w:color w:val="000000"/>
          <w:sz w:val="24"/>
        </w:rPr>
        <w:t>金额单位</w:t>
      </w:r>
      <w:r w:rsidR="006D141C" w:rsidRPr="006A1080">
        <w:rPr>
          <w:rFonts w:hint="eastAsia"/>
          <w:color w:val="000000"/>
          <w:sz w:val="24"/>
        </w:rPr>
        <w:t>：人民币元</w:t>
      </w:r>
      <w:bookmarkEnd w:id="4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444BE7">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券商名称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债券交易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回购交易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权证交易</w:t>
            </w:r>
          </w:p>
        </w:tc>
      </w:tr>
      <w:tr w:rsidR="002C233F" w:rsidRPr="00745B0B" w:rsidTr="00444BE7">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占当期债券成交总额的比例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占当期回购成交总额的比例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占当期权证成交总额的比例</w:t>
            </w:r>
          </w:p>
        </w:tc>
      </w:tr>
      <w:tr w:rsidR="00454223">
        <w:tc>
          <w:tcPr>
            <w:tcW w:w="1286" w:type="dxa"/>
            <w:vAlign w:val="center"/>
          </w:tcPr>
          <w:p w:rsidR="00454223" w:rsidRDefault="004F75CB">
            <w:pPr>
              <w:jc w:val="left"/>
            </w:pPr>
            <w:r>
              <w:rPr>
                <w:rFonts w:hint="eastAsia"/>
                <w:szCs w:val="21"/>
              </w:rPr>
              <w:t>安信证券股份有限公司</w:t>
            </w:r>
          </w:p>
        </w:tc>
        <w:tc>
          <w:tcPr>
            <w:tcW w:w="1286" w:type="dxa"/>
            <w:vAlign w:val="center"/>
          </w:tcPr>
          <w:p w:rsidR="00454223" w:rsidRDefault="004F75CB">
            <w:pPr>
              <w:jc w:val="right"/>
            </w:pPr>
            <w:r>
              <w:rPr>
                <w:rFonts w:hint="eastAsia"/>
                <w:szCs w:val="21"/>
              </w:rPr>
              <w:t>123,613,804.95</w:t>
            </w:r>
          </w:p>
        </w:tc>
        <w:tc>
          <w:tcPr>
            <w:tcW w:w="1286" w:type="dxa"/>
            <w:vAlign w:val="center"/>
          </w:tcPr>
          <w:p w:rsidR="00454223" w:rsidRDefault="004F75CB">
            <w:pPr>
              <w:jc w:val="right"/>
            </w:pPr>
            <w:r>
              <w:rPr>
                <w:rFonts w:hint="eastAsia"/>
                <w:szCs w:val="21"/>
              </w:rPr>
              <w:t>100.00%</w:t>
            </w:r>
          </w:p>
        </w:tc>
        <w:tc>
          <w:tcPr>
            <w:tcW w:w="1285" w:type="dxa"/>
            <w:vAlign w:val="center"/>
          </w:tcPr>
          <w:p w:rsidR="00454223" w:rsidRDefault="004F75CB">
            <w:pPr>
              <w:jc w:val="right"/>
            </w:pPr>
            <w:r>
              <w:rPr>
                <w:rFonts w:hint="eastAsia"/>
                <w:szCs w:val="21"/>
              </w:rPr>
              <w:t>10,158,800,000.00</w:t>
            </w:r>
          </w:p>
        </w:tc>
        <w:tc>
          <w:tcPr>
            <w:tcW w:w="1285" w:type="dxa"/>
            <w:vAlign w:val="center"/>
          </w:tcPr>
          <w:p w:rsidR="00454223" w:rsidRDefault="004F75CB">
            <w:pPr>
              <w:jc w:val="right"/>
            </w:pPr>
            <w:r>
              <w:rPr>
                <w:rFonts w:hint="eastAsia"/>
                <w:szCs w:val="21"/>
              </w:rPr>
              <w:t>100.00%</w:t>
            </w:r>
          </w:p>
        </w:tc>
        <w:tc>
          <w:tcPr>
            <w:tcW w:w="1285" w:type="dxa"/>
            <w:vAlign w:val="center"/>
          </w:tcPr>
          <w:p w:rsidR="00454223" w:rsidRDefault="004F75CB">
            <w:pPr>
              <w:jc w:val="right"/>
            </w:pPr>
            <w:r>
              <w:rPr>
                <w:rFonts w:hint="eastAsia"/>
                <w:szCs w:val="21"/>
              </w:rPr>
              <w:t>-</w:t>
            </w:r>
          </w:p>
        </w:tc>
        <w:tc>
          <w:tcPr>
            <w:tcW w:w="1285" w:type="dxa"/>
            <w:vAlign w:val="center"/>
          </w:tcPr>
          <w:p w:rsidR="00454223" w:rsidRDefault="004F75CB">
            <w:pPr>
              <w:jc w:val="right"/>
            </w:pPr>
            <w:r>
              <w:rPr>
                <w:rFonts w:hint="eastAsia"/>
                <w:szCs w:val="21"/>
              </w:rPr>
              <w:t>-</w:t>
            </w:r>
          </w:p>
        </w:tc>
      </w:tr>
    </w:tbl>
    <w:p w:rsidR="00454223" w:rsidRDefault="004F75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、报告期内，本基金新增加国金证券股份有限公司、中泰证券股份有限公司，其它交易单元未发生变化；</w:t>
      </w:r>
    </w:p>
    <w:p w:rsidR="00454223" w:rsidRDefault="004F75CB">
      <w:pPr>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124D4" w:rsidRDefault="00A93376" w:rsidP="005124D4">
      <w:pPr>
        <w:spacing w:before="29" w:line="288" w:lineRule="auto"/>
        <w:jc w:val="left"/>
        <w:rPr>
          <w:kern w:val="0"/>
          <w:sz w:val="24"/>
        </w:rPr>
      </w:pPr>
      <w:r>
        <w:rPr>
          <w:rFonts w:hint="eastAsia"/>
          <w:kern w:val="0"/>
          <w:sz w:val="24"/>
        </w:rPr>
        <w:t xml:space="preserve">    </w:t>
      </w:r>
      <w:r w:rsidR="006D141C" w:rsidRPr="005124D4">
        <w:rPr>
          <w:rFonts w:hint="eastAsia"/>
          <w:kern w:val="0"/>
          <w:sz w:val="24"/>
        </w:rPr>
        <w:t>3</w:t>
      </w:r>
      <w:r w:rsidR="006D141C" w:rsidRPr="005124D4">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CB1276" w:rsidRDefault="006D141C" w:rsidP="004B36C2">
      <w:pPr>
        <w:spacing w:line="360" w:lineRule="auto"/>
        <w:rPr>
          <w:rFonts w:asciiTheme="minorEastAsia" w:eastAsiaTheme="minorEastAsia" w:hAnsiTheme="minorEastAsia"/>
          <w:szCs w:val="21"/>
        </w:rPr>
      </w:pPr>
    </w:p>
    <w:p w:rsidR="0065332B" w:rsidRPr="00FB19E8" w:rsidRDefault="0065332B"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11.8</w:t>
      </w:r>
      <w:r w:rsidRPr="00FB19E8">
        <w:rPr>
          <w:rFonts w:ascii="Times New Roman" w:hAnsi="Times New Roman" w:cs="Times New Roman"/>
          <w:kern w:val="0"/>
          <w:szCs w:val="24"/>
        </w:rPr>
        <w:t>偏离度绝对值超过</w:t>
      </w:r>
      <w:r w:rsidRPr="00FB19E8">
        <w:rPr>
          <w:rFonts w:ascii="Times New Roman" w:hAnsi="Times New Roman" w:cs="Times New Roman"/>
          <w:kern w:val="0"/>
          <w:szCs w:val="24"/>
        </w:rPr>
        <w:t>0.5%</w:t>
      </w:r>
      <w:r w:rsidRPr="00FB19E8">
        <w:rPr>
          <w:rFonts w:ascii="Times New Roman" w:hAnsi="Times New Roman" w:cs="Times New Roman"/>
          <w:kern w:val="0"/>
          <w:szCs w:val="24"/>
        </w:rPr>
        <w:t>的情况</w:t>
      </w:r>
    </w:p>
    <w:p w:rsidR="0065332B" w:rsidRDefault="00ED3706" w:rsidP="005124D4">
      <w:pPr>
        <w:spacing w:before="29" w:line="288" w:lineRule="auto"/>
        <w:jc w:val="left"/>
        <w:rPr>
          <w:kern w:val="0"/>
          <w:sz w:val="24"/>
        </w:rPr>
      </w:pPr>
      <w:r w:rsidRPr="005124D4">
        <w:rPr>
          <w:rFonts w:hint="eastAsia"/>
          <w:kern w:val="0"/>
          <w:sz w:val="24"/>
        </w:rPr>
        <w:t>本基金本报告期内不存在偏离度绝对值超过</w:t>
      </w:r>
      <w:r w:rsidRPr="005124D4">
        <w:rPr>
          <w:rFonts w:hint="eastAsia"/>
          <w:kern w:val="0"/>
          <w:sz w:val="24"/>
        </w:rPr>
        <w:t>0.5%</w:t>
      </w:r>
      <w:r w:rsidRPr="005124D4">
        <w:rPr>
          <w:rFonts w:hint="eastAsia"/>
          <w:kern w:val="0"/>
          <w:sz w:val="24"/>
        </w:rPr>
        <w:t>的情况。</w:t>
      </w:r>
    </w:p>
    <w:p w:rsidR="00444BE7" w:rsidRPr="005124D4" w:rsidRDefault="00444BE7" w:rsidP="005124D4">
      <w:pPr>
        <w:spacing w:before="29" w:line="288" w:lineRule="auto"/>
        <w:jc w:val="left"/>
        <w:rPr>
          <w:kern w:val="0"/>
          <w:sz w:val="24"/>
        </w:rPr>
      </w:pPr>
    </w:p>
    <w:p w:rsidR="00254408" w:rsidRPr="00DA526C" w:rsidRDefault="00DA526C" w:rsidP="00254408">
      <w:pPr>
        <w:pStyle w:val="1"/>
        <w:keepNext/>
        <w:keepLines/>
        <w:widowControl w:val="0"/>
        <w:spacing w:beforeLines="100" w:before="312" w:afterLines="100" w:after="312" w:line="360" w:lineRule="auto"/>
        <w:jc w:val="center"/>
        <w:rPr>
          <w:rFonts w:eastAsiaTheme="minorEastAsia"/>
          <w:b/>
          <w:bCs/>
          <w:szCs w:val="24"/>
          <w:lang w:val="en-US"/>
        </w:rPr>
      </w:pPr>
      <w:bookmarkStart w:id="50" w:name="_Toc374532345"/>
      <w:r w:rsidRPr="00DA526C">
        <w:rPr>
          <w:rFonts w:hint="eastAsia"/>
          <w:b/>
          <w:bCs/>
          <w:szCs w:val="24"/>
          <w:lang w:val="en-US"/>
        </w:rPr>
        <w:lastRenderedPageBreak/>
        <w:t>§</w:t>
      </w:r>
      <w:r w:rsidR="00254408" w:rsidRPr="00DA526C">
        <w:rPr>
          <w:rFonts w:eastAsiaTheme="minorEastAsia"/>
          <w:b/>
          <w:bCs/>
          <w:szCs w:val="24"/>
          <w:lang w:val="en-US"/>
        </w:rPr>
        <w:t xml:space="preserve">12  </w:t>
      </w:r>
      <w:r w:rsidR="00254408" w:rsidRPr="00DA526C">
        <w:rPr>
          <w:rFonts w:eastAsiaTheme="minorEastAsia"/>
          <w:b/>
          <w:bCs/>
          <w:szCs w:val="24"/>
          <w:lang w:val="en-US"/>
        </w:rPr>
        <w:t>影响投资者决策的其他重要信息</w:t>
      </w:r>
      <w:bookmarkEnd w:id="50"/>
    </w:p>
    <w:p w:rsidR="00254408" w:rsidRPr="00DA526C" w:rsidRDefault="00254408" w:rsidP="00254408">
      <w:pPr>
        <w:autoSpaceDE w:val="0"/>
        <w:autoSpaceDN w:val="0"/>
        <w:adjustRightInd w:val="0"/>
        <w:spacing w:line="360" w:lineRule="auto"/>
        <w:jc w:val="left"/>
        <w:rPr>
          <w:b/>
          <w:bCs/>
          <w:color w:val="000000"/>
          <w:kern w:val="0"/>
          <w:sz w:val="24"/>
        </w:rPr>
      </w:pPr>
      <w:r w:rsidRPr="00DA526C">
        <w:rPr>
          <w:b/>
          <w:bCs/>
          <w:color w:val="000000"/>
          <w:kern w:val="0"/>
          <w:sz w:val="24"/>
        </w:rPr>
        <w:t xml:space="preserve">12.1 </w:t>
      </w:r>
      <w:r w:rsidRPr="00DA526C">
        <w:rPr>
          <w:b/>
          <w:bCs/>
          <w:color w:val="000000"/>
          <w:kern w:val="0"/>
          <w:sz w:val="24"/>
        </w:rPr>
        <w:t>报告期内单一投资者持有基金份额比例达到或超过</w:t>
      </w:r>
      <w:r w:rsidRPr="00DA526C">
        <w:rPr>
          <w:b/>
          <w:bCs/>
          <w:color w:val="000000"/>
          <w:kern w:val="0"/>
          <w:sz w:val="24"/>
        </w:rPr>
        <w:t>20%</w:t>
      </w:r>
      <w:r w:rsidRPr="00DA526C">
        <w:rPr>
          <w:b/>
          <w:bCs/>
          <w:color w:val="000000"/>
          <w:kern w:val="0"/>
          <w:sz w:val="24"/>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254408" w:rsidRPr="004F0662" w:rsidTr="00DA526C">
        <w:tc>
          <w:tcPr>
            <w:tcW w:w="993" w:type="dxa"/>
            <w:vMerge w:val="restart"/>
            <w:vAlign w:val="center"/>
          </w:tcPr>
          <w:p w:rsidR="00254408" w:rsidRPr="004F0662" w:rsidRDefault="00254408" w:rsidP="00DA526C">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254408" w:rsidRPr="004F0662" w:rsidRDefault="00254408" w:rsidP="00DA526C">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254408" w:rsidRPr="004F0662" w:rsidRDefault="00254408" w:rsidP="00DA526C">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254408" w:rsidRPr="004F0662" w:rsidTr="00DA526C">
        <w:tc>
          <w:tcPr>
            <w:tcW w:w="993" w:type="dxa"/>
            <w:vMerge/>
            <w:vAlign w:val="center"/>
          </w:tcPr>
          <w:p w:rsidR="00254408" w:rsidRPr="004F0662" w:rsidRDefault="00254408" w:rsidP="00DA526C">
            <w:pPr>
              <w:autoSpaceDE w:val="0"/>
              <w:autoSpaceDN w:val="0"/>
              <w:adjustRightInd w:val="0"/>
              <w:jc w:val="center"/>
              <w:rPr>
                <w:rFonts w:ascii="宋体" w:hAnsi="宋体"/>
                <w:b/>
                <w:bCs/>
                <w:color w:val="000000"/>
                <w:kern w:val="0"/>
                <w:szCs w:val="21"/>
              </w:rPr>
            </w:pPr>
          </w:p>
        </w:tc>
        <w:tc>
          <w:tcPr>
            <w:tcW w:w="992" w:type="dxa"/>
            <w:vAlign w:val="center"/>
          </w:tcPr>
          <w:p w:rsidR="00254408" w:rsidRPr="004F0662" w:rsidRDefault="00254408" w:rsidP="00DA526C">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254408" w:rsidRPr="004F0662" w:rsidRDefault="00254408" w:rsidP="00DA526C">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254408" w:rsidRPr="004F0662" w:rsidRDefault="00254408" w:rsidP="00DA526C">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254408" w:rsidRPr="004F0662" w:rsidRDefault="00254408" w:rsidP="00DA526C">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254408" w:rsidRPr="004F0662" w:rsidRDefault="00254408" w:rsidP="00DA526C">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254408" w:rsidRPr="004F0662" w:rsidRDefault="00254408" w:rsidP="00DA526C">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254408" w:rsidRPr="004F0662" w:rsidRDefault="00254408" w:rsidP="00DA526C">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454223">
        <w:tc>
          <w:tcPr>
            <w:tcW w:w="993" w:type="dxa"/>
            <w:vMerge w:val="restart"/>
          </w:tcPr>
          <w:p w:rsidR="00454223" w:rsidRDefault="00454223"/>
          <w:p w:rsidR="00454223" w:rsidRDefault="004F75CB">
            <w:r>
              <w:rPr>
                <w:rFonts w:ascii="宋体" w:hAnsi="宋体" w:hint="eastAsia"/>
                <w:bCs/>
                <w:color w:val="000000"/>
                <w:kern w:val="0"/>
                <w:szCs w:val="21"/>
              </w:rPr>
              <w:t>机构</w:t>
            </w:r>
          </w:p>
        </w:tc>
        <w:tc>
          <w:tcPr>
            <w:tcW w:w="992" w:type="dxa"/>
            <w:vAlign w:val="center"/>
          </w:tcPr>
          <w:p w:rsidR="00454223" w:rsidRDefault="004F75CB">
            <w:pPr>
              <w:jc w:val="center"/>
            </w:pPr>
            <w:r>
              <w:rPr>
                <w:rFonts w:ascii="宋体" w:hAnsi="宋体"/>
                <w:color w:val="000000"/>
                <w:kern w:val="0"/>
                <w:szCs w:val="21"/>
              </w:rPr>
              <w:t>1</w:t>
            </w:r>
          </w:p>
        </w:tc>
        <w:tc>
          <w:tcPr>
            <w:tcW w:w="1843" w:type="dxa"/>
            <w:vAlign w:val="center"/>
          </w:tcPr>
          <w:p w:rsidR="00454223" w:rsidRDefault="004F75CB">
            <w:pPr>
              <w:jc w:val="center"/>
            </w:pPr>
            <w:r>
              <w:rPr>
                <w:rFonts w:ascii="宋体" w:hAnsi="宋体"/>
                <w:color w:val="000000"/>
                <w:kern w:val="0"/>
                <w:szCs w:val="21"/>
              </w:rPr>
              <w:t>2017/1/1-2017/12/31</w:t>
            </w:r>
          </w:p>
        </w:tc>
        <w:tc>
          <w:tcPr>
            <w:tcW w:w="851" w:type="dxa"/>
            <w:vAlign w:val="center"/>
          </w:tcPr>
          <w:p w:rsidR="00454223" w:rsidRDefault="004F75CB">
            <w:pPr>
              <w:jc w:val="center"/>
            </w:pPr>
            <w:r>
              <w:rPr>
                <w:rFonts w:ascii="宋体" w:hAnsi="宋体"/>
                <w:color w:val="000000"/>
                <w:kern w:val="0"/>
                <w:szCs w:val="21"/>
              </w:rPr>
              <w:t>502,959,912.48</w:t>
            </w:r>
          </w:p>
        </w:tc>
        <w:tc>
          <w:tcPr>
            <w:tcW w:w="850" w:type="dxa"/>
            <w:vAlign w:val="center"/>
          </w:tcPr>
          <w:p w:rsidR="00454223" w:rsidRDefault="004F75CB">
            <w:pPr>
              <w:jc w:val="center"/>
            </w:pPr>
            <w:r>
              <w:rPr>
                <w:rFonts w:ascii="宋体" w:hAnsi="宋体"/>
                <w:color w:val="000000"/>
                <w:kern w:val="0"/>
                <w:szCs w:val="21"/>
              </w:rPr>
              <w:t>1,055,266,167.02</w:t>
            </w:r>
          </w:p>
        </w:tc>
        <w:tc>
          <w:tcPr>
            <w:tcW w:w="1134" w:type="dxa"/>
            <w:vAlign w:val="center"/>
          </w:tcPr>
          <w:p w:rsidR="00454223" w:rsidRDefault="004F75CB">
            <w:pPr>
              <w:jc w:val="center"/>
            </w:pPr>
            <w:r>
              <w:rPr>
                <w:rFonts w:ascii="宋体" w:hAnsi="宋体"/>
                <w:color w:val="000000"/>
                <w:kern w:val="0"/>
                <w:szCs w:val="21"/>
              </w:rPr>
              <w:t>200,000,000.00</w:t>
            </w:r>
          </w:p>
        </w:tc>
        <w:tc>
          <w:tcPr>
            <w:tcW w:w="1419" w:type="dxa"/>
            <w:vAlign w:val="center"/>
          </w:tcPr>
          <w:p w:rsidR="00454223" w:rsidRDefault="004F75CB">
            <w:pPr>
              <w:jc w:val="center"/>
            </w:pPr>
            <w:r>
              <w:rPr>
                <w:rFonts w:ascii="宋体" w:hAnsi="宋体"/>
                <w:color w:val="000000"/>
                <w:kern w:val="0"/>
                <w:szCs w:val="21"/>
              </w:rPr>
              <w:t>1,358,226,079.50</w:t>
            </w:r>
          </w:p>
        </w:tc>
        <w:tc>
          <w:tcPr>
            <w:tcW w:w="1130" w:type="dxa"/>
            <w:vAlign w:val="center"/>
          </w:tcPr>
          <w:p w:rsidR="00454223" w:rsidRDefault="007F0BE3">
            <w:pPr>
              <w:jc w:val="center"/>
            </w:pPr>
            <w:r>
              <w:rPr>
                <w:rFonts w:ascii="宋体" w:hAnsi="宋体"/>
                <w:color w:val="000000"/>
                <w:kern w:val="0"/>
                <w:szCs w:val="21"/>
              </w:rPr>
              <w:t>56.76</w:t>
            </w:r>
            <w:r w:rsidR="004F75CB">
              <w:rPr>
                <w:rFonts w:ascii="宋体" w:hAnsi="宋体"/>
                <w:color w:val="000000"/>
                <w:kern w:val="0"/>
                <w:szCs w:val="21"/>
              </w:rPr>
              <w:t>%</w:t>
            </w:r>
          </w:p>
        </w:tc>
      </w:tr>
      <w:tr w:rsidR="00254408" w:rsidRPr="004F0662" w:rsidTr="00DA526C">
        <w:tc>
          <w:tcPr>
            <w:tcW w:w="9212" w:type="dxa"/>
            <w:gridSpan w:val="8"/>
            <w:vAlign w:val="center"/>
          </w:tcPr>
          <w:p w:rsidR="00254408" w:rsidRPr="004F0662" w:rsidRDefault="00254408" w:rsidP="00DA526C">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254408" w:rsidRPr="004F0662" w:rsidTr="00DA526C">
        <w:tc>
          <w:tcPr>
            <w:tcW w:w="9212" w:type="dxa"/>
            <w:gridSpan w:val="8"/>
            <w:vAlign w:val="center"/>
          </w:tcPr>
          <w:p w:rsidR="00254408" w:rsidRPr="004F0662" w:rsidRDefault="00254408" w:rsidP="00DA526C">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DA526C" w:rsidRDefault="00DA526C" w:rsidP="00254408">
      <w:pPr>
        <w:autoSpaceDE w:val="0"/>
        <w:autoSpaceDN w:val="0"/>
        <w:adjustRightInd w:val="0"/>
        <w:spacing w:line="360" w:lineRule="auto"/>
        <w:jc w:val="left"/>
        <w:rPr>
          <w:rFonts w:ascii="宋体" w:hAnsi="宋体"/>
          <w:b/>
          <w:bCs/>
          <w:color w:val="000000"/>
          <w:kern w:val="0"/>
          <w:szCs w:val="21"/>
        </w:rPr>
      </w:pPr>
    </w:p>
    <w:p w:rsidR="00254408" w:rsidRPr="00DA526C" w:rsidRDefault="00254408" w:rsidP="00254408">
      <w:pPr>
        <w:autoSpaceDE w:val="0"/>
        <w:autoSpaceDN w:val="0"/>
        <w:adjustRightInd w:val="0"/>
        <w:spacing w:line="360" w:lineRule="auto"/>
        <w:jc w:val="left"/>
        <w:rPr>
          <w:b/>
          <w:bCs/>
          <w:color w:val="000000"/>
          <w:kern w:val="0"/>
          <w:sz w:val="24"/>
        </w:rPr>
      </w:pPr>
      <w:r w:rsidRPr="00DA526C">
        <w:rPr>
          <w:rFonts w:hint="eastAsia"/>
          <w:b/>
          <w:bCs/>
          <w:color w:val="000000"/>
          <w:kern w:val="0"/>
          <w:sz w:val="24"/>
        </w:rPr>
        <w:t xml:space="preserve">12.2 </w:t>
      </w:r>
      <w:r w:rsidRPr="00DA526C">
        <w:rPr>
          <w:rFonts w:hint="eastAsia"/>
          <w:b/>
          <w:bCs/>
          <w:color w:val="000000"/>
          <w:kern w:val="0"/>
          <w:sz w:val="24"/>
        </w:rPr>
        <w:t>影响投资者决策的其他重要信息</w:t>
      </w:r>
    </w:p>
    <w:p w:rsidR="00254408" w:rsidRPr="00A93376" w:rsidRDefault="00254408" w:rsidP="00A93376">
      <w:pPr>
        <w:spacing w:before="29" w:line="288" w:lineRule="auto"/>
        <w:ind w:firstLineChars="200" w:firstLine="480"/>
        <w:rPr>
          <w:kern w:val="0"/>
          <w:sz w:val="24"/>
        </w:rPr>
      </w:pPr>
      <w:r w:rsidRPr="00A93376">
        <w:rPr>
          <w:kern w:val="0"/>
          <w:sz w:val="24"/>
        </w:rPr>
        <w:t>本基金管理人于</w:t>
      </w:r>
      <w:r w:rsidRPr="00A93376">
        <w:rPr>
          <w:kern w:val="0"/>
          <w:sz w:val="24"/>
        </w:rPr>
        <w:t>2017</w:t>
      </w:r>
      <w:r w:rsidRPr="00A93376">
        <w:rPr>
          <w:kern w:val="0"/>
          <w:sz w:val="24"/>
        </w:rPr>
        <w:t>年</w:t>
      </w:r>
      <w:r w:rsidRPr="00A93376">
        <w:rPr>
          <w:kern w:val="0"/>
          <w:sz w:val="24"/>
        </w:rPr>
        <w:t>12</w:t>
      </w:r>
      <w:r w:rsidRPr="00A93376">
        <w:rPr>
          <w:kern w:val="0"/>
          <w:sz w:val="24"/>
        </w:rPr>
        <w:t>月</w:t>
      </w:r>
      <w:r w:rsidRPr="00A93376">
        <w:rPr>
          <w:kern w:val="0"/>
          <w:sz w:val="24"/>
        </w:rPr>
        <w:t>2</w:t>
      </w:r>
      <w:r w:rsidRPr="00A93376">
        <w:rPr>
          <w:kern w:val="0"/>
          <w:sz w:val="24"/>
        </w:rPr>
        <w:t>日起至</w:t>
      </w:r>
      <w:r w:rsidRPr="00A93376">
        <w:rPr>
          <w:kern w:val="0"/>
          <w:sz w:val="24"/>
        </w:rPr>
        <w:t>2017</w:t>
      </w:r>
      <w:r w:rsidRPr="00A93376">
        <w:rPr>
          <w:kern w:val="0"/>
          <w:sz w:val="24"/>
        </w:rPr>
        <w:t>年</w:t>
      </w:r>
      <w:r w:rsidRPr="00A93376">
        <w:rPr>
          <w:kern w:val="0"/>
          <w:sz w:val="24"/>
        </w:rPr>
        <w:t>12</w:t>
      </w:r>
      <w:r w:rsidRPr="00A93376">
        <w:rPr>
          <w:kern w:val="0"/>
          <w:sz w:val="24"/>
        </w:rPr>
        <w:t>月</w:t>
      </w:r>
      <w:r w:rsidRPr="00A93376">
        <w:rPr>
          <w:kern w:val="0"/>
          <w:sz w:val="24"/>
        </w:rPr>
        <w:t>24</w:t>
      </w:r>
      <w:r w:rsidRPr="00A93376">
        <w:rPr>
          <w:kern w:val="0"/>
          <w:sz w:val="24"/>
        </w:rPr>
        <w:t>日</w:t>
      </w:r>
      <w:r w:rsidRPr="00A93376">
        <w:rPr>
          <w:kern w:val="0"/>
          <w:sz w:val="24"/>
        </w:rPr>
        <w:t>17</w:t>
      </w:r>
      <w:r w:rsidRPr="00A93376">
        <w:rPr>
          <w:kern w:val="0"/>
          <w:sz w:val="24"/>
        </w:rPr>
        <w:t>：</w:t>
      </w:r>
      <w:r w:rsidRPr="00A93376">
        <w:rPr>
          <w:kern w:val="0"/>
          <w:sz w:val="24"/>
        </w:rPr>
        <w:t>00</w:t>
      </w:r>
      <w:r w:rsidRPr="00A93376">
        <w:rPr>
          <w:kern w:val="0"/>
          <w:sz w:val="24"/>
        </w:rPr>
        <w:t>止以通讯方式召开本基金的基金份额持有人大会，就本基金调整管理费率及基金合同修改有关事项的议案进行表决。根据基金份额持有人大会的决议，本基金的管理费由</w:t>
      </w:r>
      <w:r w:rsidRPr="00A93376">
        <w:rPr>
          <w:kern w:val="0"/>
          <w:sz w:val="24"/>
        </w:rPr>
        <w:t>0.3%</w:t>
      </w:r>
      <w:r w:rsidRPr="00A93376">
        <w:rPr>
          <w:kern w:val="0"/>
          <w:sz w:val="24"/>
        </w:rPr>
        <w:t>调整为</w:t>
      </w:r>
      <w:r w:rsidRPr="00A93376">
        <w:rPr>
          <w:kern w:val="0"/>
          <w:sz w:val="24"/>
        </w:rPr>
        <w:t>0.15%</w:t>
      </w:r>
      <w:r w:rsidRPr="00A93376">
        <w:rPr>
          <w:kern w:val="0"/>
          <w:sz w:val="24"/>
        </w:rPr>
        <w:t>，并相应修改基金合同和托管协议。本基金管理人将在更新基金招募说明书时，对上述相关内容进行相应修订。本次基金份额持有人大会决议于</w:t>
      </w:r>
      <w:r w:rsidRPr="00A93376">
        <w:rPr>
          <w:kern w:val="0"/>
          <w:sz w:val="24"/>
        </w:rPr>
        <w:t>2017</w:t>
      </w:r>
      <w:r w:rsidRPr="00A93376">
        <w:rPr>
          <w:kern w:val="0"/>
          <w:sz w:val="24"/>
        </w:rPr>
        <w:t>年</w:t>
      </w:r>
      <w:r w:rsidRPr="00A93376">
        <w:rPr>
          <w:kern w:val="0"/>
          <w:sz w:val="24"/>
        </w:rPr>
        <w:t>12</w:t>
      </w:r>
      <w:r w:rsidRPr="00A93376">
        <w:rPr>
          <w:kern w:val="0"/>
          <w:sz w:val="24"/>
        </w:rPr>
        <w:t>月</w:t>
      </w:r>
      <w:r w:rsidRPr="00A93376">
        <w:rPr>
          <w:kern w:val="0"/>
          <w:sz w:val="24"/>
        </w:rPr>
        <w:t>25</w:t>
      </w:r>
      <w:r w:rsidRPr="00A93376">
        <w:rPr>
          <w:kern w:val="0"/>
          <w:sz w:val="24"/>
        </w:rPr>
        <w:t>日生效，自本次基金份额持有人大会决议公告之日即</w:t>
      </w:r>
      <w:r w:rsidRPr="00A93376">
        <w:rPr>
          <w:kern w:val="0"/>
          <w:sz w:val="24"/>
        </w:rPr>
        <w:t>2017</w:t>
      </w:r>
      <w:r w:rsidRPr="00A93376">
        <w:rPr>
          <w:kern w:val="0"/>
          <w:sz w:val="24"/>
        </w:rPr>
        <w:t>年</w:t>
      </w:r>
      <w:r w:rsidRPr="00A93376">
        <w:rPr>
          <w:kern w:val="0"/>
          <w:sz w:val="24"/>
        </w:rPr>
        <w:t>12</w:t>
      </w:r>
      <w:r w:rsidRPr="00A93376">
        <w:rPr>
          <w:kern w:val="0"/>
          <w:sz w:val="24"/>
        </w:rPr>
        <w:t>月</w:t>
      </w:r>
      <w:r w:rsidRPr="00A93376">
        <w:rPr>
          <w:kern w:val="0"/>
          <w:sz w:val="24"/>
        </w:rPr>
        <w:t>26</w:t>
      </w:r>
      <w:r w:rsidRPr="00A93376">
        <w:rPr>
          <w:kern w:val="0"/>
          <w:sz w:val="24"/>
        </w:rPr>
        <w:t>日起，本基金执行调整后的管理费率。详情请查阅本基金管理人于</w:t>
      </w:r>
      <w:r w:rsidRPr="00A93376">
        <w:rPr>
          <w:kern w:val="0"/>
          <w:sz w:val="24"/>
        </w:rPr>
        <w:t>2017</w:t>
      </w:r>
      <w:r w:rsidRPr="00A93376">
        <w:rPr>
          <w:kern w:val="0"/>
          <w:sz w:val="24"/>
        </w:rPr>
        <w:t>年</w:t>
      </w:r>
      <w:r w:rsidRPr="00A93376">
        <w:rPr>
          <w:kern w:val="0"/>
          <w:sz w:val="24"/>
        </w:rPr>
        <w:t>12</w:t>
      </w:r>
      <w:r w:rsidRPr="00A93376">
        <w:rPr>
          <w:kern w:val="0"/>
          <w:sz w:val="24"/>
        </w:rPr>
        <w:t>月</w:t>
      </w:r>
      <w:r w:rsidRPr="00A93376">
        <w:rPr>
          <w:kern w:val="0"/>
          <w:sz w:val="24"/>
        </w:rPr>
        <w:t>26</w:t>
      </w:r>
      <w:r w:rsidRPr="00A93376">
        <w:rPr>
          <w:kern w:val="0"/>
          <w:sz w:val="24"/>
        </w:rPr>
        <w:t>日发布的《交银施罗德基金管理有限公司关于交银施罗德天利宝货币市场基金基金份额持有人大会表决结果暨决议生效的公告》。</w:t>
      </w: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B4537E" w:rsidRDefault="006D141C" w:rsidP="00B4537E">
      <w:pPr>
        <w:spacing w:before="29" w:line="288" w:lineRule="auto"/>
        <w:ind w:firstLineChars="200" w:firstLine="482"/>
        <w:jc w:val="right"/>
        <w:rPr>
          <w:b/>
          <w:color w:val="000000"/>
          <w:sz w:val="24"/>
        </w:rPr>
      </w:pPr>
      <w:r w:rsidRPr="00B4537E">
        <w:rPr>
          <w:rFonts w:hint="eastAsia"/>
          <w:b/>
          <w:color w:val="000000"/>
          <w:sz w:val="24"/>
        </w:rPr>
        <w:t>交银施罗德基金管理有限公司</w:t>
      </w:r>
    </w:p>
    <w:p w:rsidR="006D141C" w:rsidRPr="00B4537E" w:rsidRDefault="00A51502" w:rsidP="00B4537E">
      <w:pPr>
        <w:spacing w:before="29" w:line="288" w:lineRule="auto"/>
        <w:ind w:firstLineChars="200" w:firstLine="482"/>
        <w:jc w:val="right"/>
        <w:rPr>
          <w:b/>
          <w:color w:val="000000"/>
          <w:sz w:val="24"/>
        </w:rPr>
      </w:pPr>
      <w:r w:rsidRPr="00B4537E">
        <w:rPr>
          <w:b/>
          <w:color w:val="000000"/>
          <w:sz w:val="24"/>
        </w:rPr>
        <w:t>二〇一八年三月二十八日</w:t>
      </w:r>
    </w:p>
    <w:p w:rsidR="009A5564" w:rsidRPr="00CB1276" w:rsidRDefault="009A5564" w:rsidP="004B36C2">
      <w:pPr>
        <w:spacing w:line="360" w:lineRule="auto"/>
        <w:rPr>
          <w:rFonts w:asciiTheme="minorEastAsia" w:eastAsiaTheme="minorEastAsia" w:hAnsiTheme="minorEastAsia"/>
          <w:szCs w:val="21"/>
        </w:rPr>
      </w:pPr>
    </w:p>
    <w:sectPr w:rsidR="009A5564" w:rsidRPr="00CB1276"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D5" w:rsidRDefault="00393BD5">
      <w:r>
        <w:separator/>
      </w:r>
    </w:p>
  </w:endnote>
  <w:endnote w:type="continuationSeparator" w:id="0">
    <w:p w:rsidR="00393BD5" w:rsidRDefault="0039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6C" w:rsidRDefault="00DA526C"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A526C" w:rsidRDefault="00DA526C"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6C" w:rsidRDefault="00DA526C" w:rsidP="00C03B3A">
    <w:pPr>
      <w:pStyle w:val="a6"/>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11DD9">
      <w:rPr>
        <w:noProof/>
        <w:kern w:val="0"/>
        <w:szCs w:val="21"/>
      </w:rPr>
      <w:t>24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11DD9">
      <w:rPr>
        <w:noProof/>
        <w:kern w:val="0"/>
        <w:szCs w:val="21"/>
      </w:rPr>
      <w:t>34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D5" w:rsidRDefault="00393BD5">
      <w:r>
        <w:separator/>
      </w:r>
    </w:p>
  </w:footnote>
  <w:footnote w:type="continuationSeparator" w:id="0">
    <w:p w:rsidR="00393BD5" w:rsidRDefault="00393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6C" w:rsidRPr="00F163BF" w:rsidRDefault="00DA526C" w:rsidP="00B56BD2">
    <w:pPr>
      <w:pStyle w:val="a9"/>
      <w:pBdr>
        <w:bottom w:val="single" w:sz="6" w:space="0" w:color="auto"/>
      </w:pBdr>
      <w:jc w:val="right"/>
    </w:pPr>
    <w:r w:rsidRPr="004D2C6A">
      <w:rPr>
        <w:rFonts w:hint="eastAsia"/>
        <w:noProof/>
        <w:sz w:val="21"/>
        <w:szCs w:val="21"/>
      </w:rPr>
      <w:drawing>
        <wp:anchor distT="0" distB="0" distL="114300" distR="114300" simplePos="0" relativeHeight="251659264" behindDoc="0" locked="0" layoutInCell="1" allowOverlap="1">
          <wp:simplePos x="0" y="0"/>
          <wp:positionH relativeFrom="column">
            <wp:posOffset>-3283</wp:posOffset>
          </wp:positionH>
          <wp:positionV relativeFrom="paragraph">
            <wp:posOffset>-307472</wp:posOffset>
          </wp:positionV>
          <wp:extent cx="2087593"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9793D9F"/>
    <w:multiLevelType w:val="multilevel"/>
    <w:tmpl w:val="0409001D"/>
    <w:numStyleLink w:val="3"/>
  </w:abstractNum>
  <w:abstractNum w:abstractNumId="4" w15:restartNumberingAfterBreak="0">
    <w:nsid w:val="336B4E58"/>
    <w:multiLevelType w:val="multilevel"/>
    <w:tmpl w:val="B7A2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64C22724"/>
    <w:multiLevelType w:val="multilevel"/>
    <w:tmpl w:val="0409001D"/>
    <w:numStyleLink w:val="5"/>
  </w:abstractNum>
  <w:abstractNum w:abstractNumId="10"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5"/>
  </w:num>
  <w:num w:numId="13">
    <w:abstractNumId w:val="7"/>
  </w:num>
  <w:num w:numId="14">
    <w:abstractNumId w:val="13"/>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1F77"/>
    <w:rsid w:val="00002474"/>
    <w:rsid w:val="00002644"/>
    <w:rsid w:val="00003577"/>
    <w:rsid w:val="00003C43"/>
    <w:rsid w:val="0000403B"/>
    <w:rsid w:val="00004337"/>
    <w:rsid w:val="00004EBE"/>
    <w:rsid w:val="00005172"/>
    <w:rsid w:val="0000551D"/>
    <w:rsid w:val="000057BC"/>
    <w:rsid w:val="00005911"/>
    <w:rsid w:val="00005BA1"/>
    <w:rsid w:val="000068FA"/>
    <w:rsid w:val="000102A7"/>
    <w:rsid w:val="00010918"/>
    <w:rsid w:val="00010A83"/>
    <w:rsid w:val="00010A8E"/>
    <w:rsid w:val="00010AC3"/>
    <w:rsid w:val="00010C1F"/>
    <w:rsid w:val="00010F11"/>
    <w:rsid w:val="00011081"/>
    <w:rsid w:val="00011A9C"/>
    <w:rsid w:val="00011EB5"/>
    <w:rsid w:val="0001280C"/>
    <w:rsid w:val="00013CAE"/>
    <w:rsid w:val="00013DC3"/>
    <w:rsid w:val="00014CAD"/>
    <w:rsid w:val="000162AF"/>
    <w:rsid w:val="00017581"/>
    <w:rsid w:val="0001767C"/>
    <w:rsid w:val="000176E8"/>
    <w:rsid w:val="00020583"/>
    <w:rsid w:val="00021813"/>
    <w:rsid w:val="00021DD4"/>
    <w:rsid w:val="000221FE"/>
    <w:rsid w:val="00023BE7"/>
    <w:rsid w:val="000243EA"/>
    <w:rsid w:val="0002453B"/>
    <w:rsid w:val="00024C15"/>
    <w:rsid w:val="00024C62"/>
    <w:rsid w:val="00024CA0"/>
    <w:rsid w:val="00024F04"/>
    <w:rsid w:val="00025DBC"/>
    <w:rsid w:val="000272EE"/>
    <w:rsid w:val="000274FE"/>
    <w:rsid w:val="000276C9"/>
    <w:rsid w:val="00031987"/>
    <w:rsid w:val="00031C36"/>
    <w:rsid w:val="0003228A"/>
    <w:rsid w:val="000322D5"/>
    <w:rsid w:val="0003271C"/>
    <w:rsid w:val="000327EB"/>
    <w:rsid w:val="00032853"/>
    <w:rsid w:val="00032ADD"/>
    <w:rsid w:val="00032FE1"/>
    <w:rsid w:val="000331EA"/>
    <w:rsid w:val="00033EC1"/>
    <w:rsid w:val="0003401E"/>
    <w:rsid w:val="00034BA5"/>
    <w:rsid w:val="000358FE"/>
    <w:rsid w:val="00035C12"/>
    <w:rsid w:val="00037267"/>
    <w:rsid w:val="00037741"/>
    <w:rsid w:val="000378BC"/>
    <w:rsid w:val="00037CF2"/>
    <w:rsid w:val="00037FCF"/>
    <w:rsid w:val="000415E6"/>
    <w:rsid w:val="00041BC8"/>
    <w:rsid w:val="00041CE7"/>
    <w:rsid w:val="000421B8"/>
    <w:rsid w:val="000429DF"/>
    <w:rsid w:val="00042AAD"/>
    <w:rsid w:val="00042E1F"/>
    <w:rsid w:val="00042FA7"/>
    <w:rsid w:val="000430CA"/>
    <w:rsid w:val="0004381B"/>
    <w:rsid w:val="000438D8"/>
    <w:rsid w:val="00043ABF"/>
    <w:rsid w:val="00044158"/>
    <w:rsid w:val="000445E4"/>
    <w:rsid w:val="000452E1"/>
    <w:rsid w:val="000471B4"/>
    <w:rsid w:val="0004789C"/>
    <w:rsid w:val="00050260"/>
    <w:rsid w:val="000510AB"/>
    <w:rsid w:val="000514E0"/>
    <w:rsid w:val="0005168D"/>
    <w:rsid w:val="0005346A"/>
    <w:rsid w:val="000534CD"/>
    <w:rsid w:val="00053EED"/>
    <w:rsid w:val="00054067"/>
    <w:rsid w:val="0005448A"/>
    <w:rsid w:val="00055AF1"/>
    <w:rsid w:val="000573B5"/>
    <w:rsid w:val="00057EB5"/>
    <w:rsid w:val="000604FF"/>
    <w:rsid w:val="00060597"/>
    <w:rsid w:val="00060A2C"/>
    <w:rsid w:val="00060CB4"/>
    <w:rsid w:val="00061167"/>
    <w:rsid w:val="00061CA4"/>
    <w:rsid w:val="00062997"/>
    <w:rsid w:val="00062BDA"/>
    <w:rsid w:val="00063227"/>
    <w:rsid w:val="00063497"/>
    <w:rsid w:val="00063D34"/>
    <w:rsid w:val="00063FAB"/>
    <w:rsid w:val="0006475F"/>
    <w:rsid w:val="00064AE3"/>
    <w:rsid w:val="00064EF6"/>
    <w:rsid w:val="00064F4B"/>
    <w:rsid w:val="00064FC8"/>
    <w:rsid w:val="000653AC"/>
    <w:rsid w:val="000653CB"/>
    <w:rsid w:val="000663D1"/>
    <w:rsid w:val="00066524"/>
    <w:rsid w:val="000671A3"/>
    <w:rsid w:val="00070CD1"/>
    <w:rsid w:val="00071022"/>
    <w:rsid w:val="000716BB"/>
    <w:rsid w:val="0007171B"/>
    <w:rsid w:val="000717A1"/>
    <w:rsid w:val="000718C5"/>
    <w:rsid w:val="000725AB"/>
    <w:rsid w:val="00072DE0"/>
    <w:rsid w:val="00073DB1"/>
    <w:rsid w:val="00073F87"/>
    <w:rsid w:val="00076397"/>
    <w:rsid w:val="000764CB"/>
    <w:rsid w:val="00076CC5"/>
    <w:rsid w:val="000801F4"/>
    <w:rsid w:val="00080423"/>
    <w:rsid w:val="0008141B"/>
    <w:rsid w:val="00081A3D"/>
    <w:rsid w:val="00081D05"/>
    <w:rsid w:val="00081F3F"/>
    <w:rsid w:val="0008226A"/>
    <w:rsid w:val="00083BAF"/>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42E"/>
    <w:rsid w:val="00091500"/>
    <w:rsid w:val="000917D5"/>
    <w:rsid w:val="000919B7"/>
    <w:rsid w:val="00094876"/>
    <w:rsid w:val="000951F7"/>
    <w:rsid w:val="00095912"/>
    <w:rsid w:val="00095CE0"/>
    <w:rsid w:val="000966EA"/>
    <w:rsid w:val="00096933"/>
    <w:rsid w:val="00096995"/>
    <w:rsid w:val="00096B18"/>
    <w:rsid w:val="00097230"/>
    <w:rsid w:val="000A1448"/>
    <w:rsid w:val="000A1B30"/>
    <w:rsid w:val="000A1BD6"/>
    <w:rsid w:val="000A1BFB"/>
    <w:rsid w:val="000A3022"/>
    <w:rsid w:val="000A31FC"/>
    <w:rsid w:val="000A38DE"/>
    <w:rsid w:val="000A3DDA"/>
    <w:rsid w:val="000A457E"/>
    <w:rsid w:val="000A4672"/>
    <w:rsid w:val="000A4F15"/>
    <w:rsid w:val="000A4FEF"/>
    <w:rsid w:val="000A53FD"/>
    <w:rsid w:val="000A549A"/>
    <w:rsid w:val="000A578A"/>
    <w:rsid w:val="000A7226"/>
    <w:rsid w:val="000A72F2"/>
    <w:rsid w:val="000B0C56"/>
    <w:rsid w:val="000B0FE0"/>
    <w:rsid w:val="000B27A8"/>
    <w:rsid w:val="000B2B57"/>
    <w:rsid w:val="000B2C8D"/>
    <w:rsid w:val="000B36CC"/>
    <w:rsid w:val="000B37B4"/>
    <w:rsid w:val="000B3E43"/>
    <w:rsid w:val="000B3F61"/>
    <w:rsid w:val="000B417C"/>
    <w:rsid w:val="000B4365"/>
    <w:rsid w:val="000B54FD"/>
    <w:rsid w:val="000B5CC0"/>
    <w:rsid w:val="000B6AFD"/>
    <w:rsid w:val="000C01F9"/>
    <w:rsid w:val="000C0871"/>
    <w:rsid w:val="000C0CA5"/>
    <w:rsid w:val="000C0F55"/>
    <w:rsid w:val="000C127D"/>
    <w:rsid w:val="000C15BE"/>
    <w:rsid w:val="000C1723"/>
    <w:rsid w:val="000C1B20"/>
    <w:rsid w:val="000C224F"/>
    <w:rsid w:val="000C2333"/>
    <w:rsid w:val="000C3FD9"/>
    <w:rsid w:val="000C4107"/>
    <w:rsid w:val="000C45E7"/>
    <w:rsid w:val="000C45F5"/>
    <w:rsid w:val="000C5E98"/>
    <w:rsid w:val="000C698D"/>
    <w:rsid w:val="000C705C"/>
    <w:rsid w:val="000C7AE4"/>
    <w:rsid w:val="000D01F4"/>
    <w:rsid w:val="000D0B89"/>
    <w:rsid w:val="000D1519"/>
    <w:rsid w:val="000D2491"/>
    <w:rsid w:val="000D3145"/>
    <w:rsid w:val="000D36D1"/>
    <w:rsid w:val="000D4AAD"/>
    <w:rsid w:val="000D52DC"/>
    <w:rsid w:val="000D5971"/>
    <w:rsid w:val="000D5CDA"/>
    <w:rsid w:val="000D6054"/>
    <w:rsid w:val="000D619B"/>
    <w:rsid w:val="000D788B"/>
    <w:rsid w:val="000E34ED"/>
    <w:rsid w:val="000E4456"/>
    <w:rsid w:val="000E6184"/>
    <w:rsid w:val="000E67FE"/>
    <w:rsid w:val="000F0927"/>
    <w:rsid w:val="000F0C0A"/>
    <w:rsid w:val="000F14E1"/>
    <w:rsid w:val="000F175F"/>
    <w:rsid w:val="000F17D1"/>
    <w:rsid w:val="000F27B9"/>
    <w:rsid w:val="000F2C75"/>
    <w:rsid w:val="000F3506"/>
    <w:rsid w:val="000F440F"/>
    <w:rsid w:val="000F593E"/>
    <w:rsid w:val="000F60F3"/>
    <w:rsid w:val="000F60FF"/>
    <w:rsid w:val="000F635F"/>
    <w:rsid w:val="000F6C61"/>
    <w:rsid w:val="000F7611"/>
    <w:rsid w:val="00100A59"/>
    <w:rsid w:val="00100C12"/>
    <w:rsid w:val="001013A8"/>
    <w:rsid w:val="00102CC8"/>
    <w:rsid w:val="001030B5"/>
    <w:rsid w:val="0010352B"/>
    <w:rsid w:val="00103B50"/>
    <w:rsid w:val="001049B6"/>
    <w:rsid w:val="00104DE3"/>
    <w:rsid w:val="001051C6"/>
    <w:rsid w:val="0010577B"/>
    <w:rsid w:val="0010578A"/>
    <w:rsid w:val="00105C9C"/>
    <w:rsid w:val="001069ED"/>
    <w:rsid w:val="00106C1F"/>
    <w:rsid w:val="00107CA8"/>
    <w:rsid w:val="001116BA"/>
    <w:rsid w:val="0011177A"/>
    <w:rsid w:val="0011179E"/>
    <w:rsid w:val="00111C71"/>
    <w:rsid w:val="00112BB2"/>
    <w:rsid w:val="00113867"/>
    <w:rsid w:val="001141C0"/>
    <w:rsid w:val="00114CF6"/>
    <w:rsid w:val="00114E25"/>
    <w:rsid w:val="00115520"/>
    <w:rsid w:val="001169C1"/>
    <w:rsid w:val="00116E31"/>
    <w:rsid w:val="00120825"/>
    <w:rsid w:val="0012088C"/>
    <w:rsid w:val="00120993"/>
    <w:rsid w:val="00120E14"/>
    <w:rsid w:val="00120EED"/>
    <w:rsid w:val="00120F47"/>
    <w:rsid w:val="0012104D"/>
    <w:rsid w:val="001212B4"/>
    <w:rsid w:val="0012304E"/>
    <w:rsid w:val="001239C8"/>
    <w:rsid w:val="00123A56"/>
    <w:rsid w:val="00124420"/>
    <w:rsid w:val="001248EF"/>
    <w:rsid w:val="001257C7"/>
    <w:rsid w:val="00126502"/>
    <w:rsid w:val="00126AF2"/>
    <w:rsid w:val="00126DDF"/>
    <w:rsid w:val="001270BF"/>
    <w:rsid w:val="00127BAC"/>
    <w:rsid w:val="00127FF5"/>
    <w:rsid w:val="00131D38"/>
    <w:rsid w:val="00131EC2"/>
    <w:rsid w:val="00132E82"/>
    <w:rsid w:val="0013374F"/>
    <w:rsid w:val="00135467"/>
    <w:rsid w:val="0013548F"/>
    <w:rsid w:val="001364D3"/>
    <w:rsid w:val="001366C4"/>
    <w:rsid w:val="0013686A"/>
    <w:rsid w:val="0013718B"/>
    <w:rsid w:val="00137703"/>
    <w:rsid w:val="00137BB5"/>
    <w:rsid w:val="00137BB9"/>
    <w:rsid w:val="00137D50"/>
    <w:rsid w:val="00140036"/>
    <w:rsid w:val="00140038"/>
    <w:rsid w:val="00140517"/>
    <w:rsid w:val="00142280"/>
    <w:rsid w:val="0014241E"/>
    <w:rsid w:val="001424C6"/>
    <w:rsid w:val="00142A56"/>
    <w:rsid w:val="001432A7"/>
    <w:rsid w:val="00143BE5"/>
    <w:rsid w:val="00143C1C"/>
    <w:rsid w:val="00144AAD"/>
    <w:rsid w:val="00144DF5"/>
    <w:rsid w:val="001455C7"/>
    <w:rsid w:val="00145A97"/>
    <w:rsid w:val="00146485"/>
    <w:rsid w:val="00146A28"/>
    <w:rsid w:val="00146CD7"/>
    <w:rsid w:val="00147492"/>
    <w:rsid w:val="00147D41"/>
    <w:rsid w:val="0015080E"/>
    <w:rsid w:val="00150AD6"/>
    <w:rsid w:val="0015173F"/>
    <w:rsid w:val="00151B23"/>
    <w:rsid w:val="00152B88"/>
    <w:rsid w:val="001535AE"/>
    <w:rsid w:val="00153B40"/>
    <w:rsid w:val="00153BCF"/>
    <w:rsid w:val="00154ADA"/>
    <w:rsid w:val="00154B08"/>
    <w:rsid w:val="0015531A"/>
    <w:rsid w:val="00157418"/>
    <w:rsid w:val="00157B5A"/>
    <w:rsid w:val="00157CB3"/>
    <w:rsid w:val="0016050B"/>
    <w:rsid w:val="001618D4"/>
    <w:rsid w:val="00161E5F"/>
    <w:rsid w:val="0016380C"/>
    <w:rsid w:val="00163816"/>
    <w:rsid w:val="00163B27"/>
    <w:rsid w:val="00163C3F"/>
    <w:rsid w:val="0016425E"/>
    <w:rsid w:val="00164BF7"/>
    <w:rsid w:val="00165317"/>
    <w:rsid w:val="0016562D"/>
    <w:rsid w:val="001657AB"/>
    <w:rsid w:val="0016754F"/>
    <w:rsid w:val="00167D35"/>
    <w:rsid w:val="00167DE3"/>
    <w:rsid w:val="0017073D"/>
    <w:rsid w:val="00170D38"/>
    <w:rsid w:val="00171484"/>
    <w:rsid w:val="00171BAD"/>
    <w:rsid w:val="00171F2C"/>
    <w:rsid w:val="001730DF"/>
    <w:rsid w:val="00173151"/>
    <w:rsid w:val="00173AF1"/>
    <w:rsid w:val="001744B4"/>
    <w:rsid w:val="001751EF"/>
    <w:rsid w:val="001756A1"/>
    <w:rsid w:val="00175D56"/>
    <w:rsid w:val="001761EE"/>
    <w:rsid w:val="00176EAA"/>
    <w:rsid w:val="00177030"/>
    <w:rsid w:val="0017725A"/>
    <w:rsid w:val="00177C4B"/>
    <w:rsid w:val="00177CD0"/>
    <w:rsid w:val="00177F6A"/>
    <w:rsid w:val="00182A38"/>
    <w:rsid w:val="0018325A"/>
    <w:rsid w:val="00183D7A"/>
    <w:rsid w:val="00184CAE"/>
    <w:rsid w:val="00186199"/>
    <w:rsid w:val="001862FD"/>
    <w:rsid w:val="00186F7A"/>
    <w:rsid w:val="0018726C"/>
    <w:rsid w:val="00190AE2"/>
    <w:rsid w:val="00190E27"/>
    <w:rsid w:val="0019215E"/>
    <w:rsid w:val="0019272B"/>
    <w:rsid w:val="0019287A"/>
    <w:rsid w:val="001928E4"/>
    <w:rsid w:val="001928F7"/>
    <w:rsid w:val="00193182"/>
    <w:rsid w:val="00193575"/>
    <w:rsid w:val="0019389D"/>
    <w:rsid w:val="001939E6"/>
    <w:rsid w:val="00193B62"/>
    <w:rsid w:val="00194537"/>
    <w:rsid w:val="0019563C"/>
    <w:rsid w:val="001956CA"/>
    <w:rsid w:val="00195B79"/>
    <w:rsid w:val="00196D7B"/>
    <w:rsid w:val="001A088E"/>
    <w:rsid w:val="001A0F4A"/>
    <w:rsid w:val="001A1B13"/>
    <w:rsid w:val="001A1D38"/>
    <w:rsid w:val="001A21A9"/>
    <w:rsid w:val="001A2A97"/>
    <w:rsid w:val="001A364F"/>
    <w:rsid w:val="001A375E"/>
    <w:rsid w:val="001A39B7"/>
    <w:rsid w:val="001A3AEF"/>
    <w:rsid w:val="001A414F"/>
    <w:rsid w:val="001A42FA"/>
    <w:rsid w:val="001A4AEC"/>
    <w:rsid w:val="001A59D8"/>
    <w:rsid w:val="001A5FA6"/>
    <w:rsid w:val="001A668F"/>
    <w:rsid w:val="001A71CC"/>
    <w:rsid w:val="001A78F3"/>
    <w:rsid w:val="001A7F30"/>
    <w:rsid w:val="001B2BF6"/>
    <w:rsid w:val="001B2F0C"/>
    <w:rsid w:val="001B30CA"/>
    <w:rsid w:val="001B3513"/>
    <w:rsid w:val="001B353A"/>
    <w:rsid w:val="001B3D3E"/>
    <w:rsid w:val="001B3EFA"/>
    <w:rsid w:val="001B416D"/>
    <w:rsid w:val="001B4EF2"/>
    <w:rsid w:val="001B50CD"/>
    <w:rsid w:val="001B52FE"/>
    <w:rsid w:val="001B7890"/>
    <w:rsid w:val="001B7D43"/>
    <w:rsid w:val="001C005A"/>
    <w:rsid w:val="001C00CF"/>
    <w:rsid w:val="001C0806"/>
    <w:rsid w:val="001C0D44"/>
    <w:rsid w:val="001C2813"/>
    <w:rsid w:val="001C2F9C"/>
    <w:rsid w:val="001C3399"/>
    <w:rsid w:val="001C37F6"/>
    <w:rsid w:val="001C45FF"/>
    <w:rsid w:val="001C4D9F"/>
    <w:rsid w:val="001C5289"/>
    <w:rsid w:val="001C6288"/>
    <w:rsid w:val="001C62CE"/>
    <w:rsid w:val="001C67A1"/>
    <w:rsid w:val="001C740D"/>
    <w:rsid w:val="001C7C6D"/>
    <w:rsid w:val="001D0538"/>
    <w:rsid w:val="001D0634"/>
    <w:rsid w:val="001D0BD2"/>
    <w:rsid w:val="001D0F6A"/>
    <w:rsid w:val="001D21BC"/>
    <w:rsid w:val="001D24AB"/>
    <w:rsid w:val="001D2E47"/>
    <w:rsid w:val="001D2FA5"/>
    <w:rsid w:val="001D2FDF"/>
    <w:rsid w:val="001D35E0"/>
    <w:rsid w:val="001D4934"/>
    <w:rsid w:val="001D5045"/>
    <w:rsid w:val="001D529C"/>
    <w:rsid w:val="001D5494"/>
    <w:rsid w:val="001D5A44"/>
    <w:rsid w:val="001D6213"/>
    <w:rsid w:val="001D724B"/>
    <w:rsid w:val="001E0159"/>
    <w:rsid w:val="001E0231"/>
    <w:rsid w:val="001E03BE"/>
    <w:rsid w:val="001E0AAA"/>
    <w:rsid w:val="001E0F28"/>
    <w:rsid w:val="001E11D3"/>
    <w:rsid w:val="001E15F1"/>
    <w:rsid w:val="001E1C4F"/>
    <w:rsid w:val="001E287E"/>
    <w:rsid w:val="001E2A6A"/>
    <w:rsid w:val="001E3DC2"/>
    <w:rsid w:val="001E418A"/>
    <w:rsid w:val="001E56FF"/>
    <w:rsid w:val="001E59B6"/>
    <w:rsid w:val="001E5C6B"/>
    <w:rsid w:val="001E6EBF"/>
    <w:rsid w:val="001E7988"/>
    <w:rsid w:val="001E7B94"/>
    <w:rsid w:val="001F0307"/>
    <w:rsid w:val="001F03E1"/>
    <w:rsid w:val="001F221F"/>
    <w:rsid w:val="001F2270"/>
    <w:rsid w:val="001F2EBE"/>
    <w:rsid w:val="001F3CC6"/>
    <w:rsid w:val="001F3F50"/>
    <w:rsid w:val="001F41C2"/>
    <w:rsid w:val="001F4530"/>
    <w:rsid w:val="001F5CE2"/>
    <w:rsid w:val="001F5DBA"/>
    <w:rsid w:val="001F5DE3"/>
    <w:rsid w:val="001F5F74"/>
    <w:rsid w:val="001F70EF"/>
    <w:rsid w:val="002009B6"/>
    <w:rsid w:val="002010DE"/>
    <w:rsid w:val="00201962"/>
    <w:rsid w:val="00201AB9"/>
    <w:rsid w:val="00201B58"/>
    <w:rsid w:val="00201F80"/>
    <w:rsid w:val="00202968"/>
    <w:rsid w:val="00202C32"/>
    <w:rsid w:val="00203973"/>
    <w:rsid w:val="00203AEF"/>
    <w:rsid w:val="00203B94"/>
    <w:rsid w:val="00203E53"/>
    <w:rsid w:val="00206699"/>
    <w:rsid w:val="00206F2D"/>
    <w:rsid w:val="00207EF2"/>
    <w:rsid w:val="00211A26"/>
    <w:rsid w:val="00212249"/>
    <w:rsid w:val="002125F7"/>
    <w:rsid w:val="00212DEF"/>
    <w:rsid w:val="002137A0"/>
    <w:rsid w:val="0021397C"/>
    <w:rsid w:val="00214023"/>
    <w:rsid w:val="00214463"/>
    <w:rsid w:val="00214756"/>
    <w:rsid w:val="002149C3"/>
    <w:rsid w:val="00215CF2"/>
    <w:rsid w:val="00215D9F"/>
    <w:rsid w:val="00216310"/>
    <w:rsid w:val="00216842"/>
    <w:rsid w:val="00216BCE"/>
    <w:rsid w:val="002176BB"/>
    <w:rsid w:val="00217867"/>
    <w:rsid w:val="002178A3"/>
    <w:rsid w:val="00220542"/>
    <w:rsid w:val="00220D7F"/>
    <w:rsid w:val="002210EB"/>
    <w:rsid w:val="00221174"/>
    <w:rsid w:val="00222DE3"/>
    <w:rsid w:val="002233F0"/>
    <w:rsid w:val="00223541"/>
    <w:rsid w:val="00223DFB"/>
    <w:rsid w:val="0022498A"/>
    <w:rsid w:val="00224D34"/>
    <w:rsid w:val="0022512A"/>
    <w:rsid w:val="00225756"/>
    <w:rsid w:val="002257AE"/>
    <w:rsid w:val="00225ADC"/>
    <w:rsid w:val="00225CEB"/>
    <w:rsid w:val="00226774"/>
    <w:rsid w:val="0022692D"/>
    <w:rsid w:val="00227FC4"/>
    <w:rsid w:val="002313DE"/>
    <w:rsid w:val="002318F3"/>
    <w:rsid w:val="0023323F"/>
    <w:rsid w:val="00234202"/>
    <w:rsid w:val="00234675"/>
    <w:rsid w:val="002359EB"/>
    <w:rsid w:val="00235A62"/>
    <w:rsid w:val="002363AB"/>
    <w:rsid w:val="00236933"/>
    <w:rsid w:val="0023727B"/>
    <w:rsid w:val="00237579"/>
    <w:rsid w:val="00237675"/>
    <w:rsid w:val="00237C6D"/>
    <w:rsid w:val="0024096B"/>
    <w:rsid w:val="002413FC"/>
    <w:rsid w:val="00241582"/>
    <w:rsid w:val="00241B45"/>
    <w:rsid w:val="00241DD9"/>
    <w:rsid w:val="002424D7"/>
    <w:rsid w:val="0024260D"/>
    <w:rsid w:val="00242657"/>
    <w:rsid w:val="002428F6"/>
    <w:rsid w:val="00242FA2"/>
    <w:rsid w:val="00244C94"/>
    <w:rsid w:val="00245012"/>
    <w:rsid w:val="0024504E"/>
    <w:rsid w:val="00245252"/>
    <w:rsid w:val="00245761"/>
    <w:rsid w:val="00245DD8"/>
    <w:rsid w:val="0024651F"/>
    <w:rsid w:val="00246EDC"/>
    <w:rsid w:val="00247729"/>
    <w:rsid w:val="00250A79"/>
    <w:rsid w:val="0025158D"/>
    <w:rsid w:val="00251664"/>
    <w:rsid w:val="00251C7E"/>
    <w:rsid w:val="00252697"/>
    <w:rsid w:val="00252778"/>
    <w:rsid w:val="0025281A"/>
    <w:rsid w:val="002530A0"/>
    <w:rsid w:val="00253D3C"/>
    <w:rsid w:val="00254408"/>
    <w:rsid w:val="002544D7"/>
    <w:rsid w:val="00254AC8"/>
    <w:rsid w:val="00254DA8"/>
    <w:rsid w:val="00255292"/>
    <w:rsid w:val="00257578"/>
    <w:rsid w:val="00260200"/>
    <w:rsid w:val="00260867"/>
    <w:rsid w:val="00260B06"/>
    <w:rsid w:val="0026106D"/>
    <w:rsid w:val="00261700"/>
    <w:rsid w:val="00261B3A"/>
    <w:rsid w:val="00261D93"/>
    <w:rsid w:val="00262029"/>
    <w:rsid w:val="002628CE"/>
    <w:rsid w:val="00262D4E"/>
    <w:rsid w:val="00263BBD"/>
    <w:rsid w:val="002648D8"/>
    <w:rsid w:val="00265AFB"/>
    <w:rsid w:val="00267EE3"/>
    <w:rsid w:val="00267F59"/>
    <w:rsid w:val="002700E9"/>
    <w:rsid w:val="00270CE9"/>
    <w:rsid w:val="00271A5F"/>
    <w:rsid w:val="0027235A"/>
    <w:rsid w:val="0027246A"/>
    <w:rsid w:val="00273F86"/>
    <w:rsid w:val="002741BE"/>
    <w:rsid w:val="00274E00"/>
    <w:rsid w:val="002752EA"/>
    <w:rsid w:val="00275EAD"/>
    <w:rsid w:val="00276088"/>
    <w:rsid w:val="00276B03"/>
    <w:rsid w:val="002773FB"/>
    <w:rsid w:val="002774F0"/>
    <w:rsid w:val="00277722"/>
    <w:rsid w:val="00277846"/>
    <w:rsid w:val="00280223"/>
    <w:rsid w:val="002813BD"/>
    <w:rsid w:val="002813C5"/>
    <w:rsid w:val="0028206B"/>
    <w:rsid w:val="00282C23"/>
    <w:rsid w:val="0028315D"/>
    <w:rsid w:val="00283885"/>
    <w:rsid w:val="002839A4"/>
    <w:rsid w:val="00284139"/>
    <w:rsid w:val="0028459B"/>
    <w:rsid w:val="00284C5F"/>
    <w:rsid w:val="0028507E"/>
    <w:rsid w:val="00285242"/>
    <w:rsid w:val="00285B34"/>
    <w:rsid w:val="00286183"/>
    <w:rsid w:val="002873F0"/>
    <w:rsid w:val="00287762"/>
    <w:rsid w:val="00290793"/>
    <w:rsid w:val="002916E3"/>
    <w:rsid w:val="00291A70"/>
    <w:rsid w:val="00291E25"/>
    <w:rsid w:val="00291F6F"/>
    <w:rsid w:val="0029379A"/>
    <w:rsid w:val="00293C97"/>
    <w:rsid w:val="002942CB"/>
    <w:rsid w:val="0029430E"/>
    <w:rsid w:val="00294CFA"/>
    <w:rsid w:val="00294D8F"/>
    <w:rsid w:val="00295D5A"/>
    <w:rsid w:val="00295E0F"/>
    <w:rsid w:val="00296268"/>
    <w:rsid w:val="002962F1"/>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32E5"/>
    <w:rsid w:val="002A398F"/>
    <w:rsid w:val="002A3DFD"/>
    <w:rsid w:val="002A46A7"/>
    <w:rsid w:val="002A5C6B"/>
    <w:rsid w:val="002A5D31"/>
    <w:rsid w:val="002A62E0"/>
    <w:rsid w:val="002A714F"/>
    <w:rsid w:val="002A75D7"/>
    <w:rsid w:val="002B09C0"/>
    <w:rsid w:val="002B1241"/>
    <w:rsid w:val="002B1329"/>
    <w:rsid w:val="002B1851"/>
    <w:rsid w:val="002B27FF"/>
    <w:rsid w:val="002B2F4E"/>
    <w:rsid w:val="002B37AA"/>
    <w:rsid w:val="002B4982"/>
    <w:rsid w:val="002B5C8E"/>
    <w:rsid w:val="002B6793"/>
    <w:rsid w:val="002B780B"/>
    <w:rsid w:val="002C1260"/>
    <w:rsid w:val="002C1726"/>
    <w:rsid w:val="002C21A6"/>
    <w:rsid w:val="002C233F"/>
    <w:rsid w:val="002C26D5"/>
    <w:rsid w:val="002C375A"/>
    <w:rsid w:val="002C4E82"/>
    <w:rsid w:val="002C5777"/>
    <w:rsid w:val="002C5889"/>
    <w:rsid w:val="002C65FA"/>
    <w:rsid w:val="002C661D"/>
    <w:rsid w:val="002C6D0C"/>
    <w:rsid w:val="002C7254"/>
    <w:rsid w:val="002C7C89"/>
    <w:rsid w:val="002D0054"/>
    <w:rsid w:val="002D1A0F"/>
    <w:rsid w:val="002D22BF"/>
    <w:rsid w:val="002D237C"/>
    <w:rsid w:val="002D32E3"/>
    <w:rsid w:val="002D33F1"/>
    <w:rsid w:val="002D353D"/>
    <w:rsid w:val="002D3A47"/>
    <w:rsid w:val="002D3BA0"/>
    <w:rsid w:val="002D470E"/>
    <w:rsid w:val="002D52AD"/>
    <w:rsid w:val="002D58D8"/>
    <w:rsid w:val="002D5EB1"/>
    <w:rsid w:val="002D758D"/>
    <w:rsid w:val="002D7CE0"/>
    <w:rsid w:val="002E0394"/>
    <w:rsid w:val="002E0644"/>
    <w:rsid w:val="002E0FEB"/>
    <w:rsid w:val="002E171B"/>
    <w:rsid w:val="002E17D8"/>
    <w:rsid w:val="002E2E3E"/>
    <w:rsid w:val="002E319D"/>
    <w:rsid w:val="002E4AD5"/>
    <w:rsid w:val="002E4C2D"/>
    <w:rsid w:val="002E7410"/>
    <w:rsid w:val="002F0F79"/>
    <w:rsid w:val="002F1C9E"/>
    <w:rsid w:val="002F1EB2"/>
    <w:rsid w:val="002F25C3"/>
    <w:rsid w:val="002F280E"/>
    <w:rsid w:val="002F2CBB"/>
    <w:rsid w:val="002F3470"/>
    <w:rsid w:val="002F3709"/>
    <w:rsid w:val="002F3A6C"/>
    <w:rsid w:val="002F4296"/>
    <w:rsid w:val="002F5777"/>
    <w:rsid w:val="002F60EA"/>
    <w:rsid w:val="002F680E"/>
    <w:rsid w:val="002F72F2"/>
    <w:rsid w:val="00300951"/>
    <w:rsid w:val="0030097B"/>
    <w:rsid w:val="00300E8A"/>
    <w:rsid w:val="003023C9"/>
    <w:rsid w:val="00302CA8"/>
    <w:rsid w:val="00302DE9"/>
    <w:rsid w:val="003046A6"/>
    <w:rsid w:val="00304860"/>
    <w:rsid w:val="00304E23"/>
    <w:rsid w:val="00305084"/>
    <w:rsid w:val="00306408"/>
    <w:rsid w:val="00306FD3"/>
    <w:rsid w:val="00307249"/>
    <w:rsid w:val="0030741A"/>
    <w:rsid w:val="003111B6"/>
    <w:rsid w:val="00312C47"/>
    <w:rsid w:val="00312DAE"/>
    <w:rsid w:val="003132DB"/>
    <w:rsid w:val="00313336"/>
    <w:rsid w:val="003137CA"/>
    <w:rsid w:val="00313918"/>
    <w:rsid w:val="00314D1A"/>
    <w:rsid w:val="00314FF8"/>
    <w:rsid w:val="0031518D"/>
    <w:rsid w:val="00315263"/>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E66"/>
    <w:rsid w:val="00323041"/>
    <w:rsid w:val="00323AE8"/>
    <w:rsid w:val="00323B32"/>
    <w:rsid w:val="00324548"/>
    <w:rsid w:val="003251F4"/>
    <w:rsid w:val="00325408"/>
    <w:rsid w:val="00326927"/>
    <w:rsid w:val="003275D6"/>
    <w:rsid w:val="003303E3"/>
    <w:rsid w:val="00330651"/>
    <w:rsid w:val="00330E0F"/>
    <w:rsid w:val="00331178"/>
    <w:rsid w:val="003319A2"/>
    <w:rsid w:val="00331A88"/>
    <w:rsid w:val="003329EA"/>
    <w:rsid w:val="00332C6E"/>
    <w:rsid w:val="00332D73"/>
    <w:rsid w:val="003330E4"/>
    <w:rsid w:val="003338BE"/>
    <w:rsid w:val="00335147"/>
    <w:rsid w:val="00335196"/>
    <w:rsid w:val="00336AA2"/>
    <w:rsid w:val="00337B1B"/>
    <w:rsid w:val="00340414"/>
    <w:rsid w:val="00340436"/>
    <w:rsid w:val="003405DA"/>
    <w:rsid w:val="003407A5"/>
    <w:rsid w:val="00340863"/>
    <w:rsid w:val="0034096C"/>
    <w:rsid w:val="00340A1F"/>
    <w:rsid w:val="003410A1"/>
    <w:rsid w:val="00341188"/>
    <w:rsid w:val="0034147B"/>
    <w:rsid w:val="00341DC8"/>
    <w:rsid w:val="003424CB"/>
    <w:rsid w:val="0034399E"/>
    <w:rsid w:val="003439DB"/>
    <w:rsid w:val="003449F7"/>
    <w:rsid w:val="00344AE3"/>
    <w:rsid w:val="00344CF8"/>
    <w:rsid w:val="00344FBE"/>
    <w:rsid w:val="00346759"/>
    <w:rsid w:val="00350238"/>
    <w:rsid w:val="003502AD"/>
    <w:rsid w:val="003504A4"/>
    <w:rsid w:val="0035109C"/>
    <w:rsid w:val="00351752"/>
    <w:rsid w:val="00351F0A"/>
    <w:rsid w:val="00351F35"/>
    <w:rsid w:val="00352648"/>
    <w:rsid w:val="00353AC6"/>
    <w:rsid w:val="003542B7"/>
    <w:rsid w:val="0035432B"/>
    <w:rsid w:val="00354765"/>
    <w:rsid w:val="00354B63"/>
    <w:rsid w:val="00354E10"/>
    <w:rsid w:val="00357B15"/>
    <w:rsid w:val="00357BB3"/>
    <w:rsid w:val="0036005C"/>
    <w:rsid w:val="0036012E"/>
    <w:rsid w:val="003602EA"/>
    <w:rsid w:val="00360F81"/>
    <w:rsid w:val="00361E48"/>
    <w:rsid w:val="00361E7E"/>
    <w:rsid w:val="00362519"/>
    <w:rsid w:val="003648F2"/>
    <w:rsid w:val="00364AD9"/>
    <w:rsid w:val="00364FA1"/>
    <w:rsid w:val="00366B02"/>
    <w:rsid w:val="003671F5"/>
    <w:rsid w:val="00370002"/>
    <w:rsid w:val="00370AA4"/>
    <w:rsid w:val="003711F2"/>
    <w:rsid w:val="003717FC"/>
    <w:rsid w:val="00371FF4"/>
    <w:rsid w:val="00372039"/>
    <w:rsid w:val="003723C2"/>
    <w:rsid w:val="0037275D"/>
    <w:rsid w:val="00372797"/>
    <w:rsid w:val="00373A87"/>
    <w:rsid w:val="00374659"/>
    <w:rsid w:val="0037470E"/>
    <w:rsid w:val="003755C5"/>
    <w:rsid w:val="00375CC4"/>
    <w:rsid w:val="00376103"/>
    <w:rsid w:val="00376673"/>
    <w:rsid w:val="003767B3"/>
    <w:rsid w:val="00376B49"/>
    <w:rsid w:val="00376FC5"/>
    <w:rsid w:val="003774E9"/>
    <w:rsid w:val="00377520"/>
    <w:rsid w:val="00377C7B"/>
    <w:rsid w:val="00380D36"/>
    <w:rsid w:val="00380F49"/>
    <w:rsid w:val="003822D3"/>
    <w:rsid w:val="0038480C"/>
    <w:rsid w:val="00384DC9"/>
    <w:rsid w:val="0038566E"/>
    <w:rsid w:val="00385C66"/>
    <w:rsid w:val="00386630"/>
    <w:rsid w:val="00386A6C"/>
    <w:rsid w:val="00387876"/>
    <w:rsid w:val="00390379"/>
    <w:rsid w:val="00390741"/>
    <w:rsid w:val="003909FB"/>
    <w:rsid w:val="00390B25"/>
    <w:rsid w:val="00390DD9"/>
    <w:rsid w:val="00391520"/>
    <w:rsid w:val="00391C57"/>
    <w:rsid w:val="003920DC"/>
    <w:rsid w:val="00392958"/>
    <w:rsid w:val="00392AE5"/>
    <w:rsid w:val="0039335F"/>
    <w:rsid w:val="003936C5"/>
    <w:rsid w:val="00393BD5"/>
    <w:rsid w:val="00393E3D"/>
    <w:rsid w:val="00395CAA"/>
    <w:rsid w:val="00396588"/>
    <w:rsid w:val="00396863"/>
    <w:rsid w:val="00397156"/>
    <w:rsid w:val="00397960"/>
    <w:rsid w:val="003A0030"/>
    <w:rsid w:val="003A0663"/>
    <w:rsid w:val="003A0E36"/>
    <w:rsid w:val="003A12AE"/>
    <w:rsid w:val="003A18A4"/>
    <w:rsid w:val="003A1FE0"/>
    <w:rsid w:val="003A28C8"/>
    <w:rsid w:val="003A3BC4"/>
    <w:rsid w:val="003A458A"/>
    <w:rsid w:val="003A4FE2"/>
    <w:rsid w:val="003A551D"/>
    <w:rsid w:val="003A7E6F"/>
    <w:rsid w:val="003B05F2"/>
    <w:rsid w:val="003B1639"/>
    <w:rsid w:val="003B1E20"/>
    <w:rsid w:val="003B2F13"/>
    <w:rsid w:val="003B3353"/>
    <w:rsid w:val="003B345F"/>
    <w:rsid w:val="003B405E"/>
    <w:rsid w:val="003B416D"/>
    <w:rsid w:val="003B4712"/>
    <w:rsid w:val="003B47EB"/>
    <w:rsid w:val="003B48BA"/>
    <w:rsid w:val="003B57D3"/>
    <w:rsid w:val="003B59CA"/>
    <w:rsid w:val="003B6067"/>
    <w:rsid w:val="003B7144"/>
    <w:rsid w:val="003B7204"/>
    <w:rsid w:val="003C0892"/>
    <w:rsid w:val="003C08E3"/>
    <w:rsid w:val="003C09B5"/>
    <w:rsid w:val="003C0F62"/>
    <w:rsid w:val="003C1126"/>
    <w:rsid w:val="003C1176"/>
    <w:rsid w:val="003C1D9A"/>
    <w:rsid w:val="003C1F58"/>
    <w:rsid w:val="003C3508"/>
    <w:rsid w:val="003C48B1"/>
    <w:rsid w:val="003C57A7"/>
    <w:rsid w:val="003C5C2B"/>
    <w:rsid w:val="003C5C65"/>
    <w:rsid w:val="003C6855"/>
    <w:rsid w:val="003C6943"/>
    <w:rsid w:val="003C6BD2"/>
    <w:rsid w:val="003C7294"/>
    <w:rsid w:val="003C792F"/>
    <w:rsid w:val="003C7ABD"/>
    <w:rsid w:val="003C7C3D"/>
    <w:rsid w:val="003D08F8"/>
    <w:rsid w:val="003D124B"/>
    <w:rsid w:val="003D18F3"/>
    <w:rsid w:val="003D2CC1"/>
    <w:rsid w:val="003D34E2"/>
    <w:rsid w:val="003D4157"/>
    <w:rsid w:val="003D4FFC"/>
    <w:rsid w:val="003D51ED"/>
    <w:rsid w:val="003D569B"/>
    <w:rsid w:val="003D582A"/>
    <w:rsid w:val="003D784E"/>
    <w:rsid w:val="003D78B5"/>
    <w:rsid w:val="003E099F"/>
    <w:rsid w:val="003E0EC8"/>
    <w:rsid w:val="003E19FF"/>
    <w:rsid w:val="003E244F"/>
    <w:rsid w:val="003E37AE"/>
    <w:rsid w:val="003E5165"/>
    <w:rsid w:val="003E57D6"/>
    <w:rsid w:val="003E5CC8"/>
    <w:rsid w:val="003E61FE"/>
    <w:rsid w:val="003E62A6"/>
    <w:rsid w:val="003E695F"/>
    <w:rsid w:val="003E6C9B"/>
    <w:rsid w:val="003E6D39"/>
    <w:rsid w:val="003E6DB4"/>
    <w:rsid w:val="003E709C"/>
    <w:rsid w:val="003E712E"/>
    <w:rsid w:val="003E726D"/>
    <w:rsid w:val="003E7B89"/>
    <w:rsid w:val="003F0B30"/>
    <w:rsid w:val="003F0FA3"/>
    <w:rsid w:val="003F276B"/>
    <w:rsid w:val="003F3205"/>
    <w:rsid w:val="003F3FB8"/>
    <w:rsid w:val="003F4241"/>
    <w:rsid w:val="003F4B2E"/>
    <w:rsid w:val="003F4B8A"/>
    <w:rsid w:val="003F62BB"/>
    <w:rsid w:val="003F6FEC"/>
    <w:rsid w:val="003F7C45"/>
    <w:rsid w:val="003F7E3F"/>
    <w:rsid w:val="00400241"/>
    <w:rsid w:val="0040132C"/>
    <w:rsid w:val="004019B7"/>
    <w:rsid w:val="00401A6A"/>
    <w:rsid w:val="0040231A"/>
    <w:rsid w:val="004049BD"/>
    <w:rsid w:val="00404EB5"/>
    <w:rsid w:val="00405085"/>
    <w:rsid w:val="00405D28"/>
    <w:rsid w:val="004066FC"/>
    <w:rsid w:val="00406C07"/>
    <w:rsid w:val="00406FD6"/>
    <w:rsid w:val="00407481"/>
    <w:rsid w:val="0040754A"/>
    <w:rsid w:val="00407765"/>
    <w:rsid w:val="00407C10"/>
    <w:rsid w:val="00407E90"/>
    <w:rsid w:val="004105D5"/>
    <w:rsid w:val="00410BEC"/>
    <w:rsid w:val="004113B4"/>
    <w:rsid w:val="00413323"/>
    <w:rsid w:val="00413BAE"/>
    <w:rsid w:val="0041404C"/>
    <w:rsid w:val="004142C4"/>
    <w:rsid w:val="00414503"/>
    <w:rsid w:val="00414827"/>
    <w:rsid w:val="004153B3"/>
    <w:rsid w:val="00415772"/>
    <w:rsid w:val="004163FD"/>
    <w:rsid w:val="0041649A"/>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6D02"/>
    <w:rsid w:val="00430045"/>
    <w:rsid w:val="00430724"/>
    <w:rsid w:val="00431047"/>
    <w:rsid w:val="00431391"/>
    <w:rsid w:val="00431B86"/>
    <w:rsid w:val="004339AD"/>
    <w:rsid w:val="00433EED"/>
    <w:rsid w:val="00437C96"/>
    <w:rsid w:val="00437DD4"/>
    <w:rsid w:val="004408EC"/>
    <w:rsid w:val="004416A4"/>
    <w:rsid w:val="00441E6A"/>
    <w:rsid w:val="00442AEE"/>
    <w:rsid w:val="00443C8F"/>
    <w:rsid w:val="00444BE7"/>
    <w:rsid w:val="00444C60"/>
    <w:rsid w:val="00444E35"/>
    <w:rsid w:val="0044502D"/>
    <w:rsid w:val="00445F6B"/>
    <w:rsid w:val="00447CEF"/>
    <w:rsid w:val="00447E28"/>
    <w:rsid w:val="004500F2"/>
    <w:rsid w:val="00450BA9"/>
    <w:rsid w:val="00452481"/>
    <w:rsid w:val="004528FA"/>
    <w:rsid w:val="00453042"/>
    <w:rsid w:val="00453477"/>
    <w:rsid w:val="00453DC8"/>
    <w:rsid w:val="00454223"/>
    <w:rsid w:val="00455165"/>
    <w:rsid w:val="00455F9A"/>
    <w:rsid w:val="00457804"/>
    <w:rsid w:val="00460672"/>
    <w:rsid w:val="00460AEF"/>
    <w:rsid w:val="00460C52"/>
    <w:rsid w:val="00460FCA"/>
    <w:rsid w:val="00462279"/>
    <w:rsid w:val="004646BF"/>
    <w:rsid w:val="00464744"/>
    <w:rsid w:val="004665E3"/>
    <w:rsid w:val="0046760F"/>
    <w:rsid w:val="0047237D"/>
    <w:rsid w:val="004724AE"/>
    <w:rsid w:val="00472561"/>
    <w:rsid w:val="004731F1"/>
    <w:rsid w:val="004737DE"/>
    <w:rsid w:val="00473EB5"/>
    <w:rsid w:val="0047456B"/>
    <w:rsid w:val="00475251"/>
    <w:rsid w:val="004756CA"/>
    <w:rsid w:val="00475D0F"/>
    <w:rsid w:val="00477400"/>
    <w:rsid w:val="00480BC8"/>
    <w:rsid w:val="00481265"/>
    <w:rsid w:val="0048141C"/>
    <w:rsid w:val="004814BF"/>
    <w:rsid w:val="00481742"/>
    <w:rsid w:val="00482649"/>
    <w:rsid w:val="00483630"/>
    <w:rsid w:val="004836EA"/>
    <w:rsid w:val="00483ECB"/>
    <w:rsid w:val="00483F72"/>
    <w:rsid w:val="00485215"/>
    <w:rsid w:val="00485340"/>
    <w:rsid w:val="00485680"/>
    <w:rsid w:val="0048587E"/>
    <w:rsid w:val="00487AB1"/>
    <w:rsid w:val="00487C2B"/>
    <w:rsid w:val="00487D4C"/>
    <w:rsid w:val="004900FF"/>
    <w:rsid w:val="0049125B"/>
    <w:rsid w:val="00491C58"/>
    <w:rsid w:val="00491FAB"/>
    <w:rsid w:val="00492081"/>
    <w:rsid w:val="0049227D"/>
    <w:rsid w:val="0049297D"/>
    <w:rsid w:val="004929F2"/>
    <w:rsid w:val="00492F5E"/>
    <w:rsid w:val="004946F2"/>
    <w:rsid w:val="00495A03"/>
    <w:rsid w:val="00495AAF"/>
    <w:rsid w:val="00495E28"/>
    <w:rsid w:val="00496B6C"/>
    <w:rsid w:val="00497079"/>
    <w:rsid w:val="00497450"/>
    <w:rsid w:val="00497F49"/>
    <w:rsid w:val="004A1BBA"/>
    <w:rsid w:val="004A23C2"/>
    <w:rsid w:val="004A3336"/>
    <w:rsid w:val="004A3E3C"/>
    <w:rsid w:val="004A4069"/>
    <w:rsid w:val="004A484E"/>
    <w:rsid w:val="004A5820"/>
    <w:rsid w:val="004A6513"/>
    <w:rsid w:val="004A7DC0"/>
    <w:rsid w:val="004B0E6D"/>
    <w:rsid w:val="004B0FE5"/>
    <w:rsid w:val="004B16E8"/>
    <w:rsid w:val="004B171B"/>
    <w:rsid w:val="004B2CA5"/>
    <w:rsid w:val="004B36C2"/>
    <w:rsid w:val="004B3D72"/>
    <w:rsid w:val="004B412E"/>
    <w:rsid w:val="004B585B"/>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550"/>
    <w:rsid w:val="004C54CA"/>
    <w:rsid w:val="004C58A9"/>
    <w:rsid w:val="004C5943"/>
    <w:rsid w:val="004C7235"/>
    <w:rsid w:val="004C7955"/>
    <w:rsid w:val="004C79A3"/>
    <w:rsid w:val="004C7A02"/>
    <w:rsid w:val="004D0213"/>
    <w:rsid w:val="004D047F"/>
    <w:rsid w:val="004D1529"/>
    <w:rsid w:val="004D29F1"/>
    <w:rsid w:val="004D29F3"/>
    <w:rsid w:val="004D2C6A"/>
    <w:rsid w:val="004D2E95"/>
    <w:rsid w:val="004D3D96"/>
    <w:rsid w:val="004D40BB"/>
    <w:rsid w:val="004D46CD"/>
    <w:rsid w:val="004D50DB"/>
    <w:rsid w:val="004D5316"/>
    <w:rsid w:val="004D575C"/>
    <w:rsid w:val="004D606D"/>
    <w:rsid w:val="004D650F"/>
    <w:rsid w:val="004D7269"/>
    <w:rsid w:val="004D74EE"/>
    <w:rsid w:val="004D7F01"/>
    <w:rsid w:val="004E08FC"/>
    <w:rsid w:val="004E0B6E"/>
    <w:rsid w:val="004E0F74"/>
    <w:rsid w:val="004E2133"/>
    <w:rsid w:val="004E2BD2"/>
    <w:rsid w:val="004E358C"/>
    <w:rsid w:val="004E395B"/>
    <w:rsid w:val="004E460B"/>
    <w:rsid w:val="004E4B3E"/>
    <w:rsid w:val="004E5990"/>
    <w:rsid w:val="004E5EDB"/>
    <w:rsid w:val="004E60FB"/>
    <w:rsid w:val="004E65B4"/>
    <w:rsid w:val="004E73A5"/>
    <w:rsid w:val="004E758A"/>
    <w:rsid w:val="004E7BA7"/>
    <w:rsid w:val="004F0066"/>
    <w:rsid w:val="004F0CC7"/>
    <w:rsid w:val="004F1ABC"/>
    <w:rsid w:val="004F1C42"/>
    <w:rsid w:val="004F21B8"/>
    <w:rsid w:val="004F23CE"/>
    <w:rsid w:val="004F25EA"/>
    <w:rsid w:val="004F2795"/>
    <w:rsid w:val="004F2C5A"/>
    <w:rsid w:val="004F31EA"/>
    <w:rsid w:val="004F3D47"/>
    <w:rsid w:val="004F4601"/>
    <w:rsid w:val="004F481A"/>
    <w:rsid w:val="004F75CB"/>
    <w:rsid w:val="004F779C"/>
    <w:rsid w:val="004F7846"/>
    <w:rsid w:val="004F7EBF"/>
    <w:rsid w:val="005000A6"/>
    <w:rsid w:val="005000D4"/>
    <w:rsid w:val="005004EE"/>
    <w:rsid w:val="00500580"/>
    <w:rsid w:val="005007AB"/>
    <w:rsid w:val="00500B1E"/>
    <w:rsid w:val="00500B24"/>
    <w:rsid w:val="00500C17"/>
    <w:rsid w:val="00501AB3"/>
    <w:rsid w:val="00502416"/>
    <w:rsid w:val="005027F4"/>
    <w:rsid w:val="005036C2"/>
    <w:rsid w:val="0050492E"/>
    <w:rsid w:val="005051C9"/>
    <w:rsid w:val="00506389"/>
    <w:rsid w:val="00507000"/>
    <w:rsid w:val="00507FC5"/>
    <w:rsid w:val="005106DF"/>
    <w:rsid w:val="00510A69"/>
    <w:rsid w:val="00510CAF"/>
    <w:rsid w:val="0051114C"/>
    <w:rsid w:val="00511597"/>
    <w:rsid w:val="00511915"/>
    <w:rsid w:val="00511ED9"/>
    <w:rsid w:val="00512202"/>
    <w:rsid w:val="005124D4"/>
    <w:rsid w:val="005127BC"/>
    <w:rsid w:val="005128C5"/>
    <w:rsid w:val="00512905"/>
    <w:rsid w:val="00512D8B"/>
    <w:rsid w:val="00512DE2"/>
    <w:rsid w:val="00512E85"/>
    <w:rsid w:val="00513207"/>
    <w:rsid w:val="0051346B"/>
    <w:rsid w:val="005136C7"/>
    <w:rsid w:val="0051478B"/>
    <w:rsid w:val="00514C1C"/>
    <w:rsid w:val="00514D55"/>
    <w:rsid w:val="0051524F"/>
    <w:rsid w:val="0051566A"/>
    <w:rsid w:val="00515D7B"/>
    <w:rsid w:val="00515DD8"/>
    <w:rsid w:val="00516514"/>
    <w:rsid w:val="005166E9"/>
    <w:rsid w:val="00516B58"/>
    <w:rsid w:val="00517917"/>
    <w:rsid w:val="0052009E"/>
    <w:rsid w:val="005200F7"/>
    <w:rsid w:val="00520408"/>
    <w:rsid w:val="00520AB5"/>
    <w:rsid w:val="00521596"/>
    <w:rsid w:val="00522066"/>
    <w:rsid w:val="005222FA"/>
    <w:rsid w:val="00525740"/>
    <w:rsid w:val="00525E59"/>
    <w:rsid w:val="0052789E"/>
    <w:rsid w:val="005278EE"/>
    <w:rsid w:val="00530A21"/>
    <w:rsid w:val="005310DD"/>
    <w:rsid w:val="00531851"/>
    <w:rsid w:val="005318CC"/>
    <w:rsid w:val="0053199E"/>
    <w:rsid w:val="00531D65"/>
    <w:rsid w:val="00532E2E"/>
    <w:rsid w:val="005334E4"/>
    <w:rsid w:val="005349B1"/>
    <w:rsid w:val="00535AA4"/>
    <w:rsid w:val="00535DA3"/>
    <w:rsid w:val="00535F21"/>
    <w:rsid w:val="005364A6"/>
    <w:rsid w:val="005364AE"/>
    <w:rsid w:val="0053652C"/>
    <w:rsid w:val="0053659B"/>
    <w:rsid w:val="005368A0"/>
    <w:rsid w:val="00536F09"/>
    <w:rsid w:val="005374BC"/>
    <w:rsid w:val="005427DC"/>
    <w:rsid w:val="00542B23"/>
    <w:rsid w:val="00543188"/>
    <w:rsid w:val="005432F0"/>
    <w:rsid w:val="00543367"/>
    <w:rsid w:val="0054384E"/>
    <w:rsid w:val="00543BFA"/>
    <w:rsid w:val="00543CD4"/>
    <w:rsid w:val="00543EF8"/>
    <w:rsid w:val="00545CB7"/>
    <w:rsid w:val="005463CC"/>
    <w:rsid w:val="0054655E"/>
    <w:rsid w:val="00546569"/>
    <w:rsid w:val="00546601"/>
    <w:rsid w:val="00547D9C"/>
    <w:rsid w:val="00547DA1"/>
    <w:rsid w:val="005501BC"/>
    <w:rsid w:val="0055068D"/>
    <w:rsid w:val="00551BAB"/>
    <w:rsid w:val="00551C53"/>
    <w:rsid w:val="0055221B"/>
    <w:rsid w:val="005526DC"/>
    <w:rsid w:val="005535B7"/>
    <w:rsid w:val="00554CAC"/>
    <w:rsid w:val="0055513C"/>
    <w:rsid w:val="0055637C"/>
    <w:rsid w:val="00556B00"/>
    <w:rsid w:val="0055753F"/>
    <w:rsid w:val="00557618"/>
    <w:rsid w:val="00557782"/>
    <w:rsid w:val="00560AD0"/>
    <w:rsid w:val="00560C94"/>
    <w:rsid w:val="00560FD5"/>
    <w:rsid w:val="00561C0A"/>
    <w:rsid w:val="005620D3"/>
    <w:rsid w:val="00562765"/>
    <w:rsid w:val="0056283B"/>
    <w:rsid w:val="0056291C"/>
    <w:rsid w:val="00563516"/>
    <w:rsid w:val="00563A1F"/>
    <w:rsid w:val="00563E82"/>
    <w:rsid w:val="00563EA9"/>
    <w:rsid w:val="005646BB"/>
    <w:rsid w:val="005647F9"/>
    <w:rsid w:val="00564B19"/>
    <w:rsid w:val="00564C4B"/>
    <w:rsid w:val="00565A63"/>
    <w:rsid w:val="00565BAA"/>
    <w:rsid w:val="00566588"/>
    <w:rsid w:val="005665F6"/>
    <w:rsid w:val="0056662E"/>
    <w:rsid w:val="00566A26"/>
    <w:rsid w:val="00566F6B"/>
    <w:rsid w:val="00567012"/>
    <w:rsid w:val="005671B8"/>
    <w:rsid w:val="005673D2"/>
    <w:rsid w:val="005674BF"/>
    <w:rsid w:val="00567EA5"/>
    <w:rsid w:val="00570050"/>
    <w:rsid w:val="00570514"/>
    <w:rsid w:val="00571A41"/>
    <w:rsid w:val="005721D0"/>
    <w:rsid w:val="0057275D"/>
    <w:rsid w:val="00572919"/>
    <w:rsid w:val="00574103"/>
    <w:rsid w:val="00575B68"/>
    <w:rsid w:val="00575DA6"/>
    <w:rsid w:val="0057737F"/>
    <w:rsid w:val="005800A9"/>
    <w:rsid w:val="00580488"/>
    <w:rsid w:val="0058074D"/>
    <w:rsid w:val="00580C1C"/>
    <w:rsid w:val="00580FD1"/>
    <w:rsid w:val="00582FAD"/>
    <w:rsid w:val="00583489"/>
    <w:rsid w:val="0058391F"/>
    <w:rsid w:val="00583A80"/>
    <w:rsid w:val="00584188"/>
    <w:rsid w:val="00584E33"/>
    <w:rsid w:val="00585637"/>
    <w:rsid w:val="0058598D"/>
    <w:rsid w:val="00585AD4"/>
    <w:rsid w:val="00585E14"/>
    <w:rsid w:val="00586819"/>
    <w:rsid w:val="005868EC"/>
    <w:rsid w:val="00586E9A"/>
    <w:rsid w:val="00587419"/>
    <w:rsid w:val="00590FE4"/>
    <w:rsid w:val="00591341"/>
    <w:rsid w:val="00591D9C"/>
    <w:rsid w:val="0059282D"/>
    <w:rsid w:val="005932C1"/>
    <w:rsid w:val="00593440"/>
    <w:rsid w:val="005936BF"/>
    <w:rsid w:val="00593DE5"/>
    <w:rsid w:val="005942E7"/>
    <w:rsid w:val="0059592B"/>
    <w:rsid w:val="00596617"/>
    <w:rsid w:val="00596CC4"/>
    <w:rsid w:val="00597057"/>
    <w:rsid w:val="005972B8"/>
    <w:rsid w:val="005973A6"/>
    <w:rsid w:val="00597AAB"/>
    <w:rsid w:val="00597D8B"/>
    <w:rsid w:val="005A0742"/>
    <w:rsid w:val="005A1C30"/>
    <w:rsid w:val="005A21D6"/>
    <w:rsid w:val="005A2893"/>
    <w:rsid w:val="005A31C9"/>
    <w:rsid w:val="005A3295"/>
    <w:rsid w:val="005A46FF"/>
    <w:rsid w:val="005A4AFF"/>
    <w:rsid w:val="005A65F0"/>
    <w:rsid w:val="005A69CF"/>
    <w:rsid w:val="005A7758"/>
    <w:rsid w:val="005B011E"/>
    <w:rsid w:val="005B028B"/>
    <w:rsid w:val="005B0B99"/>
    <w:rsid w:val="005B286F"/>
    <w:rsid w:val="005B2E84"/>
    <w:rsid w:val="005B352F"/>
    <w:rsid w:val="005B3E66"/>
    <w:rsid w:val="005B3FE8"/>
    <w:rsid w:val="005B4215"/>
    <w:rsid w:val="005B436C"/>
    <w:rsid w:val="005B47A5"/>
    <w:rsid w:val="005B4B67"/>
    <w:rsid w:val="005B4F97"/>
    <w:rsid w:val="005B52A4"/>
    <w:rsid w:val="005B5CA4"/>
    <w:rsid w:val="005B5E76"/>
    <w:rsid w:val="005B6E01"/>
    <w:rsid w:val="005B7476"/>
    <w:rsid w:val="005B7688"/>
    <w:rsid w:val="005B7849"/>
    <w:rsid w:val="005B7B0E"/>
    <w:rsid w:val="005C054E"/>
    <w:rsid w:val="005C0D2C"/>
    <w:rsid w:val="005C0DFA"/>
    <w:rsid w:val="005C0FF0"/>
    <w:rsid w:val="005C219B"/>
    <w:rsid w:val="005C2246"/>
    <w:rsid w:val="005C492F"/>
    <w:rsid w:val="005C4B4C"/>
    <w:rsid w:val="005C5409"/>
    <w:rsid w:val="005C55EF"/>
    <w:rsid w:val="005C628C"/>
    <w:rsid w:val="005C6765"/>
    <w:rsid w:val="005C69AC"/>
    <w:rsid w:val="005C6F14"/>
    <w:rsid w:val="005C722E"/>
    <w:rsid w:val="005C7576"/>
    <w:rsid w:val="005C7759"/>
    <w:rsid w:val="005D0197"/>
    <w:rsid w:val="005D01A4"/>
    <w:rsid w:val="005D0734"/>
    <w:rsid w:val="005D11BE"/>
    <w:rsid w:val="005D15AE"/>
    <w:rsid w:val="005D1A7B"/>
    <w:rsid w:val="005D1EDD"/>
    <w:rsid w:val="005D28AC"/>
    <w:rsid w:val="005D456F"/>
    <w:rsid w:val="005D45B3"/>
    <w:rsid w:val="005D4AB3"/>
    <w:rsid w:val="005D4CEB"/>
    <w:rsid w:val="005D5344"/>
    <w:rsid w:val="005D5C49"/>
    <w:rsid w:val="005D5DA8"/>
    <w:rsid w:val="005D61EB"/>
    <w:rsid w:val="005E0AE0"/>
    <w:rsid w:val="005E4D67"/>
    <w:rsid w:val="005E6573"/>
    <w:rsid w:val="005E7A91"/>
    <w:rsid w:val="005F04E6"/>
    <w:rsid w:val="005F1667"/>
    <w:rsid w:val="005F17EC"/>
    <w:rsid w:val="005F1C2F"/>
    <w:rsid w:val="005F2D68"/>
    <w:rsid w:val="005F39D5"/>
    <w:rsid w:val="005F3AB5"/>
    <w:rsid w:val="005F3E05"/>
    <w:rsid w:val="005F43B9"/>
    <w:rsid w:val="005F4CE9"/>
    <w:rsid w:val="005F55D6"/>
    <w:rsid w:val="005F57B4"/>
    <w:rsid w:val="005F5CA9"/>
    <w:rsid w:val="005F68CB"/>
    <w:rsid w:val="005F6BDE"/>
    <w:rsid w:val="00600242"/>
    <w:rsid w:val="0060153A"/>
    <w:rsid w:val="0060205D"/>
    <w:rsid w:val="006033E3"/>
    <w:rsid w:val="00604AF1"/>
    <w:rsid w:val="00605A44"/>
    <w:rsid w:val="00605FC7"/>
    <w:rsid w:val="00606218"/>
    <w:rsid w:val="0060631B"/>
    <w:rsid w:val="00606CA3"/>
    <w:rsid w:val="00606E91"/>
    <w:rsid w:val="00607018"/>
    <w:rsid w:val="006077ED"/>
    <w:rsid w:val="00610687"/>
    <w:rsid w:val="00610954"/>
    <w:rsid w:val="00610CBE"/>
    <w:rsid w:val="00610E1F"/>
    <w:rsid w:val="00611467"/>
    <w:rsid w:val="00612908"/>
    <w:rsid w:val="0061321C"/>
    <w:rsid w:val="00614CA1"/>
    <w:rsid w:val="0061513E"/>
    <w:rsid w:val="00615C2C"/>
    <w:rsid w:val="0062038A"/>
    <w:rsid w:val="006203A8"/>
    <w:rsid w:val="00620E59"/>
    <w:rsid w:val="00621132"/>
    <w:rsid w:val="00621821"/>
    <w:rsid w:val="0062203B"/>
    <w:rsid w:val="00622656"/>
    <w:rsid w:val="0062291D"/>
    <w:rsid w:val="0062386E"/>
    <w:rsid w:val="00623D9A"/>
    <w:rsid w:val="00623F01"/>
    <w:rsid w:val="006242FB"/>
    <w:rsid w:val="0062449D"/>
    <w:rsid w:val="00624738"/>
    <w:rsid w:val="006251B3"/>
    <w:rsid w:val="00626E2D"/>
    <w:rsid w:val="006272DE"/>
    <w:rsid w:val="00627D94"/>
    <w:rsid w:val="0063021D"/>
    <w:rsid w:val="0063033A"/>
    <w:rsid w:val="006304D3"/>
    <w:rsid w:val="00630AB9"/>
    <w:rsid w:val="00630B42"/>
    <w:rsid w:val="0063104D"/>
    <w:rsid w:val="006310FC"/>
    <w:rsid w:val="00631688"/>
    <w:rsid w:val="006320D8"/>
    <w:rsid w:val="00632540"/>
    <w:rsid w:val="00632E88"/>
    <w:rsid w:val="00634079"/>
    <w:rsid w:val="0063454C"/>
    <w:rsid w:val="00634DBB"/>
    <w:rsid w:val="0063647E"/>
    <w:rsid w:val="00636D16"/>
    <w:rsid w:val="00637C26"/>
    <w:rsid w:val="006403B8"/>
    <w:rsid w:val="00640732"/>
    <w:rsid w:val="00640D3A"/>
    <w:rsid w:val="00641A19"/>
    <w:rsid w:val="00642072"/>
    <w:rsid w:val="00643DCF"/>
    <w:rsid w:val="006440ED"/>
    <w:rsid w:val="0064467C"/>
    <w:rsid w:val="00644949"/>
    <w:rsid w:val="00644AB5"/>
    <w:rsid w:val="00645213"/>
    <w:rsid w:val="00645293"/>
    <w:rsid w:val="006468CB"/>
    <w:rsid w:val="00651B78"/>
    <w:rsid w:val="0065203B"/>
    <w:rsid w:val="00652263"/>
    <w:rsid w:val="0065238F"/>
    <w:rsid w:val="00652881"/>
    <w:rsid w:val="00652985"/>
    <w:rsid w:val="0065332B"/>
    <w:rsid w:val="006533AE"/>
    <w:rsid w:val="006538FD"/>
    <w:rsid w:val="0065472B"/>
    <w:rsid w:val="00654D9C"/>
    <w:rsid w:val="00654DEA"/>
    <w:rsid w:val="006551AE"/>
    <w:rsid w:val="00661974"/>
    <w:rsid w:val="006623E2"/>
    <w:rsid w:val="006624E3"/>
    <w:rsid w:val="006640F9"/>
    <w:rsid w:val="00664551"/>
    <w:rsid w:val="00664685"/>
    <w:rsid w:val="00664B95"/>
    <w:rsid w:val="00665591"/>
    <w:rsid w:val="00665D5F"/>
    <w:rsid w:val="00666B5B"/>
    <w:rsid w:val="006676A0"/>
    <w:rsid w:val="00667BC8"/>
    <w:rsid w:val="006704F3"/>
    <w:rsid w:val="00670857"/>
    <w:rsid w:val="00671124"/>
    <w:rsid w:val="006727B0"/>
    <w:rsid w:val="0067307E"/>
    <w:rsid w:val="006739C0"/>
    <w:rsid w:val="00673F6D"/>
    <w:rsid w:val="00674279"/>
    <w:rsid w:val="00674371"/>
    <w:rsid w:val="00674850"/>
    <w:rsid w:val="00675116"/>
    <w:rsid w:val="006751B4"/>
    <w:rsid w:val="00675D03"/>
    <w:rsid w:val="00676016"/>
    <w:rsid w:val="00676EA7"/>
    <w:rsid w:val="006811F3"/>
    <w:rsid w:val="00681B42"/>
    <w:rsid w:val="006821D7"/>
    <w:rsid w:val="00682EFD"/>
    <w:rsid w:val="00683F61"/>
    <w:rsid w:val="00684316"/>
    <w:rsid w:val="00686A36"/>
    <w:rsid w:val="00686C8F"/>
    <w:rsid w:val="00687AD5"/>
    <w:rsid w:val="0069211A"/>
    <w:rsid w:val="00692B81"/>
    <w:rsid w:val="00692C4F"/>
    <w:rsid w:val="00694557"/>
    <w:rsid w:val="00694795"/>
    <w:rsid w:val="006949D2"/>
    <w:rsid w:val="00694C5F"/>
    <w:rsid w:val="00695251"/>
    <w:rsid w:val="006953EF"/>
    <w:rsid w:val="00695689"/>
    <w:rsid w:val="00695ADE"/>
    <w:rsid w:val="00695C0D"/>
    <w:rsid w:val="00695CAE"/>
    <w:rsid w:val="00696356"/>
    <w:rsid w:val="006968EA"/>
    <w:rsid w:val="006A015D"/>
    <w:rsid w:val="006A028E"/>
    <w:rsid w:val="006A1080"/>
    <w:rsid w:val="006A2028"/>
    <w:rsid w:val="006A2EA3"/>
    <w:rsid w:val="006A3278"/>
    <w:rsid w:val="006A3CC1"/>
    <w:rsid w:val="006A41F8"/>
    <w:rsid w:val="006A4899"/>
    <w:rsid w:val="006A560D"/>
    <w:rsid w:val="006A5A59"/>
    <w:rsid w:val="006A6192"/>
    <w:rsid w:val="006A62E1"/>
    <w:rsid w:val="006A6566"/>
    <w:rsid w:val="006A72C6"/>
    <w:rsid w:val="006A7310"/>
    <w:rsid w:val="006B02DA"/>
    <w:rsid w:val="006B06B5"/>
    <w:rsid w:val="006B08FB"/>
    <w:rsid w:val="006B0C48"/>
    <w:rsid w:val="006B121E"/>
    <w:rsid w:val="006B2065"/>
    <w:rsid w:val="006B275B"/>
    <w:rsid w:val="006B30BF"/>
    <w:rsid w:val="006B3155"/>
    <w:rsid w:val="006B38C6"/>
    <w:rsid w:val="006B3940"/>
    <w:rsid w:val="006B4403"/>
    <w:rsid w:val="006B45A6"/>
    <w:rsid w:val="006B4755"/>
    <w:rsid w:val="006B4E7B"/>
    <w:rsid w:val="006B62F0"/>
    <w:rsid w:val="006B6C6B"/>
    <w:rsid w:val="006C09B6"/>
    <w:rsid w:val="006C0B70"/>
    <w:rsid w:val="006C0C10"/>
    <w:rsid w:val="006C168D"/>
    <w:rsid w:val="006C2BF5"/>
    <w:rsid w:val="006C43D4"/>
    <w:rsid w:val="006C4A40"/>
    <w:rsid w:val="006C4E56"/>
    <w:rsid w:val="006C564F"/>
    <w:rsid w:val="006C61CD"/>
    <w:rsid w:val="006C642C"/>
    <w:rsid w:val="006C6FC6"/>
    <w:rsid w:val="006C7830"/>
    <w:rsid w:val="006C7BB9"/>
    <w:rsid w:val="006C7D50"/>
    <w:rsid w:val="006D141C"/>
    <w:rsid w:val="006D2425"/>
    <w:rsid w:val="006D2CF3"/>
    <w:rsid w:val="006D2D08"/>
    <w:rsid w:val="006D2F35"/>
    <w:rsid w:val="006D3228"/>
    <w:rsid w:val="006D349E"/>
    <w:rsid w:val="006D381A"/>
    <w:rsid w:val="006D3D2A"/>
    <w:rsid w:val="006D41EF"/>
    <w:rsid w:val="006D4A94"/>
    <w:rsid w:val="006D53AA"/>
    <w:rsid w:val="006D5CCC"/>
    <w:rsid w:val="006D64C2"/>
    <w:rsid w:val="006D650E"/>
    <w:rsid w:val="006D6993"/>
    <w:rsid w:val="006D7DF8"/>
    <w:rsid w:val="006E0154"/>
    <w:rsid w:val="006E0D09"/>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281"/>
    <w:rsid w:val="006F174D"/>
    <w:rsid w:val="006F1DA2"/>
    <w:rsid w:val="006F1F41"/>
    <w:rsid w:val="006F32EF"/>
    <w:rsid w:val="006F3615"/>
    <w:rsid w:val="006F3C54"/>
    <w:rsid w:val="006F4CD8"/>
    <w:rsid w:val="006F53D9"/>
    <w:rsid w:val="006F5812"/>
    <w:rsid w:val="006F609A"/>
    <w:rsid w:val="007004DC"/>
    <w:rsid w:val="00700970"/>
    <w:rsid w:val="00701093"/>
    <w:rsid w:val="007022C4"/>
    <w:rsid w:val="007026E9"/>
    <w:rsid w:val="007031AF"/>
    <w:rsid w:val="007032E6"/>
    <w:rsid w:val="00703593"/>
    <w:rsid w:val="00703C8B"/>
    <w:rsid w:val="00703E8A"/>
    <w:rsid w:val="00703F06"/>
    <w:rsid w:val="00704580"/>
    <w:rsid w:val="00704A57"/>
    <w:rsid w:val="00704F60"/>
    <w:rsid w:val="00706C1F"/>
    <w:rsid w:val="00706EA3"/>
    <w:rsid w:val="007078BE"/>
    <w:rsid w:val="00710BF6"/>
    <w:rsid w:val="007112BE"/>
    <w:rsid w:val="00711522"/>
    <w:rsid w:val="007118A6"/>
    <w:rsid w:val="00711C48"/>
    <w:rsid w:val="007124FE"/>
    <w:rsid w:val="00712533"/>
    <w:rsid w:val="0071300D"/>
    <w:rsid w:val="00713186"/>
    <w:rsid w:val="00713757"/>
    <w:rsid w:val="00713758"/>
    <w:rsid w:val="007137D8"/>
    <w:rsid w:val="00714064"/>
    <w:rsid w:val="0071409E"/>
    <w:rsid w:val="007148A5"/>
    <w:rsid w:val="00716B1B"/>
    <w:rsid w:val="007172E2"/>
    <w:rsid w:val="00717772"/>
    <w:rsid w:val="007200E5"/>
    <w:rsid w:val="00720C17"/>
    <w:rsid w:val="007215EC"/>
    <w:rsid w:val="00721AF1"/>
    <w:rsid w:val="0072280F"/>
    <w:rsid w:val="00722B5E"/>
    <w:rsid w:val="007235F5"/>
    <w:rsid w:val="00723B2C"/>
    <w:rsid w:val="00724F7C"/>
    <w:rsid w:val="007253CC"/>
    <w:rsid w:val="00726E40"/>
    <w:rsid w:val="00726F5A"/>
    <w:rsid w:val="0072708F"/>
    <w:rsid w:val="00727F82"/>
    <w:rsid w:val="00730E81"/>
    <w:rsid w:val="00731000"/>
    <w:rsid w:val="00731204"/>
    <w:rsid w:val="007319BC"/>
    <w:rsid w:val="0073222B"/>
    <w:rsid w:val="00732582"/>
    <w:rsid w:val="00732D1D"/>
    <w:rsid w:val="007332C4"/>
    <w:rsid w:val="00734381"/>
    <w:rsid w:val="00734B0E"/>
    <w:rsid w:val="00736034"/>
    <w:rsid w:val="0073681C"/>
    <w:rsid w:val="0073725B"/>
    <w:rsid w:val="0074033C"/>
    <w:rsid w:val="0074050E"/>
    <w:rsid w:val="00740B66"/>
    <w:rsid w:val="00741AF8"/>
    <w:rsid w:val="00741EBE"/>
    <w:rsid w:val="00742181"/>
    <w:rsid w:val="007424EC"/>
    <w:rsid w:val="00742B8F"/>
    <w:rsid w:val="00742EDA"/>
    <w:rsid w:val="007440FA"/>
    <w:rsid w:val="00744201"/>
    <w:rsid w:val="00745604"/>
    <w:rsid w:val="00745B0B"/>
    <w:rsid w:val="00745FCE"/>
    <w:rsid w:val="00746130"/>
    <w:rsid w:val="00746A40"/>
    <w:rsid w:val="00746E6A"/>
    <w:rsid w:val="00747598"/>
    <w:rsid w:val="00750358"/>
    <w:rsid w:val="007520A3"/>
    <w:rsid w:val="007526F5"/>
    <w:rsid w:val="00754717"/>
    <w:rsid w:val="00754836"/>
    <w:rsid w:val="00754FB9"/>
    <w:rsid w:val="007550EC"/>
    <w:rsid w:val="0075587B"/>
    <w:rsid w:val="00755CDF"/>
    <w:rsid w:val="00757042"/>
    <w:rsid w:val="007578C3"/>
    <w:rsid w:val="00757A4C"/>
    <w:rsid w:val="00760895"/>
    <w:rsid w:val="0076114E"/>
    <w:rsid w:val="0076225A"/>
    <w:rsid w:val="00762ABF"/>
    <w:rsid w:val="0076353E"/>
    <w:rsid w:val="00764A68"/>
    <w:rsid w:val="00764A94"/>
    <w:rsid w:val="00764B26"/>
    <w:rsid w:val="00764EA6"/>
    <w:rsid w:val="007651A9"/>
    <w:rsid w:val="007651E5"/>
    <w:rsid w:val="0076524F"/>
    <w:rsid w:val="0076544B"/>
    <w:rsid w:val="00765477"/>
    <w:rsid w:val="00765584"/>
    <w:rsid w:val="007665B2"/>
    <w:rsid w:val="007665F2"/>
    <w:rsid w:val="00766BA0"/>
    <w:rsid w:val="007670DC"/>
    <w:rsid w:val="00767356"/>
    <w:rsid w:val="007700C0"/>
    <w:rsid w:val="00770F2A"/>
    <w:rsid w:val="0077111A"/>
    <w:rsid w:val="00771C75"/>
    <w:rsid w:val="0077213A"/>
    <w:rsid w:val="00772272"/>
    <w:rsid w:val="00772823"/>
    <w:rsid w:val="0077369F"/>
    <w:rsid w:val="0077463A"/>
    <w:rsid w:val="00774AB3"/>
    <w:rsid w:val="00774D0F"/>
    <w:rsid w:val="00774D7B"/>
    <w:rsid w:val="007756ED"/>
    <w:rsid w:val="0077589D"/>
    <w:rsid w:val="0077617F"/>
    <w:rsid w:val="00776A3D"/>
    <w:rsid w:val="0077707A"/>
    <w:rsid w:val="00777629"/>
    <w:rsid w:val="007776BF"/>
    <w:rsid w:val="00777789"/>
    <w:rsid w:val="007819A1"/>
    <w:rsid w:val="00781B15"/>
    <w:rsid w:val="00782E5A"/>
    <w:rsid w:val="00783599"/>
    <w:rsid w:val="00783BA5"/>
    <w:rsid w:val="0078497B"/>
    <w:rsid w:val="00784F9E"/>
    <w:rsid w:val="0078533C"/>
    <w:rsid w:val="007857FB"/>
    <w:rsid w:val="00786053"/>
    <w:rsid w:val="00786799"/>
    <w:rsid w:val="007870FC"/>
    <w:rsid w:val="0078717D"/>
    <w:rsid w:val="00787CD0"/>
    <w:rsid w:val="007905A2"/>
    <w:rsid w:val="00791053"/>
    <w:rsid w:val="00791261"/>
    <w:rsid w:val="007917ED"/>
    <w:rsid w:val="007918FE"/>
    <w:rsid w:val="00791A3A"/>
    <w:rsid w:val="0079262D"/>
    <w:rsid w:val="00792A53"/>
    <w:rsid w:val="00794196"/>
    <w:rsid w:val="00794C47"/>
    <w:rsid w:val="00794FFF"/>
    <w:rsid w:val="00795D05"/>
    <w:rsid w:val="00795DE1"/>
    <w:rsid w:val="00795DF9"/>
    <w:rsid w:val="00796D4D"/>
    <w:rsid w:val="007971B8"/>
    <w:rsid w:val="00797637"/>
    <w:rsid w:val="007A0018"/>
    <w:rsid w:val="007A07D1"/>
    <w:rsid w:val="007A0ADE"/>
    <w:rsid w:val="007A1B35"/>
    <w:rsid w:val="007A2947"/>
    <w:rsid w:val="007A2EA0"/>
    <w:rsid w:val="007A3680"/>
    <w:rsid w:val="007A380E"/>
    <w:rsid w:val="007A3BCD"/>
    <w:rsid w:val="007A4FCC"/>
    <w:rsid w:val="007A5214"/>
    <w:rsid w:val="007A59B8"/>
    <w:rsid w:val="007A65AF"/>
    <w:rsid w:val="007A6682"/>
    <w:rsid w:val="007A7682"/>
    <w:rsid w:val="007A7957"/>
    <w:rsid w:val="007A7D58"/>
    <w:rsid w:val="007A7F42"/>
    <w:rsid w:val="007B2862"/>
    <w:rsid w:val="007B2FD8"/>
    <w:rsid w:val="007B33E3"/>
    <w:rsid w:val="007B3844"/>
    <w:rsid w:val="007B3968"/>
    <w:rsid w:val="007B45AF"/>
    <w:rsid w:val="007B4DD0"/>
    <w:rsid w:val="007B4F6E"/>
    <w:rsid w:val="007B611E"/>
    <w:rsid w:val="007B662A"/>
    <w:rsid w:val="007B71DC"/>
    <w:rsid w:val="007B7343"/>
    <w:rsid w:val="007B7743"/>
    <w:rsid w:val="007C04F4"/>
    <w:rsid w:val="007C0FCB"/>
    <w:rsid w:val="007C2139"/>
    <w:rsid w:val="007C27A1"/>
    <w:rsid w:val="007C27DE"/>
    <w:rsid w:val="007C299E"/>
    <w:rsid w:val="007C525F"/>
    <w:rsid w:val="007C5321"/>
    <w:rsid w:val="007C53BC"/>
    <w:rsid w:val="007C5E8A"/>
    <w:rsid w:val="007C5F4B"/>
    <w:rsid w:val="007C68A6"/>
    <w:rsid w:val="007C6AAB"/>
    <w:rsid w:val="007C7B84"/>
    <w:rsid w:val="007D0C4D"/>
    <w:rsid w:val="007D1FE9"/>
    <w:rsid w:val="007D254C"/>
    <w:rsid w:val="007D28C9"/>
    <w:rsid w:val="007D326B"/>
    <w:rsid w:val="007D38F0"/>
    <w:rsid w:val="007D3CC8"/>
    <w:rsid w:val="007D430A"/>
    <w:rsid w:val="007D47FB"/>
    <w:rsid w:val="007D4DD3"/>
    <w:rsid w:val="007D5026"/>
    <w:rsid w:val="007D576A"/>
    <w:rsid w:val="007D62F9"/>
    <w:rsid w:val="007D63A4"/>
    <w:rsid w:val="007D6542"/>
    <w:rsid w:val="007D663C"/>
    <w:rsid w:val="007E06E7"/>
    <w:rsid w:val="007E1AA2"/>
    <w:rsid w:val="007E1B79"/>
    <w:rsid w:val="007E1F2C"/>
    <w:rsid w:val="007E24A9"/>
    <w:rsid w:val="007E279D"/>
    <w:rsid w:val="007E2D69"/>
    <w:rsid w:val="007E3B9A"/>
    <w:rsid w:val="007E3EEF"/>
    <w:rsid w:val="007E46E8"/>
    <w:rsid w:val="007E470F"/>
    <w:rsid w:val="007E4C1F"/>
    <w:rsid w:val="007E5F72"/>
    <w:rsid w:val="007E77ED"/>
    <w:rsid w:val="007E7DD2"/>
    <w:rsid w:val="007F01DE"/>
    <w:rsid w:val="007F0759"/>
    <w:rsid w:val="007F0BCC"/>
    <w:rsid w:val="007F0BE3"/>
    <w:rsid w:val="007F156E"/>
    <w:rsid w:val="007F1595"/>
    <w:rsid w:val="007F1CF3"/>
    <w:rsid w:val="007F25C0"/>
    <w:rsid w:val="007F30BB"/>
    <w:rsid w:val="007F32F0"/>
    <w:rsid w:val="007F564B"/>
    <w:rsid w:val="007F5F52"/>
    <w:rsid w:val="007F672A"/>
    <w:rsid w:val="007F6A1D"/>
    <w:rsid w:val="007F77C6"/>
    <w:rsid w:val="007F79D4"/>
    <w:rsid w:val="008003A1"/>
    <w:rsid w:val="008006B7"/>
    <w:rsid w:val="00800FDB"/>
    <w:rsid w:val="00802081"/>
    <w:rsid w:val="008020F6"/>
    <w:rsid w:val="0080298E"/>
    <w:rsid w:val="00803833"/>
    <w:rsid w:val="008039DA"/>
    <w:rsid w:val="00804316"/>
    <w:rsid w:val="008044F8"/>
    <w:rsid w:val="00805852"/>
    <w:rsid w:val="00806461"/>
    <w:rsid w:val="008064C1"/>
    <w:rsid w:val="008078AE"/>
    <w:rsid w:val="00810919"/>
    <w:rsid w:val="0081096D"/>
    <w:rsid w:val="00810EAD"/>
    <w:rsid w:val="00811833"/>
    <w:rsid w:val="008128AB"/>
    <w:rsid w:val="008128AE"/>
    <w:rsid w:val="00814BDE"/>
    <w:rsid w:val="00814DBC"/>
    <w:rsid w:val="0081565E"/>
    <w:rsid w:val="008168C5"/>
    <w:rsid w:val="008168F9"/>
    <w:rsid w:val="00816FAD"/>
    <w:rsid w:val="008174D4"/>
    <w:rsid w:val="0082002E"/>
    <w:rsid w:val="0082083C"/>
    <w:rsid w:val="00820C54"/>
    <w:rsid w:val="00820F37"/>
    <w:rsid w:val="00820FE6"/>
    <w:rsid w:val="00821A66"/>
    <w:rsid w:val="00821DBF"/>
    <w:rsid w:val="00822476"/>
    <w:rsid w:val="00822882"/>
    <w:rsid w:val="00822A1E"/>
    <w:rsid w:val="008238C7"/>
    <w:rsid w:val="00825268"/>
    <w:rsid w:val="00825698"/>
    <w:rsid w:val="0082571C"/>
    <w:rsid w:val="00825A7F"/>
    <w:rsid w:val="00825B94"/>
    <w:rsid w:val="00825BB4"/>
    <w:rsid w:val="00825F68"/>
    <w:rsid w:val="00826686"/>
    <w:rsid w:val="008273D2"/>
    <w:rsid w:val="00827671"/>
    <w:rsid w:val="00827EC3"/>
    <w:rsid w:val="00830E92"/>
    <w:rsid w:val="008315BB"/>
    <w:rsid w:val="008320ED"/>
    <w:rsid w:val="00832A0F"/>
    <w:rsid w:val="008336E4"/>
    <w:rsid w:val="0083386E"/>
    <w:rsid w:val="008353D5"/>
    <w:rsid w:val="00835408"/>
    <w:rsid w:val="008358A2"/>
    <w:rsid w:val="008359DA"/>
    <w:rsid w:val="00836CB8"/>
    <w:rsid w:val="00837CEF"/>
    <w:rsid w:val="00837E2F"/>
    <w:rsid w:val="00840035"/>
    <w:rsid w:val="008407D5"/>
    <w:rsid w:val="00842661"/>
    <w:rsid w:val="008428A9"/>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27D2"/>
    <w:rsid w:val="00852B48"/>
    <w:rsid w:val="0085474D"/>
    <w:rsid w:val="00856481"/>
    <w:rsid w:val="008567A2"/>
    <w:rsid w:val="00856E6C"/>
    <w:rsid w:val="00857DE1"/>
    <w:rsid w:val="00860793"/>
    <w:rsid w:val="00862319"/>
    <w:rsid w:val="00862510"/>
    <w:rsid w:val="0086274D"/>
    <w:rsid w:val="00863011"/>
    <w:rsid w:val="0086334C"/>
    <w:rsid w:val="00863C5B"/>
    <w:rsid w:val="00863D2E"/>
    <w:rsid w:val="00864E32"/>
    <w:rsid w:val="00865075"/>
    <w:rsid w:val="0086615F"/>
    <w:rsid w:val="0086748F"/>
    <w:rsid w:val="008677A6"/>
    <w:rsid w:val="00872757"/>
    <w:rsid w:val="00872CE4"/>
    <w:rsid w:val="00872DF5"/>
    <w:rsid w:val="008732D2"/>
    <w:rsid w:val="00873AA4"/>
    <w:rsid w:val="00873CA8"/>
    <w:rsid w:val="00873D14"/>
    <w:rsid w:val="00873F5D"/>
    <w:rsid w:val="0087494A"/>
    <w:rsid w:val="0087570C"/>
    <w:rsid w:val="008773BA"/>
    <w:rsid w:val="00877B62"/>
    <w:rsid w:val="00881015"/>
    <w:rsid w:val="008810B0"/>
    <w:rsid w:val="00881665"/>
    <w:rsid w:val="008819B6"/>
    <w:rsid w:val="00881AAC"/>
    <w:rsid w:val="008836B7"/>
    <w:rsid w:val="00883F7C"/>
    <w:rsid w:val="008841D3"/>
    <w:rsid w:val="0088458A"/>
    <w:rsid w:val="00884987"/>
    <w:rsid w:val="00884BE0"/>
    <w:rsid w:val="00887BF9"/>
    <w:rsid w:val="00887DE6"/>
    <w:rsid w:val="008907FF"/>
    <w:rsid w:val="00891979"/>
    <w:rsid w:val="00891C12"/>
    <w:rsid w:val="00891E80"/>
    <w:rsid w:val="0089214A"/>
    <w:rsid w:val="00892226"/>
    <w:rsid w:val="008922FA"/>
    <w:rsid w:val="008924D0"/>
    <w:rsid w:val="00892D3E"/>
    <w:rsid w:val="008936DC"/>
    <w:rsid w:val="00893E53"/>
    <w:rsid w:val="008945EB"/>
    <w:rsid w:val="00894C2A"/>
    <w:rsid w:val="00895389"/>
    <w:rsid w:val="0089690B"/>
    <w:rsid w:val="00896A5F"/>
    <w:rsid w:val="0089728F"/>
    <w:rsid w:val="008976C0"/>
    <w:rsid w:val="00897708"/>
    <w:rsid w:val="008977DD"/>
    <w:rsid w:val="00897D88"/>
    <w:rsid w:val="008A09A8"/>
    <w:rsid w:val="008A0BBC"/>
    <w:rsid w:val="008A17AF"/>
    <w:rsid w:val="008A1ED9"/>
    <w:rsid w:val="008A28D4"/>
    <w:rsid w:val="008A2C65"/>
    <w:rsid w:val="008A2C8A"/>
    <w:rsid w:val="008A2F16"/>
    <w:rsid w:val="008A3285"/>
    <w:rsid w:val="008A36AE"/>
    <w:rsid w:val="008A48C3"/>
    <w:rsid w:val="008A4E18"/>
    <w:rsid w:val="008A520C"/>
    <w:rsid w:val="008A5493"/>
    <w:rsid w:val="008A5809"/>
    <w:rsid w:val="008A596C"/>
    <w:rsid w:val="008A5BC0"/>
    <w:rsid w:val="008A64C4"/>
    <w:rsid w:val="008A6BF7"/>
    <w:rsid w:val="008A6C54"/>
    <w:rsid w:val="008A6CC1"/>
    <w:rsid w:val="008A72FB"/>
    <w:rsid w:val="008A7F03"/>
    <w:rsid w:val="008B0EA9"/>
    <w:rsid w:val="008B1823"/>
    <w:rsid w:val="008B1B4E"/>
    <w:rsid w:val="008B2451"/>
    <w:rsid w:val="008B2BDF"/>
    <w:rsid w:val="008B4198"/>
    <w:rsid w:val="008B586A"/>
    <w:rsid w:val="008B59ED"/>
    <w:rsid w:val="008B64AC"/>
    <w:rsid w:val="008B6651"/>
    <w:rsid w:val="008B6E16"/>
    <w:rsid w:val="008B7031"/>
    <w:rsid w:val="008B7110"/>
    <w:rsid w:val="008B783B"/>
    <w:rsid w:val="008B7A20"/>
    <w:rsid w:val="008C0DF9"/>
    <w:rsid w:val="008C2029"/>
    <w:rsid w:val="008C267C"/>
    <w:rsid w:val="008C2E44"/>
    <w:rsid w:val="008C3427"/>
    <w:rsid w:val="008C3BC2"/>
    <w:rsid w:val="008C40A4"/>
    <w:rsid w:val="008C4F76"/>
    <w:rsid w:val="008C55AD"/>
    <w:rsid w:val="008C5774"/>
    <w:rsid w:val="008C61D6"/>
    <w:rsid w:val="008C649D"/>
    <w:rsid w:val="008C64F1"/>
    <w:rsid w:val="008C739A"/>
    <w:rsid w:val="008C7C1A"/>
    <w:rsid w:val="008D05CB"/>
    <w:rsid w:val="008D0DC1"/>
    <w:rsid w:val="008D1519"/>
    <w:rsid w:val="008D1BB0"/>
    <w:rsid w:val="008D20FF"/>
    <w:rsid w:val="008D2B9A"/>
    <w:rsid w:val="008D35D1"/>
    <w:rsid w:val="008D3913"/>
    <w:rsid w:val="008D3DE6"/>
    <w:rsid w:val="008D4223"/>
    <w:rsid w:val="008D44CC"/>
    <w:rsid w:val="008D46E3"/>
    <w:rsid w:val="008D4CED"/>
    <w:rsid w:val="008D50F9"/>
    <w:rsid w:val="008D5CAF"/>
    <w:rsid w:val="008D6709"/>
    <w:rsid w:val="008D77FB"/>
    <w:rsid w:val="008E083A"/>
    <w:rsid w:val="008E12AD"/>
    <w:rsid w:val="008E1760"/>
    <w:rsid w:val="008E17E8"/>
    <w:rsid w:val="008E2152"/>
    <w:rsid w:val="008E22FF"/>
    <w:rsid w:val="008E2450"/>
    <w:rsid w:val="008E2C23"/>
    <w:rsid w:val="008E3F27"/>
    <w:rsid w:val="008E47EF"/>
    <w:rsid w:val="008E4E6E"/>
    <w:rsid w:val="008E5DB7"/>
    <w:rsid w:val="008E61EB"/>
    <w:rsid w:val="008E7896"/>
    <w:rsid w:val="008E79C7"/>
    <w:rsid w:val="008E7B6F"/>
    <w:rsid w:val="008E7C9D"/>
    <w:rsid w:val="008E7D8A"/>
    <w:rsid w:val="008F14C7"/>
    <w:rsid w:val="008F18CE"/>
    <w:rsid w:val="008F1E9E"/>
    <w:rsid w:val="008F2165"/>
    <w:rsid w:val="008F2477"/>
    <w:rsid w:val="008F3879"/>
    <w:rsid w:val="008F3BAB"/>
    <w:rsid w:val="008F42CA"/>
    <w:rsid w:val="008F51AA"/>
    <w:rsid w:val="008F5442"/>
    <w:rsid w:val="008F619D"/>
    <w:rsid w:val="008F653E"/>
    <w:rsid w:val="008F7769"/>
    <w:rsid w:val="008F7F64"/>
    <w:rsid w:val="009004FE"/>
    <w:rsid w:val="00900EEF"/>
    <w:rsid w:val="00901014"/>
    <w:rsid w:val="009010F0"/>
    <w:rsid w:val="00901162"/>
    <w:rsid w:val="00901B53"/>
    <w:rsid w:val="0090223A"/>
    <w:rsid w:val="009028E2"/>
    <w:rsid w:val="009039FE"/>
    <w:rsid w:val="00903E9A"/>
    <w:rsid w:val="00904813"/>
    <w:rsid w:val="009048A5"/>
    <w:rsid w:val="00905404"/>
    <w:rsid w:val="00906478"/>
    <w:rsid w:val="00906753"/>
    <w:rsid w:val="00907264"/>
    <w:rsid w:val="0090765F"/>
    <w:rsid w:val="00907818"/>
    <w:rsid w:val="00910121"/>
    <w:rsid w:val="009111F5"/>
    <w:rsid w:val="00911305"/>
    <w:rsid w:val="00912590"/>
    <w:rsid w:val="00912C8C"/>
    <w:rsid w:val="00913200"/>
    <w:rsid w:val="00914AD9"/>
    <w:rsid w:val="00914EAB"/>
    <w:rsid w:val="009151AE"/>
    <w:rsid w:val="009152D8"/>
    <w:rsid w:val="00915A1D"/>
    <w:rsid w:val="00920125"/>
    <w:rsid w:val="009206E8"/>
    <w:rsid w:val="00922567"/>
    <w:rsid w:val="009228DB"/>
    <w:rsid w:val="00922D49"/>
    <w:rsid w:val="009236B9"/>
    <w:rsid w:val="00925E37"/>
    <w:rsid w:val="00925EDD"/>
    <w:rsid w:val="00925F20"/>
    <w:rsid w:val="0092733D"/>
    <w:rsid w:val="00927899"/>
    <w:rsid w:val="00927D0E"/>
    <w:rsid w:val="00927E26"/>
    <w:rsid w:val="009309DA"/>
    <w:rsid w:val="00931040"/>
    <w:rsid w:val="00931663"/>
    <w:rsid w:val="00931D22"/>
    <w:rsid w:val="0093246E"/>
    <w:rsid w:val="00932CC7"/>
    <w:rsid w:val="00933FB7"/>
    <w:rsid w:val="00935306"/>
    <w:rsid w:val="00936688"/>
    <w:rsid w:val="009367F5"/>
    <w:rsid w:val="00936D8E"/>
    <w:rsid w:val="00937683"/>
    <w:rsid w:val="00937AC9"/>
    <w:rsid w:val="00937CFA"/>
    <w:rsid w:val="00940291"/>
    <w:rsid w:val="009403A6"/>
    <w:rsid w:val="009406B3"/>
    <w:rsid w:val="00941069"/>
    <w:rsid w:val="00942286"/>
    <w:rsid w:val="00943748"/>
    <w:rsid w:val="00943CEE"/>
    <w:rsid w:val="009444F4"/>
    <w:rsid w:val="00944674"/>
    <w:rsid w:val="00945CC4"/>
    <w:rsid w:val="00945CF5"/>
    <w:rsid w:val="0094691C"/>
    <w:rsid w:val="00947C5B"/>
    <w:rsid w:val="00947C95"/>
    <w:rsid w:val="00947EED"/>
    <w:rsid w:val="009500A1"/>
    <w:rsid w:val="0095037E"/>
    <w:rsid w:val="009510D0"/>
    <w:rsid w:val="009511C9"/>
    <w:rsid w:val="00951D97"/>
    <w:rsid w:val="00952230"/>
    <w:rsid w:val="00952266"/>
    <w:rsid w:val="009523F7"/>
    <w:rsid w:val="00952AAD"/>
    <w:rsid w:val="009539EB"/>
    <w:rsid w:val="00953B2B"/>
    <w:rsid w:val="00954567"/>
    <w:rsid w:val="009547B3"/>
    <w:rsid w:val="00954A89"/>
    <w:rsid w:val="00956671"/>
    <w:rsid w:val="00957466"/>
    <w:rsid w:val="009576F7"/>
    <w:rsid w:val="00960722"/>
    <w:rsid w:val="00961356"/>
    <w:rsid w:val="00962401"/>
    <w:rsid w:val="00962510"/>
    <w:rsid w:val="0096260B"/>
    <w:rsid w:val="0096275C"/>
    <w:rsid w:val="009627FF"/>
    <w:rsid w:val="00962A27"/>
    <w:rsid w:val="00962B9D"/>
    <w:rsid w:val="00962EDC"/>
    <w:rsid w:val="009631D5"/>
    <w:rsid w:val="00964E3D"/>
    <w:rsid w:val="009664D5"/>
    <w:rsid w:val="00966F3D"/>
    <w:rsid w:val="0096705C"/>
    <w:rsid w:val="00967070"/>
    <w:rsid w:val="009670B3"/>
    <w:rsid w:val="009670C1"/>
    <w:rsid w:val="00967657"/>
    <w:rsid w:val="00970C69"/>
    <w:rsid w:val="00971F1C"/>
    <w:rsid w:val="0097211D"/>
    <w:rsid w:val="00972217"/>
    <w:rsid w:val="009724F9"/>
    <w:rsid w:val="0097263C"/>
    <w:rsid w:val="00972DF9"/>
    <w:rsid w:val="00972E10"/>
    <w:rsid w:val="0097301B"/>
    <w:rsid w:val="009738AD"/>
    <w:rsid w:val="0097408E"/>
    <w:rsid w:val="00974694"/>
    <w:rsid w:val="009746CA"/>
    <w:rsid w:val="00974847"/>
    <w:rsid w:val="00974E7C"/>
    <w:rsid w:val="00977134"/>
    <w:rsid w:val="00980013"/>
    <w:rsid w:val="00980E65"/>
    <w:rsid w:val="00981242"/>
    <w:rsid w:val="00981963"/>
    <w:rsid w:val="009831B9"/>
    <w:rsid w:val="00983C82"/>
    <w:rsid w:val="0098422A"/>
    <w:rsid w:val="009844D6"/>
    <w:rsid w:val="00984520"/>
    <w:rsid w:val="0098521C"/>
    <w:rsid w:val="0098545C"/>
    <w:rsid w:val="00985B68"/>
    <w:rsid w:val="009862F1"/>
    <w:rsid w:val="009871EA"/>
    <w:rsid w:val="00991675"/>
    <w:rsid w:val="00991A56"/>
    <w:rsid w:val="00992BA2"/>
    <w:rsid w:val="00992F83"/>
    <w:rsid w:val="0099344F"/>
    <w:rsid w:val="00993A3C"/>
    <w:rsid w:val="009945D1"/>
    <w:rsid w:val="0099508A"/>
    <w:rsid w:val="009974EB"/>
    <w:rsid w:val="00997A12"/>
    <w:rsid w:val="00997C5A"/>
    <w:rsid w:val="009A1126"/>
    <w:rsid w:val="009A1191"/>
    <w:rsid w:val="009A12C1"/>
    <w:rsid w:val="009A22B5"/>
    <w:rsid w:val="009A3662"/>
    <w:rsid w:val="009A3F48"/>
    <w:rsid w:val="009A5564"/>
    <w:rsid w:val="009A7469"/>
    <w:rsid w:val="009A7E97"/>
    <w:rsid w:val="009B07EE"/>
    <w:rsid w:val="009B1584"/>
    <w:rsid w:val="009B1B32"/>
    <w:rsid w:val="009B21CA"/>
    <w:rsid w:val="009B2648"/>
    <w:rsid w:val="009B424E"/>
    <w:rsid w:val="009B4317"/>
    <w:rsid w:val="009B4578"/>
    <w:rsid w:val="009B4EBB"/>
    <w:rsid w:val="009B529C"/>
    <w:rsid w:val="009B69A9"/>
    <w:rsid w:val="009B6EC4"/>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2E1"/>
    <w:rsid w:val="009C4664"/>
    <w:rsid w:val="009C46E0"/>
    <w:rsid w:val="009C47D9"/>
    <w:rsid w:val="009C4D19"/>
    <w:rsid w:val="009C5A4C"/>
    <w:rsid w:val="009C5F6C"/>
    <w:rsid w:val="009C5FDB"/>
    <w:rsid w:val="009C693E"/>
    <w:rsid w:val="009C6B2C"/>
    <w:rsid w:val="009C6ED6"/>
    <w:rsid w:val="009C7012"/>
    <w:rsid w:val="009C70CB"/>
    <w:rsid w:val="009C7623"/>
    <w:rsid w:val="009D14EB"/>
    <w:rsid w:val="009D16DB"/>
    <w:rsid w:val="009D1B18"/>
    <w:rsid w:val="009D1E70"/>
    <w:rsid w:val="009D1EA4"/>
    <w:rsid w:val="009D27AA"/>
    <w:rsid w:val="009D2B99"/>
    <w:rsid w:val="009D2BFD"/>
    <w:rsid w:val="009D2FF8"/>
    <w:rsid w:val="009D33DF"/>
    <w:rsid w:val="009D3A6F"/>
    <w:rsid w:val="009D3F20"/>
    <w:rsid w:val="009D428F"/>
    <w:rsid w:val="009D4991"/>
    <w:rsid w:val="009D5222"/>
    <w:rsid w:val="009D52F9"/>
    <w:rsid w:val="009D597B"/>
    <w:rsid w:val="009D5BB5"/>
    <w:rsid w:val="009D683D"/>
    <w:rsid w:val="009D696D"/>
    <w:rsid w:val="009D6993"/>
    <w:rsid w:val="009D6D63"/>
    <w:rsid w:val="009D6ED2"/>
    <w:rsid w:val="009D742A"/>
    <w:rsid w:val="009D7B7B"/>
    <w:rsid w:val="009D7C40"/>
    <w:rsid w:val="009E08B3"/>
    <w:rsid w:val="009E0F1A"/>
    <w:rsid w:val="009E1248"/>
    <w:rsid w:val="009E140D"/>
    <w:rsid w:val="009E43DD"/>
    <w:rsid w:val="009E4465"/>
    <w:rsid w:val="009E4976"/>
    <w:rsid w:val="009E5318"/>
    <w:rsid w:val="009E5ABE"/>
    <w:rsid w:val="009E6401"/>
    <w:rsid w:val="009E6C54"/>
    <w:rsid w:val="009E7F1B"/>
    <w:rsid w:val="009F04C8"/>
    <w:rsid w:val="009F0812"/>
    <w:rsid w:val="009F0E02"/>
    <w:rsid w:val="009F248B"/>
    <w:rsid w:val="009F2952"/>
    <w:rsid w:val="009F2A25"/>
    <w:rsid w:val="009F3A1A"/>
    <w:rsid w:val="009F3F74"/>
    <w:rsid w:val="009F4C7D"/>
    <w:rsid w:val="009F5235"/>
    <w:rsid w:val="009F531A"/>
    <w:rsid w:val="009F6344"/>
    <w:rsid w:val="009F6550"/>
    <w:rsid w:val="009F6B65"/>
    <w:rsid w:val="009F7021"/>
    <w:rsid w:val="009F786E"/>
    <w:rsid w:val="009F7B03"/>
    <w:rsid w:val="00A00034"/>
    <w:rsid w:val="00A00902"/>
    <w:rsid w:val="00A0098B"/>
    <w:rsid w:val="00A0294E"/>
    <w:rsid w:val="00A039FF"/>
    <w:rsid w:val="00A03EFB"/>
    <w:rsid w:val="00A04435"/>
    <w:rsid w:val="00A04524"/>
    <w:rsid w:val="00A05365"/>
    <w:rsid w:val="00A05ACE"/>
    <w:rsid w:val="00A114AD"/>
    <w:rsid w:val="00A114B9"/>
    <w:rsid w:val="00A11C85"/>
    <w:rsid w:val="00A136E8"/>
    <w:rsid w:val="00A13A65"/>
    <w:rsid w:val="00A14589"/>
    <w:rsid w:val="00A14AE3"/>
    <w:rsid w:val="00A16675"/>
    <w:rsid w:val="00A21955"/>
    <w:rsid w:val="00A22CD6"/>
    <w:rsid w:val="00A23105"/>
    <w:rsid w:val="00A234EC"/>
    <w:rsid w:val="00A23F83"/>
    <w:rsid w:val="00A24128"/>
    <w:rsid w:val="00A2417A"/>
    <w:rsid w:val="00A2469D"/>
    <w:rsid w:val="00A25642"/>
    <w:rsid w:val="00A26668"/>
    <w:rsid w:val="00A2681F"/>
    <w:rsid w:val="00A274F4"/>
    <w:rsid w:val="00A27804"/>
    <w:rsid w:val="00A27C85"/>
    <w:rsid w:val="00A3276D"/>
    <w:rsid w:val="00A334D1"/>
    <w:rsid w:val="00A336F1"/>
    <w:rsid w:val="00A34257"/>
    <w:rsid w:val="00A34ABB"/>
    <w:rsid w:val="00A35BF0"/>
    <w:rsid w:val="00A3655D"/>
    <w:rsid w:val="00A36822"/>
    <w:rsid w:val="00A36AB5"/>
    <w:rsid w:val="00A374FD"/>
    <w:rsid w:val="00A3754B"/>
    <w:rsid w:val="00A378AC"/>
    <w:rsid w:val="00A402DD"/>
    <w:rsid w:val="00A4069E"/>
    <w:rsid w:val="00A40BBF"/>
    <w:rsid w:val="00A411D1"/>
    <w:rsid w:val="00A4272D"/>
    <w:rsid w:val="00A43389"/>
    <w:rsid w:val="00A434A7"/>
    <w:rsid w:val="00A43E71"/>
    <w:rsid w:val="00A45753"/>
    <w:rsid w:val="00A457B8"/>
    <w:rsid w:val="00A47B15"/>
    <w:rsid w:val="00A5094A"/>
    <w:rsid w:val="00A51502"/>
    <w:rsid w:val="00A5153D"/>
    <w:rsid w:val="00A51708"/>
    <w:rsid w:val="00A52F84"/>
    <w:rsid w:val="00A53135"/>
    <w:rsid w:val="00A533CC"/>
    <w:rsid w:val="00A5358C"/>
    <w:rsid w:val="00A54284"/>
    <w:rsid w:val="00A5465A"/>
    <w:rsid w:val="00A54FB5"/>
    <w:rsid w:val="00A56B05"/>
    <w:rsid w:val="00A56C06"/>
    <w:rsid w:val="00A56E50"/>
    <w:rsid w:val="00A5726C"/>
    <w:rsid w:val="00A57678"/>
    <w:rsid w:val="00A57972"/>
    <w:rsid w:val="00A579F5"/>
    <w:rsid w:val="00A57F83"/>
    <w:rsid w:val="00A6019D"/>
    <w:rsid w:val="00A60E2F"/>
    <w:rsid w:val="00A61372"/>
    <w:rsid w:val="00A627AD"/>
    <w:rsid w:val="00A63246"/>
    <w:rsid w:val="00A63284"/>
    <w:rsid w:val="00A63458"/>
    <w:rsid w:val="00A6372D"/>
    <w:rsid w:val="00A64CB8"/>
    <w:rsid w:val="00A64FF2"/>
    <w:rsid w:val="00A6576D"/>
    <w:rsid w:val="00A66065"/>
    <w:rsid w:val="00A66291"/>
    <w:rsid w:val="00A66BB5"/>
    <w:rsid w:val="00A66BDE"/>
    <w:rsid w:val="00A67018"/>
    <w:rsid w:val="00A671D2"/>
    <w:rsid w:val="00A67289"/>
    <w:rsid w:val="00A672F3"/>
    <w:rsid w:val="00A673DC"/>
    <w:rsid w:val="00A67768"/>
    <w:rsid w:val="00A67E73"/>
    <w:rsid w:val="00A7076E"/>
    <w:rsid w:val="00A709BE"/>
    <w:rsid w:val="00A70D85"/>
    <w:rsid w:val="00A7162E"/>
    <w:rsid w:val="00A720A4"/>
    <w:rsid w:val="00A72D71"/>
    <w:rsid w:val="00A73112"/>
    <w:rsid w:val="00A73617"/>
    <w:rsid w:val="00A744B5"/>
    <w:rsid w:val="00A747D2"/>
    <w:rsid w:val="00A75123"/>
    <w:rsid w:val="00A75705"/>
    <w:rsid w:val="00A75F35"/>
    <w:rsid w:val="00A7638B"/>
    <w:rsid w:val="00A765A9"/>
    <w:rsid w:val="00A76B02"/>
    <w:rsid w:val="00A77C69"/>
    <w:rsid w:val="00A807D9"/>
    <w:rsid w:val="00A812B1"/>
    <w:rsid w:val="00A81CA6"/>
    <w:rsid w:val="00A82C61"/>
    <w:rsid w:val="00A8301B"/>
    <w:rsid w:val="00A83049"/>
    <w:rsid w:val="00A8368D"/>
    <w:rsid w:val="00A83945"/>
    <w:rsid w:val="00A83953"/>
    <w:rsid w:val="00A83CD7"/>
    <w:rsid w:val="00A8400B"/>
    <w:rsid w:val="00A8416A"/>
    <w:rsid w:val="00A846DA"/>
    <w:rsid w:val="00A853D8"/>
    <w:rsid w:val="00A855EC"/>
    <w:rsid w:val="00A85DBF"/>
    <w:rsid w:val="00A8661E"/>
    <w:rsid w:val="00A8695A"/>
    <w:rsid w:val="00A86ACF"/>
    <w:rsid w:val="00A87074"/>
    <w:rsid w:val="00A8708E"/>
    <w:rsid w:val="00A903B6"/>
    <w:rsid w:val="00A90F4F"/>
    <w:rsid w:val="00A910B1"/>
    <w:rsid w:val="00A923DA"/>
    <w:rsid w:val="00A92579"/>
    <w:rsid w:val="00A93376"/>
    <w:rsid w:val="00A936F9"/>
    <w:rsid w:val="00A947AA"/>
    <w:rsid w:val="00A94888"/>
    <w:rsid w:val="00A9645D"/>
    <w:rsid w:val="00A9681C"/>
    <w:rsid w:val="00A96867"/>
    <w:rsid w:val="00A96B3D"/>
    <w:rsid w:val="00A96CD0"/>
    <w:rsid w:val="00AA0467"/>
    <w:rsid w:val="00AA1B53"/>
    <w:rsid w:val="00AA1DEA"/>
    <w:rsid w:val="00AA256D"/>
    <w:rsid w:val="00AA311D"/>
    <w:rsid w:val="00AA3556"/>
    <w:rsid w:val="00AA35FD"/>
    <w:rsid w:val="00AA3DB7"/>
    <w:rsid w:val="00AA41D3"/>
    <w:rsid w:val="00AA643F"/>
    <w:rsid w:val="00AB0039"/>
    <w:rsid w:val="00AB0D96"/>
    <w:rsid w:val="00AB15A3"/>
    <w:rsid w:val="00AB177A"/>
    <w:rsid w:val="00AB216D"/>
    <w:rsid w:val="00AB3012"/>
    <w:rsid w:val="00AB321C"/>
    <w:rsid w:val="00AB473F"/>
    <w:rsid w:val="00AB4C91"/>
    <w:rsid w:val="00AB4E3B"/>
    <w:rsid w:val="00AB5381"/>
    <w:rsid w:val="00AB60DF"/>
    <w:rsid w:val="00AB6564"/>
    <w:rsid w:val="00AB688F"/>
    <w:rsid w:val="00AB75EA"/>
    <w:rsid w:val="00AB7AA2"/>
    <w:rsid w:val="00AC0191"/>
    <w:rsid w:val="00AC0A22"/>
    <w:rsid w:val="00AC0FAA"/>
    <w:rsid w:val="00AC1515"/>
    <w:rsid w:val="00AC2234"/>
    <w:rsid w:val="00AC3FF3"/>
    <w:rsid w:val="00AC487E"/>
    <w:rsid w:val="00AC4BC1"/>
    <w:rsid w:val="00AC5715"/>
    <w:rsid w:val="00AD04BD"/>
    <w:rsid w:val="00AD0765"/>
    <w:rsid w:val="00AD0F00"/>
    <w:rsid w:val="00AD1544"/>
    <w:rsid w:val="00AD40E8"/>
    <w:rsid w:val="00AD47F2"/>
    <w:rsid w:val="00AD55A8"/>
    <w:rsid w:val="00AD5CA4"/>
    <w:rsid w:val="00AD5CCC"/>
    <w:rsid w:val="00AD5DCB"/>
    <w:rsid w:val="00AD5EB5"/>
    <w:rsid w:val="00AD6A91"/>
    <w:rsid w:val="00AD6B02"/>
    <w:rsid w:val="00AD7214"/>
    <w:rsid w:val="00AE04DB"/>
    <w:rsid w:val="00AE1066"/>
    <w:rsid w:val="00AE14DD"/>
    <w:rsid w:val="00AE289A"/>
    <w:rsid w:val="00AE2FA5"/>
    <w:rsid w:val="00AE37ED"/>
    <w:rsid w:val="00AE3A4F"/>
    <w:rsid w:val="00AE3E30"/>
    <w:rsid w:val="00AE4518"/>
    <w:rsid w:val="00AE5D7F"/>
    <w:rsid w:val="00AE79F0"/>
    <w:rsid w:val="00AF07B0"/>
    <w:rsid w:val="00AF0FAB"/>
    <w:rsid w:val="00AF109C"/>
    <w:rsid w:val="00AF130E"/>
    <w:rsid w:val="00AF14CE"/>
    <w:rsid w:val="00AF1752"/>
    <w:rsid w:val="00AF42FC"/>
    <w:rsid w:val="00AF4AC5"/>
    <w:rsid w:val="00AF4C2C"/>
    <w:rsid w:val="00AF53E5"/>
    <w:rsid w:val="00AF597D"/>
    <w:rsid w:val="00AF5FD2"/>
    <w:rsid w:val="00AF6EC1"/>
    <w:rsid w:val="00AF6FCA"/>
    <w:rsid w:val="00AF784D"/>
    <w:rsid w:val="00AF7CE9"/>
    <w:rsid w:val="00B00331"/>
    <w:rsid w:val="00B008D6"/>
    <w:rsid w:val="00B014A1"/>
    <w:rsid w:val="00B01A80"/>
    <w:rsid w:val="00B02F9C"/>
    <w:rsid w:val="00B03F91"/>
    <w:rsid w:val="00B046AF"/>
    <w:rsid w:val="00B052B4"/>
    <w:rsid w:val="00B06036"/>
    <w:rsid w:val="00B061B4"/>
    <w:rsid w:val="00B07174"/>
    <w:rsid w:val="00B07C27"/>
    <w:rsid w:val="00B07DCF"/>
    <w:rsid w:val="00B07FB2"/>
    <w:rsid w:val="00B10017"/>
    <w:rsid w:val="00B1004A"/>
    <w:rsid w:val="00B101CE"/>
    <w:rsid w:val="00B109D0"/>
    <w:rsid w:val="00B10DE1"/>
    <w:rsid w:val="00B10FF8"/>
    <w:rsid w:val="00B11E02"/>
    <w:rsid w:val="00B12F0D"/>
    <w:rsid w:val="00B13A85"/>
    <w:rsid w:val="00B13BC7"/>
    <w:rsid w:val="00B13CD4"/>
    <w:rsid w:val="00B153D8"/>
    <w:rsid w:val="00B154DE"/>
    <w:rsid w:val="00B15814"/>
    <w:rsid w:val="00B15AA4"/>
    <w:rsid w:val="00B17B14"/>
    <w:rsid w:val="00B203C4"/>
    <w:rsid w:val="00B20643"/>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71F2"/>
    <w:rsid w:val="00B31884"/>
    <w:rsid w:val="00B31D19"/>
    <w:rsid w:val="00B321BE"/>
    <w:rsid w:val="00B32AB3"/>
    <w:rsid w:val="00B32DAE"/>
    <w:rsid w:val="00B32F23"/>
    <w:rsid w:val="00B3351C"/>
    <w:rsid w:val="00B33825"/>
    <w:rsid w:val="00B34BB2"/>
    <w:rsid w:val="00B34E7C"/>
    <w:rsid w:val="00B35AF6"/>
    <w:rsid w:val="00B36228"/>
    <w:rsid w:val="00B366A3"/>
    <w:rsid w:val="00B368EA"/>
    <w:rsid w:val="00B37EEF"/>
    <w:rsid w:val="00B405EC"/>
    <w:rsid w:val="00B418AD"/>
    <w:rsid w:val="00B41C70"/>
    <w:rsid w:val="00B42C09"/>
    <w:rsid w:val="00B42F1A"/>
    <w:rsid w:val="00B43790"/>
    <w:rsid w:val="00B443D9"/>
    <w:rsid w:val="00B44531"/>
    <w:rsid w:val="00B449AC"/>
    <w:rsid w:val="00B45120"/>
    <w:rsid w:val="00B4537E"/>
    <w:rsid w:val="00B45B49"/>
    <w:rsid w:val="00B46521"/>
    <w:rsid w:val="00B46587"/>
    <w:rsid w:val="00B47AD2"/>
    <w:rsid w:val="00B47CF7"/>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60638"/>
    <w:rsid w:val="00B606F8"/>
    <w:rsid w:val="00B6166C"/>
    <w:rsid w:val="00B61923"/>
    <w:rsid w:val="00B621D6"/>
    <w:rsid w:val="00B628A9"/>
    <w:rsid w:val="00B631B7"/>
    <w:rsid w:val="00B63AF2"/>
    <w:rsid w:val="00B65747"/>
    <w:rsid w:val="00B65D6F"/>
    <w:rsid w:val="00B65FAD"/>
    <w:rsid w:val="00B66063"/>
    <w:rsid w:val="00B66174"/>
    <w:rsid w:val="00B669ED"/>
    <w:rsid w:val="00B67B37"/>
    <w:rsid w:val="00B67C23"/>
    <w:rsid w:val="00B7010F"/>
    <w:rsid w:val="00B7079B"/>
    <w:rsid w:val="00B70DC7"/>
    <w:rsid w:val="00B71CB4"/>
    <w:rsid w:val="00B721A4"/>
    <w:rsid w:val="00B72B5B"/>
    <w:rsid w:val="00B72EFF"/>
    <w:rsid w:val="00B7354F"/>
    <w:rsid w:val="00B748EC"/>
    <w:rsid w:val="00B750C2"/>
    <w:rsid w:val="00B754E0"/>
    <w:rsid w:val="00B756CB"/>
    <w:rsid w:val="00B75735"/>
    <w:rsid w:val="00B759F3"/>
    <w:rsid w:val="00B75D07"/>
    <w:rsid w:val="00B77142"/>
    <w:rsid w:val="00B80879"/>
    <w:rsid w:val="00B809D6"/>
    <w:rsid w:val="00B80A2C"/>
    <w:rsid w:val="00B80D3B"/>
    <w:rsid w:val="00B8135C"/>
    <w:rsid w:val="00B814BB"/>
    <w:rsid w:val="00B81730"/>
    <w:rsid w:val="00B81F60"/>
    <w:rsid w:val="00B82123"/>
    <w:rsid w:val="00B823D4"/>
    <w:rsid w:val="00B82A9C"/>
    <w:rsid w:val="00B8314A"/>
    <w:rsid w:val="00B841AC"/>
    <w:rsid w:val="00B85873"/>
    <w:rsid w:val="00B85E95"/>
    <w:rsid w:val="00B85F90"/>
    <w:rsid w:val="00B865B0"/>
    <w:rsid w:val="00B865DC"/>
    <w:rsid w:val="00B870E8"/>
    <w:rsid w:val="00B875E3"/>
    <w:rsid w:val="00B87C29"/>
    <w:rsid w:val="00B90567"/>
    <w:rsid w:val="00B90780"/>
    <w:rsid w:val="00B90968"/>
    <w:rsid w:val="00B91BC2"/>
    <w:rsid w:val="00B9240D"/>
    <w:rsid w:val="00B93B7E"/>
    <w:rsid w:val="00B93CC5"/>
    <w:rsid w:val="00B94960"/>
    <w:rsid w:val="00B95EAF"/>
    <w:rsid w:val="00B96F6E"/>
    <w:rsid w:val="00BA22A8"/>
    <w:rsid w:val="00BA309F"/>
    <w:rsid w:val="00BA3E48"/>
    <w:rsid w:val="00BA4905"/>
    <w:rsid w:val="00BA4BD3"/>
    <w:rsid w:val="00BA6E49"/>
    <w:rsid w:val="00BA6F45"/>
    <w:rsid w:val="00BB0187"/>
    <w:rsid w:val="00BB0E56"/>
    <w:rsid w:val="00BB1EB3"/>
    <w:rsid w:val="00BB2678"/>
    <w:rsid w:val="00BB3077"/>
    <w:rsid w:val="00BB33A8"/>
    <w:rsid w:val="00BB3927"/>
    <w:rsid w:val="00BB3D8C"/>
    <w:rsid w:val="00BB4B39"/>
    <w:rsid w:val="00BB53AF"/>
    <w:rsid w:val="00BB5883"/>
    <w:rsid w:val="00BB5B85"/>
    <w:rsid w:val="00BB5C26"/>
    <w:rsid w:val="00BB6A40"/>
    <w:rsid w:val="00BC013A"/>
    <w:rsid w:val="00BC162A"/>
    <w:rsid w:val="00BC2343"/>
    <w:rsid w:val="00BC3130"/>
    <w:rsid w:val="00BC4194"/>
    <w:rsid w:val="00BC5824"/>
    <w:rsid w:val="00BC702F"/>
    <w:rsid w:val="00BD0ECF"/>
    <w:rsid w:val="00BD2220"/>
    <w:rsid w:val="00BD2C2E"/>
    <w:rsid w:val="00BD30C8"/>
    <w:rsid w:val="00BD38F4"/>
    <w:rsid w:val="00BD3B22"/>
    <w:rsid w:val="00BD3EB4"/>
    <w:rsid w:val="00BD4C5B"/>
    <w:rsid w:val="00BD5359"/>
    <w:rsid w:val="00BD5C65"/>
    <w:rsid w:val="00BD7BCC"/>
    <w:rsid w:val="00BE0717"/>
    <w:rsid w:val="00BE0824"/>
    <w:rsid w:val="00BE16E9"/>
    <w:rsid w:val="00BE255D"/>
    <w:rsid w:val="00BE2730"/>
    <w:rsid w:val="00BE2A17"/>
    <w:rsid w:val="00BE31BE"/>
    <w:rsid w:val="00BE38C3"/>
    <w:rsid w:val="00BE3A1D"/>
    <w:rsid w:val="00BE3B92"/>
    <w:rsid w:val="00BE487E"/>
    <w:rsid w:val="00BE5BD7"/>
    <w:rsid w:val="00BE6018"/>
    <w:rsid w:val="00BE7086"/>
    <w:rsid w:val="00BE7278"/>
    <w:rsid w:val="00BF05DB"/>
    <w:rsid w:val="00BF1F57"/>
    <w:rsid w:val="00BF20FD"/>
    <w:rsid w:val="00BF2239"/>
    <w:rsid w:val="00BF22C6"/>
    <w:rsid w:val="00BF2CD7"/>
    <w:rsid w:val="00BF34C2"/>
    <w:rsid w:val="00BF3804"/>
    <w:rsid w:val="00BF38AE"/>
    <w:rsid w:val="00BF3B4E"/>
    <w:rsid w:val="00BF4086"/>
    <w:rsid w:val="00BF426C"/>
    <w:rsid w:val="00BF4594"/>
    <w:rsid w:val="00BF4AA2"/>
    <w:rsid w:val="00BF58D0"/>
    <w:rsid w:val="00BF6027"/>
    <w:rsid w:val="00BF60A0"/>
    <w:rsid w:val="00BF6702"/>
    <w:rsid w:val="00BF72E9"/>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3EC5"/>
    <w:rsid w:val="00C04694"/>
    <w:rsid w:val="00C050C4"/>
    <w:rsid w:val="00C050D7"/>
    <w:rsid w:val="00C05B5F"/>
    <w:rsid w:val="00C067D3"/>
    <w:rsid w:val="00C071A4"/>
    <w:rsid w:val="00C0793E"/>
    <w:rsid w:val="00C10086"/>
    <w:rsid w:val="00C104CC"/>
    <w:rsid w:val="00C11521"/>
    <w:rsid w:val="00C11DD9"/>
    <w:rsid w:val="00C14195"/>
    <w:rsid w:val="00C142AD"/>
    <w:rsid w:val="00C142C1"/>
    <w:rsid w:val="00C14A30"/>
    <w:rsid w:val="00C152FE"/>
    <w:rsid w:val="00C15D1B"/>
    <w:rsid w:val="00C16739"/>
    <w:rsid w:val="00C168DD"/>
    <w:rsid w:val="00C176CC"/>
    <w:rsid w:val="00C21031"/>
    <w:rsid w:val="00C221B9"/>
    <w:rsid w:val="00C225EA"/>
    <w:rsid w:val="00C22CCE"/>
    <w:rsid w:val="00C22FC1"/>
    <w:rsid w:val="00C232BC"/>
    <w:rsid w:val="00C23BA2"/>
    <w:rsid w:val="00C2485F"/>
    <w:rsid w:val="00C248B1"/>
    <w:rsid w:val="00C24B63"/>
    <w:rsid w:val="00C262A0"/>
    <w:rsid w:val="00C26A4E"/>
    <w:rsid w:val="00C27082"/>
    <w:rsid w:val="00C27387"/>
    <w:rsid w:val="00C31195"/>
    <w:rsid w:val="00C31774"/>
    <w:rsid w:val="00C3180E"/>
    <w:rsid w:val="00C32AF2"/>
    <w:rsid w:val="00C33051"/>
    <w:rsid w:val="00C33204"/>
    <w:rsid w:val="00C338EB"/>
    <w:rsid w:val="00C33C34"/>
    <w:rsid w:val="00C34389"/>
    <w:rsid w:val="00C3465D"/>
    <w:rsid w:val="00C347D5"/>
    <w:rsid w:val="00C35E98"/>
    <w:rsid w:val="00C371BF"/>
    <w:rsid w:val="00C371C9"/>
    <w:rsid w:val="00C37434"/>
    <w:rsid w:val="00C37752"/>
    <w:rsid w:val="00C379E9"/>
    <w:rsid w:val="00C403CD"/>
    <w:rsid w:val="00C42041"/>
    <w:rsid w:val="00C43934"/>
    <w:rsid w:val="00C439FB"/>
    <w:rsid w:val="00C43AA8"/>
    <w:rsid w:val="00C43F23"/>
    <w:rsid w:val="00C441A4"/>
    <w:rsid w:val="00C44D1B"/>
    <w:rsid w:val="00C457C3"/>
    <w:rsid w:val="00C463C9"/>
    <w:rsid w:val="00C46A0B"/>
    <w:rsid w:val="00C47648"/>
    <w:rsid w:val="00C47852"/>
    <w:rsid w:val="00C47C29"/>
    <w:rsid w:val="00C50011"/>
    <w:rsid w:val="00C5254B"/>
    <w:rsid w:val="00C55D39"/>
    <w:rsid w:val="00C55FBF"/>
    <w:rsid w:val="00C57E68"/>
    <w:rsid w:val="00C601C9"/>
    <w:rsid w:val="00C61B3C"/>
    <w:rsid w:val="00C623C6"/>
    <w:rsid w:val="00C63094"/>
    <w:rsid w:val="00C631D3"/>
    <w:rsid w:val="00C645E6"/>
    <w:rsid w:val="00C64813"/>
    <w:rsid w:val="00C64C58"/>
    <w:rsid w:val="00C64D82"/>
    <w:rsid w:val="00C64FBC"/>
    <w:rsid w:val="00C65A83"/>
    <w:rsid w:val="00C66A00"/>
    <w:rsid w:val="00C66CBE"/>
    <w:rsid w:val="00C67118"/>
    <w:rsid w:val="00C67276"/>
    <w:rsid w:val="00C67DDD"/>
    <w:rsid w:val="00C70139"/>
    <w:rsid w:val="00C711C4"/>
    <w:rsid w:val="00C71563"/>
    <w:rsid w:val="00C71574"/>
    <w:rsid w:val="00C7191D"/>
    <w:rsid w:val="00C72C6F"/>
    <w:rsid w:val="00C72EFA"/>
    <w:rsid w:val="00C74453"/>
    <w:rsid w:val="00C7473A"/>
    <w:rsid w:val="00C75AB0"/>
    <w:rsid w:val="00C76166"/>
    <w:rsid w:val="00C76746"/>
    <w:rsid w:val="00C76B7B"/>
    <w:rsid w:val="00C76BBD"/>
    <w:rsid w:val="00C76DE2"/>
    <w:rsid w:val="00C772BA"/>
    <w:rsid w:val="00C802D1"/>
    <w:rsid w:val="00C8036C"/>
    <w:rsid w:val="00C80CD8"/>
    <w:rsid w:val="00C80F23"/>
    <w:rsid w:val="00C81151"/>
    <w:rsid w:val="00C82CC6"/>
    <w:rsid w:val="00C839CB"/>
    <w:rsid w:val="00C84593"/>
    <w:rsid w:val="00C850A3"/>
    <w:rsid w:val="00C85C32"/>
    <w:rsid w:val="00C85F45"/>
    <w:rsid w:val="00C86197"/>
    <w:rsid w:val="00C86C8C"/>
    <w:rsid w:val="00C87568"/>
    <w:rsid w:val="00C875BE"/>
    <w:rsid w:val="00C87FD0"/>
    <w:rsid w:val="00C90DB6"/>
    <w:rsid w:val="00C92603"/>
    <w:rsid w:val="00C92652"/>
    <w:rsid w:val="00C928B9"/>
    <w:rsid w:val="00C92E31"/>
    <w:rsid w:val="00C9394F"/>
    <w:rsid w:val="00C93B1A"/>
    <w:rsid w:val="00C93F1F"/>
    <w:rsid w:val="00C9444E"/>
    <w:rsid w:val="00C96AB2"/>
    <w:rsid w:val="00C96F5F"/>
    <w:rsid w:val="00C97055"/>
    <w:rsid w:val="00CA09AA"/>
    <w:rsid w:val="00CA165C"/>
    <w:rsid w:val="00CA194C"/>
    <w:rsid w:val="00CA2B4F"/>
    <w:rsid w:val="00CA305B"/>
    <w:rsid w:val="00CA30C3"/>
    <w:rsid w:val="00CA5876"/>
    <w:rsid w:val="00CA5927"/>
    <w:rsid w:val="00CA635E"/>
    <w:rsid w:val="00CA6AB2"/>
    <w:rsid w:val="00CA6BB0"/>
    <w:rsid w:val="00CA70CE"/>
    <w:rsid w:val="00CA79EC"/>
    <w:rsid w:val="00CB002C"/>
    <w:rsid w:val="00CB059E"/>
    <w:rsid w:val="00CB1276"/>
    <w:rsid w:val="00CB1E4B"/>
    <w:rsid w:val="00CB21C1"/>
    <w:rsid w:val="00CB259F"/>
    <w:rsid w:val="00CB3137"/>
    <w:rsid w:val="00CB39C2"/>
    <w:rsid w:val="00CB44E4"/>
    <w:rsid w:val="00CB4742"/>
    <w:rsid w:val="00CB4C8C"/>
    <w:rsid w:val="00CB4E90"/>
    <w:rsid w:val="00CB5651"/>
    <w:rsid w:val="00CB5850"/>
    <w:rsid w:val="00CB5C99"/>
    <w:rsid w:val="00CB633B"/>
    <w:rsid w:val="00CB6782"/>
    <w:rsid w:val="00CB6E3E"/>
    <w:rsid w:val="00CC080A"/>
    <w:rsid w:val="00CC0D0F"/>
    <w:rsid w:val="00CC1275"/>
    <w:rsid w:val="00CC12EE"/>
    <w:rsid w:val="00CC28B9"/>
    <w:rsid w:val="00CC3767"/>
    <w:rsid w:val="00CC3E04"/>
    <w:rsid w:val="00CC42B1"/>
    <w:rsid w:val="00CC5100"/>
    <w:rsid w:val="00CC5767"/>
    <w:rsid w:val="00CC5D2F"/>
    <w:rsid w:val="00CC68CC"/>
    <w:rsid w:val="00CC701E"/>
    <w:rsid w:val="00CC7735"/>
    <w:rsid w:val="00CD0310"/>
    <w:rsid w:val="00CD1658"/>
    <w:rsid w:val="00CD2E48"/>
    <w:rsid w:val="00CD4826"/>
    <w:rsid w:val="00CD4A46"/>
    <w:rsid w:val="00CD4E19"/>
    <w:rsid w:val="00CD5062"/>
    <w:rsid w:val="00CD6219"/>
    <w:rsid w:val="00CD700F"/>
    <w:rsid w:val="00CD7319"/>
    <w:rsid w:val="00CD7706"/>
    <w:rsid w:val="00CE0837"/>
    <w:rsid w:val="00CE148E"/>
    <w:rsid w:val="00CE208D"/>
    <w:rsid w:val="00CE2453"/>
    <w:rsid w:val="00CE32C9"/>
    <w:rsid w:val="00CE356D"/>
    <w:rsid w:val="00CE3FA4"/>
    <w:rsid w:val="00CE44F8"/>
    <w:rsid w:val="00CE5277"/>
    <w:rsid w:val="00CE5A63"/>
    <w:rsid w:val="00CE5ACF"/>
    <w:rsid w:val="00CE5B4D"/>
    <w:rsid w:val="00CE6358"/>
    <w:rsid w:val="00CE6686"/>
    <w:rsid w:val="00CE6E97"/>
    <w:rsid w:val="00CE77DD"/>
    <w:rsid w:val="00CE7868"/>
    <w:rsid w:val="00CE796C"/>
    <w:rsid w:val="00CF0C7E"/>
    <w:rsid w:val="00CF1B70"/>
    <w:rsid w:val="00CF1DD1"/>
    <w:rsid w:val="00CF2161"/>
    <w:rsid w:val="00CF2307"/>
    <w:rsid w:val="00CF26AE"/>
    <w:rsid w:val="00CF2D41"/>
    <w:rsid w:val="00CF2D54"/>
    <w:rsid w:val="00CF311F"/>
    <w:rsid w:val="00CF5047"/>
    <w:rsid w:val="00CF512F"/>
    <w:rsid w:val="00CF55FB"/>
    <w:rsid w:val="00CF5616"/>
    <w:rsid w:val="00CF7E2B"/>
    <w:rsid w:val="00D01344"/>
    <w:rsid w:val="00D01B90"/>
    <w:rsid w:val="00D01E1B"/>
    <w:rsid w:val="00D024CD"/>
    <w:rsid w:val="00D03082"/>
    <w:rsid w:val="00D0328F"/>
    <w:rsid w:val="00D034DA"/>
    <w:rsid w:val="00D03538"/>
    <w:rsid w:val="00D03D2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1D6"/>
    <w:rsid w:val="00D11C5B"/>
    <w:rsid w:val="00D1293B"/>
    <w:rsid w:val="00D129A8"/>
    <w:rsid w:val="00D12FB9"/>
    <w:rsid w:val="00D13184"/>
    <w:rsid w:val="00D135F2"/>
    <w:rsid w:val="00D136FA"/>
    <w:rsid w:val="00D13D00"/>
    <w:rsid w:val="00D147C0"/>
    <w:rsid w:val="00D15696"/>
    <w:rsid w:val="00D15C51"/>
    <w:rsid w:val="00D167B3"/>
    <w:rsid w:val="00D16A42"/>
    <w:rsid w:val="00D16C68"/>
    <w:rsid w:val="00D17941"/>
    <w:rsid w:val="00D200BD"/>
    <w:rsid w:val="00D201AA"/>
    <w:rsid w:val="00D204A7"/>
    <w:rsid w:val="00D20543"/>
    <w:rsid w:val="00D209A7"/>
    <w:rsid w:val="00D20AA5"/>
    <w:rsid w:val="00D2209B"/>
    <w:rsid w:val="00D22399"/>
    <w:rsid w:val="00D2457F"/>
    <w:rsid w:val="00D2662C"/>
    <w:rsid w:val="00D27FA3"/>
    <w:rsid w:val="00D3176C"/>
    <w:rsid w:val="00D31B3F"/>
    <w:rsid w:val="00D31F31"/>
    <w:rsid w:val="00D32CF3"/>
    <w:rsid w:val="00D33751"/>
    <w:rsid w:val="00D35D4A"/>
    <w:rsid w:val="00D36F6E"/>
    <w:rsid w:val="00D372B0"/>
    <w:rsid w:val="00D37343"/>
    <w:rsid w:val="00D37E75"/>
    <w:rsid w:val="00D4205E"/>
    <w:rsid w:val="00D42AA8"/>
    <w:rsid w:val="00D47399"/>
    <w:rsid w:val="00D47BB2"/>
    <w:rsid w:val="00D47C7B"/>
    <w:rsid w:val="00D47D04"/>
    <w:rsid w:val="00D504B9"/>
    <w:rsid w:val="00D5056A"/>
    <w:rsid w:val="00D50DCD"/>
    <w:rsid w:val="00D510A0"/>
    <w:rsid w:val="00D522CB"/>
    <w:rsid w:val="00D527EE"/>
    <w:rsid w:val="00D529C4"/>
    <w:rsid w:val="00D53929"/>
    <w:rsid w:val="00D539D0"/>
    <w:rsid w:val="00D53F11"/>
    <w:rsid w:val="00D540DC"/>
    <w:rsid w:val="00D54C0F"/>
    <w:rsid w:val="00D55616"/>
    <w:rsid w:val="00D5574C"/>
    <w:rsid w:val="00D55DAC"/>
    <w:rsid w:val="00D6153F"/>
    <w:rsid w:val="00D615D4"/>
    <w:rsid w:val="00D61982"/>
    <w:rsid w:val="00D61EA9"/>
    <w:rsid w:val="00D61EFF"/>
    <w:rsid w:val="00D62655"/>
    <w:rsid w:val="00D6267A"/>
    <w:rsid w:val="00D62998"/>
    <w:rsid w:val="00D631C2"/>
    <w:rsid w:val="00D647DE"/>
    <w:rsid w:val="00D6501F"/>
    <w:rsid w:val="00D65347"/>
    <w:rsid w:val="00D665F7"/>
    <w:rsid w:val="00D67062"/>
    <w:rsid w:val="00D67D12"/>
    <w:rsid w:val="00D701D7"/>
    <w:rsid w:val="00D705FD"/>
    <w:rsid w:val="00D705FF"/>
    <w:rsid w:val="00D70B0C"/>
    <w:rsid w:val="00D7145C"/>
    <w:rsid w:val="00D737E9"/>
    <w:rsid w:val="00D74365"/>
    <w:rsid w:val="00D744BC"/>
    <w:rsid w:val="00D7585A"/>
    <w:rsid w:val="00D75C88"/>
    <w:rsid w:val="00D769E6"/>
    <w:rsid w:val="00D77605"/>
    <w:rsid w:val="00D77C53"/>
    <w:rsid w:val="00D77E96"/>
    <w:rsid w:val="00D80618"/>
    <w:rsid w:val="00D807DF"/>
    <w:rsid w:val="00D81290"/>
    <w:rsid w:val="00D81DA0"/>
    <w:rsid w:val="00D82339"/>
    <w:rsid w:val="00D82494"/>
    <w:rsid w:val="00D82FF2"/>
    <w:rsid w:val="00D83774"/>
    <w:rsid w:val="00D84A4B"/>
    <w:rsid w:val="00D85976"/>
    <w:rsid w:val="00D8691B"/>
    <w:rsid w:val="00D878E1"/>
    <w:rsid w:val="00D90A81"/>
    <w:rsid w:val="00D90B7D"/>
    <w:rsid w:val="00D90DCE"/>
    <w:rsid w:val="00D91258"/>
    <w:rsid w:val="00D92168"/>
    <w:rsid w:val="00D9231C"/>
    <w:rsid w:val="00D92A5E"/>
    <w:rsid w:val="00D935BD"/>
    <w:rsid w:val="00D940B5"/>
    <w:rsid w:val="00D953F0"/>
    <w:rsid w:val="00D9582D"/>
    <w:rsid w:val="00D95CB0"/>
    <w:rsid w:val="00D960DF"/>
    <w:rsid w:val="00D9654F"/>
    <w:rsid w:val="00D966FE"/>
    <w:rsid w:val="00D968B9"/>
    <w:rsid w:val="00D977C0"/>
    <w:rsid w:val="00D97E14"/>
    <w:rsid w:val="00DA00A3"/>
    <w:rsid w:val="00DA0727"/>
    <w:rsid w:val="00DA13F3"/>
    <w:rsid w:val="00DA2353"/>
    <w:rsid w:val="00DA264A"/>
    <w:rsid w:val="00DA2DE3"/>
    <w:rsid w:val="00DA3633"/>
    <w:rsid w:val="00DA400B"/>
    <w:rsid w:val="00DA442F"/>
    <w:rsid w:val="00DA526C"/>
    <w:rsid w:val="00DA6443"/>
    <w:rsid w:val="00DA6B5E"/>
    <w:rsid w:val="00DA7068"/>
    <w:rsid w:val="00DA7146"/>
    <w:rsid w:val="00DA716A"/>
    <w:rsid w:val="00DA7531"/>
    <w:rsid w:val="00DA78ED"/>
    <w:rsid w:val="00DA7B82"/>
    <w:rsid w:val="00DB1F4F"/>
    <w:rsid w:val="00DB2CD0"/>
    <w:rsid w:val="00DB354F"/>
    <w:rsid w:val="00DB37EE"/>
    <w:rsid w:val="00DB401F"/>
    <w:rsid w:val="00DB4450"/>
    <w:rsid w:val="00DB4EE7"/>
    <w:rsid w:val="00DB521D"/>
    <w:rsid w:val="00DB5971"/>
    <w:rsid w:val="00DB5D51"/>
    <w:rsid w:val="00DB5F53"/>
    <w:rsid w:val="00DB6705"/>
    <w:rsid w:val="00DB6B6A"/>
    <w:rsid w:val="00DB7B69"/>
    <w:rsid w:val="00DB7F76"/>
    <w:rsid w:val="00DC0A2F"/>
    <w:rsid w:val="00DC0DBE"/>
    <w:rsid w:val="00DC1955"/>
    <w:rsid w:val="00DC234A"/>
    <w:rsid w:val="00DC41E4"/>
    <w:rsid w:val="00DC496E"/>
    <w:rsid w:val="00DC5116"/>
    <w:rsid w:val="00DC527A"/>
    <w:rsid w:val="00DC536A"/>
    <w:rsid w:val="00DC7C77"/>
    <w:rsid w:val="00DC7FD5"/>
    <w:rsid w:val="00DD02FF"/>
    <w:rsid w:val="00DD0581"/>
    <w:rsid w:val="00DD09D1"/>
    <w:rsid w:val="00DD24F9"/>
    <w:rsid w:val="00DD26EC"/>
    <w:rsid w:val="00DD2DFB"/>
    <w:rsid w:val="00DD3604"/>
    <w:rsid w:val="00DD3F4D"/>
    <w:rsid w:val="00DD6F2E"/>
    <w:rsid w:val="00DD72E1"/>
    <w:rsid w:val="00DD7A65"/>
    <w:rsid w:val="00DD7EA2"/>
    <w:rsid w:val="00DE00F2"/>
    <w:rsid w:val="00DE117F"/>
    <w:rsid w:val="00DE154A"/>
    <w:rsid w:val="00DE1F4D"/>
    <w:rsid w:val="00DE2C4B"/>
    <w:rsid w:val="00DE2D17"/>
    <w:rsid w:val="00DE2F5F"/>
    <w:rsid w:val="00DE353C"/>
    <w:rsid w:val="00DE3783"/>
    <w:rsid w:val="00DE401C"/>
    <w:rsid w:val="00DE5212"/>
    <w:rsid w:val="00DE6E2F"/>
    <w:rsid w:val="00DE6F47"/>
    <w:rsid w:val="00DE7D13"/>
    <w:rsid w:val="00DE7E39"/>
    <w:rsid w:val="00DF007B"/>
    <w:rsid w:val="00DF148B"/>
    <w:rsid w:val="00DF1EAE"/>
    <w:rsid w:val="00DF37B2"/>
    <w:rsid w:val="00DF380E"/>
    <w:rsid w:val="00DF3816"/>
    <w:rsid w:val="00DF3818"/>
    <w:rsid w:val="00DF3F94"/>
    <w:rsid w:val="00DF4369"/>
    <w:rsid w:val="00DF4EDD"/>
    <w:rsid w:val="00DF57EF"/>
    <w:rsid w:val="00DF5970"/>
    <w:rsid w:val="00DF5B14"/>
    <w:rsid w:val="00DF63FA"/>
    <w:rsid w:val="00DF66E2"/>
    <w:rsid w:val="00DF67A1"/>
    <w:rsid w:val="00DF7E20"/>
    <w:rsid w:val="00E001FD"/>
    <w:rsid w:val="00E00A1C"/>
    <w:rsid w:val="00E00B95"/>
    <w:rsid w:val="00E00BCA"/>
    <w:rsid w:val="00E00D60"/>
    <w:rsid w:val="00E012CC"/>
    <w:rsid w:val="00E0140A"/>
    <w:rsid w:val="00E0147A"/>
    <w:rsid w:val="00E01F22"/>
    <w:rsid w:val="00E0220A"/>
    <w:rsid w:val="00E0220E"/>
    <w:rsid w:val="00E02961"/>
    <w:rsid w:val="00E02A1E"/>
    <w:rsid w:val="00E02B71"/>
    <w:rsid w:val="00E02DEB"/>
    <w:rsid w:val="00E03999"/>
    <w:rsid w:val="00E0399E"/>
    <w:rsid w:val="00E03C13"/>
    <w:rsid w:val="00E042A1"/>
    <w:rsid w:val="00E05CF4"/>
    <w:rsid w:val="00E05E82"/>
    <w:rsid w:val="00E07425"/>
    <w:rsid w:val="00E1043E"/>
    <w:rsid w:val="00E104FA"/>
    <w:rsid w:val="00E1082A"/>
    <w:rsid w:val="00E10956"/>
    <w:rsid w:val="00E110B5"/>
    <w:rsid w:val="00E11166"/>
    <w:rsid w:val="00E12818"/>
    <w:rsid w:val="00E12D39"/>
    <w:rsid w:val="00E13182"/>
    <w:rsid w:val="00E13E3E"/>
    <w:rsid w:val="00E14305"/>
    <w:rsid w:val="00E14523"/>
    <w:rsid w:val="00E14972"/>
    <w:rsid w:val="00E14CB9"/>
    <w:rsid w:val="00E151F2"/>
    <w:rsid w:val="00E15383"/>
    <w:rsid w:val="00E15C82"/>
    <w:rsid w:val="00E1738C"/>
    <w:rsid w:val="00E1773A"/>
    <w:rsid w:val="00E201C0"/>
    <w:rsid w:val="00E2033D"/>
    <w:rsid w:val="00E210A6"/>
    <w:rsid w:val="00E21ABD"/>
    <w:rsid w:val="00E22775"/>
    <w:rsid w:val="00E22D28"/>
    <w:rsid w:val="00E22F81"/>
    <w:rsid w:val="00E22F87"/>
    <w:rsid w:val="00E230E3"/>
    <w:rsid w:val="00E23C97"/>
    <w:rsid w:val="00E24727"/>
    <w:rsid w:val="00E265A7"/>
    <w:rsid w:val="00E265E8"/>
    <w:rsid w:val="00E267FF"/>
    <w:rsid w:val="00E270D5"/>
    <w:rsid w:val="00E27B80"/>
    <w:rsid w:val="00E30EDF"/>
    <w:rsid w:val="00E31B43"/>
    <w:rsid w:val="00E31FBA"/>
    <w:rsid w:val="00E33513"/>
    <w:rsid w:val="00E33A16"/>
    <w:rsid w:val="00E33A4F"/>
    <w:rsid w:val="00E33B50"/>
    <w:rsid w:val="00E33D76"/>
    <w:rsid w:val="00E33F3E"/>
    <w:rsid w:val="00E341E5"/>
    <w:rsid w:val="00E34315"/>
    <w:rsid w:val="00E34347"/>
    <w:rsid w:val="00E35FBC"/>
    <w:rsid w:val="00E36A77"/>
    <w:rsid w:val="00E36AAE"/>
    <w:rsid w:val="00E37198"/>
    <w:rsid w:val="00E3774C"/>
    <w:rsid w:val="00E41313"/>
    <w:rsid w:val="00E41773"/>
    <w:rsid w:val="00E41ACD"/>
    <w:rsid w:val="00E42FE6"/>
    <w:rsid w:val="00E43327"/>
    <w:rsid w:val="00E44370"/>
    <w:rsid w:val="00E459A8"/>
    <w:rsid w:val="00E45E20"/>
    <w:rsid w:val="00E45E8E"/>
    <w:rsid w:val="00E45F19"/>
    <w:rsid w:val="00E460B6"/>
    <w:rsid w:val="00E46BD2"/>
    <w:rsid w:val="00E473D4"/>
    <w:rsid w:val="00E474CF"/>
    <w:rsid w:val="00E477BA"/>
    <w:rsid w:val="00E513F6"/>
    <w:rsid w:val="00E51EC6"/>
    <w:rsid w:val="00E52B4E"/>
    <w:rsid w:val="00E52F3B"/>
    <w:rsid w:val="00E52F80"/>
    <w:rsid w:val="00E53D94"/>
    <w:rsid w:val="00E53DEA"/>
    <w:rsid w:val="00E5424B"/>
    <w:rsid w:val="00E544BA"/>
    <w:rsid w:val="00E54D15"/>
    <w:rsid w:val="00E55B64"/>
    <w:rsid w:val="00E564F4"/>
    <w:rsid w:val="00E571BC"/>
    <w:rsid w:val="00E61088"/>
    <w:rsid w:val="00E616DB"/>
    <w:rsid w:val="00E62442"/>
    <w:rsid w:val="00E627A4"/>
    <w:rsid w:val="00E630ED"/>
    <w:rsid w:val="00E6437C"/>
    <w:rsid w:val="00E65237"/>
    <w:rsid w:val="00E66376"/>
    <w:rsid w:val="00E67124"/>
    <w:rsid w:val="00E672E8"/>
    <w:rsid w:val="00E67862"/>
    <w:rsid w:val="00E70ACF"/>
    <w:rsid w:val="00E70D46"/>
    <w:rsid w:val="00E712A9"/>
    <w:rsid w:val="00E713BC"/>
    <w:rsid w:val="00E72444"/>
    <w:rsid w:val="00E7410F"/>
    <w:rsid w:val="00E74EC5"/>
    <w:rsid w:val="00E75AD1"/>
    <w:rsid w:val="00E76B86"/>
    <w:rsid w:val="00E809F3"/>
    <w:rsid w:val="00E80C21"/>
    <w:rsid w:val="00E80C56"/>
    <w:rsid w:val="00E81796"/>
    <w:rsid w:val="00E820BD"/>
    <w:rsid w:val="00E8227B"/>
    <w:rsid w:val="00E825C0"/>
    <w:rsid w:val="00E8342F"/>
    <w:rsid w:val="00E83D33"/>
    <w:rsid w:val="00E84210"/>
    <w:rsid w:val="00E844CD"/>
    <w:rsid w:val="00E847A7"/>
    <w:rsid w:val="00E84FE5"/>
    <w:rsid w:val="00E86682"/>
    <w:rsid w:val="00E86E79"/>
    <w:rsid w:val="00E879B9"/>
    <w:rsid w:val="00E906B4"/>
    <w:rsid w:val="00E9095B"/>
    <w:rsid w:val="00E90D3D"/>
    <w:rsid w:val="00E9145E"/>
    <w:rsid w:val="00E91B24"/>
    <w:rsid w:val="00E91D07"/>
    <w:rsid w:val="00E926B8"/>
    <w:rsid w:val="00E927BF"/>
    <w:rsid w:val="00E936DA"/>
    <w:rsid w:val="00E9399B"/>
    <w:rsid w:val="00E939A7"/>
    <w:rsid w:val="00E94008"/>
    <w:rsid w:val="00E94762"/>
    <w:rsid w:val="00E956BA"/>
    <w:rsid w:val="00E96B52"/>
    <w:rsid w:val="00EA0018"/>
    <w:rsid w:val="00EA08BE"/>
    <w:rsid w:val="00EA0A85"/>
    <w:rsid w:val="00EA14B0"/>
    <w:rsid w:val="00EA2244"/>
    <w:rsid w:val="00EA4DDC"/>
    <w:rsid w:val="00EA6FA7"/>
    <w:rsid w:val="00EB067F"/>
    <w:rsid w:val="00EB17BE"/>
    <w:rsid w:val="00EB1A1B"/>
    <w:rsid w:val="00EB1F02"/>
    <w:rsid w:val="00EB2E64"/>
    <w:rsid w:val="00EB2FCA"/>
    <w:rsid w:val="00EB3290"/>
    <w:rsid w:val="00EB359C"/>
    <w:rsid w:val="00EB4483"/>
    <w:rsid w:val="00EB4840"/>
    <w:rsid w:val="00EB5BC5"/>
    <w:rsid w:val="00EB6097"/>
    <w:rsid w:val="00EB6212"/>
    <w:rsid w:val="00EB6BB5"/>
    <w:rsid w:val="00EB6DB7"/>
    <w:rsid w:val="00EB6E30"/>
    <w:rsid w:val="00EB7618"/>
    <w:rsid w:val="00EB7B51"/>
    <w:rsid w:val="00EB7F93"/>
    <w:rsid w:val="00EC034B"/>
    <w:rsid w:val="00EC086C"/>
    <w:rsid w:val="00EC1720"/>
    <w:rsid w:val="00EC2DB7"/>
    <w:rsid w:val="00EC337D"/>
    <w:rsid w:val="00EC3F10"/>
    <w:rsid w:val="00EC42D0"/>
    <w:rsid w:val="00EC4F05"/>
    <w:rsid w:val="00EC624A"/>
    <w:rsid w:val="00EC638F"/>
    <w:rsid w:val="00EC7927"/>
    <w:rsid w:val="00ED095E"/>
    <w:rsid w:val="00ED0AF6"/>
    <w:rsid w:val="00ED1A0B"/>
    <w:rsid w:val="00ED1EF0"/>
    <w:rsid w:val="00ED27DD"/>
    <w:rsid w:val="00ED3706"/>
    <w:rsid w:val="00ED5162"/>
    <w:rsid w:val="00ED5669"/>
    <w:rsid w:val="00ED697C"/>
    <w:rsid w:val="00ED69D3"/>
    <w:rsid w:val="00EE06CA"/>
    <w:rsid w:val="00EE1CF9"/>
    <w:rsid w:val="00EE2314"/>
    <w:rsid w:val="00EE3F69"/>
    <w:rsid w:val="00EE436E"/>
    <w:rsid w:val="00EE43AD"/>
    <w:rsid w:val="00EE4874"/>
    <w:rsid w:val="00EE48D6"/>
    <w:rsid w:val="00EE4A6E"/>
    <w:rsid w:val="00EE4BAB"/>
    <w:rsid w:val="00EE62F4"/>
    <w:rsid w:val="00EE7922"/>
    <w:rsid w:val="00EE79A6"/>
    <w:rsid w:val="00EF0385"/>
    <w:rsid w:val="00EF11DF"/>
    <w:rsid w:val="00EF130D"/>
    <w:rsid w:val="00EF30E0"/>
    <w:rsid w:val="00EF3853"/>
    <w:rsid w:val="00EF3D05"/>
    <w:rsid w:val="00EF42CF"/>
    <w:rsid w:val="00EF5403"/>
    <w:rsid w:val="00EF567D"/>
    <w:rsid w:val="00EF5F11"/>
    <w:rsid w:val="00EF6111"/>
    <w:rsid w:val="00EF62D0"/>
    <w:rsid w:val="00EF78CC"/>
    <w:rsid w:val="00F005A0"/>
    <w:rsid w:val="00F01835"/>
    <w:rsid w:val="00F01DE9"/>
    <w:rsid w:val="00F02139"/>
    <w:rsid w:val="00F0229D"/>
    <w:rsid w:val="00F02B1B"/>
    <w:rsid w:val="00F032BB"/>
    <w:rsid w:val="00F032C8"/>
    <w:rsid w:val="00F03567"/>
    <w:rsid w:val="00F03C8C"/>
    <w:rsid w:val="00F03DD3"/>
    <w:rsid w:val="00F044C6"/>
    <w:rsid w:val="00F04BBE"/>
    <w:rsid w:val="00F051AC"/>
    <w:rsid w:val="00F0646B"/>
    <w:rsid w:val="00F06616"/>
    <w:rsid w:val="00F07485"/>
    <w:rsid w:val="00F07622"/>
    <w:rsid w:val="00F10BC6"/>
    <w:rsid w:val="00F11352"/>
    <w:rsid w:val="00F11AD0"/>
    <w:rsid w:val="00F122EB"/>
    <w:rsid w:val="00F12313"/>
    <w:rsid w:val="00F1254C"/>
    <w:rsid w:val="00F12BDA"/>
    <w:rsid w:val="00F13D34"/>
    <w:rsid w:val="00F14602"/>
    <w:rsid w:val="00F1498D"/>
    <w:rsid w:val="00F14DDF"/>
    <w:rsid w:val="00F150F9"/>
    <w:rsid w:val="00F152AD"/>
    <w:rsid w:val="00F15BA3"/>
    <w:rsid w:val="00F15BB3"/>
    <w:rsid w:val="00F15C96"/>
    <w:rsid w:val="00F163BF"/>
    <w:rsid w:val="00F165B7"/>
    <w:rsid w:val="00F20C9C"/>
    <w:rsid w:val="00F21827"/>
    <w:rsid w:val="00F21999"/>
    <w:rsid w:val="00F21A00"/>
    <w:rsid w:val="00F2285F"/>
    <w:rsid w:val="00F22C7B"/>
    <w:rsid w:val="00F23155"/>
    <w:rsid w:val="00F23EE4"/>
    <w:rsid w:val="00F24236"/>
    <w:rsid w:val="00F24E0E"/>
    <w:rsid w:val="00F25707"/>
    <w:rsid w:val="00F25AE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CA1"/>
    <w:rsid w:val="00F35F1A"/>
    <w:rsid w:val="00F36130"/>
    <w:rsid w:val="00F3644F"/>
    <w:rsid w:val="00F36B71"/>
    <w:rsid w:val="00F373AE"/>
    <w:rsid w:val="00F4032F"/>
    <w:rsid w:val="00F40360"/>
    <w:rsid w:val="00F40444"/>
    <w:rsid w:val="00F40CE6"/>
    <w:rsid w:val="00F41B59"/>
    <w:rsid w:val="00F42099"/>
    <w:rsid w:val="00F423BD"/>
    <w:rsid w:val="00F431C5"/>
    <w:rsid w:val="00F432FF"/>
    <w:rsid w:val="00F4446C"/>
    <w:rsid w:val="00F455E1"/>
    <w:rsid w:val="00F456D2"/>
    <w:rsid w:val="00F45B08"/>
    <w:rsid w:val="00F46431"/>
    <w:rsid w:val="00F469AD"/>
    <w:rsid w:val="00F46F8B"/>
    <w:rsid w:val="00F4715C"/>
    <w:rsid w:val="00F473C6"/>
    <w:rsid w:val="00F47C9F"/>
    <w:rsid w:val="00F50CE8"/>
    <w:rsid w:val="00F51361"/>
    <w:rsid w:val="00F52330"/>
    <w:rsid w:val="00F5364B"/>
    <w:rsid w:val="00F54603"/>
    <w:rsid w:val="00F54772"/>
    <w:rsid w:val="00F54869"/>
    <w:rsid w:val="00F549DA"/>
    <w:rsid w:val="00F556B2"/>
    <w:rsid w:val="00F5573D"/>
    <w:rsid w:val="00F565E8"/>
    <w:rsid w:val="00F56CB4"/>
    <w:rsid w:val="00F5754B"/>
    <w:rsid w:val="00F576DE"/>
    <w:rsid w:val="00F57747"/>
    <w:rsid w:val="00F578BC"/>
    <w:rsid w:val="00F601C7"/>
    <w:rsid w:val="00F633F1"/>
    <w:rsid w:val="00F63BF7"/>
    <w:rsid w:val="00F6453E"/>
    <w:rsid w:val="00F64715"/>
    <w:rsid w:val="00F64BAC"/>
    <w:rsid w:val="00F65215"/>
    <w:rsid w:val="00F65617"/>
    <w:rsid w:val="00F65A88"/>
    <w:rsid w:val="00F66494"/>
    <w:rsid w:val="00F67D12"/>
    <w:rsid w:val="00F708B2"/>
    <w:rsid w:val="00F710BE"/>
    <w:rsid w:val="00F71D7B"/>
    <w:rsid w:val="00F72016"/>
    <w:rsid w:val="00F720E7"/>
    <w:rsid w:val="00F72684"/>
    <w:rsid w:val="00F72DAD"/>
    <w:rsid w:val="00F736D2"/>
    <w:rsid w:val="00F7564C"/>
    <w:rsid w:val="00F76220"/>
    <w:rsid w:val="00F7660B"/>
    <w:rsid w:val="00F769BE"/>
    <w:rsid w:val="00F7735C"/>
    <w:rsid w:val="00F77BD5"/>
    <w:rsid w:val="00F77DF9"/>
    <w:rsid w:val="00F829D2"/>
    <w:rsid w:val="00F82E6B"/>
    <w:rsid w:val="00F834A5"/>
    <w:rsid w:val="00F83662"/>
    <w:rsid w:val="00F838C0"/>
    <w:rsid w:val="00F859FC"/>
    <w:rsid w:val="00F85F83"/>
    <w:rsid w:val="00F860BC"/>
    <w:rsid w:val="00F90A2C"/>
    <w:rsid w:val="00F9116C"/>
    <w:rsid w:val="00F912FD"/>
    <w:rsid w:val="00F91CBC"/>
    <w:rsid w:val="00F91D43"/>
    <w:rsid w:val="00F929E2"/>
    <w:rsid w:val="00F9367F"/>
    <w:rsid w:val="00F93FCE"/>
    <w:rsid w:val="00F94318"/>
    <w:rsid w:val="00F95411"/>
    <w:rsid w:val="00F95642"/>
    <w:rsid w:val="00F96339"/>
    <w:rsid w:val="00F966EC"/>
    <w:rsid w:val="00F9759A"/>
    <w:rsid w:val="00F97859"/>
    <w:rsid w:val="00F97973"/>
    <w:rsid w:val="00F97B71"/>
    <w:rsid w:val="00FA06A3"/>
    <w:rsid w:val="00FA2CFC"/>
    <w:rsid w:val="00FA2DDA"/>
    <w:rsid w:val="00FA34CA"/>
    <w:rsid w:val="00FA3E3E"/>
    <w:rsid w:val="00FA4A55"/>
    <w:rsid w:val="00FA4D4F"/>
    <w:rsid w:val="00FA52F3"/>
    <w:rsid w:val="00FA54E8"/>
    <w:rsid w:val="00FA5FE8"/>
    <w:rsid w:val="00FA668B"/>
    <w:rsid w:val="00FA67CF"/>
    <w:rsid w:val="00FA71D6"/>
    <w:rsid w:val="00FA7EA7"/>
    <w:rsid w:val="00FB19E8"/>
    <w:rsid w:val="00FB2D17"/>
    <w:rsid w:val="00FB2F69"/>
    <w:rsid w:val="00FB368B"/>
    <w:rsid w:val="00FB3A3A"/>
    <w:rsid w:val="00FB4217"/>
    <w:rsid w:val="00FB4379"/>
    <w:rsid w:val="00FB45FF"/>
    <w:rsid w:val="00FB5D97"/>
    <w:rsid w:val="00FB61EA"/>
    <w:rsid w:val="00FB62B6"/>
    <w:rsid w:val="00FB6C7A"/>
    <w:rsid w:val="00FB732E"/>
    <w:rsid w:val="00FB7760"/>
    <w:rsid w:val="00FB79F7"/>
    <w:rsid w:val="00FC09E7"/>
    <w:rsid w:val="00FC1CA5"/>
    <w:rsid w:val="00FC1D8E"/>
    <w:rsid w:val="00FC1EF1"/>
    <w:rsid w:val="00FC219D"/>
    <w:rsid w:val="00FC261C"/>
    <w:rsid w:val="00FC2733"/>
    <w:rsid w:val="00FC2979"/>
    <w:rsid w:val="00FC3963"/>
    <w:rsid w:val="00FC6013"/>
    <w:rsid w:val="00FC6D6C"/>
    <w:rsid w:val="00FC79A4"/>
    <w:rsid w:val="00FD02F6"/>
    <w:rsid w:val="00FD1C3C"/>
    <w:rsid w:val="00FD24F6"/>
    <w:rsid w:val="00FD27FD"/>
    <w:rsid w:val="00FD2DB1"/>
    <w:rsid w:val="00FD38A8"/>
    <w:rsid w:val="00FD3FEC"/>
    <w:rsid w:val="00FD6AC8"/>
    <w:rsid w:val="00FE0A6C"/>
    <w:rsid w:val="00FE0F8A"/>
    <w:rsid w:val="00FE1727"/>
    <w:rsid w:val="00FE2742"/>
    <w:rsid w:val="00FE3638"/>
    <w:rsid w:val="00FE3A67"/>
    <w:rsid w:val="00FE3B50"/>
    <w:rsid w:val="00FE3EA1"/>
    <w:rsid w:val="00FE4818"/>
    <w:rsid w:val="00FE4CA4"/>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577"/>
    <w:rsid w:val="00FF59BB"/>
    <w:rsid w:val="00FF59BE"/>
    <w:rsid w:val="00FF6ADB"/>
    <w:rsid w:val="00FF6C36"/>
    <w:rsid w:val="00FF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B69C3A-43DD-475D-960A-ACBA9FCA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uiPriority w:val="99"/>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69277558">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57308385">
      <w:bodyDiv w:val="1"/>
      <w:marLeft w:val="0"/>
      <w:marRight w:val="0"/>
      <w:marTop w:val="0"/>
      <w:marBottom w:val="0"/>
      <w:divBdr>
        <w:top w:val="none" w:sz="0" w:space="0" w:color="auto"/>
        <w:left w:val="none" w:sz="0" w:space="0" w:color="auto"/>
        <w:bottom w:val="none" w:sz="0" w:space="0" w:color="auto"/>
        <w:right w:val="none" w:sz="0" w:space="0" w:color="auto"/>
      </w:divBdr>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09584202">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10084160">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53133197">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95923029">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698051227">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83979184">
      <w:bodyDiv w:val="1"/>
      <w:marLeft w:val="0"/>
      <w:marRight w:val="0"/>
      <w:marTop w:val="0"/>
      <w:marBottom w:val="0"/>
      <w:divBdr>
        <w:top w:val="none" w:sz="0" w:space="0" w:color="auto"/>
        <w:left w:val="none" w:sz="0" w:space="0" w:color="auto"/>
        <w:bottom w:val="none" w:sz="0" w:space="0" w:color="auto"/>
        <w:right w:val="none" w:sz="0" w:space="0" w:color="auto"/>
      </w:divBdr>
    </w:div>
    <w:div w:id="1193302136">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76738229">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7533042">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490749290">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0718183">
      <w:bodyDiv w:val="1"/>
      <w:marLeft w:val="0"/>
      <w:marRight w:val="0"/>
      <w:marTop w:val="0"/>
      <w:marBottom w:val="0"/>
      <w:divBdr>
        <w:top w:val="none" w:sz="0" w:space="0" w:color="auto"/>
        <w:left w:val="none" w:sz="0" w:space="0" w:color="auto"/>
        <w:bottom w:val="none" w:sz="0" w:space="0" w:color="auto"/>
        <w:right w:val="none" w:sz="0" w:space="0" w:color="auto"/>
      </w:divBdr>
    </w:div>
    <w:div w:id="1716923860">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254192">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57188612">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899048358">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4064280">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2BE47-11B8-4714-AC49-E6DFAF07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34</Pages>
  <Words>3541</Words>
  <Characters>20187</Characters>
  <Application>Microsoft Office Word</Application>
  <DocSecurity>0</DocSecurity>
  <Lines>168</Lines>
  <Paragraphs>47</Paragraphs>
  <ScaleCrop>false</ScaleCrop>
  <Company/>
  <LinksUpToDate>false</LinksUpToDate>
  <CharactersWithSpaces>23681</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张婉婧</cp:lastModifiedBy>
  <cp:revision>733</cp:revision>
  <cp:lastPrinted>2007-07-19T00:46:00Z</cp:lastPrinted>
  <dcterms:created xsi:type="dcterms:W3CDTF">2013-06-22T02:32:00Z</dcterms:created>
  <dcterms:modified xsi:type="dcterms:W3CDTF">2018-03-30T07:00:00Z</dcterms:modified>
</cp:coreProperties>
</file>