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87655" w:rsidRDefault="001A59F9" w:rsidP="00F87655">
      <w:pPr>
        <w:spacing w:before="29" w:line="288" w:lineRule="auto"/>
        <w:jc w:val="center"/>
        <w:rPr>
          <w:b/>
          <w:sz w:val="36"/>
          <w:szCs w:val="36"/>
        </w:rPr>
      </w:pPr>
    </w:p>
    <w:p w:rsidR="001A59F9" w:rsidRPr="00F87655" w:rsidRDefault="001A59F9" w:rsidP="00F87655">
      <w:pPr>
        <w:spacing w:before="29" w:line="288" w:lineRule="auto"/>
        <w:jc w:val="center"/>
        <w:rPr>
          <w:b/>
          <w:sz w:val="36"/>
          <w:szCs w:val="36"/>
        </w:rPr>
      </w:pPr>
      <w:bookmarkStart w:id="0" w:name="_Toc361324840"/>
      <w:r w:rsidRPr="00F87655">
        <w:rPr>
          <w:b/>
          <w:sz w:val="36"/>
          <w:szCs w:val="36"/>
        </w:rPr>
        <w:t>交银</w:t>
      </w:r>
      <w:proofErr w:type="gramStart"/>
      <w:r w:rsidRPr="00F87655">
        <w:rPr>
          <w:b/>
          <w:sz w:val="36"/>
          <w:szCs w:val="36"/>
        </w:rPr>
        <w:t>施罗德启通灵活</w:t>
      </w:r>
      <w:proofErr w:type="gramEnd"/>
      <w:r w:rsidRPr="00F87655">
        <w:rPr>
          <w:b/>
          <w:sz w:val="36"/>
          <w:szCs w:val="36"/>
        </w:rPr>
        <w:t>配置混合型证券投资基金</w:t>
      </w:r>
      <w:bookmarkEnd w:id="0"/>
    </w:p>
    <w:p w:rsidR="001A59F9" w:rsidRPr="00F87655" w:rsidRDefault="001A59F9" w:rsidP="00F87655">
      <w:pPr>
        <w:spacing w:before="29" w:line="288" w:lineRule="auto"/>
        <w:jc w:val="center"/>
        <w:rPr>
          <w:b/>
          <w:sz w:val="36"/>
          <w:szCs w:val="36"/>
        </w:rPr>
      </w:pPr>
      <w:bookmarkStart w:id="1" w:name="_Toc361324841"/>
      <w:r w:rsidRPr="00F87655">
        <w:rPr>
          <w:b/>
          <w:sz w:val="36"/>
          <w:szCs w:val="36"/>
        </w:rPr>
        <w:t>2017</w:t>
      </w:r>
      <w:r w:rsidRPr="00F87655">
        <w:rPr>
          <w:b/>
          <w:sz w:val="36"/>
          <w:szCs w:val="36"/>
        </w:rPr>
        <w:t>年年度报告</w:t>
      </w:r>
      <w:bookmarkEnd w:id="1"/>
      <w:r w:rsidR="00343DA3" w:rsidRPr="00F87655">
        <w:rPr>
          <w:rFonts w:hint="eastAsia"/>
          <w:b/>
          <w:sz w:val="36"/>
          <w:szCs w:val="36"/>
        </w:rPr>
        <w:t>摘要</w:t>
      </w:r>
    </w:p>
    <w:p w:rsidR="001A59F9" w:rsidRPr="00F87655" w:rsidRDefault="00F64FAD" w:rsidP="00F87655">
      <w:pPr>
        <w:spacing w:before="29" w:line="288" w:lineRule="auto"/>
        <w:jc w:val="center"/>
        <w:rPr>
          <w:b/>
          <w:sz w:val="36"/>
          <w:szCs w:val="36"/>
        </w:rPr>
      </w:pPr>
      <w:r w:rsidRPr="00F87655">
        <w:rPr>
          <w:b/>
          <w:sz w:val="36"/>
          <w:szCs w:val="36"/>
        </w:rPr>
        <w:t>2017</w:t>
      </w:r>
      <w:r w:rsidRPr="00F87655">
        <w:rPr>
          <w:b/>
          <w:sz w:val="36"/>
          <w:szCs w:val="36"/>
        </w:rPr>
        <w:t>年</w:t>
      </w:r>
      <w:r w:rsidRPr="00F87655">
        <w:rPr>
          <w:b/>
          <w:sz w:val="36"/>
          <w:szCs w:val="36"/>
        </w:rPr>
        <w:t>12</w:t>
      </w:r>
      <w:r w:rsidRPr="00F87655">
        <w:rPr>
          <w:b/>
          <w:sz w:val="36"/>
          <w:szCs w:val="36"/>
        </w:rPr>
        <w:t>月</w:t>
      </w:r>
      <w:r w:rsidRPr="00F87655">
        <w:rPr>
          <w:b/>
          <w:sz w:val="36"/>
          <w:szCs w:val="36"/>
        </w:rPr>
        <w:t>31</w:t>
      </w:r>
      <w:r w:rsidRPr="00F87655">
        <w:rPr>
          <w:b/>
          <w:sz w:val="36"/>
          <w:szCs w:val="36"/>
        </w:rPr>
        <w:t>日</w:t>
      </w: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基金管理人：</w:t>
      </w:r>
      <w:r w:rsidRPr="00996E0F">
        <w:rPr>
          <w:b/>
          <w:color w:val="000000"/>
          <w:sz w:val="24"/>
        </w:rPr>
        <w:t>交银施罗德基金管理有限公司</w:t>
      </w: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基金托管人：</w:t>
      </w:r>
      <w:r w:rsidRPr="00996E0F">
        <w:rPr>
          <w:b/>
          <w:color w:val="000000"/>
          <w:sz w:val="24"/>
        </w:rPr>
        <w:t>上海浦东发展银行股份有限公司</w:t>
      </w:r>
    </w:p>
    <w:p w:rsidR="001A59F9" w:rsidRPr="00996E0F" w:rsidRDefault="001A59F9" w:rsidP="00996E0F">
      <w:pPr>
        <w:spacing w:before="29" w:line="288" w:lineRule="auto"/>
        <w:ind w:firstLineChars="900" w:firstLine="2168"/>
        <w:rPr>
          <w:b/>
          <w:color w:val="000000"/>
          <w:sz w:val="24"/>
        </w:rPr>
        <w:sectPr w:rsidR="001A59F9" w:rsidRPr="00996E0F">
          <w:headerReference w:type="default" r:id="rId7"/>
          <w:pgSz w:w="11926" w:h="15840"/>
          <w:pgMar w:top="1418" w:right="1418" w:bottom="851" w:left="1418" w:header="851" w:footer="992" w:gutter="0"/>
          <w:cols w:space="720"/>
        </w:sectPr>
      </w:pPr>
      <w:r w:rsidRPr="00996E0F">
        <w:rPr>
          <w:rFonts w:hint="eastAsia"/>
          <w:b/>
          <w:color w:val="000000"/>
          <w:sz w:val="24"/>
        </w:rPr>
        <w:t>报告送出日期：</w:t>
      </w:r>
      <w:r w:rsidRPr="00996E0F">
        <w:rPr>
          <w:b/>
          <w:color w:val="000000"/>
          <w:sz w:val="24"/>
        </w:rPr>
        <w:t>二〇一八年三月二十八日</w:t>
      </w: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C97222">
        <w:rPr>
          <w:rFonts w:hint="eastAsia"/>
          <w:b/>
          <w:bCs/>
          <w:szCs w:val="24"/>
          <w:lang w:val="en-US"/>
        </w:rPr>
        <w:lastRenderedPageBreak/>
        <w:t>§</w:t>
      </w:r>
      <w:r w:rsidRPr="00C97222">
        <w:rPr>
          <w:b/>
          <w:bCs/>
          <w:szCs w:val="24"/>
          <w:lang w:val="en-US"/>
        </w:rPr>
        <w:t xml:space="preserve">1  </w:t>
      </w:r>
      <w:r w:rsidRPr="00C97222">
        <w:rPr>
          <w:rFonts w:hint="eastAsia"/>
          <w:b/>
          <w:bCs/>
          <w:szCs w:val="24"/>
          <w:lang w:val="en-US"/>
        </w:rPr>
        <w:t>重要提示</w:t>
      </w:r>
      <w:bookmarkEnd w:id="2"/>
      <w:bookmarkEnd w:id="3"/>
    </w:p>
    <w:p w:rsidR="00CF452F" w:rsidRPr="00CF452F" w:rsidRDefault="00CF452F" w:rsidP="00CF452F"/>
    <w:p w:rsidR="001A59F9" w:rsidRPr="00C97222" w:rsidRDefault="001A59F9" w:rsidP="00C97222">
      <w:pPr>
        <w:pStyle w:val="20"/>
        <w:spacing w:before="29" w:after="0" w:line="288" w:lineRule="auto"/>
        <w:rPr>
          <w:rFonts w:ascii="Times New Roman" w:hAnsi="Times New Roman"/>
          <w:kern w:val="0"/>
          <w:szCs w:val="24"/>
        </w:rPr>
      </w:pPr>
      <w:bookmarkStart w:id="4" w:name="_Toc361324843"/>
      <w:r w:rsidRPr="00C97222">
        <w:rPr>
          <w:rFonts w:ascii="Times New Roman" w:hAnsi="Times New Roman"/>
          <w:kern w:val="0"/>
          <w:szCs w:val="24"/>
        </w:rPr>
        <w:t xml:space="preserve">1.1 </w:t>
      </w:r>
      <w:r w:rsidRPr="00C97222">
        <w:rPr>
          <w:rFonts w:ascii="Times New Roman" w:hAnsi="Times New Roman" w:hint="eastAsia"/>
          <w:kern w:val="0"/>
          <w:szCs w:val="24"/>
        </w:rPr>
        <w:t>重要提示</w:t>
      </w:r>
      <w:bookmarkEnd w:id="4"/>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基金托管人</w:t>
      </w:r>
      <w:r w:rsidRPr="00C97222">
        <w:rPr>
          <w:color w:val="000000"/>
          <w:sz w:val="24"/>
        </w:rPr>
        <w:t>上海浦东发展银行股份有限公司</w:t>
      </w:r>
      <w:r w:rsidR="00432FE3">
        <w:rPr>
          <w:color w:val="000000"/>
          <w:sz w:val="24"/>
        </w:rPr>
        <w:t>(</w:t>
      </w:r>
      <w:r w:rsidR="00432FE3">
        <w:rPr>
          <w:rFonts w:hint="eastAsia"/>
          <w:color w:val="000000"/>
          <w:sz w:val="24"/>
        </w:rPr>
        <w:t>以下简称“</w:t>
      </w:r>
      <w:r w:rsidR="00432FE3">
        <w:rPr>
          <w:color w:val="000000"/>
          <w:sz w:val="24"/>
        </w:rPr>
        <w:t>浦发银行</w:t>
      </w:r>
      <w:r w:rsidR="00432FE3">
        <w:rPr>
          <w:rFonts w:hint="eastAsia"/>
          <w:color w:val="000000"/>
          <w:sz w:val="24"/>
        </w:rPr>
        <w:t>”</w:t>
      </w:r>
      <w:r w:rsidR="00432FE3">
        <w:rPr>
          <w:color w:val="000000"/>
          <w:sz w:val="24"/>
        </w:rPr>
        <w:t>)</w:t>
      </w:r>
      <w:r w:rsidRPr="00C97222">
        <w:rPr>
          <w:rFonts w:hint="eastAsia"/>
          <w:color w:val="000000"/>
          <w:sz w:val="24"/>
        </w:rPr>
        <w:t>根据本基金合同规定，于</w:t>
      </w:r>
      <w:r w:rsidRPr="00C97222">
        <w:rPr>
          <w:color w:val="000000"/>
          <w:sz w:val="24"/>
        </w:rPr>
        <w:t>2018</w:t>
      </w:r>
      <w:r w:rsidRPr="00C97222">
        <w:rPr>
          <w:color w:val="000000"/>
          <w:sz w:val="24"/>
        </w:rPr>
        <w:t>年</w:t>
      </w:r>
      <w:r w:rsidRPr="00C97222">
        <w:rPr>
          <w:color w:val="000000"/>
          <w:sz w:val="24"/>
        </w:rPr>
        <w:t>3</w:t>
      </w:r>
      <w:r w:rsidRPr="00C97222">
        <w:rPr>
          <w:color w:val="000000"/>
          <w:sz w:val="24"/>
        </w:rPr>
        <w:t>月</w:t>
      </w:r>
      <w:r w:rsidRPr="00C97222">
        <w:rPr>
          <w:color w:val="000000"/>
          <w:sz w:val="24"/>
        </w:rPr>
        <w:t>27</w:t>
      </w:r>
      <w:r w:rsidRPr="00C97222">
        <w:rPr>
          <w:color w:val="000000"/>
          <w:sz w:val="24"/>
        </w:rPr>
        <w:t>日</w:t>
      </w:r>
      <w:r w:rsidRPr="00C97222">
        <w:rPr>
          <w:rFonts w:hint="eastAsia"/>
          <w:color w:val="000000"/>
          <w:sz w:val="24"/>
        </w:rPr>
        <w:t>复核了本报告中的财务指标、净值表现、利润分配情况、财务会计报告、投资组合报告等内容，保证复核内容不存在虚假记载、误导性陈述或者重大遗漏。</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基金管理人承诺以诚实信用、勤勉尽责的原则管理和运用基金资产，但不保证基金一定盈利。</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基金的过往业绩并不代表其未来表现。投资有风险，投资者在</w:t>
      </w:r>
      <w:proofErr w:type="gramStart"/>
      <w:r w:rsidR="00200AF2" w:rsidRPr="00C97222">
        <w:rPr>
          <w:rFonts w:hint="eastAsia"/>
          <w:color w:val="000000"/>
          <w:sz w:val="24"/>
        </w:rPr>
        <w:t>作</w:t>
      </w:r>
      <w:r w:rsidRPr="00C97222">
        <w:rPr>
          <w:rFonts w:hint="eastAsia"/>
          <w:color w:val="000000"/>
          <w:sz w:val="24"/>
        </w:rPr>
        <w:t>出</w:t>
      </w:r>
      <w:proofErr w:type="gramEnd"/>
      <w:r w:rsidRPr="00C97222">
        <w:rPr>
          <w:rFonts w:hint="eastAsia"/>
          <w:color w:val="000000"/>
          <w:sz w:val="24"/>
        </w:rPr>
        <w:t>投资决策前应仔细阅读本基金的招募说明书及其更新。</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本年度报告摘要摘自年度报告正文，投资者欲了解详细内容，应阅读年度报告正文。</w:t>
      </w:r>
    </w:p>
    <w:p w:rsidR="00752A63" w:rsidRPr="00C97222" w:rsidRDefault="00752A63" w:rsidP="00C97222">
      <w:pPr>
        <w:spacing w:before="29" w:line="288" w:lineRule="auto"/>
        <w:ind w:firstLineChars="200" w:firstLine="480"/>
        <w:rPr>
          <w:color w:val="000000"/>
          <w:sz w:val="24"/>
        </w:rPr>
      </w:pPr>
      <w:r w:rsidRPr="00C97222">
        <w:rPr>
          <w:rFonts w:hint="eastAsia"/>
          <w:color w:val="000000"/>
          <w:sz w:val="24"/>
        </w:rPr>
        <w:t>本报告期自</w:t>
      </w:r>
      <w:r w:rsidRPr="00C97222">
        <w:rPr>
          <w:color w:val="000000"/>
          <w:sz w:val="24"/>
        </w:rPr>
        <w:t>2017</w:t>
      </w:r>
      <w:r w:rsidRPr="00C97222">
        <w:rPr>
          <w:color w:val="000000"/>
          <w:sz w:val="24"/>
        </w:rPr>
        <w:t>年</w:t>
      </w:r>
      <w:r w:rsidRPr="00C97222">
        <w:rPr>
          <w:color w:val="000000"/>
          <w:sz w:val="24"/>
        </w:rPr>
        <w:t>2</w:t>
      </w:r>
      <w:r w:rsidRPr="00C97222">
        <w:rPr>
          <w:color w:val="000000"/>
          <w:sz w:val="24"/>
        </w:rPr>
        <w:t>月</w:t>
      </w:r>
      <w:r w:rsidRPr="00C97222">
        <w:rPr>
          <w:color w:val="000000"/>
          <w:sz w:val="24"/>
        </w:rPr>
        <w:t>24</w:t>
      </w:r>
      <w:r w:rsidRPr="00C97222">
        <w:rPr>
          <w:color w:val="000000"/>
          <w:sz w:val="24"/>
        </w:rPr>
        <w:t>日</w:t>
      </w:r>
      <w:r w:rsidRPr="00C97222">
        <w:rPr>
          <w:rFonts w:hint="eastAsia"/>
          <w:color w:val="000000"/>
          <w:sz w:val="24"/>
        </w:rPr>
        <w:t>起至</w:t>
      </w:r>
      <w:r w:rsidRPr="00C97222">
        <w:rPr>
          <w:color w:val="000000"/>
          <w:sz w:val="24"/>
        </w:rPr>
        <w:t>12</w:t>
      </w:r>
      <w:r w:rsidRPr="00C97222">
        <w:rPr>
          <w:color w:val="000000"/>
          <w:sz w:val="24"/>
        </w:rPr>
        <w:t>月</w:t>
      </w:r>
      <w:r w:rsidRPr="00C97222">
        <w:rPr>
          <w:color w:val="000000"/>
          <w:sz w:val="24"/>
        </w:rPr>
        <w:t>31</w:t>
      </w:r>
      <w:r w:rsidRPr="00C97222">
        <w:rPr>
          <w:color w:val="000000"/>
          <w:sz w:val="24"/>
        </w:rPr>
        <w:t>日</w:t>
      </w:r>
      <w:r w:rsidRPr="00C97222">
        <w:rPr>
          <w:rFonts w:hint="eastAsia"/>
          <w:color w:val="000000"/>
          <w:sz w:val="24"/>
        </w:rPr>
        <w:t>止。</w:t>
      </w:r>
    </w:p>
    <w:p w:rsidR="006F6E14" w:rsidRPr="008B2C7A" w:rsidRDefault="001A59F9" w:rsidP="008B2C7A">
      <w:pPr>
        <w:spacing w:line="360" w:lineRule="auto"/>
        <w:ind w:firstLineChars="200" w:firstLine="420"/>
        <w:rPr>
          <w:kern w:val="0"/>
          <w:szCs w:val="21"/>
        </w:rPr>
      </w:pPr>
      <w:r w:rsidRPr="008B2C7A">
        <w:rPr>
          <w:kern w:val="0"/>
          <w:szCs w:val="21"/>
        </w:rPr>
        <w:br w:type="page"/>
      </w: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C2179A">
        <w:rPr>
          <w:rFonts w:hint="eastAsia"/>
          <w:b/>
          <w:bCs/>
          <w:szCs w:val="24"/>
          <w:lang w:val="en-US"/>
        </w:rPr>
        <w:lastRenderedPageBreak/>
        <w:t>§</w:t>
      </w:r>
      <w:r w:rsidRPr="00C2179A">
        <w:rPr>
          <w:b/>
          <w:bCs/>
          <w:szCs w:val="24"/>
          <w:lang w:val="en-US"/>
        </w:rPr>
        <w:t xml:space="preserve">2  </w:t>
      </w:r>
      <w:r w:rsidRPr="00C2179A">
        <w:rPr>
          <w:rFonts w:hint="eastAsia"/>
          <w:b/>
          <w:bCs/>
          <w:szCs w:val="24"/>
          <w:lang w:val="en-US"/>
        </w:rPr>
        <w:t>基金简介</w:t>
      </w:r>
      <w:bookmarkEnd w:id="5"/>
      <w:bookmarkEnd w:id="6"/>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7" w:name="_Toc361324845"/>
      <w:r w:rsidRPr="00C2179A">
        <w:rPr>
          <w:rFonts w:ascii="Times New Roman" w:hAnsi="Times New Roman"/>
          <w:kern w:val="0"/>
          <w:szCs w:val="24"/>
        </w:rPr>
        <w:t>2.1</w:t>
      </w:r>
      <w:r w:rsidR="0005766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77"/>
        <w:gridCol w:w="2902"/>
      </w:tblGrid>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基金简称</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交</w:t>
            </w:r>
            <w:proofErr w:type="gramStart"/>
            <w:r w:rsidRPr="00E25C2A">
              <w:rPr>
                <w:sz w:val="24"/>
              </w:rPr>
              <w:t>银启通</w:t>
            </w:r>
            <w:proofErr w:type="gramEnd"/>
            <w:r w:rsidRPr="00E25C2A">
              <w:rPr>
                <w:sz w:val="24"/>
              </w:rPr>
              <w:t>灵活配置混合</w:t>
            </w:r>
          </w:p>
        </w:tc>
      </w:tr>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基金主代码</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004207</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交易代码</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004207</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基金运作方式</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契约型开放式</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基金合同生效日</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2017</w:t>
            </w:r>
            <w:r w:rsidRPr="00E25C2A">
              <w:rPr>
                <w:sz w:val="24"/>
              </w:rPr>
              <w:t>年</w:t>
            </w:r>
            <w:r w:rsidRPr="00E25C2A">
              <w:rPr>
                <w:sz w:val="24"/>
              </w:rPr>
              <w:t>2</w:t>
            </w:r>
            <w:r w:rsidRPr="00E25C2A">
              <w:rPr>
                <w:sz w:val="24"/>
              </w:rPr>
              <w:t>月</w:t>
            </w:r>
            <w:r w:rsidRPr="00E25C2A">
              <w:rPr>
                <w:sz w:val="24"/>
              </w:rPr>
              <w:t>24</w:t>
            </w:r>
            <w:r w:rsidRPr="00E25C2A">
              <w:rPr>
                <w:sz w:val="24"/>
              </w:rPr>
              <w:t>日</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基金管理人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交银施罗德基金管理有限公司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基金托管人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上海浦东发展银行股份有限公司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报告期末基金份额总额</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200,051,281.87</w:t>
            </w:r>
            <w:r w:rsidRPr="00E25C2A">
              <w:rPr>
                <w:rFonts w:hint="eastAsia"/>
                <w:sz w:val="24"/>
              </w:rPr>
              <w:t>份</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基金合同存续期</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不定期</w:t>
            </w:r>
          </w:p>
        </w:tc>
      </w:tr>
      <w:tr w:rsidR="003D26BD" w:rsidRPr="008B2C7A" w:rsidTr="0084545B">
        <w:trPr>
          <w:trHeight w:val="369"/>
        </w:trPr>
        <w:tc>
          <w:tcPr>
            <w:tcW w:w="3119" w:type="dxa"/>
            <w:vAlign w:val="center"/>
          </w:tcPr>
          <w:p w:rsidR="003D26BD" w:rsidRPr="00E25C2A" w:rsidRDefault="003D26BD" w:rsidP="00E25C2A">
            <w:pPr>
              <w:spacing w:before="29" w:line="288" w:lineRule="auto"/>
              <w:rPr>
                <w:sz w:val="24"/>
              </w:rPr>
            </w:pPr>
            <w:r w:rsidRPr="00E25C2A">
              <w:rPr>
                <w:rFonts w:hint="eastAsia"/>
                <w:sz w:val="24"/>
              </w:rPr>
              <w:t>下属分级基金的基金简称</w:t>
            </w:r>
          </w:p>
        </w:tc>
        <w:tc>
          <w:tcPr>
            <w:tcW w:w="2977" w:type="dxa"/>
            <w:vAlign w:val="center"/>
          </w:tcPr>
          <w:p w:rsidR="003D26BD" w:rsidRPr="00E25C2A" w:rsidRDefault="003D26BD" w:rsidP="0084545B">
            <w:pPr>
              <w:spacing w:before="29" w:line="288" w:lineRule="auto"/>
              <w:jc w:val="center"/>
              <w:rPr>
                <w:sz w:val="24"/>
              </w:rPr>
            </w:pPr>
            <w:r w:rsidRPr="00E25C2A">
              <w:rPr>
                <w:sz w:val="24"/>
              </w:rPr>
              <w:t>交</w:t>
            </w:r>
            <w:proofErr w:type="gramStart"/>
            <w:r w:rsidRPr="00E25C2A">
              <w:rPr>
                <w:sz w:val="24"/>
              </w:rPr>
              <w:t>银启通</w:t>
            </w:r>
            <w:proofErr w:type="gramEnd"/>
            <w:r w:rsidRPr="00E25C2A">
              <w:rPr>
                <w:sz w:val="24"/>
              </w:rPr>
              <w:t>灵活配置混合</w:t>
            </w:r>
            <w:r w:rsidRPr="00E25C2A">
              <w:rPr>
                <w:sz w:val="24"/>
              </w:rPr>
              <w:t>A</w:t>
            </w:r>
          </w:p>
        </w:tc>
        <w:tc>
          <w:tcPr>
            <w:tcW w:w="2902" w:type="dxa"/>
            <w:vAlign w:val="center"/>
          </w:tcPr>
          <w:p w:rsidR="003D26BD" w:rsidRPr="00E25C2A" w:rsidRDefault="003D26BD" w:rsidP="0084545B">
            <w:pPr>
              <w:spacing w:before="29" w:line="288" w:lineRule="auto"/>
              <w:jc w:val="center"/>
              <w:rPr>
                <w:sz w:val="24"/>
              </w:rPr>
            </w:pPr>
            <w:r w:rsidRPr="00E25C2A">
              <w:rPr>
                <w:sz w:val="24"/>
              </w:rPr>
              <w:t>交</w:t>
            </w:r>
            <w:proofErr w:type="gramStart"/>
            <w:r w:rsidRPr="00E25C2A">
              <w:rPr>
                <w:sz w:val="24"/>
              </w:rPr>
              <w:t>银启通</w:t>
            </w:r>
            <w:proofErr w:type="gramEnd"/>
            <w:r w:rsidRPr="00E25C2A">
              <w:rPr>
                <w:sz w:val="24"/>
              </w:rPr>
              <w:t>灵活配置混合</w:t>
            </w:r>
            <w:r w:rsidRPr="00E25C2A">
              <w:rPr>
                <w:sz w:val="24"/>
              </w:rPr>
              <w:t>C</w:t>
            </w:r>
          </w:p>
        </w:tc>
      </w:tr>
      <w:tr w:rsidR="009511B7" w:rsidRPr="008B2C7A" w:rsidTr="0084545B">
        <w:tc>
          <w:tcPr>
            <w:tcW w:w="3119" w:type="dxa"/>
            <w:vAlign w:val="center"/>
          </w:tcPr>
          <w:p w:rsidR="009511B7" w:rsidRDefault="009511B7" w:rsidP="00C57BBB">
            <w:pPr>
              <w:adjustRightInd w:val="0"/>
              <w:spacing w:before="29" w:line="288" w:lineRule="auto"/>
              <w:ind w:left="17"/>
              <w:jc w:val="left"/>
              <w:rPr>
                <w:color w:val="000000"/>
                <w:sz w:val="24"/>
              </w:rPr>
            </w:pPr>
            <w:r w:rsidRPr="007F52FA">
              <w:rPr>
                <w:color w:val="000000"/>
                <w:sz w:val="24"/>
              </w:rPr>
              <w:t>下属</w:t>
            </w:r>
            <w:r w:rsidRPr="00EC5D69">
              <w:rPr>
                <w:rFonts w:hint="eastAsia"/>
                <w:sz w:val="24"/>
              </w:rPr>
              <w:t>分级</w:t>
            </w:r>
            <w:r w:rsidRPr="007F52FA">
              <w:rPr>
                <w:color w:val="000000"/>
                <w:sz w:val="24"/>
              </w:rPr>
              <w:t>基金的交易代码</w:t>
            </w:r>
          </w:p>
          <w:p w:rsidR="009511B7" w:rsidRPr="007F52FA" w:rsidRDefault="009511B7" w:rsidP="00C57BBB">
            <w:pPr>
              <w:adjustRightInd w:val="0"/>
              <w:spacing w:before="29" w:line="288" w:lineRule="auto"/>
              <w:ind w:left="17"/>
              <w:jc w:val="left"/>
              <w:rPr>
                <w:color w:val="000000"/>
                <w:sz w:val="24"/>
              </w:rPr>
            </w:pPr>
          </w:p>
        </w:tc>
        <w:tc>
          <w:tcPr>
            <w:tcW w:w="2977" w:type="dxa"/>
            <w:vAlign w:val="center"/>
          </w:tcPr>
          <w:p w:rsidR="009511B7" w:rsidRPr="000E4C40" w:rsidRDefault="009511B7" w:rsidP="00C57BBB">
            <w:pPr>
              <w:spacing w:before="29" w:line="288" w:lineRule="auto"/>
              <w:jc w:val="left"/>
              <w:rPr>
                <w:sz w:val="24"/>
              </w:rPr>
            </w:pPr>
            <w:r w:rsidRPr="000E4C40">
              <w:rPr>
                <w:sz w:val="24"/>
              </w:rPr>
              <w:t>004207</w:t>
            </w:r>
          </w:p>
        </w:tc>
        <w:tc>
          <w:tcPr>
            <w:tcW w:w="2902" w:type="dxa"/>
            <w:vAlign w:val="center"/>
          </w:tcPr>
          <w:p w:rsidR="009511B7" w:rsidRPr="000E4C40" w:rsidRDefault="009511B7" w:rsidP="00C57BBB">
            <w:pPr>
              <w:spacing w:before="29" w:line="288" w:lineRule="auto"/>
              <w:jc w:val="left"/>
              <w:rPr>
                <w:sz w:val="24"/>
              </w:rPr>
            </w:pPr>
            <w:r w:rsidRPr="000E4C40">
              <w:rPr>
                <w:sz w:val="24"/>
              </w:rPr>
              <w:t>004208</w:t>
            </w:r>
          </w:p>
        </w:tc>
      </w:tr>
      <w:tr w:rsidR="009511B7" w:rsidRPr="008B2C7A" w:rsidTr="0084545B">
        <w:trPr>
          <w:trHeight w:val="369"/>
        </w:trPr>
        <w:tc>
          <w:tcPr>
            <w:tcW w:w="3119" w:type="dxa"/>
            <w:vAlign w:val="center"/>
          </w:tcPr>
          <w:p w:rsidR="009511B7" w:rsidRPr="00E25C2A" w:rsidRDefault="009511B7" w:rsidP="00E25C2A">
            <w:pPr>
              <w:spacing w:before="29" w:line="288" w:lineRule="auto"/>
              <w:rPr>
                <w:sz w:val="24"/>
              </w:rPr>
            </w:pPr>
            <w:r w:rsidRPr="00E25C2A">
              <w:rPr>
                <w:rFonts w:hint="eastAsia"/>
                <w:sz w:val="24"/>
              </w:rPr>
              <w:t>报告期末下属分级基金的份额总额</w:t>
            </w:r>
          </w:p>
        </w:tc>
        <w:tc>
          <w:tcPr>
            <w:tcW w:w="2977" w:type="dxa"/>
            <w:vAlign w:val="center"/>
          </w:tcPr>
          <w:p w:rsidR="009511B7" w:rsidRPr="00E25C2A" w:rsidRDefault="009511B7" w:rsidP="0084545B">
            <w:pPr>
              <w:spacing w:before="29" w:line="288" w:lineRule="auto"/>
              <w:jc w:val="center"/>
              <w:rPr>
                <w:sz w:val="24"/>
              </w:rPr>
            </w:pPr>
            <w:r w:rsidRPr="00E25C2A">
              <w:rPr>
                <w:sz w:val="24"/>
              </w:rPr>
              <w:t>200,049,850.47</w:t>
            </w:r>
            <w:r w:rsidRPr="00E25C2A">
              <w:rPr>
                <w:rFonts w:hint="eastAsia"/>
                <w:sz w:val="24"/>
              </w:rPr>
              <w:t>份</w:t>
            </w:r>
          </w:p>
        </w:tc>
        <w:tc>
          <w:tcPr>
            <w:tcW w:w="2902" w:type="dxa"/>
            <w:vAlign w:val="center"/>
          </w:tcPr>
          <w:p w:rsidR="009511B7" w:rsidRPr="00E25C2A" w:rsidRDefault="009511B7" w:rsidP="0084545B">
            <w:pPr>
              <w:spacing w:before="29" w:line="288" w:lineRule="auto"/>
              <w:jc w:val="center"/>
              <w:rPr>
                <w:sz w:val="24"/>
              </w:rPr>
            </w:pPr>
            <w:r w:rsidRPr="00E25C2A">
              <w:rPr>
                <w:sz w:val="24"/>
              </w:rPr>
              <w:t>1,431.40</w:t>
            </w:r>
            <w:r w:rsidRPr="00E25C2A">
              <w:rPr>
                <w:rFonts w:hint="eastAsia"/>
                <w:sz w:val="24"/>
              </w:rPr>
              <w:t>份</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 w:name="_Toc361324846"/>
      <w:r w:rsidRPr="00C2179A">
        <w:rPr>
          <w:rFonts w:ascii="Times New Roman" w:hAnsi="Times New Roman"/>
          <w:kern w:val="0"/>
          <w:szCs w:val="24"/>
        </w:rPr>
        <w:t xml:space="preserve">2.2 </w:t>
      </w:r>
      <w:r w:rsidRPr="00C2179A">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投资目标</w:t>
            </w:r>
          </w:p>
        </w:tc>
        <w:tc>
          <w:tcPr>
            <w:tcW w:w="5879" w:type="dxa"/>
            <w:vAlign w:val="center"/>
          </w:tcPr>
          <w:p w:rsidR="001A59F9" w:rsidRPr="00CF0C3D" w:rsidRDefault="001A59F9" w:rsidP="00CF0C3D">
            <w:pPr>
              <w:spacing w:before="29" w:line="288" w:lineRule="auto"/>
              <w:rPr>
                <w:sz w:val="24"/>
              </w:rPr>
            </w:pPr>
            <w:r w:rsidRPr="00CF0C3D">
              <w:rPr>
                <w:sz w:val="24"/>
              </w:rPr>
              <w:t>本基金在控制风险并保持基金资产良好的流动性的前提下，力争为投资者提供长期稳健的投资回报。</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投资策略</w:t>
            </w:r>
          </w:p>
        </w:tc>
        <w:tc>
          <w:tcPr>
            <w:tcW w:w="5879" w:type="dxa"/>
            <w:vAlign w:val="center"/>
          </w:tcPr>
          <w:p w:rsidR="001A59F9" w:rsidRPr="00CF0C3D" w:rsidRDefault="001A59F9" w:rsidP="00CF0C3D">
            <w:pPr>
              <w:spacing w:before="29" w:line="288" w:lineRule="auto"/>
              <w:rPr>
                <w:sz w:val="24"/>
              </w:rPr>
            </w:pPr>
            <w:r w:rsidRPr="00CF0C3D">
              <w:rPr>
                <w:sz w:val="24"/>
              </w:rPr>
              <w:t>本基金充分发挥基金管理人的研究优势，在分析和判断宏观经济周期和金融市场运行趋势的基础上，自上而下灵活调整基金大类资产配置比例和股票行业配置比例，确定债券</w:t>
            </w:r>
            <w:proofErr w:type="gramStart"/>
            <w:r w:rsidRPr="00CF0C3D">
              <w:rPr>
                <w:sz w:val="24"/>
              </w:rPr>
              <w:t>组合久期和</w:t>
            </w:r>
            <w:proofErr w:type="gramEnd"/>
            <w:r w:rsidRPr="00CF0C3D">
              <w:rPr>
                <w:sz w:val="24"/>
              </w:rPr>
              <w:t>债券类别配置；在严谨深入的股票和债券研究分析基础上，自下而上精选股票和债券；在保持总体风险水平相对稳定的基础上，力争获取投资组合的较高回报。</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业绩比较基准</w:t>
            </w:r>
          </w:p>
        </w:tc>
        <w:tc>
          <w:tcPr>
            <w:tcW w:w="5879" w:type="dxa"/>
            <w:vAlign w:val="center"/>
          </w:tcPr>
          <w:p w:rsidR="001A59F9" w:rsidRPr="00CF0C3D" w:rsidRDefault="001A59F9" w:rsidP="00CF0C3D">
            <w:pPr>
              <w:spacing w:before="29" w:line="288" w:lineRule="auto"/>
              <w:rPr>
                <w:sz w:val="24"/>
              </w:rPr>
            </w:pPr>
            <w:r w:rsidRPr="00CF0C3D">
              <w:rPr>
                <w:sz w:val="24"/>
              </w:rPr>
              <w:t>沪深</w:t>
            </w:r>
            <w:r w:rsidRPr="00CF0C3D">
              <w:rPr>
                <w:sz w:val="24"/>
              </w:rPr>
              <w:t>300</w:t>
            </w:r>
            <w:r w:rsidRPr="00CF0C3D">
              <w:rPr>
                <w:sz w:val="24"/>
              </w:rPr>
              <w:t>指数收益率</w:t>
            </w:r>
            <w:r w:rsidRPr="00CF0C3D">
              <w:rPr>
                <w:sz w:val="24"/>
              </w:rPr>
              <w:t>×50%+</w:t>
            </w:r>
            <w:r w:rsidRPr="00CF0C3D">
              <w:rPr>
                <w:sz w:val="24"/>
              </w:rPr>
              <w:t>中</w:t>
            </w:r>
            <w:proofErr w:type="gramStart"/>
            <w:r w:rsidRPr="00CF0C3D">
              <w:rPr>
                <w:sz w:val="24"/>
              </w:rPr>
              <w:t>债综合全价指数</w:t>
            </w:r>
            <w:proofErr w:type="gramEnd"/>
            <w:r w:rsidRPr="00CF0C3D">
              <w:rPr>
                <w:sz w:val="24"/>
              </w:rPr>
              <w:t>收益率</w:t>
            </w:r>
            <w:r w:rsidRPr="00CF0C3D">
              <w:rPr>
                <w:sz w:val="24"/>
              </w:rPr>
              <w:t>×50%</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风险收益特征</w:t>
            </w:r>
          </w:p>
        </w:tc>
        <w:tc>
          <w:tcPr>
            <w:tcW w:w="5879" w:type="dxa"/>
            <w:vAlign w:val="center"/>
          </w:tcPr>
          <w:p w:rsidR="001A59F9" w:rsidRPr="00CF0C3D" w:rsidRDefault="001A59F9" w:rsidP="00CF0C3D">
            <w:pPr>
              <w:spacing w:before="29" w:line="288" w:lineRule="auto"/>
              <w:rPr>
                <w:sz w:val="24"/>
              </w:rPr>
            </w:pPr>
            <w:r w:rsidRPr="00CF0C3D">
              <w:rPr>
                <w:sz w:val="24"/>
              </w:rPr>
              <w:t>本基金是一只混合型基金，其风险和预期收益高于债券型基金和货币市场基金，低于股票型基金。属于承担较高风险、预期收益较高的证券投资基金品种。</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 w:name="_Toc225498247"/>
      <w:bookmarkStart w:id="10" w:name="_Toc361324847"/>
      <w:r w:rsidRPr="00C2179A">
        <w:rPr>
          <w:rFonts w:ascii="Times New Roman" w:hAnsi="Times New Roman"/>
          <w:kern w:val="0"/>
          <w:szCs w:val="24"/>
        </w:rPr>
        <w:lastRenderedPageBreak/>
        <w:t xml:space="preserve">2.3 </w:t>
      </w:r>
      <w:r w:rsidRPr="00C2179A">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402"/>
        <w:gridCol w:w="3044"/>
      </w:tblGrid>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项目</w:t>
            </w:r>
          </w:p>
        </w:tc>
        <w:tc>
          <w:tcPr>
            <w:tcW w:w="3402"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基金管理人</w:t>
            </w:r>
          </w:p>
        </w:tc>
        <w:tc>
          <w:tcPr>
            <w:tcW w:w="3044"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基金托管人</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名称</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交银施罗德基金管理有限公司</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上海浦东发展银行股份有限公司</w:t>
            </w:r>
          </w:p>
        </w:tc>
      </w:tr>
      <w:tr w:rsidR="001A59F9" w:rsidRPr="008B2C7A" w:rsidTr="00FD1768">
        <w:tc>
          <w:tcPr>
            <w:tcW w:w="1276" w:type="dxa"/>
            <w:vMerge w:val="restart"/>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信息披露负责人</w:t>
            </w:r>
          </w:p>
        </w:tc>
        <w:tc>
          <w:tcPr>
            <w:tcW w:w="1276"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姓名</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王晚婷</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朱萍</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联系电话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(021)61618888</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电子邮箱</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xxpl@jysld.com,disclosure@jysld.com</w:t>
            </w:r>
          </w:p>
        </w:tc>
        <w:tc>
          <w:tcPr>
            <w:tcW w:w="3044" w:type="dxa"/>
            <w:vAlign w:val="center"/>
          </w:tcPr>
          <w:p w:rsidR="001A59F9" w:rsidRPr="00EF4075" w:rsidRDefault="00540EA3" w:rsidP="00EF4075">
            <w:pPr>
              <w:autoSpaceDE w:val="0"/>
              <w:autoSpaceDN w:val="0"/>
              <w:adjustRightInd w:val="0"/>
              <w:spacing w:before="29" w:line="288" w:lineRule="auto"/>
              <w:ind w:left="15"/>
              <w:jc w:val="center"/>
              <w:rPr>
                <w:color w:val="000000"/>
                <w:kern w:val="0"/>
                <w:sz w:val="24"/>
              </w:rPr>
            </w:pPr>
            <w:r w:rsidRPr="00C93396">
              <w:rPr>
                <w:color w:val="000000"/>
                <w:kern w:val="0"/>
                <w:sz w:val="24"/>
              </w:rPr>
              <w:t>Zhup02@spdb.com.cn</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客户服务电话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400-700-5000</w:t>
            </w:r>
            <w:r w:rsidRPr="00EF4075">
              <w:rPr>
                <w:color w:val="000000"/>
                <w:kern w:val="0"/>
                <w:sz w:val="24"/>
              </w:rPr>
              <w:t>，</w:t>
            </w:r>
            <w:r w:rsidRPr="00EF4075">
              <w:rPr>
                <w:color w:val="000000"/>
                <w:kern w:val="0"/>
                <w:sz w:val="24"/>
              </w:rPr>
              <w:t>021-61055000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95528</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传真</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61055054</w:t>
            </w:r>
          </w:p>
        </w:tc>
        <w:tc>
          <w:tcPr>
            <w:tcW w:w="3044" w:type="dxa"/>
            <w:vAlign w:val="center"/>
          </w:tcPr>
          <w:p w:rsidR="001A59F9" w:rsidRPr="00EF4075" w:rsidRDefault="00540EA3" w:rsidP="00EF4075">
            <w:pPr>
              <w:autoSpaceDE w:val="0"/>
              <w:autoSpaceDN w:val="0"/>
              <w:adjustRightInd w:val="0"/>
              <w:spacing w:before="29" w:line="288" w:lineRule="auto"/>
              <w:ind w:left="15"/>
              <w:jc w:val="center"/>
              <w:rPr>
                <w:color w:val="000000"/>
                <w:kern w:val="0"/>
                <w:sz w:val="24"/>
              </w:rPr>
            </w:pPr>
            <w:r w:rsidRPr="00C93396">
              <w:rPr>
                <w:color w:val="000000"/>
                <w:kern w:val="0"/>
                <w:sz w:val="24"/>
              </w:rPr>
              <w:t>021-63602540</w:t>
            </w:r>
          </w:p>
        </w:tc>
      </w:tr>
    </w:tbl>
    <w:p w:rsidR="001A59F9" w:rsidRPr="008B2C7A" w:rsidRDefault="001A59F9" w:rsidP="00026C9C">
      <w:pPr>
        <w:tabs>
          <w:tab w:val="left" w:pos="1740"/>
        </w:tabs>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1" w:name="_Toc225498248"/>
      <w:bookmarkStart w:id="12" w:name="_Toc361324848"/>
      <w:r w:rsidRPr="00C2179A">
        <w:rPr>
          <w:rFonts w:ascii="Times New Roman" w:hAnsi="Times New Roman"/>
          <w:kern w:val="0"/>
          <w:szCs w:val="24"/>
        </w:rPr>
        <w:t xml:space="preserve">2.4 </w:t>
      </w:r>
      <w:r w:rsidRPr="00C2179A">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D209B0">
        <w:tc>
          <w:tcPr>
            <w:tcW w:w="3459" w:type="dxa"/>
            <w:vAlign w:val="center"/>
          </w:tcPr>
          <w:p w:rsidR="001A59F9" w:rsidRPr="00025D4A" w:rsidRDefault="00A144B5" w:rsidP="00025D4A">
            <w:pPr>
              <w:tabs>
                <w:tab w:val="left" w:pos="1740"/>
              </w:tabs>
              <w:spacing w:before="29" w:line="288" w:lineRule="auto"/>
              <w:rPr>
                <w:color w:val="000000"/>
                <w:sz w:val="24"/>
              </w:rPr>
            </w:pPr>
            <w:r>
              <w:rPr>
                <w:rFonts w:hint="eastAsia"/>
                <w:color w:val="000000"/>
                <w:sz w:val="24"/>
              </w:rPr>
              <w:t>登载基金年度报告正文</w:t>
            </w:r>
            <w:r w:rsidR="001A59F9" w:rsidRPr="00025D4A">
              <w:rPr>
                <w:rFonts w:hint="eastAsia"/>
                <w:color w:val="000000"/>
                <w:sz w:val="24"/>
              </w:rPr>
              <w:t>的管理人互联网网址</w:t>
            </w:r>
          </w:p>
        </w:tc>
        <w:tc>
          <w:tcPr>
            <w:tcW w:w="3459" w:type="dxa"/>
            <w:vAlign w:val="center"/>
          </w:tcPr>
          <w:p w:rsidR="001A59F9" w:rsidRPr="00025D4A" w:rsidRDefault="001A59F9" w:rsidP="005717AE">
            <w:pPr>
              <w:tabs>
                <w:tab w:val="left" w:pos="1740"/>
              </w:tabs>
              <w:spacing w:before="29" w:line="288" w:lineRule="auto"/>
              <w:jc w:val="left"/>
              <w:rPr>
                <w:color w:val="000000"/>
                <w:sz w:val="24"/>
              </w:rPr>
            </w:pPr>
            <w:r w:rsidRPr="00025D4A">
              <w:rPr>
                <w:color w:val="000000"/>
                <w:sz w:val="24"/>
              </w:rPr>
              <w:t>www.fund001.com</w:t>
            </w:r>
            <w:r w:rsidRPr="00025D4A">
              <w:rPr>
                <w:color w:val="000000"/>
                <w:sz w:val="24"/>
              </w:rPr>
              <w:t>，</w:t>
            </w:r>
            <w:r w:rsidRPr="00025D4A">
              <w:rPr>
                <w:color w:val="000000"/>
                <w:sz w:val="24"/>
              </w:rPr>
              <w:t>www.bocomschroder.com</w:t>
            </w:r>
          </w:p>
        </w:tc>
      </w:tr>
      <w:tr w:rsidR="001A59F9" w:rsidRPr="008B2C7A" w:rsidTr="00D209B0">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rFonts w:hint="eastAsia"/>
                <w:color w:val="000000"/>
                <w:sz w:val="24"/>
              </w:rPr>
              <w:t>基金年度报告备置地点</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基金管理人的办公场所</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D209B0">
        <w:rPr>
          <w:rFonts w:hint="eastAsia"/>
          <w:b/>
          <w:bCs/>
          <w:szCs w:val="24"/>
          <w:lang w:val="en-US"/>
        </w:rPr>
        <w:t>§</w:t>
      </w:r>
      <w:r w:rsidRPr="00D209B0">
        <w:rPr>
          <w:b/>
          <w:bCs/>
          <w:szCs w:val="24"/>
          <w:lang w:val="en-US"/>
        </w:rPr>
        <w:t xml:space="preserve">3 </w:t>
      </w:r>
      <w:r w:rsidR="009153A3" w:rsidRPr="00D209B0">
        <w:rPr>
          <w:rFonts w:hint="eastAsia"/>
          <w:b/>
          <w:bCs/>
          <w:szCs w:val="24"/>
          <w:lang w:val="en-US"/>
        </w:rPr>
        <w:t xml:space="preserve"> </w:t>
      </w:r>
      <w:r w:rsidRPr="00D209B0">
        <w:rPr>
          <w:rFonts w:hint="eastAsia"/>
          <w:b/>
          <w:bCs/>
          <w:szCs w:val="24"/>
          <w:lang w:val="en-US"/>
        </w:rPr>
        <w:t>主要财务指标、基金净值表现</w:t>
      </w:r>
      <w:bookmarkEnd w:id="13"/>
      <w:r w:rsidRPr="00D209B0">
        <w:rPr>
          <w:rFonts w:hint="eastAsia"/>
          <w:b/>
          <w:bCs/>
          <w:szCs w:val="24"/>
          <w:lang w:val="en-US"/>
        </w:rPr>
        <w:t>及利润分配情况</w:t>
      </w:r>
      <w:bookmarkEnd w:id="1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17" w:name="_Toc286996129"/>
      <w:bookmarkStart w:id="18" w:name="_Toc361324851"/>
      <w:r w:rsidRPr="00C2179A">
        <w:rPr>
          <w:rFonts w:ascii="Times New Roman" w:hAnsi="Times New Roman"/>
          <w:kern w:val="0"/>
          <w:szCs w:val="24"/>
        </w:rPr>
        <w:t xml:space="preserve">3.1 </w:t>
      </w:r>
      <w:r w:rsidRPr="00C2179A">
        <w:rPr>
          <w:rFonts w:ascii="Times New Roman" w:hAnsi="Times New Roman" w:hint="eastAsia"/>
          <w:kern w:val="0"/>
          <w:szCs w:val="24"/>
        </w:rPr>
        <w:t>主要会计数据和财务指标</w:t>
      </w:r>
      <w:bookmarkEnd w:id="17"/>
      <w:bookmarkEnd w:id="18"/>
    </w:p>
    <w:p w:rsidR="001A59F9" w:rsidRPr="00D209B0" w:rsidRDefault="001A59F9" w:rsidP="00D209B0">
      <w:pPr>
        <w:autoSpaceDE w:val="0"/>
        <w:autoSpaceDN w:val="0"/>
        <w:adjustRightInd w:val="0"/>
        <w:spacing w:before="29" w:line="288" w:lineRule="auto"/>
        <w:ind w:left="15"/>
        <w:jc w:val="right"/>
        <w:rPr>
          <w:color w:val="000000"/>
          <w:kern w:val="0"/>
          <w:sz w:val="24"/>
        </w:rPr>
      </w:pPr>
      <w:r w:rsidRPr="00D209B0">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75"/>
        <w:gridCol w:w="2903"/>
        <w:gridCol w:w="2908"/>
      </w:tblGrid>
      <w:tr w:rsidR="009F314C" w:rsidRPr="00A942AC" w:rsidTr="009F314C">
        <w:trPr>
          <w:trHeight w:val="487"/>
        </w:trPr>
        <w:tc>
          <w:tcPr>
            <w:tcW w:w="822" w:type="pct"/>
            <w:vMerge w:val="restart"/>
            <w:vAlign w:val="center"/>
          </w:tcPr>
          <w:bookmarkEnd w:id="15"/>
          <w:bookmarkEnd w:id="16"/>
          <w:p w:rsidR="00B44DBC" w:rsidRPr="00A942AC" w:rsidRDefault="00B44DBC" w:rsidP="009C15E7">
            <w:pPr>
              <w:spacing w:before="29" w:line="288" w:lineRule="auto"/>
              <w:jc w:val="center"/>
              <w:rPr>
                <w:b/>
                <w:szCs w:val="21"/>
              </w:rPr>
            </w:pPr>
            <w:r w:rsidRPr="00A942AC">
              <w:rPr>
                <w:b/>
                <w:szCs w:val="21"/>
              </w:rPr>
              <w:t>3.1.1</w:t>
            </w:r>
            <w:r w:rsidRPr="00A942AC">
              <w:rPr>
                <w:rFonts w:hint="eastAsia"/>
                <w:b/>
                <w:szCs w:val="21"/>
              </w:rPr>
              <w:t>期间数据和指标</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b/>
                <w:szCs w:val="21"/>
              </w:rPr>
              <w:t>年</w:t>
            </w:r>
            <w:r w:rsidRPr="00A942AC">
              <w:rPr>
                <w:b/>
                <w:szCs w:val="21"/>
              </w:rPr>
              <w:t>2</w:t>
            </w:r>
            <w:r w:rsidRPr="00A942AC">
              <w:rPr>
                <w:b/>
                <w:szCs w:val="21"/>
              </w:rPr>
              <w:t>月</w:t>
            </w:r>
            <w:r w:rsidRPr="00A942AC">
              <w:rPr>
                <w:b/>
                <w:szCs w:val="21"/>
              </w:rPr>
              <w:t>24</w:t>
            </w:r>
            <w:r w:rsidRPr="00A942AC">
              <w:rPr>
                <w:b/>
                <w:szCs w:val="21"/>
              </w:rPr>
              <w:t>日（基金合同生效日）至</w:t>
            </w:r>
            <w:r w:rsidRPr="00A942AC">
              <w:rPr>
                <w:b/>
                <w:szCs w:val="21"/>
              </w:rPr>
              <w:t>2017</w:t>
            </w:r>
            <w:r w:rsidRPr="00A942AC">
              <w:rPr>
                <w:b/>
                <w:szCs w:val="21"/>
              </w:rPr>
              <w:t>年</w:t>
            </w:r>
            <w:r w:rsidRPr="00A942AC">
              <w:rPr>
                <w:b/>
                <w:szCs w:val="21"/>
              </w:rPr>
              <w:t>12</w:t>
            </w:r>
            <w:r w:rsidRPr="00A942AC">
              <w:rPr>
                <w:b/>
                <w:szCs w:val="21"/>
              </w:rPr>
              <w:t>月</w:t>
            </w:r>
            <w:r w:rsidRPr="00A942AC">
              <w:rPr>
                <w:b/>
                <w:szCs w:val="21"/>
              </w:rPr>
              <w:t>31</w:t>
            </w:r>
            <w:r w:rsidRPr="00A942AC">
              <w:rPr>
                <w:b/>
                <w:szCs w:val="21"/>
              </w:rPr>
              <w:t>日</w:t>
            </w:r>
          </w:p>
        </w:tc>
      </w:tr>
      <w:tr w:rsidR="009F314C" w:rsidRPr="00A942AC" w:rsidTr="009F314C">
        <w:trPr>
          <w:trHeight w:val="487"/>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9E2529">
            <w:pPr>
              <w:spacing w:before="29" w:line="288" w:lineRule="auto"/>
              <w:rPr>
                <w:szCs w:val="21"/>
              </w:rPr>
            </w:pPr>
            <w:r w:rsidRPr="00A942AC">
              <w:rPr>
                <w:szCs w:val="21"/>
              </w:rPr>
              <w:t>交</w:t>
            </w:r>
            <w:proofErr w:type="gramStart"/>
            <w:r w:rsidRPr="00A942AC">
              <w:rPr>
                <w:szCs w:val="21"/>
              </w:rPr>
              <w:t>银启通</w:t>
            </w:r>
            <w:proofErr w:type="gramEnd"/>
            <w:r w:rsidRPr="00A942AC">
              <w:rPr>
                <w:szCs w:val="21"/>
              </w:rPr>
              <w:t>灵活配置混合</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w:t>
            </w:r>
            <w:proofErr w:type="gramStart"/>
            <w:r w:rsidRPr="00A942AC">
              <w:rPr>
                <w:szCs w:val="21"/>
              </w:rPr>
              <w:t>银启通</w:t>
            </w:r>
            <w:proofErr w:type="gramEnd"/>
            <w:r w:rsidRPr="00A942AC">
              <w:rPr>
                <w:szCs w:val="21"/>
              </w:rPr>
              <w:t>灵活配置混合</w:t>
            </w:r>
            <w:r w:rsidRPr="00A942AC">
              <w:rPr>
                <w:szCs w:val="21"/>
              </w:rPr>
              <w:t>C</w:t>
            </w:r>
          </w:p>
        </w:tc>
      </w:tr>
      <w:tr w:rsidR="009F314C" w:rsidRPr="00A942AC" w:rsidTr="009F314C">
        <w:tc>
          <w:tcPr>
            <w:tcW w:w="822" w:type="pct"/>
            <w:vAlign w:val="center"/>
          </w:tcPr>
          <w:p w:rsidR="00B44DBC" w:rsidRPr="00A942AC" w:rsidRDefault="00B44DBC" w:rsidP="006F797C">
            <w:pPr>
              <w:spacing w:before="29" w:line="288" w:lineRule="auto"/>
              <w:rPr>
                <w:szCs w:val="21"/>
              </w:rPr>
            </w:pPr>
            <w:r w:rsidRPr="00A942AC">
              <w:rPr>
                <w:rFonts w:hint="eastAsia"/>
                <w:szCs w:val="21"/>
              </w:rPr>
              <w:t>本期已实现收益</w:t>
            </w:r>
          </w:p>
        </w:tc>
        <w:tc>
          <w:tcPr>
            <w:tcW w:w="687" w:type="pct"/>
            <w:vAlign w:val="center"/>
          </w:tcPr>
          <w:p w:rsidR="00B44DBC" w:rsidRPr="00A942AC" w:rsidRDefault="00B44DBC" w:rsidP="00674CBD">
            <w:pPr>
              <w:spacing w:before="29" w:line="288" w:lineRule="auto"/>
              <w:jc w:val="right"/>
              <w:rPr>
                <w:szCs w:val="21"/>
              </w:rPr>
            </w:pPr>
            <w:r w:rsidRPr="00A942AC">
              <w:rPr>
                <w:szCs w:val="21"/>
              </w:rPr>
              <w:t>24,963,547.34</w:t>
            </w:r>
          </w:p>
        </w:tc>
        <w:tc>
          <w:tcPr>
            <w:tcW w:w="688" w:type="pct"/>
            <w:vAlign w:val="center"/>
          </w:tcPr>
          <w:p w:rsidR="00B44DBC" w:rsidRPr="00A942AC" w:rsidRDefault="00B44DBC" w:rsidP="00674CBD">
            <w:pPr>
              <w:spacing w:before="29" w:line="288" w:lineRule="auto"/>
              <w:jc w:val="right"/>
              <w:rPr>
                <w:szCs w:val="21"/>
              </w:rPr>
            </w:pPr>
            <w:r w:rsidRPr="00A942AC">
              <w:rPr>
                <w:szCs w:val="21"/>
              </w:rPr>
              <w:t>58.55</w:t>
            </w:r>
          </w:p>
        </w:tc>
      </w:tr>
      <w:tr w:rsidR="009F314C" w:rsidRPr="00A942AC" w:rsidTr="009F314C">
        <w:trPr>
          <w:trHeight w:val="754"/>
        </w:trPr>
        <w:tc>
          <w:tcPr>
            <w:tcW w:w="822" w:type="pct"/>
            <w:vAlign w:val="center"/>
          </w:tcPr>
          <w:p w:rsidR="00B44DBC" w:rsidRPr="00A942AC" w:rsidRDefault="00B44DBC" w:rsidP="006F797C">
            <w:pPr>
              <w:spacing w:before="29" w:line="288" w:lineRule="auto"/>
              <w:rPr>
                <w:szCs w:val="21"/>
              </w:rPr>
            </w:pPr>
            <w:r w:rsidRPr="00A942AC">
              <w:rPr>
                <w:rFonts w:hint="eastAsia"/>
                <w:szCs w:val="21"/>
              </w:rPr>
              <w:t>本期利润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34,877,065.14</w:t>
            </w:r>
          </w:p>
        </w:tc>
        <w:tc>
          <w:tcPr>
            <w:tcW w:w="688" w:type="pct"/>
            <w:vAlign w:val="center"/>
          </w:tcPr>
          <w:p w:rsidR="00B44DBC" w:rsidRPr="00A942AC" w:rsidRDefault="00B44DBC" w:rsidP="00674CBD">
            <w:pPr>
              <w:spacing w:before="29" w:line="288" w:lineRule="auto"/>
              <w:jc w:val="right"/>
              <w:rPr>
                <w:szCs w:val="21"/>
              </w:rPr>
            </w:pPr>
            <w:r w:rsidRPr="00A942AC">
              <w:rPr>
                <w:szCs w:val="21"/>
              </w:rPr>
              <w:t>111.98</w:t>
            </w:r>
          </w:p>
        </w:tc>
      </w:tr>
      <w:tr w:rsidR="009F314C" w:rsidRPr="00A942AC" w:rsidTr="009F314C">
        <w:tc>
          <w:tcPr>
            <w:tcW w:w="822" w:type="pct"/>
            <w:vAlign w:val="center"/>
          </w:tcPr>
          <w:p w:rsidR="008C42FD" w:rsidRPr="00E52F9F" w:rsidRDefault="008C42FD" w:rsidP="00AF7CB5">
            <w:pPr>
              <w:spacing w:before="29" w:line="288" w:lineRule="auto"/>
              <w:rPr>
                <w:szCs w:val="21"/>
              </w:rPr>
            </w:pPr>
            <w:r w:rsidRPr="00E52F9F">
              <w:rPr>
                <w:rFonts w:hint="eastAsia"/>
                <w:szCs w:val="21"/>
              </w:rPr>
              <w:t>加权平均基金份额本期利润</w:t>
            </w:r>
          </w:p>
        </w:tc>
        <w:tc>
          <w:tcPr>
            <w:tcW w:w="687" w:type="pct"/>
            <w:vAlign w:val="center"/>
          </w:tcPr>
          <w:p w:rsidR="008C42FD" w:rsidRPr="00E52F9F" w:rsidRDefault="008C42FD" w:rsidP="00AF7CB5">
            <w:pPr>
              <w:spacing w:before="29" w:line="288" w:lineRule="auto"/>
              <w:jc w:val="right"/>
              <w:rPr>
                <w:szCs w:val="21"/>
              </w:rPr>
            </w:pPr>
            <w:r w:rsidRPr="00E52F9F">
              <w:rPr>
                <w:szCs w:val="21"/>
              </w:rPr>
              <w:t>0.0662</w:t>
            </w:r>
          </w:p>
        </w:tc>
        <w:tc>
          <w:tcPr>
            <w:tcW w:w="688" w:type="pct"/>
            <w:vAlign w:val="center"/>
          </w:tcPr>
          <w:p w:rsidR="008C42FD" w:rsidRPr="00E52F9F" w:rsidRDefault="008C42FD" w:rsidP="00AF7CB5">
            <w:pPr>
              <w:spacing w:before="29" w:line="288" w:lineRule="auto"/>
              <w:jc w:val="right"/>
              <w:rPr>
                <w:szCs w:val="21"/>
              </w:rPr>
            </w:pPr>
            <w:r w:rsidRPr="00E52F9F">
              <w:rPr>
                <w:szCs w:val="21"/>
              </w:rPr>
              <w:t>0.0649</w:t>
            </w:r>
          </w:p>
        </w:tc>
      </w:tr>
      <w:tr w:rsidR="009F314C" w:rsidRPr="00A942AC" w:rsidTr="009F314C">
        <w:tc>
          <w:tcPr>
            <w:tcW w:w="822" w:type="pct"/>
            <w:vAlign w:val="center"/>
          </w:tcPr>
          <w:p w:rsidR="00A62AD8" w:rsidRPr="00A942AC" w:rsidRDefault="00A62AD8" w:rsidP="006F797C">
            <w:pPr>
              <w:spacing w:before="29" w:line="288" w:lineRule="auto"/>
              <w:rPr>
                <w:szCs w:val="21"/>
              </w:rPr>
            </w:pPr>
            <w:r w:rsidRPr="00A942AC">
              <w:rPr>
                <w:rFonts w:hint="eastAsia"/>
                <w:szCs w:val="21"/>
              </w:rPr>
              <w:t>本期基金份额净值增长率</w:t>
            </w:r>
          </w:p>
        </w:tc>
        <w:tc>
          <w:tcPr>
            <w:tcW w:w="687" w:type="pct"/>
            <w:vAlign w:val="center"/>
          </w:tcPr>
          <w:p w:rsidR="00A62AD8" w:rsidRPr="00A942AC" w:rsidRDefault="00A62AD8" w:rsidP="00674CBD">
            <w:pPr>
              <w:spacing w:before="29" w:line="288" w:lineRule="auto"/>
              <w:jc w:val="right"/>
              <w:rPr>
                <w:szCs w:val="21"/>
              </w:rPr>
            </w:pPr>
            <w:r w:rsidRPr="00A942AC">
              <w:rPr>
                <w:szCs w:val="21"/>
              </w:rPr>
              <w:t>6.78%</w:t>
            </w:r>
          </w:p>
        </w:tc>
        <w:tc>
          <w:tcPr>
            <w:tcW w:w="688" w:type="pct"/>
            <w:vAlign w:val="center"/>
          </w:tcPr>
          <w:p w:rsidR="00A62AD8" w:rsidRPr="00A942AC" w:rsidRDefault="00A62AD8" w:rsidP="00674CBD">
            <w:pPr>
              <w:spacing w:before="29" w:line="288" w:lineRule="auto"/>
              <w:jc w:val="right"/>
              <w:rPr>
                <w:szCs w:val="21"/>
              </w:rPr>
            </w:pPr>
            <w:r w:rsidRPr="00A942AC">
              <w:rPr>
                <w:szCs w:val="21"/>
              </w:rPr>
              <w:t>6.82%</w:t>
            </w:r>
          </w:p>
        </w:tc>
      </w:tr>
      <w:tr w:rsidR="009F314C" w:rsidRPr="00A942AC" w:rsidTr="009F314C">
        <w:tc>
          <w:tcPr>
            <w:tcW w:w="822" w:type="pct"/>
            <w:vMerge w:val="restart"/>
            <w:vAlign w:val="center"/>
          </w:tcPr>
          <w:p w:rsidR="00B44DBC" w:rsidRPr="00A942AC" w:rsidRDefault="00B44DBC" w:rsidP="009C15E7">
            <w:pPr>
              <w:spacing w:before="29" w:line="288" w:lineRule="auto"/>
              <w:jc w:val="center"/>
              <w:rPr>
                <w:b/>
                <w:szCs w:val="21"/>
              </w:rPr>
            </w:pPr>
            <w:r w:rsidRPr="00A942AC">
              <w:rPr>
                <w:b/>
                <w:szCs w:val="21"/>
              </w:rPr>
              <w:t>3.1.2</w:t>
            </w:r>
            <w:r w:rsidRPr="00A942AC">
              <w:rPr>
                <w:rFonts w:hint="eastAsia"/>
                <w:b/>
                <w:szCs w:val="21"/>
              </w:rPr>
              <w:t>期末数据和指标</w:t>
            </w:r>
          </w:p>
        </w:tc>
        <w:tc>
          <w:tcPr>
            <w:tcW w:w="1374"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rFonts w:hint="eastAsia"/>
                <w:b/>
                <w:szCs w:val="21"/>
              </w:rPr>
              <w:t>年末</w:t>
            </w:r>
          </w:p>
        </w:tc>
      </w:tr>
      <w:tr w:rsidR="009F314C" w:rsidRPr="00A942AC" w:rsidTr="009F314C">
        <w:trPr>
          <w:trHeight w:val="373"/>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FF4447">
            <w:pPr>
              <w:spacing w:before="29" w:line="288" w:lineRule="auto"/>
              <w:rPr>
                <w:szCs w:val="21"/>
              </w:rPr>
            </w:pPr>
            <w:r w:rsidRPr="00A942AC">
              <w:rPr>
                <w:szCs w:val="21"/>
              </w:rPr>
              <w:t>交</w:t>
            </w:r>
            <w:proofErr w:type="gramStart"/>
            <w:r w:rsidRPr="00A942AC">
              <w:rPr>
                <w:szCs w:val="21"/>
              </w:rPr>
              <w:t>银启通</w:t>
            </w:r>
            <w:proofErr w:type="gramEnd"/>
            <w:r w:rsidRPr="00A942AC">
              <w:rPr>
                <w:szCs w:val="21"/>
              </w:rPr>
              <w:t>灵活配置混合</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w:t>
            </w:r>
            <w:proofErr w:type="gramStart"/>
            <w:r w:rsidRPr="00A942AC">
              <w:rPr>
                <w:szCs w:val="21"/>
              </w:rPr>
              <w:t>银启通</w:t>
            </w:r>
            <w:proofErr w:type="gramEnd"/>
            <w:r w:rsidRPr="00A942AC">
              <w:rPr>
                <w:szCs w:val="21"/>
              </w:rPr>
              <w:t>灵活配置混合</w:t>
            </w:r>
            <w:r w:rsidRPr="00A942AC">
              <w:rPr>
                <w:szCs w:val="21"/>
              </w:rPr>
              <w:t>C</w:t>
            </w:r>
          </w:p>
        </w:tc>
      </w:tr>
      <w:tr w:rsidR="009F314C" w:rsidRPr="00A942AC" w:rsidTr="009F314C">
        <w:tc>
          <w:tcPr>
            <w:tcW w:w="822" w:type="pct"/>
            <w:vAlign w:val="center"/>
          </w:tcPr>
          <w:p w:rsidR="00B44DBC" w:rsidRPr="00A942AC" w:rsidRDefault="00B44DBC" w:rsidP="006F797C">
            <w:pPr>
              <w:spacing w:before="29" w:line="288" w:lineRule="auto"/>
              <w:rPr>
                <w:szCs w:val="21"/>
              </w:rPr>
            </w:pPr>
            <w:r w:rsidRPr="00A942AC">
              <w:rPr>
                <w:rFonts w:hint="eastAsia"/>
                <w:szCs w:val="21"/>
              </w:rPr>
              <w:t>期末可供分配基金份额利润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0.0253</w:t>
            </w:r>
          </w:p>
        </w:tc>
        <w:tc>
          <w:tcPr>
            <w:tcW w:w="687" w:type="pct"/>
            <w:vAlign w:val="center"/>
          </w:tcPr>
          <w:p w:rsidR="00B44DBC" w:rsidRPr="00A942AC" w:rsidRDefault="00B44DBC" w:rsidP="00674CBD">
            <w:pPr>
              <w:spacing w:before="29" w:line="288" w:lineRule="auto"/>
              <w:jc w:val="right"/>
              <w:rPr>
                <w:szCs w:val="21"/>
              </w:rPr>
            </w:pPr>
            <w:r w:rsidRPr="00A942AC">
              <w:rPr>
                <w:szCs w:val="21"/>
              </w:rPr>
              <w:t>0.0258</w:t>
            </w:r>
          </w:p>
        </w:tc>
      </w:tr>
      <w:tr w:rsidR="009F314C" w:rsidRPr="00A942AC" w:rsidTr="009F314C">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期末基金资产净值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210,105,760.63</w:t>
            </w:r>
          </w:p>
        </w:tc>
        <w:tc>
          <w:tcPr>
            <w:tcW w:w="687" w:type="pct"/>
            <w:vAlign w:val="center"/>
          </w:tcPr>
          <w:p w:rsidR="00B44DBC" w:rsidRPr="00A942AC" w:rsidRDefault="00B44DBC" w:rsidP="00674CBD">
            <w:pPr>
              <w:spacing w:before="29" w:line="288" w:lineRule="auto"/>
              <w:jc w:val="right"/>
              <w:rPr>
                <w:szCs w:val="21"/>
              </w:rPr>
            </w:pPr>
            <w:r w:rsidRPr="00A942AC">
              <w:rPr>
                <w:szCs w:val="21"/>
              </w:rPr>
              <w:t>1,504.01</w:t>
            </w:r>
          </w:p>
        </w:tc>
      </w:tr>
      <w:tr w:rsidR="009F314C" w:rsidRPr="00A942AC" w:rsidTr="009F314C">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期末基金份额净值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1.0503</w:t>
            </w:r>
          </w:p>
        </w:tc>
        <w:tc>
          <w:tcPr>
            <w:tcW w:w="687" w:type="pct"/>
            <w:vAlign w:val="center"/>
          </w:tcPr>
          <w:p w:rsidR="00B44DBC" w:rsidRPr="00A942AC" w:rsidRDefault="00B44DBC" w:rsidP="00674CBD">
            <w:pPr>
              <w:spacing w:before="29" w:line="288" w:lineRule="auto"/>
              <w:jc w:val="right"/>
              <w:rPr>
                <w:szCs w:val="21"/>
              </w:rPr>
            </w:pPr>
            <w:r w:rsidRPr="00A942AC">
              <w:rPr>
                <w:szCs w:val="21"/>
              </w:rPr>
              <w:t>1.0507</w:t>
            </w:r>
          </w:p>
        </w:tc>
      </w:tr>
    </w:tbl>
    <w:p w:rsidR="00EF4896" w:rsidRDefault="00EE5E24">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w:t>
      </w:r>
      <w:r>
        <w:rPr>
          <w:kern w:val="0"/>
          <w:sz w:val="24"/>
        </w:rPr>
        <w:lastRenderedPageBreak/>
        <w:t>收益水平要低于所列数字。</w:t>
      </w:r>
    </w:p>
    <w:p w:rsidR="00EF4896" w:rsidRDefault="00EE5E24">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E25C2A" w:rsidRDefault="001A59F9" w:rsidP="00E25C2A">
      <w:pPr>
        <w:tabs>
          <w:tab w:val="left" w:pos="426"/>
        </w:tabs>
        <w:spacing w:before="29" w:line="288" w:lineRule="auto"/>
        <w:jc w:val="left"/>
        <w:rPr>
          <w:kern w:val="0"/>
          <w:sz w:val="24"/>
        </w:rPr>
      </w:pPr>
      <w:r w:rsidRPr="00E25C2A">
        <w:rPr>
          <w:kern w:val="0"/>
          <w:sz w:val="24"/>
        </w:rPr>
        <w:t>3</w:t>
      </w:r>
      <w:r w:rsidRPr="00E25C2A">
        <w:rPr>
          <w:kern w:val="0"/>
          <w:sz w:val="24"/>
        </w:rPr>
        <w:t>、本基金合同生效日为</w:t>
      </w:r>
      <w:r w:rsidRPr="00E25C2A">
        <w:rPr>
          <w:kern w:val="0"/>
          <w:sz w:val="24"/>
        </w:rPr>
        <w:t>2017</w:t>
      </w:r>
      <w:r w:rsidRPr="00E25C2A">
        <w:rPr>
          <w:kern w:val="0"/>
          <w:sz w:val="24"/>
        </w:rPr>
        <w:t>年</w:t>
      </w:r>
      <w:r w:rsidRPr="00E25C2A">
        <w:rPr>
          <w:kern w:val="0"/>
          <w:sz w:val="24"/>
        </w:rPr>
        <w:t>02</w:t>
      </w:r>
      <w:r w:rsidRPr="00E25C2A">
        <w:rPr>
          <w:kern w:val="0"/>
          <w:sz w:val="24"/>
        </w:rPr>
        <w:t>月</w:t>
      </w:r>
      <w:r w:rsidRPr="00E25C2A">
        <w:rPr>
          <w:kern w:val="0"/>
          <w:sz w:val="24"/>
        </w:rPr>
        <w:t>24</w:t>
      </w:r>
      <w:r w:rsidRPr="00E25C2A">
        <w:rPr>
          <w:kern w:val="0"/>
          <w:sz w:val="24"/>
        </w:rPr>
        <w:t>日，基金合同生效日至本报告期期末，本基金运作时间未满一年。</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9" w:name="_Toc225498252"/>
      <w:bookmarkStart w:id="20" w:name="_Toc361324852"/>
      <w:r w:rsidRPr="00C2179A">
        <w:rPr>
          <w:rFonts w:ascii="Times New Roman" w:hAnsi="Times New Roman"/>
          <w:kern w:val="0"/>
          <w:szCs w:val="24"/>
        </w:rPr>
        <w:t xml:space="preserve">3.2 </w:t>
      </w:r>
      <w:r w:rsidRPr="00C2179A">
        <w:rPr>
          <w:rFonts w:ascii="Times New Roman" w:hAnsi="Times New Roman" w:hint="eastAsia"/>
          <w:kern w:val="0"/>
          <w:szCs w:val="24"/>
        </w:rPr>
        <w:t>基金净值表现</w:t>
      </w:r>
      <w:bookmarkEnd w:id="19"/>
      <w:bookmarkEnd w:id="2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3.2.1 </w:t>
      </w:r>
      <w:r w:rsidRPr="00C2179A">
        <w:rPr>
          <w:rFonts w:ascii="Times New Roman" w:hAnsi="Times New Roman" w:hint="eastAsia"/>
          <w:kern w:val="0"/>
          <w:szCs w:val="24"/>
        </w:rPr>
        <w:t>基金份额净值增长率及其与同期业绩比较基准收益率的比较</w:t>
      </w: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1</w:t>
      </w:r>
      <w:r w:rsidRPr="00A46F35">
        <w:rPr>
          <w:rFonts w:ascii="Times New Roman" w:hAnsi="Times New Roman" w:hint="eastAsia"/>
          <w:color w:val="auto"/>
        </w:rPr>
        <w:t>．</w:t>
      </w:r>
      <w:r w:rsidRPr="00A46F35">
        <w:rPr>
          <w:rFonts w:ascii="Times New Roman" w:hAnsi="Times New Roman"/>
          <w:color w:val="auto"/>
        </w:rPr>
        <w:t>交</w:t>
      </w:r>
      <w:proofErr w:type="gramStart"/>
      <w:r w:rsidRPr="00A46F35">
        <w:rPr>
          <w:rFonts w:ascii="Times New Roman" w:hAnsi="Times New Roman"/>
          <w:color w:val="auto"/>
        </w:rPr>
        <w:t>银启通</w:t>
      </w:r>
      <w:proofErr w:type="gramEnd"/>
      <w:r w:rsidRPr="00A46F35">
        <w:rPr>
          <w:rFonts w:ascii="Times New Roman" w:hAnsi="Times New Roman"/>
          <w:color w:val="auto"/>
        </w:rPr>
        <w:t>灵活配置混合</w:t>
      </w:r>
      <w:r w:rsidRPr="00A46F35">
        <w:rPr>
          <w:rFonts w:ascii="Times New Roman" w:hAnsi="Times New Roman"/>
          <w:color w:val="auto"/>
        </w:rPr>
        <w:t>A</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阶段</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份额净值增长率①</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份额净值增长率标准差②</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业绩比较基准收益率③</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业绩比较基准收益率标准差④</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①－③</w:t>
            </w:r>
          </w:p>
        </w:tc>
        <w:tc>
          <w:tcPr>
            <w:tcW w:w="3459" w:type="dxa"/>
            <w:vAlign w:val="center"/>
          </w:tcPr>
          <w:p w:rsidR="001A59F9" w:rsidRPr="00A46F35" w:rsidRDefault="001A59F9" w:rsidP="00026C9C">
            <w:pPr>
              <w:spacing w:line="360" w:lineRule="auto"/>
              <w:jc w:val="center"/>
              <w:rPr>
                <w:color w:val="000000"/>
                <w:sz w:val="24"/>
              </w:rPr>
            </w:pPr>
            <w:r w:rsidRPr="00A46F35">
              <w:rPr>
                <w:rFonts w:hint="eastAsia"/>
                <w:color w:val="000000"/>
                <w:sz w:val="24"/>
              </w:rPr>
              <w:t>②－④</w:t>
            </w:r>
          </w:p>
        </w:tc>
      </w:tr>
      <w:tr w:rsidR="00EF4896">
        <w:tc>
          <w:tcPr>
            <w:tcW w:w="1286" w:type="dxa"/>
            <w:vAlign w:val="center"/>
          </w:tcPr>
          <w:p w:rsidR="00EF4896" w:rsidRDefault="00EE5E24">
            <w:pPr>
              <w:jc w:val="left"/>
            </w:pPr>
            <w:r>
              <w:rPr>
                <w:color w:val="000000"/>
                <w:sz w:val="24"/>
              </w:rPr>
              <w:t>过去三个月</w:t>
            </w:r>
          </w:p>
        </w:tc>
        <w:tc>
          <w:tcPr>
            <w:tcW w:w="1286" w:type="dxa"/>
            <w:vAlign w:val="center"/>
          </w:tcPr>
          <w:p w:rsidR="00EF4896" w:rsidRDefault="00EE5E24">
            <w:pPr>
              <w:jc w:val="center"/>
            </w:pPr>
            <w:r>
              <w:rPr>
                <w:color w:val="000000"/>
                <w:sz w:val="24"/>
              </w:rPr>
              <w:t>1.46%</w:t>
            </w:r>
          </w:p>
        </w:tc>
        <w:tc>
          <w:tcPr>
            <w:tcW w:w="1286" w:type="dxa"/>
            <w:vAlign w:val="center"/>
          </w:tcPr>
          <w:p w:rsidR="00EF4896" w:rsidRDefault="00EE5E24">
            <w:pPr>
              <w:jc w:val="center"/>
            </w:pPr>
            <w:r>
              <w:rPr>
                <w:color w:val="000000"/>
                <w:sz w:val="24"/>
              </w:rPr>
              <w:t>0.21%</w:t>
            </w:r>
          </w:p>
        </w:tc>
        <w:tc>
          <w:tcPr>
            <w:tcW w:w="1285" w:type="dxa"/>
            <w:vAlign w:val="center"/>
          </w:tcPr>
          <w:p w:rsidR="00EF4896" w:rsidRDefault="00EE5E24">
            <w:pPr>
              <w:jc w:val="center"/>
            </w:pPr>
            <w:r>
              <w:rPr>
                <w:color w:val="000000"/>
                <w:sz w:val="24"/>
              </w:rPr>
              <w:t>1.96%</w:t>
            </w:r>
          </w:p>
        </w:tc>
        <w:tc>
          <w:tcPr>
            <w:tcW w:w="1285" w:type="dxa"/>
            <w:vAlign w:val="center"/>
          </w:tcPr>
          <w:p w:rsidR="00EF4896" w:rsidRDefault="00EE5E24">
            <w:pPr>
              <w:jc w:val="center"/>
            </w:pPr>
            <w:r>
              <w:rPr>
                <w:color w:val="000000"/>
                <w:sz w:val="24"/>
              </w:rPr>
              <w:t>0.40%</w:t>
            </w:r>
          </w:p>
        </w:tc>
        <w:tc>
          <w:tcPr>
            <w:tcW w:w="1285" w:type="dxa"/>
            <w:vAlign w:val="center"/>
          </w:tcPr>
          <w:p w:rsidR="00EF4896" w:rsidRDefault="00EE5E24">
            <w:pPr>
              <w:jc w:val="center"/>
            </w:pPr>
            <w:r>
              <w:rPr>
                <w:color w:val="000000"/>
                <w:sz w:val="24"/>
              </w:rPr>
              <w:t>-0.50%</w:t>
            </w:r>
          </w:p>
        </w:tc>
        <w:tc>
          <w:tcPr>
            <w:tcW w:w="1285" w:type="dxa"/>
            <w:vAlign w:val="center"/>
          </w:tcPr>
          <w:p w:rsidR="00EF4896" w:rsidRDefault="00EE5E24">
            <w:pPr>
              <w:jc w:val="center"/>
            </w:pPr>
            <w:r>
              <w:rPr>
                <w:color w:val="000000"/>
                <w:sz w:val="24"/>
              </w:rPr>
              <w:t>-0.19%</w:t>
            </w:r>
          </w:p>
        </w:tc>
      </w:tr>
      <w:tr w:rsidR="00EF4896">
        <w:tc>
          <w:tcPr>
            <w:tcW w:w="1286" w:type="dxa"/>
            <w:vAlign w:val="center"/>
          </w:tcPr>
          <w:p w:rsidR="00EF4896" w:rsidRDefault="00EE5E24">
            <w:pPr>
              <w:jc w:val="left"/>
            </w:pPr>
            <w:r>
              <w:rPr>
                <w:color w:val="000000"/>
                <w:sz w:val="24"/>
              </w:rPr>
              <w:t>过去六个月</w:t>
            </w:r>
          </w:p>
        </w:tc>
        <w:tc>
          <w:tcPr>
            <w:tcW w:w="1286" w:type="dxa"/>
            <w:vAlign w:val="center"/>
          </w:tcPr>
          <w:p w:rsidR="00EF4896" w:rsidRDefault="00EE5E24">
            <w:pPr>
              <w:jc w:val="center"/>
            </w:pPr>
            <w:r>
              <w:rPr>
                <w:color w:val="000000"/>
                <w:sz w:val="24"/>
              </w:rPr>
              <w:t>2.69%</w:t>
            </w:r>
          </w:p>
        </w:tc>
        <w:tc>
          <w:tcPr>
            <w:tcW w:w="1286" w:type="dxa"/>
            <w:vAlign w:val="center"/>
          </w:tcPr>
          <w:p w:rsidR="00EF4896" w:rsidRDefault="00EE5E24">
            <w:pPr>
              <w:jc w:val="center"/>
            </w:pPr>
            <w:r>
              <w:rPr>
                <w:color w:val="000000"/>
                <w:sz w:val="24"/>
              </w:rPr>
              <w:t>0.18%</w:t>
            </w:r>
          </w:p>
        </w:tc>
        <w:tc>
          <w:tcPr>
            <w:tcW w:w="1285" w:type="dxa"/>
            <w:vAlign w:val="center"/>
          </w:tcPr>
          <w:p w:rsidR="00EF4896" w:rsidRDefault="00EE5E24">
            <w:pPr>
              <w:jc w:val="center"/>
            </w:pPr>
            <w:r>
              <w:rPr>
                <w:color w:val="000000"/>
                <w:sz w:val="24"/>
              </w:rPr>
              <w:t>4.25%</w:t>
            </w:r>
          </w:p>
        </w:tc>
        <w:tc>
          <w:tcPr>
            <w:tcW w:w="1285" w:type="dxa"/>
            <w:vAlign w:val="center"/>
          </w:tcPr>
          <w:p w:rsidR="00EF4896" w:rsidRDefault="00EE5E24">
            <w:pPr>
              <w:jc w:val="center"/>
            </w:pPr>
            <w:r>
              <w:rPr>
                <w:color w:val="000000"/>
                <w:sz w:val="24"/>
              </w:rPr>
              <w:t>0.35%</w:t>
            </w:r>
          </w:p>
        </w:tc>
        <w:tc>
          <w:tcPr>
            <w:tcW w:w="1285" w:type="dxa"/>
            <w:vAlign w:val="center"/>
          </w:tcPr>
          <w:p w:rsidR="00EF4896" w:rsidRDefault="00EE5E24">
            <w:pPr>
              <w:jc w:val="center"/>
            </w:pPr>
            <w:r>
              <w:rPr>
                <w:color w:val="000000"/>
                <w:sz w:val="24"/>
              </w:rPr>
              <w:t>-1.56%</w:t>
            </w:r>
          </w:p>
        </w:tc>
        <w:tc>
          <w:tcPr>
            <w:tcW w:w="1285" w:type="dxa"/>
            <w:vAlign w:val="center"/>
          </w:tcPr>
          <w:p w:rsidR="00EF4896" w:rsidRDefault="00EE5E24">
            <w:pPr>
              <w:jc w:val="center"/>
            </w:pPr>
            <w:r>
              <w:rPr>
                <w:color w:val="000000"/>
                <w:sz w:val="24"/>
              </w:rPr>
              <w:t>-0.17%</w:t>
            </w:r>
          </w:p>
        </w:tc>
      </w:tr>
      <w:tr w:rsidR="00EF4896">
        <w:tc>
          <w:tcPr>
            <w:tcW w:w="1286" w:type="dxa"/>
            <w:vAlign w:val="center"/>
          </w:tcPr>
          <w:p w:rsidR="00EF4896" w:rsidRDefault="00EE5E24">
            <w:pPr>
              <w:jc w:val="left"/>
            </w:pPr>
            <w:r>
              <w:rPr>
                <w:color w:val="000000"/>
                <w:sz w:val="24"/>
              </w:rPr>
              <w:t>自基金合同生效起至今</w:t>
            </w:r>
          </w:p>
        </w:tc>
        <w:tc>
          <w:tcPr>
            <w:tcW w:w="1286" w:type="dxa"/>
            <w:vAlign w:val="center"/>
          </w:tcPr>
          <w:p w:rsidR="00EF4896" w:rsidRDefault="00EE5E24">
            <w:pPr>
              <w:jc w:val="center"/>
            </w:pPr>
            <w:r>
              <w:rPr>
                <w:color w:val="000000"/>
                <w:sz w:val="24"/>
              </w:rPr>
              <w:t>6.78%</w:t>
            </w:r>
          </w:p>
        </w:tc>
        <w:tc>
          <w:tcPr>
            <w:tcW w:w="1286" w:type="dxa"/>
            <w:vAlign w:val="center"/>
          </w:tcPr>
          <w:p w:rsidR="00EF4896" w:rsidRDefault="00EE5E24">
            <w:pPr>
              <w:jc w:val="center"/>
            </w:pPr>
            <w:r>
              <w:rPr>
                <w:color w:val="000000"/>
                <w:sz w:val="24"/>
              </w:rPr>
              <w:t>0.18%</w:t>
            </w:r>
          </w:p>
        </w:tc>
        <w:tc>
          <w:tcPr>
            <w:tcW w:w="1285" w:type="dxa"/>
            <w:vAlign w:val="center"/>
          </w:tcPr>
          <w:p w:rsidR="00EF4896" w:rsidRDefault="00EE5E24">
            <w:pPr>
              <w:jc w:val="center"/>
            </w:pPr>
            <w:r>
              <w:rPr>
                <w:color w:val="000000"/>
                <w:sz w:val="24"/>
              </w:rPr>
              <w:t>6.44%</w:t>
            </w:r>
          </w:p>
        </w:tc>
        <w:tc>
          <w:tcPr>
            <w:tcW w:w="1285" w:type="dxa"/>
            <w:vAlign w:val="center"/>
          </w:tcPr>
          <w:p w:rsidR="00EF4896" w:rsidRDefault="00EE5E24">
            <w:pPr>
              <w:jc w:val="center"/>
            </w:pPr>
            <w:r>
              <w:rPr>
                <w:color w:val="000000"/>
                <w:sz w:val="24"/>
              </w:rPr>
              <w:t>0.33%</w:t>
            </w:r>
          </w:p>
        </w:tc>
        <w:tc>
          <w:tcPr>
            <w:tcW w:w="1285" w:type="dxa"/>
            <w:vAlign w:val="center"/>
          </w:tcPr>
          <w:p w:rsidR="00EF4896" w:rsidRDefault="00EE5E24">
            <w:pPr>
              <w:jc w:val="center"/>
            </w:pPr>
            <w:r>
              <w:rPr>
                <w:color w:val="000000"/>
                <w:sz w:val="24"/>
              </w:rPr>
              <w:t>0.34%</w:t>
            </w:r>
          </w:p>
        </w:tc>
        <w:tc>
          <w:tcPr>
            <w:tcW w:w="1285" w:type="dxa"/>
            <w:vAlign w:val="center"/>
          </w:tcPr>
          <w:p w:rsidR="00EF4896" w:rsidRDefault="00EE5E24">
            <w:pPr>
              <w:jc w:val="center"/>
            </w:pPr>
            <w:r>
              <w:rPr>
                <w:color w:val="000000"/>
                <w:sz w:val="24"/>
              </w:rPr>
              <w:t>-0.15%</w:t>
            </w:r>
          </w:p>
        </w:tc>
      </w:tr>
    </w:tbl>
    <w:p w:rsidR="001A59F9" w:rsidRDefault="001A59F9" w:rsidP="00E25C2A">
      <w:pPr>
        <w:tabs>
          <w:tab w:val="left" w:pos="426"/>
        </w:tabs>
        <w:spacing w:before="29" w:line="288" w:lineRule="auto"/>
        <w:jc w:val="left"/>
        <w:rPr>
          <w:kern w:val="0"/>
          <w:sz w:val="24"/>
        </w:rPr>
      </w:pPr>
      <w:r w:rsidRPr="00E25C2A">
        <w:rPr>
          <w:kern w:val="0"/>
          <w:sz w:val="24"/>
        </w:rPr>
        <w:t>注：本基金的业绩比较基准为沪深</w:t>
      </w:r>
      <w:r w:rsidRPr="00E25C2A">
        <w:rPr>
          <w:kern w:val="0"/>
          <w:sz w:val="24"/>
        </w:rPr>
        <w:t>300</w:t>
      </w:r>
      <w:r w:rsidRPr="00E25C2A">
        <w:rPr>
          <w:kern w:val="0"/>
          <w:sz w:val="24"/>
        </w:rPr>
        <w:t>指数收益率</w:t>
      </w:r>
      <w:r w:rsidRPr="00E25C2A">
        <w:rPr>
          <w:kern w:val="0"/>
          <w:sz w:val="24"/>
        </w:rPr>
        <w:t>×50%+</w:t>
      </w:r>
      <w:r w:rsidRPr="00E25C2A">
        <w:rPr>
          <w:kern w:val="0"/>
          <w:sz w:val="24"/>
        </w:rPr>
        <w:t>中</w:t>
      </w:r>
      <w:proofErr w:type="gramStart"/>
      <w:r w:rsidRPr="00E25C2A">
        <w:rPr>
          <w:kern w:val="0"/>
          <w:sz w:val="24"/>
        </w:rPr>
        <w:t>债综合全价指数</w:t>
      </w:r>
      <w:proofErr w:type="gramEnd"/>
      <w:r w:rsidRPr="00E25C2A">
        <w:rPr>
          <w:kern w:val="0"/>
          <w:sz w:val="24"/>
        </w:rPr>
        <w:t>收益率</w:t>
      </w:r>
      <w:r w:rsidRPr="00E25C2A">
        <w:rPr>
          <w:kern w:val="0"/>
          <w:sz w:val="24"/>
        </w:rPr>
        <w:t>×50%</w:t>
      </w:r>
      <w:r w:rsidRPr="00E25C2A">
        <w:rPr>
          <w:kern w:val="0"/>
          <w:sz w:val="24"/>
        </w:rPr>
        <w:t>，每日进行再平衡过程。</w:t>
      </w:r>
    </w:p>
    <w:p w:rsidR="00A46F35" w:rsidRPr="00E25C2A" w:rsidRDefault="00A46F35" w:rsidP="00E25C2A">
      <w:pPr>
        <w:tabs>
          <w:tab w:val="left" w:pos="426"/>
        </w:tabs>
        <w:spacing w:before="29" w:line="288" w:lineRule="auto"/>
        <w:jc w:val="left"/>
        <w:rPr>
          <w:kern w:val="0"/>
          <w:sz w:val="24"/>
        </w:rPr>
      </w:pP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2</w:t>
      </w:r>
      <w:r w:rsidRPr="00A46F35">
        <w:rPr>
          <w:rFonts w:ascii="Times New Roman" w:hAnsi="Times New Roman" w:hint="eastAsia"/>
          <w:color w:val="auto"/>
        </w:rPr>
        <w:t>．</w:t>
      </w:r>
      <w:r w:rsidRPr="00A46F35">
        <w:rPr>
          <w:rFonts w:ascii="Times New Roman" w:hAnsi="Times New Roman"/>
          <w:color w:val="auto"/>
        </w:rPr>
        <w:t>交</w:t>
      </w:r>
      <w:proofErr w:type="gramStart"/>
      <w:r w:rsidRPr="00A46F35">
        <w:rPr>
          <w:rFonts w:ascii="Times New Roman" w:hAnsi="Times New Roman"/>
          <w:color w:val="auto"/>
        </w:rPr>
        <w:t>银启通</w:t>
      </w:r>
      <w:proofErr w:type="gramEnd"/>
      <w:r w:rsidRPr="00A46F35">
        <w:rPr>
          <w:rFonts w:ascii="Times New Roman" w:hAnsi="Times New Roman"/>
          <w:color w:val="auto"/>
        </w:rPr>
        <w:t>灵活配置混合</w:t>
      </w:r>
      <w:r w:rsidRPr="00A46F35">
        <w:rPr>
          <w:rFonts w:ascii="Times New Roman" w:hAnsi="Times New Roman"/>
          <w:color w:val="auto"/>
        </w:rPr>
        <w:t>C</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阶段</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份额净值增长率①</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份额净值增长率标准差②</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业绩比较基准收益率标准差④</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①－③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②－④</w:t>
            </w:r>
          </w:p>
        </w:tc>
      </w:tr>
      <w:tr w:rsidR="00EF4896">
        <w:tc>
          <w:tcPr>
            <w:tcW w:w="1286" w:type="dxa"/>
            <w:vAlign w:val="center"/>
          </w:tcPr>
          <w:p w:rsidR="00EF4896" w:rsidRDefault="00EE5E24">
            <w:pPr>
              <w:jc w:val="left"/>
            </w:pPr>
            <w:r>
              <w:rPr>
                <w:color w:val="000000"/>
                <w:sz w:val="24"/>
              </w:rPr>
              <w:t>过去三个月</w:t>
            </w:r>
          </w:p>
        </w:tc>
        <w:tc>
          <w:tcPr>
            <w:tcW w:w="1286" w:type="dxa"/>
            <w:vAlign w:val="center"/>
          </w:tcPr>
          <w:p w:rsidR="00EF4896" w:rsidRDefault="00EE5E24">
            <w:pPr>
              <w:jc w:val="center"/>
            </w:pPr>
            <w:r>
              <w:rPr>
                <w:color w:val="000000"/>
                <w:sz w:val="24"/>
              </w:rPr>
              <w:t>1.47%</w:t>
            </w:r>
          </w:p>
        </w:tc>
        <w:tc>
          <w:tcPr>
            <w:tcW w:w="1286" w:type="dxa"/>
            <w:vAlign w:val="center"/>
          </w:tcPr>
          <w:p w:rsidR="00EF4896" w:rsidRDefault="00EE5E24">
            <w:pPr>
              <w:jc w:val="center"/>
            </w:pPr>
            <w:r>
              <w:rPr>
                <w:color w:val="000000"/>
                <w:sz w:val="24"/>
              </w:rPr>
              <w:t>0.21%</w:t>
            </w:r>
          </w:p>
        </w:tc>
        <w:tc>
          <w:tcPr>
            <w:tcW w:w="1285" w:type="dxa"/>
            <w:vAlign w:val="center"/>
          </w:tcPr>
          <w:p w:rsidR="00EF4896" w:rsidRDefault="00EE5E24">
            <w:pPr>
              <w:jc w:val="center"/>
            </w:pPr>
            <w:r>
              <w:rPr>
                <w:color w:val="000000"/>
                <w:sz w:val="24"/>
              </w:rPr>
              <w:t>1.96%</w:t>
            </w:r>
          </w:p>
        </w:tc>
        <w:tc>
          <w:tcPr>
            <w:tcW w:w="1285" w:type="dxa"/>
            <w:vAlign w:val="center"/>
          </w:tcPr>
          <w:p w:rsidR="00EF4896" w:rsidRDefault="00EE5E24">
            <w:pPr>
              <w:jc w:val="center"/>
            </w:pPr>
            <w:r>
              <w:rPr>
                <w:color w:val="000000"/>
                <w:sz w:val="24"/>
              </w:rPr>
              <w:t>0.40%</w:t>
            </w:r>
          </w:p>
        </w:tc>
        <w:tc>
          <w:tcPr>
            <w:tcW w:w="1285" w:type="dxa"/>
            <w:vAlign w:val="center"/>
          </w:tcPr>
          <w:p w:rsidR="00EF4896" w:rsidRDefault="00EE5E24">
            <w:pPr>
              <w:jc w:val="center"/>
            </w:pPr>
            <w:r>
              <w:rPr>
                <w:color w:val="000000"/>
                <w:sz w:val="24"/>
              </w:rPr>
              <w:t>-0.49%</w:t>
            </w:r>
          </w:p>
        </w:tc>
        <w:tc>
          <w:tcPr>
            <w:tcW w:w="1285" w:type="dxa"/>
            <w:vAlign w:val="center"/>
          </w:tcPr>
          <w:p w:rsidR="00EF4896" w:rsidRDefault="00EE5E24">
            <w:pPr>
              <w:jc w:val="center"/>
            </w:pPr>
            <w:r>
              <w:rPr>
                <w:color w:val="000000"/>
                <w:sz w:val="24"/>
              </w:rPr>
              <w:t>-0.19%</w:t>
            </w:r>
          </w:p>
        </w:tc>
      </w:tr>
      <w:tr w:rsidR="00EF4896">
        <w:tc>
          <w:tcPr>
            <w:tcW w:w="1286" w:type="dxa"/>
            <w:vAlign w:val="center"/>
          </w:tcPr>
          <w:p w:rsidR="00EF4896" w:rsidRDefault="00EE5E24">
            <w:pPr>
              <w:jc w:val="left"/>
            </w:pPr>
            <w:r>
              <w:rPr>
                <w:color w:val="000000"/>
                <w:sz w:val="24"/>
              </w:rPr>
              <w:t>过去六个月</w:t>
            </w:r>
          </w:p>
        </w:tc>
        <w:tc>
          <w:tcPr>
            <w:tcW w:w="1286" w:type="dxa"/>
            <w:vAlign w:val="center"/>
          </w:tcPr>
          <w:p w:rsidR="00EF4896" w:rsidRDefault="00EE5E24">
            <w:pPr>
              <w:jc w:val="center"/>
            </w:pPr>
            <w:r>
              <w:rPr>
                <w:color w:val="000000"/>
                <w:sz w:val="24"/>
              </w:rPr>
              <w:t>2.71%</w:t>
            </w:r>
          </w:p>
        </w:tc>
        <w:tc>
          <w:tcPr>
            <w:tcW w:w="1286" w:type="dxa"/>
            <w:vAlign w:val="center"/>
          </w:tcPr>
          <w:p w:rsidR="00EF4896" w:rsidRDefault="00EE5E24">
            <w:pPr>
              <w:jc w:val="center"/>
            </w:pPr>
            <w:r>
              <w:rPr>
                <w:color w:val="000000"/>
                <w:sz w:val="24"/>
              </w:rPr>
              <w:t>0.18%</w:t>
            </w:r>
          </w:p>
        </w:tc>
        <w:tc>
          <w:tcPr>
            <w:tcW w:w="1285" w:type="dxa"/>
            <w:vAlign w:val="center"/>
          </w:tcPr>
          <w:p w:rsidR="00EF4896" w:rsidRDefault="00EE5E24">
            <w:pPr>
              <w:jc w:val="center"/>
            </w:pPr>
            <w:r>
              <w:rPr>
                <w:color w:val="000000"/>
                <w:sz w:val="24"/>
              </w:rPr>
              <w:t>4.25%</w:t>
            </w:r>
          </w:p>
        </w:tc>
        <w:tc>
          <w:tcPr>
            <w:tcW w:w="1285" w:type="dxa"/>
            <w:vAlign w:val="center"/>
          </w:tcPr>
          <w:p w:rsidR="00EF4896" w:rsidRDefault="00EE5E24">
            <w:pPr>
              <w:jc w:val="center"/>
            </w:pPr>
            <w:r>
              <w:rPr>
                <w:color w:val="000000"/>
                <w:sz w:val="24"/>
              </w:rPr>
              <w:t>0.35%</w:t>
            </w:r>
          </w:p>
        </w:tc>
        <w:tc>
          <w:tcPr>
            <w:tcW w:w="1285" w:type="dxa"/>
            <w:vAlign w:val="center"/>
          </w:tcPr>
          <w:p w:rsidR="00EF4896" w:rsidRDefault="00EE5E24">
            <w:pPr>
              <w:jc w:val="center"/>
            </w:pPr>
            <w:r>
              <w:rPr>
                <w:color w:val="000000"/>
                <w:sz w:val="24"/>
              </w:rPr>
              <w:t>-1.54%</w:t>
            </w:r>
          </w:p>
        </w:tc>
        <w:tc>
          <w:tcPr>
            <w:tcW w:w="1285" w:type="dxa"/>
            <w:vAlign w:val="center"/>
          </w:tcPr>
          <w:p w:rsidR="00EF4896" w:rsidRDefault="00EE5E24">
            <w:pPr>
              <w:jc w:val="center"/>
            </w:pPr>
            <w:r>
              <w:rPr>
                <w:color w:val="000000"/>
                <w:sz w:val="24"/>
              </w:rPr>
              <w:t>-0.17%</w:t>
            </w:r>
          </w:p>
        </w:tc>
      </w:tr>
      <w:tr w:rsidR="00EF4896">
        <w:tc>
          <w:tcPr>
            <w:tcW w:w="1286" w:type="dxa"/>
            <w:vAlign w:val="center"/>
          </w:tcPr>
          <w:p w:rsidR="00EF4896" w:rsidRDefault="00EE5E24">
            <w:pPr>
              <w:jc w:val="left"/>
            </w:pPr>
            <w:r>
              <w:rPr>
                <w:color w:val="000000"/>
                <w:sz w:val="24"/>
              </w:rPr>
              <w:t>自基金合同生效起至今</w:t>
            </w:r>
          </w:p>
        </w:tc>
        <w:tc>
          <w:tcPr>
            <w:tcW w:w="1286" w:type="dxa"/>
            <w:vAlign w:val="center"/>
          </w:tcPr>
          <w:p w:rsidR="00EF4896" w:rsidRDefault="00EE5E24">
            <w:pPr>
              <w:jc w:val="center"/>
            </w:pPr>
            <w:r>
              <w:rPr>
                <w:color w:val="000000"/>
                <w:sz w:val="24"/>
              </w:rPr>
              <w:t>6.82%</w:t>
            </w:r>
          </w:p>
        </w:tc>
        <w:tc>
          <w:tcPr>
            <w:tcW w:w="1286" w:type="dxa"/>
            <w:vAlign w:val="center"/>
          </w:tcPr>
          <w:p w:rsidR="00EF4896" w:rsidRDefault="00EE5E24">
            <w:pPr>
              <w:jc w:val="center"/>
            </w:pPr>
            <w:r>
              <w:rPr>
                <w:color w:val="000000"/>
                <w:sz w:val="24"/>
              </w:rPr>
              <w:t>0.18%</w:t>
            </w:r>
          </w:p>
        </w:tc>
        <w:tc>
          <w:tcPr>
            <w:tcW w:w="1285" w:type="dxa"/>
            <w:vAlign w:val="center"/>
          </w:tcPr>
          <w:p w:rsidR="00EF4896" w:rsidRDefault="00EE5E24">
            <w:pPr>
              <w:jc w:val="center"/>
            </w:pPr>
            <w:r>
              <w:rPr>
                <w:color w:val="000000"/>
                <w:sz w:val="24"/>
              </w:rPr>
              <w:t>6.44%</w:t>
            </w:r>
          </w:p>
        </w:tc>
        <w:tc>
          <w:tcPr>
            <w:tcW w:w="1285" w:type="dxa"/>
            <w:vAlign w:val="center"/>
          </w:tcPr>
          <w:p w:rsidR="00EF4896" w:rsidRDefault="00EE5E24">
            <w:pPr>
              <w:jc w:val="center"/>
            </w:pPr>
            <w:r>
              <w:rPr>
                <w:color w:val="000000"/>
                <w:sz w:val="24"/>
              </w:rPr>
              <w:t>0.33%</w:t>
            </w:r>
          </w:p>
        </w:tc>
        <w:tc>
          <w:tcPr>
            <w:tcW w:w="1285" w:type="dxa"/>
            <w:vAlign w:val="center"/>
          </w:tcPr>
          <w:p w:rsidR="00EF4896" w:rsidRDefault="00EE5E24">
            <w:pPr>
              <w:jc w:val="center"/>
            </w:pPr>
            <w:r>
              <w:rPr>
                <w:color w:val="000000"/>
                <w:sz w:val="24"/>
              </w:rPr>
              <w:t>0.38%</w:t>
            </w:r>
          </w:p>
        </w:tc>
        <w:tc>
          <w:tcPr>
            <w:tcW w:w="1285" w:type="dxa"/>
            <w:vAlign w:val="center"/>
          </w:tcPr>
          <w:p w:rsidR="00EF4896" w:rsidRDefault="00EE5E24">
            <w:pPr>
              <w:jc w:val="center"/>
            </w:pPr>
            <w:r>
              <w:rPr>
                <w:color w:val="000000"/>
                <w:sz w:val="24"/>
              </w:rPr>
              <w:t>-0.15%</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注：本基金的业绩比较基准为沪深</w:t>
      </w:r>
      <w:r w:rsidRPr="00E25C2A">
        <w:rPr>
          <w:kern w:val="0"/>
          <w:sz w:val="24"/>
        </w:rPr>
        <w:t>300</w:t>
      </w:r>
      <w:r w:rsidRPr="00E25C2A">
        <w:rPr>
          <w:kern w:val="0"/>
          <w:sz w:val="24"/>
        </w:rPr>
        <w:t>指数收益率</w:t>
      </w:r>
      <w:r w:rsidRPr="00E25C2A">
        <w:rPr>
          <w:kern w:val="0"/>
          <w:sz w:val="24"/>
        </w:rPr>
        <w:t>×50%+</w:t>
      </w:r>
      <w:r w:rsidRPr="00E25C2A">
        <w:rPr>
          <w:kern w:val="0"/>
          <w:sz w:val="24"/>
        </w:rPr>
        <w:t>中</w:t>
      </w:r>
      <w:proofErr w:type="gramStart"/>
      <w:r w:rsidRPr="00E25C2A">
        <w:rPr>
          <w:kern w:val="0"/>
          <w:sz w:val="24"/>
        </w:rPr>
        <w:t>债综合全价指数</w:t>
      </w:r>
      <w:proofErr w:type="gramEnd"/>
      <w:r w:rsidRPr="00E25C2A">
        <w:rPr>
          <w:kern w:val="0"/>
          <w:sz w:val="24"/>
        </w:rPr>
        <w:t>收益率</w:t>
      </w:r>
      <w:r w:rsidRPr="00E25C2A">
        <w:rPr>
          <w:kern w:val="0"/>
          <w:sz w:val="24"/>
        </w:rPr>
        <w:t>×50%</w:t>
      </w:r>
      <w:r w:rsidRPr="00E25C2A">
        <w:rPr>
          <w:kern w:val="0"/>
          <w:sz w:val="24"/>
        </w:rPr>
        <w:t>，每日进行再平衡过程。</w:t>
      </w:r>
    </w:p>
    <w:p w:rsidR="001A59F9" w:rsidRPr="008B2C7A" w:rsidRDefault="001A59F9" w:rsidP="00026C9C">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852116" w:rsidRPr="00C2179A" w:rsidRDefault="00852116"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lastRenderedPageBreak/>
        <w:t xml:space="preserve">3.2.2 </w:t>
      </w:r>
      <w:r w:rsidR="008F1974" w:rsidRPr="00D466DA">
        <w:rPr>
          <w:rFonts w:ascii="Times New Roman" w:hAnsi="Times New Roman"/>
          <w:kern w:val="0"/>
          <w:szCs w:val="24"/>
        </w:rPr>
        <w:t>自基金合同生效以来</w:t>
      </w:r>
      <w:r w:rsidRPr="00C2179A">
        <w:rPr>
          <w:rFonts w:ascii="Times New Roman" w:hAnsi="Times New Roman"/>
          <w:kern w:val="0"/>
          <w:szCs w:val="24"/>
        </w:rPr>
        <w:t>基金份额累计净值增长率变动及其与同期业绩比较基准收益率变动的比较</w:t>
      </w:r>
      <w:r w:rsidRPr="00C2179A">
        <w:rPr>
          <w:rFonts w:ascii="Times New Roman" w:hAnsi="Times New Roman"/>
          <w:kern w:val="0"/>
          <w:szCs w:val="24"/>
        </w:rPr>
        <w:t xml:space="preserve"> </w:t>
      </w:r>
    </w:p>
    <w:p w:rsidR="00097CBA" w:rsidRPr="001B48EA" w:rsidRDefault="00097CBA"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1</w:t>
      </w:r>
      <w:r w:rsidRPr="001B48EA">
        <w:rPr>
          <w:rFonts w:ascii="Times New Roman" w:hAnsi="Times New Roman" w:hint="eastAsia"/>
          <w:color w:val="auto"/>
        </w:rPr>
        <w:t>、</w:t>
      </w:r>
      <w:r w:rsidRPr="001B48EA">
        <w:rPr>
          <w:rFonts w:ascii="Times New Roman" w:hAnsi="Times New Roman"/>
          <w:color w:val="auto"/>
        </w:rPr>
        <w:t>交</w:t>
      </w:r>
      <w:proofErr w:type="gramStart"/>
      <w:r w:rsidRPr="001B48EA">
        <w:rPr>
          <w:rFonts w:ascii="Times New Roman" w:hAnsi="Times New Roman"/>
          <w:color w:val="auto"/>
        </w:rPr>
        <w:t>银启通</w:t>
      </w:r>
      <w:proofErr w:type="gramEnd"/>
      <w:r w:rsidRPr="001B48EA">
        <w:rPr>
          <w:rFonts w:ascii="Times New Roman" w:hAnsi="Times New Roman"/>
          <w:color w:val="auto"/>
        </w:rPr>
        <w:t>灵活配置混合</w:t>
      </w:r>
      <w:r w:rsidRPr="001B48EA">
        <w:rPr>
          <w:rFonts w:ascii="Times New Roman" w:hAnsi="Times New Roman"/>
          <w:color w:val="auto"/>
        </w:rPr>
        <w:t>A</w:t>
      </w:r>
    </w:p>
    <w:p w:rsidR="001A59F9" w:rsidRPr="008B2C7A"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注：本</w:t>
      </w:r>
      <w:proofErr w:type="gramStart"/>
      <w:r w:rsidRPr="00E25C2A">
        <w:rPr>
          <w:kern w:val="0"/>
          <w:sz w:val="24"/>
        </w:rPr>
        <w:t>基金基金</w:t>
      </w:r>
      <w:proofErr w:type="gramEnd"/>
      <w:r w:rsidRPr="00E25C2A">
        <w:rPr>
          <w:kern w:val="0"/>
          <w:sz w:val="24"/>
        </w:rPr>
        <w:t>合同生效日为</w:t>
      </w:r>
      <w:r w:rsidRPr="00E25C2A">
        <w:rPr>
          <w:kern w:val="0"/>
          <w:sz w:val="24"/>
        </w:rPr>
        <w:t>2017</w:t>
      </w:r>
      <w:r w:rsidRPr="00E25C2A">
        <w:rPr>
          <w:kern w:val="0"/>
          <w:sz w:val="24"/>
        </w:rPr>
        <w:t>年</w:t>
      </w:r>
      <w:r w:rsidRPr="00E25C2A">
        <w:rPr>
          <w:kern w:val="0"/>
          <w:sz w:val="24"/>
        </w:rPr>
        <w:t>2</w:t>
      </w:r>
      <w:r w:rsidRPr="00E25C2A">
        <w:rPr>
          <w:kern w:val="0"/>
          <w:sz w:val="24"/>
        </w:rPr>
        <w:t>月</w:t>
      </w:r>
      <w:r w:rsidRPr="00E25C2A">
        <w:rPr>
          <w:kern w:val="0"/>
          <w:sz w:val="24"/>
        </w:rPr>
        <w:t>24</w:t>
      </w:r>
      <w:r w:rsidRPr="00E25C2A">
        <w:rPr>
          <w:kern w:val="0"/>
          <w:sz w:val="24"/>
        </w:rPr>
        <w:t>日，基金合同生效日至报告期期末，本基金运作时间未满一年。本基金建仓期为自基金合同生效日起的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E92550" w:rsidRPr="00E25C2A" w:rsidRDefault="00E92550" w:rsidP="00E25C2A">
      <w:pPr>
        <w:tabs>
          <w:tab w:val="left" w:pos="426"/>
        </w:tabs>
        <w:spacing w:before="29" w:line="288" w:lineRule="auto"/>
        <w:jc w:val="left"/>
        <w:rPr>
          <w:kern w:val="0"/>
          <w:sz w:val="24"/>
        </w:rPr>
      </w:pPr>
    </w:p>
    <w:p w:rsidR="001A59F9" w:rsidRPr="001B48EA" w:rsidRDefault="001A59F9"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2</w:t>
      </w:r>
      <w:r w:rsidRPr="001B48EA">
        <w:rPr>
          <w:rFonts w:ascii="Times New Roman" w:hAnsi="Times New Roman" w:hint="eastAsia"/>
          <w:color w:val="auto"/>
        </w:rPr>
        <w:t>、</w:t>
      </w:r>
      <w:r w:rsidRPr="001B48EA">
        <w:rPr>
          <w:rFonts w:ascii="Times New Roman" w:hAnsi="Times New Roman"/>
          <w:color w:val="auto"/>
        </w:rPr>
        <w:t>交</w:t>
      </w:r>
      <w:proofErr w:type="gramStart"/>
      <w:r w:rsidRPr="001B48EA">
        <w:rPr>
          <w:rFonts w:ascii="Times New Roman" w:hAnsi="Times New Roman"/>
          <w:color w:val="auto"/>
        </w:rPr>
        <w:t>银启通</w:t>
      </w:r>
      <w:proofErr w:type="gramEnd"/>
      <w:r w:rsidRPr="001B48EA">
        <w:rPr>
          <w:rFonts w:ascii="Times New Roman" w:hAnsi="Times New Roman"/>
          <w:color w:val="auto"/>
        </w:rPr>
        <w:t>灵活配置混合</w:t>
      </w:r>
      <w:r w:rsidRPr="001B48EA">
        <w:rPr>
          <w:rFonts w:ascii="Times New Roman" w:hAnsi="Times New Roman"/>
          <w:color w:val="auto"/>
        </w:rPr>
        <w:t>C</w:t>
      </w:r>
    </w:p>
    <w:p w:rsidR="001A59F9" w:rsidRPr="00BB35D1"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lastRenderedPageBreak/>
        <w:t>注：本</w:t>
      </w:r>
      <w:proofErr w:type="gramStart"/>
      <w:r w:rsidRPr="00E25C2A">
        <w:rPr>
          <w:kern w:val="0"/>
          <w:sz w:val="24"/>
        </w:rPr>
        <w:t>基金基金</w:t>
      </w:r>
      <w:proofErr w:type="gramEnd"/>
      <w:r w:rsidRPr="00E25C2A">
        <w:rPr>
          <w:kern w:val="0"/>
          <w:sz w:val="24"/>
        </w:rPr>
        <w:t>合同生效日为</w:t>
      </w:r>
      <w:r w:rsidRPr="00E25C2A">
        <w:rPr>
          <w:kern w:val="0"/>
          <w:sz w:val="24"/>
        </w:rPr>
        <w:t>2017</w:t>
      </w:r>
      <w:r w:rsidRPr="00E25C2A">
        <w:rPr>
          <w:kern w:val="0"/>
          <w:sz w:val="24"/>
        </w:rPr>
        <w:t>年</w:t>
      </w:r>
      <w:r w:rsidRPr="00E25C2A">
        <w:rPr>
          <w:kern w:val="0"/>
          <w:sz w:val="24"/>
        </w:rPr>
        <w:t>2</w:t>
      </w:r>
      <w:r w:rsidRPr="00E25C2A">
        <w:rPr>
          <w:kern w:val="0"/>
          <w:sz w:val="24"/>
        </w:rPr>
        <w:t>月</w:t>
      </w:r>
      <w:r w:rsidRPr="00E25C2A">
        <w:rPr>
          <w:kern w:val="0"/>
          <w:sz w:val="24"/>
        </w:rPr>
        <w:t>24</w:t>
      </w:r>
      <w:r w:rsidRPr="00E25C2A">
        <w:rPr>
          <w:kern w:val="0"/>
          <w:sz w:val="24"/>
        </w:rPr>
        <w:t>日，基金合同生效日至报告期期末，本基金运作时间未满一年。本基金建仓期为自基金合同生效日起的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1A59F9" w:rsidRPr="00E25C2A" w:rsidRDefault="001A59F9" w:rsidP="00E25C2A">
      <w:pPr>
        <w:tabs>
          <w:tab w:val="left" w:pos="426"/>
        </w:tabs>
        <w:spacing w:before="29" w:line="288" w:lineRule="auto"/>
        <w:jc w:val="left"/>
        <w:rPr>
          <w:kern w:val="0"/>
          <w:sz w:val="24"/>
        </w:rPr>
      </w:pP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3.2.3 </w:t>
      </w:r>
      <w:r w:rsidR="00A225D8" w:rsidRPr="00C2179A">
        <w:rPr>
          <w:rFonts w:ascii="Times New Roman" w:hAnsi="Times New Roman" w:hint="eastAsia"/>
          <w:kern w:val="0"/>
          <w:szCs w:val="24"/>
        </w:rPr>
        <w:t>自基金合同生效以来</w:t>
      </w:r>
      <w:r w:rsidRPr="00C2179A">
        <w:rPr>
          <w:rFonts w:ascii="Times New Roman" w:hAnsi="Times New Roman" w:hint="eastAsia"/>
          <w:kern w:val="0"/>
          <w:szCs w:val="24"/>
        </w:rPr>
        <w:t>基金每年净值增长率及其与同期业绩比较基准收益率的比较</w:t>
      </w:r>
    </w:p>
    <w:p w:rsidR="00097CBA" w:rsidRPr="002D2B7D" w:rsidRDefault="00444936" w:rsidP="002D2B7D">
      <w:pPr>
        <w:pStyle w:val="21"/>
        <w:spacing w:before="29" w:line="288" w:lineRule="auto"/>
        <w:ind w:firstLineChars="0" w:firstLine="0"/>
        <w:rPr>
          <w:rFonts w:ascii="Times New Roman" w:hAnsi="Times New Roman"/>
          <w:color w:val="auto"/>
        </w:rPr>
      </w:pPr>
      <w:r w:rsidRPr="002D2B7D">
        <w:rPr>
          <w:rFonts w:ascii="Times New Roman" w:hAnsi="Times New Roman" w:hint="eastAsia"/>
          <w:color w:val="auto"/>
        </w:rPr>
        <w:t>1</w:t>
      </w:r>
      <w:r w:rsidRPr="002D2B7D">
        <w:rPr>
          <w:rFonts w:ascii="Times New Roman" w:hAnsi="Times New Roman" w:hint="eastAsia"/>
          <w:color w:val="auto"/>
        </w:rPr>
        <w:t>、</w:t>
      </w:r>
      <w:r w:rsidR="00097CBA" w:rsidRPr="002D2B7D">
        <w:rPr>
          <w:rFonts w:ascii="Times New Roman" w:hAnsi="Times New Roman"/>
          <w:color w:val="auto"/>
        </w:rPr>
        <w:t>交</w:t>
      </w:r>
      <w:proofErr w:type="gramStart"/>
      <w:r w:rsidR="00097CBA" w:rsidRPr="002D2B7D">
        <w:rPr>
          <w:rFonts w:ascii="Times New Roman" w:hAnsi="Times New Roman"/>
          <w:color w:val="auto"/>
        </w:rPr>
        <w:t>银启通</w:t>
      </w:r>
      <w:proofErr w:type="gramEnd"/>
      <w:r w:rsidR="00097CBA" w:rsidRPr="002D2B7D">
        <w:rPr>
          <w:rFonts w:ascii="Times New Roman" w:hAnsi="Times New Roman"/>
          <w:color w:val="auto"/>
        </w:rPr>
        <w:t>灵活配置混合</w:t>
      </w:r>
      <w:r w:rsidR="00097CBA" w:rsidRPr="002D2B7D">
        <w:rPr>
          <w:rFonts w:ascii="Times New Roman" w:hAnsi="Times New Roman"/>
          <w:color w:val="auto"/>
        </w:rPr>
        <w:t>A</w:t>
      </w:r>
    </w:p>
    <w:p w:rsidR="00143C0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2017</w:t>
      </w:r>
      <w:r w:rsidRPr="00E25C2A">
        <w:rPr>
          <w:kern w:val="0"/>
          <w:sz w:val="24"/>
        </w:rPr>
        <w:t>年</w:t>
      </w:r>
      <w:r w:rsidRPr="00E25C2A">
        <w:rPr>
          <w:kern w:val="0"/>
          <w:sz w:val="24"/>
        </w:rPr>
        <w:t>2</w:t>
      </w:r>
      <w:r w:rsidRPr="00E25C2A">
        <w:rPr>
          <w:kern w:val="0"/>
          <w:sz w:val="24"/>
        </w:rPr>
        <w:t>月</w:t>
      </w:r>
      <w:r w:rsidRPr="00E25C2A">
        <w:rPr>
          <w:kern w:val="0"/>
          <w:sz w:val="24"/>
        </w:rPr>
        <w:t>24</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77BDC" w:rsidRPr="00E25C2A" w:rsidRDefault="00177BDC" w:rsidP="00E25C2A">
      <w:pPr>
        <w:tabs>
          <w:tab w:val="left" w:pos="426"/>
        </w:tabs>
        <w:spacing w:before="29" w:line="288" w:lineRule="auto"/>
        <w:jc w:val="left"/>
        <w:rPr>
          <w:kern w:val="0"/>
          <w:sz w:val="24"/>
        </w:rPr>
      </w:pPr>
    </w:p>
    <w:p w:rsidR="001A59F9" w:rsidRPr="002D2B7D" w:rsidRDefault="001A59F9" w:rsidP="002D2B7D">
      <w:pPr>
        <w:pStyle w:val="21"/>
        <w:spacing w:before="29" w:line="288" w:lineRule="auto"/>
        <w:ind w:firstLineChars="0" w:firstLine="0"/>
        <w:rPr>
          <w:rFonts w:ascii="Times New Roman" w:hAnsi="Times New Roman"/>
          <w:color w:val="auto"/>
        </w:rPr>
      </w:pPr>
      <w:r w:rsidRPr="002D2B7D">
        <w:rPr>
          <w:rFonts w:ascii="Times New Roman" w:hAnsi="Times New Roman"/>
          <w:color w:val="auto"/>
        </w:rPr>
        <w:t>2</w:t>
      </w:r>
      <w:r w:rsidRPr="002D2B7D">
        <w:rPr>
          <w:rFonts w:ascii="Times New Roman" w:hAnsi="Times New Roman" w:hint="eastAsia"/>
          <w:color w:val="auto"/>
        </w:rPr>
        <w:t>、</w:t>
      </w:r>
      <w:r w:rsidRPr="002D2B7D">
        <w:rPr>
          <w:rFonts w:ascii="Times New Roman" w:hAnsi="Times New Roman"/>
          <w:color w:val="auto"/>
        </w:rPr>
        <w:t>交</w:t>
      </w:r>
      <w:proofErr w:type="gramStart"/>
      <w:r w:rsidRPr="002D2B7D">
        <w:rPr>
          <w:rFonts w:ascii="Times New Roman" w:hAnsi="Times New Roman"/>
          <w:color w:val="auto"/>
        </w:rPr>
        <w:t>银启通</w:t>
      </w:r>
      <w:proofErr w:type="gramEnd"/>
      <w:r w:rsidRPr="002D2B7D">
        <w:rPr>
          <w:rFonts w:ascii="Times New Roman" w:hAnsi="Times New Roman"/>
          <w:color w:val="auto"/>
        </w:rPr>
        <w:t>灵活配置混合</w:t>
      </w:r>
      <w:r w:rsidRPr="002D2B7D">
        <w:rPr>
          <w:rFonts w:ascii="Times New Roman" w:hAnsi="Times New Roman"/>
          <w:color w:val="auto"/>
        </w:rPr>
        <w:t>C</w:t>
      </w:r>
    </w:p>
    <w:p w:rsidR="001A59F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lastRenderedPageBreak/>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2017</w:t>
      </w:r>
      <w:r w:rsidRPr="00E25C2A">
        <w:rPr>
          <w:kern w:val="0"/>
          <w:sz w:val="24"/>
        </w:rPr>
        <w:t>年</w:t>
      </w:r>
      <w:r w:rsidRPr="00E25C2A">
        <w:rPr>
          <w:kern w:val="0"/>
          <w:sz w:val="24"/>
        </w:rPr>
        <w:t>2</w:t>
      </w:r>
      <w:r w:rsidRPr="00E25C2A">
        <w:rPr>
          <w:kern w:val="0"/>
          <w:sz w:val="24"/>
        </w:rPr>
        <w:t>月</w:t>
      </w:r>
      <w:r w:rsidRPr="00E25C2A">
        <w:rPr>
          <w:kern w:val="0"/>
          <w:sz w:val="24"/>
        </w:rPr>
        <w:t>24</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A59F9" w:rsidRPr="00E25C2A" w:rsidRDefault="001A59F9" w:rsidP="00E25C2A">
      <w:pPr>
        <w:tabs>
          <w:tab w:val="left" w:pos="426"/>
        </w:tabs>
        <w:spacing w:before="29" w:line="288" w:lineRule="auto"/>
        <w:jc w:val="left"/>
        <w:rPr>
          <w:kern w:val="0"/>
          <w:sz w:val="24"/>
        </w:rPr>
      </w:pPr>
    </w:p>
    <w:p w:rsidR="002E63B8" w:rsidRPr="008B2C7A" w:rsidRDefault="002E63B8" w:rsidP="00026C9C">
      <w:pPr>
        <w:spacing w:line="360" w:lineRule="auto"/>
        <w:ind w:firstLine="420"/>
        <w:jc w:val="left"/>
        <w:rPr>
          <w:rFonts w:asciiTheme="minorEastAsia" w:eastAsiaTheme="minorEastAsia" w:hAnsiTheme="minorEastAsia"/>
          <w:color w:val="000000"/>
          <w:szCs w:val="21"/>
        </w:rPr>
      </w:pPr>
    </w:p>
    <w:p w:rsidR="000B2C76" w:rsidRPr="00C2179A" w:rsidRDefault="000B2C76" w:rsidP="00C2179A">
      <w:pPr>
        <w:pStyle w:val="20"/>
        <w:spacing w:before="29" w:after="0" w:line="288" w:lineRule="auto"/>
        <w:rPr>
          <w:rFonts w:ascii="Times New Roman" w:hAnsi="Times New Roman"/>
          <w:kern w:val="0"/>
          <w:szCs w:val="24"/>
        </w:rPr>
      </w:pPr>
      <w:bookmarkStart w:id="21" w:name="_Toc249760033"/>
      <w:bookmarkStart w:id="22" w:name="_Toc361324853"/>
      <w:r w:rsidRPr="00C2179A">
        <w:rPr>
          <w:rFonts w:ascii="Times New Roman" w:hAnsi="Times New Roman"/>
          <w:kern w:val="0"/>
          <w:szCs w:val="24"/>
        </w:rPr>
        <w:t>3.3</w:t>
      </w:r>
      <w:r w:rsidRPr="00C2179A">
        <w:rPr>
          <w:rFonts w:ascii="Times New Roman" w:hAnsi="Times New Roman" w:hint="eastAsia"/>
          <w:kern w:val="0"/>
          <w:szCs w:val="24"/>
        </w:rPr>
        <w:t xml:space="preserve"> </w:t>
      </w:r>
      <w:r w:rsidRPr="00C2179A">
        <w:rPr>
          <w:rFonts w:ascii="Times New Roman" w:hAnsi="Times New Roman" w:hint="eastAsia"/>
          <w:kern w:val="0"/>
          <w:szCs w:val="24"/>
        </w:rPr>
        <w:t>过去三年基金的利润分配情况</w:t>
      </w:r>
      <w:bookmarkEnd w:id="21"/>
      <w:bookmarkEnd w:id="22"/>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1</w:t>
      </w:r>
      <w:r w:rsidRPr="0051387F">
        <w:rPr>
          <w:rFonts w:ascii="Times New Roman" w:hAnsi="Times New Roman" w:hint="eastAsia"/>
          <w:color w:val="auto"/>
        </w:rPr>
        <w:t>、</w:t>
      </w:r>
      <w:r w:rsidR="000B2C76" w:rsidRPr="0051387F">
        <w:rPr>
          <w:rFonts w:ascii="Times New Roman" w:hAnsi="Times New Roman"/>
          <w:color w:val="auto"/>
        </w:rPr>
        <w:t>交</w:t>
      </w:r>
      <w:proofErr w:type="gramStart"/>
      <w:r w:rsidR="000B2C76" w:rsidRPr="0051387F">
        <w:rPr>
          <w:rFonts w:ascii="Times New Roman" w:hAnsi="Times New Roman"/>
          <w:color w:val="auto"/>
        </w:rPr>
        <w:t>银启通</w:t>
      </w:r>
      <w:proofErr w:type="gramEnd"/>
      <w:r w:rsidR="000B2C76" w:rsidRPr="0051387F">
        <w:rPr>
          <w:rFonts w:ascii="Times New Roman" w:hAnsi="Times New Roman"/>
          <w:color w:val="auto"/>
        </w:rPr>
        <w:t>灵活配置混合</w:t>
      </w:r>
      <w:r w:rsidR="000B2C76" w:rsidRPr="0051387F">
        <w:rPr>
          <w:rFonts w:ascii="Times New Roman" w:hAnsi="Times New Roman"/>
          <w:color w:val="auto"/>
        </w:rPr>
        <w:t>A</w:t>
      </w:r>
      <w:r w:rsidR="000B2C76" w:rsidRPr="0051387F">
        <w:rPr>
          <w:rFonts w:ascii="Times New Roman" w:hAnsi="Times New Roman" w:hint="eastAsia"/>
          <w:color w:val="auto"/>
        </w:rPr>
        <w:t>：</w:t>
      </w:r>
    </w:p>
    <w:p w:rsidR="000B2C76" w:rsidRPr="00AB4681" w:rsidRDefault="000B2C76" w:rsidP="00AB4681">
      <w:pPr>
        <w:autoSpaceDE w:val="0"/>
        <w:autoSpaceDN w:val="0"/>
        <w:adjustRightInd w:val="0"/>
        <w:spacing w:before="29" w:line="288" w:lineRule="auto"/>
        <w:ind w:left="15"/>
        <w:jc w:val="right"/>
        <w:rPr>
          <w:color w:val="000000"/>
          <w:kern w:val="0"/>
          <w:sz w:val="24"/>
        </w:rPr>
      </w:pPr>
      <w:r w:rsidRPr="00AB4681">
        <w:rPr>
          <w:rFonts w:hint="eastAsia"/>
          <w:color w:val="000000"/>
          <w:kern w:val="0"/>
          <w:sz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756"/>
        <w:gridCol w:w="1755"/>
        <w:gridCol w:w="1755"/>
        <w:gridCol w:w="1608"/>
        <w:gridCol w:w="1094"/>
      </w:tblGrid>
      <w:tr w:rsidR="006C3415" w:rsidRPr="008B2C7A" w:rsidTr="003C54EE">
        <w:tc>
          <w:tcPr>
            <w:tcW w:w="709" w:type="pct"/>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945" w:type="pct"/>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945" w:type="pct"/>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945" w:type="pct"/>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866" w:type="pct"/>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589" w:type="pct"/>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备注</w:t>
            </w:r>
          </w:p>
        </w:tc>
      </w:tr>
      <w:tr w:rsidR="00EF4896" w:rsidTr="003C54EE">
        <w:tc>
          <w:tcPr>
            <w:tcW w:w="709" w:type="pct"/>
            <w:vAlign w:val="center"/>
          </w:tcPr>
          <w:p w:rsidR="00EF4896" w:rsidRDefault="00EE5E24">
            <w:pPr>
              <w:jc w:val="center"/>
            </w:pPr>
            <w:r>
              <w:rPr>
                <w:color w:val="000000"/>
                <w:sz w:val="24"/>
              </w:rPr>
              <w:t>2017</w:t>
            </w:r>
            <w:r>
              <w:rPr>
                <w:color w:val="000000"/>
                <w:sz w:val="24"/>
              </w:rPr>
              <w:t>年</w:t>
            </w:r>
          </w:p>
        </w:tc>
        <w:tc>
          <w:tcPr>
            <w:tcW w:w="945" w:type="pct"/>
            <w:vAlign w:val="center"/>
          </w:tcPr>
          <w:p w:rsidR="00EF4896" w:rsidRDefault="00EE5E24">
            <w:pPr>
              <w:jc w:val="right"/>
            </w:pPr>
            <w:r>
              <w:rPr>
                <w:color w:val="000000"/>
                <w:sz w:val="24"/>
              </w:rPr>
              <w:t>0.170</w:t>
            </w:r>
          </w:p>
        </w:tc>
        <w:tc>
          <w:tcPr>
            <w:tcW w:w="945" w:type="pct"/>
            <w:vAlign w:val="center"/>
          </w:tcPr>
          <w:p w:rsidR="00EF4896" w:rsidRDefault="00EE5E24">
            <w:pPr>
              <w:jc w:val="right"/>
            </w:pPr>
            <w:r>
              <w:rPr>
                <w:color w:val="000000"/>
                <w:sz w:val="24"/>
              </w:rPr>
              <w:t>10,200,909.91</w:t>
            </w:r>
          </w:p>
        </w:tc>
        <w:tc>
          <w:tcPr>
            <w:tcW w:w="945" w:type="pct"/>
            <w:vAlign w:val="center"/>
          </w:tcPr>
          <w:p w:rsidR="00EF4896" w:rsidRDefault="00EE5E24">
            <w:pPr>
              <w:jc w:val="right"/>
            </w:pPr>
            <w:r>
              <w:rPr>
                <w:color w:val="000000"/>
                <w:sz w:val="24"/>
              </w:rPr>
              <w:t>34.13</w:t>
            </w:r>
          </w:p>
        </w:tc>
        <w:tc>
          <w:tcPr>
            <w:tcW w:w="866" w:type="pct"/>
            <w:vAlign w:val="center"/>
          </w:tcPr>
          <w:p w:rsidR="00EF4896" w:rsidRDefault="00EE5E24">
            <w:pPr>
              <w:jc w:val="right"/>
            </w:pPr>
            <w:r>
              <w:rPr>
                <w:color w:val="000000"/>
                <w:sz w:val="24"/>
              </w:rPr>
              <w:t>10,200,944.04</w:t>
            </w:r>
          </w:p>
        </w:tc>
        <w:tc>
          <w:tcPr>
            <w:tcW w:w="589" w:type="pct"/>
            <w:vAlign w:val="center"/>
          </w:tcPr>
          <w:p w:rsidR="00EF4896" w:rsidRDefault="00EE5E24">
            <w:pPr>
              <w:jc w:val="left"/>
            </w:pPr>
            <w:r>
              <w:rPr>
                <w:color w:val="000000"/>
                <w:sz w:val="24"/>
              </w:rPr>
              <w:t>-</w:t>
            </w:r>
          </w:p>
        </w:tc>
      </w:tr>
      <w:tr w:rsidR="006C3415" w:rsidRPr="008B2C7A" w:rsidTr="003C54EE">
        <w:tc>
          <w:tcPr>
            <w:tcW w:w="709" w:type="pct"/>
            <w:vAlign w:val="center"/>
          </w:tcPr>
          <w:p w:rsidR="006C3415" w:rsidRPr="00755904" w:rsidRDefault="006C3415"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945" w:type="pct"/>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0.170</w:t>
            </w:r>
          </w:p>
        </w:tc>
        <w:tc>
          <w:tcPr>
            <w:tcW w:w="945" w:type="pct"/>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10,200,909.91</w:t>
            </w:r>
          </w:p>
        </w:tc>
        <w:tc>
          <w:tcPr>
            <w:tcW w:w="945" w:type="pct"/>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34.13</w:t>
            </w:r>
          </w:p>
        </w:tc>
        <w:tc>
          <w:tcPr>
            <w:tcW w:w="866" w:type="pct"/>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10,200,944.04</w:t>
            </w:r>
          </w:p>
        </w:tc>
        <w:tc>
          <w:tcPr>
            <w:tcW w:w="589" w:type="pct"/>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7612AB" w:rsidRPr="00E25C2A" w:rsidRDefault="007612AB" w:rsidP="00E25C2A">
      <w:pPr>
        <w:tabs>
          <w:tab w:val="left" w:pos="426"/>
        </w:tabs>
        <w:spacing w:before="29" w:line="288" w:lineRule="auto"/>
        <w:jc w:val="left"/>
        <w:rPr>
          <w:kern w:val="0"/>
          <w:sz w:val="24"/>
        </w:rPr>
      </w:pPr>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2</w:t>
      </w:r>
      <w:r w:rsidRPr="0051387F">
        <w:rPr>
          <w:rFonts w:ascii="Times New Roman" w:hAnsi="Times New Roman" w:hint="eastAsia"/>
          <w:color w:val="auto"/>
        </w:rPr>
        <w:t>、</w:t>
      </w:r>
      <w:r w:rsidR="000B2C76" w:rsidRPr="0051387F">
        <w:rPr>
          <w:rFonts w:ascii="Times New Roman" w:hAnsi="Times New Roman"/>
          <w:color w:val="auto"/>
        </w:rPr>
        <w:t>交</w:t>
      </w:r>
      <w:proofErr w:type="gramStart"/>
      <w:r w:rsidR="000B2C76" w:rsidRPr="0051387F">
        <w:rPr>
          <w:rFonts w:ascii="Times New Roman" w:hAnsi="Times New Roman"/>
          <w:color w:val="auto"/>
        </w:rPr>
        <w:t>银启通</w:t>
      </w:r>
      <w:proofErr w:type="gramEnd"/>
      <w:r w:rsidR="000B2C76" w:rsidRPr="0051387F">
        <w:rPr>
          <w:rFonts w:ascii="Times New Roman" w:hAnsi="Times New Roman"/>
          <w:color w:val="auto"/>
        </w:rPr>
        <w:t>灵活配置混合</w:t>
      </w:r>
      <w:r w:rsidR="000B2C76" w:rsidRPr="0051387F">
        <w:rPr>
          <w:rFonts w:ascii="Times New Roman" w:hAnsi="Times New Roman"/>
          <w:color w:val="auto"/>
        </w:rPr>
        <w:t>C</w:t>
      </w:r>
      <w:r w:rsidR="000B2C76" w:rsidRPr="0051387F">
        <w:rPr>
          <w:rFonts w:ascii="Times New Roman" w:hAnsi="Times New Roman" w:hint="eastAsia"/>
          <w:color w:val="auto"/>
        </w:rPr>
        <w:t>：</w:t>
      </w:r>
    </w:p>
    <w:p w:rsidR="000B2C76" w:rsidRPr="002724AF" w:rsidRDefault="000B2C76" w:rsidP="002724AF">
      <w:pPr>
        <w:autoSpaceDE w:val="0"/>
        <w:autoSpaceDN w:val="0"/>
        <w:adjustRightInd w:val="0"/>
        <w:spacing w:before="29" w:line="288" w:lineRule="auto"/>
        <w:ind w:left="15"/>
        <w:jc w:val="right"/>
        <w:rPr>
          <w:color w:val="000000"/>
          <w:kern w:val="0"/>
          <w:sz w:val="24"/>
        </w:rPr>
      </w:pPr>
      <w:r w:rsidRPr="002724AF">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0525D9" w:rsidRPr="008B2C7A" w:rsidTr="00784A92">
        <w:tc>
          <w:tcPr>
            <w:tcW w:w="1276"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备注</w:t>
            </w:r>
          </w:p>
        </w:tc>
      </w:tr>
      <w:tr w:rsidR="00EF4896">
        <w:tc>
          <w:tcPr>
            <w:tcW w:w="1276" w:type="dxa"/>
            <w:vAlign w:val="center"/>
          </w:tcPr>
          <w:p w:rsidR="00EF4896" w:rsidRDefault="00EE5E24">
            <w:pPr>
              <w:jc w:val="center"/>
            </w:pPr>
            <w:r>
              <w:rPr>
                <w:color w:val="000000"/>
                <w:sz w:val="24"/>
              </w:rPr>
              <w:t>2017</w:t>
            </w:r>
            <w:r>
              <w:rPr>
                <w:color w:val="000000"/>
                <w:sz w:val="24"/>
              </w:rPr>
              <w:t>年</w:t>
            </w:r>
          </w:p>
        </w:tc>
        <w:tc>
          <w:tcPr>
            <w:tcW w:w="1701" w:type="dxa"/>
            <w:vAlign w:val="center"/>
          </w:tcPr>
          <w:p w:rsidR="00EF4896" w:rsidRDefault="00EE5E24">
            <w:pPr>
              <w:jc w:val="right"/>
            </w:pPr>
            <w:r>
              <w:rPr>
                <w:color w:val="000000"/>
                <w:sz w:val="24"/>
              </w:rPr>
              <w:t>0.170</w:t>
            </w:r>
          </w:p>
        </w:tc>
        <w:tc>
          <w:tcPr>
            <w:tcW w:w="1701" w:type="dxa"/>
            <w:vAlign w:val="center"/>
          </w:tcPr>
          <w:p w:rsidR="00EF4896" w:rsidRDefault="00EE5E24">
            <w:pPr>
              <w:jc w:val="right"/>
            </w:pPr>
            <w:r>
              <w:rPr>
                <w:color w:val="000000"/>
                <w:sz w:val="24"/>
              </w:rPr>
              <w:t>25.35</w:t>
            </w:r>
          </w:p>
        </w:tc>
        <w:tc>
          <w:tcPr>
            <w:tcW w:w="1701" w:type="dxa"/>
            <w:vAlign w:val="center"/>
          </w:tcPr>
          <w:p w:rsidR="00EF4896" w:rsidRDefault="00EE5E24">
            <w:pPr>
              <w:jc w:val="right"/>
            </w:pPr>
            <w:r>
              <w:rPr>
                <w:color w:val="000000"/>
                <w:sz w:val="24"/>
              </w:rPr>
              <w:t>0.17</w:t>
            </w:r>
          </w:p>
        </w:tc>
        <w:tc>
          <w:tcPr>
            <w:tcW w:w="1559" w:type="dxa"/>
            <w:vAlign w:val="center"/>
          </w:tcPr>
          <w:p w:rsidR="00EF4896" w:rsidRDefault="00EE5E24">
            <w:pPr>
              <w:jc w:val="right"/>
            </w:pPr>
            <w:r>
              <w:rPr>
                <w:color w:val="000000"/>
                <w:sz w:val="24"/>
              </w:rPr>
              <w:t>25.52</w:t>
            </w:r>
          </w:p>
        </w:tc>
        <w:tc>
          <w:tcPr>
            <w:tcW w:w="1060" w:type="dxa"/>
            <w:vAlign w:val="center"/>
          </w:tcPr>
          <w:p w:rsidR="00EF4896" w:rsidRDefault="00EE5E24">
            <w:pPr>
              <w:jc w:val="left"/>
            </w:pPr>
            <w:r>
              <w:rPr>
                <w:color w:val="000000"/>
                <w:sz w:val="24"/>
              </w:rPr>
              <w:t>-</w:t>
            </w:r>
          </w:p>
        </w:tc>
      </w:tr>
      <w:tr w:rsidR="000525D9" w:rsidRPr="00755904" w:rsidTr="00784A92">
        <w:tc>
          <w:tcPr>
            <w:tcW w:w="1276" w:type="dxa"/>
            <w:vAlign w:val="center"/>
          </w:tcPr>
          <w:p w:rsidR="000525D9" w:rsidRPr="00755904" w:rsidRDefault="000525D9"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0.170</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25.35</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0.17</w:t>
            </w:r>
          </w:p>
        </w:tc>
        <w:tc>
          <w:tcPr>
            <w:tcW w:w="1559"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25.52</w:t>
            </w:r>
          </w:p>
        </w:tc>
        <w:tc>
          <w:tcPr>
            <w:tcW w:w="1060"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17159D" w:rsidRPr="00E25C2A" w:rsidRDefault="0017159D" w:rsidP="00E25C2A">
      <w:pPr>
        <w:tabs>
          <w:tab w:val="left" w:pos="426"/>
        </w:tabs>
        <w:spacing w:before="29" w:line="288" w:lineRule="auto"/>
        <w:jc w:val="left"/>
        <w:rPr>
          <w:kern w:val="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1A4D54">
        <w:rPr>
          <w:rFonts w:hint="eastAsia"/>
          <w:b/>
          <w:bCs/>
          <w:szCs w:val="24"/>
          <w:lang w:val="en-US"/>
        </w:rPr>
        <w:lastRenderedPageBreak/>
        <w:t>§</w:t>
      </w:r>
      <w:r w:rsidRPr="001A4D54">
        <w:rPr>
          <w:b/>
          <w:bCs/>
          <w:szCs w:val="24"/>
          <w:lang w:val="en-US"/>
        </w:rPr>
        <w:t xml:space="preserve">4  </w:t>
      </w:r>
      <w:r w:rsidRPr="001A4D54">
        <w:rPr>
          <w:rFonts w:hint="eastAsia"/>
          <w:b/>
          <w:bCs/>
          <w:szCs w:val="24"/>
          <w:lang w:val="en-US"/>
        </w:rPr>
        <w:t>管理人报告</w:t>
      </w:r>
      <w:bookmarkEnd w:id="23"/>
      <w:bookmarkEnd w:id="2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25" w:name="_Toc361324855"/>
      <w:r w:rsidRPr="00C2179A">
        <w:rPr>
          <w:rFonts w:ascii="Times New Roman" w:hAnsi="Times New Roman"/>
          <w:kern w:val="0"/>
          <w:szCs w:val="24"/>
        </w:rPr>
        <w:t xml:space="preserve">4.1 </w:t>
      </w:r>
      <w:r w:rsidRPr="00C2179A">
        <w:rPr>
          <w:rFonts w:ascii="Times New Roman" w:hAnsi="Times New Roman" w:hint="eastAsia"/>
          <w:kern w:val="0"/>
          <w:szCs w:val="24"/>
        </w:rPr>
        <w:t>基金管理人及基金经理情况</w:t>
      </w:r>
      <w:bookmarkEnd w:id="25"/>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基金管理人及其管理基金的经验</w:t>
      </w:r>
    </w:p>
    <w:p w:rsidR="00EF4896" w:rsidRDefault="00EE5E24">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A4D54" w:rsidRDefault="001A59F9" w:rsidP="001A4D54">
      <w:pPr>
        <w:spacing w:before="29" w:line="288" w:lineRule="auto"/>
        <w:ind w:firstLineChars="200" w:firstLine="480"/>
        <w:rPr>
          <w:color w:val="000000"/>
          <w:sz w:val="24"/>
        </w:rPr>
      </w:pPr>
      <w:r w:rsidRPr="001A4D54">
        <w:rPr>
          <w:color w:val="000000"/>
          <w:sz w:val="24"/>
        </w:rPr>
        <w:t>截至报告期末，公司管理了包括货币型、债券型、保本混合型、普通混合型和股票型在内的</w:t>
      </w:r>
      <w:r w:rsidRPr="001A4D54">
        <w:rPr>
          <w:color w:val="000000"/>
          <w:sz w:val="24"/>
        </w:rPr>
        <w:t>78</w:t>
      </w:r>
      <w:r w:rsidRPr="001A4D54">
        <w:rPr>
          <w:color w:val="000000"/>
          <w:sz w:val="24"/>
        </w:rPr>
        <w:t>只基金，其中股票型涵盖普通指数型、交易型开放式（</w:t>
      </w:r>
      <w:r w:rsidRPr="001A4D54">
        <w:rPr>
          <w:color w:val="000000"/>
          <w:sz w:val="24"/>
        </w:rPr>
        <w:t>ETF</w:t>
      </w:r>
      <w:r w:rsidRPr="001A4D54">
        <w:rPr>
          <w:color w:val="000000"/>
          <w:sz w:val="24"/>
        </w:rPr>
        <w:t>）、</w:t>
      </w:r>
      <w:r w:rsidRPr="001A4D54">
        <w:rPr>
          <w:color w:val="000000"/>
          <w:sz w:val="24"/>
        </w:rPr>
        <w:t>QDII</w:t>
      </w:r>
      <w:r w:rsidRPr="001A4D54">
        <w:rPr>
          <w:color w:val="000000"/>
          <w:sz w:val="24"/>
        </w:rPr>
        <w:t>等不同类型基金。</w:t>
      </w:r>
    </w:p>
    <w:p w:rsidR="001A59F9" w:rsidRPr="008B2C7A" w:rsidRDefault="001A59F9" w:rsidP="00AC3179">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255"/>
        <w:gridCol w:w="1276"/>
        <w:gridCol w:w="992"/>
        <w:gridCol w:w="2477"/>
      </w:tblGrid>
      <w:tr w:rsidR="001A59F9" w:rsidRPr="008B2C7A" w:rsidTr="0057009A">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姓名</w:t>
            </w:r>
          </w:p>
        </w:tc>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职务</w:t>
            </w:r>
          </w:p>
        </w:tc>
        <w:tc>
          <w:tcPr>
            <w:tcW w:w="2531" w:type="dxa"/>
            <w:gridSpan w:val="2"/>
            <w:vAlign w:val="center"/>
          </w:tcPr>
          <w:p w:rsidR="001A59F9" w:rsidRPr="00815ED7" w:rsidRDefault="001A59F9" w:rsidP="0057009A">
            <w:pPr>
              <w:spacing w:before="29" w:line="288" w:lineRule="auto"/>
              <w:jc w:val="center"/>
              <w:rPr>
                <w:color w:val="000000"/>
                <w:sz w:val="24"/>
              </w:rPr>
            </w:pPr>
            <w:proofErr w:type="gramStart"/>
            <w:r w:rsidRPr="00815ED7">
              <w:rPr>
                <w:rFonts w:hint="eastAsia"/>
                <w:color w:val="000000"/>
                <w:sz w:val="24"/>
              </w:rPr>
              <w:t>任本基金</w:t>
            </w:r>
            <w:proofErr w:type="gramEnd"/>
            <w:r w:rsidRPr="00815ED7">
              <w:rPr>
                <w:rFonts w:hint="eastAsia"/>
                <w:color w:val="000000"/>
                <w:sz w:val="24"/>
              </w:rPr>
              <w:t>的基金经理</w:t>
            </w:r>
            <w:r w:rsidR="00F07263" w:rsidRPr="00815ED7">
              <w:rPr>
                <w:rFonts w:hint="eastAsia"/>
                <w:color w:val="000000"/>
                <w:sz w:val="24"/>
              </w:rPr>
              <w:t>（助理）</w:t>
            </w:r>
            <w:r w:rsidRPr="00815ED7">
              <w:rPr>
                <w:rFonts w:hint="eastAsia"/>
                <w:color w:val="000000"/>
                <w:sz w:val="24"/>
              </w:rPr>
              <w:t>期限</w:t>
            </w:r>
          </w:p>
        </w:tc>
        <w:tc>
          <w:tcPr>
            <w:tcW w:w="992"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证券从业年限</w:t>
            </w:r>
          </w:p>
        </w:tc>
        <w:tc>
          <w:tcPr>
            <w:tcW w:w="2477"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说明</w:t>
            </w:r>
          </w:p>
        </w:tc>
      </w:tr>
      <w:tr w:rsidR="001A59F9" w:rsidRPr="008B2C7A" w:rsidTr="0057009A">
        <w:tc>
          <w:tcPr>
            <w:tcW w:w="1499"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815ED7" w:rsidRDefault="001A59F9" w:rsidP="00815ED7">
            <w:pPr>
              <w:spacing w:before="29" w:line="288" w:lineRule="auto"/>
              <w:jc w:val="center"/>
              <w:rPr>
                <w:color w:val="000000"/>
                <w:sz w:val="24"/>
              </w:rPr>
            </w:pPr>
          </w:p>
        </w:tc>
        <w:tc>
          <w:tcPr>
            <w:tcW w:w="1255"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任职日期</w:t>
            </w:r>
          </w:p>
        </w:tc>
        <w:tc>
          <w:tcPr>
            <w:tcW w:w="1276"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离任日期</w:t>
            </w:r>
          </w:p>
        </w:tc>
        <w:tc>
          <w:tcPr>
            <w:tcW w:w="992"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2477"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r>
      <w:tr w:rsidR="00EF4896">
        <w:tc>
          <w:tcPr>
            <w:tcW w:w="1499" w:type="dxa"/>
            <w:vAlign w:val="center"/>
          </w:tcPr>
          <w:p w:rsidR="00EF4896" w:rsidRDefault="00EE5E24">
            <w:pPr>
              <w:jc w:val="center"/>
            </w:pPr>
            <w:r>
              <w:rPr>
                <w:color w:val="000000"/>
                <w:sz w:val="24"/>
              </w:rPr>
              <w:t>李娜</w:t>
            </w:r>
          </w:p>
        </w:tc>
        <w:tc>
          <w:tcPr>
            <w:tcW w:w="1499" w:type="dxa"/>
            <w:vAlign w:val="center"/>
          </w:tcPr>
          <w:p w:rsidR="00EF4896" w:rsidRDefault="00EE5E24">
            <w:pPr>
              <w:jc w:val="center"/>
            </w:pPr>
            <w:r>
              <w:rPr>
                <w:color w:val="000000"/>
                <w:sz w:val="24"/>
              </w:rPr>
              <w:t>交银周期回报灵活配置混合、交银新回报灵活配置混合、交银多策略回报灵活配置混合、交银卓越回报灵活配置混合、交银优选回报灵活配置混合、交</w:t>
            </w:r>
            <w:proofErr w:type="gramStart"/>
            <w:r>
              <w:rPr>
                <w:color w:val="000000"/>
                <w:sz w:val="24"/>
              </w:rPr>
              <w:t>银优择</w:t>
            </w:r>
            <w:proofErr w:type="gramEnd"/>
            <w:r>
              <w:rPr>
                <w:color w:val="000000"/>
                <w:sz w:val="24"/>
              </w:rPr>
              <w:t>回报灵活配置混合、交银领先回报灵活配置混合、交银瑞</w:t>
            </w:r>
            <w:proofErr w:type="gramStart"/>
            <w:r>
              <w:rPr>
                <w:color w:val="000000"/>
                <w:sz w:val="24"/>
              </w:rPr>
              <w:t>鑫</w:t>
            </w:r>
            <w:proofErr w:type="gramEnd"/>
            <w:r>
              <w:rPr>
                <w:color w:val="000000"/>
                <w:sz w:val="24"/>
              </w:rPr>
              <w:t>定期开放灵活配置混合、</w:t>
            </w:r>
            <w:proofErr w:type="gramStart"/>
            <w:r>
              <w:rPr>
                <w:color w:val="000000"/>
                <w:sz w:val="24"/>
              </w:rPr>
              <w:t>交银瑞</w:t>
            </w:r>
            <w:r>
              <w:rPr>
                <w:color w:val="000000"/>
                <w:sz w:val="24"/>
              </w:rPr>
              <w:lastRenderedPageBreak/>
              <w:t>景</w:t>
            </w:r>
            <w:proofErr w:type="gramEnd"/>
            <w:r>
              <w:rPr>
                <w:color w:val="000000"/>
                <w:sz w:val="24"/>
              </w:rPr>
              <w:t>定期开放灵活配置混合、交</w:t>
            </w:r>
            <w:proofErr w:type="gramStart"/>
            <w:r>
              <w:rPr>
                <w:color w:val="000000"/>
                <w:sz w:val="24"/>
              </w:rPr>
              <w:t>银启通</w:t>
            </w:r>
            <w:proofErr w:type="gramEnd"/>
            <w:r>
              <w:rPr>
                <w:color w:val="000000"/>
                <w:sz w:val="24"/>
              </w:rPr>
              <w:t>灵活配置混合、</w:t>
            </w:r>
            <w:proofErr w:type="gramStart"/>
            <w:r>
              <w:rPr>
                <w:color w:val="000000"/>
                <w:sz w:val="24"/>
              </w:rPr>
              <w:t>交银瑞利</w:t>
            </w:r>
            <w:proofErr w:type="gramEnd"/>
            <w:r>
              <w:rPr>
                <w:color w:val="000000"/>
                <w:sz w:val="24"/>
              </w:rPr>
              <w:t>定期开放灵活配置混合、交</w:t>
            </w:r>
            <w:proofErr w:type="gramStart"/>
            <w:r>
              <w:rPr>
                <w:color w:val="000000"/>
                <w:sz w:val="24"/>
              </w:rPr>
              <w:t>银瑞安定期开放</w:t>
            </w:r>
            <w:proofErr w:type="gramEnd"/>
            <w:r>
              <w:rPr>
                <w:color w:val="000000"/>
                <w:sz w:val="24"/>
              </w:rPr>
              <w:t>灵活配置混合的基金经理</w:t>
            </w:r>
          </w:p>
        </w:tc>
        <w:tc>
          <w:tcPr>
            <w:tcW w:w="1255" w:type="dxa"/>
            <w:vAlign w:val="center"/>
          </w:tcPr>
          <w:p w:rsidR="00EF4896" w:rsidRDefault="00EE5E24">
            <w:pPr>
              <w:jc w:val="center"/>
            </w:pPr>
            <w:r>
              <w:rPr>
                <w:color w:val="000000"/>
                <w:sz w:val="24"/>
              </w:rPr>
              <w:lastRenderedPageBreak/>
              <w:t>2017-03-31</w:t>
            </w:r>
          </w:p>
        </w:tc>
        <w:tc>
          <w:tcPr>
            <w:tcW w:w="1276" w:type="dxa"/>
            <w:vAlign w:val="center"/>
          </w:tcPr>
          <w:p w:rsidR="00EF4896" w:rsidRDefault="00EE5E24">
            <w:pPr>
              <w:jc w:val="center"/>
            </w:pPr>
            <w:r>
              <w:rPr>
                <w:color w:val="000000"/>
                <w:sz w:val="24"/>
              </w:rPr>
              <w:t>-</w:t>
            </w:r>
          </w:p>
        </w:tc>
        <w:tc>
          <w:tcPr>
            <w:tcW w:w="992" w:type="dxa"/>
            <w:vAlign w:val="center"/>
          </w:tcPr>
          <w:p w:rsidR="00EF4896" w:rsidRDefault="00EE5E24">
            <w:pPr>
              <w:jc w:val="center"/>
            </w:pPr>
            <w:r>
              <w:rPr>
                <w:color w:val="000000"/>
                <w:sz w:val="24"/>
              </w:rPr>
              <w:t>7</w:t>
            </w:r>
            <w:r>
              <w:rPr>
                <w:color w:val="000000"/>
                <w:sz w:val="24"/>
              </w:rPr>
              <w:t>年</w:t>
            </w:r>
          </w:p>
        </w:tc>
        <w:tc>
          <w:tcPr>
            <w:tcW w:w="2477" w:type="dxa"/>
            <w:vAlign w:val="center"/>
          </w:tcPr>
          <w:p w:rsidR="00EF4896" w:rsidRDefault="00EE5E24">
            <w:r>
              <w:rPr>
                <w:color w:val="000000"/>
                <w:sz w:val="24"/>
              </w:rPr>
              <w:t>李娜女士，美国宾夕法尼亚大学应用数学与计算科学硕士。</w:t>
            </w:r>
            <w:proofErr w:type="gramStart"/>
            <w:r>
              <w:rPr>
                <w:color w:val="000000"/>
                <w:sz w:val="24"/>
              </w:rPr>
              <w:t>历任国</w:t>
            </w:r>
            <w:proofErr w:type="gramEnd"/>
            <w:r>
              <w:rPr>
                <w:color w:val="000000"/>
                <w:sz w:val="24"/>
              </w:rPr>
              <w:t>泰基金管理有限公司研究员。</w:t>
            </w:r>
            <w:r>
              <w:rPr>
                <w:color w:val="000000"/>
                <w:sz w:val="24"/>
              </w:rPr>
              <w:t>2012</w:t>
            </w:r>
            <w:r>
              <w:rPr>
                <w:color w:val="000000"/>
                <w:sz w:val="24"/>
              </w:rPr>
              <w:t>年加入交银施罗德基金管理有限公司，历任债券分析师、基金经理助理。</w:t>
            </w:r>
          </w:p>
        </w:tc>
      </w:tr>
    </w:tbl>
    <w:p w:rsidR="00EF4896" w:rsidRDefault="00EE5E24">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EF4896" w:rsidRDefault="00EE5E24">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E25C2A" w:rsidRDefault="001A59F9" w:rsidP="00E25C2A">
      <w:pPr>
        <w:tabs>
          <w:tab w:val="left" w:pos="426"/>
        </w:tabs>
        <w:spacing w:before="29" w:line="288" w:lineRule="auto"/>
        <w:jc w:val="left"/>
        <w:rPr>
          <w:kern w:val="0"/>
          <w:sz w:val="24"/>
        </w:rPr>
      </w:pPr>
      <w:r w:rsidRPr="00E25C2A">
        <w:rPr>
          <w:kern w:val="0"/>
          <w:sz w:val="24"/>
        </w:rPr>
        <w:t>3</w:t>
      </w:r>
      <w:r w:rsidRPr="00E25C2A">
        <w:rPr>
          <w:kern w:val="0"/>
          <w:sz w:val="24"/>
        </w:rPr>
        <w:t>、基金经理（或基金经理小组）期后变动（如有）敬请关注基金管理人发布的相关公告。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6" w:name="_Toc225498256"/>
      <w:bookmarkStart w:id="27" w:name="_Toc361324856"/>
      <w:r w:rsidRPr="00C2179A">
        <w:rPr>
          <w:rFonts w:ascii="Times New Roman" w:hAnsi="Times New Roman"/>
          <w:kern w:val="0"/>
          <w:szCs w:val="24"/>
        </w:rPr>
        <w:t xml:space="preserve">4.2 </w:t>
      </w:r>
      <w:r w:rsidRPr="00C2179A">
        <w:rPr>
          <w:rFonts w:ascii="Times New Roman" w:hAnsi="Times New Roman" w:hint="eastAsia"/>
          <w:kern w:val="0"/>
          <w:szCs w:val="24"/>
        </w:rPr>
        <w:t>管理人对报告期内本基金运作遵规守信情况的说明</w:t>
      </w:r>
      <w:bookmarkEnd w:id="26"/>
      <w:bookmarkEnd w:id="27"/>
    </w:p>
    <w:p w:rsidR="00EF4896" w:rsidRDefault="00EE5E24">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58D2" w:rsidRDefault="001A59F9" w:rsidP="001358D2">
      <w:pPr>
        <w:spacing w:before="29" w:line="288" w:lineRule="auto"/>
        <w:ind w:firstLineChars="200" w:firstLine="480"/>
        <w:rPr>
          <w:color w:val="000000"/>
          <w:sz w:val="24"/>
        </w:rPr>
      </w:pPr>
      <w:r w:rsidRPr="001358D2">
        <w:rPr>
          <w:color w:val="000000"/>
          <w:sz w:val="24"/>
        </w:rPr>
        <w:t>本报告期内，本基金整体运作合</w:t>
      </w:r>
      <w:proofErr w:type="gramStart"/>
      <w:r w:rsidRPr="001358D2">
        <w:rPr>
          <w:color w:val="000000"/>
          <w:sz w:val="24"/>
        </w:rPr>
        <w:t>规</w:t>
      </w:r>
      <w:proofErr w:type="gramEnd"/>
      <w:r w:rsidRPr="001358D2">
        <w:rPr>
          <w:color w:val="000000"/>
          <w:sz w:val="24"/>
        </w:rPr>
        <w:t>合法，无不当内幕交易和关联交易，基金投资范围、投资比例及投资组合符合有关法律法规及基金合同的约定，未发生损害基金持有人利益的行为。</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8" w:name="_Toc225498257"/>
      <w:bookmarkStart w:id="29" w:name="_Toc361324857"/>
      <w:r w:rsidRPr="00C2179A">
        <w:rPr>
          <w:rFonts w:ascii="Times New Roman" w:hAnsi="Times New Roman"/>
          <w:kern w:val="0"/>
          <w:szCs w:val="24"/>
        </w:rPr>
        <w:t xml:space="preserve">4.3 </w:t>
      </w:r>
      <w:r w:rsidRPr="00C2179A">
        <w:rPr>
          <w:rFonts w:ascii="Times New Roman" w:hAnsi="Times New Roman" w:hint="eastAsia"/>
          <w:kern w:val="0"/>
          <w:szCs w:val="24"/>
        </w:rPr>
        <w:t>管理人对报告期内公平交易情况的专项说明</w:t>
      </w:r>
      <w:bookmarkEnd w:id="28"/>
      <w:bookmarkEnd w:id="2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公平交易制度和控制方法</w:t>
      </w:r>
    </w:p>
    <w:p w:rsidR="00EF4896" w:rsidRDefault="00EE5E24">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EF4896" w:rsidRDefault="00EE5E24">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EF4896" w:rsidRDefault="00EE5E24">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w:t>
      </w:r>
      <w:r>
        <w:rPr>
          <w:color w:val="000000"/>
          <w:sz w:val="24"/>
        </w:rPr>
        <w:lastRenderedPageBreak/>
        <w:t>例分配</w:t>
      </w:r>
      <w:r>
        <w:rPr>
          <w:color w:val="000000"/>
          <w:sz w:val="24"/>
        </w:rPr>
        <w:t>”</w:t>
      </w:r>
      <w:r>
        <w:rPr>
          <w:color w:val="000000"/>
          <w:sz w:val="24"/>
        </w:rPr>
        <w:t>的原则按事前独立确定的投资方案对交易结果进行分配。</w:t>
      </w:r>
    </w:p>
    <w:p w:rsidR="00EF4896" w:rsidRDefault="00EE5E24">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EF4896" w:rsidRDefault="00EE5E24">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58D2" w:rsidRDefault="001A59F9" w:rsidP="001358D2">
      <w:pPr>
        <w:spacing w:before="29" w:line="288" w:lineRule="auto"/>
        <w:ind w:firstLineChars="200" w:firstLine="480"/>
        <w:rPr>
          <w:color w:val="000000"/>
          <w:sz w:val="24"/>
        </w:rPr>
      </w:pPr>
      <w:r w:rsidRPr="001358D2">
        <w:rPr>
          <w:color w:val="000000"/>
          <w:sz w:val="24"/>
        </w:rPr>
        <w:t>（</w:t>
      </w:r>
      <w:r w:rsidRPr="001358D2">
        <w:rPr>
          <w:color w:val="000000"/>
          <w:sz w:val="24"/>
        </w:rPr>
        <w:t>5</w:t>
      </w:r>
      <w:r w:rsidRPr="001358D2">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8B2C7A" w:rsidRDefault="001A59F9" w:rsidP="007F2664">
      <w:pPr>
        <w:spacing w:line="360" w:lineRule="auto"/>
        <w:jc w:val="left"/>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公平交易制度的执行情况</w:t>
      </w:r>
    </w:p>
    <w:p w:rsidR="001A59F9" w:rsidRPr="001358D2" w:rsidRDefault="001A59F9" w:rsidP="001358D2">
      <w:pPr>
        <w:spacing w:before="29" w:line="288" w:lineRule="auto"/>
        <w:ind w:firstLineChars="200" w:firstLine="480"/>
        <w:rPr>
          <w:color w:val="000000"/>
          <w:sz w:val="24"/>
        </w:rPr>
      </w:pPr>
      <w:r w:rsidRPr="001358D2">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8B2C7A" w:rsidRDefault="001A59F9" w:rsidP="001358D2">
      <w:pPr>
        <w:spacing w:before="29" w:line="288"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4.3.3</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异常交易行为的专项说明</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58D2">
        <w:rPr>
          <w:color w:val="000000"/>
          <w:sz w:val="24"/>
        </w:rPr>
        <w:t>5%</w:t>
      </w:r>
      <w:r w:rsidRPr="001358D2">
        <w:rPr>
          <w:color w:val="000000"/>
          <w:sz w:val="24"/>
        </w:rPr>
        <w:t>的情形，本基金与本公司管理的其他投资组合在不同时间窗下（如日内、</w:t>
      </w:r>
      <w:r w:rsidRPr="001358D2">
        <w:rPr>
          <w:color w:val="000000"/>
          <w:sz w:val="24"/>
        </w:rPr>
        <w:t>3</w:t>
      </w:r>
      <w:r w:rsidRPr="001358D2">
        <w:rPr>
          <w:color w:val="000000"/>
          <w:sz w:val="24"/>
        </w:rPr>
        <w:t>日内、</w:t>
      </w:r>
      <w:r w:rsidRPr="001358D2">
        <w:rPr>
          <w:color w:val="000000"/>
          <w:sz w:val="24"/>
        </w:rPr>
        <w:t>5</w:t>
      </w:r>
      <w:r w:rsidRPr="001358D2">
        <w:rPr>
          <w:color w:val="000000"/>
          <w:sz w:val="24"/>
        </w:rPr>
        <w:t>日内）同向交易的交易价差未出现异常。</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30" w:name="_Toc225498258"/>
      <w:bookmarkStart w:id="31" w:name="_Toc361324858"/>
      <w:r w:rsidRPr="00C2179A">
        <w:rPr>
          <w:rFonts w:ascii="Times New Roman" w:hAnsi="Times New Roman"/>
          <w:kern w:val="0"/>
          <w:szCs w:val="24"/>
        </w:rPr>
        <w:t xml:space="preserve">4.4 </w:t>
      </w:r>
      <w:r w:rsidRPr="00C2179A">
        <w:rPr>
          <w:rFonts w:ascii="Times New Roman" w:hAnsi="Times New Roman" w:hint="eastAsia"/>
          <w:kern w:val="0"/>
          <w:szCs w:val="24"/>
        </w:rPr>
        <w:t>管理人对报告期内基金的投资策略和业绩表现的说明</w:t>
      </w:r>
      <w:bookmarkEnd w:id="30"/>
      <w:bookmarkEnd w:id="31"/>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4.4.1</w:t>
      </w:r>
      <w:r w:rsidRPr="00C2179A">
        <w:rPr>
          <w:rFonts w:ascii="Times New Roman" w:hAnsi="Times New Roman" w:hint="eastAsia"/>
          <w:kern w:val="0"/>
          <w:szCs w:val="24"/>
        </w:rPr>
        <w:t>报告期内基金投资策略和运作分析</w:t>
      </w:r>
    </w:p>
    <w:p w:rsidR="00EF4896" w:rsidRDefault="00EE5E24">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年债市收益率处于震荡上行的形态。基本面方面，经济数据由于季末效应导致预期上下波动，总体经济韧性较强，环保限产引发通胀预期时而抬升，而海外美欧央行紧缩政策频出，</w:t>
      </w:r>
      <w:proofErr w:type="gramStart"/>
      <w:r>
        <w:rPr>
          <w:color w:val="000000"/>
          <w:sz w:val="24"/>
        </w:rPr>
        <w:t>特朗普</w:t>
      </w:r>
      <w:proofErr w:type="gramEnd"/>
      <w:r>
        <w:rPr>
          <w:color w:val="000000"/>
          <w:sz w:val="24"/>
        </w:rPr>
        <w:t>减税进程和汇率因素也不时主导市场。货币政策与流动性方面，央行保持稳定中性货币政策，超储率维持低位，缴税因素导致资金面时而紧张。监管方面，屡超预期，市场情绪不稳，四、五月份银监会多次出台监管文件，</w:t>
      </w:r>
      <w:r>
        <w:rPr>
          <w:color w:val="000000"/>
          <w:sz w:val="24"/>
        </w:rPr>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w:t>
      </w:r>
      <w:proofErr w:type="gramStart"/>
      <w:r>
        <w:rPr>
          <w:color w:val="000000"/>
          <w:sz w:val="24"/>
        </w:rPr>
        <w:t>面态度</w:t>
      </w:r>
      <w:proofErr w:type="gramEnd"/>
      <w:r>
        <w:rPr>
          <w:color w:val="000000"/>
          <w:sz w:val="24"/>
        </w:rPr>
        <w:t>由维护转为中性，而环保限产导致的工业品价格大幅上涨以及通胀预期进一步推升债券收益率。九月特别国债续作落定后，人民币强势升值资金面压力缓解，</w:t>
      </w:r>
      <w:r>
        <w:rPr>
          <w:color w:val="000000"/>
          <w:sz w:val="24"/>
        </w:rPr>
        <w:lastRenderedPageBreak/>
        <w:t>黑色</w:t>
      </w:r>
      <w:proofErr w:type="gramStart"/>
      <w:r>
        <w:rPr>
          <w:color w:val="000000"/>
          <w:sz w:val="24"/>
        </w:rPr>
        <w:t>系下跌</w:t>
      </w:r>
      <w:proofErr w:type="gramEnd"/>
      <w:r>
        <w:rPr>
          <w:color w:val="000000"/>
          <w:sz w:val="24"/>
        </w:rPr>
        <w:t>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w:t>
      </w:r>
      <w:proofErr w:type="gramStart"/>
      <w:r>
        <w:rPr>
          <w:color w:val="000000"/>
          <w:sz w:val="24"/>
        </w:rPr>
        <w:t>特朗普</w:t>
      </w:r>
      <w:proofErr w:type="gramEnd"/>
      <w:r>
        <w:rPr>
          <w:color w:val="000000"/>
          <w:sz w:val="24"/>
        </w:rPr>
        <w:t>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w:t>
      </w:r>
      <w:proofErr w:type="gramStart"/>
      <w:r>
        <w:rPr>
          <w:color w:val="000000"/>
          <w:sz w:val="24"/>
        </w:rPr>
        <w:t>资管新规</w:t>
      </w:r>
      <w:proofErr w:type="gramEnd"/>
      <w:r>
        <w:rPr>
          <w:color w:val="000000"/>
          <w:sz w:val="24"/>
        </w:rPr>
        <w:t>和商业银行流动性新</w:t>
      </w:r>
      <w:proofErr w:type="gramStart"/>
      <w:r>
        <w:rPr>
          <w:color w:val="000000"/>
          <w:sz w:val="24"/>
        </w:rPr>
        <w:t>规</w:t>
      </w:r>
      <w:proofErr w:type="gramEnd"/>
      <w:r>
        <w:rPr>
          <w:color w:val="000000"/>
          <w:sz w:val="24"/>
        </w:rPr>
        <w:t>意见稿的落地带来收益率冲高回落。综上所述，报告期内，上证综指和创业板指分别上行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w:t>
      </w:r>
      <w:proofErr w:type="gramStart"/>
      <w:r>
        <w:rPr>
          <w:color w:val="000000"/>
          <w:sz w:val="24"/>
        </w:rPr>
        <w:t>国开债收益率</w:t>
      </w:r>
      <w:proofErr w:type="gramEnd"/>
      <w:r>
        <w:rPr>
          <w:color w:val="000000"/>
          <w:sz w:val="24"/>
        </w:rPr>
        <w:t>上行</w:t>
      </w:r>
      <w:r>
        <w:rPr>
          <w:color w:val="000000"/>
          <w:sz w:val="24"/>
        </w:rPr>
        <w:t>114BP</w:t>
      </w:r>
      <w:r>
        <w:rPr>
          <w:color w:val="000000"/>
          <w:sz w:val="24"/>
        </w:rPr>
        <w:t>到</w:t>
      </w:r>
      <w:r>
        <w:rPr>
          <w:color w:val="000000"/>
          <w:sz w:val="24"/>
        </w:rPr>
        <w:t>4.82%</w:t>
      </w:r>
      <w:r>
        <w:rPr>
          <w:color w:val="000000"/>
          <w:sz w:val="24"/>
        </w:rPr>
        <w:t>。</w:t>
      </w:r>
    </w:p>
    <w:p w:rsidR="001A59F9" w:rsidRPr="001358D2" w:rsidRDefault="001A59F9" w:rsidP="001358D2">
      <w:pPr>
        <w:spacing w:before="29" w:line="288" w:lineRule="auto"/>
        <w:ind w:firstLineChars="200" w:firstLine="480"/>
        <w:rPr>
          <w:color w:val="000000"/>
          <w:sz w:val="24"/>
        </w:rPr>
      </w:pPr>
      <w:r w:rsidRPr="001358D2">
        <w:rPr>
          <w:color w:val="000000"/>
          <w:sz w:val="24"/>
        </w:rPr>
        <w:t>策略层面，本基金重点关注</w:t>
      </w:r>
      <w:proofErr w:type="gramStart"/>
      <w:r w:rsidRPr="001358D2">
        <w:rPr>
          <w:color w:val="000000"/>
          <w:sz w:val="24"/>
        </w:rPr>
        <w:t>短久期</w:t>
      </w:r>
      <w:proofErr w:type="gramEnd"/>
      <w:r w:rsidRPr="001358D2">
        <w:rPr>
          <w:color w:val="000000"/>
          <w:sz w:val="24"/>
        </w:rPr>
        <w:t>信用债以及同业存单的配置价值，适度加大配置力度，同时保持组合流动性。我们积极关注新股及转债发行动态，进行权益和转债一级市场投资，同时关注二级市场的投资机会，从各方面争取为持有人赚取回报。</w:t>
      </w:r>
    </w:p>
    <w:p w:rsidR="001A59F9" w:rsidRPr="008B2C7A" w:rsidRDefault="001A59F9" w:rsidP="007F2664">
      <w:pPr>
        <w:spacing w:line="360" w:lineRule="auto"/>
        <w:ind w:firstLineChars="200" w:firstLine="420"/>
        <w:rPr>
          <w:rFonts w:asciiTheme="minorEastAsia" w:eastAsiaTheme="minorEastAsia" w:hAnsiTheme="minorEastAsia"/>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4.4.2</w:t>
      </w:r>
      <w:r w:rsidRPr="00C2179A">
        <w:rPr>
          <w:rFonts w:ascii="Times New Roman" w:hAnsi="Times New Roman" w:hint="eastAsia"/>
          <w:kern w:val="0"/>
          <w:szCs w:val="24"/>
        </w:rPr>
        <w:t>报告期内基金的业绩表现</w:t>
      </w:r>
    </w:p>
    <w:p w:rsidR="001A59F9" w:rsidRPr="001358D2" w:rsidRDefault="001A59F9" w:rsidP="001358D2">
      <w:pPr>
        <w:spacing w:before="29" w:line="288" w:lineRule="auto"/>
        <w:ind w:firstLineChars="200" w:firstLine="480"/>
        <w:rPr>
          <w:color w:val="000000"/>
          <w:sz w:val="24"/>
        </w:rPr>
      </w:pPr>
      <w:r w:rsidRPr="001358D2">
        <w:rPr>
          <w:color w:val="000000"/>
          <w:sz w:val="24"/>
        </w:rPr>
        <w:t>截至</w:t>
      </w:r>
      <w:r w:rsidRPr="001358D2">
        <w:rPr>
          <w:color w:val="000000"/>
          <w:sz w:val="24"/>
        </w:rPr>
        <w:t>2017</w:t>
      </w:r>
      <w:r w:rsidRPr="001358D2">
        <w:rPr>
          <w:color w:val="000000"/>
          <w:sz w:val="24"/>
        </w:rPr>
        <w:t>年</w:t>
      </w:r>
      <w:r w:rsidRPr="001358D2">
        <w:rPr>
          <w:color w:val="000000"/>
          <w:sz w:val="24"/>
        </w:rPr>
        <w:t>12</w:t>
      </w:r>
      <w:r w:rsidRPr="001358D2">
        <w:rPr>
          <w:color w:val="000000"/>
          <w:sz w:val="24"/>
        </w:rPr>
        <w:t>月</w:t>
      </w:r>
      <w:r w:rsidRPr="001358D2">
        <w:rPr>
          <w:color w:val="000000"/>
          <w:sz w:val="24"/>
        </w:rPr>
        <w:t>31</w:t>
      </w:r>
      <w:r w:rsidRPr="001358D2">
        <w:rPr>
          <w:color w:val="000000"/>
          <w:sz w:val="24"/>
        </w:rPr>
        <w:t>日，交</w:t>
      </w:r>
      <w:proofErr w:type="gramStart"/>
      <w:r w:rsidRPr="001358D2">
        <w:rPr>
          <w:color w:val="000000"/>
          <w:sz w:val="24"/>
        </w:rPr>
        <w:t>银启通</w:t>
      </w:r>
      <w:proofErr w:type="gramEnd"/>
      <w:r w:rsidRPr="001358D2">
        <w:rPr>
          <w:color w:val="000000"/>
          <w:sz w:val="24"/>
        </w:rPr>
        <w:t>混合</w:t>
      </w:r>
      <w:r w:rsidRPr="001358D2">
        <w:rPr>
          <w:color w:val="000000"/>
          <w:sz w:val="24"/>
        </w:rPr>
        <w:t>A</w:t>
      </w:r>
      <w:r w:rsidRPr="001358D2">
        <w:rPr>
          <w:color w:val="000000"/>
          <w:sz w:val="24"/>
        </w:rPr>
        <w:t>份额净值为</w:t>
      </w:r>
      <w:r w:rsidRPr="001358D2">
        <w:rPr>
          <w:color w:val="000000"/>
          <w:sz w:val="24"/>
        </w:rPr>
        <w:t>1.0503</w:t>
      </w:r>
      <w:r w:rsidRPr="001358D2">
        <w:rPr>
          <w:color w:val="000000"/>
          <w:sz w:val="24"/>
        </w:rPr>
        <w:t>元，本报告期份额净值增长率为</w:t>
      </w:r>
      <w:r w:rsidRPr="001358D2">
        <w:rPr>
          <w:color w:val="000000"/>
          <w:sz w:val="24"/>
        </w:rPr>
        <w:t>6.78%</w:t>
      </w:r>
      <w:r w:rsidRPr="001358D2">
        <w:rPr>
          <w:color w:val="000000"/>
          <w:sz w:val="24"/>
        </w:rPr>
        <w:t>，同期业绩比较基准增长率为</w:t>
      </w:r>
      <w:r w:rsidRPr="001358D2">
        <w:rPr>
          <w:color w:val="000000"/>
          <w:sz w:val="24"/>
        </w:rPr>
        <w:t>6.44%</w:t>
      </w:r>
      <w:r w:rsidRPr="001358D2">
        <w:rPr>
          <w:color w:val="000000"/>
          <w:sz w:val="24"/>
        </w:rPr>
        <w:t>；交</w:t>
      </w:r>
      <w:proofErr w:type="gramStart"/>
      <w:r w:rsidRPr="001358D2">
        <w:rPr>
          <w:color w:val="000000"/>
          <w:sz w:val="24"/>
        </w:rPr>
        <w:t>银启通</w:t>
      </w:r>
      <w:proofErr w:type="gramEnd"/>
      <w:r w:rsidRPr="001358D2">
        <w:rPr>
          <w:color w:val="000000"/>
          <w:sz w:val="24"/>
        </w:rPr>
        <w:t>混合</w:t>
      </w:r>
      <w:r w:rsidRPr="001358D2">
        <w:rPr>
          <w:color w:val="000000"/>
          <w:sz w:val="24"/>
        </w:rPr>
        <w:t>C</w:t>
      </w:r>
      <w:r w:rsidRPr="001358D2">
        <w:rPr>
          <w:color w:val="000000"/>
          <w:sz w:val="24"/>
        </w:rPr>
        <w:t>份额净值为</w:t>
      </w:r>
      <w:r w:rsidRPr="001358D2">
        <w:rPr>
          <w:color w:val="000000"/>
          <w:sz w:val="24"/>
        </w:rPr>
        <w:t>1.0507</w:t>
      </w:r>
      <w:r w:rsidRPr="001358D2">
        <w:rPr>
          <w:color w:val="000000"/>
          <w:sz w:val="24"/>
        </w:rPr>
        <w:t>元，本报告期份额净值增长率为</w:t>
      </w:r>
      <w:r w:rsidRPr="001358D2">
        <w:rPr>
          <w:color w:val="000000"/>
          <w:sz w:val="24"/>
        </w:rPr>
        <w:t>6.82%</w:t>
      </w:r>
      <w:r w:rsidRPr="001358D2">
        <w:rPr>
          <w:color w:val="000000"/>
          <w:sz w:val="24"/>
        </w:rPr>
        <w:t>，同期业绩比较基准增长率为</w:t>
      </w:r>
      <w:r w:rsidRPr="001358D2">
        <w:rPr>
          <w:color w:val="000000"/>
          <w:sz w:val="24"/>
        </w:rPr>
        <w:t>6.44%</w:t>
      </w:r>
      <w:r w:rsidRPr="001358D2">
        <w:rPr>
          <w:color w:val="000000"/>
          <w:sz w:val="24"/>
        </w:rPr>
        <w:t>。</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2" w:name="_Toc225498259"/>
      <w:bookmarkStart w:id="33" w:name="_Toc361324859"/>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5</w:t>
      </w:r>
      <w:r w:rsidRPr="00C2179A">
        <w:rPr>
          <w:rFonts w:ascii="Times New Roman" w:hAnsi="Times New Roman"/>
          <w:kern w:val="0"/>
          <w:szCs w:val="24"/>
        </w:rPr>
        <w:t xml:space="preserve"> </w:t>
      </w:r>
      <w:r w:rsidRPr="00C2179A">
        <w:rPr>
          <w:rFonts w:ascii="Times New Roman" w:hAnsi="Times New Roman" w:hint="eastAsia"/>
          <w:kern w:val="0"/>
          <w:szCs w:val="24"/>
        </w:rPr>
        <w:t>管理人对宏观经济、证券市场及行业走势的简要展望</w:t>
      </w:r>
      <w:bookmarkEnd w:id="32"/>
      <w:bookmarkEnd w:id="33"/>
    </w:p>
    <w:p w:rsidR="00D54B59" w:rsidRPr="001358D2" w:rsidRDefault="00D54B59" w:rsidP="001358D2">
      <w:pPr>
        <w:spacing w:before="29" w:line="288" w:lineRule="auto"/>
        <w:ind w:firstLineChars="200" w:firstLine="480"/>
        <w:rPr>
          <w:color w:val="000000"/>
          <w:sz w:val="24"/>
        </w:rPr>
      </w:pPr>
      <w:r w:rsidRPr="001358D2">
        <w:rPr>
          <w:color w:val="000000"/>
          <w:sz w:val="24"/>
        </w:rPr>
        <w:t>展望</w:t>
      </w:r>
      <w:r w:rsidRPr="001358D2">
        <w:rPr>
          <w:color w:val="000000"/>
          <w:sz w:val="24"/>
        </w:rPr>
        <w:t>2018</w:t>
      </w:r>
      <w:r w:rsidRPr="001358D2">
        <w:rPr>
          <w:color w:val="000000"/>
          <w:sz w:val="24"/>
        </w:rPr>
        <w:t>年，基本面的韧性有可能延续，</w:t>
      </w:r>
      <w:r w:rsidRPr="001358D2">
        <w:rPr>
          <w:color w:val="000000"/>
          <w:sz w:val="24"/>
        </w:rPr>
        <w:t>CPI</w:t>
      </w:r>
      <w:r w:rsidRPr="001358D2">
        <w:rPr>
          <w:color w:val="000000"/>
          <w:sz w:val="24"/>
        </w:rPr>
        <w:t>在春节期间的触顶回调幅</w:t>
      </w:r>
      <w:proofErr w:type="gramStart"/>
      <w:r w:rsidRPr="001358D2">
        <w:rPr>
          <w:color w:val="000000"/>
          <w:sz w:val="24"/>
        </w:rPr>
        <w:t>度值得</w:t>
      </w:r>
      <w:proofErr w:type="gramEnd"/>
      <w:r w:rsidRPr="001358D2">
        <w:rPr>
          <w:color w:val="000000"/>
          <w:sz w:val="24"/>
        </w:rPr>
        <w:t>观察，宏观经济对债市影响的增强需要时间演化。在货币政策</w:t>
      </w:r>
      <w:r w:rsidRPr="001358D2">
        <w:rPr>
          <w:color w:val="000000"/>
          <w:sz w:val="24"/>
        </w:rPr>
        <w:t>“</w:t>
      </w:r>
      <w:r w:rsidRPr="001358D2">
        <w:rPr>
          <w:color w:val="000000"/>
          <w:sz w:val="24"/>
        </w:rPr>
        <w:t>不松不紧</w:t>
      </w:r>
      <w:r w:rsidRPr="001358D2">
        <w:rPr>
          <w:color w:val="000000"/>
          <w:sz w:val="24"/>
        </w:rPr>
        <w:t>”</w:t>
      </w:r>
      <w:r w:rsidRPr="001358D2">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r w:rsidRPr="001358D2">
        <w:rPr>
          <w:color w:val="000000"/>
          <w:sz w:val="24"/>
        </w:rPr>
        <w:t xml:space="preserve"> </w:t>
      </w:r>
    </w:p>
    <w:p w:rsidR="00D54B59" w:rsidRPr="008B2C7A" w:rsidRDefault="00D54B5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6</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管理人对报告期内基金估值程序等事项的说明</w:t>
      </w:r>
      <w:bookmarkEnd w:id="34"/>
      <w:bookmarkEnd w:id="35"/>
      <w:bookmarkEnd w:id="36"/>
    </w:p>
    <w:p w:rsidR="00EF4896" w:rsidRDefault="00EE5E24">
      <w:pPr>
        <w:spacing w:before="29" w:line="288" w:lineRule="auto"/>
        <w:ind w:firstLineChars="200" w:firstLine="480"/>
        <w:rPr>
          <w:rFonts w:asciiTheme="minorEastAsia" w:eastAsiaTheme="minorEastAsia" w:hAnsiTheme="minorEastAsia"/>
          <w:color w:val="000000"/>
          <w:szCs w:val="21"/>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EF4896" w:rsidRDefault="00EE5E24">
      <w:pPr>
        <w:spacing w:before="29" w:line="288" w:lineRule="auto"/>
        <w:ind w:firstLineChars="200" w:firstLine="480"/>
        <w:rPr>
          <w:rFonts w:asciiTheme="minorEastAsia" w:eastAsiaTheme="minorEastAsia" w:hAnsiTheme="minorEastAsia"/>
          <w:color w:val="000000"/>
          <w:szCs w:val="21"/>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D54B59" w:rsidRPr="008B2C7A" w:rsidRDefault="00D54B59" w:rsidP="001358D2">
      <w:pPr>
        <w:spacing w:before="29" w:line="288" w:lineRule="auto"/>
        <w:ind w:firstLineChars="200" w:firstLine="480"/>
        <w:rPr>
          <w:rFonts w:asciiTheme="minorEastAsia" w:eastAsiaTheme="minorEastAsia" w:hAnsiTheme="minorEastAsia"/>
          <w:color w:val="000000"/>
          <w:szCs w:val="21"/>
        </w:rPr>
      </w:pPr>
      <w:r w:rsidRPr="001358D2">
        <w:rPr>
          <w:color w:val="000000"/>
          <w:sz w:val="24"/>
        </w:rPr>
        <w:lastRenderedPageBreak/>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D54B59" w:rsidRPr="008B2C7A" w:rsidRDefault="00D54B59" w:rsidP="007F2664">
      <w:pPr>
        <w:autoSpaceDE w:val="0"/>
        <w:autoSpaceDN w:val="0"/>
        <w:adjustRightInd w:val="0"/>
        <w:spacing w:line="360" w:lineRule="auto"/>
        <w:ind w:firstLine="482"/>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7</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管理人对报告期内基金利润分配情况的说明</w:t>
      </w:r>
      <w:bookmarkEnd w:id="37"/>
      <w:bookmarkEnd w:id="38"/>
      <w:bookmarkEnd w:id="39"/>
    </w:p>
    <w:p w:rsidR="00D54B59" w:rsidRPr="001358D2" w:rsidRDefault="00D54B59" w:rsidP="001358D2">
      <w:pPr>
        <w:spacing w:before="29" w:line="288" w:lineRule="auto"/>
        <w:ind w:firstLineChars="200" w:firstLine="480"/>
        <w:rPr>
          <w:color w:val="000000"/>
          <w:sz w:val="24"/>
        </w:rPr>
      </w:pPr>
      <w:r w:rsidRPr="001358D2">
        <w:rPr>
          <w:color w:val="000000"/>
          <w:sz w:val="24"/>
        </w:rPr>
        <w:t>根据相关法律法规和基金合同要求，本基金本报告期内对本报告期可供分配利润进行了收益分配，具体情况参见</w:t>
      </w:r>
      <w:r w:rsidR="003B1FA2" w:rsidRPr="003B1FA2">
        <w:rPr>
          <w:rFonts w:hint="eastAsia"/>
          <w:color w:val="000000"/>
          <w:sz w:val="24"/>
        </w:rPr>
        <w:t>年度报告正文</w:t>
      </w:r>
      <w:r w:rsidRPr="001358D2">
        <w:rPr>
          <w:color w:val="000000"/>
          <w:sz w:val="24"/>
        </w:rPr>
        <w:t>7.4.11</w:t>
      </w:r>
      <w:r w:rsidRPr="001358D2">
        <w:rPr>
          <w:color w:val="000000"/>
          <w:sz w:val="24"/>
        </w:rPr>
        <w:t>利润分配情况。</w:t>
      </w:r>
    </w:p>
    <w:p w:rsidR="00D54B59" w:rsidRPr="008B2C7A" w:rsidRDefault="00D54B59" w:rsidP="007F2664">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244F18" w:rsidRPr="00BB731C" w:rsidRDefault="00244F18" w:rsidP="00244F18">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244F18" w:rsidRPr="00BB731C" w:rsidRDefault="00244F18" w:rsidP="00244F18">
      <w:pPr>
        <w:spacing w:before="29" w:line="288" w:lineRule="auto"/>
        <w:ind w:firstLineChars="200" w:firstLine="480"/>
        <w:rPr>
          <w:kern w:val="0"/>
          <w:sz w:val="24"/>
        </w:rPr>
      </w:pPr>
      <w:r w:rsidRPr="00BB731C">
        <w:rPr>
          <w:kern w:val="0"/>
          <w:sz w:val="24"/>
        </w:rPr>
        <w:t>本基金本报告期内无需预警说明。</w:t>
      </w:r>
    </w:p>
    <w:p w:rsidR="00244F18" w:rsidRPr="001358D2" w:rsidRDefault="00244F18" w:rsidP="001358D2">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5A1E76">
        <w:rPr>
          <w:rFonts w:hint="eastAsia"/>
          <w:b/>
          <w:bCs/>
          <w:szCs w:val="24"/>
          <w:lang w:val="en-US"/>
        </w:rPr>
        <w:t>§</w:t>
      </w:r>
      <w:r w:rsidRPr="005A1E76">
        <w:rPr>
          <w:b/>
          <w:bCs/>
          <w:szCs w:val="24"/>
          <w:lang w:val="en-US"/>
        </w:rPr>
        <w:t xml:space="preserve">5  </w:t>
      </w:r>
      <w:r w:rsidRPr="005A1E76">
        <w:rPr>
          <w:rFonts w:hint="eastAsia"/>
          <w:b/>
          <w:bCs/>
          <w:szCs w:val="24"/>
          <w:lang w:val="en-US"/>
        </w:rPr>
        <w:t>托管人报告</w:t>
      </w:r>
      <w:bookmarkEnd w:id="40"/>
      <w:bookmarkEnd w:id="4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42" w:name="_Toc225498264"/>
      <w:bookmarkStart w:id="43" w:name="_Toc361324865"/>
      <w:r w:rsidRPr="00C2179A">
        <w:rPr>
          <w:rFonts w:ascii="Times New Roman" w:hAnsi="Times New Roman"/>
          <w:kern w:val="0"/>
          <w:szCs w:val="24"/>
        </w:rPr>
        <w:t xml:space="preserve">5.1 </w:t>
      </w:r>
      <w:r w:rsidRPr="00C2179A">
        <w:rPr>
          <w:rFonts w:ascii="Times New Roman" w:hAnsi="Times New Roman" w:hint="eastAsia"/>
          <w:kern w:val="0"/>
          <w:szCs w:val="24"/>
        </w:rPr>
        <w:t>报告期内本基金托管人遵规守信情况声明</w:t>
      </w:r>
      <w:bookmarkEnd w:id="42"/>
      <w:bookmarkEnd w:id="43"/>
    </w:p>
    <w:p w:rsidR="001A59F9" w:rsidRPr="005A1E76" w:rsidRDefault="001A59F9" w:rsidP="005A1E76">
      <w:pPr>
        <w:spacing w:before="29" w:line="288" w:lineRule="auto"/>
        <w:ind w:firstLineChars="200" w:firstLine="480"/>
        <w:rPr>
          <w:color w:val="000000"/>
          <w:sz w:val="24"/>
        </w:rPr>
      </w:pPr>
      <w:r w:rsidRPr="005A1E76">
        <w:rPr>
          <w:color w:val="000000"/>
          <w:sz w:val="24"/>
        </w:rPr>
        <w:t>本报告期内，上海浦东发展银行股份有限公司（以下简称</w:t>
      </w:r>
      <w:r w:rsidRPr="005A1E76">
        <w:rPr>
          <w:color w:val="000000"/>
          <w:sz w:val="24"/>
        </w:rPr>
        <w:t>“</w:t>
      </w:r>
      <w:r w:rsidRPr="005A1E76">
        <w:rPr>
          <w:color w:val="000000"/>
          <w:sz w:val="24"/>
        </w:rPr>
        <w:t>本托管人</w:t>
      </w:r>
      <w:r w:rsidRPr="005A1E76">
        <w:rPr>
          <w:color w:val="000000"/>
          <w:sz w:val="24"/>
        </w:rPr>
        <w:t>”</w:t>
      </w:r>
      <w:r w:rsidRPr="005A1E76">
        <w:rPr>
          <w:color w:val="000000"/>
          <w:sz w:val="24"/>
        </w:rPr>
        <w:t>）在对交银</w:t>
      </w:r>
      <w:proofErr w:type="gramStart"/>
      <w:r w:rsidRPr="005A1E76">
        <w:rPr>
          <w:color w:val="000000"/>
          <w:sz w:val="24"/>
        </w:rPr>
        <w:t>施罗德启通灵活</w:t>
      </w:r>
      <w:proofErr w:type="gramEnd"/>
      <w:r w:rsidRPr="005A1E76">
        <w:rPr>
          <w:color w:val="000000"/>
          <w:sz w:val="24"/>
        </w:rPr>
        <w:t>配置混合型证券投资基金的托管过程中，严格遵守《中华人民共和国证券投资基金法》及其他有关法律法规、基金合同、托管协议的规定，不存在损害基金份额持有人利益的行为，完全尽职尽责地履行了基金托管人应尽的义务。</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4" w:name="_Toc225498265"/>
      <w:bookmarkStart w:id="45" w:name="_Toc361324866"/>
      <w:r w:rsidRPr="00C2179A">
        <w:rPr>
          <w:rFonts w:ascii="Times New Roman" w:hAnsi="Times New Roman"/>
          <w:kern w:val="0"/>
          <w:szCs w:val="24"/>
        </w:rPr>
        <w:t xml:space="preserve">5.2 </w:t>
      </w:r>
      <w:r w:rsidRPr="00C2179A">
        <w:rPr>
          <w:rFonts w:ascii="Times New Roman" w:hAnsi="Times New Roman" w:hint="eastAsia"/>
          <w:kern w:val="0"/>
          <w:szCs w:val="24"/>
        </w:rPr>
        <w:t>托管人对报告期内本基金投资运作遵规守信、净值计算、利润分配等情况的</w:t>
      </w:r>
      <w:bookmarkEnd w:id="44"/>
      <w:r w:rsidRPr="00C2179A">
        <w:rPr>
          <w:rFonts w:ascii="Times New Roman" w:hAnsi="Times New Roman" w:hint="eastAsia"/>
          <w:kern w:val="0"/>
          <w:szCs w:val="24"/>
        </w:rPr>
        <w:t>说明</w:t>
      </w:r>
      <w:bookmarkEnd w:id="45"/>
    </w:p>
    <w:p w:rsidR="001A59F9" w:rsidRPr="005A1E76" w:rsidRDefault="001A59F9" w:rsidP="005A1E76">
      <w:pPr>
        <w:spacing w:before="29" w:line="288" w:lineRule="auto"/>
        <w:ind w:firstLineChars="200" w:firstLine="480"/>
        <w:rPr>
          <w:color w:val="000000"/>
          <w:sz w:val="24"/>
        </w:rPr>
      </w:pPr>
      <w:r w:rsidRPr="005A1E76">
        <w:rPr>
          <w:color w:val="000000"/>
          <w:sz w:val="24"/>
        </w:rPr>
        <w:t>本报告期内，本托管人依照《中华人民共和国证券投资基金法》及其他有关法律法规、基金合同、托管协议的规定，对交银</w:t>
      </w:r>
      <w:proofErr w:type="gramStart"/>
      <w:r w:rsidRPr="005A1E76">
        <w:rPr>
          <w:color w:val="000000"/>
          <w:sz w:val="24"/>
        </w:rPr>
        <w:t>施罗德启通灵活</w:t>
      </w:r>
      <w:proofErr w:type="gramEnd"/>
      <w:r w:rsidRPr="005A1E76">
        <w:rPr>
          <w:color w:val="000000"/>
          <w:sz w:val="24"/>
        </w:rPr>
        <w:t>配置混合型证券投资基金的投资运作进行了监督，对基金资产净值的计算、基金份额申购赎回价格的计算以及基金费用开支等方面进行了认真的复核，未发现基金管理人存在损害基金份额持有人利益的行为。该基金本报告期内进行了一次利润分配，分配金额为</w:t>
      </w:r>
      <w:r w:rsidRPr="005A1E76">
        <w:rPr>
          <w:color w:val="000000"/>
          <w:sz w:val="24"/>
        </w:rPr>
        <w:t>10,200,969.56</w:t>
      </w:r>
      <w:r w:rsidRPr="005A1E76">
        <w:rPr>
          <w:color w:val="000000"/>
          <w:sz w:val="24"/>
        </w:rPr>
        <w:t>元。</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6" w:name="_Toc225498266"/>
      <w:bookmarkStart w:id="47" w:name="_Toc361324867"/>
      <w:r w:rsidRPr="00C2179A">
        <w:rPr>
          <w:rFonts w:ascii="Times New Roman" w:hAnsi="Times New Roman"/>
          <w:kern w:val="0"/>
          <w:szCs w:val="24"/>
        </w:rPr>
        <w:t xml:space="preserve">5.3 </w:t>
      </w:r>
      <w:r w:rsidRPr="00C2179A">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5A1E76">
      <w:pPr>
        <w:spacing w:before="29" w:line="288" w:lineRule="auto"/>
        <w:ind w:firstLineChars="200" w:firstLine="480"/>
        <w:rPr>
          <w:color w:val="000000"/>
          <w:sz w:val="24"/>
        </w:rPr>
      </w:pPr>
      <w:r w:rsidRPr="005A1E76">
        <w:rPr>
          <w:color w:val="000000"/>
          <w:sz w:val="24"/>
        </w:rPr>
        <w:t>本报告期内，由交银施罗德基金管理有限公司编制本托管人复核的本报告中的财务指标、净值表现、收益分配情况、财务会计报告（注：财务会计报告中的</w:t>
      </w:r>
      <w:r w:rsidRPr="005A1E76">
        <w:rPr>
          <w:color w:val="000000"/>
          <w:sz w:val="24"/>
        </w:rPr>
        <w:t>“</w:t>
      </w:r>
      <w:r w:rsidRPr="005A1E76">
        <w:rPr>
          <w:color w:val="000000"/>
          <w:sz w:val="24"/>
        </w:rPr>
        <w:t>金融工具风险及管理</w:t>
      </w:r>
      <w:r w:rsidRPr="005A1E76">
        <w:rPr>
          <w:color w:val="000000"/>
          <w:sz w:val="24"/>
        </w:rPr>
        <w:t>”</w:t>
      </w:r>
      <w:r w:rsidRPr="005A1E76">
        <w:rPr>
          <w:color w:val="000000"/>
          <w:sz w:val="24"/>
        </w:rPr>
        <w:t>部分未在托管人复核范围内）、投资组合报告等内容真实、准确、完整。</w:t>
      </w:r>
    </w:p>
    <w:p w:rsidR="00A93B42" w:rsidRPr="005A1E76" w:rsidRDefault="00A93B42" w:rsidP="005A1E76">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EF5E52">
        <w:rPr>
          <w:rFonts w:hint="eastAsia"/>
          <w:b/>
          <w:bCs/>
          <w:szCs w:val="24"/>
          <w:lang w:val="en-US"/>
        </w:rPr>
        <w:lastRenderedPageBreak/>
        <w:t>§</w:t>
      </w:r>
      <w:r w:rsidRPr="00EF5E52">
        <w:rPr>
          <w:b/>
          <w:bCs/>
          <w:szCs w:val="24"/>
          <w:lang w:val="en-US"/>
        </w:rPr>
        <w:t xml:space="preserve">6  </w:t>
      </w:r>
      <w:r w:rsidRPr="00EF5E52">
        <w:rPr>
          <w:rFonts w:hint="eastAsia"/>
          <w:b/>
          <w:bCs/>
          <w:szCs w:val="24"/>
          <w:lang w:val="en-US"/>
        </w:rPr>
        <w:t>审计报告</w:t>
      </w:r>
      <w:bookmarkEnd w:id="48"/>
      <w:bookmarkEnd w:id="49"/>
      <w:bookmarkEnd w:id="50"/>
    </w:p>
    <w:p w:rsidR="00CF452F" w:rsidRPr="00CF452F" w:rsidRDefault="00CF452F" w:rsidP="00CF452F"/>
    <w:p w:rsidR="00E72366" w:rsidRDefault="00E72366" w:rsidP="00E72366">
      <w:pPr>
        <w:spacing w:before="29" w:line="288" w:lineRule="auto"/>
        <w:ind w:firstLineChars="200" w:firstLine="480"/>
        <w:rPr>
          <w:color w:val="000000"/>
          <w:sz w:val="24"/>
        </w:rPr>
      </w:pPr>
      <w:r w:rsidRPr="001F3653">
        <w:rPr>
          <w:color w:val="000000"/>
          <w:sz w:val="24"/>
        </w:rPr>
        <w:t>普华永道中天会计师事务所</w:t>
      </w:r>
      <w:r w:rsidRPr="001F3653">
        <w:rPr>
          <w:color w:val="000000"/>
          <w:sz w:val="24"/>
        </w:rPr>
        <w:t>(</w:t>
      </w:r>
      <w:r w:rsidRPr="001F3653">
        <w:rPr>
          <w:color w:val="000000"/>
          <w:sz w:val="24"/>
        </w:rPr>
        <w:t>特殊普通合伙</w:t>
      </w:r>
      <w:r w:rsidRPr="001F3653">
        <w:rPr>
          <w:color w:val="000000"/>
          <w:sz w:val="24"/>
        </w:rPr>
        <w:t>)</w:t>
      </w:r>
      <w:r w:rsidRPr="00A009EE">
        <w:rPr>
          <w:rFonts w:hint="eastAsia"/>
          <w:color w:val="000000"/>
          <w:sz w:val="24"/>
        </w:rPr>
        <w:t>对</w:t>
      </w:r>
      <w:r w:rsidRPr="003C6BFD">
        <w:rPr>
          <w:color w:val="000000"/>
          <w:sz w:val="24"/>
        </w:rPr>
        <w:t>交银</w:t>
      </w:r>
      <w:proofErr w:type="gramStart"/>
      <w:r w:rsidRPr="003C6BFD">
        <w:rPr>
          <w:color w:val="000000"/>
          <w:sz w:val="24"/>
        </w:rPr>
        <w:t>施罗德启通灵活</w:t>
      </w:r>
      <w:proofErr w:type="gramEnd"/>
      <w:r w:rsidRPr="003C6BFD">
        <w:rPr>
          <w:color w:val="000000"/>
          <w:sz w:val="24"/>
        </w:rPr>
        <w:t>配置混合型证券投资基金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sidRPr="003C6BFD">
        <w:rPr>
          <w:color w:val="000000"/>
          <w:sz w:val="24"/>
        </w:rPr>
        <w:t>2</w:t>
      </w:r>
      <w:r w:rsidRPr="003C6BFD">
        <w:rPr>
          <w:color w:val="000000"/>
          <w:sz w:val="24"/>
        </w:rPr>
        <w:t>月</w:t>
      </w:r>
      <w:r w:rsidRPr="003C6BFD">
        <w:rPr>
          <w:color w:val="000000"/>
          <w:sz w:val="24"/>
        </w:rPr>
        <w:t>24</w:t>
      </w:r>
      <w:r w:rsidRPr="003C6BFD">
        <w:rPr>
          <w:color w:val="000000"/>
          <w:sz w:val="24"/>
        </w:rPr>
        <w:t>日（基金合同生效日）至</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proofErr w:type="gramStart"/>
      <w:r w:rsidR="00E416D0">
        <w:rPr>
          <w:rFonts w:hint="eastAsia"/>
          <w:color w:val="000000"/>
          <w:sz w:val="24"/>
        </w:rPr>
        <w:t>止</w:t>
      </w:r>
      <w:proofErr w:type="gramEnd"/>
      <w:r w:rsidR="00E416D0">
        <w:rPr>
          <w:rFonts w:hint="eastAsia"/>
          <w:color w:val="000000"/>
          <w:sz w:val="24"/>
        </w:rPr>
        <w:t>期间</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2F1C6C">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21958</w:t>
      </w:r>
      <w:r w:rsidRPr="001F3653">
        <w:rPr>
          <w:color w:val="000000"/>
          <w:sz w:val="24"/>
        </w:rPr>
        <w:t>号</w:t>
      </w:r>
      <w:r w:rsidR="002F1C6C">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20678A" w:rsidRPr="00E72366" w:rsidRDefault="0020678A" w:rsidP="00EF5E52">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51" w:name="_Toc361324872"/>
      <w:r w:rsidRPr="0020678A">
        <w:rPr>
          <w:rFonts w:hint="eastAsia"/>
          <w:b/>
          <w:bCs/>
          <w:szCs w:val="24"/>
          <w:lang w:val="en-US"/>
        </w:rPr>
        <w:t>§</w:t>
      </w:r>
      <w:r w:rsidRPr="0020678A">
        <w:rPr>
          <w:b/>
          <w:bCs/>
          <w:szCs w:val="24"/>
          <w:lang w:val="en-US"/>
        </w:rPr>
        <w:t>7</w:t>
      </w:r>
      <w:r w:rsidR="009153A3" w:rsidRPr="0020678A">
        <w:rPr>
          <w:rFonts w:hint="eastAsia"/>
          <w:b/>
          <w:bCs/>
          <w:szCs w:val="24"/>
          <w:lang w:val="en-US"/>
        </w:rPr>
        <w:t xml:space="preserve">  </w:t>
      </w:r>
      <w:r w:rsidRPr="0020678A">
        <w:rPr>
          <w:rFonts w:hint="eastAsia"/>
          <w:b/>
          <w:bCs/>
          <w:szCs w:val="24"/>
          <w:lang w:val="en-US"/>
        </w:rPr>
        <w:t>年度财务报表</w:t>
      </w:r>
      <w:bookmarkEnd w:id="5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52" w:name="_Toc225498268"/>
      <w:bookmarkStart w:id="53" w:name="_Toc361324873"/>
      <w:r w:rsidRPr="00C2179A">
        <w:rPr>
          <w:rFonts w:ascii="Times New Roman" w:hAnsi="Times New Roman"/>
          <w:kern w:val="0"/>
          <w:szCs w:val="24"/>
        </w:rPr>
        <w:t xml:space="preserve">7.1 </w:t>
      </w:r>
      <w:r w:rsidRPr="00C2179A">
        <w:rPr>
          <w:rFonts w:ascii="Times New Roman" w:hAnsi="Times New Roman" w:hint="eastAsia"/>
          <w:kern w:val="0"/>
          <w:szCs w:val="24"/>
        </w:rPr>
        <w:t>资产负债表</w:t>
      </w:r>
      <w:bookmarkEnd w:id="52"/>
      <w:bookmarkEnd w:id="53"/>
    </w:p>
    <w:p w:rsidR="001A59F9" w:rsidRPr="0020678A" w:rsidRDefault="001A59F9" w:rsidP="0020678A">
      <w:pPr>
        <w:spacing w:before="29" w:line="288" w:lineRule="auto"/>
        <w:rPr>
          <w:color w:val="000000"/>
          <w:sz w:val="24"/>
        </w:rPr>
      </w:pPr>
      <w:r w:rsidRPr="0020678A">
        <w:rPr>
          <w:rFonts w:hint="eastAsia"/>
          <w:color w:val="000000"/>
          <w:sz w:val="24"/>
        </w:rPr>
        <w:t>会计主体：</w:t>
      </w:r>
      <w:r w:rsidRPr="0020678A">
        <w:rPr>
          <w:color w:val="000000"/>
          <w:sz w:val="24"/>
        </w:rPr>
        <w:t>交银</w:t>
      </w:r>
      <w:proofErr w:type="gramStart"/>
      <w:r w:rsidRPr="0020678A">
        <w:rPr>
          <w:color w:val="000000"/>
          <w:sz w:val="24"/>
        </w:rPr>
        <w:t>施罗德启通灵活</w:t>
      </w:r>
      <w:proofErr w:type="gramEnd"/>
      <w:r w:rsidRPr="0020678A">
        <w:rPr>
          <w:color w:val="000000"/>
          <w:sz w:val="24"/>
        </w:rPr>
        <w:t>配置混合型证券投资基金</w:t>
      </w:r>
    </w:p>
    <w:p w:rsidR="001A59F9" w:rsidRPr="0020678A" w:rsidRDefault="001A59F9" w:rsidP="0020678A">
      <w:pPr>
        <w:spacing w:before="29" w:line="288" w:lineRule="auto"/>
        <w:rPr>
          <w:color w:val="000000"/>
          <w:sz w:val="24"/>
        </w:rPr>
      </w:pPr>
      <w:r w:rsidRPr="0020678A">
        <w:rPr>
          <w:rFonts w:hint="eastAsia"/>
          <w:color w:val="000000"/>
          <w:sz w:val="24"/>
        </w:rPr>
        <w:t>报告截止日：</w:t>
      </w:r>
      <w:r w:rsidR="00F64FAD" w:rsidRPr="0020678A">
        <w:rPr>
          <w:color w:val="000000"/>
          <w:sz w:val="24"/>
        </w:rPr>
        <w:t>2017</w:t>
      </w:r>
      <w:r w:rsidR="00F64FAD" w:rsidRPr="0020678A">
        <w:rPr>
          <w:color w:val="000000"/>
          <w:sz w:val="24"/>
        </w:rPr>
        <w:t>年</w:t>
      </w:r>
      <w:r w:rsidR="00F64FAD" w:rsidRPr="0020678A">
        <w:rPr>
          <w:color w:val="000000"/>
          <w:sz w:val="24"/>
        </w:rPr>
        <w:t>12</w:t>
      </w:r>
      <w:r w:rsidR="00F64FAD" w:rsidRPr="0020678A">
        <w:rPr>
          <w:color w:val="000000"/>
          <w:sz w:val="24"/>
        </w:rPr>
        <w:t>月</w:t>
      </w:r>
      <w:r w:rsidR="00F64FAD" w:rsidRPr="0020678A">
        <w:rPr>
          <w:color w:val="000000"/>
          <w:sz w:val="24"/>
        </w:rPr>
        <w:t>31</w:t>
      </w:r>
      <w:r w:rsidR="00F64FAD" w:rsidRPr="0020678A">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4462"/>
      </w:tblGrid>
      <w:tr w:rsidR="009F314C" w:rsidRPr="008B2C7A" w:rsidTr="009F314C">
        <w:tc>
          <w:tcPr>
            <w:tcW w:w="3544" w:type="dxa"/>
            <w:vAlign w:val="center"/>
          </w:tcPr>
          <w:p w:rsidR="00CA6575" w:rsidRPr="000B11FD" w:rsidRDefault="00CA6575" w:rsidP="000B11FD">
            <w:pPr>
              <w:pStyle w:val="af6"/>
              <w:spacing w:before="29" w:beforeAutospacing="0" w:line="288" w:lineRule="auto"/>
              <w:jc w:val="center"/>
              <w:rPr>
                <w:rFonts w:ascii="Times New Roman" w:hAnsi="Times New Roman"/>
                <w:b/>
                <w:color w:val="000000"/>
              </w:rPr>
            </w:pPr>
            <w:r w:rsidRPr="000B11FD">
              <w:rPr>
                <w:rFonts w:ascii="Times New Roman" w:hAnsi="Times New Roman" w:hint="eastAsia"/>
                <w:b/>
                <w:color w:val="000000"/>
              </w:rPr>
              <w:t>资产</w:t>
            </w:r>
          </w:p>
        </w:tc>
        <w:tc>
          <w:tcPr>
            <w:tcW w:w="992" w:type="dxa"/>
            <w:vAlign w:val="center"/>
          </w:tcPr>
          <w:p w:rsidR="00CA6575" w:rsidRPr="000B11FD" w:rsidRDefault="00A14B0E" w:rsidP="000B11F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4462"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本期末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2017</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r>
      <w:tr w:rsidR="009F314C" w:rsidRPr="008B2C7A" w:rsidTr="009F314C">
        <w:tc>
          <w:tcPr>
            <w:tcW w:w="3544" w:type="dxa"/>
            <w:vAlign w:val="center"/>
          </w:tcPr>
          <w:p w:rsidR="00CA6575" w:rsidRPr="006E6EE4" w:rsidRDefault="00CA6575" w:rsidP="000B11FD">
            <w:pPr>
              <w:spacing w:before="29" w:line="288" w:lineRule="auto"/>
              <w:rPr>
                <w:b/>
                <w:color w:val="000000"/>
                <w:sz w:val="24"/>
              </w:rPr>
            </w:pPr>
            <w:r w:rsidRPr="006E6EE4">
              <w:rPr>
                <w:rFonts w:hint="eastAsia"/>
                <w:b/>
                <w:color w:val="000000"/>
                <w:sz w:val="24"/>
              </w:rPr>
              <w:t>资</w:t>
            </w:r>
            <w:r w:rsidRPr="006E6EE4">
              <w:rPr>
                <w:rFonts w:hint="eastAsia"/>
                <w:b/>
                <w:color w:val="000000"/>
                <w:sz w:val="24"/>
              </w:rPr>
              <w:t xml:space="preserve"> </w:t>
            </w:r>
            <w:r w:rsidRPr="006E6EE4">
              <w:rPr>
                <w:rFonts w:hint="eastAsia"/>
                <w:b/>
                <w:color w:val="000000"/>
                <w:sz w:val="24"/>
              </w:rPr>
              <w:t>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r>
      <w:tr w:rsidR="009F314C" w:rsidRPr="008B2C7A" w:rsidTr="009F314C">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银行存款</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7.4.7.1</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425,206.89</w:t>
            </w:r>
          </w:p>
        </w:tc>
      </w:tr>
      <w:tr w:rsidR="009F314C" w:rsidRPr="008B2C7A" w:rsidTr="009F314C">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结算备付金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2,981,818.18</w:t>
            </w:r>
          </w:p>
        </w:tc>
      </w:tr>
      <w:tr w:rsidR="009F314C" w:rsidRPr="008B2C7A" w:rsidTr="009F314C">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存出保证金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56,146.37</w:t>
            </w:r>
          </w:p>
        </w:tc>
      </w:tr>
      <w:tr w:rsidR="009F314C" w:rsidRPr="008B2C7A" w:rsidTr="009F314C">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交易性金融资产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7.4.7.2</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236,926,735.37</w:t>
            </w:r>
          </w:p>
        </w:tc>
      </w:tr>
      <w:tr w:rsidR="009F314C" w:rsidRPr="008B2C7A" w:rsidTr="009F314C">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其中：股票投资</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63,434,035.37</w:t>
            </w:r>
          </w:p>
        </w:tc>
      </w:tr>
      <w:tr w:rsidR="009F314C" w:rsidRPr="008B2C7A" w:rsidTr="009F314C">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基金投资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债券投资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173,492,700.00</w:t>
            </w:r>
          </w:p>
        </w:tc>
      </w:tr>
      <w:tr w:rsidR="009F314C" w:rsidRPr="008B2C7A" w:rsidTr="009F314C">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资产支持证券投资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贵金属投资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r>
      <w:tr w:rsidR="009F314C" w:rsidRPr="008B2C7A" w:rsidTr="009F314C">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衍生金融资产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7.4.7.3</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买入返售金融资产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7.4.7.4</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应收证券清算款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1,263,178.06</w:t>
            </w:r>
          </w:p>
        </w:tc>
      </w:tr>
      <w:tr w:rsidR="009F314C" w:rsidRPr="008B2C7A" w:rsidTr="009F314C">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应收利息</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7.4.7.5</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3,304,986.33</w:t>
            </w:r>
          </w:p>
        </w:tc>
      </w:tr>
      <w:tr w:rsidR="009F314C" w:rsidRPr="008B2C7A" w:rsidTr="009F314C">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应收股利</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应收申购款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递延所得税资产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lastRenderedPageBreak/>
              <w:t>其他资产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7.4.7.6</w:t>
            </w: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CA6575" w:rsidRPr="008B2C7A" w:rsidRDefault="00CA6575" w:rsidP="00A14B0E">
            <w:pPr>
              <w:spacing w:before="29" w:line="288" w:lineRule="auto"/>
              <w:rPr>
                <w:rFonts w:asciiTheme="minorEastAsia" w:eastAsiaTheme="minorEastAsia" w:hAnsiTheme="minorEastAsia"/>
                <w:b/>
                <w:color w:val="000000"/>
                <w:szCs w:val="21"/>
              </w:rPr>
            </w:pPr>
            <w:r w:rsidRPr="00A14B0E">
              <w:rPr>
                <w:rFonts w:hint="eastAsia"/>
                <w:color w:val="000000"/>
                <w:sz w:val="24"/>
              </w:rPr>
              <w:t>资产总计</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4462" w:type="dxa"/>
            <w:vAlign w:val="center"/>
          </w:tcPr>
          <w:p w:rsidR="00CA6575" w:rsidRPr="003971A1" w:rsidRDefault="00CA6575" w:rsidP="003971A1">
            <w:pPr>
              <w:spacing w:before="29" w:line="288" w:lineRule="auto"/>
              <w:jc w:val="right"/>
              <w:rPr>
                <w:color w:val="000000"/>
                <w:sz w:val="24"/>
              </w:rPr>
            </w:pPr>
            <w:r w:rsidRPr="003971A1">
              <w:rPr>
                <w:color w:val="000000"/>
                <w:sz w:val="24"/>
              </w:rPr>
              <w:t>244,958,071.20</w:t>
            </w:r>
          </w:p>
        </w:tc>
      </w:tr>
      <w:tr w:rsidR="009F314C" w:rsidRPr="008B2C7A" w:rsidTr="009F314C">
        <w:tc>
          <w:tcPr>
            <w:tcW w:w="3544" w:type="dxa"/>
            <w:vAlign w:val="center"/>
          </w:tcPr>
          <w:p w:rsidR="00CA6575" w:rsidRPr="00A14B0E" w:rsidRDefault="00CA6575" w:rsidP="00A14B0E">
            <w:pPr>
              <w:pStyle w:val="af6"/>
              <w:spacing w:before="29" w:beforeAutospacing="0" w:line="288" w:lineRule="auto"/>
              <w:jc w:val="center"/>
              <w:rPr>
                <w:rFonts w:ascii="Times New Roman" w:hAnsi="Times New Roman"/>
                <w:b/>
                <w:color w:val="000000"/>
              </w:rPr>
            </w:pPr>
            <w:r w:rsidRPr="00A14B0E">
              <w:rPr>
                <w:rFonts w:ascii="Times New Roman" w:hAnsi="Times New Roman" w:hint="eastAsia"/>
                <w:b/>
                <w:color w:val="000000"/>
              </w:rPr>
              <w:t>负债和所有者权益</w:t>
            </w:r>
          </w:p>
        </w:tc>
        <w:tc>
          <w:tcPr>
            <w:tcW w:w="992" w:type="dxa"/>
            <w:vAlign w:val="center"/>
          </w:tcPr>
          <w:p w:rsidR="00CA6575" w:rsidRPr="00A14B0E" w:rsidRDefault="00A14B0E" w:rsidP="00A14B0E">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4462"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本期末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2017</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r>
      <w:tr w:rsidR="009F314C" w:rsidRPr="008B2C7A" w:rsidTr="009F314C">
        <w:tc>
          <w:tcPr>
            <w:tcW w:w="3544" w:type="dxa"/>
            <w:vAlign w:val="center"/>
          </w:tcPr>
          <w:p w:rsidR="009566C1" w:rsidRPr="006E6EE4" w:rsidRDefault="009566C1" w:rsidP="00F73D78">
            <w:pPr>
              <w:spacing w:before="29" w:line="288" w:lineRule="auto"/>
              <w:rPr>
                <w:b/>
                <w:color w:val="000000"/>
                <w:sz w:val="24"/>
              </w:rPr>
            </w:pPr>
            <w:r w:rsidRPr="006E6EE4">
              <w:rPr>
                <w:rFonts w:hint="eastAsia"/>
                <w:b/>
                <w:color w:val="000000"/>
                <w:sz w:val="24"/>
              </w:rPr>
              <w:t>负</w:t>
            </w:r>
            <w:r w:rsidRPr="006E6EE4">
              <w:rPr>
                <w:rFonts w:hint="eastAsia"/>
                <w:b/>
                <w:color w:val="000000"/>
                <w:sz w:val="24"/>
              </w:rPr>
              <w:t xml:space="preserve"> </w:t>
            </w:r>
            <w:r w:rsidRPr="006E6EE4">
              <w:rPr>
                <w:rFonts w:hint="eastAsia"/>
                <w:b/>
                <w:color w:val="000000"/>
                <w:sz w:val="24"/>
              </w:rPr>
              <w:t>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p>
        </w:tc>
      </w:tr>
      <w:tr w:rsidR="009F314C" w:rsidRPr="008B2C7A" w:rsidTr="009F314C">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短期借款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交易性金融负债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衍生金融负债</w:t>
            </w:r>
          </w:p>
        </w:tc>
        <w:tc>
          <w:tcPr>
            <w:tcW w:w="992" w:type="dxa"/>
            <w:vAlign w:val="center"/>
          </w:tcPr>
          <w:p w:rsidR="009566C1" w:rsidRPr="00F73D78" w:rsidRDefault="00822E17" w:rsidP="00E1424F">
            <w:pPr>
              <w:widowControl/>
              <w:autoSpaceDE w:val="0"/>
              <w:autoSpaceDN w:val="0"/>
              <w:ind w:right="-15"/>
              <w:jc w:val="center"/>
              <w:textAlignment w:val="bottom"/>
              <w:rPr>
                <w:color w:val="000000"/>
                <w:sz w:val="24"/>
              </w:rPr>
            </w:pPr>
            <w:r w:rsidRPr="00822E17">
              <w:rPr>
                <w:color w:val="000000"/>
                <w:sz w:val="24"/>
              </w:rPr>
              <w:t>7.4.7.3</w:t>
            </w:r>
            <w:bookmarkStart w:id="54" w:name="_GoBack"/>
            <w:bookmarkEnd w:id="54"/>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卖出回购金融资产款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33,300,000.00</w:t>
            </w:r>
          </w:p>
        </w:tc>
      </w:tr>
      <w:tr w:rsidR="009F314C" w:rsidRPr="008B2C7A" w:rsidTr="009F314C">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应付证券清算款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1,102,290.42</w:t>
            </w:r>
          </w:p>
        </w:tc>
      </w:tr>
      <w:tr w:rsidR="009F314C" w:rsidRPr="008B2C7A" w:rsidTr="009F314C">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w:t>
            </w:r>
            <w:proofErr w:type="gramStart"/>
            <w:r w:rsidRPr="00F73D78">
              <w:rPr>
                <w:rFonts w:hint="eastAsia"/>
                <w:color w:val="000000"/>
                <w:sz w:val="24"/>
              </w:rPr>
              <w:t>赎回款</w:t>
            </w:r>
            <w:proofErr w:type="gramEnd"/>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4462"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应付管理人报酬</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119,020.28</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应付托管费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19,836.74</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应付销售服务费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0.25</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应付交易费用</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7.4.7.7</w:t>
            </w: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16,368.45</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应交税费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应付利息</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-6,709.58</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递延所得税负债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其他负债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7.4.7.8</w:t>
            </w: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300,000.00</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34,850,806.56</w:t>
            </w:r>
          </w:p>
        </w:tc>
      </w:tr>
      <w:tr w:rsidR="009F314C" w:rsidRPr="008B2C7A" w:rsidTr="009F314C">
        <w:tc>
          <w:tcPr>
            <w:tcW w:w="3544" w:type="dxa"/>
            <w:vAlign w:val="center"/>
          </w:tcPr>
          <w:p w:rsidR="003E1AB8" w:rsidRPr="006E6EE4" w:rsidRDefault="003E1AB8" w:rsidP="00F73D78">
            <w:pPr>
              <w:spacing w:before="29" w:line="288" w:lineRule="auto"/>
              <w:rPr>
                <w:b/>
                <w:color w:val="000000"/>
                <w:sz w:val="24"/>
              </w:rPr>
            </w:pPr>
            <w:r w:rsidRPr="006E6EE4">
              <w:rPr>
                <w:rFonts w:hint="eastAsia"/>
                <w:b/>
                <w:color w:val="000000"/>
                <w:sz w:val="24"/>
              </w:rPr>
              <w:t>所有者权益：</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实收基金</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7.4.7.9</w:t>
            </w: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200,051,281.87</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未分配利润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7.4.7.10</w:t>
            </w: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10,055,982.77</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所有者权益合计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210,107,264.64</w:t>
            </w:r>
          </w:p>
        </w:tc>
      </w:tr>
      <w:tr w:rsidR="009F314C" w:rsidRPr="008B2C7A" w:rsidTr="009F314C">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负债和所有者权益总计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4462" w:type="dxa"/>
            <w:vAlign w:val="center"/>
          </w:tcPr>
          <w:p w:rsidR="003E1AB8" w:rsidRPr="003971A1" w:rsidRDefault="003E1AB8" w:rsidP="003971A1">
            <w:pPr>
              <w:spacing w:before="29" w:line="288" w:lineRule="auto"/>
              <w:jc w:val="right"/>
              <w:rPr>
                <w:color w:val="000000"/>
                <w:sz w:val="24"/>
              </w:rPr>
            </w:pPr>
            <w:r w:rsidRPr="003971A1">
              <w:rPr>
                <w:color w:val="000000"/>
                <w:sz w:val="24"/>
              </w:rPr>
              <w:t>244,958,071.20</w:t>
            </w:r>
          </w:p>
        </w:tc>
      </w:tr>
    </w:tbl>
    <w:p w:rsidR="000D1442" w:rsidRDefault="006A0872" w:rsidP="000D1442">
      <w:pPr>
        <w:tabs>
          <w:tab w:val="left" w:pos="426"/>
        </w:tabs>
        <w:spacing w:before="29" w:line="288" w:lineRule="auto"/>
        <w:jc w:val="left"/>
        <w:rPr>
          <w:kern w:val="0"/>
          <w:sz w:val="24"/>
        </w:rPr>
      </w:pPr>
      <w:r>
        <w:rPr>
          <w:rFonts w:hint="eastAsia"/>
          <w:kern w:val="0"/>
          <w:sz w:val="24"/>
        </w:rPr>
        <w:t>注：</w:t>
      </w:r>
      <w:r w:rsidR="000D1442">
        <w:rPr>
          <w:kern w:val="0"/>
          <w:sz w:val="24"/>
        </w:rPr>
        <w:t>1.</w:t>
      </w:r>
      <w:r w:rsidR="000D1442">
        <w:rPr>
          <w:kern w:val="0"/>
          <w:sz w:val="24"/>
        </w:rPr>
        <w:t>报告截止日</w:t>
      </w:r>
      <w:r w:rsidR="000D1442">
        <w:rPr>
          <w:kern w:val="0"/>
          <w:sz w:val="24"/>
        </w:rPr>
        <w:t>2017</w:t>
      </w:r>
      <w:r w:rsidR="000D1442">
        <w:rPr>
          <w:kern w:val="0"/>
          <w:sz w:val="24"/>
        </w:rPr>
        <w:t>年</w:t>
      </w:r>
      <w:r w:rsidR="000D1442">
        <w:rPr>
          <w:kern w:val="0"/>
          <w:sz w:val="24"/>
        </w:rPr>
        <w:t>12</w:t>
      </w:r>
      <w:r w:rsidR="000D1442">
        <w:rPr>
          <w:kern w:val="0"/>
          <w:sz w:val="24"/>
        </w:rPr>
        <w:t>月</w:t>
      </w:r>
      <w:r w:rsidR="000D1442">
        <w:rPr>
          <w:kern w:val="0"/>
          <w:sz w:val="24"/>
        </w:rPr>
        <w:t>31</w:t>
      </w:r>
      <w:r w:rsidR="000D1442">
        <w:rPr>
          <w:kern w:val="0"/>
          <w:sz w:val="24"/>
        </w:rPr>
        <w:t>日，</w:t>
      </w:r>
      <w:r w:rsidR="000D1442">
        <w:rPr>
          <w:kern w:val="0"/>
          <w:sz w:val="24"/>
        </w:rPr>
        <w:t>A</w:t>
      </w:r>
      <w:r w:rsidR="000D1442">
        <w:rPr>
          <w:kern w:val="0"/>
          <w:sz w:val="24"/>
        </w:rPr>
        <w:t>类基金份额净值</w:t>
      </w:r>
      <w:r w:rsidR="000D1442">
        <w:rPr>
          <w:kern w:val="0"/>
          <w:sz w:val="24"/>
        </w:rPr>
        <w:t>1.0503</w:t>
      </w:r>
      <w:r w:rsidR="000D1442">
        <w:rPr>
          <w:kern w:val="0"/>
          <w:sz w:val="24"/>
        </w:rPr>
        <w:t>元，</w:t>
      </w:r>
      <w:r w:rsidR="000D1442">
        <w:rPr>
          <w:kern w:val="0"/>
          <w:sz w:val="24"/>
        </w:rPr>
        <w:t>C</w:t>
      </w:r>
      <w:r w:rsidR="000D1442">
        <w:rPr>
          <w:kern w:val="0"/>
          <w:sz w:val="24"/>
        </w:rPr>
        <w:t>类基金份额净值</w:t>
      </w:r>
      <w:r w:rsidR="000D1442">
        <w:rPr>
          <w:kern w:val="0"/>
          <w:sz w:val="24"/>
        </w:rPr>
        <w:t>1.0507</w:t>
      </w:r>
      <w:r w:rsidR="000D1442">
        <w:rPr>
          <w:kern w:val="0"/>
          <w:sz w:val="24"/>
        </w:rPr>
        <w:t>元，基金份额总额</w:t>
      </w:r>
      <w:r w:rsidR="000D1442">
        <w:rPr>
          <w:kern w:val="0"/>
          <w:sz w:val="24"/>
        </w:rPr>
        <w:t>200,051,281.87</w:t>
      </w:r>
      <w:r w:rsidR="000D1442">
        <w:rPr>
          <w:kern w:val="0"/>
          <w:sz w:val="24"/>
        </w:rPr>
        <w:t>份，其中</w:t>
      </w:r>
      <w:r w:rsidR="000D1442">
        <w:rPr>
          <w:kern w:val="0"/>
          <w:sz w:val="24"/>
        </w:rPr>
        <w:t>A</w:t>
      </w:r>
      <w:r w:rsidR="000D1442">
        <w:rPr>
          <w:kern w:val="0"/>
          <w:sz w:val="24"/>
        </w:rPr>
        <w:t>类基金份额</w:t>
      </w:r>
      <w:r w:rsidR="000D1442">
        <w:rPr>
          <w:kern w:val="0"/>
          <w:sz w:val="24"/>
        </w:rPr>
        <w:t>200,049,850.47</w:t>
      </w:r>
      <w:r w:rsidR="000D1442">
        <w:rPr>
          <w:kern w:val="0"/>
          <w:sz w:val="24"/>
        </w:rPr>
        <w:t>份，</w:t>
      </w:r>
      <w:r w:rsidR="000D1442">
        <w:rPr>
          <w:kern w:val="0"/>
          <w:sz w:val="24"/>
        </w:rPr>
        <w:t>C</w:t>
      </w:r>
      <w:r w:rsidR="000D1442">
        <w:rPr>
          <w:kern w:val="0"/>
          <w:sz w:val="24"/>
        </w:rPr>
        <w:t>类基金份额</w:t>
      </w:r>
      <w:r w:rsidR="000D1442">
        <w:rPr>
          <w:kern w:val="0"/>
          <w:sz w:val="24"/>
        </w:rPr>
        <w:t>1,431.40</w:t>
      </w:r>
      <w:r w:rsidR="000D1442">
        <w:rPr>
          <w:kern w:val="0"/>
          <w:sz w:val="24"/>
        </w:rPr>
        <w:t>份。</w:t>
      </w:r>
    </w:p>
    <w:p w:rsidR="001A59F9" w:rsidRDefault="001A59F9" w:rsidP="00E25C2A">
      <w:pPr>
        <w:tabs>
          <w:tab w:val="left" w:pos="426"/>
        </w:tabs>
        <w:spacing w:before="29" w:line="288" w:lineRule="auto"/>
        <w:jc w:val="left"/>
        <w:rPr>
          <w:kern w:val="0"/>
          <w:sz w:val="24"/>
        </w:rPr>
      </w:pPr>
      <w:r w:rsidRPr="00E25C2A">
        <w:rPr>
          <w:kern w:val="0"/>
          <w:sz w:val="24"/>
        </w:rPr>
        <w:t>2.</w:t>
      </w:r>
      <w:r w:rsidRPr="00E25C2A">
        <w:rPr>
          <w:kern w:val="0"/>
          <w:sz w:val="24"/>
        </w:rPr>
        <w:t>本财务报表的实际编制期间为</w:t>
      </w:r>
      <w:r w:rsidRPr="00E25C2A">
        <w:rPr>
          <w:kern w:val="0"/>
          <w:sz w:val="24"/>
        </w:rPr>
        <w:t>2017</w:t>
      </w:r>
      <w:r w:rsidRPr="00E25C2A">
        <w:rPr>
          <w:kern w:val="0"/>
          <w:sz w:val="24"/>
        </w:rPr>
        <w:t>年</w:t>
      </w:r>
      <w:r w:rsidRPr="00E25C2A">
        <w:rPr>
          <w:kern w:val="0"/>
          <w:sz w:val="24"/>
        </w:rPr>
        <w:t>2</w:t>
      </w:r>
      <w:r w:rsidRPr="00E25C2A">
        <w:rPr>
          <w:kern w:val="0"/>
          <w:sz w:val="24"/>
        </w:rPr>
        <w:t>月</w:t>
      </w:r>
      <w:r w:rsidRPr="00E25C2A">
        <w:rPr>
          <w:kern w:val="0"/>
          <w:sz w:val="24"/>
        </w:rPr>
        <w:t>24</w:t>
      </w:r>
      <w:r w:rsidRPr="00E25C2A">
        <w:rPr>
          <w:kern w:val="0"/>
          <w:sz w:val="24"/>
        </w:rPr>
        <w:t>日</w:t>
      </w:r>
      <w:r w:rsidRPr="00E25C2A">
        <w:rPr>
          <w:kern w:val="0"/>
          <w:sz w:val="24"/>
        </w:rPr>
        <w:t>(</w:t>
      </w:r>
      <w:r w:rsidRPr="00E25C2A">
        <w:rPr>
          <w:kern w:val="0"/>
          <w:sz w:val="24"/>
        </w:rPr>
        <w:t>基金合同生效日</w:t>
      </w:r>
      <w:r w:rsidRPr="00E25C2A">
        <w:rPr>
          <w:kern w:val="0"/>
          <w:sz w:val="24"/>
        </w:rPr>
        <w:t>)</w:t>
      </w:r>
      <w:r w:rsidRPr="00E25C2A">
        <w:rPr>
          <w:kern w:val="0"/>
          <w:sz w:val="24"/>
        </w:rPr>
        <w:t>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w:t>
      </w:r>
      <w:proofErr w:type="gramStart"/>
      <w:r w:rsidRPr="00E25C2A">
        <w:rPr>
          <w:kern w:val="0"/>
          <w:sz w:val="24"/>
        </w:rPr>
        <w:t>止</w:t>
      </w:r>
      <w:proofErr w:type="gramEnd"/>
      <w:r w:rsidRPr="00E25C2A">
        <w:rPr>
          <w:kern w:val="0"/>
          <w:sz w:val="24"/>
        </w:rPr>
        <w:t>期间。</w:t>
      </w:r>
    </w:p>
    <w:p w:rsidR="001A59F9" w:rsidRDefault="00751430" w:rsidP="00310584">
      <w:pPr>
        <w:tabs>
          <w:tab w:val="left" w:pos="426"/>
        </w:tabs>
        <w:spacing w:before="29" w:line="288" w:lineRule="auto"/>
        <w:jc w:val="left"/>
        <w:rPr>
          <w:kern w:val="0"/>
          <w:sz w:val="24"/>
        </w:rPr>
      </w:pPr>
      <w:r>
        <w:rPr>
          <w:rFonts w:hint="eastAsia"/>
          <w:kern w:val="0"/>
          <w:sz w:val="24"/>
        </w:rPr>
        <w:t xml:space="preserve">    </w:t>
      </w:r>
      <w:r w:rsidR="000D1442">
        <w:rPr>
          <w:kern w:val="0"/>
          <w:sz w:val="24"/>
        </w:rPr>
        <w:t>3</w:t>
      </w:r>
      <w:r w:rsidRPr="00F3632F">
        <w:rPr>
          <w:rFonts w:hint="eastAsia"/>
          <w:kern w:val="0"/>
          <w:sz w:val="24"/>
        </w:rPr>
        <w:t>、本摘要中资产负债表和利润表所列附注号为年度报告正文中对应的附注号，投资者欲了解相应附注的内容，应阅读登载于基金管理人网站的年度报告正文。</w:t>
      </w:r>
    </w:p>
    <w:p w:rsidR="00751430" w:rsidRPr="00220D27" w:rsidRDefault="00751430" w:rsidP="00310584">
      <w:pPr>
        <w:tabs>
          <w:tab w:val="left" w:pos="426"/>
        </w:tabs>
        <w:spacing w:before="29" w:line="288"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5" w:name="_Toc225498269"/>
      <w:bookmarkStart w:id="56" w:name="_Toc361324874"/>
      <w:r w:rsidRPr="00C2179A">
        <w:rPr>
          <w:rFonts w:ascii="Times New Roman" w:hAnsi="Times New Roman"/>
          <w:kern w:val="0"/>
          <w:szCs w:val="24"/>
        </w:rPr>
        <w:lastRenderedPageBreak/>
        <w:t xml:space="preserve">7.2 </w:t>
      </w:r>
      <w:r w:rsidRPr="00C2179A">
        <w:rPr>
          <w:rFonts w:ascii="Times New Roman" w:hAnsi="Times New Roman" w:hint="eastAsia"/>
          <w:kern w:val="0"/>
          <w:szCs w:val="24"/>
        </w:rPr>
        <w:t>利润表</w:t>
      </w:r>
      <w:bookmarkEnd w:id="55"/>
      <w:bookmarkEnd w:id="56"/>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w:t>
      </w:r>
      <w:proofErr w:type="gramStart"/>
      <w:r w:rsidRPr="00D73BCD">
        <w:rPr>
          <w:color w:val="000000"/>
          <w:sz w:val="24"/>
        </w:rPr>
        <w:t>施罗德启通灵活</w:t>
      </w:r>
      <w:proofErr w:type="gramEnd"/>
      <w:r w:rsidRPr="00D73BCD">
        <w:rPr>
          <w:color w:val="000000"/>
          <w:sz w:val="24"/>
        </w:rPr>
        <w:t>配置混合型证券投资基金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2017</w:t>
      </w:r>
      <w:r w:rsidR="00F64FAD" w:rsidRPr="00D73BCD">
        <w:rPr>
          <w:color w:val="000000"/>
          <w:sz w:val="24"/>
        </w:rPr>
        <w:t>年</w:t>
      </w:r>
      <w:r w:rsidR="00F64FAD" w:rsidRPr="00D73BCD">
        <w:rPr>
          <w:color w:val="000000"/>
          <w:sz w:val="24"/>
        </w:rPr>
        <w:t>2</w:t>
      </w:r>
      <w:r w:rsidR="00F64FAD" w:rsidRPr="00D73BCD">
        <w:rPr>
          <w:color w:val="000000"/>
          <w:sz w:val="24"/>
        </w:rPr>
        <w:t>月</w:t>
      </w:r>
      <w:r w:rsidR="00F64FAD" w:rsidRPr="00D73BCD">
        <w:rPr>
          <w:color w:val="000000"/>
          <w:sz w:val="24"/>
        </w:rPr>
        <w:t>24</w:t>
      </w:r>
      <w:r w:rsidR="00F64FAD" w:rsidRPr="00D73BCD">
        <w:rPr>
          <w:color w:val="000000"/>
          <w:sz w:val="24"/>
        </w:rPr>
        <w:t>日（基金合同生效日）</w:t>
      </w:r>
      <w:r w:rsidRPr="00D73BCD">
        <w:rPr>
          <w:rFonts w:hint="eastAsia"/>
          <w:color w:val="000000"/>
          <w:sz w:val="24"/>
        </w:rPr>
        <w:t>至</w:t>
      </w:r>
      <w:r w:rsidR="00F64FAD" w:rsidRPr="00D73BCD">
        <w:rPr>
          <w:color w:val="000000"/>
          <w:sz w:val="24"/>
        </w:rPr>
        <w:t>2017</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4475"/>
      </w:tblGrid>
      <w:tr w:rsidR="009F314C" w:rsidRPr="008B2C7A" w:rsidTr="009F314C">
        <w:tc>
          <w:tcPr>
            <w:tcW w:w="3544" w:type="dxa"/>
            <w:vAlign w:val="center"/>
          </w:tcPr>
          <w:p w:rsidR="009D7094" w:rsidRPr="00D73BCD" w:rsidRDefault="009D7094" w:rsidP="00D73BCD">
            <w:pPr>
              <w:pStyle w:val="af6"/>
              <w:spacing w:before="29" w:beforeAutospacing="0" w:line="288" w:lineRule="auto"/>
              <w:jc w:val="center"/>
              <w:rPr>
                <w:rFonts w:ascii="Times New Roman" w:hAnsi="Times New Roman"/>
                <w:b/>
                <w:color w:val="000000"/>
              </w:rPr>
            </w:pPr>
            <w:r w:rsidRPr="00D73BCD">
              <w:rPr>
                <w:rFonts w:ascii="Times New Roman" w:hAnsi="Times New Roman" w:hint="eastAsia"/>
                <w:b/>
                <w:color w:val="000000"/>
              </w:rPr>
              <w:t>项目</w:t>
            </w:r>
          </w:p>
        </w:tc>
        <w:tc>
          <w:tcPr>
            <w:tcW w:w="992" w:type="dxa"/>
            <w:vAlign w:val="center"/>
          </w:tcPr>
          <w:p w:rsidR="009D7094" w:rsidRPr="00D73BCD" w:rsidRDefault="001B1B17" w:rsidP="00D73BC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4475"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本期</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2</w:t>
            </w:r>
            <w:r w:rsidRPr="00D73BCD">
              <w:rPr>
                <w:rFonts w:ascii="Times New Roman" w:hAnsi="Times New Roman"/>
                <w:b/>
                <w:color w:val="000000"/>
              </w:rPr>
              <w:t>月</w:t>
            </w:r>
            <w:r w:rsidRPr="00D73BCD">
              <w:rPr>
                <w:rFonts w:ascii="Times New Roman" w:hAnsi="Times New Roman"/>
                <w:b/>
                <w:color w:val="000000"/>
              </w:rPr>
              <w:t>24</w:t>
            </w:r>
            <w:r w:rsidRPr="00D73BCD">
              <w:rPr>
                <w:rFonts w:ascii="Times New Roman" w:hAnsi="Times New Roman"/>
                <w:b/>
                <w:color w:val="000000"/>
              </w:rPr>
              <w:t>日（基金合同生效日）</w:t>
            </w:r>
            <w:r w:rsidRPr="00D73BCD">
              <w:rPr>
                <w:rFonts w:ascii="Times New Roman" w:hAnsi="Times New Roman" w:hint="eastAsia"/>
                <w:b/>
                <w:color w:val="000000"/>
              </w:rPr>
              <w:t>至</w:t>
            </w: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r>
      <w:tr w:rsidR="009F314C" w:rsidRPr="008B2C7A" w:rsidTr="009F314C">
        <w:tc>
          <w:tcPr>
            <w:tcW w:w="3544" w:type="dxa"/>
            <w:vAlign w:val="center"/>
          </w:tcPr>
          <w:p w:rsidR="009D7094" w:rsidRPr="001E4298" w:rsidRDefault="009D7094" w:rsidP="001E4298">
            <w:pPr>
              <w:spacing w:before="29" w:line="288" w:lineRule="auto"/>
              <w:rPr>
                <w:b/>
                <w:color w:val="000000"/>
                <w:sz w:val="24"/>
              </w:rPr>
            </w:pPr>
            <w:r w:rsidRPr="001E4298">
              <w:rPr>
                <w:rFonts w:hint="eastAsia"/>
                <w:b/>
                <w:color w:val="000000"/>
                <w:sz w:val="24"/>
              </w:rPr>
              <w:t>一、收入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1E4298" w:rsidRDefault="009D7094" w:rsidP="001E4298">
            <w:pPr>
              <w:spacing w:before="29" w:line="288" w:lineRule="auto"/>
              <w:jc w:val="right"/>
              <w:rPr>
                <w:b/>
                <w:color w:val="000000"/>
                <w:sz w:val="24"/>
              </w:rPr>
            </w:pPr>
            <w:r w:rsidRPr="001E4298">
              <w:rPr>
                <w:b/>
                <w:color w:val="000000"/>
                <w:sz w:val="24"/>
              </w:rPr>
              <w:t>39,087,918.69</w:t>
            </w:r>
          </w:p>
        </w:tc>
      </w:tr>
      <w:tr w:rsidR="009F314C" w:rsidRPr="008B2C7A" w:rsidTr="009F314C">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1.</w:t>
            </w:r>
            <w:r w:rsidRPr="00F73D78">
              <w:rPr>
                <w:rFonts w:hint="eastAsia"/>
                <w:color w:val="000000"/>
                <w:sz w:val="24"/>
              </w:rPr>
              <w:t>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15,370,512.67</w:t>
            </w:r>
          </w:p>
        </w:tc>
      </w:tr>
      <w:tr w:rsidR="009F314C" w:rsidRPr="008B2C7A" w:rsidTr="009F314C">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其中：存款利息收入</w:t>
            </w:r>
          </w:p>
        </w:tc>
        <w:tc>
          <w:tcPr>
            <w:tcW w:w="992" w:type="dxa"/>
            <w:vAlign w:val="center"/>
          </w:tcPr>
          <w:p w:rsidR="009D7094" w:rsidRPr="00F73D78" w:rsidRDefault="002D5940" w:rsidP="00E1424F">
            <w:pPr>
              <w:widowControl/>
              <w:autoSpaceDE w:val="0"/>
              <w:autoSpaceDN w:val="0"/>
              <w:ind w:right="-15"/>
              <w:jc w:val="center"/>
              <w:textAlignment w:val="bottom"/>
              <w:rPr>
                <w:color w:val="000000"/>
                <w:sz w:val="24"/>
              </w:rPr>
            </w:pPr>
            <w:r>
              <w:t>7.4.7.11</w:t>
            </w: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2,974,783.80</w:t>
            </w:r>
          </w:p>
        </w:tc>
      </w:tr>
      <w:tr w:rsidR="009F314C" w:rsidRPr="008B2C7A" w:rsidTr="009F314C">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11,893,262.63</w:t>
            </w:r>
          </w:p>
        </w:tc>
      </w:tr>
      <w:tr w:rsidR="009F314C" w:rsidRPr="008B2C7A" w:rsidTr="009F314C">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买入返售金融资产收入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502,466.24</w:t>
            </w:r>
          </w:p>
        </w:tc>
      </w:tr>
      <w:tr w:rsidR="009F314C" w:rsidRPr="008B2C7A" w:rsidTr="009F314C">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其他利息收入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2.</w:t>
            </w:r>
            <w:r w:rsidRPr="00F73D78">
              <w:rPr>
                <w:rFonts w:hint="eastAsia"/>
                <w:color w:val="000000"/>
                <w:sz w:val="24"/>
              </w:rPr>
              <w:t>投资收益（损失以</w:t>
            </w:r>
            <w:r w:rsidR="00B55BE0" w:rsidRPr="00F3632F">
              <w:rPr>
                <w:color w:val="000000"/>
                <w:sz w:val="24"/>
              </w:rPr>
              <w:t>“-”</w:t>
            </w:r>
            <w:r w:rsidRPr="00F73D78">
              <w:rPr>
                <w:rFonts w:hint="eastAsia"/>
                <w:color w:val="000000"/>
                <w:sz w:val="24"/>
              </w:rPr>
              <w:t>填列）</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13,803,834.58</w:t>
            </w:r>
          </w:p>
        </w:tc>
      </w:tr>
      <w:tr w:rsidR="009F314C" w:rsidRPr="008B2C7A" w:rsidTr="009F314C">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其中：股票投资收益</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7.4.7.12</w:t>
            </w:r>
          </w:p>
        </w:tc>
        <w:tc>
          <w:tcPr>
            <w:tcW w:w="4475" w:type="dxa"/>
            <w:vAlign w:val="center"/>
          </w:tcPr>
          <w:p w:rsidR="009D7094" w:rsidRPr="003971A1" w:rsidRDefault="009D7094" w:rsidP="003971A1">
            <w:pPr>
              <w:spacing w:before="29" w:line="288" w:lineRule="auto"/>
              <w:jc w:val="right"/>
              <w:rPr>
                <w:color w:val="000000"/>
                <w:sz w:val="24"/>
              </w:rPr>
            </w:pPr>
            <w:r w:rsidRPr="003971A1">
              <w:rPr>
                <w:color w:val="000000"/>
                <w:sz w:val="24"/>
              </w:rPr>
              <w:t>13,774,475.19</w:t>
            </w:r>
          </w:p>
        </w:tc>
      </w:tr>
      <w:tr w:rsidR="009F314C" w:rsidRPr="008B2C7A" w:rsidTr="009F314C">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基金投资收益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7.4.7.13</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-2,722,154.00</w:t>
            </w:r>
          </w:p>
        </w:tc>
      </w:tr>
      <w:tr w:rsidR="009F314C" w:rsidRPr="008B2C7A" w:rsidTr="009F314C">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7.4.7.14</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贵金属投资收益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r>
      <w:tr w:rsidR="009F314C" w:rsidRPr="008B2C7A" w:rsidTr="009F314C">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衍生工具收益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7.4.7.15</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股利收益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7.4.7.16</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2,751,513.39</w:t>
            </w:r>
          </w:p>
        </w:tc>
      </w:tr>
      <w:tr w:rsidR="009F314C" w:rsidRPr="008B2C7A" w:rsidTr="009F314C">
        <w:tc>
          <w:tcPr>
            <w:tcW w:w="3544" w:type="dxa"/>
            <w:vAlign w:val="center"/>
          </w:tcPr>
          <w:p w:rsidR="004B2B18" w:rsidRPr="00F73D78" w:rsidRDefault="004B2B18" w:rsidP="00B55BE0">
            <w:pPr>
              <w:spacing w:before="29" w:line="288" w:lineRule="auto"/>
              <w:rPr>
                <w:color w:val="000000"/>
                <w:sz w:val="24"/>
              </w:rPr>
            </w:pPr>
            <w:r w:rsidRPr="00F73D78">
              <w:rPr>
                <w:color w:val="000000"/>
                <w:sz w:val="24"/>
              </w:rPr>
              <w:t>3.</w:t>
            </w:r>
            <w:r w:rsidRPr="00F73D78">
              <w:rPr>
                <w:rFonts w:hint="eastAsia"/>
                <w:color w:val="000000"/>
                <w:sz w:val="24"/>
              </w:rPr>
              <w:t>公允价值变动收益（损失以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7.4.7.17</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9,913,571.23</w:t>
            </w:r>
          </w:p>
        </w:tc>
      </w:tr>
      <w:tr w:rsidR="009F314C" w:rsidRPr="008B2C7A" w:rsidTr="009F314C">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汇兑收益（损失以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其他收入（损失以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7.4.7.18</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0.21</w:t>
            </w:r>
          </w:p>
        </w:tc>
      </w:tr>
      <w:tr w:rsidR="009F314C" w:rsidRPr="008B2C7A" w:rsidTr="009F314C">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减：二、费用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8D2949" w:rsidRDefault="004B2B18" w:rsidP="003971A1">
            <w:pPr>
              <w:spacing w:before="29" w:line="288" w:lineRule="auto"/>
              <w:jc w:val="right"/>
              <w:rPr>
                <w:b/>
                <w:color w:val="000000"/>
                <w:sz w:val="24"/>
              </w:rPr>
            </w:pPr>
            <w:r w:rsidRPr="008D2949">
              <w:rPr>
                <w:b/>
                <w:color w:val="000000"/>
                <w:sz w:val="24"/>
              </w:rPr>
              <w:t>4,210,741.57</w:t>
            </w:r>
          </w:p>
        </w:tc>
      </w:tr>
      <w:tr w:rsidR="009F314C" w:rsidRPr="008B2C7A" w:rsidTr="009F314C">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1</w:t>
            </w:r>
            <w:r w:rsidRPr="00F73D78">
              <w:rPr>
                <w:rFonts w:hint="eastAsia"/>
                <w:color w:val="000000"/>
                <w:sz w:val="24"/>
              </w:rPr>
              <w:t>．管理人报酬</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2,756,319.50</w:t>
            </w:r>
          </w:p>
        </w:tc>
      </w:tr>
      <w:tr w:rsidR="009F314C" w:rsidRPr="008B2C7A" w:rsidTr="009F314C">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2</w:t>
            </w:r>
            <w:r w:rsidRPr="00F73D78">
              <w:rPr>
                <w:rFonts w:hint="eastAsia"/>
                <w:color w:val="000000"/>
                <w:sz w:val="24"/>
              </w:rPr>
              <w:t>．托管费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459,386.65</w:t>
            </w:r>
          </w:p>
        </w:tc>
      </w:tr>
      <w:tr w:rsidR="009F314C" w:rsidRPr="008B2C7A" w:rsidTr="009F314C">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3</w:t>
            </w:r>
            <w:r w:rsidRPr="00F73D78">
              <w:rPr>
                <w:rFonts w:hint="eastAsia"/>
                <w:color w:val="000000"/>
                <w:sz w:val="24"/>
              </w:rPr>
              <w:t>．销售服务费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0.35</w:t>
            </w:r>
          </w:p>
        </w:tc>
      </w:tr>
      <w:tr w:rsidR="009F314C" w:rsidRPr="008B2C7A" w:rsidTr="009F314C">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．交易费用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7.4.7.19</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477,296.81</w:t>
            </w:r>
          </w:p>
        </w:tc>
      </w:tr>
      <w:tr w:rsidR="009F314C" w:rsidRPr="008B2C7A" w:rsidTr="009F314C">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．利息支出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195,542.98</w:t>
            </w:r>
          </w:p>
        </w:tc>
      </w:tr>
      <w:tr w:rsidR="009F314C" w:rsidRPr="008B2C7A" w:rsidTr="009F314C">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其中：卖出回购金融资产支出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195,542.98</w:t>
            </w:r>
          </w:p>
        </w:tc>
      </w:tr>
      <w:tr w:rsidR="009F314C" w:rsidRPr="008B2C7A" w:rsidTr="009F314C">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6</w:t>
            </w:r>
            <w:r w:rsidRPr="00F73D78">
              <w:rPr>
                <w:rFonts w:hint="eastAsia"/>
                <w:color w:val="000000"/>
                <w:sz w:val="24"/>
              </w:rPr>
              <w:t>．其他费用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7.4.7.20</w:t>
            </w: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322,195.28</w:t>
            </w:r>
          </w:p>
        </w:tc>
      </w:tr>
      <w:tr w:rsidR="009F314C" w:rsidRPr="008B2C7A" w:rsidTr="009F314C">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lastRenderedPageBreak/>
              <w:t>三、利润总额（亏损总额以</w:t>
            </w:r>
            <w:r w:rsidR="00B55BE0" w:rsidRPr="00BC542E">
              <w:rPr>
                <w:b/>
                <w:color w:val="000000"/>
                <w:sz w:val="24"/>
              </w:rPr>
              <w:t>“-”</w:t>
            </w:r>
            <w:r w:rsidRPr="00BC542E">
              <w:rPr>
                <w:rFonts w:hint="eastAsia"/>
                <w:b/>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8D2949" w:rsidRDefault="004B2B18" w:rsidP="003971A1">
            <w:pPr>
              <w:spacing w:before="29" w:line="288" w:lineRule="auto"/>
              <w:jc w:val="right"/>
              <w:rPr>
                <w:b/>
                <w:color w:val="000000"/>
                <w:sz w:val="24"/>
              </w:rPr>
            </w:pPr>
            <w:r w:rsidRPr="008D2949">
              <w:rPr>
                <w:b/>
                <w:color w:val="000000"/>
                <w:sz w:val="24"/>
              </w:rPr>
              <w:t>34,877,177.12</w:t>
            </w:r>
          </w:p>
        </w:tc>
      </w:tr>
      <w:tr w:rsidR="009F314C" w:rsidRPr="008B2C7A" w:rsidTr="009F314C">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减：所得税费用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9F314C" w:rsidRPr="008B2C7A" w:rsidTr="009F314C">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四、净利润（净亏损以</w:t>
            </w:r>
            <w:r w:rsidR="00B55BE0" w:rsidRPr="00BC542E">
              <w:rPr>
                <w:b/>
                <w:color w:val="000000"/>
                <w:sz w:val="24"/>
              </w:rPr>
              <w:t>“-”</w:t>
            </w:r>
            <w:r w:rsidRPr="00BC542E">
              <w:rPr>
                <w:rFonts w:hint="eastAsia"/>
                <w:b/>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4475" w:type="dxa"/>
            <w:vAlign w:val="center"/>
          </w:tcPr>
          <w:p w:rsidR="004B2B18" w:rsidRPr="008D2949" w:rsidRDefault="004B2B18" w:rsidP="003971A1">
            <w:pPr>
              <w:spacing w:before="29" w:line="288" w:lineRule="auto"/>
              <w:jc w:val="right"/>
              <w:rPr>
                <w:b/>
                <w:color w:val="000000"/>
                <w:sz w:val="24"/>
              </w:rPr>
            </w:pPr>
            <w:r w:rsidRPr="008D2949">
              <w:rPr>
                <w:b/>
                <w:color w:val="000000"/>
                <w:sz w:val="24"/>
              </w:rPr>
              <w:t>34,877,177.12</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7" w:name="_Toc225498270"/>
      <w:bookmarkStart w:id="58" w:name="_Toc361324875"/>
      <w:r w:rsidRPr="00C2179A">
        <w:rPr>
          <w:rFonts w:ascii="Times New Roman" w:hAnsi="Times New Roman"/>
          <w:kern w:val="0"/>
          <w:szCs w:val="24"/>
        </w:rPr>
        <w:t xml:space="preserve">7.3 </w:t>
      </w:r>
      <w:r w:rsidRPr="00C2179A">
        <w:rPr>
          <w:rFonts w:ascii="Times New Roman" w:hAnsi="Times New Roman" w:hint="eastAsia"/>
          <w:kern w:val="0"/>
          <w:szCs w:val="24"/>
        </w:rPr>
        <w:t>所有者权益（基金净值）变动表</w:t>
      </w:r>
      <w:bookmarkEnd w:id="57"/>
      <w:bookmarkEnd w:id="58"/>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w:t>
      </w:r>
      <w:proofErr w:type="gramStart"/>
      <w:r w:rsidRPr="00D73BCD">
        <w:rPr>
          <w:color w:val="000000"/>
          <w:sz w:val="24"/>
        </w:rPr>
        <w:t>施罗德启通灵活</w:t>
      </w:r>
      <w:proofErr w:type="gramEnd"/>
      <w:r w:rsidRPr="00D73BCD">
        <w:rPr>
          <w:color w:val="000000"/>
          <w:sz w:val="24"/>
        </w:rPr>
        <w:t>配置混合型证券投资基金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2017</w:t>
      </w:r>
      <w:r w:rsidR="00F64FAD" w:rsidRPr="00D73BCD">
        <w:rPr>
          <w:color w:val="000000"/>
          <w:sz w:val="24"/>
        </w:rPr>
        <w:t>年</w:t>
      </w:r>
      <w:r w:rsidR="00F64FAD" w:rsidRPr="00D73BCD">
        <w:rPr>
          <w:color w:val="000000"/>
          <w:sz w:val="24"/>
        </w:rPr>
        <w:t>2</w:t>
      </w:r>
      <w:r w:rsidR="00F64FAD" w:rsidRPr="00D73BCD">
        <w:rPr>
          <w:color w:val="000000"/>
          <w:sz w:val="24"/>
        </w:rPr>
        <w:t>月</w:t>
      </w:r>
      <w:r w:rsidR="00F64FAD" w:rsidRPr="00D73BCD">
        <w:rPr>
          <w:color w:val="000000"/>
          <w:sz w:val="24"/>
        </w:rPr>
        <w:t>24</w:t>
      </w:r>
      <w:r w:rsidR="00F64FAD" w:rsidRPr="00D73BCD">
        <w:rPr>
          <w:color w:val="000000"/>
          <w:sz w:val="24"/>
        </w:rPr>
        <w:t>日（基金合同生效日）</w:t>
      </w:r>
      <w:r w:rsidRPr="00D73BCD">
        <w:rPr>
          <w:rFonts w:hint="eastAsia"/>
          <w:color w:val="000000"/>
          <w:sz w:val="24"/>
        </w:rPr>
        <w:t>至</w:t>
      </w:r>
      <w:r w:rsidR="00F64FAD" w:rsidRPr="00D73BCD">
        <w:rPr>
          <w:color w:val="000000"/>
          <w:sz w:val="24"/>
        </w:rPr>
        <w:t>2017</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本期</w:t>
            </w:r>
          </w:p>
          <w:p w:rsidR="001A59F9" w:rsidRPr="009005D8" w:rsidRDefault="00F64FAD"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2</w:t>
            </w:r>
            <w:r w:rsidRPr="009005D8">
              <w:rPr>
                <w:rFonts w:ascii="Times New Roman" w:hAnsi="Times New Roman"/>
                <w:b/>
                <w:color w:val="000000"/>
                <w:kern w:val="2"/>
              </w:rPr>
              <w:t>月</w:t>
            </w:r>
            <w:r w:rsidRPr="009005D8">
              <w:rPr>
                <w:rFonts w:ascii="Times New Roman" w:hAnsi="Times New Roman"/>
                <w:b/>
                <w:color w:val="000000"/>
                <w:kern w:val="2"/>
              </w:rPr>
              <w:t>24</w:t>
            </w:r>
            <w:r w:rsidRPr="009005D8">
              <w:rPr>
                <w:rFonts w:ascii="Times New Roman" w:hAnsi="Times New Roman"/>
                <w:b/>
                <w:color w:val="000000"/>
                <w:kern w:val="2"/>
              </w:rPr>
              <w:t>日（基金合同生效日）</w:t>
            </w:r>
            <w:r w:rsidR="001A59F9" w:rsidRPr="009005D8">
              <w:rPr>
                <w:rFonts w:ascii="Times New Roman" w:hAnsi="Times New Roman" w:hint="eastAsia"/>
                <w:b/>
                <w:color w:val="000000"/>
                <w:kern w:val="2"/>
              </w:rPr>
              <w:t>至</w:t>
            </w: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600,057,136.55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600,057,136.55</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34,877,177.12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34,877,177.12</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-400,005,854.68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-14,620,224.79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-414,626,079.47</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4,349.24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193.05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4,542.29</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w:t>
            </w:r>
            <w:proofErr w:type="gramStart"/>
            <w:r w:rsidRPr="009058BA">
              <w:rPr>
                <w:rFonts w:hint="eastAsia"/>
                <w:color w:val="000000"/>
                <w:sz w:val="24"/>
              </w:rPr>
              <w:t>赎回款</w:t>
            </w:r>
            <w:proofErr w:type="gramEnd"/>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-400,010,203.92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-14,620,417.84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-414,630,621.76</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-10,200,969.56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-10,200,969.56</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200,051,281.87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10,055,982.77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210,107,264.64</w:t>
            </w:r>
          </w:p>
        </w:tc>
      </w:tr>
    </w:tbl>
    <w:p w:rsidR="001A59F9" w:rsidRPr="008B2C7A" w:rsidRDefault="001A59F9" w:rsidP="008B2C7A">
      <w:pPr>
        <w:spacing w:line="360" w:lineRule="auto"/>
        <w:ind w:firstLineChars="200" w:firstLine="420"/>
        <w:jc w:val="left"/>
        <w:rPr>
          <w:rFonts w:asciiTheme="minorEastAsia" w:eastAsiaTheme="minorEastAsia" w:hAnsiTheme="minorEastAsia"/>
          <w:color w:val="000000"/>
          <w:kern w:val="0"/>
          <w:szCs w:val="21"/>
        </w:rPr>
      </w:pPr>
    </w:p>
    <w:p w:rsidR="001F790F" w:rsidRPr="00C52806" w:rsidRDefault="001F790F" w:rsidP="00C52806">
      <w:pPr>
        <w:spacing w:before="29" w:line="288" w:lineRule="auto"/>
        <w:rPr>
          <w:sz w:val="24"/>
        </w:rPr>
      </w:pPr>
      <w:r w:rsidRPr="00C52806">
        <w:rPr>
          <w:rFonts w:hint="eastAsia"/>
          <w:sz w:val="24"/>
        </w:rPr>
        <w:t>报表附注为财务报表的组成部分。</w:t>
      </w:r>
    </w:p>
    <w:p w:rsidR="001F790F" w:rsidRPr="00C52806" w:rsidRDefault="001F790F" w:rsidP="00C52806">
      <w:pPr>
        <w:spacing w:before="29" w:line="288" w:lineRule="auto"/>
        <w:rPr>
          <w:sz w:val="24"/>
        </w:rPr>
      </w:pPr>
      <w:r w:rsidRPr="00C52806">
        <w:rPr>
          <w:rFonts w:hint="eastAsia"/>
          <w:sz w:val="24"/>
        </w:rPr>
        <w:t>本报告</w:t>
      </w:r>
      <w:r w:rsidR="000379E9" w:rsidRPr="00C52806">
        <w:rPr>
          <w:rFonts w:hint="eastAsia"/>
          <w:sz w:val="24"/>
        </w:rPr>
        <w:t>页码（序号）从</w:t>
      </w:r>
      <w:r w:rsidRPr="00C52806">
        <w:rPr>
          <w:rFonts w:hint="eastAsia"/>
          <w:sz w:val="24"/>
        </w:rPr>
        <w:t>7.1</w:t>
      </w:r>
      <w:r w:rsidRPr="00C52806">
        <w:rPr>
          <w:rFonts w:hint="eastAsia"/>
          <w:sz w:val="24"/>
        </w:rPr>
        <w:t>至</w:t>
      </w:r>
      <w:r w:rsidRPr="00C52806">
        <w:rPr>
          <w:rFonts w:hint="eastAsia"/>
          <w:sz w:val="24"/>
        </w:rPr>
        <w:t>7.4</w:t>
      </w:r>
      <w:r w:rsidRPr="00C52806">
        <w:rPr>
          <w:rFonts w:hint="eastAsia"/>
          <w:sz w:val="24"/>
        </w:rPr>
        <w:t>，财务报表由下列负责人签署：</w:t>
      </w:r>
    </w:p>
    <w:p w:rsidR="001F790F" w:rsidRPr="00C52806" w:rsidRDefault="003B5D20" w:rsidP="00C52806">
      <w:pPr>
        <w:spacing w:before="29" w:line="288" w:lineRule="auto"/>
        <w:rPr>
          <w:sz w:val="24"/>
        </w:rPr>
      </w:pPr>
      <w:r w:rsidRPr="00C52806">
        <w:rPr>
          <w:rFonts w:hint="eastAsia"/>
          <w:sz w:val="24"/>
        </w:rPr>
        <w:t>基金管理人</w:t>
      </w:r>
      <w:r w:rsidR="001F790F" w:rsidRPr="00C52806">
        <w:rPr>
          <w:rFonts w:hint="eastAsia"/>
          <w:sz w:val="24"/>
        </w:rPr>
        <w:t>负责人：阮红，主管会计工作负责人：</w:t>
      </w:r>
      <w:proofErr w:type="gramStart"/>
      <w:r w:rsidR="001F790F" w:rsidRPr="00C52806">
        <w:rPr>
          <w:rFonts w:hint="eastAsia"/>
          <w:sz w:val="24"/>
        </w:rPr>
        <w:t>夏华龙</w:t>
      </w:r>
      <w:proofErr w:type="gramEnd"/>
      <w:r w:rsidR="001F790F" w:rsidRPr="00C52806">
        <w:rPr>
          <w:rFonts w:hint="eastAsia"/>
          <w:sz w:val="24"/>
        </w:rPr>
        <w:t>，会计机构负责人：单江</w:t>
      </w:r>
    </w:p>
    <w:p w:rsidR="001A59F9" w:rsidRPr="008B2C7A" w:rsidRDefault="001A59F9" w:rsidP="008B2C7A">
      <w:pPr>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9" w:name="_Toc225498271"/>
      <w:bookmarkStart w:id="60" w:name="_Toc361324876"/>
      <w:r w:rsidRPr="00C2179A">
        <w:rPr>
          <w:rFonts w:ascii="Times New Roman" w:hAnsi="Times New Roman"/>
          <w:kern w:val="0"/>
          <w:szCs w:val="24"/>
        </w:rPr>
        <w:lastRenderedPageBreak/>
        <w:t xml:space="preserve">7.4 </w:t>
      </w:r>
      <w:r w:rsidRPr="00C2179A">
        <w:rPr>
          <w:rFonts w:ascii="Times New Roman" w:hAnsi="Times New Roman" w:hint="eastAsia"/>
          <w:kern w:val="0"/>
          <w:szCs w:val="24"/>
        </w:rPr>
        <w:t>报表附注</w:t>
      </w:r>
      <w:bookmarkEnd w:id="59"/>
      <w:bookmarkEnd w:id="6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p>
    <w:p w:rsidR="00EF4896" w:rsidRDefault="00EE5E24">
      <w:pPr>
        <w:spacing w:before="29" w:line="288" w:lineRule="auto"/>
        <w:ind w:firstLineChars="200" w:firstLine="480"/>
        <w:rPr>
          <w:color w:val="000000"/>
          <w:sz w:val="24"/>
        </w:rPr>
      </w:pPr>
      <w:r>
        <w:rPr>
          <w:color w:val="000000"/>
          <w:sz w:val="24"/>
        </w:rPr>
        <w:t>交银</w:t>
      </w:r>
      <w:proofErr w:type="gramStart"/>
      <w:r>
        <w:rPr>
          <w:color w:val="000000"/>
          <w:sz w:val="24"/>
        </w:rPr>
        <w:t>施罗德启通灵活</w:t>
      </w:r>
      <w:proofErr w:type="gramEnd"/>
      <w:r>
        <w:rPr>
          <w:color w:val="000000"/>
          <w:sz w:val="24"/>
        </w:rPr>
        <w:t>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[2016]2885</w:t>
      </w:r>
      <w:r>
        <w:rPr>
          <w:color w:val="000000"/>
          <w:sz w:val="24"/>
        </w:rPr>
        <w:t>号《关于准予交银施罗德启通灵活配置混合型证券投资基金注册的批复》核准，由交银施罗德基金管理有限公司依照《中华人民共和国证券投资基金法》和《交银施罗德启通灵活配置混合型证券投资基金基金合同》负责公开募集。本基金为契约型开放式，存续期限不定，首次设立募集不包括认购资金利息共募集人民币</w:t>
      </w:r>
      <w:r>
        <w:rPr>
          <w:color w:val="000000"/>
          <w:sz w:val="24"/>
        </w:rPr>
        <w:t>600,003,135.83</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中天验字</w:t>
      </w:r>
      <w:proofErr w:type="gramEnd"/>
      <w:r>
        <w:rPr>
          <w:color w:val="000000"/>
          <w:sz w:val="24"/>
        </w:rPr>
        <w:t>(2017)</w:t>
      </w:r>
      <w:r>
        <w:rPr>
          <w:color w:val="000000"/>
          <w:sz w:val="24"/>
        </w:rPr>
        <w:t>第</w:t>
      </w:r>
      <w:r>
        <w:rPr>
          <w:color w:val="000000"/>
          <w:sz w:val="24"/>
        </w:rPr>
        <w:t>176</w:t>
      </w:r>
      <w:r>
        <w:rPr>
          <w:color w:val="000000"/>
          <w:sz w:val="24"/>
        </w:rPr>
        <w:t>号验资报告予以验证。经向中国证监会备案，《交银施罗德启通灵活配置混合型证券投资基金基金合同》于</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日正式生效，基金合同生效日的基金份额总额为</w:t>
      </w:r>
      <w:r>
        <w:rPr>
          <w:color w:val="000000"/>
          <w:sz w:val="24"/>
        </w:rPr>
        <w:t>600,057,136.55</w:t>
      </w:r>
      <w:r>
        <w:rPr>
          <w:color w:val="000000"/>
          <w:sz w:val="24"/>
        </w:rPr>
        <w:t>份基金份额，其中认购资金利息折合</w:t>
      </w:r>
      <w:r>
        <w:rPr>
          <w:color w:val="000000"/>
          <w:sz w:val="24"/>
        </w:rPr>
        <w:t>54,000.72</w:t>
      </w:r>
      <w:r>
        <w:rPr>
          <w:color w:val="000000"/>
          <w:sz w:val="24"/>
        </w:rPr>
        <w:t>份基金份额。本基金的基金管理人为交银施罗德基金管理有限公司，基金托管人为上海浦东发展银行股份有限公司。</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根据《交银施罗德启通灵活配置混合型证券投资基金基金合同》和《交银施罗德启通灵活配置混合型证券投资基金招募说明书》，本基金根据认购</w:t>
      </w:r>
      <w:r>
        <w:rPr>
          <w:color w:val="000000"/>
          <w:sz w:val="24"/>
        </w:rPr>
        <w:t>/</w:t>
      </w:r>
      <w:r>
        <w:rPr>
          <w:color w:val="000000"/>
          <w:sz w:val="24"/>
        </w:rPr>
        <w:t>申购费用、赎回费用、销售服务费收取方式的不同，将基金份额分为不同的类别。在投资人认购</w:t>
      </w:r>
      <w:r>
        <w:rPr>
          <w:color w:val="000000"/>
          <w:sz w:val="24"/>
        </w:rPr>
        <w:t>/</w:t>
      </w:r>
      <w:r>
        <w:rPr>
          <w:color w:val="000000"/>
          <w:sz w:val="24"/>
        </w:rPr>
        <w:t>申购时收取认购</w:t>
      </w:r>
      <w:r>
        <w:rPr>
          <w:color w:val="000000"/>
          <w:sz w:val="24"/>
        </w:rPr>
        <w:t>/</w:t>
      </w:r>
      <w:r>
        <w:rPr>
          <w:color w:val="000000"/>
          <w:sz w:val="24"/>
        </w:rPr>
        <w:t>申购费用、赎回时收取赎回费用的，且不从本类别基金资产中计</w:t>
      </w:r>
      <w:proofErr w:type="gramStart"/>
      <w:r>
        <w:rPr>
          <w:color w:val="000000"/>
          <w:sz w:val="24"/>
        </w:rPr>
        <w:t>提销售</w:t>
      </w:r>
      <w:proofErr w:type="gramEnd"/>
      <w:r>
        <w:rPr>
          <w:color w:val="000000"/>
          <w:sz w:val="24"/>
        </w:rPr>
        <w:t>服务费的基金份额</w:t>
      </w:r>
      <w:r>
        <w:rPr>
          <w:color w:val="000000"/>
          <w:sz w:val="24"/>
        </w:rPr>
        <w:t xml:space="preserve">, </w:t>
      </w:r>
      <w:r>
        <w:rPr>
          <w:color w:val="000000"/>
          <w:sz w:val="24"/>
        </w:rPr>
        <w:t>称为</w:t>
      </w:r>
      <w:r>
        <w:rPr>
          <w:color w:val="000000"/>
          <w:sz w:val="24"/>
        </w:rPr>
        <w:t>A</w:t>
      </w:r>
      <w:r>
        <w:rPr>
          <w:color w:val="000000"/>
          <w:sz w:val="24"/>
        </w:rPr>
        <w:t>类基金份额；在投资人认购</w:t>
      </w:r>
      <w:r>
        <w:rPr>
          <w:color w:val="000000"/>
          <w:sz w:val="24"/>
        </w:rPr>
        <w:t>/</w:t>
      </w:r>
      <w:r>
        <w:rPr>
          <w:color w:val="000000"/>
          <w:sz w:val="24"/>
        </w:rPr>
        <w:t>申购时不收取认购</w:t>
      </w:r>
      <w:r>
        <w:rPr>
          <w:color w:val="000000"/>
          <w:sz w:val="24"/>
        </w:rPr>
        <w:t>/</w:t>
      </w:r>
      <w:r>
        <w:rPr>
          <w:color w:val="000000"/>
          <w:sz w:val="24"/>
        </w:rPr>
        <w:t>申购费用、赎回时收取赎回费的，同时从本类别基金资产中计</w:t>
      </w:r>
      <w:proofErr w:type="gramStart"/>
      <w:r>
        <w:rPr>
          <w:color w:val="000000"/>
          <w:sz w:val="24"/>
        </w:rPr>
        <w:t>提销售</w:t>
      </w:r>
      <w:proofErr w:type="gramEnd"/>
      <w:r>
        <w:rPr>
          <w:color w:val="000000"/>
          <w:sz w:val="24"/>
        </w:rPr>
        <w:t>服务费的，称为</w:t>
      </w:r>
      <w:r>
        <w:rPr>
          <w:color w:val="000000"/>
          <w:sz w:val="24"/>
        </w:rPr>
        <w:t>C</w:t>
      </w:r>
      <w:r>
        <w:rPr>
          <w:color w:val="000000"/>
          <w:sz w:val="24"/>
        </w:rPr>
        <w:t>类基金份额。本基金</w:t>
      </w:r>
      <w:r>
        <w:rPr>
          <w:color w:val="000000"/>
          <w:sz w:val="24"/>
        </w:rPr>
        <w:t>A</w:t>
      </w:r>
      <w:r>
        <w:rPr>
          <w:color w:val="000000"/>
          <w:sz w:val="24"/>
        </w:rPr>
        <w:t>类、</w:t>
      </w:r>
      <w:r>
        <w:rPr>
          <w:color w:val="000000"/>
          <w:sz w:val="24"/>
        </w:rPr>
        <w:t>C</w:t>
      </w:r>
      <w:r>
        <w:rPr>
          <w:color w:val="000000"/>
          <w:sz w:val="24"/>
        </w:rPr>
        <w:t>类两种收费模式并存，各类基金份额分别计算基金份额净值。投资人可自由选择申购某一类别的基金份额，但各类别基金份额之间不能相互转换。</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根据《中华人民共和国证券投资基金法》和《交银施罗德启通灵活配置混合型证券投资基金基金合同》的有关规定，本基金的投资范围为具有良好流动性的金融工具，包括国内依法发行上市的股票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w:t>
      </w:r>
      <w:r>
        <w:rPr>
          <w:color w:val="000000"/>
          <w:sz w:val="24"/>
        </w:rPr>
        <w:t>(</w:t>
      </w:r>
      <w:r>
        <w:rPr>
          <w:color w:val="000000"/>
          <w:sz w:val="24"/>
        </w:rPr>
        <w:t>含国债、央行票据、金融债券、政府支持债券、政府支持机构债券、地方政府债券、企业债券、公司债券、可转换债券</w:t>
      </w:r>
      <w:r>
        <w:rPr>
          <w:color w:val="000000"/>
          <w:sz w:val="24"/>
        </w:rPr>
        <w:t>(</w:t>
      </w:r>
      <w:proofErr w:type="gramStart"/>
      <w:r>
        <w:rPr>
          <w:color w:val="000000"/>
          <w:sz w:val="24"/>
        </w:rPr>
        <w:t>含可分离</w:t>
      </w:r>
      <w:proofErr w:type="gramEnd"/>
      <w:r>
        <w:rPr>
          <w:color w:val="000000"/>
          <w:sz w:val="24"/>
        </w:rPr>
        <w:t>交易可转换债券</w:t>
      </w:r>
      <w:r>
        <w:rPr>
          <w:color w:val="000000"/>
          <w:sz w:val="24"/>
        </w:rPr>
        <w:t>)</w:t>
      </w:r>
      <w:r>
        <w:rPr>
          <w:color w:val="000000"/>
          <w:sz w:val="24"/>
        </w:rPr>
        <w:t>、可交换公司债券、次级债券、中期票据、短期融资</w:t>
      </w:r>
      <w:proofErr w:type="gramStart"/>
      <w:r>
        <w:rPr>
          <w:color w:val="000000"/>
          <w:sz w:val="24"/>
        </w:rPr>
        <w:t>券</w:t>
      </w:r>
      <w:proofErr w:type="gramEnd"/>
      <w:r>
        <w:rPr>
          <w:color w:val="000000"/>
          <w:sz w:val="24"/>
        </w:rPr>
        <w:t>、超短期融资</w:t>
      </w:r>
      <w:proofErr w:type="gramStart"/>
      <w:r>
        <w:rPr>
          <w:color w:val="000000"/>
          <w:sz w:val="24"/>
        </w:rPr>
        <w:t>券</w:t>
      </w:r>
      <w:proofErr w:type="gramEnd"/>
      <w:r>
        <w:rPr>
          <w:color w:val="000000"/>
          <w:sz w:val="24"/>
        </w:rPr>
        <w:t>、中小企业私募债券等</w:t>
      </w:r>
      <w:r>
        <w:rPr>
          <w:color w:val="000000"/>
          <w:sz w:val="24"/>
        </w:rPr>
        <w:t>)</w:t>
      </w:r>
      <w:r>
        <w:rPr>
          <w:color w:val="000000"/>
          <w:sz w:val="24"/>
        </w:rPr>
        <w:t>、资产支持证券、货币市场工具、债券回购、同业存单、银行存款</w:t>
      </w:r>
      <w:r>
        <w:rPr>
          <w:color w:val="000000"/>
          <w:sz w:val="24"/>
        </w:rPr>
        <w:t>(</w:t>
      </w:r>
      <w:proofErr w:type="gramStart"/>
      <w:r>
        <w:rPr>
          <w:color w:val="000000"/>
          <w:sz w:val="24"/>
        </w:rPr>
        <w:t>含协议</w:t>
      </w:r>
      <w:proofErr w:type="gramEnd"/>
      <w:r>
        <w:rPr>
          <w:color w:val="000000"/>
          <w:sz w:val="24"/>
        </w:rPr>
        <w:t>存款、定期存款及其他银行存款</w:t>
      </w:r>
      <w:r>
        <w:rPr>
          <w:color w:val="000000"/>
          <w:sz w:val="24"/>
        </w:rPr>
        <w:t>)</w:t>
      </w:r>
      <w:r>
        <w:rPr>
          <w:color w:val="000000"/>
          <w:sz w:val="24"/>
        </w:rPr>
        <w:t>、股指期货、权证以及法律法规或中国证监会允许基金投资的其他金融工具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。如法律法规或监管机构以后允许基金投资其他品种，基金管理人在履行适当程序后，可以将其纳入投资范围。本基金的投资组合比例为：股票资产的比例占基金资产的</w:t>
      </w:r>
      <w:r>
        <w:rPr>
          <w:color w:val="000000"/>
          <w:sz w:val="24"/>
        </w:rPr>
        <w:t>0%-95%</w:t>
      </w:r>
      <w:r>
        <w:rPr>
          <w:color w:val="000000"/>
          <w:sz w:val="24"/>
        </w:rPr>
        <w:t>，且每个交易日日终在扣除股指期货合约需缴纳的交易保证金后，基金保留的现金或者投资于到期日在一年以内的政府债券的比例合计不低于基金资产净值的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。本基金的业绩比较基准为：沪深</w:t>
      </w:r>
      <w:r>
        <w:rPr>
          <w:color w:val="000000"/>
          <w:sz w:val="24"/>
        </w:rPr>
        <w:t>300</w:t>
      </w:r>
      <w:r>
        <w:rPr>
          <w:color w:val="000000"/>
          <w:sz w:val="24"/>
        </w:rPr>
        <w:t>指数收益率</w:t>
      </w:r>
      <w:r>
        <w:rPr>
          <w:color w:val="000000"/>
          <w:sz w:val="24"/>
        </w:rPr>
        <w:t>×50%+</w:t>
      </w:r>
      <w:r>
        <w:rPr>
          <w:color w:val="000000"/>
          <w:sz w:val="24"/>
        </w:rPr>
        <w:t>中</w:t>
      </w:r>
      <w:proofErr w:type="gramStart"/>
      <w:r>
        <w:rPr>
          <w:color w:val="000000"/>
          <w:sz w:val="24"/>
        </w:rPr>
        <w:t>债综合全价指数</w:t>
      </w:r>
      <w:proofErr w:type="gramEnd"/>
      <w:r>
        <w:rPr>
          <w:color w:val="000000"/>
          <w:sz w:val="24"/>
        </w:rPr>
        <w:t>收益率</w:t>
      </w:r>
      <w:r>
        <w:rPr>
          <w:color w:val="000000"/>
          <w:sz w:val="24"/>
        </w:rPr>
        <w:t>×50%</w:t>
      </w:r>
      <w:r>
        <w:rPr>
          <w:color w:val="000000"/>
          <w:sz w:val="24"/>
        </w:rPr>
        <w:t>。</w:t>
      </w:r>
    </w:p>
    <w:p w:rsidR="00EF4896" w:rsidRDefault="00EF4896">
      <w:pPr>
        <w:spacing w:before="29" w:line="288" w:lineRule="auto"/>
        <w:ind w:firstLineChars="200" w:firstLine="480"/>
        <w:rPr>
          <w:color w:val="000000"/>
          <w:sz w:val="24"/>
        </w:rPr>
      </w:pPr>
    </w:p>
    <w:p w:rsidR="00EF4896" w:rsidRDefault="00EF4896">
      <w:pPr>
        <w:spacing w:before="29" w:line="288" w:lineRule="auto"/>
        <w:ind w:firstLineChars="200" w:firstLine="480"/>
        <w:rPr>
          <w:color w:val="000000"/>
          <w:sz w:val="24"/>
        </w:rPr>
      </w:pP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本财务报表由本基金的基金管理人交银施罗德基金管理有限公司于</w:t>
      </w:r>
      <w:r w:rsidRPr="00592B92">
        <w:rPr>
          <w:color w:val="000000"/>
          <w:sz w:val="24"/>
        </w:rPr>
        <w:t>2018</w:t>
      </w:r>
      <w:r w:rsidRPr="00592B92">
        <w:rPr>
          <w:color w:val="000000"/>
          <w:sz w:val="24"/>
        </w:rPr>
        <w:t>年</w:t>
      </w:r>
      <w:r w:rsidRPr="00592B92">
        <w:rPr>
          <w:color w:val="000000"/>
          <w:sz w:val="24"/>
        </w:rPr>
        <w:t>3</w:t>
      </w:r>
      <w:r w:rsidRPr="00592B92">
        <w:rPr>
          <w:color w:val="000000"/>
          <w:sz w:val="24"/>
        </w:rPr>
        <w:t>月</w:t>
      </w:r>
      <w:r w:rsidRPr="00592B92">
        <w:rPr>
          <w:color w:val="000000"/>
          <w:sz w:val="24"/>
        </w:rPr>
        <w:t>26</w:t>
      </w:r>
      <w:r w:rsidRPr="00592B92">
        <w:rPr>
          <w:color w:val="000000"/>
          <w:sz w:val="24"/>
        </w:rPr>
        <w:t>日批准报出。</w:t>
      </w:r>
    </w:p>
    <w:p w:rsidR="001A59F9" w:rsidRPr="008B2C7A" w:rsidRDefault="001A59F9" w:rsidP="00251A86">
      <w:pPr>
        <w:tabs>
          <w:tab w:val="left" w:pos="2265"/>
        </w:tabs>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7.4.2</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会计报表的编制基础</w:t>
      </w:r>
    </w:p>
    <w:p w:rsidR="00EF4896" w:rsidRDefault="00EE5E24">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颁布的《证券投资基金会计核算业务指引》、《交银施罗德启通灵活配置混合型证券投资基金基金合同》和在财务报表附注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EF4896" w:rsidRDefault="00EF4896">
      <w:pPr>
        <w:spacing w:before="29" w:line="288" w:lineRule="auto"/>
        <w:ind w:firstLineChars="200" w:firstLine="480"/>
        <w:rPr>
          <w:color w:val="000000"/>
          <w:sz w:val="24"/>
        </w:rPr>
      </w:pP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本财务报表以持续经营为基础编制。</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7.4.3</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遵循企业会计准则及其他有关规定的声明</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w:t>
      </w:r>
      <w:r w:rsidRPr="00592B92">
        <w:rPr>
          <w:color w:val="000000"/>
          <w:sz w:val="24"/>
        </w:rPr>
        <w:t>2017</w:t>
      </w:r>
      <w:r w:rsidRPr="00592B92">
        <w:rPr>
          <w:color w:val="000000"/>
          <w:sz w:val="24"/>
        </w:rPr>
        <w:t>年</w:t>
      </w:r>
      <w:r w:rsidRPr="00592B92">
        <w:rPr>
          <w:color w:val="000000"/>
          <w:sz w:val="24"/>
        </w:rPr>
        <w:t>2</w:t>
      </w:r>
      <w:r w:rsidRPr="00592B92">
        <w:rPr>
          <w:color w:val="000000"/>
          <w:sz w:val="24"/>
        </w:rPr>
        <w:t>月</w:t>
      </w:r>
      <w:r w:rsidRPr="00592B92">
        <w:rPr>
          <w:color w:val="000000"/>
          <w:sz w:val="24"/>
        </w:rPr>
        <w:t>24</w:t>
      </w:r>
      <w:r w:rsidRPr="00592B92">
        <w:rPr>
          <w:color w:val="000000"/>
          <w:sz w:val="24"/>
        </w:rPr>
        <w:t>日</w:t>
      </w:r>
      <w:r w:rsidRPr="00592B92">
        <w:rPr>
          <w:color w:val="000000"/>
          <w:sz w:val="24"/>
        </w:rPr>
        <w:t>(</w:t>
      </w:r>
      <w:r w:rsidRPr="00592B92">
        <w:rPr>
          <w:color w:val="000000"/>
          <w:sz w:val="24"/>
        </w:rPr>
        <w:t>基金合同生效日</w:t>
      </w:r>
      <w:r w:rsidRPr="00592B92">
        <w:rPr>
          <w:color w:val="000000"/>
          <w:sz w:val="24"/>
        </w:rPr>
        <w:t>)</w:t>
      </w:r>
      <w:r w:rsidRPr="00592B92">
        <w:rPr>
          <w:color w:val="000000"/>
          <w:sz w:val="24"/>
        </w:rPr>
        <w:t>至</w:t>
      </w:r>
      <w:r w:rsidRPr="00592B92">
        <w:rPr>
          <w:color w:val="000000"/>
          <w:sz w:val="24"/>
        </w:rPr>
        <w:t>2017</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w:t>
      </w:r>
      <w:proofErr w:type="gramStart"/>
      <w:r w:rsidRPr="00592B92">
        <w:rPr>
          <w:color w:val="000000"/>
          <w:sz w:val="24"/>
        </w:rPr>
        <w:t>止</w:t>
      </w:r>
      <w:proofErr w:type="gramEnd"/>
      <w:r w:rsidRPr="00592B92">
        <w:rPr>
          <w:color w:val="000000"/>
          <w:sz w:val="24"/>
        </w:rPr>
        <w:t>期间财务报表符合企业会计准则的要求，真实、完整地反映了本基金</w:t>
      </w:r>
      <w:r w:rsidRPr="00592B92">
        <w:rPr>
          <w:color w:val="000000"/>
          <w:sz w:val="24"/>
        </w:rPr>
        <w:t>2017</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日的财务状况以及</w:t>
      </w:r>
      <w:r w:rsidRPr="00592B92">
        <w:rPr>
          <w:color w:val="000000"/>
          <w:sz w:val="24"/>
        </w:rPr>
        <w:t>2017</w:t>
      </w:r>
      <w:r w:rsidRPr="00592B92">
        <w:rPr>
          <w:color w:val="000000"/>
          <w:sz w:val="24"/>
        </w:rPr>
        <w:t>年</w:t>
      </w:r>
      <w:r w:rsidRPr="00592B92">
        <w:rPr>
          <w:color w:val="000000"/>
          <w:sz w:val="24"/>
        </w:rPr>
        <w:t>2</w:t>
      </w:r>
      <w:r w:rsidRPr="00592B92">
        <w:rPr>
          <w:color w:val="000000"/>
          <w:sz w:val="24"/>
        </w:rPr>
        <w:t>月</w:t>
      </w:r>
      <w:r w:rsidRPr="00592B92">
        <w:rPr>
          <w:color w:val="000000"/>
          <w:sz w:val="24"/>
        </w:rPr>
        <w:t>24</w:t>
      </w:r>
      <w:r w:rsidRPr="00592B92">
        <w:rPr>
          <w:color w:val="000000"/>
          <w:sz w:val="24"/>
        </w:rPr>
        <w:t>日</w:t>
      </w:r>
      <w:r w:rsidRPr="00592B92">
        <w:rPr>
          <w:color w:val="000000"/>
          <w:sz w:val="24"/>
        </w:rPr>
        <w:t>(</w:t>
      </w:r>
      <w:r w:rsidRPr="00592B92">
        <w:rPr>
          <w:color w:val="000000"/>
          <w:sz w:val="24"/>
        </w:rPr>
        <w:t>基金合同生效日</w:t>
      </w:r>
      <w:r w:rsidRPr="00592B92">
        <w:rPr>
          <w:color w:val="000000"/>
          <w:sz w:val="24"/>
        </w:rPr>
        <w:t>)</w:t>
      </w:r>
      <w:r w:rsidRPr="00592B92">
        <w:rPr>
          <w:color w:val="000000"/>
          <w:sz w:val="24"/>
        </w:rPr>
        <w:t>至</w:t>
      </w:r>
      <w:r w:rsidRPr="00592B92">
        <w:rPr>
          <w:color w:val="000000"/>
          <w:sz w:val="24"/>
        </w:rPr>
        <w:t>2017</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w:t>
      </w:r>
      <w:proofErr w:type="gramStart"/>
      <w:r w:rsidRPr="00592B92">
        <w:rPr>
          <w:color w:val="000000"/>
          <w:sz w:val="24"/>
        </w:rPr>
        <w:t>止</w:t>
      </w:r>
      <w:proofErr w:type="gramEnd"/>
      <w:r w:rsidRPr="00592B92">
        <w:rPr>
          <w:color w:val="000000"/>
          <w:sz w:val="24"/>
        </w:rPr>
        <w:t>期间的经营成果和基金净值变动情况等有关信息。</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w:t>
      </w:r>
      <w:r w:rsidR="004C2C35" w:rsidRPr="00C2179A">
        <w:rPr>
          <w:rFonts w:ascii="Times New Roman" w:hAnsi="Times New Roman" w:hint="eastAsia"/>
          <w:kern w:val="0"/>
          <w:szCs w:val="24"/>
        </w:rPr>
        <w:t xml:space="preserve"> </w:t>
      </w:r>
      <w:r w:rsidR="00F947D6" w:rsidRPr="00C2179A">
        <w:rPr>
          <w:rFonts w:ascii="Times New Roman" w:hAnsi="Times New Roman" w:hint="eastAsia"/>
          <w:kern w:val="0"/>
          <w:szCs w:val="24"/>
        </w:rPr>
        <w:t>重要会计政策和会计估计</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7.4.4.1</w:t>
      </w:r>
      <w:r w:rsidRPr="00C2179A">
        <w:rPr>
          <w:rFonts w:ascii="Times New Roman" w:hAnsi="Times New Roman"/>
          <w:kern w:val="0"/>
          <w:szCs w:val="24"/>
        </w:rPr>
        <w:t>会计年度</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本基金会计年度为公历</w:t>
      </w:r>
      <w:r w:rsidRPr="00592B92">
        <w:rPr>
          <w:color w:val="000000"/>
          <w:sz w:val="24"/>
        </w:rPr>
        <w:t>1</w:t>
      </w:r>
      <w:r w:rsidRPr="00592B92">
        <w:rPr>
          <w:color w:val="000000"/>
          <w:sz w:val="24"/>
        </w:rPr>
        <w:t>月</w:t>
      </w:r>
      <w:r w:rsidRPr="00592B92">
        <w:rPr>
          <w:color w:val="000000"/>
          <w:sz w:val="24"/>
        </w:rPr>
        <w:t>1</w:t>
      </w:r>
      <w:r w:rsidRPr="00592B92">
        <w:rPr>
          <w:color w:val="000000"/>
          <w:sz w:val="24"/>
        </w:rPr>
        <w:t>日起至</w:t>
      </w:r>
      <w:r w:rsidRPr="00592B92">
        <w:rPr>
          <w:color w:val="000000"/>
          <w:sz w:val="24"/>
        </w:rPr>
        <w:t>12</w:t>
      </w:r>
      <w:r w:rsidRPr="00592B92">
        <w:rPr>
          <w:color w:val="000000"/>
          <w:sz w:val="24"/>
        </w:rPr>
        <w:t>月</w:t>
      </w:r>
      <w:r w:rsidRPr="00592B92">
        <w:rPr>
          <w:color w:val="000000"/>
          <w:sz w:val="24"/>
        </w:rPr>
        <w:t>31</w:t>
      </w:r>
      <w:r w:rsidRPr="00592B92">
        <w:rPr>
          <w:color w:val="000000"/>
          <w:sz w:val="24"/>
        </w:rPr>
        <w:t>日止。本期财务报表的实际编制期间为</w:t>
      </w:r>
      <w:r w:rsidRPr="00592B92">
        <w:rPr>
          <w:color w:val="000000"/>
          <w:sz w:val="24"/>
        </w:rPr>
        <w:t>2017</w:t>
      </w:r>
      <w:r w:rsidRPr="00592B92">
        <w:rPr>
          <w:color w:val="000000"/>
          <w:sz w:val="24"/>
        </w:rPr>
        <w:t>年</w:t>
      </w:r>
      <w:r w:rsidRPr="00592B92">
        <w:rPr>
          <w:color w:val="000000"/>
          <w:sz w:val="24"/>
        </w:rPr>
        <w:t>2</w:t>
      </w:r>
      <w:r w:rsidRPr="00592B92">
        <w:rPr>
          <w:color w:val="000000"/>
          <w:sz w:val="24"/>
        </w:rPr>
        <w:t>月</w:t>
      </w:r>
      <w:r w:rsidRPr="00592B92">
        <w:rPr>
          <w:color w:val="000000"/>
          <w:sz w:val="24"/>
        </w:rPr>
        <w:t>24</w:t>
      </w:r>
      <w:r w:rsidRPr="00592B92">
        <w:rPr>
          <w:color w:val="000000"/>
          <w:sz w:val="24"/>
        </w:rPr>
        <w:t>日</w:t>
      </w:r>
      <w:r w:rsidRPr="00592B92">
        <w:rPr>
          <w:color w:val="000000"/>
          <w:sz w:val="24"/>
        </w:rPr>
        <w:t>(</w:t>
      </w:r>
      <w:r w:rsidRPr="00592B92">
        <w:rPr>
          <w:color w:val="000000"/>
          <w:sz w:val="24"/>
        </w:rPr>
        <w:t>基金合同生效日</w:t>
      </w:r>
      <w:r w:rsidRPr="00592B92">
        <w:rPr>
          <w:color w:val="000000"/>
          <w:sz w:val="24"/>
        </w:rPr>
        <w:t>)</w:t>
      </w:r>
      <w:r w:rsidRPr="00592B92">
        <w:rPr>
          <w:color w:val="000000"/>
          <w:sz w:val="24"/>
        </w:rPr>
        <w:t>至</w:t>
      </w:r>
      <w:r w:rsidRPr="00592B92">
        <w:rPr>
          <w:color w:val="000000"/>
          <w:sz w:val="24"/>
        </w:rPr>
        <w:t>2017</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w:t>
      </w:r>
      <w:proofErr w:type="gramStart"/>
      <w:r w:rsidRPr="00592B92">
        <w:rPr>
          <w:color w:val="000000"/>
          <w:sz w:val="24"/>
        </w:rPr>
        <w:t>止</w:t>
      </w:r>
      <w:proofErr w:type="gramEnd"/>
      <w:r w:rsidRPr="00592B92">
        <w:rPr>
          <w:color w:val="000000"/>
          <w:sz w:val="24"/>
        </w:rPr>
        <w:t>期间。</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7.4.4.2 </w:t>
      </w:r>
      <w:r w:rsidRPr="00C2179A">
        <w:rPr>
          <w:rFonts w:ascii="Times New Roman" w:hAnsi="Times New Roman"/>
          <w:kern w:val="0"/>
          <w:szCs w:val="24"/>
        </w:rPr>
        <w:t>记账本位币</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本基金的记账本位币为人民币。</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7.4.4.3 </w:t>
      </w:r>
      <w:r w:rsidRPr="00C2179A">
        <w:rPr>
          <w:rFonts w:ascii="Times New Roman" w:hAnsi="Times New Roman"/>
          <w:kern w:val="0"/>
          <w:szCs w:val="24"/>
        </w:rPr>
        <w:t>金融资产和金融负债的分类</w:t>
      </w:r>
    </w:p>
    <w:p w:rsidR="00EF4896" w:rsidRDefault="00EE5E24">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EF4896" w:rsidRDefault="00EE5E24">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76649F" w:rsidRDefault="001A59F9" w:rsidP="0076649F">
      <w:pPr>
        <w:spacing w:before="29" w:line="288" w:lineRule="auto"/>
        <w:ind w:firstLineChars="200" w:firstLine="480"/>
        <w:rPr>
          <w:color w:val="000000"/>
          <w:sz w:val="24"/>
        </w:rPr>
      </w:pPr>
      <w:r w:rsidRPr="0076649F">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7.4.4.4 </w:t>
      </w:r>
      <w:r w:rsidRPr="00C2179A">
        <w:rPr>
          <w:rFonts w:ascii="Times New Roman" w:hAnsi="Times New Roman"/>
          <w:kern w:val="0"/>
          <w:szCs w:val="24"/>
        </w:rPr>
        <w:t>金融资产和金融负债的初始确认、后续计量和终止确认</w:t>
      </w:r>
    </w:p>
    <w:p w:rsidR="00EF4896" w:rsidRDefault="00EE5E24">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对于以公允价值计量且其变动计入当期损益的金融资产，按照公允价值进行后续计量；对于应收款项和其他金融负债采用实际利率法，以摊</w:t>
      </w:r>
      <w:proofErr w:type="gramStart"/>
      <w:r>
        <w:rPr>
          <w:color w:val="000000"/>
          <w:sz w:val="24"/>
        </w:rPr>
        <w:t>余成本</w:t>
      </w:r>
      <w:proofErr w:type="gramEnd"/>
      <w:r>
        <w:rPr>
          <w:color w:val="000000"/>
          <w:sz w:val="24"/>
        </w:rPr>
        <w:t>进行后续计量。</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金融资产终止确认时，其账面价值与收到的对价的差额，计入当期损益。</w:t>
      </w:r>
    </w:p>
    <w:p w:rsidR="00EF4896" w:rsidRDefault="00EF4896">
      <w:pPr>
        <w:spacing w:before="29" w:line="288" w:lineRule="auto"/>
        <w:ind w:firstLineChars="200" w:firstLine="480"/>
        <w:rPr>
          <w:color w:val="000000"/>
          <w:sz w:val="24"/>
        </w:rPr>
      </w:pPr>
    </w:p>
    <w:p w:rsidR="001A59F9" w:rsidRPr="0076649F" w:rsidRDefault="001A59F9" w:rsidP="0076649F">
      <w:pPr>
        <w:spacing w:before="29" w:line="288" w:lineRule="auto"/>
        <w:ind w:firstLineChars="200" w:firstLine="480"/>
        <w:rPr>
          <w:color w:val="000000"/>
          <w:sz w:val="24"/>
        </w:rPr>
      </w:pPr>
      <w:r w:rsidRPr="0076649F">
        <w:rPr>
          <w:color w:val="000000"/>
          <w:sz w:val="24"/>
        </w:rPr>
        <w:t>当金融负债的现时义务全部或部分已经解除时，终止确认该金融负债或义务已解除的部分。终止确认部分的账面价值与支付的对价之间的差额，计入当期损益。</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 xml:space="preserve">7.4.4.5 </w:t>
      </w:r>
      <w:r w:rsidRPr="00C2179A">
        <w:rPr>
          <w:rFonts w:ascii="Times New Roman" w:hAnsi="Times New Roman"/>
          <w:kern w:val="0"/>
          <w:szCs w:val="24"/>
        </w:rPr>
        <w:t>金融资产和金融负债的估值原则</w:t>
      </w:r>
    </w:p>
    <w:p w:rsidR="00EF4896" w:rsidRDefault="00EE5E24">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 (2)</w:t>
      </w:r>
      <w:r>
        <w:rPr>
          <w:color w:val="000000"/>
          <w:sz w:val="24"/>
        </w:rPr>
        <w:tab/>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EF4896" w:rsidRDefault="00EF4896">
      <w:pPr>
        <w:spacing w:before="29" w:line="288" w:lineRule="auto"/>
        <w:ind w:firstLineChars="200" w:firstLine="480"/>
        <w:rPr>
          <w:color w:val="000000"/>
          <w:sz w:val="24"/>
        </w:rPr>
      </w:pPr>
    </w:p>
    <w:p w:rsidR="001A59F9" w:rsidRPr="0076649F" w:rsidRDefault="001A59F9" w:rsidP="0076649F">
      <w:pPr>
        <w:spacing w:before="29" w:line="288" w:lineRule="auto"/>
        <w:ind w:firstLineChars="200" w:firstLine="480"/>
        <w:rPr>
          <w:color w:val="000000"/>
          <w:sz w:val="24"/>
        </w:rPr>
      </w:pPr>
      <w:r w:rsidRPr="0076649F">
        <w:rPr>
          <w:color w:val="000000"/>
          <w:sz w:val="24"/>
        </w:rPr>
        <w:t xml:space="preserve">(3) </w:t>
      </w:r>
      <w:r w:rsidRPr="0076649F">
        <w:rPr>
          <w:color w:val="000000"/>
          <w:sz w:val="24"/>
        </w:rPr>
        <w:t>如经济环境发生重大变化或证券发行人发生影响金融工具价格的重大事件，应对估值进行调整并确定公允价值。</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7.4.4.6 </w:t>
      </w:r>
      <w:r w:rsidRPr="00C2179A">
        <w:rPr>
          <w:rFonts w:ascii="Times New Roman" w:hAnsi="Times New Roman"/>
          <w:kern w:val="0"/>
          <w:szCs w:val="24"/>
        </w:rPr>
        <w:t>金融资产和金融负债的</w:t>
      </w:r>
      <w:proofErr w:type="gramStart"/>
      <w:r w:rsidRPr="00C2179A">
        <w:rPr>
          <w:rFonts w:ascii="Times New Roman" w:hAnsi="Times New Roman"/>
          <w:kern w:val="0"/>
          <w:szCs w:val="24"/>
        </w:rPr>
        <w:t>抵销</w:t>
      </w:r>
      <w:proofErr w:type="gramEnd"/>
    </w:p>
    <w:p w:rsidR="001A59F9" w:rsidRPr="0076649F" w:rsidRDefault="001A59F9" w:rsidP="0076649F">
      <w:pPr>
        <w:spacing w:before="29" w:line="288" w:lineRule="auto"/>
        <w:ind w:firstLineChars="200" w:firstLine="480"/>
        <w:rPr>
          <w:color w:val="000000"/>
          <w:sz w:val="24"/>
        </w:rPr>
      </w:pPr>
      <w:r w:rsidRPr="0076649F">
        <w:rPr>
          <w:color w:val="000000"/>
          <w:sz w:val="24"/>
        </w:rPr>
        <w:t>本基金持有的资产和承担的负债基本为金融资产和金融负债。当本基金</w:t>
      </w:r>
      <w:r w:rsidRPr="0076649F">
        <w:rPr>
          <w:color w:val="000000"/>
          <w:sz w:val="24"/>
        </w:rPr>
        <w:t xml:space="preserve">1) </w:t>
      </w:r>
      <w:r w:rsidRPr="0076649F">
        <w:rPr>
          <w:color w:val="000000"/>
          <w:sz w:val="24"/>
        </w:rPr>
        <w:t>具有</w:t>
      </w:r>
      <w:proofErr w:type="gramStart"/>
      <w:r w:rsidRPr="0076649F">
        <w:rPr>
          <w:color w:val="000000"/>
          <w:sz w:val="24"/>
        </w:rPr>
        <w:t>抵销</w:t>
      </w:r>
      <w:proofErr w:type="gramEnd"/>
      <w:r w:rsidRPr="0076649F">
        <w:rPr>
          <w:color w:val="000000"/>
          <w:sz w:val="24"/>
        </w:rPr>
        <w:t>已确认金额的法定权利且该种法定权利现在是可执行的；且</w:t>
      </w:r>
      <w:r w:rsidRPr="0076649F">
        <w:rPr>
          <w:color w:val="000000"/>
          <w:sz w:val="24"/>
        </w:rPr>
        <w:t xml:space="preserve">2) </w:t>
      </w:r>
      <w:r w:rsidRPr="0076649F">
        <w:rPr>
          <w:color w:val="000000"/>
          <w:sz w:val="24"/>
        </w:rPr>
        <w:t>交易双方准备按净额结算时，金融资产与金融负债按</w:t>
      </w:r>
      <w:proofErr w:type="gramStart"/>
      <w:r w:rsidRPr="0076649F">
        <w:rPr>
          <w:color w:val="000000"/>
          <w:sz w:val="24"/>
        </w:rPr>
        <w:t>抵销</w:t>
      </w:r>
      <w:proofErr w:type="gramEnd"/>
      <w:r w:rsidRPr="0076649F">
        <w:rPr>
          <w:color w:val="000000"/>
          <w:sz w:val="24"/>
        </w:rPr>
        <w:t>后的净额在资产负债表中列示。</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7.4.4.7 </w:t>
      </w:r>
      <w:r w:rsidRPr="00C2179A">
        <w:rPr>
          <w:rFonts w:ascii="Times New Roman" w:hAnsi="Times New Roman"/>
          <w:kern w:val="0"/>
          <w:szCs w:val="24"/>
        </w:rPr>
        <w:t>实收基金</w:t>
      </w:r>
    </w:p>
    <w:p w:rsidR="001A59F9" w:rsidRPr="0076649F" w:rsidRDefault="001A59F9" w:rsidP="0076649F">
      <w:pPr>
        <w:spacing w:before="29" w:line="288" w:lineRule="auto"/>
        <w:ind w:firstLineChars="200" w:firstLine="480"/>
        <w:rPr>
          <w:color w:val="000000"/>
          <w:sz w:val="24"/>
        </w:rPr>
      </w:pPr>
      <w:r w:rsidRPr="0076649F">
        <w:rPr>
          <w:color w:val="000000"/>
          <w:sz w:val="24"/>
        </w:rPr>
        <w:t>实收基金为对外发行基金份额所募集的总金额在扣除</w:t>
      </w:r>
      <w:proofErr w:type="gramStart"/>
      <w:r w:rsidRPr="0076649F">
        <w:rPr>
          <w:color w:val="000000"/>
          <w:sz w:val="24"/>
        </w:rPr>
        <w:t>损益平准金</w:t>
      </w:r>
      <w:proofErr w:type="gramEnd"/>
      <w:r w:rsidRPr="0076649F">
        <w:rPr>
          <w:color w:val="000000"/>
          <w:sz w:val="24"/>
        </w:rPr>
        <w:t>分摊部分后的余额。由于申购和赎回引起的实收基金变动分别于基金申购确认日及基金赎回确认</w:t>
      </w:r>
      <w:proofErr w:type="gramStart"/>
      <w:r w:rsidRPr="0076649F">
        <w:rPr>
          <w:color w:val="000000"/>
          <w:sz w:val="24"/>
        </w:rPr>
        <w:t>日认列</w:t>
      </w:r>
      <w:proofErr w:type="gramEnd"/>
      <w:r w:rsidRPr="0076649F">
        <w:rPr>
          <w:color w:val="000000"/>
          <w:sz w:val="24"/>
        </w:rPr>
        <w:t>。上述申购和赎回分别包括基金转换所引起的转入基金的实收基金增加和转出基金的实收基金减少。</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7.4.4.8 </w:t>
      </w:r>
      <w:proofErr w:type="gramStart"/>
      <w:r w:rsidRPr="00C2179A">
        <w:rPr>
          <w:rFonts w:ascii="Times New Roman" w:hAnsi="Times New Roman"/>
          <w:kern w:val="0"/>
          <w:szCs w:val="24"/>
        </w:rPr>
        <w:t>损益平</w:t>
      </w:r>
      <w:proofErr w:type="gramEnd"/>
      <w:r w:rsidRPr="00C2179A">
        <w:rPr>
          <w:rFonts w:ascii="Times New Roman" w:hAnsi="Times New Roman"/>
          <w:kern w:val="0"/>
          <w:szCs w:val="24"/>
        </w:rPr>
        <w:t>准金</w:t>
      </w:r>
    </w:p>
    <w:p w:rsidR="001A59F9" w:rsidRPr="0076649F" w:rsidRDefault="001A59F9" w:rsidP="0076649F">
      <w:pPr>
        <w:spacing w:before="29" w:line="288" w:lineRule="auto"/>
        <w:ind w:firstLineChars="200" w:firstLine="480"/>
        <w:rPr>
          <w:color w:val="000000"/>
          <w:sz w:val="24"/>
        </w:rPr>
      </w:pPr>
      <w:proofErr w:type="gramStart"/>
      <w:r w:rsidRPr="0076649F">
        <w:rPr>
          <w:color w:val="000000"/>
          <w:sz w:val="24"/>
        </w:rPr>
        <w:t>损益平准金包括</w:t>
      </w:r>
      <w:proofErr w:type="gramEnd"/>
      <w:r w:rsidRPr="0076649F">
        <w:rPr>
          <w:color w:val="000000"/>
          <w:sz w:val="24"/>
        </w:rPr>
        <w:t>已实现</w:t>
      </w:r>
      <w:proofErr w:type="gramStart"/>
      <w:r w:rsidRPr="0076649F">
        <w:rPr>
          <w:color w:val="000000"/>
          <w:sz w:val="24"/>
        </w:rPr>
        <w:t>平准金和</w:t>
      </w:r>
      <w:proofErr w:type="gramEnd"/>
      <w:r w:rsidRPr="0076649F">
        <w:rPr>
          <w:color w:val="000000"/>
          <w:sz w:val="24"/>
        </w:rPr>
        <w:t>未实现平准金。已实现</w:t>
      </w:r>
      <w:proofErr w:type="gramStart"/>
      <w:r w:rsidRPr="0076649F">
        <w:rPr>
          <w:color w:val="000000"/>
          <w:sz w:val="24"/>
        </w:rPr>
        <w:t>平准金指</w:t>
      </w:r>
      <w:proofErr w:type="gramEnd"/>
      <w:r w:rsidRPr="0076649F">
        <w:rPr>
          <w:color w:val="000000"/>
          <w:sz w:val="24"/>
        </w:rPr>
        <w:t>在申购或赎回基金份额时，申购或赎回款项中包含的按累计未分配的已实现</w:t>
      </w:r>
      <w:proofErr w:type="gramStart"/>
      <w:r w:rsidRPr="0076649F">
        <w:rPr>
          <w:color w:val="000000"/>
          <w:sz w:val="24"/>
        </w:rPr>
        <w:t>损益占</w:t>
      </w:r>
      <w:proofErr w:type="gramEnd"/>
      <w:r w:rsidRPr="0076649F">
        <w:rPr>
          <w:color w:val="000000"/>
          <w:sz w:val="24"/>
        </w:rPr>
        <w:t>基金净值比例计算的金额。未实现</w:t>
      </w:r>
      <w:proofErr w:type="gramStart"/>
      <w:r w:rsidRPr="0076649F">
        <w:rPr>
          <w:color w:val="000000"/>
          <w:sz w:val="24"/>
        </w:rPr>
        <w:t>平准金指</w:t>
      </w:r>
      <w:proofErr w:type="gramEnd"/>
      <w:r w:rsidRPr="0076649F">
        <w:rPr>
          <w:color w:val="000000"/>
          <w:sz w:val="24"/>
        </w:rPr>
        <w:t>在申购或赎回基金份额时，申购或赎回款项中包含的按累计未实现</w:t>
      </w:r>
      <w:proofErr w:type="gramStart"/>
      <w:r w:rsidRPr="0076649F">
        <w:rPr>
          <w:color w:val="000000"/>
          <w:sz w:val="24"/>
        </w:rPr>
        <w:lastRenderedPageBreak/>
        <w:t>损益占</w:t>
      </w:r>
      <w:proofErr w:type="gramEnd"/>
      <w:r w:rsidRPr="0076649F">
        <w:rPr>
          <w:color w:val="000000"/>
          <w:sz w:val="24"/>
        </w:rPr>
        <w:t>基金净值比例计算的金额。</w:t>
      </w:r>
      <w:proofErr w:type="gramStart"/>
      <w:r w:rsidRPr="0076649F">
        <w:rPr>
          <w:color w:val="000000"/>
          <w:sz w:val="24"/>
        </w:rPr>
        <w:t>损益平准金</w:t>
      </w:r>
      <w:proofErr w:type="gramEnd"/>
      <w:r w:rsidRPr="0076649F">
        <w:rPr>
          <w:color w:val="000000"/>
          <w:sz w:val="24"/>
        </w:rPr>
        <w:t>于基金申购确认日或基金赎回确认</w:t>
      </w:r>
      <w:proofErr w:type="gramStart"/>
      <w:r w:rsidRPr="0076649F">
        <w:rPr>
          <w:color w:val="000000"/>
          <w:sz w:val="24"/>
        </w:rPr>
        <w:t>日认列</w:t>
      </w:r>
      <w:proofErr w:type="gramEnd"/>
      <w:r w:rsidRPr="0076649F">
        <w:rPr>
          <w:color w:val="000000"/>
          <w:sz w:val="24"/>
        </w:rPr>
        <w:t>，并于期末全额转入未分配利润</w:t>
      </w:r>
      <w:r w:rsidRPr="0076649F">
        <w:rPr>
          <w:color w:val="000000"/>
          <w:sz w:val="24"/>
        </w:rPr>
        <w:t>/(</w:t>
      </w:r>
      <w:r w:rsidRPr="0076649F">
        <w:rPr>
          <w:color w:val="000000"/>
          <w:sz w:val="24"/>
        </w:rPr>
        <w:t>累计亏损</w:t>
      </w:r>
      <w:r w:rsidRPr="0076649F">
        <w:rPr>
          <w:color w:val="000000"/>
          <w:sz w:val="24"/>
        </w:rPr>
        <w:t>)</w:t>
      </w:r>
      <w:r w:rsidRPr="0076649F">
        <w:rPr>
          <w:color w:val="000000"/>
          <w:sz w:val="24"/>
        </w:rPr>
        <w:t>。</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7.4.4.9 </w:t>
      </w:r>
      <w:r w:rsidRPr="00C2179A">
        <w:rPr>
          <w:rFonts w:ascii="Times New Roman" w:hAnsi="Times New Roman"/>
          <w:kern w:val="0"/>
          <w:szCs w:val="24"/>
        </w:rPr>
        <w:t>收入</w:t>
      </w:r>
      <w:r w:rsidRPr="00C2179A">
        <w:rPr>
          <w:rFonts w:ascii="Times New Roman" w:hAnsi="Times New Roman"/>
          <w:kern w:val="0"/>
          <w:szCs w:val="24"/>
        </w:rPr>
        <w:t>/(</w:t>
      </w:r>
      <w:r w:rsidRPr="00C2179A">
        <w:rPr>
          <w:rFonts w:ascii="Times New Roman" w:hAnsi="Times New Roman"/>
          <w:kern w:val="0"/>
          <w:szCs w:val="24"/>
        </w:rPr>
        <w:t>损失</w:t>
      </w:r>
      <w:r w:rsidRPr="00C2179A">
        <w:rPr>
          <w:rFonts w:ascii="Times New Roman" w:hAnsi="Times New Roman"/>
          <w:kern w:val="0"/>
          <w:szCs w:val="24"/>
        </w:rPr>
        <w:t>)</w:t>
      </w:r>
      <w:r w:rsidRPr="00C2179A">
        <w:rPr>
          <w:rFonts w:ascii="Times New Roman" w:hAnsi="Times New Roman"/>
          <w:kern w:val="0"/>
          <w:szCs w:val="24"/>
        </w:rPr>
        <w:t>的确认和计量</w:t>
      </w:r>
    </w:p>
    <w:p w:rsidR="00EF4896" w:rsidRDefault="00EE5E24">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EF4896" w:rsidRDefault="00EF4896">
      <w:pPr>
        <w:spacing w:before="29" w:line="288" w:lineRule="auto"/>
        <w:ind w:firstLineChars="200" w:firstLine="480"/>
        <w:rPr>
          <w:color w:val="000000"/>
          <w:sz w:val="24"/>
        </w:rPr>
      </w:pPr>
    </w:p>
    <w:p w:rsidR="001A59F9" w:rsidRPr="0076649F" w:rsidRDefault="001A59F9" w:rsidP="0076649F">
      <w:pPr>
        <w:spacing w:before="29" w:line="288" w:lineRule="auto"/>
        <w:ind w:firstLineChars="200" w:firstLine="480"/>
        <w:rPr>
          <w:color w:val="000000"/>
          <w:sz w:val="24"/>
        </w:rPr>
      </w:pPr>
      <w:r w:rsidRPr="0076649F">
        <w:rPr>
          <w:color w:val="000000"/>
          <w:sz w:val="24"/>
        </w:rPr>
        <w:t>应收款项在持有期间确认的利息收入按实际利率法计算，实际利率法与直线法差异较小的则按直线法计算。</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7.4.4.10 </w:t>
      </w:r>
      <w:r w:rsidRPr="00C2179A">
        <w:rPr>
          <w:rFonts w:ascii="Times New Roman" w:hAnsi="Times New Roman"/>
          <w:kern w:val="0"/>
          <w:szCs w:val="24"/>
        </w:rPr>
        <w:t>费用的确认和计量</w:t>
      </w:r>
    </w:p>
    <w:p w:rsidR="00EF4896" w:rsidRDefault="00EE5E24">
      <w:pPr>
        <w:spacing w:before="29" w:line="288" w:lineRule="auto"/>
        <w:ind w:firstLineChars="200" w:firstLine="480"/>
        <w:rPr>
          <w:color w:val="000000"/>
          <w:sz w:val="24"/>
        </w:rPr>
      </w:pPr>
      <w:r>
        <w:rPr>
          <w:color w:val="000000"/>
          <w:sz w:val="24"/>
        </w:rPr>
        <w:t>本基金的管理人报酬、托管费和销售服务费在费用涵盖期间按基金合同约定的费率和计算方法逐日确认。</w:t>
      </w:r>
    </w:p>
    <w:p w:rsidR="00EF4896" w:rsidRDefault="00EF4896">
      <w:pPr>
        <w:spacing w:before="29" w:line="288" w:lineRule="auto"/>
        <w:ind w:firstLineChars="200" w:firstLine="480"/>
        <w:rPr>
          <w:color w:val="000000"/>
          <w:sz w:val="24"/>
        </w:rPr>
      </w:pPr>
    </w:p>
    <w:p w:rsidR="001A59F9" w:rsidRPr="0076649F" w:rsidRDefault="001A59F9" w:rsidP="0076649F">
      <w:pPr>
        <w:spacing w:before="29" w:line="288" w:lineRule="auto"/>
        <w:ind w:firstLineChars="200" w:firstLine="480"/>
        <w:rPr>
          <w:color w:val="000000"/>
          <w:sz w:val="24"/>
        </w:rPr>
      </w:pPr>
      <w:r w:rsidRPr="0076649F">
        <w:rPr>
          <w:color w:val="000000"/>
          <w:sz w:val="24"/>
        </w:rPr>
        <w:t>其他金融负债在持有期间确认的利息支出按实际利率法计算，实际利率法与直线法差异较小的则按直线法计算。</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7.4.4.11 </w:t>
      </w:r>
      <w:r w:rsidRPr="00C2179A">
        <w:rPr>
          <w:rFonts w:ascii="Times New Roman" w:hAnsi="Times New Roman"/>
          <w:kern w:val="0"/>
          <w:szCs w:val="24"/>
        </w:rPr>
        <w:t>基金的收益分配政策</w:t>
      </w:r>
    </w:p>
    <w:p w:rsidR="00EF4896" w:rsidRDefault="00EE5E24">
      <w:pPr>
        <w:spacing w:before="29" w:line="288" w:lineRule="auto"/>
        <w:ind w:firstLineChars="200" w:firstLine="480"/>
        <w:rPr>
          <w:color w:val="000000"/>
          <w:sz w:val="24"/>
        </w:rPr>
      </w:pPr>
      <w:r>
        <w:rPr>
          <w:color w:val="00000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w:t>
      </w:r>
      <w:proofErr w:type="gramStart"/>
      <w:r>
        <w:rPr>
          <w:color w:val="000000"/>
          <w:sz w:val="24"/>
        </w:rPr>
        <w:t>平准金等</w:t>
      </w:r>
      <w:proofErr w:type="gramEnd"/>
      <w:r>
        <w:rPr>
          <w:color w:val="000000"/>
          <w:sz w:val="24"/>
        </w:rPr>
        <w:t>，则期末可供分配利润的金额为期末未分配利润中的已实现部分；若期末未分配利润的未实现部分为负数，则期末可供分配利润的金额为期末未分配利润，即已实现部分相抵未实现部分后的余额。</w:t>
      </w:r>
    </w:p>
    <w:p w:rsidR="00EF4896" w:rsidRDefault="00EF4896">
      <w:pPr>
        <w:spacing w:before="29" w:line="288" w:lineRule="auto"/>
        <w:ind w:firstLineChars="200" w:firstLine="480"/>
        <w:rPr>
          <w:color w:val="000000"/>
          <w:sz w:val="24"/>
        </w:rPr>
      </w:pPr>
    </w:p>
    <w:p w:rsidR="001A59F9" w:rsidRPr="0076649F" w:rsidRDefault="001A59F9" w:rsidP="0076649F">
      <w:pPr>
        <w:spacing w:before="29" w:line="288" w:lineRule="auto"/>
        <w:ind w:firstLineChars="200" w:firstLine="480"/>
        <w:rPr>
          <w:color w:val="000000"/>
          <w:sz w:val="24"/>
        </w:rPr>
      </w:pPr>
      <w:r w:rsidRPr="0076649F">
        <w:rPr>
          <w:color w:val="000000"/>
          <w:sz w:val="24"/>
        </w:rPr>
        <w:t>经宣告的拟分配基金收益于分红除权日从所有者权益转出。</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 xml:space="preserve">7.4.4.12 </w:t>
      </w:r>
      <w:r w:rsidRPr="00C2179A">
        <w:rPr>
          <w:rFonts w:ascii="Times New Roman" w:hAnsi="Times New Roman"/>
          <w:kern w:val="0"/>
          <w:szCs w:val="24"/>
        </w:rPr>
        <w:t>分部报告</w:t>
      </w:r>
    </w:p>
    <w:p w:rsidR="00EF4896" w:rsidRDefault="00EE5E24">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EF4896" w:rsidRDefault="00EF4896">
      <w:pPr>
        <w:spacing w:before="29" w:line="288" w:lineRule="auto"/>
        <w:ind w:firstLineChars="200" w:firstLine="480"/>
        <w:rPr>
          <w:color w:val="000000"/>
          <w:sz w:val="24"/>
        </w:rPr>
      </w:pPr>
    </w:p>
    <w:p w:rsidR="001A59F9" w:rsidRPr="0076649F" w:rsidRDefault="001A59F9" w:rsidP="0076649F">
      <w:pPr>
        <w:spacing w:before="29" w:line="288" w:lineRule="auto"/>
        <w:ind w:firstLineChars="200" w:firstLine="480"/>
        <w:rPr>
          <w:color w:val="000000"/>
          <w:sz w:val="24"/>
        </w:rPr>
      </w:pPr>
      <w:r w:rsidRPr="0076649F">
        <w:rPr>
          <w:color w:val="000000"/>
          <w:sz w:val="24"/>
        </w:rPr>
        <w:t>本基金目前以一个单一的经营分部运作，不需要披露分部信息。</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7.4.4.13 </w:t>
      </w:r>
      <w:r w:rsidRPr="00C2179A">
        <w:rPr>
          <w:rFonts w:ascii="Times New Roman" w:hAnsi="Times New Roman"/>
          <w:kern w:val="0"/>
          <w:szCs w:val="24"/>
        </w:rPr>
        <w:t>其他重要的会计政策和会计估计</w:t>
      </w:r>
    </w:p>
    <w:p w:rsidR="00EF4896" w:rsidRDefault="00EE5E24">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(2) </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w:t>
      </w:r>
      <w:proofErr w:type="gramStart"/>
      <w:r>
        <w:rPr>
          <w:color w:val="000000"/>
          <w:sz w:val="24"/>
        </w:rPr>
        <w:t>证监会证监会</w:t>
      </w:r>
      <w:proofErr w:type="gramEnd"/>
      <w:r>
        <w:rPr>
          <w:color w:val="000000"/>
          <w:sz w:val="24"/>
        </w:rPr>
        <w:t>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w:t>
      </w:r>
      <w:proofErr w:type="gramStart"/>
      <w:r>
        <w:rPr>
          <w:color w:val="000000"/>
          <w:sz w:val="24"/>
        </w:rPr>
        <w:t>中基协发</w:t>
      </w:r>
      <w:proofErr w:type="gramEnd"/>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w:t>
      </w:r>
      <w:proofErr w:type="gramStart"/>
      <w:r>
        <w:rPr>
          <w:color w:val="000000"/>
          <w:sz w:val="24"/>
        </w:rPr>
        <w:t>该流通</w:t>
      </w:r>
      <w:proofErr w:type="gramEnd"/>
      <w:r>
        <w:rPr>
          <w:color w:val="000000"/>
          <w:sz w:val="24"/>
        </w:rPr>
        <w:t>受限股票剩余限售期对应的流动性折扣后的价值进行估值。</w:t>
      </w:r>
    </w:p>
    <w:p w:rsidR="00EF4896" w:rsidRDefault="00EF4896">
      <w:pPr>
        <w:spacing w:before="29" w:line="288" w:lineRule="auto"/>
        <w:ind w:firstLineChars="200" w:firstLine="480"/>
        <w:rPr>
          <w:color w:val="000000"/>
          <w:sz w:val="24"/>
        </w:rPr>
      </w:pPr>
    </w:p>
    <w:p w:rsidR="001A59F9" w:rsidRPr="0076649F" w:rsidRDefault="001A59F9" w:rsidP="0076649F">
      <w:pPr>
        <w:spacing w:before="29" w:line="288" w:lineRule="auto"/>
        <w:ind w:firstLineChars="200" w:firstLine="480"/>
        <w:rPr>
          <w:color w:val="000000"/>
          <w:sz w:val="24"/>
        </w:rPr>
      </w:pPr>
      <w:r w:rsidRPr="0076649F">
        <w:rPr>
          <w:color w:val="000000"/>
          <w:sz w:val="24"/>
        </w:rPr>
        <w:t xml:space="preserve">(3) </w:t>
      </w:r>
      <w:r w:rsidRPr="0076649F">
        <w:rPr>
          <w:color w:val="000000"/>
          <w:sz w:val="24"/>
        </w:rPr>
        <w:t>对于在证券交易所上市或挂牌转让的固定收益品种</w:t>
      </w:r>
      <w:r w:rsidRPr="0076649F">
        <w:rPr>
          <w:color w:val="000000"/>
          <w:sz w:val="24"/>
        </w:rPr>
        <w:t>(</w:t>
      </w:r>
      <w:r w:rsidRPr="0076649F">
        <w:rPr>
          <w:color w:val="000000"/>
          <w:sz w:val="24"/>
        </w:rPr>
        <w:t>可转换债券、资产支持证券和私募债券除外</w:t>
      </w:r>
      <w:r w:rsidRPr="0076649F">
        <w:rPr>
          <w:color w:val="000000"/>
          <w:sz w:val="24"/>
        </w:rPr>
        <w:t>)</w:t>
      </w:r>
      <w:r w:rsidRPr="0076649F">
        <w:rPr>
          <w:color w:val="000000"/>
          <w:sz w:val="24"/>
        </w:rPr>
        <w:t>及在银行间同业市场交易的固定收益品种，根据中国证监会公告</w:t>
      </w:r>
      <w:r w:rsidRPr="0076649F">
        <w:rPr>
          <w:color w:val="000000"/>
          <w:sz w:val="24"/>
        </w:rPr>
        <w:lastRenderedPageBreak/>
        <w:t>[2017]13</w:t>
      </w:r>
      <w:r w:rsidRPr="0076649F">
        <w:rPr>
          <w:color w:val="000000"/>
          <w:sz w:val="24"/>
        </w:rPr>
        <w:t>号《中国证监会关于证券投资基金估值业务的指导意见》及《中国证券投资基金业协会估值核算工作小组关于</w:t>
      </w:r>
      <w:r w:rsidRPr="0076649F">
        <w:rPr>
          <w:color w:val="000000"/>
          <w:sz w:val="24"/>
        </w:rPr>
        <w:t>2015</w:t>
      </w:r>
      <w:r w:rsidRPr="0076649F">
        <w:rPr>
          <w:color w:val="000000"/>
          <w:sz w:val="24"/>
        </w:rPr>
        <w:t>年</w:t>
      </w:r>
      <w:r w:rsidRPr="0076649F">
        <w:rPr>
          <w:color w:val="000000"/>
          <w:sz w:val="24"/>
        </w:rPr>
        <w:t>1</w:t>
      </w:r>
      <w:r w:rsidRPr="0076649F">
        <w:rPr>
          <w:color w:val="000000"/>
          <w:sz w:val="24"/>
        </w:rPr>
        <w:t>季度固定收益品种的估值处理标准》采用估值技术确定公允价值。本基金持有的证券交易所上市或挂牌转让的固定收益品种</w:t>
      </w:r>
      <w:r w:rsidRPr="0076649F">
        <w:rPr>
          <w:color w:val="000000"/>
          <w:sz w:val="24"/>
        </w:rPr>
        <w:t>(</w:t>
      </w:r>
      <w:r w:rsidRPr="0076649F">
        <w:rPr>
          <w:color w:val="000000"/>
          <w:sz w:val="24"/>
        </w:rPr>
        <w:t>可转换债券、资产支持证券和私募债券除外</w:t>
      </w:r>
      <w:r w:rsidRPr="0076649F">
        <w:rPr>
          <w:color w:val="000000"/>
          <w:sz w:val="24"/>
        </w:rPr>
        <w:t>)</w:t>
      </w:r>
      <w:r w:rsidRPr="0076649F">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7.4.5</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会计政策和会计估计变更以及差错更正的说明</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7.4.5.1 </w:t>
      </w:r>
      <w:r w:rsidRPr="00C2179A">
        <w:rPr>
          <w:rFonts w:ascii="Times New Roman" w:hAnsi="Times New Roman" w:hint="eastAsia"/>
          <w:kern w:val="0"/>
          <w:szCs w:val="24"/>
        </w:rPr>
        <w:t>会计政策变更的说明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本基金本报告期未发生会计政策变更。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7.4.5.2 </w:t>
      </w:r>
      <w:r w:rsidRPr="00C2179A">
        <w:rPr>
          <w:rFonts w:ascii="Times New Roman" w:hAnsi="Times New Roman" w:hint="eastAsia"/>
          <w:kern w:val="0"/>
          <w:szCs w:val="24"/>
        </w:rPr>
        <w:t>会计估计变更的说明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根据中国基金业协会</w:t>
      </w:r>
      <w:proofErr w:type="gramStart"/>
      <w:r w:rsidRPr="0076649F">
        <w:rPr>
          <w:color w:val="000000"/>
          <w:sz w:val="24"/>
        </w:rPr>
        <w:t>中基协发</w:t>
      </w:r>
      <w:proofErr w:type="gramEnd"/>
      <w:r w:rsidRPr="0076649F">
        <w:rPr>
          <w:color w:val="000000"/>
          <w:sz w:val="24"/>
        </w:rPr>
        <w:t>[2017]6</w:t>
      </w:r>
      <w:r w:rsidRPr="0076649F">
        <w:rPr>
          <w:color w:val="000000"/>
          <w:sz w:val="24"/>
        </w:rPr>
        <w:t>号《关于发布</w:t>
      </w:r>
      <w:r w:rsidRPr="0076649F">
        <w:rPr>
          <w:color w:val="000000"/>
          <w:sz w:val="24"/>
        </w:rPr>
        <w:t>&lt;</w:t>
      </w:r>
      <w:r w:rsidRPr="0076649F">
        <w:rPr>
          <w:color w:val="000000"/>
          <w:sz w:val="24"/>
        </w:rPr>
        <w:t>证券投资基金投资流通受限股票估值指引</w:t>
      </w:r>
      <w:r w:rsidRPr="0076649F">
        <w:rPr>
          <w:color w:val="000000"/>
          <w:sz w:val="24"/>
        </w:rPr>
        <w:t>(</w:t>
      </w:r>
      <w:r w:rsidRPr="0076649F">
        <w:rPr>
          <w:color w:val="000000"/>
          <w:sz w:val="24"/>
        </w:rPr>
        <w:t>试行</w:t>
      </w:r>
      <w:r w:rsidRPr="0076649F">
        <w:rPr>
          <w:color w:val="000000"/>
          <w:sz w:val="24"/>
        </w:rPr>
        <w:t>)&gt;</w:t>
      </w:r>
      <w:r w:rsidRPr="0076649F">
        <w:rPr>
          <w:color w:val="000000"/>
          <w:sz w:val="24"/>
        </w:rPr>
        <w:t>的通知》之附件《证券投资基金投资流通受限股票估值指引</w:t>
      </w:r>
      <w:r w:rsidRPr="0076649F">
        <w:rPr>
          <w:color w:val="000000"/>
          <w:sz w:val="24"/>
        </w:rPr>
        <w:t>(</w:t>
      </w:r>
      <w:r w:rsidRPr="0076649F">
        <w:rPr>
          <w:color w:val="000000"/>
          <w:sz w:val="24"/>
        </w:rPr>
        <w:t>试行</w:t>
      </w:r>
      <w:r w:rsidRPr="0076649F">
        <w:rPr>
          <w:color w:val="000000"/>
          <w:sz w:val="24"/>
        </w:rPr>
        <w:t>)</w:t>
      </w:r>
      <w:r w:rsidRPr="0076649F">
        <w:rPr>
          <w:color w:val="000000"/>
          <w:sz w:val="24"/>
        </w:rPr>
        <w:t>》，对于在锁定期内的非公开发行股票、首次公开发行股票时公司股东公开发售股份、通过大宗交易取得的带限售期的股票等流通受限股票，本基金自</w:t>
      </w:r>
      <w:r w:rsidRPr="0076649F">
        <w:rPr>
          <w:color w:val="000000"/>
          <w:sz w:val="24"/>
        </w:rPr>
        <w:t>2017</w:t>
      </w:r>
      <w:r w:rsidRPr="0076649F">
        <w:rPr>
          <w:color w:val="000000"/>
          <w:sz w:val="24"/>
        </w:rPr>
        <w:t>年</w:t>
      </w:r>
      <w:r w:rsidRPr="0076649F">
        <w:rPr>
          <w:color w:val="000000"/>
          <w:sz w:val="24"/>
        </w:rPr>
        <w:t>11</w:t>
      </w:r>
      <w:r w:rsidRPr="0076649F">
        <w:rPr>
          <w:color w:val="000000"/>
          <w:sz w:val="24"/>
        </w:rPr>
        <w:t>月</w:t>
      </w:r>
      <w:r w:rsidRPr="0076649F">
        <w:rPr>
          <w:color w:val="000000"/>
          <w:sz w:val="24"/>
        </w:rPr>
        <w:t>15</w:t>
      </w:r>
      <w:r w:rsidRPr="0076649F">
        <w:rPr>
          <w:color w:val="000000"/>
          <w:sz w:val="24"/>
        </w:rPr>
        <w:t>日起改为按估值日在证券交易所上市交易的同一股票的公允价值扣除中证指数有限公司根据指引所独立提供的</w:t>
      </w:r>
      <w:proofErr w:type="gramStart"/>
      <w:r w:rsidRPr="0076649F">
        <w:rPr>
          <w:color w:val="000000"/>
          <w:sz w:val="24"/>
        </w:rPr>
        <w:t>该流通</w:t>
      </w:r>
      <w:proofErr w:type="gramEnd"/>
      <w:r w:rsidRPr="0076649F">
        <w:rPr>
          <w:color w:val="000000"/>
          <w:sz w:val="24"/>
        </w:rPr>
        <w:t>受限股票剩余限售期对应的流动性折扣后的价值进行估值。该估值技术变更对本基金无影响。</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7.4.5.3 </w:t>
      </w:r>
      <w:r w:rsidRPr="00C2179A">
        <w:rPr>
          <w:rFonts w:ascii="Times New Roman" w:hAnsi="Times New Roman" w:hint="eastAsia"/>
          <w:kern w:val="0"/>
          <w:szCs w:val="24"/>
        </w:rPr>
        <w:t>差错更正的说明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本基金在本报告期间无须说明的会计差错更正。</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7.4.6</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税项</w:t>
      </w:r>
    </w:p>
    <w:p w:rsidR="00EF4896" w:rsidRDefault="00EE5E24">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(1)</w:t>
      </w:r>
      <w:r>
        <w:rPr>
          <w:color w:val="000000"/>
          <w:sz w:val="24"/>
        </w:rPr>
        <w:t>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lastRenderedPageBreak/>
        <w:t xml:space="preserve">(2) </w:t>
      </w:r>
      <w:r>
        <w:rPr>
          <w:color w:val="000000"/>
          <w:sz w:val="24"/>
        </w:rPr>
        <w:t>对基金从证券市场中取得的收入，包括买卖股票、债券的差价收入，股票的股息、红利收入，债券的利息收入及其他收入，暂不征收企业所得税。</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EF4896" w:rsidRDefault="00EF4896">
      <w:pPr>
        <w:spacing w:before="29" w:line="288" w:lineRule="auto"/>
        <w:ind w:firstLineChars="200" w:firstLine="480"/>
        <w:rPr>
          <w:color w:val="000000"/>
          <w:sz w:val="24"/>
        </w:rPr>
      </w:pPr>
    </w:p>
    <w:p w:rsidR="001A59F9" w:rsidRPr="0076649F" w:rsidRDefault="001A59F9" w:rsidP="0076649F">
      <w:pPr>
        <w:spacing w:before="29" w:line="288" w:lineRule="auto"/>
        <w:ind w:firstLineChars="200" w:firstLine="480"/>
        <w:rPr>
          <w:color w:val="000000"/>
          <w:sz w:val="24"/>
        </w:rPr>
      </w:pPr>
      <w:r w:rsidRPr="0076649F">
        <w:rPr>
          <w:color w:val="000000"/>
          <w:sz w:val="24"/>
        </w:rPr>
        <w:t xml:space="preserve">(4) </w:t>
      </w:r>
      <w:r w:rsidRPr="0076649F">
        <w:rPr>
          <w:color w:val="000000"/>
          <w:sz w:val="24"/>
        </w:rPr>
        <w:t>基金卖出股票按</w:t>
      </w:r>
      <w:r w:rsidRPr="0076649F">
        <w:rPr>
          <w:color w:val="000000"/>
          <w:sz w:val="24"/>
        </w:rPr>
        <w:t>0.1%</w:t>
      </w:r>
      <w:r w:rsidRPr="0076649F">
        <w:rPr>
          <w:color w:val="000000"/>
          <w:sz w:val="24"/>
        </w:rPr>
        <w:t>的税率缴纳股票交易印花税，买入股票不征收股票交易印花税。</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7.4.7</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A59F9" w:rsidRPr="008B2C7A" w:rsidTr="0031218D">
        <w:tc>
          <w:tcPr>
            <w:tcW w:w="5220" w:type="dxa"/>
          </w:tcPr>
          <w:p w:rsidR="001A59F9" w:rsidRPr="0031218D" w:rsidRDefault="001A59F9" w:rsidP="0031218D">
            <w:pPr>
              <w:spacing w:before="29" w:line="288" w:lineRule="auto"/>
              <w:jc w:val="center"/>
              <w:rPr>
                <w:color w:val="000000"/>
                <w:sz w:val="24"/>
              </w:rPr>
            </w:pPr>
            <w:r w:rsidRPr="0031218D">
              <w:rPr>
                <w:rFonts w:hint="eastAsia"/>
                <w:color w:val="000000"/>
                <w:sz w:val="24"/>
              </w:rPr>
              <w:t>关联方名称</w:t>
            </w:r>
          </w:p>
        </w:tc>
        <w:tc>
          <w:tcPr>
            <w:tcW w:w="3780" w:type="dxa"/>
          </w:tcPr>
          <w:p w:rsidR="001A59F9" w:rsidRPr="0031218D" w:rsidRDefault="001A59F9" w:rsidP="0031218D">
            <w:pPr>
              <w:spacing w:before="29" w:line="288" w:lineRule="auto"/>
              <w:jc w:val="center"/>
              <w:rPr>
                <w:color w:val="000000"/>
                <w:sz w:val="24"/>
              </w:rPr>
            </w:pPr>
            <w:r w:rsidRPr="0031218D">
              <w:rPr>
                <w:rFonts w:hint="eastAsia"/>
                <w:color w:val="000000"/>
                <w:sz w:val="24"/>
              </w:rPr>
              <w:t>与本基金的关系</w:t>
            </w:r>
          </w:p>
        </w:tc>
      </w:tr>
      <w:tr w:rsidR="00EF4896">
        <w:tc>
          <w:tcPr>
            <w:tcW w:w="5219" w:type="dxa"/>
            <w:vAlign w:val="center"/>
          </w:tcPr>
          <w:p w:rsidR="00EF4896" w:rsidRDefault="00EE5E24">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EF4896" w:rsidRDefault="00EE5E24">
            <w:pPr>
              <w:jc w:val="center"/>
            </w:pPr>
            <w:r>
              <w:rPr>
                <w:color w:val="000000"/>
                <w:sz w:val="24"/>
              </w:rPr>
              <w:t>基金管理人、基金销售机构</w:t>
            </w:r>
          </w:p>
        </w:tc>
      </w:tr>
      <w:tr w:rsidR="00EF4896">
        <w:tc>
          <w:tcPr>
            <w:tcW w:w="5219" w:type="dxa"/>
            <w:vAlign w:val="center"/>
          </w:tcPr>
          <w:p w:rsidR="00EF4896" w:rsidRDefault="00EE5E24">
            <w:pPr>
              <w:jc w:val="left"/>
            </w:pPr>
            <w:r>
              <w:rPr>
                <w:color w:val="000000"/>
                <w:sz w:val="24"/>
              </w:rPr>
              <w:t>上海浦东发展银行股份有限公司</w:t>
            </w:r>
            <w:r>
              <w:rPr>
                <w:color w:val="000000"/>
                <w:sz w:val="24"/>
              </w:rPr>
              <w:t>(“</w:t>
            </w:r>
            <w:r>
              <w:rPr>
                <w:color w:val="000000"/>
                <w:sz w:val="24"/>
              </w:rPr>
              <w:t>浦发银行</w:t>
            </w:r>
            <w:r>
              <w:rPr>
                <w:color w:val="000000"/>
                <w:sz w:val="24"/>
              </w:rPr>
              <w:t>”)</w:t>
            </w:r>
          </w:p>
        </w:tc>
        <w:tc>
          <w:tcPr>
            <w:tcW w:w="3779" w:type="dxa"/>
            <w:vAlign w:val="center"/>
          </w:tcPr>
          <w:p w:rsidR="00EF4896" w:rsidRDefault="00EE5E24">
            <w:pPr>
              <w:jc w:val="center"/>
            </w:pPr>
            <w:r>
              <w:rPr>
                <w:color w:val="000000"/>
                <w:sz w:val="24"/>
              </w:rPr>
              <w:t>基金托管人</w:t>
            </w:r>
          </w:p>
        </w:tc>
      </w:tr>
      <w:tr w:rsidR="00EF4896">
        <w:tc>
          <w:tcPr>
            <w:tcW w:w="5219" w:type="dxa"/>
            <w:vAlign w:val="center"/>
          </w:tcPr>
          <w:p w:rsidR="00EF4896" w:rsidRDefault="00EE5E24">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EF4896" w:rsidRDefault="00EE5E24">
            <w:pPr>
              <w:jc w:val="center"/>
            </w:pPr>
            <w:r>
              <w:rPr>
                <w:color w:val="000000"/>
                <w:sz w:val="24"/>
              </w:rPr>
              <w:t>基金管理人的股东</w:t>
            </w:r>
          </w:p>
        </w:tc>
      </w:tr>
      <w:tr w:rsidR="00EF4896">
        <w:tc>
          <w:tcPr>
            <w:tcW w:w="5219" w:type="dxa"/>
            <w:vAlign w:val="center"/>
          </w:tcPr>
          <w:p w:rsidR="00EF4896" w:rsidRDefault="00EE5E24">
            <w:pPr>
              <w:jc w:val="left"/>
            </w:pPr>
            <w:r>
              <w:rPr>
                <w:color w:val="000000"/>
                <w:sz w:val="24"/>
              </w:rPr>
              <w:t>施罗德投资管理有限公司</w:t>
            </w:r>
          </w:p>
        </w:tc>
        <w:tc>
          <w:tcPr>
            <w:tcW w:w="3779" w:type="dxa"/>
            <w:vAlign w:val="center"/>
          </w:tcPr>
          <w:p w:rsidR="00EF4896" w:rsidRDefault="00EE5E24">
            <w:pPr>
              <w:jc w:val="center"/>
            </w:pPr>
            <w:r>
              <w:rPr>
                <w:color w:val="000000"/>
                <w:sz w:val="24"/>
              </w:rPr>
              <w:t>基金管理人的股东</w:t>
            </w:r>
          </w:p>
        </w:tc>
      </w:tr>
      <w:tr w:rsidR="00EF4896">
        <w:tc>
          <w:tcPr>
            <w:tcW w:w="5219" w:type="dxa"/>
            <w:vAlign w:val="center"/>
          </w:tcPr>
          <w:p w:rsidR="00EF4896" w:rsidRDefault="00EE5E24">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79" w:type="dxa"/>
            <w:vAlign w:val="center"/>
          </w:tcPr>
          <w:p w:rsidR="00EF4896" w:rsidRDefault="00EE5E24">
            <w:pPr>
              <w:jc w:val="center"/>
            </w:pPr>
            <w:r>
              <w:rPr>
                <w:color w:val="000000"/>
                <w:sz w:val="24"/>
              </w:rPr>
              <w:t>基金管理人的股东</w:t>
            </w:r>
          </w:p>
        </w:tc>
      </w:tr>
      <w:tr w:rsidR="00EF4896">
        <w:tc>
          <w:tcPr>
            <w:tcW w:w="5219" w:type="dxa"/>
            <w:vAlign w:val="center"/>
          </w:tcPr>
          <w:p w:rsidR="00EF4896" w:rsidRDefault="00EE5E24">
            <w:pPr>
              <w:jc w:val="left"/>
            </w:pPr>
            <w:r>
              <w:rPr>
                <w:color w:val="000000"/>
                <w:sz w:val="24"/>
              </w:rPr>
              <w:t>交银施罗德资产管理有限公司</w:t>
            </w:r>
          </w:p>
        </w:tc>
        <w:tc>
          <w:tcPr>
            <w:tcW w:w="3779" w:type="dxa"/>
            <w:vAlign w:val="center"/>
          </w:tcPr>
          <w:p w:rsidR="00EF4896" w:rsidRDefault="00EE5E24">
            <w:pPr>
              <w:jc w:val="center"/>
            </w:pPr>
            <w:r>
              <w:rPr>
                <w:color w:val="000000"/>
                <w:sz w:val="24"/>
              </w:rPr>
              <w:t>基金管理人的子公司</w:t>
            </w:r>
          </w:p>
        </w:tc>
      </w:tr>
      <w:tr w:rsidR="00EF4896">
        <w:tc>
          <w:tcPr>
            <w:tcW w:w="5219" w:type="dxa"/>
            <w:vAlign w:val="center"/>
          </w:tcPr>
          <w:p w:rsidR="00EF4896" w:rsidRDefault="00EE5E24">
            <w:pPr>
              <w:jc w:val="left"/>
            </w:pPr>
            <w:r>
              <w:rPr>
                <w:color w:val="000000"/>
                <w:sz w:val="24"/>
              </w:rPr>
              <w:t>上海直源投资管理有限公司</w:t>
            </w:r>
          </w:p>
        </w:tc>
        <w:tc>
          <w:tcPr>
            <w:tcW w:w="3779" w:type="dxa"/>
            <w:vAlign w:val="center"/>
          </w:tcPr>
          <w:p w:rsidR="00EF4896" w:rsidRDefault="00EE5E24">
            <w:pPr>
              <w:jc w:val="center"/>
            </w:pPr>
            <w:r>
              <w:rPr>
                <w:color w:val="000000"/>
                <w:sz w:val="24"/>
              </w:rPr>
              <w:t>受基金管理人控制的公司</w:t>
            </w:r>
          </w:p>
        </w:tc>
      </w:tr>
      <w:tr w:rsidR="00EF4896">
        <w:tc>
          <w:tcPr>
            <w:tcW w:w="5219" w:type="dxa"/>
            <w:vAlign w:val="center"/>
          </w:tcPr>
          <w:p w:rsidR="00EF4896" w:rsidRDefault="00EE5E24">
            <w:pPr>
              <w:jc w:val="left"/>
            </w:pPr>
            <w:r>
              <w:rPr>
                <w:color w:val="000000"/>
                <w:sz w:val="24"/>
              </w:rPr>
              <w:t>交</w:t>
            </w:r>
            <w:proofErr w:type="gramStart"/>
            <w:r>
              <w:rPr>
                <w:color w:val="000000"/>
                <w:sz w:val="24"/>
              </w:rPr>
              <w:t>烨</w:t>
            </w:r>
            <w:proofErr w:type="gramEnd"/>
            <w:r>
              <w:rPr>
                <w:color w:val="000000"/>
                <w:sz w:val="24"/>
              </w:rPr>
              <w:t>投资管理</w:t>
            </w:r>
            <w:r>
              <w:rPr>
                <w:color w:val="000000"/>
                <w:sz w:val="24"/>
              </w:rPr>
              <w:t>(</w:t>
            </w:r>
            <w:r>
              <w:rPr>
                <w:color w:val="000000"/>
                <w:sz w:val="24"/>
              </w:rPr>
              <w:t>上海</w:t>
            </w:r>
            <w:r>
              <w:rPr>
                <w:color w:val="000000"/>
                <w:sz w:val="24"/>
              </w:rPr>
              <w:t>)</w:t>
            </w:r>
            <w:r>
              <w:rPr>
                <w:color w:val="000000"/>
                <w:sz w:val="24"/>
              </w:rPr>
              <w:t>有限公司</w:t>
            </w:r>
          </w:p>
        </w:tc>
        <w:tc>
          <w:tcPr>
            <w:tcW w:w="3779" w:type="dxa"/>
            <w:vAlign w:val="center"/>
          </w:tcPr>
          <w:p w:rsidR="00EF4896" w:rsidRDefault="00EE5E24">
            <w:pPr>
              <w:jc w:val="center"/>
            </w:pPr>
            <w:r>
              <w:rPr>
                <w:color w:val="000000"/>
                <w:sz w:val="24"/>
              </w:rPr>
              <w:t>受基金管理人控制的公司</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注：下述关联交易均在正常业务范围内按一般商业条款订立。</w:t>
      </w:r>
    </w:p>
    <w:p w:rsidR="001A59F9" w:rsidRPr="008B2C7A" w:rsidRDefault="001A59F9" w:rsidP="00026C9C">
      <w:pPr>
        <w:spacing w:line="360" w:lineRule="auto"/>
        <w:rPr>
          <w:rFonts w:asciiTheme="minorEastAsia" w:eastAsiaTheme="minorEastAsia" w:hAnsiTheme="minorEastAsia"/>
          <w:color w:val="000000"/>
          <w:szCs w:val="21"/>
        </w:rPr>
      </w:pPr>
      <w:r w:rsidRPr="008B2C7A">
        <w:rPr>
          <w:rFonts w:asciiTheme="minorEastAsia" w:eastAsiaTheme="minorEastAsia" w:hAnsiTheme="minorEastAsia"/>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本报告期的关联方交易</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通过关联方交易单元进行的交易</w:t>
      </w:r>
    </w:p>
    <w:p w:rsidR="001A59F9" w:rsidRDefault="001A59F9" w:rsidP="00CD0071">
      <w:pPr>
        <w:spacing w:before="29" w:line="288" w:lineRule="auto"/>
        <w:ind w:firstLineChars="200" w:firstLine="480"/>
        <w:rPr>
          <w:color w:val="000000"/>
          <w:sz w:val="24"/>
        </w:rPr>
      </w:pPr>
      <w:r w:rsidRPr="00CD0071">
        <w:rPr>
          <w:color w:val="000000"/>
          <w:sz w:val="24"/>
        </w:rPr>
        <w:t>本基金本报告期内</w:t>
      </w:r>
      <w:proofErr w:type="gramStart"/>
      <w:r w:rsidRPr="00CD0071">
        <w:rPr>
          <w:color w:val="000000"/>
          <w:sz w:val="24"/>
        </w:rPr>
        <w:t>无通过</w:t>
      </w:r>
      <w:proofErr w:type="gramEnd"/>
      <w:r w:rsidRPr="00CD0071">
        <w:rPr>
          <w:color w:val="000000"/>
          <w:sz w:val="24"/>
        </w:rPr>
        <w:t>关联方交易单元进行的交易。</w:t>
      </w:r>
    </w:p>
    <w:p w:rsidR="00CD0071" w:rsidRPr="00CD0071" w:rsidRDefault="00CD0071" w:rsidP="00CD0071">
      <w:pPr>
        <w:spacing w:before="29" w:line="288" w:lineRule="auto"/>
        <w:ind w:firstLineChars="200" w:firstLine="480"/>
        <w:rPr>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关联方报酬</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9F314C" w:rsidRPr="008B2C7A" w:rsidTr="009F314C">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5314"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2</w:t>
            </w:r>
            <w:r w:rsidRPr="00CD0071">
              <w:rPr>
                <w:bCs/>
                <w:color w:val="000000"/>
                <w:sz w:val="24"/>
              </w:rPr>
              <w:t>月</w:t>
            </w:r>
            <w:r w:rsidRPr="00CD0071">
              <w:rPr>
                <w:bCs/>
                <w:color w:val="000000"/>
                <w:sz w:val="24"/>
              </w:rPr>
              <w:t>24</w:t>
            </w:r>
            <w:r w:rsidRPr="00CD0071">
              <w:rPr>
                <w:bCs/>
                <w:color w:val="000000"/>
                <w:sz w:val="24"/>
              </w:rPr>
              <w:t>日（基金合同生效日）</w:t>
            </w:r>
            <w:r w:rsidR="001A59F9" w:rsidRPr="00CD0071">
              <w:rPr>
                <w:rFonts w:hint="eastAsia"/>
                <w:bCs/>
                <w:color w:val="000000"/>
                <w:sz w:val="24"/>
              </w:rPr>
              <w:t>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9F314C" w:rsidRPr="008B2C7A" w:rsidTr="009F314C">
        <w:tc>
          <w:tcPr>
            <w:tcW w:w="3686" w:type="dxa"/>
            <w:vAlign w:val="center"/>
          </w:tcPr>
          <w:p w:rsidR="001A59F9" w:rsidRPr="00817316" w:rsidRDefault="001A59F9" w:rsidP="00817316">
            <w:pPr>
              <w:spacing w:before="29" w:line="288" w:lineRule="auto"/>
              <w:rPr>
                <w:sz w:val="24"/>
              </w:rPr>
            </w:pPr>
            <w:r w:rsidRPr="00817316">
              <w:rPr>
                <w:rFonts w:hint="eastAsia"/>
                <w:sz w:val="24"/>
              </w:rPr>
              <w:lastRenderedPageBreak/>
              <w:t>当期发生的基金应支付的管理费</w:t>
            </w:r>
          </w:p>
        </w:tc>
        <w:tc>
          <w:tcPr>
            <w:tcW w:w="5314" w:type="dxa"/>
            <w:vAlign w:val="center"/>
          </w:tcPr>
          <w:p w:rsidR="001A59F9" w:rsidRPr="00817316" w:rsidRDefault="001A59F9" w:rsidP="00817316">
            <w:pPr>
              <w:spacing w:before="29" w:line="288" w:lineRule="auto"/>
              <w:jc w:val="right"/>
              <w:rPr>
                <w:sz w:val="24"/>
              </w:rPr>
            </w:pPr>
            <w:r w:rsidRPr="00817316">
              <w:rPr>
                <w:sz w:val="24"/>
              </w:rPr>
              <w:t>2,756,319.50</w:t>
            </w:r>
          </w:p>
        </w:tc>
      </w:tr>
      <w:tr w:rsidR="009F314C" w:rsidRPr="008B2C7A" w:rsidTr="009F314C">
        <w:tc>
          <w:tcPr>
            <w:tcW w:w="3686" w:type="dxa"/>
            <w:vAlign w:val="center"/>
          </w:tcPr>
          <w:p w:rsidR="001A59F9" w:rsidRPr="00817316" w:rsidRDefault="001A59F9" w:rsidP="00817316">
            <w:pPr>
              <w:spacing w:before="29" w:line="288" w:lineRule="auto"/>
              <w:rPr>
                <w:sz w:val="24"/>
              </w:rPr>
            </w:pPr>
            <w:r w:rsidRPr="00817316">
              <w:rPr>
                <w:rFonts w:hint="eastAsia"/>
                <w:sz w:val="24"/>
              </w:rPr>
              <w:t>其中：支付销售机构的客户维护费</w:t>
            </w:r>
          </w:p>
        </w:tc>
        <w:tc>
          <w:tcPr>
            <w:tcW w:w="5314" w:type="dxa"/>
            <w:vAlign w:val="center"/>
          </w:tcPr>
          <w:p w:rsidR="001A59F9" w:rsidRPr="00817316" w:rsidRDefault="001A59F9" w:rsidP="00817316">
            <w:pPr>
              <w:spacing w:before="29" w:line="288" w:lineRule="auto"/>
              <w:jc w:val="right"/>
              <w:rPr>
                <w:sz w:val="24"/>
              </w:rPr>
            </w:pPr>
            <w:r w:rsidRPr="00817316">
              <w:rPr>
                <w:sz w:val="24"/>
              </w:rPr>
              <w:t>-</w:t>
            </w:r>
          </w:p>
        </w:tc>
      </w:tr>
    </w:tbl>
    <w:p w:rsidR="00EF4896" w:rsidRDefault="00EE5E24">
      <w:pPr>
        <w:tabs>
          <w:tab w:val="left" w:pos="426"/>
        </w:tabs>
        <w:spacing w:before="29" w:line="288" w:lineRule="auto"/>
        <w:jc w:val="left"/>
        <w:rPr>
          <w:kern w:val="0"/>
          <w:sz w:val="24"/>
        </w:rPr>
      </w:pPr>
      <w:r>
        <w:rPr>
          <w:kern w:val="0"/>
          <w:sz w:val="24"/>
        </w:rPr>
        <w:t>注：支付基金管理人交银施罗德基金公司的管理人报酬按前一日基金资产净值</w:t>
      </w:r>
      <w:r>
        <w:rPr>
          <w:kern w:val="0"/>
          <w:sz w:val="24"/>
        </w:rPr>
        <w:t>0.60%</w:t>
      </w:r>
      <w:r>
        <w:rPr>
          <w:kern w:val="0"/>
          <w:sz w:val="24"/>
        </w:rPr>
        <w:t>的年费率计提，逐日累计至每月月底，按月支付。其计算公式为：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日管理人报酬＝前一日基金资产净值</w:t>
      </w:r>
      <w:r w:rsidRPr="00E25C2A">
        <w:rPr>
          <w:kern w:val="0"/>
          <w:sz w:val="24"/>
        </w:rPr>
        <w:t>×0.60%÷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基金托管费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9F314C" w:rsidRPr="008B2C7A" w:rsidTr="009F314C">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5314"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2</w:t>
            </w:r>
            <w:r w:rsidRPr="00CD0071">
              <w:rPr>
                <w:bCs/>
                <w:color w:val="000000"/>
                <w:sz w:val="24"/>
              </w:rPr>
              <w:t>月</w:t>
            </w:r>
            <w:r w:rsidRPr="00CD0071">
              <w:rPr>
                <w:bCs/>
                <w:color w:val="000000"/>
                <w:sz w:val="24"/>
              </w:rPr>
              <w:t>24</w:t>
            </w:r>
            <w:r w:rsidRPr="00CD0071">
              <w:rPr>
                <w:bCs/>
                <w:color w:val="000000"/>
                <w:sz w:val="24"/>
              </w:rPr>
              <w:t>日（基金合同生效日）</w:t>
            </w:r>
            <w:r w:rsidR="001A59F9" w:rsidRPr="00CD0071">
              <w:rPr>
                <w:rFonts w:hint="eastAsia"/>
                <w:bCs/>
                <w:color w:val="000000"/>
                <w:sz w:val="24"/>
              </w:rPr>
              <w:t>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9F314C" w:rsidRPr="008B2C7A" w:rsidTr="009F314C">
        <w:tc>
          <w:tcPr>
            <w:tcW w:w="3686" w:type="dxa"/>
            <w:vAlign w:val="center"/>
          </w:tcPr>
          <w:p w:rsidR="001A59F9" w:rsidRPr="008B2C7A" w:rsidRDefault="001A59F9" w:rsidP="00817316">
            <w:pPr>
              <w:spacing w:before="29" w:line="288" w:lineRule="auto"/>
              <w:rPr>
                <w:rFonts w:asciiTheme="minorEastAsia" w:eastAsiaTheme="minorEastAsia" w:hAnsiTheme="minorEastAsia"/>
                <w:color w:val="000000"/>
                <w:szCs w:val="21"/>
              </w:rPr>
            </w:pPr>
            <w:r w:rsidRPr="00817316">
              <w:rPr>
                <w:rFonts w:hint="eastAsia"/>
                <w:sz w:val="24"/>
              </w:rPr>
              <w:t>当期发生的基金应支付的托管费</w:t>
            </w:r>
          </w:p>
        </w:tc>
        <w:tc>
          <w:tcPr>
            <w:tcW w:w="5314" w:type="dxa"/>
            <w:vAlign w:val="center"/>
          </w:tcPr>
          <w:p w:rsidR="001A59F9" w:rsidRPr="00817316" w:rsidRDefault="001A59F9" w:rsidP="00817316">
            <w:pPr>
              <w:spacing w:before="29" w:line="288" w:lineRule="auto"/>
              <w:jc w:val="right"/>
              <w:rPr>
                <w:sz w:val="24"/>
              </w:rPr>
            </w:pPr>
            <w:r w:rsidRPr="00817316">
              <w:rPr>
                <w:sz w:val="24"/>
              </w:rPr>
              <w:t>459,386.65</w:t>
            </w:r>
          </w:p>
        </w:tc>
      </w:tr>
    </w:tbl>
    <w:p w:rsidR="00EF4896" w:rsidRDefault="00EE5E24">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日托管费＝前一日基金资产净值</w:t>
      </w:r>
      <w:r w:rsidRPr="00E25C2A">
        <w:rPr>
          <w:kern w:val="0"/>
          <w:sz w:val="24"/>
        </w:rPr>
        <w:t>×0.10%÷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销售服务费</w:t>
      </w:r>
    </w:p>
    <w:p w:rsidR="0007161E" w:rsidRPr="007F5B2F" w:rsidRDefault="0007161E" w:rsidP="0007161E">
      <w:pPr>
        <w:autoSpaceDE w:val="0"/>
        <w:autoSpaceDN w:val="0"/>
        <w:adjustRightInd w:val="0"/>
        <w:spacing w:before="29" w:line="288" w:lineRule="auto"/>
        <w:ind w:left="15"/>
        <w:jc w:val="right"/>
        <w:rPr>
          <w:bCs/>
          <w:color w:val="000000"/>
          <w:sz w:val="24"/>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07161E" w:rsidTr="00A311D3">
        <w:trPr>
          <w:trHeight w:val="284"/>
        </w:trPr>
        <w:tc>
          <w:tcPr>
            <w:tcW w:w="2110" w:type="dxa"/>
            <w:vMerge w:val="restart"/>
            <w:vAlign w:val="center"/>
          </w:tcPr>
          <w:p w:rsidR="0007161E" w:rsidRPr="00EF55B7" w:rsidRDefault="0007161E" w:rsidP="00A311D3">
            <w:pPr>
              <w:widowControl/>
              <w:autoSpaceDE w:val="0"/>
              <w:autoSpaceDN w:val="0"/>
              <w:spacing w:before="29" w:line="288" w:lineRule="auto"/>
              <w:ind w:right="-15"/>
              <w:jc w:val="center"/>
              <w:textAlignment w:val="bottom"/>
              <w:rPr>
                <w:color w:val="000000"/>
                <w:sz w:val="24"/>
              </w:rPr>
            </w:pPr>
            <w:r w:rsidRPr="00EF55B7">
              <w:rPr>
                <w:color w:val="000000"/>
                <w:sz w:val="24"/>
              </w:rPr>
              <w:t>获得销售服务费的各关联方名称</w:t>
            </w:r>
          </w:p>
        </w:tc>
        <w:tc>
          <w:tcPr>
            <w:tcW w:w="7176" w:type="dxa"/>
            <w:gridSpan w:val="3"/>
            <w:vAlign w:val="center"/>
          </w:tcPr>
          <w:p w:rsidR="0007161E" w:rsidRPr="00EF55B7"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EF55B7">
              <w:rPr>
                <w:color w:val="000000"/>
                <w:sz w:val="24"/>
              </w:rPr>
              <w:t>本期</w:t>
            </w:r>
          </w:p>
          <w:p w:rsidR="0007161E" w:rsidRPr="00EF55B7"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EF55B7">
              <w:rPr>
                <w:color w:val="000000"/>
                <w:sz w:val="24"/>
              </w:rPr>
              <w:t>2017</w:t>
            </w:r>
            <w:r w:rsidRPr="00EF55B7">
              <w:rPr>
                <w:color w:val="000000"/>
                <w:sz w:val="24"/>
              </w:rPr>
              <w:t>年</w:t>
            </w:r>
            <w:r w:rsidRPr="00EF55B7">
              <w:rPr>
                <w:color w:val="000000"/>
                <w:sz w:val="24"/>
              </w:rPr>
              <w:t>2</w:t>
            </w:r>
            <w:r w:rsidRPr="00EF55B7">
              <w:rPr>
                <w:color w:val="000000"/>
                <w:sz w:val="24"/>
              </w:rPr>
              <w:t>月</w:t>
            </w:r>
            <w:r w:rsidRPr="00EF55B7">
              <w:rPr>
                <w:color w:val="000000"/>
                <w:sz w:val="24"/>
              </w:rPr>
              <w:t>24</w:t>
            </w:r>
            <w:r w:rsidRPr="00EF55B7">
              <w:rPr>
                <w:color w:val="000000"/>
                <w:sz w:val="24"/>
              </w:rPr>
              <w:t>日（基金合同生效日）至</w:t>
            </w:r>
            <w:r w:rsidRPr="00EF55B7">
              <w:rPr>
                <w:color w:val="000000"/>
                <w:sz w:val="24"/>
              </w:rPr>
              <w:t>2017</w:t>
            </w:r>
            <w:r w:rsidRPr="00EF55B7">
              <w:rPr>
                <w:color w:val="000000"/>
                <w:sz w:val="24"/>
              </w:rPr>
              <w:t>年</w:t>
            </w:r>
            <w:r w:rsidRPr="00EF55B7">
              <w:rPr>
                <w:color w:val="000000"/>
                <w:sz w:val="24"/>
              </w:rPr>
              <w:t>12</w:t>
            </w:r>
            <w:r w:rsidRPr="00EF55B7">
              <w:rPr>
                <w:color w:val="000000"/>
                <w:sz w:val="24"/>
              </w:rPr>
              <w:t>月</w:t>
            </w:r>
            <w:r w:rsidRPr="00EF55B7">
              <w:rPr>
                <w:color w:val="000000"/>
                <w:sz w:val="24"/>
              </w:rPr>
              <w:t>31</w:t>
            </w:r>
            <w:r w:rsidRPr="00EF55B7">
              <w:rPr>
                <w:color w:val="000000"/>
                <w:sz w:val="24"/>
              </w:rPr>
              <w:t>日</w:t>
            </w:r>
          </w:p>
        </w:tc>
      </w:tr>
      <w:tr w:rsidR="0007161E" w:rsidTr="00A311D3">
        <w:trPr>
          <w:trHeight w:val="284"/>
        </w:trPr>
        <w:tc>
          <w:tcPr>
            <w:tcW w:w="2110" w:type="dxa"/>
            <w:vMerge/>
          </w:tcPr>
          <w:p w:rsidR="0007161E" w:rsidRPr="00EF55B7"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EF55B7"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EF55B7">
              <w:rPr>
                <w:color w:val="000000"/>
                <w:sz w:val="24"/>
              </w:rPr>
              <w:t>当期发生的基金应支付的销售服务费</w:t>
            </w:r>
          </w:p>
        </w:tc>
      </w:tr>
      <w:tr w:rsidR="0007161E" w:rsidTr="00A311D3">
        <w:trPr>
          <w:trHeight w:val="284"/>
        </w:trPr>
        <w:tc>
          <w:tcPr>
            <w:tcW w:w="2110" w:type="dxa"/>
            <w:vMerge/>
          </w:tcPr>
          <w:p w:rsidR="0007161E" w:rsidRPr="00EF55B7"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EF55B7" w:rsidRDefault="0007161E" w:rsidP="00A311D3">
            <w:pPr>
              <w:widowControl/>
              <w:spacing w:before="29" w:line="288" w:lineRule="auto"/>
              <w:ind w:leftChars="-51" w:left="-107" w:rightChars="-51" w:right="-107"/>
              <w:jc w:val="center"/>
              <w:textAlignment w:val="bottom"/>
              <w:rPr>
                <w:color w:val="000000"/>
                <w:sz w:val="24"/>
              </w:rPr>
            </w:pPr>
            <w:r w:rsidRPr="00EF55B7">
              <w:rPr>
                <w:color w:val="000000"/>
                <w:sz w:val="24"/>
              </w:rPr>
              <w:t>交</w:t>
            </w:r>
            <w:proofErr w:type="gramStart"/>
            <w:r w:rsidRPr="00EF55B7">
              <w:rPr>
                <w:color w:val="000000"/>
                <w:sz w:val="24"/>
              </w:rPr>
              <w:t>银启通</w:t>
            </w:r>
            <w:proofErr w:type="gramEnd"/>
            <w:r w:rsidRPr="00EF55B7">
              <w:rPr>
                <w:color w:val="000000"/>
                <w:sz w:val="24"/>
              </w:rPr>
              <w:t>灵活配置混合</w:t>
            </w:r>
            <w:r w:rsidRPr="00EF55B7">
              <w:rPr>
                <w:color w:val="000000"/>
                <w:sz w:val="24"/>
              </w:rPr>
              <w:t>A</w:t>
            </w:r>
          </w:p>
        </w:tc>
        <w:tc>
          <w:tcPr>
            <w:tcW w:w="2694" w:type="dxa"/>
            <w:vAlign w:val="center"/>
          </w:tcPr>
          <w:p w:rsidR="0007161E" w:rsidRPr="00EF55B7" w:rsidRDefault="0007161E" w:rsidP="00A311D3">
            <w:pPr>
              <w:widowControl/>
              <w:spacing w:before="29" w:line="288" w:lineRule="auto"/>
              <w:ind w:leftChars="-51" w:left="-107" w:rightChars="-51" w:right="-107"/>
              <w:jc w:val="center"/>
              <w:textAlignment w:val="bottom"/>
              <w:rPr>
                <w:color w:val="000000"/>
                <w:sz w:val="24"/>
              </w:rPr>
            </w:pPr>
            <w:r w:rsidRPr="00EF55B7">
              <w:rPr>
                <w:color w:val="000000"/>
                <w:sz w:val="24"/>
              </w:rPr>
              <w:t>交</w:t>
            </w:r>
            <w:proofErr w:type="gramStart"/>
            <w:r w:rsidRPr="00EF55B7">
              <w:rPr>
                <w:color w:val="000000"/>
                <w:sz w:val="24"/>
              </w:rPr>
              <w:t>银启通</w:t>
            </w:r>
            <w:proofErr w:type="gramEnd"/>
            <w:r w:rsidRPr="00EF55B7">
              <w:rPr>
                <w:color w:val="000000"/>
                <w:sz w:val="24"/>
              </w:rPr>
              <w:t>灵活配置混合</w:t>
            </w:r>
            <w:r w:rsidRPr="00EF55B7">
              <w:rPr>
                <w:color w:val="000000"/>
                <w:sz w:val="24"/>
              </w:rPr>
              <w:t>C</w:t>
            </w:r>
          </w:p>
        </w:tc>
        <w:tc>
          <w:tcPr>
            <w:tcW w:w="1948" w:type="dxa"/>
            <w:vAlign w:val="center"/>
          </w:tcPr>
          <w:p w:rsidR="0007161E" w:rsidRPr="00EF55B7" w:rsidRDefault="0007161E" w:rsidP="00A311D3">
            <w:pPr>
              <w:widowControl/>
              <w:spacing w:before="29" w:line="288" w:lineRule="auto"/>
              <w:ind w:leftChars="-51" w:left="-107" w:rightChars="-51" w:right="-107"/>
              <w:jc w:val="center"/>
              <w:textAlignment w:val="bottom"/>
              <w:rPr>
                <w:color w:val="000000"/>
                <w:sz w:val="24"/>
              </w:rPr>
            </w:pPr>
            <w:r w:rsidRPr="00EF55B7">
              <w:rPr>
                <w:color w:val="000000"/>
                <w:sz w:val="24"/>
              </w:rPr>
              <w:t>合计</w:t>
            </w:r>
          </w:p>
        </w:tc>
      </w:tr>
      <w:tr w:rsidR="00EF4896">
        <w:tc>
          <w:tcPr>
            <w:tcW w:w="2045" w:type="dxa"/>
            <w:vAlign w:val="center"/>
          </w:tcPr>
          <w:p w:rsidR="00EF4896" w:rsidRDefault="00EE5E24">
            <w:pPr>
              <w:jc w:val="left"/>
            </w:pPr>
            <w:r>
              <w:rPr>
                <w:sz w:val="24"/>
              </w:rPr>
              <w:t>交银施罗德基金管理有限公司</w:t>
            </w:r>
          </w:p>
        </w:tc>
        <w:tc>
          <w:tcPr>
            <w:tcW w:w="2455" w:type="dxa"/>
            <w:vAlign w:val="center"/>
          </w:tcPr>
          <w:p w:rsidR="00EF4896" w:rsidRDefault="00EE5E24">
            <w:pPr>
              <w:jc w:val="right"/>
            </w:pPr>
            <w:r>
              <w:rPr>
                <w:sz w:val="24"/>
              </w:rPr>
              <w:t>-</w:t>
            </w:r>
          </w:p>
        </w:tc>
        <w:tc>
          <w:tcPr>
            <w:tcW w:w="2609" w:type="dxa"/>
            <w:vAlign w:val="center"/>
          </w:tcPr>
          <w:p w:rsidR="00EF4896" w:rsidRDefault="00EE5E24">
            <w:pPr>
              <w:jc w:val="right"/>
            </w:pPr>
            <w:r>
              <w:rPr>
                <w:sz w:val="24"/>
              </w:rPr>
              <w:t>0.35</w:t>
            </w:r>
          </w:p>
        </w:tc>
        <w:tc>
          <w:tcPr>
            <w:tcW w:w="1889" w:type="dxa"/>
            <w:vAlign w:val="center"/>
          </w:tcPr>
          <w:p w:rsidR="00EF4896" w:rsidRDefault="00EE5E24">
            <w:pPr>
              <w:jc w:val="right"/>
            </w:pPr>
            <w:r>
              <w:rPr>
                <w:sz w:val="24"/>
              </w:rPr>
              <w:t>0.35</w:t>
            </w:r>
          </w:p>
        </w:tc>
      </w:tr>
      <w:tr w:rsidR="0007161E" w:rsidTr="00A311D3">
        <w:trPr>
          <w:trHeight w:val="284"/>
        </w:trPr>
        <w:tc>
          <w:tcPr>
            <w:tcW w:w="2110" w:type="dxa"/>
            <w:vAlign w:val="center"/>
          </w:tcPr>
          <w:p w:rsidR="0007161E" w:rsidRDefault="0007161E" w:rsidP="00A311D3">
            <w:pPr>
              <w:widowControl/>
              <w:autoSpaceDE w:val="0"/>
              <w:autoSpaceDN w:val="0"/>
              <w:spacing w:before="29" w:line="288" w:lineRule="auto"/>
              <w:ind w:right="-15"/>
              <w:jc w:val="center"/>
              <w:textAlignment w:val="bottom"/>
              <w:rPr>
                <w:rFonts w:eastAsiaTheme="minorEastAsia"/>
                <w:b/>
                <w:color w:val="000000"/>
                <w:kern w:val="0"/>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0.35</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0.35</w:t>
            </w:r>
          </w:p>
        </w:tc>
      </w:tr>
    </w:tbl>
    <w:p w:rsidR="00EF4896" w:rsidRDefault="00EE5E24">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0.10%</w:t>
      </w:r>
      <w:r>
        <w:rPr>
          <w:kern w:val="0"/>
          <w:sz w:val="24"/>
        </w:rPr>
        <w:t>的年费率计提，逐日累计至每月月底，按月支付给基金管理人，再由基金管理人计算并支付给各基金销售机构。其计算公式为：</w:t>
      </w:r>
    </w:p>
    <w:p w:rsidR="0007161E" w:rsidRPr="00D81900" w:rsidRDefault="0007161E" w:rsidP="0007161E">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xml:space="preserve">×0.10%÷ </w:t>
      </w:r>
      <w:r w:rsidRPr="00D81900">
        <w:rPr>
          <w:kern w:val="0"/>
          <w:sz w:val="24"/>
        </w:rPr>
        <w:t>当年天数。</w:t>
      </w:r>
    </w:p>
    <w:p w:rsidR="001A59F9" w:rsidRPr="0007161E"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与关联方进行银行间同业市场的债券</w:t>
      </w:r>
      <w:r w:rsidRPr="00C2179A">
        <w:rPr>
          <w:rFonts w:ascii="Times New Roman" w:hAnsi="Times New Roman"/>
          <w:kern w:val="0"/>
          <w:szCs w:val="24"/>
        </w:rPr>
        <w:t>(</w:t>
      </w:r>
      <w:r w:rsidRPr="00C2179A">
        <w:rPr>
          <w:rFonts w:ascii="Times New Roman" w:hAnsi="Times New Roman" w:hint="eastAsia"/>
          <w:kern w:val="0"/>
          <w:szCs w:val="24"/>
        </w:rPr>
        <w:t>含回购</w:t>
      </w:r>
      <w:r w:rsidRPr="00C2179A">
        <w:rPr>
          <w:rFonts w:ascii="Times New Roman" w:hAnsi="Times New Roman"/>
          <w:kern w:val="0"/>
          <w:szCs w:val="24"/>
        </w:rPr>
        <w:t>)</w:t>
      </w:r>
      <w:r w:rsidRPr="00C2179A">
        <w:rPr>
          <w:rFonts w:ascii="Times New Roman" w:hAnsi="Times New Roman" w:hint="eastAsia"/>
          <w:kern w:val="0"/>
          <w:szCs w:val="24"/>
        </w:rPr>
        <w:t>交易</w:t>
      </w:r>
    </w:p>
    <w:p w:rsidR="009D32F8" w:rsidRPr="00E25C2A" w:rsidRDefault="009D32F8" w:rsidP="00E25C2A">
      <w:pPr>
        <w:tabs>
          <w:tab w:val="left" w:pos="426"/>
        </w:tabs>
        <w:spacing w:before="29" w:line="288" w:lineRule="auto"/>
        <w:jc w:val="left"/>
        <w:rPr>
          <w:kern w:val="0"/>
          <w:sz w:val="24"/>
        </w:rPr>
      </w:pPr>
      <w:r w:rsidRPr="00E25C2A">
        <w:rPr>
          <w:kern w:val="0"/>
          <w:sz w:val="24"/>
        </w:rPr>
        <w:t>本基金本报告期内未与关联方进行银行间同业市场的债券</w:t>
      </w:r>
      <w:r w:rsidRPr="00E25C2A">
        <w:rPr>
          <w:kern w:val="0"/>
          <w:sz w:val="24"/>
        </w:rPr>
        <w:t>(</w:t>
      </w:r>
      <w:r w:rsidRPr="00E25C2A">
        <w:rPr>
          <w:kern w:val="0"/>
          <w:sz w:val="24"/>
        </w:rPr>
        <w:t>含回购</w:t>
      </w:r>
      <w:r w:rsidRPr="00E25C2A">
        <w:rPr>
          <w:kern w:val="0"/>
          <w:sz w:val="24"/>
        </w:rPr>
        <w:t>)</w:t>
      </w:r>
      <w:r w:rsidRPr="00E25C2A">
        <w:rPr>
          <w:kern w:val="0"/>
          <w:sz w:val="24"/>
        </w:rPr>
        <w:t>交易。</w:t>
      </w:r>
    </w:p>
    <w:p w:rsidR="001A59F9" w:rsidRPr="009D32F8"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7.4.8.4</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各关联方投资本基金的情况</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报告期内基金管理人运用</w:t>
      </w:r>
      <w:proofErr w:type="gramStart"/>
      <w:r w:rsidRPr="00C2179A">
        <w:rPr>
          <w:rFonts w:ascii="Times New Roman" w:hAnsi="Times New Roman" w:hint="eastAsia"/>
          <w:kern w:val="0"/>
          <w:szCs w:val="24"/>
        </w:rPr>
        <w:t>固有资金</w:t>
      </w:r>
      <w:proofErr w:type="gramEnd"/>
      <w:r w:rsidRPr="00C2179A">
        <w:rPr>
          <w:rFonts w:ascii="Times New Roman" w:hAnsi="Times New Roman" w:hint="eastAsia"/>
          <w:kern w:val="0"/>
          <w:szCs w:val="24"/>
        </w:rPr>
        <w:t>投资本基金的情况</w:t>
      </w:r>
    </w:p>
    <w:p w:rsidR="001A59F9" w:rsidRPr="008B2C7A" w:rsidRDefault="001A59F9" w:rsidP="00E25C2A">
      <w:pPr>
        <w:tabs>
          <w:tab w:val="left" w:pos="426"/>
        </w:tabs>
        <w:spacing w:before="29" w:line="288" w:lineRule="auto"/>
        <w:jc w:val="left"/>
        <w:rPr>
          <w:rFonts w:asciiTheme="minorEastAsia" w:eastAsiaTheme="minorEastAsia" w:hAnsiTheme="minorEastAsia" w:cs="宋体"/>
          <w:kern w:val="0"/>
          <w:szCs w:val="21"/>
        </w:rPr>
      </w:pPr>
      <w:r w:rsidRPr="00E25C2A">
        <w:rPr>
          <w:kern w:val="0"/>
          <w:sz w:val="24"/>
        </w:rPr>
        <w:t>本报告期内未发生基金管理人运用</w:t>
      </w:r>
      <w:proofErr w:type="gramStart"/>
      <w:r w:rsidRPr="00E25C2A">
        <w:rPr>
          <w:kern w:val="0"/>
          <w:sz w:val="24"/>
        </w:rPr>
        <w:t>固有资金</w:t>
      </w:r>
      <w:proofErr w:type="gramEnd"/>
      <w:r w:rsidRPr="00E25C2A">
        <w:rPr>
          <w:kern w:val="0"/>
          <w:sz w:val="24"/>
        </w:rPr>
        <w:t>投资本基金的情况。</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r w:rsidRPr="008B2C7A">
        <w:rPr>
          <w:rFonts w:asciiTheme="minorEastAsia" w:eastAsiaTheme="minorEastAsia" w:hAnsiTheme="minorEastAsia"/>
          <w:bCs/>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报告期末除基金管理人之外的其他关联方投资本基金的情况</w:t>
      </w:r>
    </w:p>
    <w:p w:rsidR="00825DBA" w:rsidRPr="00E25C2A" w:rsidRDefault="00825DBA" w:rsidP="00E25C2A">
      <w:pPr>
        <w:tabs>
          <w:tab w:val="left" w:pos="426"/>
        </w:tabs>
        <w:spacing w:before="29" w:line="288" w:lineRule="auto"/>
        <w:jc w:val="left"/>
        <w:rPr>
          <w:kern w:val="0"/>
          <w:sz w:val="24"/>
        </w:rPr>
      </w:pPr>
      <w:r w:rsidRPr="009E3E5B">
        <w:rPr>
          <w:kern w:val="0"/>
          <w:sz w:val="24"/>
        </w:rPr>
        <w:t>本报告期末除基金管理人之外的其他关联方未持有本基金。</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7.4.8.5</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由关联方保管的银行存款余额及当期产生的利息收入</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5"/>
        <w:gridCol w:w="3365"/>
      </w:tblGrid>
      <w:tr w:rsidR="00360905" w:rsidRPr="0013672A" w:rsidTr="0025010E">
        <w:tc>
          <w:tcPr>
            <w:tcW w:w="2268" w:type="dxa"/>
            <w:vMerge w:val="restart"/>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关联方名称</w:t>
            </w:r>
          </w:p>
        </w:tc>
        <w:tc>
          <w:tcPr>
            <w:tcW w:w="6732"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本期</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2017</w:t>
            </w:r>
            <w:r w:rsidRPr="0013672A">
              <w:rPr>
                <w:szCs w:val="21"/>
              </w:rPr>
              <w:t>年</w:t>
            </w:r>
            <w:r w:rsidRPr="0013672A">
              <w:rPr>
                <w:szCs w:val="21"/>
              </w:rPr>
              <w:t>2</w:t>
            </w:r>
            <w:r w:rsidRPr="0013672A">
              <w:rPr>
                <w:szCs w:val="21"/>
              </w:rPr>
              <w:t>月</w:t>
            </w:r>
            <w:r w:rsidRPr="0013672A">
              <w:rPr>
                <w:szCs w:val="21"/>
              </w:rPr>
              <w:t>24</w:t>
            </w:r>
            <w:r w:rsidRPr="0013672A">
              <w:rPr>
                <w:szCs w:val="21"/>
              </w:rPr>
              <w:t>日（基金合同生效日）</w:t>
            </w:r>
            <w:r w:rsidRPr="0013672A">
              <w:rPr>
                <w:rFonts w:hint="eastAsia"/>
                <w:szCs w:val="21"/>
              </w:rPr>
              <w:t>至</w:t>
            </w:r>
            <w:r w:rsidRPr="0013672A">
              <w:rPr>
                <w:szCs w:val="21"/>
              </w:rPr>
              <w:t>2017</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r>
      <w:tr w:rsidR="00360905" w:rsidRPr="0013672A" w:rsidTr="0025010E">
        <w:tc>
          <w:tcPr>
            <w:tcW w:w="2268" w:type="dxa"/>
            <w:vMerge/>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p>
        </w:tc>
        <w:tc>
          <w:tcPr>
            <w:tcW w:w="3366"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3366"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r>
      <w:tr w:rsidR="00EF4896">
        <w:tc>
          <w:tcPr>
            <w:tcW w:w="2268" w:type="dxa"/>
            <w:vAlign w:val="center"/>
          </w:tcPr>
          <w:p w:rsidR="00EF4896" w:rsidRDefault="00EE5E24">
            <w:pPr>
              <w:jc w:val="left"/>
            </w:pPr>
            <w:r>
              <w:rPr>
                <w:szCs w:val="21"/>
              </w:rPr>
              <w:t>浦发银行</w:t>
            </w:r>
            <w:r>
              <w:rPr>
                <w:szCs w:val="21"/>
              </w:rPr>
              <w:t>-</w:t>
            </w:r>
            <w:r>
              <w:rPr>
                <w:szCs w:val="21"/>
              </w:rPr>
              <w:t>活期存款</w:t>
            </w:r>
          </w:p>
        </w:tc>
        <w:tc>
          <w:tcPr>
            <w:tcW w:w="3365" w:type="dxa"/>
            <w:vAlign w:val="center"/>
          </w:tcPr>
          <w:p w:rsidR="00EF4896" w:rsidRDefault="00EE5E24">
            <w:pPr>
              <w:jc w:val="right"/>
            </w:pPr>
            <w:r>
              <w:rPr>
                <w:szCs w:val="21"/>
              </w:rPr>
              <w:t>425,206.89</w:t>
            </w:r>
          </w:p>
        </w:tc>
        <w:tc>
          <w:tcPr>
            <w:tcW w:w="3365" w:type="dxa"/>
            <w:vAlign w:val="center"/>
          </w:tcPr>
          <w:p w:rsidR="00EF4896" w:rsidRDefault="00EE5E24">
            <w:pPr>
              <w:jc w:val="right"/>
            </w:pPr>
            <w:r>
              <w:rPr>
                <w:szCs w:val="21"/>
              </w:rPr>
              <w:t>267,704.18</w:t>
            </w:r>
          </w:p>
        </w:tc>
      </w:tr>
      <w:tr w:rsidR="00EF4896">
        <w:tc>
          <w:tcPr>
            <w:tcW w:w="2268" w:type="dxa"/>
            <w:vAlign w:val="center"/>
          </w:tcPr>
          <w:p w:rsidR="00EF4896" w:rsidRDefault="00EE5E24">
            <w:pPr>
              <w:jc w:val="left"/>
            </w:pPr>
            <w:r>
              <w:rPr>
                <w:szCs w:val="21"/>
              </w:rPr>
              <w:t>浦发银行</w:t>
            </w:r>
            <w:r>
              <w:rPr>
                <w:szCs w:val="21"/>
              </w:rPr>
              <w:t>-</w:t>
            </w:r>
            <w:r>
              <w:rPr>
                <w:szCs w:val="21"/>
              </w:rPr>
              <w:t>协议存款</w:t>
            </w:r>
          </w:p>
        </w:tc>
        <w:tc>
          <w:tcPr>
            <w:tcW w:w="3365" w:type="dxa"/>
            <w:vAlign w:val="center"/>
          </w:tcPr>
          <w:p w:rsidR="00EF4896" w:rsidRDefault="00EE5E24">
            <w:pPr>
              <w:jc w:val="right"/>
            </w:pPr>
            <w:r>
              <w:rPr>
                <w:szCs w:val="21"/>
              </w:rPr>
              <w:t>-</w:t>
            </w:r>
          </w:p>
        </w:tc>
        <w:tc>
          <w:tcPr>
            <w:tcW w:w="3365" w:type="dxa"/>
            <w:vAlign w:val="center"/>
          </w:tcPr>
          <w:p w:rsidR="00EF4896" w:rsidRDefault="00EE5E24">
            <w:pPr>
              <w:jc w:val="right"/>
            </w:pPr>
            <w:r>
              <w:rPr>
                <w:szCs w:val="21"/>
              </w:rPr>
              <w:t>790,200.00</w:t>
            </w:r>
          </w:p>
        </w:tc>
      </w:tr>
    </w:tbl>
    <w:p w:rsidR="00360905" w:rsidRPr="00E25C2A" w:rsidRDefault="00360905" w:rsidP="00E25C2A">
      <w:pPr>
        <w:tabs>
          <w:tab w:val="left" w:pos="426"/>
        </w:tabs>
        <w:spacing w:before="29" w:line="288" w:lineRule="auto"/>
        <w:jc w:val="left"/>
        <w:rPr>
          <w:kern w:val="0"/>
          <w:sz w:val="24"/>
        </w:rPr>
      </w:pPr>
      <w:r w:rsidRPr="00E25C2A">
        <w:rPr>
          <w:kern w:val="0"/>
          <w:sz w:val="24"/>
        </w:rPr>
        <w:t>注：本基金的活期银行存款和表格中列示的银行协议存款均由基金托管人保管，按银行同业利率或约定利率计息。</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7.4.8.6</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本基金在承销期内参与关联方承销证券的情况</w:t>
      </w:r>
    </w:p>
    <w:p w:rsidR="00982C7F" w:rsidRPr="00E25C2A" w:rsidRDefault="00982C7F" w:rsidP="00E25C2A">
      <w:pPr>
        <w:tabs>
          <w:tab w:val="left" w:pos="426"/>
        </w:tabs>
        <w:spacing w:before="29" w:line="288" w:lineRule="auto"/>
        <w:jc w:val="left"/>
        <w:rPr>
          <w:kern w:val="0"/>
          <w:sz w:val="24"/>
        </w:rPr>
      </w:pPr>
      <w:r w:rsidRPr="00E25C2A">
        <w:rPr>
          <w:kern w:val="0"/>
          <w:sz w:val="24"/>
        </w:rPr>
        <w:t>本基金本报告期内未在承销期内参与关联方承销的证券。</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7.4.8.7</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其他关联交易事项的说明</w:t>
      </w:r>
    </w:p>
    <w:p w:rsidR="001A59F9" w:rsidRPr="0025010E" w:rsidRDefault="001A59F9" w:rsidP="0025010E">
      <w:pPr>
        <w:spacing w:before="29" w:line="288" w:lineRule="auto"/>
        <w:rPr>
          <w:color w:val="000000"/>
          <w:sz w:val="24"/>
        </w:rPr>
      </w:pPr>
      <w:r w:rsidRPr="0025010E">
        <w:rPr>
          <w:color w:val="000000"/>
          <w:sz w:val="24"/>
        </w:rPr>
        <w:t>本基金本报告期内无其他关联交易事项。</w:t>
      </w:r>
    </w:p>
    <w:p w:rsidR="001A59F9" w:rsidRPr="008B2C7A" w:rsidRDefault="001A59F9" w:rsidP="00144F4F">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w:t>
      </w:r>
      <w:r w:rsidR="00F64FAD" w:rsidRPr="00C2179A">
        <w:rPr>
          <w:rFonts w:ascii="Times New Roman" w:hAnsi="Times New Roman"/>
          <w:kern w:val="0"/>
          <w:szCs w:val="24"/>
        </w:rPr>
        <w:t>2017</w:t>
      </w:r>
      <w:r w:rsidR="00F64FAD" w:rsidRPr="00C2179A">
        <w:rPr>
          <w:rFonts w:ascii="Times New Roman" w:hAnsi="Times New Roman"/>
          <w:kern w:val="0"/>
          <w:szCs w:val="24"/>
        </w:rPr>
        <w:t>年</w:t>
      </w:r>
      <w:r w:rsidR="00F64FAD" w:rsidRPr="00C2179A">
        <w:rPr>
          <w:rFonts w:ascii="Times New Roman" w:hAnsi="Times New Roman"/>
          <w:kern w:val="0"/>
          <w:szCs w:val="24"/>
        </w:rPr>
        <w:t>12</w:t>
      </w:r>
      <w:r w:rsidR="00F64FAD" w:rsidRPr="00C2179A">
        <w:rPr>
          <w:rFonts w:ascii="Times New Roman" w:hAnsi="Times New Roman"/>
          <w:kern w:val="0"/>
          <w:szCs w:val="24"/>
        </w:rPr>
        <w:t>月</w:t>
      </w:r>
      <w:r w:rsidR="00F64FAD" w:rsidRPr="00C2179A">
        <w:rPr>
          <w:rFonts w:ascii="Times New Roman" w:hAnsi="Times New Roman"/>
          <w:kern w:val="0"/>
          <w:szCs w:val="24"/>
        </w:rPr>
        <w:t>31</w:t>
      </w:r>
      <w:r w:rsidR="00F64FAD" w:rsidRPr="00C2179A">
        <w:rPr>
          <w:rFonts w:ascii="Times New Roman" w:hAnsi="Times New Roman"/>
          <w:kern w:val="0"/>
          <w:szCs w:val="24"/>
        </w:rPr>
        <w:t>日</w:t>
      </w:r>
      <w:r w:rsidRPr="00C2179A">
        <w:rPr>
          <w:rFonts w:ascii="Times New Roman" w:hAnsi="Times New Roman" w:hint="eastAsia"/>
          <w:kern w:val="0"/>
          <w:szCs w:val="24"/>
        </w:rPr>
        <w:t>）本基金持有的流通受限证券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因认购新发</w:t>
      </w:r>
      <w:r w:rsidRPr="00C2179A">
        <w:rPr>
          <w:rFonts w:ascii="Times New Roman" w:hAnsi="Times New Roman"/>
          <w:kern w:val="0"/>
          <w:szCs w:val="24"/>
        </w:rPr>
        <w:t>/</w:t>
      </w:r>
      <w:r w:rsidRPr="00C2179A">
        <w:rPr>
          <w:rFonts w:ascii="Times New Roman" w:hAnsi="Times New Roman" w:hint="eastAsia"/>
          <w:kern w:val="0"/>
          <w:szCs w:val="24"/>
        </w:rPr>
        <w:t>增发证券而于期末持有的流通受限证券</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817"/>
        <w:gridCol w:w="818"/>
        <w:gridCol w:w="818"/>
      </w:tblGrid>
      <w:tr w:rsidR="001A59F9" w:rsidRPr="008B2C7A" w:rsidTr="003E18F7">
        <w:trPr>
          <w:trHeight w:val="270"/>
        </w:trPr>
        <w:tc>
          <w:tcPr>
            <w:tcW w:w="9180" w:type="dxa"/>
            <w:gridSpan w:val="11"/>
            <w:vAlign w:val="bottom"/>
          </w:tcPr>
          <w:p w:rsidR="001A59F9" w:rsidRPr="00922AC8" w:rsidRDefault="001A59F9" w:rsidP="00912BAF">
            <w:pPr>
              <w:spacing w:before="29" w:line="288" w:lineRule="auto"/>
              <w:rPr>
                <w:rFonts w:asciiTheme="minorEastAsia" w:eastAsiaTheme="minorEastAsia" w:hAnsiTheme="minorEastAsia"/>
                <w:szCs w:val="21"/>
              </w:rPr>
            </w:pPr>
            <w:r w:rsidRPr="00912BAF">
              <w:rPr>
                <w:b/>
                <w:bCs/>
                <w:color w:val="000000"/>
                <w:kern w:val="0"/>
                <w:sz w:val="18"/>
                <w:szCs w:val="18"/>
              </w:rPr>
              <w:t xml:space="preserve">7.4.9.1.1 </w:t>
            </w:r>
            <w:r w:rsidRPr="00912BAF">
              <w:rPr>
                <w:rFonts w:hint="eastAsia"/>
                <w:bCs/>
                <w:color w:val="000000"/>
                <w:kern w:val="0"/>
                <w:sz w:val="18"/>
                <w:szCs w:val="18"/>
              </w:rPr>
              <w:t>受限证券类别：股票</w:t>
            </w:r>
          </w:p>
        </w:tc>
      </w:tr>
      <w:tr w:rsidR="001A59F9" w:rsidRPr="008B2C7A" w:rsidTr="003E18F7">
        <w:trPr>
          <w:trHeight w:val="745"/>
        </w:trPr>
        <w:tc>
          <w:tcPr>
            <w:tcW w:w="834" w:type="dxa"/>
            <w:vAlign w:val="center"/>
          </w:tcPr>
          <w:p w:rsidR="001A59F9" w:rsidRPr="00912BAF" w:rsidRDefault="001A59F9" w:rsidP="00912BAF">
            <w:pPr>
              <w:spacing w:before="29" w:line="288" w:lineRule="auto"/>
              <w:ind w:leftChars="-46" w:left="-97" w:rightChars="-57" w:right="-120"/>
              <w:jc w:val="center"/>
              <w:rPr>
                <w:sz w:val="18"/>
                <w:szCs w:val="18"/>
              </w:rPr>
            </w:pPr>
            <w:r w:rsidRPr="00912BAF">
              <w:rPr>
                <w:rFonts w:hint="eastAsia"/>
                <w:sz w:val="18"/>
                <w:szCs w:val="18"/>
              </w:rPr>
              <w:t>证券</w:t>
            </w:r>
          </w:p>
          <w:p w:rsidR="001A59F9" w:rsidRPr="00912BAF" w:rsidRDefault="001A59F9" w:rsidP="00912BAF">
            <w:pPr>
              <w:spacing w:before="29" w:line="288" w:lineRule="auto"/>
              <w:ind w:leftChars="-46" w:left="-97" w:rightChars="-57" w:right="-120"/>
              <w:jc w:val="center"/>
              <w:rPr>
                <w:sz w:val="18"/>
                <w:szCs w:val="18"/>
              </w:rPr>
            </w:pPr>
            <w:r w:rsidRPr="00912BAF">
              <w:rPr>
                <w:rFonts w:hint="eastAsia"/>
                <w:sz w:val="18"/>
                <w:szCs w:val="18"/>
              </w:rPr>
              <w:t>代码</w:t>
            </w:r>
          </w:p>
        </w:tc>
        <w:tc>
          <w:tcPr>
            <w:tcW w:w="835" w:type="dxa"/>
            <w:vAlign w:val="center"/>
          </w:tcPr>
          <w:p w:rsidR="001A59F9" w:rsidRPr="00912BAF" w:rsidRDefault="001A59F9" w:rsidP="00912BAF">
            <w:pPr>
              <w:spacing w:before="29" w:line="288" w:lineRule="auto"/>
              <w:ind w:leftChars="-50" w:left="-105" w:rightChars="-54" w:right="-113"/>
              <w:jc w:val="center"/>
              <w:rPr>
                <w:sz w:val="18"/>
                <w:szCs w:val="18"/>
              </w:rPr>
            </w:pPr>
            <w:r w:rsidRPr="00912BAF">
              <w:rPr>
                <w:rFonts w:hint="eastAsia"/>
                <w:sz w:val="18"/>
                <w:szCs w:val="18"/>
              </w:rPr>
              <w:t>证券</w:t>
            </w:r>
          </w:p>
          <w:p w:rsidR="001A59F9" w:rsidRPr="00912BAF" w:rsidRDefault="001A59F9" w:rsidP="00912BAF">
            <w:pPr>
              <w:spacing w:before="29" w:line="288" w:lineRule="auto"/>
              <w:ind w:leftChars="-50" w:left="-105" w:rightChars="-54" w:right="-113"/>
              <w:jc w:val="center"/>
              <w:rPr>
                <w:sz w:val="18"/>
                <w:szCs w:val="18"/>
              </w:rPr>
            </w:pPr>
            <w:r w:rsidRPr="00912BAF">
              <w:rPr>
                <w:rFonts w:hint="eastAsia"/>
                <w:sz w:val="18"/>
                <w:szCs w:val="18"/>
              </w:rPr>
              <w:t>名称</w:t>
            </w:r>
          </w:p>
        </w:tc>
        <w:tc>
          <w:tcPr>
            <w:tcW w:w="834"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成功</w:t>
            </w:r>
          </w:p>
          <w:p w:rsidR="001A59F9" w:rsidRPr="00912BAF" w:rsidRDefault="001A59F9" w:rsidP="00912BAF">
            <w:pPr>
              <w:spacing w:before="29" w:line="288" w:lineRule="auto"/>
              <w:ind w:leftChars="-32" w:left="-67" w:rightChars="-66" w:right="-139"/>
              <w:jc w:val="center"/>
              <w:rPr>
                <w:sz w:val="18"/>
                <w:szCs w:val="18"/>
              </w:rPr>
            </w:pPr>
            <w:r w:rsidRPr="00912BAF">
              <w:rPr>
                <w:rFonts w:hint="eastAsia"/>
                <w:sz w:val="18"/>
                <w:szCs w:val="18"/>
              </w:rPr>
              <w:t>认购日</w:t>
            </w:r>
          </w:p>
        </w:tc>
        <w:tc>
          <w:tcPr>
            <w:tcW w:w="835"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可流</w:t>
            </w:r>
          </w:p>
          <w:p w:rsidR="001A59F9" w:rsidRPr="00912BAF" w:rsidRDefault="001A59F9" w:rsidP="00912BAF">
            <w:pPr>
              <w:spacing w:before="29" w:line="288" w:lineRule="auto"/>
              <w:jc w:val="center"/>
              <w:rPr>
                <w:sz w:val="18"/>
                <w:szCs w:val="18"/>
              </w:rPr>
            </w:pPr>
            <w:proofErr w:type="gramStart"/>
            <w:r w:rsidRPr="00912BAF">
              <w:rPr>
                <w:rFonts w:hint="eastAsia"/>
                <w:sz w:val="18"/>
                <w:szCs w:val="18"/>
              </w:rPr>
              <w:t>通日</w:t>
            </w:r>
            <w:proofErr w:type="gramEnd"/>
          </w:p>
        </w:tc>
        <w:tc>
          <w:tcPr>
            <w:tcW w:w="834"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流通受</w:t>
            </w:r>
          </w:p>
          <w:p w:rsidR="001A59F9" w:rsidRPr="00912BAF" w:rsidRDefault="001A59F9" w:rsidP="00912BAF">
            <w:pPr>
              <w:spacing w:before="29" w:line="288" w:lineRule="auto"/>
              <w:jc w:val="center"/>
              <w:rPr>
                <w:sz w:val="18"/>
                <w:szCs w:val="18"/>
              </w:rPr>
            </w:pPr>
            <w:proofErr w:type="gramStart"/>
            <w:r w:rsidRPr="00912BAF">
              <w:rPr>
                <w:rFonts w:hint="eastAsia"/>
                <w:sz w:val="18"/>
                <w:szCs w:val="18"/>
              </w:rPr>
              <w:t>限类型</w:t>
            </w:r>
            <w:proofErr w:type="gramEnd"/>
          </w:p>
        </w:tc>
        <w:tc>
          <w:tcPr>
            <w:tcW w:w="835"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认购</w:t>
            </w:r>
          </w:p>
          <w:p w:rsidR="001A59F9" w:rsidRPr="00912BAF" w:rsidRDefault="001A59F9" w:rsidP="00912BAF">
            <w:pPr>
              <w:spacing w:before="29" w:line="288" w:lineRule="auto"/>
              <w:jc w:val="center"/>
              <w:rPr>
                <w:sz w:val="18"/>
                <w:szCs w:val="18"/>
              </w:rPr>
            </w:pPr>
            <w:r w:rsidRPr="00912BAF">
              <w:rPr>
                <w:rFonts w:hint="eastAsia"/>
                <w:sz w:val="18"/>
                <w:szCs w:val="18"/>
              </w:rPr>
              <w:t>价格</w:t>
            </w:r>
          </w:p>
        </w:tc>
        <w:tc>
          <w:tcPr>
            <w:tcW w:w="834" w:type="dxa"/>
            <w:vAlign w:val="center"/>
          </w:tcPr>
          <w:p w:rsidR="001A59F9" w:rsidRPr="00912BAF" w:rsidRDefault="001A59F9" w:rsidP="00912BAF">
            <w:pPr>
              <w:spacing w:before="29" w:line="288" w:lineRule="auto"/>
              <w:ind w:leftChars="-33" w:left="-69" w:rightChars="-46" w:right="-97"/>
              <w:jc w:val="center"/>
              <w:rPr>
                <w:sz w:val="18"/>
                <w:szCs w:val="18"/>
              </w:rPr>
            </w:pPr>
            <w:r w:rsidRPr="00912BAF">
              <w:rPr>
                <w:rFonts w:hint="eastAsia"/>
                <w:sz w:val="18"/>
                <w:szCs w:val="18"/>
              </w:rPr>
              <w:t>期末</w:t>
            </w:r>
            <w:proofErr w:type="gramStart"/>
            <w:r w:rsidRPr="00912BAF">
              <w:rPr>
                <w:rFonts w:hint="eastAsia"/>
                <w:sz w:val="18"/>
                <w:szCs w:val="18"/>
              </w:rPr>
              <w:t>估</w:t>
            </w:r>
            <w:proofErr w:type="gramEnd"/>
          </w:p>
          <w:p w:rsidR="001A59F9" w:rsidRPr="00912BAF" w:rsidRDefault="001A59F9" w:rsidP="00912BAF">
            <w:pPr>
              <w:spacing w:before="29" w:line="288" w:lineRule="auto"/>
              <w:ind w:leftChars="-33" w:left="-69" w:rightChars="-46" w:right="-97"/>
              <w:jc w:val="center"/>
              <w:rPr>
                <w:sz w:val="18"/>
                <w:szCs w:val="18"/>
              </w:rPr>
            </w:pPr>
            <w:r w:rsidRPr="00912BAF">
              <w:rPr>
                <w:rFonts w:hint="eastAsia"/>
                <w:sz w:val="18"/>
                <w:szCs w:val="18"/>
              </w:rPr>
              <w:t>值单价</w:t>
            </w:r>
          </w:p>
        </w:tc>
        <w:tc>
          <w:tcPr>
            <w:tcW w:w="835" w:type="dxa"/>
            <w:vAlign w:val="center"/>
          </w:tcPr>
          <w:p w:rsidR="001A59F9" w:rsidRPr="00912BAF" w:rsidRDefault="001A59F9" w:rsidP="00912BAF">
            <w:pPr>
              <w:spacing w:before="29" w:line="288" w:lineRule="auto"/>
              <w:ind w:leftChars="-77" w:left="-162" w:rightChars="-50" w:right="-105"/>
              <w:jc w:val="center"/>
              <w:rPr>
                <w:sz w:val="18"/>
                <w:szCs w:val="18"/>
              </w:rPr>
            </w:pPr>
            <w:r w:rsidRPr="00912BAF">
              <w:rPr>
                <w:rFonts w:hint="eastAsia"/>
                <w:sz w:val="18"/>
                <w:szCs w:val="18"/>
              </w:rPr>
              <w:t>数量</w:t>
            </w:r>
            <w:r w:rsidRPr="00912BAF">
              <w:rPr>
                <w:sz w:val="18"/>
                <w:szCs w:val="18"/>
              </w:rPr>
              <w:t>(</w:t>
            </w:r>
            <w:r w:rsidRPr="00912BAF">
              <w:rPr>
                <w:rFonts w:hint="eastAsia"/>
                <w:sz w:val="18"/>
                <w:szCs w:val="18"/>
              </w:rPr>
              <w:t>单位：股</w:t>
            </w:r>
            <w:r w:rsidRPr="00912BAF">
              <w:rPr>
                <w:sz w:val="18"/>
                <w:szCs w:val="18"/>
              </w:rPr>
              <w:t>)</w:t>
            </w:r>
          </w:p>
        </w:tc>
        <w:tc>
          <w:tcPr>
            <w:tcW w:w="834"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期末</w:t>
            </w:r>
          </w:p>
          <w:p w:rsidR="001A59F9" w:rsidRPr="00912BAF" w:rsidRDefault="001A59F9" w:rsidP="00912BAF">
            <w:pPr>
              <w:spacing w:before="29" w:line="288" w:lineRule="auto"/>
              <w:jc w:val="center"/>
              <w:rPr>
                <w:sz w:val="18"/>
                <w:szCs w:val="18"/>
              </w:rPr>
            </w:pPr>
            <w:r w:rsidRPr="00912BAF">
              <w:rPr>
                <w:rFonts w:hint="eastAsia"/>
                <w:sz w:val="18"/>
                <w:szCs w:val="18"/>
              </w:rPr>
              <w:t>成本总额</w:t>
            </w:r>
          </w:p>
        </w:tc>
        <w:tc>
          <w:tcPr>
            <w:tcW w:w="835"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期末</w:t>
            </w:r>
          </w:p>
          <w:p w:rsidR="001A59F9" w:rsidRPr="00912BAF" w:rsidRDefault="001A59F9" w:rsidP="00912BAF">
            <w:pPr>
              <w:spacing w:before="29" w:line="288" w:lineRule="auto"/>
              <w:jc w:val="center"/>
              <w:rPr>
                <w:sz w:val="18"/>
                <w:szCs w:val="18"/>
              </w:rPr>
            </w:pPr>
            <w:r w:rsidRPr="00912BAF">
              <w:rPr>
                <w:rFonts w:hint="eastAsia"/>
                <w:sz w:val="18"/>
                <w:szCs w:val="18"/>
              </w:rPr>
              <w:t>估值总额</w:t>
            </w:r>
          </w:p>
        </w:tc>
        <w:tc>
          <w:tcPr>
            <w:tcW w:w="835" w:type="dxa"/>
            <w:vAlign w:val="center"/>
          </w:tcPr>
          <w:p w:rsidR="001A59F9" w:rsidRPr="00912BAF" w:rsidRDefault="001A59F9" w:rsidP="00912BAF">
            <w:pPr>
              <w:spacing w:before="29" w:line="288" w:lineRule="auto"/>
              <w:ind w:leftChars="-48" w:left="-101" w:rightChars="-54" w:right="-113"/>
              <w:jc w:val="center"/>
              <w:rPr>
                <w:sz w:val="18"/>
                <w:szCs w:val="18"/>
              </w:rPr>
            </w:pPr>
            <w:r w:rsidRPr="00912BAF">
              <w:rPr>
                <w:rFonts w:hint="eastAsia"/>
                <w:sz w:val="18"/>
                <w:szCs w:val="18"/>
              </w:rPr>
              <w:t>备注</w:t>
            </w:r>
          </w:p>
        </w:tc>
      </w:tr>
      <w:tr w:rsidR="00EF4896">
        <w:tc>
          <w:tcPr>
            <w:tcW w:w="818" w:type="dxa"/>
            <w:vAlign w:val="center"/>
          </w:tcPr>
          <w:p w:rsidR="00EF4896" w:rsidRDefault="00EE5E24">
            <w:pPr>
              <w:jc w:val="center"/>
            </w:pPr>
            <w:r>
              <w:rPr>
                <w:sz w:val="18"/>
                <w:szCs w:val="18"/>
              </w:rPr>
              <w:t>603080</w:t>
            </w:r>
          </w:p>
        </w:tc>
        <w:tc>
          <w:tcPr>
            <w:tcW w:w="819" w:type="dxa"/>
            <w:vAlign w:val="center"/>
          </w:tcPr>
          <w:p w:rsidR="00EF4896" w:rsidRDefault="00EE5E24">
            <w:pPr>
              <w:jc w:val="center"/>
            </w:pPr>
            <w:r>
              <w:rPr>
                <w:sz w:val="18"/>
                <w:szCs w:val="18"/>
              </w:rPr>
              <w:t>新疆火炬</w:t>
            </w:r>
          </w:p>
        </w:tc>
        <w:tc>
          <w:tcPr>
            <w:tcW w:w="818" w:type="dxa"/>
            <w:vAlign w:val="center"/>
          </w:tcPr>
          <w:p w:rsidR="00EF4896" w:rsidRDefault="00EE5E24">
            <w:pPr>
              <w:jc w:val="center"/>
            </w:pPr>
            <w:r>
              <w:rPr>
                <w:sz w:val="18"/>
                <w:szCs w:val="18"/>
              </w:rPr>
              <w:t>2017-12-25</w:t>
            </w:r>
          </w:p>
        </w:tc>
        <w:tc>
          <w:tcPr>
            <w:tcW w:w="819" w:type="dxa"/>
            <w:vAlign w:val="center"/>
          </w:tcPr>
          <w:p w:rsidR="00EF4896" w:rsidRDefault="00EE5E24">
            <w:pPr>
              <w:jc w:val="center"/>
            </w:pPr>
            <w:r>
              <w:rPr>
                <w:sz w:val="18"/>
                <w:szCs w:val="18"/>
              </w:rPr>
              <w:t>2018-01-03</w:t>
            </w:r>
          </w:p>
        </w:tc>
        <w:tc>
          <w:tcPr>
            <w:tcW w:w="818" w:type="dxa"/>
            <w:vAlign w:val="center"/>
          </w:tcPr>
          <w:p w:rsidR="00EF4896" w:rsidRDefault="00EE5E24">
            <w:pPr>
              <w:jc w:val="center"/>
            </w:pPr>
            <w:r>
              <w:rPr>
                <w:sz w:val="18"/>
                <w:szCs w:val="18"/>
              </w:rPr>
              <w:t>新股未上市</w:t>
            </w:r>
          </w:p>
        </w:tc>
        <w:tc>
          <w:tcPr>
            <w:tcW w:w="818" w:type="dxa"/>
            <w:vAlign w:val="center"/>
          </w:tcPr>
          <w:p w:rsidR="00EF4896" w:rsidRDefault="00EE5E24">
            <w:pPr>
              <w:jc w:val="right"/>
            </w:pPr>
            <w:r>
              <w:rPr>
                <w:sz w:val="18"/>
                <w:szCs w:val="18"/>
              </w:rPr>
              <w:t>13.60</w:t>
            </w:r>
          </w:p>
        </w:tc>
        <w:tc>
          <w:tcPr>
            <w:tcW w:w="817" w:type="dxa"/>
            <w:vAlign w:val="center"/>
          </w:tcPr>
          <w:p w:rsidR="00EF4896" w:rsidRDefault="00EE5E24">
            <w:pPr>
              <w:jc w:val="right"/>
            </w:pPr>
            <w:r>
              <w:rPr>
                <w:sz w:val="18"/>
                <w:szCs w:val="18"/>
              </w:rPr>
              <w:t>13.60</w:t>
            </w:r>
          </w:p>
        </w:tc>
        <w:tc>
          <w:tcPr>
            <w:tcW w:w="818" w:type="dxa"/>
            <w:vAlign w:val="center"/>
          </w:tcPr>
          <w:p w:rsidR="00EF4896" w:rsidRDefault="00EE5E24">
            <w:pPr>
              <w:jc w:val="right"/>
            </w:pPr>
            <w:r>
              <w:rPr>
                <w:sz w:val="18"/>
                <w:szCs w:val="18"/>
              </w:rPr>
              <w:t>1,187</w:t>
            </w:r>
          </w:p>
        </w:tc>
        <w:tc>
          <w:tcPr>
            <w:tcW w:w="817" w:type="dxa"/>
            <w:vAlign w:val="center"/>
          </w:tcPr>
          <w:p w:rsidR="00EF4896" w:rsidRDefault="00EE5E24">
            <w:pPr>
              <w:jc w:val="right"/>
            </w:pPr>
            <w:r>
              <w:rPr>
                <w:sz w:val="18"/>
                <w:szCs w:val="18"/>
              </w:rPr>
              <w:t>16,143.20</w:t>
            </w:r>
          </w:p>
        </w:tc>
        <w:tc>
          <w:tcPr>
            <w:tcW w:w="818" w:type="dxa"/>
            <w:vAlign w:val="center"/>
          </w:tcPr>
          <w:p w:rsidR="00EF4896" w:rsidRDefault="00EE5E24">
            <w:pPr>
              <w:jc w:val="right"/>
            </w:pPr>
            <w:r>
              <w:rPr>
                <w:sz w:val="18"/>
                <w:szCs w:val="18"/>
              </w:rPr>
              <w:t>16,143.20</w:t>
            </w:r>
          </w:p>
        </w:tc>
        <w:tc>
          <w:tcPr>
            <w:tcW w:w="818" w:type="dxa"/>
            <w:vAlign w:val="center"/>
          </w:tcPr>
          <w:p w:rsidR="00EF4896" w:rsidRDefault="00EE5E24">
            <w:pPr>
              <w:jc w:val="center"/>
            </w:pPr>
            <w:r>
              <w:rPr>
                <w:sz w:val="18"/>
                <w:szCs w:val="18"/>
              </w:rPr>
              <w:t>-</w:t>
            </w:r>
          </w:p>
        </w:tc>
      </w:tr>
      <w:tr w:rsidR="00EF4896">
        <w:tc>
          <w:tcPr>
            <w:tcW w:w="818" w:type="dxa"/>
            <w:vAlign w:val="center"/>
          </w:tcPr>
          <w:p w:rsidR="00EF4896" w:rsidRDefault="00EE5E24">
            <w:pPr>
              <w:jc w:val="center"/>
            </w:pPr>
            <w:r>
              <w:rPr>
                <w:sz w:val="18"/>
                <w:szCs w:val="18"/>
              </w:rPr>
              <w:t>603161</w:t>
            </w:r>
          </w:p>
        </w:tc>
        <w:tc>
          <w:tcPr>
            <w:tcW w:w="819" w:type="dxa"/>
            <w:vAlign w:val="center"/>
          </w:tcPr>
          <w:p w:rsidR="00EF4896" w:rsidRDefault="00EE5E24">
            <w:pPr>
              <w:jc w:val="center"/>
            </w:pPr>
            <w:r>
              <w:rPr>
                <w:sz w:val="18"/>
                <w:szCs w:val="18"/>
              </w:rPr>
              <w:t>科华控股</w:t>
            </w:r>
          </w:p>
        </w:tc>
        <w:tc>
          <w:tcPr>
            <w:tcW w:w="818" w:type="dxa"/>
            <w:vAlign w:val="center"/>
          </w:tcPr>
          <w:p w:rsidR="00EF4896" w:rsidRDefault="00EE5E24">
            <w:pPr>
              <w:jc w:val="center"/>
            </w:pPr>
            <w:r>
              <w:rPr>
                <w:sz w:val="18"/>
                <w:szCs w:val="18"/>
              </w:rPr>
              <w:t>2017-12-28</w:t>
            </w:r>
          </w:p>
        </w:tc>
        <w:tc>
          <w:tcPr>
            <w:tcW w:w="819" w:type="dxa"/>
            <w:vAlign w:val="center"/>
          </w:tcPr>
          <w:p w:rsidR="00EF4896" w:rsidRDefault="00EE5E24">
            <w:pPr>
              <w:jc w:val="center"/>
            </w:pPr>
            <w:r>
              <w:rPr>
                <w:sz w:val="18"/>
                <w:szCs w:val="18"/>
              </w:rPr>
              <w:t>2018-01-05</w:t>
            </w:r>
          </w:p>
        </w:tc>
        <w:tc>
          <w:tcPr>
            <w:tcW w:w="818" w:type="dxa"/>
            <w:vAlign w:val="center"/>
          </w:tcPr>
          <w:p w:rsidR="00EF4896" w:rsidRDefault="00EE5E24">
            <w:pPr>
              <w:jc w:val="center"/>
            </w:pPr>
            <w:r>
              <w:rPr>
                <w:sz w:val="18"/>
                <w:szCs w:val="18"/>
              </w:rPr>
              <w:t>新股未上市</w:t>
            </w:r>
          </w:p>
        </w:tc>
        <w:tc>
          <w:tcPr>
            <w:tcW w:w="818" w:type="dxa"/>
            <w:vAlign w:val="center"/>
          </w:tcPr>
          <w:p w:rsidR="00EF4896" w:rsidRDefault="00EE5E24">
            <w:pPr>
              <w:jc w:val="right"/>
            </w:pPr>
            <w:r>
              <w:rPr>
                <w:sz w:val="18"/>
                <w:szCs w:val="18"/>
              </w:rPr>
              <w:t>16.75</w:t>
            </w:r>
          </w:p>
        </w:tc>
        <w:tc>
          <w:tcPr>
            <w:tcW w:w="817" w:type="dxa"/>
            <w:vAlign w:val="center"/>
          </w:tcPr>
          <w:p w:rsidR="00EF4896" w:rsidRDefault="00EE5E24">
            <w:pPr>
              <w:jc w:val="right"/>
            </w:pPr>
            <w:r>
              <w:rPr>
                <w:sz w:val="18"/>
                <w:szCs w:val="18"/>
              </w:rPr>
              <w:t>16.75</w:t>
            </w:r>
          </w:p>
        </w:tc>
        <w:tc>
          <w:tcPr>
            <w:tcW w:w="818" w:type="dxa"/>
            <w:vAlign w:val="center"/>
          </w:tcPr>
          <w:p w:rsidR="00EF4896" w:rsidRDefault="00EE5E24">
            <w:pPr>
              <w:jc w:val="right"/>
            </w:pPr>
            <w:r>
              <w:rPr>
                <w:sz w:val="18"/>
                <w:szCs w:val="18"/>
              </w:rPr>
              <w:t>1,239</w:t>
            </w:r>
          </w:p>
        </w:tc>
        <w:tc>
          <w:tcPr>
            <w:tcW w:w="817" w:type="dxa"/>
            <w:vAlign w:val="center"/>
          </w:tcPr>
          <w:p w:rsidR="00EF4896" w:rsidRDefault="00EE5E24">
            <w:pPr>
              <w:jc w:val="right"/>
            </w:pPr>
            <w:r>
              <w:rPr>
                <w:sz w:val="18"/>
                <w:szCs w:val="18"/>
              </w:rPr>
              <w:t>20,753.25</w:t>
            </w:r>
          </w:p>
        </w:tc>
        <w:tc>
          <w:tcPr>
            <w:tcW w:w="818" w:type="dxa"/>
            <w:vAlign w:val="center"/>
          </w:tcPr>
          <w:p w:rsidR="00EF4896" w:rsidRDefault="00EE5E24">
            <w:pPr>
              <w:jc w:val="right"/>
            </w:pPr>
            <w:r>
              <w:rPr>
                <w:sz w:val="18"/>
                <w:szCs w:val="18"/>
              </w:rPr>
              <w:t>20,753.25</w:t>
            </w:r>
          </w:p>
        </w:tc>
        <w:tc>
          <w:tcPr>
            <w:tcW w:w="818" w:type="dxa"/>
            <w:vAlign w:val="center"/>
          </w:tcPr>
          <w:p w:rsidR="00EF4896" w:rsidRDefault="00EE5E24">
            <w:pPr>
              <w:jc w:val="center"/>
            </w:pPr>
            <w:r>
              <w:rPr>
                <w:sz w:val="18"/>
                <w:szCs w:val="18"/>
              </w:rPr>
              <w:t>-</w:t>
            </w:r>
          </w:p>
        </w:tc>
      </w:tr>
    </w:tbl>
    <w:p w:rsidR="00EF4896" w:rsidRDefault="00EE5E24">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w:t>
      </w:r>
      <w:r>
        <w:rPr>
          <w:kern w:val="0"/>
          <w:sz w:val="24"/>
        </w:rPr>
        <w:lastRenderedPageBreak/>
        <w:t>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w:t>
      </w:r>
      <w:proofErr w:type="gramStart"/>
      <w:r>
        <w:rPr>
          <w:kern w:val="0"/>
          <w:sz w:val="24"/>
        </w:rPr>
        <w:t>持或者</w:t>
      </w:r>
      <w:proofErr w:type="gramEnd"/>
      <w:r>
        <w:rPr>
          <w:kern w:val="0"/>
          <w:sz w:val="24"/>
        </w:rPr>
        <w:t>特定股东减持的股份，在受让后</w:t>
      </w:r>
      <w:r>
        <w:rPr>
          <w:kern w:val="0"/>
          <w:sz w:val="24"/>
        </w:rPr>
        <w:t>6</w:t>
      </w:r>
      <w:r>
        <w:rPr>
          <w:kern w:val="0"/>
          <w:sz w:val="24"/>
        </w:rPr>
        <w:t>个月内，不得转让所受让的股份。</w:t>
      </w:r>
    </w:p>
    <w:p w:rsidR="001A59F9" w:rsidRPr="00E25C2A" w:rsidRDefault="001A59F9" w:rsidP="00E25C2A">
      <w:pPr>
        <w:tabs>
          <w:tab w:val="left" w:pos="426"/>
        </w:tabs>
        <w:spacing w:before="29" w:line="288" w:lineRule="auto"/>
        <w:jc w:val="left"/>
        <w:rPr>
          <w:kern w:val="0"/>
          <w:sz w:val="24"/>
        </w:rPr>
      </w:pPr>
      <w:r w:rsidRPr="00E25C2A">
        <w:rPr>
          <w:kern w:val="0"/>
          <w:sz w:val="24"/>
        </w:rPr>
        <w:t>2</w:t>
      </w:r>
      <w:r w:rsidRPr="00E25C2A">
        <w:rPr>
          <w:kern w:val="0"/>
          <w:sz w:val="24"/>
        </w:rPr>
        <w:t>、基金还可作为特定投资者，认购首次公开发行股票时公司股东公开发售股份，所认购的股份自发行结束之日起</w:t>
      </w:r>
      <w:r w:rsidRPr="00E25C2A">
        <w:rPr>
          <w:kern w:val="0"/>
          <w:sz w:val="24"/>
        </w:rPr>
        <w:t>12</w:t>
      </w:r>
      <w:r w:rsidRPr="00E25C2A">
        <w:rPr>
          <w:kern w:val="0"/>
          <w:sz w:val="24"/>
        </w:rPr>
        <w:t>个月内不得转让。</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期末持有的暂时停牌等流通受限股票</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本基金本期末未持有暂时停牌等流通受限股票。</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期末债券正回购交易中作为抵押的债券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银行间市场债券正回购</w:t>
      </w:r>
    </w:p>
    <w:p w:rsidR="001A59F9" w:rsidRPr="00AA721C" w:rsidRDefault="001A59F9" w:rsidP="00AA721C">
      <w:pPr>
        <w:spacing w:before="29" w:line="288" w:lineRule="auto"/>
        <w:ind w:firstLineChars="200" w:firstLine="480"/>
        <w:rPr>
          <w:color w:val="000000"/>
          <w:sz w:val="24"/>
        </w:rPr>
      </w:pPr>
      <w:r w:rsidRPr="00AA721C">
        <w:rPr>
          <w:color w:val="000000"/>
          <w:sz w:val="24"/>
        </w:rPr>
        <w:t>本基金本报告期末无从事银行间市场债券正回购交易形成的卖出回购证券款余额。</w:t>
      </w:r>
      <w:r w:rsidRPr="00AA721C">
        <w:rPr>
          <w:color w:val="000000"/>
          <w:sz w:val="24"/>
        </w:rPr>
        <w:t xml:space="preserve"> </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交易所市场债券正回购</w:t>
      </w:r>
    </w:p>
    <w:p w:rsidR="001A59F9" w:rsidRPr="00D92A8E" w:rsidRDefault="001A59F9" w:rsidP="00D92A8E">
      <w:pPr>
        <w:spacing w:before="29" w:line="288" w:lineRule="auto"/>
        <w:ind w:firstLineChars="200" w:firstLine="480"/>
        <w:rPr>
          <w:color w:val="000000"/>
          <w:sz w:val="24"/>
        </w:rPr>
      </w:pPr>
      <w:r w:rsidRPr="00D92A8E">
        <w:rPr>
          <w:color w:val="000000"/>
          <w:sz w:val="24"/>
        </w:rPr>
        <w:t>截至本报告期末</w:t>
      </w:r>
      <w:r w:rsidRPr="00D92A8E">
        <w:rPr>
          <w:color w:val="000000"/>
          <w:sz w:val="24"/>
        </w:rPr>
        <w:t>2017</w:t>
      </w:r>
      <w:r w:rsidRPr="00D92A8E">
        <w:rPr>
          <w:color w:val="000000"/>
          <w:sz w:val="24"/>
        </w:rPr>
        <w:t>年</w:t>
      </w:r>
      <w:r w:rsidRPr="00D92A8E">
        <w:rPr>
          <w:color w:val="000000"/>
          <w:sz w:val="24"/>
        </w:rPr>
        <w:t>12</w:t>
      </w:r>
      <w:r w:rsidRPr="00D92A8E">
        <w:rPr>
          <w:color w:val="000000"/>
          <w:sz w:val="24"/>
        </w:rPr>
        <w:t>月</w:t>
      </w:r>
      <w:r w:rsidRPr="00D92A8E">
        <w:rPr>
          <w:color w:val="000000"/>
          <w:sz w:val="24"/>
        </w:rPr>
        <w:t>31</w:t>
      </w:r>
      <w:r w:rsidRPr="00D92A8E">
        <w:rPr>
          <w:color w:val="000000"/>
          <w:sz w:val="24"/>
        </w:rPr>
        <w:t>日止，本基金从事证券交易所债券正回购交易形成的卖出回购证券款余额</w:t>
      </w:r>
      <w:r w:rsidRPr="00D92A8E">
        <w:rPr>
          <w:color w:val="000000"/>
          <w:sz w:val="24"/>
        </w:rPr>
        <w:t>33,300,000.00</w:t>
      </w:r>
      <w:r w:rsidRPr="00D92A8E">
        <w:rPr>
          <w:color w:val="000000"/>
          <w:sz w:val="24"/>
        </w:rPr>
        <w:t>元，于</w:t>
      </w:r>
      <w:r w:rsidRPr="00D92A8E">
        <w:rPr>
          <w:color w:val="000000"/>
          <w:sz w:val="24"/>
        </w:rPr>
        <w:t>2018</w:t>
      </w:r>
      <w:r w:rsidRPr="00D92A8E">
        <w:rPr>
          <w:color w:val="000000"/>
          <w:sz w:val="24"/>
        </w:rPr>
        <w:t>年</w:t>
      </w:r>
      <w:r w:rsidRPr="00D92A8E">
        <w:rPr>
          <w:color w:val="000000"/>
          <w:sz w:val="24"/>
        </w:rPr>
        <w:t>1</w:t>
      </w:r>
      <w:r w:rsidRPr="00D92A8E">
        <w:rPr>
          <w:color w:val="000000"/>
          <w:sz w:val="24"/>
        </w:rPr>
        <w:t>月</w:t>
      </w:r>
      <w:r w:rsidRPr="00D92A8E">
        <w:rPr>
          <w:color w:val="000000"/>
          <w:sz w:val="24"/>
        </w:rPr>
        <w:t>2</w:t>
      </w:r>
      <w:r w:rsidRPr="00D92A8E">
        <w:rPr>
          <w:color w:val="000000"/>
          <w:sz w:val="24"/>
        </w:rPr>
        <w:t>日到期。该类交易要求本基金转入质押库的债券，按证券交易所规定的比例折算为标准</w:t>
      </w:r>
      <w:proofErr w:type="gramStart"/>
      <w:r w:rsidRPr="00D92A8E">
        <w:rPr>
          <w:color w:val="000000"/>
          <w:sz w:val="24"/>
        </w:rPr>
        <w:t>券</w:t>
      </w:r>
      <w:proofErr w:type="gramEnd"/>
      <w:r w:rsidRPr="00D92A8E">
        <w:rPr>
          <w:color w:val="000000"/>
          <w:sz w:val="24"/>
        </w:rPr>
        <w:t>后，不低于债券回购交易的余额。</w:t>
      </w:r>
    </w:p>
    <w:p w:rsidR="001A59F9" w:rsidRPr="008B2C7A" w:rsidRDefault="001A59F9" w:rsidP="00144F4F">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7.4.10</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有助于理解和分析会计报表需要说明的其他事项</w:t>
      </w:r>
    </w:p>
    <w:p w:rsidR="00EF4896" w:rsidRDefault="00EE5E24">
      <w:pPr>
        <w:spacing w:before="29" w:line="288" w:lineRule="auto"/>
        <w:ind w:firstLineChars="200" w:firstLine="480"/>
        <w:rPr>
          <w:color w:val="000000"/>
          <w:sz w:val="24"/>
        </w:rPr>
      </w:pPr>
      <w:r>
        <w:rPr>
          <w:color w:val="000000"/>
          <w:sz w:val="24"/>
        </w:rPr>
        <w:t xml:space="preserve">(1) </w:t>
      </w:r>
      <w:r>
        <w:rPr>
          <w:color w:val="000000"/>
          <w:sz w:val="24"/>
        </w:rPr>
        <w:t>公允价值</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EF4896" w:rsidRDefault="00EE5E24">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第一层次：相同资产或负债在活跃市场上未经调整的报价。</w:t>
      </w:r>
    </w:p>
    <w:p w:rsidR="00EF4896" w:rsidRDefault="00EE5E24">
      <w:pPr>
        <w:spacing w:before="29" w:line="288" w:lineRule="auto"/>
        <w:ind w:firstLineChars="200" w:firstLine="480"/>
        <w:rPr>
          <w:color w:val="000000"/>
          <w:sz w:val="24"/>
        </w:rPr>
      </w:pPr>
      <w:r>
        <w:rPr>
          <w:color w:val="000000"/>
          <w:sz w:val="24"/>
        </w:rPr>
        <w:t>第二层次：除第一层次输入</w:t>
      </w:r>
      <w:proofErr w:type="gramStart"/>
      <w:r>
        <w:rPr>
          <w:color w:val="000000"/>
          <w:sz w:val="24"/>
        </w:rPr>
        <w:t>值外相关</w:t>
      </w:r>
      <w:proofErr w:type="gramEnd"/>
      <w:r>
        <w:rPr>
          <w:color w:val="000000"/>
          <w:sz w:val="24"/>
        </w:rPr>
        <w:t>资产或负债直接或</w:t>
      </w:r>
      <w:proofErr w:type="gramStart"/>
      <w:r>
        <w:rPr>
          <w:color w:val="000000"/>
          <w:sz w:val="24"/>
        </w:rPr>
        <w:t>间接可</w:t>
      </w:r>
      <w:proofErr w:type="gramEnd"/>
      <w:r>
        <w:rPr>
          <w:color w:val="000000"/>
          <w:sz w:val="24"/>
        </w:rPr>
        <w:t>观察的输入值。</w:t>
      </w:r>
    </w:p>
    <w:p w:rsidR="00EF4896" w:rsidRDefault="00EE5E24">
      <w:pPr>
        <w:spacing w:before="29" w:line="288" w:lineRule="auto"/>
        <w:ind w:firstLineChars="200" w:firstLine="480"/>
        <w:rPr>
          <w:color w:val="000000"/>
          <w:sz w:val="24"/>
        </w:rPr>
      </w:pPr>
      <w:r>
        <w:rPr>
          <w:color w:val="000000"/>
          <w:sz w:val="24"/>
        </w:rPr>
        <w:t>第三层次：相关资产或负债的不可观察输入值。</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EF4896" w:rsidRDefault="00EE5E24">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EF4896" w:rsidRDefault="00EE5E24">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 xml:space="preserve">63,397,138.92 </w:t>
      </w:r>
      <w:r>
        <w:rPr>
          <w:color w:val="000000"/>
          <w:sz w:val="24"/>
        </w:rPr>
        <w:t>元，属于第二层次的余额为</w:t>
      </w:r>
      <w:r>
        <w:rPr>
          <w:color w:val="000000"/>
          <w:sz w:val="24"/>
        </w:rPr>
        <w:t xml:space="preserve">173,529,596.45 </w:t>
      </w:r>
      <w:r>
        <w:rPr>
          <w:color w:val="000000"/>
          <w:sz w:val="24"/>
        </w:rPr>
        <w:t>元，</w:t>
      </w:r>
      <w:proofErr w:type="gramStart"/>
      <w:r>
        <w:rPr>
          <w:color w:val="000000"/>
          <w:sz w:val="24"/>
        </w:rPr>
        <w:t>无属于</w:t>
      </w:r>
      <w:proofErr w:type="gramEnd"/>
      <w:r>
        <w:rPr>
          <w:color w:val="000000"/>
          <w:sz w:val="24"/>
        </w:rPr>
        <w:t>第三层次的余额。</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EF4896" w:rsidRDefault="00EE5E24">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w:t>
      </w:r>
      <w:proofErr w:type="gramStart"/>
      <w:r>
        <w:rPr>
          <w:color w:val="000000"/>
          <w:sz w:val="24"/>
        </w:rPr>
        <w:t>停牌日</w:t>
      </w:r>
      <w:proofErr w:type="gramEnd"/>
      <w:r>
        <w:rPr>
          <w:color w:val="000000"/>
          <w:sz w:val="24"/>
        </w:rPr>
        <w:t>至交易恢复活跃日期间、交易</w:t>
      </w:r>
      <w:proofErr w:type="gramStart"/>
      <w:r>
        <w:rPr>
          <w:color w:val="000000"/>
          <w:sz w:val="24"/>
        </w:rPr>
        <w:t>不</w:t>
      </w:r>
      <w:proofErr w:type="gramEnd"/>
      <w:r>
        <w:rPr>
          <w:color w:val="000000"/>
          <w:sz w:val="24"/>
        </w:rPr>
        <w:t>活跃期间及限售期间将相关股票和债券的公允价值列入第一层次；并根据估值调整中采用的不可观察输入</w:t>
      </w:r>
      <w:proofErr w:type="gramStart"/>
      <w:r>
        <w:rPr>
          <w:color w:val="000000"/>
          <w:sz w:val="24"/>
        </w:rPr>
        <w:t>值对于</w:t>
      </w:r>
      <w:proofErr w:type="gramEnd"/>
      <w:r>
        <w:rPr>
          <w:color w:val="000000"/>
          <w:sz w:val="24"/>
        </w:rPr>
        <w:t>公允价值的影响程度，确定相关股票和债券公允价值应属第二层次还是第三层次。</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EF4896" w:rsidRDefault="00EE5E24">
      <w:pPr>
        <w:spacing w:before="29" w:line="288" w:lineRule="auto"/>
        <w:ind w:firstLineChars="200" w:firstLine="480"/>
        <w:rPr>
          <w:color w:val="000000"/>
          <w:sz w:val="24"/>
        </w:rPr>
      </w:pPr>
      <w:r>
        <w:rPr>
          <w:color w:val="000000"/>
          <w:sz w:val="24"/>
        </w:rPr>
        <w:t>无。</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EF4896" w:rsidRDefault="00EE5E24">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EF4896" w:rsidRDefault="00EE5E24">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 xml:space="preserve">(2) </w:t>
      </w:r>
      <w:r>
        <w:rPr>
          <w:color w:val="000000"/>
          <w:sz w:val="24"/>
        </w:rPr>
        <w:t>增值税</w:t>
      </w:r>
    </w:p>
    <w:p w:rsidR="00EF4896" w:rsidRDefault="00EE5E24">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w:t>
      </w:r>
      <w:proofErr w:type="gramStart"/>
      <w:r>
        <w:rPr>
          <w:color w:val="000000"/>
          <w:sz w:val="24"/>
        </w:rPr>
        <w:t>对资管产品</w:t>
      </w:r>
      <w:proofErr w:type="gramEnd"/>
      <w:r>
        <w:rPr>
          <w:color w:val="000000"/>
          <w:sz w:val="24"/>
        </w:rPr>
        <w:t>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w:t>
      </w:r>
      <w:proofErr w:type="gramStart"/>
      <w:r>
        <w:rPr>
          <w:color w:val="000000"/>
          <w:sz w:val="24"/>
        </w:rPr>
        <w:t>运营资管产品</w:t>
      </w:r>
      <w:proofErr w:type="gramEnd"/>
      <w:r>
        <w:rPr>
          <w:color w:val="000000"/>
          <w:sz w:val="24"/>
        </w:rPr>
        <w:t>提供的贷款服务、发生的部分金融商品转让业务的销售额确定做出规定。</w:t>
      </w:r>
    </w:p>
    <w:p w:rsidR="00EF4896" w:rsidRDefault="00EF4896">
      <w:pPr>
        <w:spacing w:before="29" w:line="288" w:lineRule="auto"/>
        <w:ind w:firstLineChars="200" w:firstLine="480"/>
        <w:rPr>
          <w:color w:val="000000"/>
          <w:sz w:val="24"/>
        </w:rPr>
      </w:pPr>
    </w:p>
    <w:p w:rsidR="00EF4896" w:rsidRDefault="00EE5E24">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EF4896" w:rsidRDefault="00EF4896">
      <w:pPr>
        <w:spacing w:before="29" w:line="288" w:lineRule="auto"/>
        <w:ind w:firstLineChars="200" w:firstLine="480"/>
        <w:rPr>
          <w:color w:val="000000"/>
          <w:sz w:val="24"/>
        </w:rPr>
      </w:pPr>
    </w:p>
    <w:p w:rsidR="001A59F9" w:rsidRDefault="001A59F9" w:rsidP="00D92A8E">
      <w:pPr>
        <w:spacing w:before="29" w:line="288" w:lineRule="auto"/>
        <w:ind w:firstLineChars="200" w:firstLine="480"/>
        <w:rPr>
          <w:color w:val="000000"/>
          <w:sz w:val="24"/>
        </w:rPr>
      </w:pPr>
      <w:r w:rsidRPr="00D92A8E">
        <w:rPr>
          <w:color w:val="000000"/>
          <w:sz w:val="24"/>
        </w:rPr>
        <w:lastRenderedPageBreak/>
        <w:t xml:space="preserve">(3) </w:t>
      </w:r>
      <w:r w:rsidRPr="00D92A8E">
        <w:rPr>
          <w:color w:val="000000"/>
          <w:sz w:val="24"/>
        </w:rPr>
        <w:t>除公允价值和增值税外，截至资产负债表日本基金无需要说明的其他重要事项。</w:t>
      </w:r>
    </w:p>
    <w:p w:rsidR="00CE79A5" w:rsidRPr="00D92A8E" w:rsidRDefault="00CE79A5" w:rsidP="00D92A8E">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61" w:name="_Toc225498272"/>
      <w:bookmarkStart w:id="62" w:name="_Toc361324877"/>
      <w:r w:rsidRPr="00BB271E">
        <w:rPr>
          <w:rFonts w:hint="eastAsia"/>
          <w:b/>
          <w:bCs/>
          <w:szCs w:val="24"/>
          <w:lang w:val="en-US"/>
        </w:rPr>
        <w:t>§</w:t>
      </w:r>
      <w:r w:rsidRPr="00BB271E">
        <w:rPr>
          <w:b/>
          <w:bCs/>
          <w:szCs w:val="24"/>
          <w:lang w:val="en-US"/>
        </w:rPr>
        <w:t>8</w:t>
      </w:r>
      <w:r w:rsidR="009153A3" w:rsidRPr="00BB271E">
        <w:rPr>
          <w:rFonts w:hint="eastAsia"/>
          <w:b/>
          <w:bCs/>
          <w:szCs w:val="24"/>
          <w:lang w:val="en-US"/>
        </w:rPr>
        <w:t xml:space="preserve">  </w:t>
      </w:r>
      <w:r w:rsidRPr="00BB271E">
        <w:rPr>
          <w:rFonts w:hint="eastAsia"/>
          <w:b/>
          <w:bCs/>
          <w:szCs w:val="24"/>
          <w:lang w:val="en-US"/>
        </w:rPr>
        <w:t>投资组合报告</w:t>
      </w:r>
      <w:bookmarkEnd w:id="61"/>
      <w:bookmarkEnd w:id="6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63" w:name="_Toc225498273"/>
      <w:bookmarkStart w:id="64" w:name="_Toc361324878"/>
      <w:r w:rsidRPr="00C2179A">
        <w:rPr>
          <w:rFonts w:ascii="Times New Roman" w:hAnsi="Times New Roman"/>
          <w:kern w:val="0"/>
          <w:szCs w:val="24"/>
        </w:rPr>
        <w:t>8.1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期末基金资产组合情况</w:t>
      </w:r>
      <w:bookmarkEnd w:id="63"/>
      <w:bookmarkEnd w:id="64"/>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A59F9" w:rsidRPr="008B2C7A" w:rsidTr="00C60ED0">
        <w:tc>
          <w:tcPr>
            <w:tcW w:w="10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序号</w:t>
            </w:r>
          </w:p>
        </w:tc>
        <w:tc>
          <w:tcPr>
            <w:tcW w:w="34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项目</w:t>
            </w:r>
          </w:p>
        </w:tc>
        <w:tc>
          <w:tcPr>
            <w:tcW w:w="25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金额</w:t>
            </w:r>
          </w:p>
        </w:tc>
        <w:tc>
          <w:tcPr>
            <w:tcW w:w="19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占基金总资产的比例（</w:t>
            </w:r>
            <w:r w:rsidRPr="00BB271E">
              <w:rPr>
                <w:color w:val="000000"/>
                <w:sz w:val="24"/>
              </w:rPr>
              <w:t>%</w:t>
            </w:r>
            <w:r w:rsidRPr="00BB271E">
              <w:rPr>
                <w:rFonts w:hint="eastAsia"/>
                <w:color w:val="000000"/>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1</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权益投资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63,434,035.37</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25.90</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其中：股票</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63,434,035.37</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25.90</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2</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固定收益投资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173,492,700.00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70.83</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其中：债券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173,492,700.00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70.83</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资产支持证券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E6CEE" w:rsidRPr="008B2C7A" w:rsidTr="000749BC">
        <w:tc>
          <w:tcPr>
            <w:tcW w:w="1080" w:type="dxa"/>
            <w:vAlign w:val="center"/>
          </w:tcPr>
          <w:p w:rsidR="001E6CEE" w:rsidRPr="00103BEB" w:rsidRDefault="001E6CEE" w:rsidP="000749BC">
            <w:pPr>
              <w:spacing w:before="29" w:line="288" w:lineRule="auto"/>
              <w:jc w:val="center"/>
              <w:rPr>
                <w:sz w:val="24"/>
              </w:rPr>
            </w:pPr>
            <w:r w:rsidRPr="00103BEB">
              <w:rPr>
                <w:rFonts w:hint="eastAsia"/>
                <w:sz w:val="24"/>
              </w:rPr>
              <w:t>3</w:t>
            </w:r>
          </w:p>
        </w:tc>
        <w:tc>
          <w:tcPr>
            <w:tcW w:w="3420" w:type="dxa"/>
            <w:vAlign w:val="center"/>
          </w:tcPr>
          <w:p w:rsidR="001E6CEE" w:rsidRPr="00103BEB" w:rsidRDefault="001E6CEE" w:rsidP="000749BC">
            <w:pPr>
              <w:spacing w:before="29" w:line="288" w:lineRule="auto"/>
              <w:ind w:leftChars="50" w:left="105"/>
              <w:rPr>
                <w:sz w:val="24"/>
              </w:rPr>
            </w:pPr>
            <w:r w:rsidRPr="00103BEB">
              <w:rPr>
                <w:rFonts w:hint="eastAsia"/>
                <w:sz w:val="24"/>
              </w:rPr>
              <w:t>贵金属投资</w:t>
            </w:r>
          </w:p>
        </w:tc>
        <w:tc>
          <w:tcPr>
            <w:tcW w:w="252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4</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金融衍生</w:t>
            </w:r>
            <w:proofErr w:type="gramStart"/>
            <w:r w:rsidRPr="00103BEB">
              <w:rPr>
                <w:rFonts w:hint="eastAsia"/>
                <w:sz w:val="24"/>
              </w:rPr>
              <w:t>品投资</w:t>
            </w:r>
            <w:proofErr w:type="gramEnd"/>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5</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其中：买断式回购的买入返售金融资产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6</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银行存款和结算备付金合计</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3,407,025.07</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1.39</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7</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其他各项资产</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4,624,310.76</w:t>
            </w:r>
          </w:p>
        </w:tc>
        <w:tc>
          <w:tcPr>
            <w:tcW w:w="1980" w:type="dxa"/>
            <w:vAlign w:val="center"/>
          </w:tcPr>
          <w:p w:rsidR="001E6CEE" w:rsidRPr="000008D1" w:rsidRDefault="001E6CEE" w:rsidP="00026C9C">
            <w:pPr>
              <w:spacing w:line="360" w:lineRule="auto"/>
              <w:jc w:val="right"/>
              <w:rPr>
                <w:sz w:val="24"/>
              </w:rPr>
            </w:pPr>
            <w:r w:rsidRPr="000008D1">
              <w:rPr>
                <w:sz w:val="24"/>
              </w:rPr>
              <w:t>1.89</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8</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合计</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244,958,071.20</w:t>
            </w:r>
          </w:p>
        </w:tc>
        <w:tc>
          <w:tcPr>
            <w:tcW w:w="1980" w:type="dxa"/>
            <w:vAlign w:val="center"/>
          </w:tcPr>
          <w:p w:rsidR="001E6CEE" w:rsidRPr="000008D1" w:rsidRDefault="001E6CEE" w:rsidP="000008D1">
            <w:pPr>
              <w:spacing w:before="29" w:line="288" w:lineRule="auto"/>
              <w:ind w:left="17"/>
              <w:jc w:val="right"/>
              <w:rPr>
                <w:sz w:val="24"/>
              </w:rPr>
            </w:pPr>
            <w:r w:rsidRPr="000008D1">
              <w:rPr>
                <w:sz w:val="24"/>
              </w:rPr>
              <w:t>100.00</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C2179A">
      <w:pPr>
        <w:pStyle w:val="20"/>
        <w:spacing w:before="29" w:after="0" w:line="288" w:lineRule="auto"/>
        <w:rPr>
          <w:rFonts w:ascii="Times New Roman" w:hAnsi="Times New Roman"/>
          <w:kern w:val="0"/>
          <w:szCs w:val="24"/>
        </w:rPr>
      </w:pPr>
      <w:bookmarkStart w:id="65" w:name="_Toc225498274"/>
      <w:bookmarkStart w:id="66" w:name="_Toc361324879"/>
      <w:r w:rsidRPr="00C2179A">
        <w:rPr>
          <w:rFonts w:ascii="Times New Roman" w:hAnsi="Times New Roman"/>
          <w:kern w:val="0"/>
          <w:szCs w:val="24"/>
        </w:rPr>
        <w:t>8.2</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期末按行业分类的股票投资组合</w:t>
      </w:r>
      <w:bookmarkEnd w:id="65"/>
      <w:bookmarkEnd w:id="66"/>
    </w:p>
    <w:p w:rsidR="00804B04" w:rsidRPr="00804B04" w:rsidRDefault="00804B04" w:rsidP="00804B04">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685"/>
        <w:gridCol w:w="2694"/>
        <w:gridCol w:w="1768"/>
      </w:tblGrid>
      <w:tr w:rsidR="001A59F9" w:rsidRPr="008B2C7A" w:rsidTr="00E15147">
        <w:tc>
          <w:tcPr>
            <w:tcW w:w="851"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代码</w:t>
            </w:r>
          </w:p>
        </w:tc>
        <w:tc>
          <w:tcPr>
            <w:tcW w:w="3685"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行业类别</w:t>
            </w:r>
          </w:p>
        </w:tc>
        <w:tc>
          <w:tcPr>
            <w:tcW w:w="2694"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公允价值</w:t>
            </w:r>
          </w:p>
        </w:tc>
        <w:tc>
          <w:tcPr>
            <w:tcW w:w="1768"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占基金资产净值比例（％）</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A</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农、林、牧、渔业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B</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采矿业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C</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制造业</w:t>
            </w:r>
          </w:p>
        </w:tc>
        <w:tc>
          <w:tcPr>
            <w:tcW w:w="2694" w:type="dxa"/>
            <w:vAlign w:val="center"/>
          </w:tcPr>
          <w:p w:rsidR="001A59F9" w:rsidRPr="00C60ED0" w:rsidRDefault="001A59F9" w:rsidP="00C60ED0">
            <w:pPr>
              <w:spacing w:before="29" w:line="288" w:lineRule="auto"/>
              <w:jc w:val="right"/>
              <w:rPr>
                <w:sz w:val="24"/>
              </w:rPr>
            </w:pPr>
            <w:r w:rsidRPr="00C60ED0">
              <w:rPr>
                <w:sz w:val="24"/>
              </w:rPr>
              <w:t>35,685,449.41</w:t>
            </w:r>
          </w:p>
        </w:tc>
        <w:tc>
          <w:tcPr>
            <w:tcW w:w="1768" w:type="dxa"/>
            <w:vAlign w:val="center"/>
          </w:tcPr>
          <w:p w:rsidR="001A59F9" w:rsidRPr="00C60ED0" w:rsidRDefault="001A59F9" w:rsidP="00C60ED0">
            <w:pPr>
              <w:spacing w:before="29" w:line="288" w:lineRule="auto"/>
              <w:jc w:val="right"/>
              <w:rPr>
                <w:sz w:val="24"/>
              </w:rPr>
            </w:pPr>
            <w:r w:rsidRPr="00C60ED0">
              <w:rPr>
                <w:sz w:val="24"/>
              </w:rPr>
              <w:t>16.98</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D</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电力、热力、燃气及水生产和供应业</w:t>
            </w:r>
          </w:p>
        </w:tc>
        <w:tc>
          <w:tcPr>
            <w:tcW w:w="2694" w:type="dxa"/>
            <w:vAlign w:val="bottom"/>
          </w:tcPr>
          <w:p w:rsidR="001A59F9" w:rsidRPr="00C60ED0" w:rsidRDefault="001A59F9" w:rsidP="00C60ED0">
            <w:pPr>
              <w:spacing w:before="29" w:line="288" w:lineRule="auto"/>
              <w:jc w:val="right"/>
              <w:rPr>
                <w:sz w:val="24"/>
              </w:rPr>
            </w:pPr>
            <w:r w:rsidRPr="00C60ED0">
              <w:rPr>
                <w:sz w:val="24"/>
              </w:rPr>
              <w:t>3,974,643.20</w:t>
            </w:r>
          </w:p>
        </w:tc>
        <w:tc>
          <w:tcPr>
            <w:tcW w:w="1768" w:type="dxa"/>
            <w:vAlign w:val="bottom"/>
          </w:tcPr>
          <w:p w:rsidR="001A59F9" w:rsidRPr="00C60ED0" w:rsidRDefault="001A59F9" w:rsidP="00C60ED0">
            <w:pPr>
              <w:spacing w:before="29" w:line="288" w:lineRule="auto"/>
              <w:jc w:val="right"/>
              <w:rPr>
                <w:sz w:val="24"/>
              </w:rPr>
            </w:pPr>
            <w:r w:rsidRPr="00C60ED0">
              <w:rPr>
                <w:sz w:val="24"/>
              </w:rPr>
              <w:t>1.89</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E</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建筑业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lastRenderedPageBreak/>
              <w:t>F</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批发和零售业</w:t>
            </w:r>
          </w:p>
        </w:tc>
        <w:tc>
          <w:tcPr>
            <w:tcW w:w="2694" w:type="dxa"/>
            <w:vAlign w:val="bottom"/>
          </w:tcPr>
          <w:p w:rsidR="001A59F9" w:rsidRPr="00C60ED0" w:rsidRDefault="001A59F9" w:rsidP="00C60ED0">
            <w:pPr>
              <w:spacing w:before="29" w:line="288" w:lineRule="auto"/>
              <w:jc w:val="right"/>
              <w:rPr>
                <w:sz w:val="24"/>
              </w:rPr>
            </w:pPr>
            <w:r w:rsidRPr="00C60ED0">
              <w:rPr>
                <w:sz w:val="24"/>
              </w:rPr>
              <w:t>4,838,000.00</w:t>
            </w:r>
          </w:p>
        </w:tc>
        <w:tc>
          <w:tcPr>
            <w:tcW w:w="1768" w:type="dxa"/>
            <w:vAlign w:val="bottom"/>
          </w:tcPr>
          <w:p w:rsidR="001A59F9" w:rsidRPr="00C60ED0" w:rsidRDefault="001A59F9" w:rsidP="00C60ED0">
            <w:pPr>
              <w:spacing w:before="29" w:line="288" w:lineRule="auto"/>
              <w:jc w:val="right"/>
              <w:rPr>
                <w:sz w:val="24"/>
              </w:rPr>
            </w:pPr>
            <w:r w:rsidRPr="00C60ED0">
              <w:rPr>
                <w:sz w:val="24"/>
              </w:rPr>
              <w:t>2.30</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G</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交通运输、仓储和邮政业</w:t>
            </w:r>
          </w:p>
        </w:tc>
        <w:tc>
          <w:tcPr>
            <w:tcW w:w="2694" w:type="dxa"/>
            <w:vAlign w:val="bottom"/>
          </w:tcPr>
          <w:p w:rsidR="001A59F9" w:rsidRPr="00C60ED0" w:rsidRDefault="001A59F9" w:rsidP="00C60ED0">
            <w:pPr>
              <w:spacing w:before="29" w:line="288" w:lineRule="auto"/>
              <w:jc w:val="right"/>
              <w:rPr>
                <w:sz w:val="24"/>
              </w:rPr>
            </w:pPr>
            <w:r w:rsidRPr="00C60ED0">
              <w:rPr>
                <w:sz w:val="24"/>
              </w:rPr>
              <w:t>17,942.76</w:t>
            </w:r>
          </w:p>
        </w:tc>
        <w:tc>
          <w:tcPr>
            <w:tcW w:w="1768" w:type="dxa"/>
            <w:vAlign w:val="bottom"/>
          </w:tcPr>
          <w:p w:rsidR="001A59F9" w:rsidRPr="00C60ED0" w:rsidRDefault="001A59F9" w:rsidP="00C60ED0">
            <w:pPr>
              <w:spacing w:before="29" w:line="288" w:lineRule="auto"/>
              <w:jc w:val="right"/>
              <w:rPr>
                <w:sz w:val="24"/>
              </w:rPr>
            </w:pPr>
            <w:r w:rsidRPr="00C60ED0">
              <w:rPr>
                <w:sz w:val="24"/>
              </w:rPr>
              <w:t>0.01</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H</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住宿和餐饮业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I</w:t>
            </w:r>
          </w:p>
        </w:tc>
        <w:tc>
          <w:tcPr>
            <w:tcW w:w="3685" w:type="dxa"/>
            <w:vAlign w:val="center"/>
          </w:tcPr>
          <w:p w:rsidR="001A59F9" w:rsidRPr="00C60ED0" w:rsidRDefault="001A59F9" w:rsidP="0031107A">
            <w:pPr>
              <w:spacing w:before="29" w:line="288" w:lineRule="auto"/>
              <w:ind w:leftChars="50" w:left="105"/>
              <w:rPr>
                <w:sz w:val="24"/>
              </w:rPr>
            </w:pPr>
            <w:r w:rsidRPr="00C60ED0">
              <w:rPr>
                <w:rFonts w:hint="eastAsia"/>
                <w:sz w:val="24"/>
              </w:rPr>
              <w:t>信息传输、软件和信息技术服务业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J</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金融业</w:t>
            </w:r>
          </w:p>
        </w:tc>
        <w:tc>
          <w:tcPr>
            <w:tcW w:w="2694" w:type="dxa"/>
            <w:vAlign w:val="bottom"/>
          </w:tcPr>
          <w:p w:rsidR="001A59F9" w:rsidRPr="00C60ED0" w:rsidRDefault="001A59F9" w:rsidP="00C60ED0">
            <w:pPr>
              <w:spacing w:before="29" w:line="288" w:lineRule="auto"/>
              <w:jc w:val="right"/>
              <w:rPr>
                <w:sz w:val="24"/>
              </w:rPr>
            </w:pPr>
            <w:r w:rsidRPr="00C60ED0">
              <w:rPr>
                <w:sz w:val="24"/>
              </w:rPr>
              <w:t>18,918,000.00</w:t>
            </w:r>
          </w:p>
        </w:tc>
        <w:tc>
          <w:tcPr>
            <w:tcW w:w="1768" w:type="dxa"/>
            <w:vAlign w:val="bottom"/>
          </w:tcPr>
          <w:p w:rsidR="001A59F9" w:rsidRPr="00C60ED0" w:rsidRDefault="001A59F9" w:rsidP="00C60ED0">
            <w:pPr>
              <w:spacing w:before="29" w:line="288" w:lineRule="auto"/>
              <w:jc w:val="right"/>
              <w:rPr>
                <w:sz w:val="24"/>
              </w:rPr>
            </w:pPr>
            <w:r w:rsidRPr="00C60ED0">
              <w:rPr>
                <w:sz w:val="24"/>
              </w:rPr>
              <w:t>9.00</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K</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房地产业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L</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租赁和商务服务业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M</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科学研究和技术服务业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N</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水利、环境和公共设施管理业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O</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居民服务、修理和其他服务业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P</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教育</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Q</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卫生和社会工作</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R</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文化、体育和娱乐业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S</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综合</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合计</w:t>
            </w:r>
          </w:p>
        </w:tc>
        <w:tc>
          <w:tcPr>
            <w:tcW w:w="2694" w:type="dxa"/>
            <w:vAlign w:val="center"/>
          </w:tcPr>
          <w:p w:rsidR="001A59F9" w:rsidRPr="00C60ED0" w:rsidRDefault="001A59F9" w:rsidP="00C60ED0">
            <w:pPr>
              <w:spacing w:before="29" w:line="288" w:lineRule="auto"/>
              <w:jc w:val="right"/>
              <w:rPr>
                <w:sz w:val="24"/>
              </w:rPr>
            </w:pPr>
            <w:r w:rsidRPr="00C60ED0">
              <w:rPr>
                <w:sz w:val="24"/>
              </w:rPr>
              <w:t>63,434,035.37</w:t>
            </w:r>
          </w:p>
        </w:tc>
        <w:tc>
          <w:tcPr>
            <w:tcW w:w="1768" w:type="dxa"/>
            <w:vAlign w:val="center"/>
          </w:tcPr>
          <w:p w:rsidR="001A59F9" w:rsidRPr="00C60ED0" w:rsidRDefault="001A59F9" w:rsidP="00C60ED0">
            <w:pPr>
              <w:spacing w:before="29" w:line="288" w:lineRule="auto"/>
              <w:jc w:val="right"/>
              <w:rPr>
                <w:sz w:val="24"/>
              </w:rPr>
            </w:pPr>
            <w:r w:rsidRPr="00C60ED0">
              <w:rPr>
                <w:sz w:val="24"/>
              </w:rPr>
              <w:t>30.19</w:t>
            </w:r>
          </w:p>
        </w:tc>
      </w:tr>
    </w:tbl>
    <w:p w:rsidR="00F35571" w:rsidRPr="00E25C2A" w:rsidRDefault="00F35571" w:rsidP="00E25C2A">
      <w:pPr>
        <w:tabs>
          <w:tab w:val="left" w:pos="426"/>
        </w:tabs>
        <w:spacing w:before="29" w:line="288" w:lineRule="auto"/>
        <w:jc w:val="left"/>
        <w:rPr>
          <w:kern w:val="0"/>
          <w:sz w:val="24"/>
        </w:rPr>
      </w:pPr>
    </w:p>
    <w:p w:rsidR="001A59F9" w:rsidRPr="008B2C7A"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804B04" w:rsidRPr="00D52A9B" w:rsidRDefault="00804B04" w:rsidP="00804B04">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A25C9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804B04" w:rsidRPr="00D52A9B" w:rsidRDefault="00804B04" w:rsidP="00804B04">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804B04"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67" w:name="_Toc361324881"/>
      <w:r w:rsidRPr="00C2179A">
        <w:rPr>
          <w:rFonts w:ascii="Times New Roman" w:hAnsi="Times New Roman"/>
          <w:kern w:val="0"/>
          <w:szCs w:val="24"/>
        </w:rPr>
        <w:t>8.3</w:t>
      </w:r>
      <w:r w:rsidR="00024200" w:rsidRPr="00C2179A">
        <w:rPr>
          <w:rFonts w:ascii="Times New Roman" w:hAnsi="Times New Roman" w:hint="eastAsia"/>
          <w:kern w:val="0"/>
          <w:szCs w:val="24"/>
        </w:rPr>
        <w:t xml:space="preserve"> </w:t>
      </w:r>
      <w:r w:rsidR="00575259" w:rsidRPr="00C2179A">
        <w:rPr>
          <w:rFonts w:ascii="Times New Roman" w:hAnsi="Times New Roman" w:hint="eastAsia"/>
          <w:kern w:val="0"/>
          <w:szCs w:val="24"/>
        </w:rPr>
        <w:t>期末按公允价值占基金资产净值比例大小排序的前十名</w:t>
      </w:r>
      <w:r w:rsidRPr="00C2179A">
        <w:rPr>
          <w:rFonts w:ascii="Times New Roman" w:hAnsi="Times New Roman" w:hint="eastAsia"/>
          <w:kern w:val="0"/>
          <w:szCs w:val="24"/>
        </w:rPr>
        <w:t>股票投资明细</w:t>
      </w:r>
      <w:bookmarkEnd w:id="67"/>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1290"/>
        <w:gridCol w:w="1720"/>
        <w:gridCol w:w="1577"/>
        <w:gridCol w:w="1720"/>
        <w:gridCol w:w="1864"/>
      </w:tblGrid>
      <w:tr w:rsidR="001A59F9" w:rsidRPr="008B2C7A" w:rsidTr="00FC3EE4">
        <w:tc>
          <w:tcPr>
            <w:tcW w:w="817"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序号</w:t>
            </w:r>
          </w:p>
        </w:tc>
        <w:tc>
          <w:tcPr>
            <w:tcW w:w="1276"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股票代码</w:t>
            </w:r>
          </w:p>
        </w:tc>
        <w:tc>
          <w:tcPr>
            <w:tcW w:w="1701"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股票名称</w:t>
            </w:r>
          </w:p>
        </w:tc>
        <w:tc>
          <w:tcPr>
            <w:tcW w:w="1559"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数量</w:t>
            </w:r>
            <w:r w:rsidRPr="0093176F">
              <w:rPr>
                <w:sz w:val="24"/>
              </w:rPr>
              <w:t>(</w:t>
            </w:r>
            <w:r w:rsidRPr="0093176F">
              <w:rPr>
                <w:rFonts w:hint="eastAsia"/>
                <w:sz w:val="24"/>
              </w:rPr>
              <w:t>股</w:t>
            </w:r>
            <w:r w:rsidRPr="0093176F">
              <w:rPr>
                <w:sz w:val="24"/>
              </w:rPr>
              <w:t>)</w:t>
            </w:r>
          </w:p>
        </w:tc>
        <w:tc>
          <w:tcPr>
            <w:tcW w:w="1701" w:type="dxa"/>
            <w:vAlign w:val="center"/>
          </w:tcPr>
          <w:p w:rsidR="001A59F9" w:rsidRPr="0093176F" w:rsidRDefault="001A59F9" w:rsidP="0093176F">
            <w:pPr>
              <w:autoSpaceDE w:val="0"/>
              <w:autoSpaceDN w:val="0"/>
              <w:adjustRightInd w:val="0"/>
              <w:snapToGrid w:val="0"/>
              <w:spacing w:before="29" w:line="288" w:lineRule="auto"/>
              <w:jc w:val="center"/>
              <w:rPr>
                <w:sz w:val="24"/>
              </w:rPr>
            </w:pPr>
            <w:r w:rsidRPr="0093176F">
              <w:rPr>
                <w:rFonts w:hint="eastAsia"/>
                <w:sz w:val="24"/>
              </w:rPr>
              <w:t>公允价值</w:t>
            </w:r>
          </w:p>
        </w:tc>
        <w:tc>
          <w:tcPr>
            <w:tcW w:w="1843"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占基金资产净值比例</w:t>
            </w:r>
            <w:r w:rsidRPr="0093176F">
              <w:rPr>
                <w:sz w:val="24"/>
              </w:rPr>
              <w:t>(</w:t>
            </w:r>
            <w:r w:rsidRPr="0093176F">
              <w:rPr>
                <w:rFonts w:hint="eastAsia"/>
                <w:sz w:val="24"/>
              </w:rPr>
              <w:t>％</w:t>
            </w:r>
            <w:r w:rsidRPr="0093176F">
              <w:rPr>
                <w:sz w:val="24"/>
              </w:rPr>
              <w:t>)</w:t>
            </w:r>
          </w:p>
        </w:tc>
      </w:tr>
      <w:tr w:rsidR="00EF4896">
        <w:tc>
          <w:tcPr>
            <w:tcW w:w="827" w:type="dxa"/>
            <w:vAlign w:val="center"/>
          </w:tcPr>
          <w:p w:rsidR="00EF4896" w:rsidRDefault="00EE5E24">
            <w:pPr>
              <w:jc w:val="center"/>
            </w:pPr>
            <w:r>
              <w:rPr>
                <w:color w:val="000000"/>
                <w:sz w:val="24"/>
              </w:rPr>
              <w:t>1</w:t>
            </w:r>
          </w:p>
        </w:tc>
        <w:tc>
          <w:tcPr>
            <w:tcW w:w="1290" w:type="dxa"/>
            <w:vAlign w:val="center"/>
          </w:tcPr>
          <w:p w:rsidR="00EF4896" w:rsidRDefault="00EE5E24">
            <w:pPr>
              <w:jc w:val="center"/>
            </w:pPr>
            <w:r>
              <w:rPr>
                <w:color w:val="000000"/>
                <w:sz w:val="24"/>
              </w:rPr>
              <w:t>600519</w:t>
            </w:r>
          </w:p>
        </w:tc>
        <w:tc>
          <w:tcPr>
            <w:tcW w:w="1720" w:type="dxa"/>
            <w:vAlign w:val="center"/>
          </w:tcPr>
          <w:p w:rsidR="00EF4896" w:rsidRDefault="00EE5E24">
            <w:pPr>
              <w:jc w:val="center"/>
            </w:pPr>
            <w:r>
              <w:rPr>
                <w:color w:val="000000"/>
                <w:sz w:val="24"/>
              </w:rPr>
              <w:t>贵州茅台</w:t>
            </w:r>
          </w:p>
        </w:tc>
        <w:tc>
          <w:tcPr>
            <w:tcW w:w="1577" w:type="dxa"/>
            <w:vAlign w:val="center"/>
          </w:tcPr>
          <w:p w:rsidR="00EF4896" w:rsidRDefault="00EE5E24">
            <w:pPr>
              <w:jc w:val="right"/>
            </w:pPr>
            <w:r>
              <w:rPr>
                <w:color w:val="000000"/>
                <w:sz w:val="24"/>
              </w:rPr>
              <w:t>15,000</w:t>
            </w:r>
          </w:p>
        </w:tc>
        <w:tc>
          <w:tcPr>
            <w:tcW w:w="1720" w:type="dxa"/>
            <w:vAlign w:val="center"/>
          </w:tcPr>
          <w:p w:rsidR="00EF4896" w:rsidRDefault="00EE5E24">
            <w:pPr>
              <w:jc w:val="right"/>
            </w:pPr>
            <w:r>
              <w:rPr>
                <w:color w:val="000000"/>
                <w:sz w:val="24"/>
              </w:rPr>
              <w:t>10,462,350.00</w:t>
            </w:r>
          </w:p>
        </w:tc>
        <w:tc>
          <w:tcPr>
            <w:tcW w:w="1864" w:type="dxa"/>
            <w:vAlign w:val="center"/>
          </w:tcPr>
          <w:p w:rsidR="00EF4896" w:rsidRDefault="00EE5E24">
            <w:pPr>
              <w:jc w:val="right"/>
            </w:pPr>
            <w:r>
              <w:rPr>
                <w:color w:val="000000"/>
                <w:sz w:val="24"/>
              </w:rPr>
              <w:t>4.98</w:t>
            </w:r>
          </w:p>
        </w:tc>
      </w:tr>
      <w:tr w:rsidR="00EF4896">
        <w:tc>
          <w:tcPr>
            <w:tcW w:w="827" w:type="dxa"/>
            <w:vAlign w:val="center"/>
          </w:tcPr>
          <w:p w:rsidR="00EF4896" w:rsidRDefault="00EE5E24">
            <w:pPr>
              <w:jc w:val="center"/>
            </w:pPr>
            <w:r>
              <w:rPr>
                <w:color w:val="000000"/>
                <w:sz w:val="24"/>
              </w:rPr>
              <w:t>2</w:t>
            </w:r>
          </w:p>
        </w:tc>
        <w:tc>
          <w:tcPr>
            <w:tcW w:w="1290" w:type="dxa"/>
            <w:vAlign w:val="center"/>
          </w:tcPr>
          <w:p w:rsidR="00EF4896" w:rsidRDefault="00EE5E24">
            <w:pPr>
              <w:jc w:val="center"/>
            </w:pPr>
            <w:r>
              <w:rPr>
                <w:color w:val="000000"/>
                <w:sz w:val="24"/>
              </w:rPr>
              <w:t>601398</w:t>
            </w:r>
          </w:p>
        </w:tc>
        <w:tc>
          <w:tcPr>
            <w:tcW w:w="1720" w:type="dxa"/>
            <w:vAlign w:val="center"/>
          </w:tcPr>
          <w:p w:rsidR="00EF4896" w:rsidRDefault="00EE5E24">
            <w:pPr>
              <w:jc w:val="center"/>
            </w:pPr>
            <w:r>
              <w:rPr>
                <w:color w:val="000000"/>
                <w:sz w:val="24"/>
              </w:rPr>
              <w:t>工商银行</w:t>
            </w:r>
          </w:p>
        </w:tc>
        <w:tc>
          <w:tcPr>
            <w:tcW w:w="1577" w:type="dxa"/>
            <w:vAlign w:val="center"/>
          </w:tcPr>
          <w:p w:rsidR="00EF4896" w:rsidRDefault="00EE5E24">
            <w:pPr>
              <w:jc w:val="right"/>
            </w:pPr>
            <w:r>
              <w:rPr>
                <w:color w:val="000000"/>
                <w:sz w:val="24"/>
              </w:rPr>
              <w:t>1,400,000</w:t>
            </w:r>
          </w:p>
        </w:tc>
        <w:tc>
          <w:tcPr>
            <w:tcW w:w="1720" w:type="dxa"/>
            <w:vAlign w:val="center"/>
          </w:tcPr>
          <w:p w:rsidR="00EF4896" w:rsidRDefault="00EE5E24">
            <w:pPr>
              <w:jc w:val="right"/>
            </w:pPr>
            <w:r>
              <w:rPr>
                <w:color w:val="000000"/>
                <w:sz w:val="24"/>
              </w:rPr>
              <w:t>8,680,000.00</w:t>
            </w:r>
          </w:p>
        </w:tc>
        <w:tc>
          <w:tcPr>
            <w:tcW w:w="1864" w:type="dxa"/>
            <w:vAlign w:val="center"/>
          </w:tcPr>
          <w:p w:rsidR="00EF4896" w:rsidRDefault="00EE5E24">
            <w:pPr>
              <w:jc w:val="right"/>
            </w:pPr>
            <w:r>
              <w:rPr>
                <w:color w:val="000000"/>
                <w:sz w:val="24"/>
              </w:rPr>
              <w:t>4.13</w:t>
            </w:r>
          </w:p>
        </w:tc>
      </w:tr>
      <w:tr w:rsidR="00EF4896">
        <w:tc>
          <w:tcPr>
            <w:tcW w:w="827" w:type="dxa"/>
            <w:vAlign w:val="center"/>
          </w:tcPr>
          <w:p w:rsidR="00EF4896" w:rsidRDefault="00EE5E24">
            <w:pPr>
              <w:jc w:val="center"/>
            </w:pPr>
            <w:r>
              <w:rPr>
                <w:color w:val="000000"/>
                <w:sz w:val="24"/>
              </w:rPr>
              <w:t>3</w:t>
            </w:r>
          </w:p>
        </w:tc>
        <w:tc>
          <w:tcPr>
            <w:tcW w:w="1290" w:type="dxa"/>
            <w:vAlign w:val="center"/>
          </w:tcPr>
          <w:p w:rsidR="00EF4896" w:rsidRDefault="00EE5E24">
            <w:pPr>
              <w:jc w:val="center"/>
            </w:pPr>
            <w:r>
              <w:rPr>
                <w:color w:val="000000"/>
                <w:sz w:val="24"/>
              </w:rPr>
              <w:t>600887</w:t>
            </w:r>
          </w:p>
        </w:tc>
        <w:tc>
          <w:tcPr>
            <w:tcW w:w="1720" w:type="dxa"/>
            <w:vAlign w:val="center"/>
          </w:tcPr>
          <w:p w:rsidR="00EF4896" w:rsidRDefault="00EE5E24">
            <w:pPr>
              <w:jc w:val="center"/>
            </w:pPr>
            <w:r>
              <w:rPr>
                <w:color w:val="000000"/>
                <w:sz w:val="24"/>
              </w:rPr>
              <w:t>伊利股份</w:t>
            </w:r>
          </w:p>
        </w:tc>
        <w:tc>
          <w:tcPr>
            <w:tcW w:w="1577" w:type="dxa"/>
            <w:vAlign w:val="center"/>
          </w:tcPr>
          <w:p w:rsidR="00EF4896" w:rsidRDefault="00EE5E24">
            <w:pPr>
              <w:jc w:val="right"/>
            </w:pPr>
            <w:r>
              <w:rPr>
                <w:color w:val="000000"/>
                <w:sz w:val="24"/>
              </w:rPr>
              <w:t>250,000</w:t>
            </w:r>
          </w:p>
        </w:tc>
        <w:tc>
          <w:tcPr>
            <w:tcW w:w="1720" w:type="dxa"/>
            <w:vAlign w:val="center"/>
          </w:tcPr>
          <w:p w:rsidR="00EF4896" w:rsidRDefault="00EE5E24">
            <w:pPr>
              <w:jc w:val="right"/>
            </w:pPr>
            <w:r>
              <w:rPr>
                <w:color w:val="000000"/>
                <w:sz w:val="24"/>
              </w:rPr>
              <w:t>8,047,500.00</w:t>
            </w:r>
          </w:p>
        </w:tc>
        <w:tc>
          <w:tcPr>
            <w:tcW w:w="1864" w:type="dxa"/>
            <w:vAlign w:val="center"/>
          </w:tcPr>
          <w:p w:rsidR="00EF4896" w:rsidRDefault="00EE5E24">
            <w:pPr>
              <w:jc w:val="right"/>
            </w:pPr>
            <w:r>
              <w:rPr>
                <w:color w:val="000000"/>
                <w:sz w:val="24"/>
              </w:rPr>
              <w:t>3.83</w:t>
            </w:r>
          </w:p>
        </w:tc>
      </w:tr>
      <w:tr w:rsidR="00EF4896">
        <w:tc>
          <w:tcPr>
            <w:tcW w:w="827" w:type="dxa"/>
            <w:vAlign w:val="center"/>
          </w:tcPr>
          <w:p w:rsidR="00EF4896" w:rsidRDefault="00EE5E24">
            <w:pPr>
              <w:jc w:val="center"/>
            </w:pPr>
            <w:r>
              <w:rPr>
                <w:color w:val="000000"/>
                <w:sz w:val="24"/>
              </w:rPr>
              <w:t>4</w:t>
            </w:r>
          </w:p>
        </w:tc>
        <w:tc>
          <w:tcPr>
            <w:tcW w:w="1290" w:type="dxa"/>
            <w:vAlign w:val="center"/>
          </w:tcPr>
          <w:p w:rsidR="00EF4896" w:rsidRDefault="00EE5E24">
            <w:pPr>
              <w:jc w:val="center"/>
            </w:pPr>
            <w:r>
              <w:rPr>
                <w:color w:val="000000"/>
                <w:sz w:val="24"/>
              </w:rPr>
              <w:t>601988</w:t>
            </w:r>
          </w:p>
        </w:tc>
        <w:tc>
          <w:tcPr>
            <w:tcW w:w="1720" w:type="dxa"/>
            <w:vAlign w:val="center"/>
          </w:tcPr>
          <w:p w:rsidR="00EF4896" w:rsidRDefault="00EE5E24">
            <w:pPr>
              <w:jc w:val="center"/>
            </w:pPr>
            <w:r>
              <w:rPr>
                <w:color w:val="000000"/>
                <w:sz w:val="24"/>
              </w:rPr>
              <w:t>中国银行</w:t>
            </w:r>
          </w:p>
        </w:tc>
        <w:tc>
          <w:tcPr>
            <w:tcW w:w="1577" w:type="dxa"/>
            <w:vAlign w:val="center"/>
          </w:tcPr>
          <w:p w:rsidR="00EF4896" w:rsidRDefault="00EE5E24">
            <w:pPr>
              <w:jc w:val="right"/>
            </w:pPr>
            <w:r>
              <w:rPr>
                <w:color w:val="000000"/>
                <w:sz w:val="24"/>
              </w:rPr>
              <w:t>2,000,000</w:t>
            </w:r>
          </w:p>
        </w:tc>
        <w:tc>
          <w:tcPr>
            <w:tcW w:w="1720" w:type="dxa"/>
            <w:vAlign w:val="center"/>
          </w:tcPr>
          <w:p w:rsidR="00EF4896" w:rsidRDefault="00EE5E24">
            <w:pPr>
              <w:jc w:val="right"/>
            </w:pPr>
            <w:r>
              <w:rPr>
                <w:color w:val="000000"/>
                <w:sz w:val="24"/>
              </w:rPr>
              <w:t>7,940,000.00</w:t>
            </w:r>
          </w:p>
        </w:tc>
        <w:tc>
          <w:tcPr>
            <w:tcW w:w="1864" w:type="dxa"/>
            <w:vAlign w:val="center"/>
          </w:tcPr>
          <w:p w:rsidR="00EF4896" w:rsidRDefault="00EE5E24">
            <w:pPr>
              <w:jc w:val="right"/>
            </w:pPr>
            <w:r>
              <w:rPr>
                <w:color w:val="000000"/>
                <w:sz w:val="24"/>
              </w:rPr>
              <w:t>3.78</w:t>
            </w:r>
          </w:p>
        </w:tc>
      </w:tr>
      <w:tr w:rsidR="00EF4896">
        <w:tc>
          <w:tcPr>
            <w:tcW w:w="827" w:type="dxa"/>
            <w:vAlign w:val="center"/>
          </w:tcPr>
          <w:p w:rsidR="00EF4896" w:rsidRDefault="00EE5E24">
            <w:pPr>
              <w:jc w:val="center"/>
            </w:pPr>
            <w:r>
              <w:rPr>
                <w:color w:val="000000"/>
                <w:sz w:val="24"/>
              </w:rPr>
              <w:t>5</w:t>
            </w:r>
          </w:p>
        </w:tc>
        <w:tc>
          <w:tcPr>
            <w:tcW w:w="1290" w:type="dxa"/>
            <w:vAlign w:val="center"/>
          </w:tcPr>
          <w:p w:rsidR="00EF4896" w:rsidRDefault="00EE5E24">
            <w:pPr>
              <w:jc w:val="center"/>
            </w:pPr>
            <w:r>
              <w:rPr>
                <w:color w:val="000000"/>
                <w:sz w:val="24"/>
              </w:rPr>
              <w:t>600062</w:t>
            </w:r>
          </w:p>
        </w:tc>
        <w:tc>
          <w:tcPr>
            <w:tcW w:w="1720" w:type="dxa"/>
            <w:vAlign w:val="center"/>
          </w:tcPr>
          <w:p w:rsidR="00EF4896" w:rsidRDefault="00EE5E24">
            <w:pPr>
              <w:jc w:val="center"/>
            </w:pPr>
            <w:proofErr w:type="gramStart"/>
            <w:r>
              <w:rPr>
                <w:color w:val="000000"/>
                <w:sz w:val="24"/>
              </w:rPr>
              <w:t>华润双鹤</w:t>
            </w:r>
            <w:proofErr w:type="gramEnd"/>
          </w:p>
        </w:tc>
        <w:tc>
          <w:tcPr>
            <w:tcW w:w="1577" w:type="dxa"/>
            <w:vAlign w:val="center"/>
          </w:tcPr>
          <w:p w:rsidR="00EF4896" w:rsidRDefault="00EE5E24">
            <w:pPr>
              <w:jc w:val="right"/>
            </w:pPr>
            <w:r>
              <w:rPr>
                <w:color w:val="000000"/>
                <w:sz w:val="24"/>
              </w:rPr>
              <w:t>240,000</w:t>
            </w:r>
          </w:p>
        </w:tc>
        <w:tc>
          <w:tcPr>
            <w:tcW w:w="1720" w:type="dxa"/>
            <w:vAlign w:val="center"/>
          </w:tcPr>
          <w:p w:rsidR="00EF4896" w:rsidRDefault="00EE5E24">
            <w:pPr>
              <w:jc w:val="right"/>
            </w:pPr>
            <w:r>
              <w:rPr>
                <w:color w:val="000000"/>
                <w:sz w:val="24"/>
              </w:rPr>
              <w:t>5,940,000.00</w:t>
            </w:r>
          </w:p>
        </w:tc>
        <w:tc>
          <w:tcPr>
            <w:tcW w:w="1864" w:type="dxa"/>
            <w:vAlign w:val="center"/>
          </w:tcPr>
          <w:p w:rsidR="00EF4896" w:rsidRDefault="00EE5E24">
            <w:pPr>
              <w:jc w:val="right"/>
            </w:pPr>
            <w:r>
              <w:rPr>
                <w:color w:val="000000"/>
                <w:sz w:val="24"/>
              </w:rPr>
              <w:t>2.83</w:t>
            </w:r>
          </w:p>
        </w:tc>
      </w:tr>
      <w:tr w:rsidR="00EF4896">
        <w:tc>
          <w:tcPr>
            <w:tcW w:w="827" w:type="dxa"/>
            <w:vAlign w:val="center"/>
          </w:tcPr>
          <w:p w:rsidR="00EF4896" w:rsidRDefault="00EE5E24">
            <w:pPr>
              <w:jc w:val="center"/>
            </w:pPr>
            <w:r>
              <w:rPr>
                <w:color w:val="000000"/>
                <w:sz w:val="24"/>
              </w:rPr>
              <w:t>6</w:t>
            </w:r>
          </w:p>
        </w:tc>
        <w:tc>
          <w:tcPr>
            <w:tcW w:w="1290" w:type="dxa"/>
            <w:vAlign w:val="center"/>
          </w:tcPr>
          <w:p w:rsidR="00EF4896" w:rsidRDefault="00EE5E24">
            <w:pPr>
              <w:jc w:val="center"/>
            </w:pPr>
            <w:r>
              <w:rPr>
                <w:color w:val="000000"/>
                <w:sz w:val="24"/>
              </w:rPr>
              <w:t>601607</w:t>
            </w:r>
          </w:p>
        </w:tc>
        <w:tc>
          <w:tcPr>
            <w:tcW w:w="1720" w:type="dxa"/>
            <w:vAlign w:val="center"/>
          </w:tcPr>
          <w:p w:rsidR="00EF4896" w:rsidRDefault="00EE5E24">
            <w:pPr>
              <w:jc w:val="center"/>
            </w:pPr>
            <w:r>
              <w:rPr>
                <w:color w:val="000000"/>
                <w:sz w:val="24"/>
              </w:rPr>
              <w:t>上海医药</w:t>
            </w:r>
          </w:p>
        </w:tc>
        <w:tc>
          <w:tcPr>
            <w:tcW w:w="1577" w:type="dxa"/>
            <w:vAlign w:val="center"/>
          </w:tcPr>
          <w:p w:rsidR="00EF4896" w:rsidRDefault="00EE5E24">
            <w:pPr>
              <w:jc w:val="right"/>
            </w:pPr>
            <w:r>
              <w:rPr>
                <w:color w:val="000000"/>
                <w:sz w:val="24"/>
              </w:rPr>
              <w:t>200,000</w:t>
            </w:r>
          </w:p>
        </w:tc>
        <w:tc>
          <w:tcPr>
            <w:tcW w:w="1720" w:type="dxa"/>
            <w:vAlign w:val="center"/>
          </w:tcPr>
          <w:p w:rsidR="00EF4896" w:rsidRDefault="00EE5E24">
            <w:pPr>
              <w:jc w:val="right"/>
            </w:pPr>
            <w:r>
              <w:rPr>
                <w:color w:val="000000"/>
                <w:sz w:val="24"/>
              </w:rPr>
              <w:t>4,838,000.00</w:t>
            </w:r>
          </w:p>
        </w:tc>
        <w:tc>
          <w:tcPr>
            <w:tcW w:w="1864" w:type="dxa"/>
            <w:vAlign w:val="center"/>
          </w:tcPr>
          <w:p w:rsidR="00EF4896" w:rsidRDefault="00EE5E24">
            <w:pPr>
              <w:jc w:val="right"/>
            </w:pPr>
            <w:r>
              <w:rPr>
                <w:color w:val="000000"/>
                <w:sz w:val="24"/>
              </w:rPr>
              <w:t>2.30</w:t>
            </w:r>
          </w:p>
        </w:tc>
      </w:tr>
      <w:tr w:rsidR="00EF4896">
        <w:tc>
          <w:tcPr>
            <w:tcW w:w="827" w:type="dxa"/>
            <w:vAlign w:val="center"/>
          </w:tcPr>
          <w:p w:rsidR="00EF4896" w:rsidRDefault="00EE5E24">
            <w:pPr>
              <w:jc w:val="center"/>
            </w:pPr>
            <w:r>
              <w:rPr>
                <w:color w:val="000000"/>
                <w:sz w:val="24"/>
              </w:rPr>
              <w:t>7</w:t>
            </w:r>
          </w:p>
        </w:tc>
        <w:tc>
          <w:tcPr>
            <w:tcW w:w="1290" w:type="dxa"/>
            <w:vAlign w:val="center"/>
          </w:tcPr>
          <w:p w:rsidR="00EF4896" w:rsidRDefault="00EE5E24">
            <w:pPr>
              <w:jc w:val="center"/>
            </w:pPr>
            <w:r>
              <w:rPr>
                <w:color w:val="000000"/>
                <w:sz w:val="24"/>
              </w:rPr>
              <w:t>600056</w:t>
            </w:r>
          </w:p>
        </w:tc>
        <w:tc>
          <w:tcPr>
            <w:tcW w:w="1720" w:type="dxa"/>
            <w:vAlign w:val="center"/>
          </w:tcPr>
          <w:p w:rsidR="00EF4896" w:rsidRDefault="00EE5E24">
            <w:pPr>
              <w:jc w:val="center"/>
            </w:pPr>
            <w:r>
              <w:rPr>
                <w:color w:val="000000"/>
                <w:sz w:val="24"/>
              </w:rPr>
              <w:t>中国医药</w:t>
            </w:r>
          </w:p>
        </w:tc>
        <w:tc>
          <w:tcPr>
            <w:tcW w:w="1577" w:type="dxa"/>
            <w:vAlign w:val="center"/>
          </w:tcPr>
          <w:p w:rsidR="00EF4896" w:rsidRDefault="00EE5E24">
            <w:pPr>
              <w:jc w:val="right"/>
            </w:pPr>
            <w:r>
              <w:rPr>
                <w:color w:val="000000"/>
                <w:sz w:val="24"/>
              </w:rPr>
              <w:t>190,000</w:t>
            </w:r>
          </w:p>
        </w:tc>
        <w:tc>
          <w:tcPr>
            <w:tcW w:w="1720" w:type="dxa"/>
            <w:vAlign w:val="center"/>
          </w:tcPr>
          <w:p w:rsidR="00EF4896" w:rsidRDefault="00EE5E24">
            <w:pPr>
              <w:jc w:val="right"/>
            </w:pPr>
            <w:r>
              <w:rPr>
                <w:color w:val="000000"/>
                <w:sz w:val="24"/>
              </w:rPr>
              <w:t>4,729,100.00</w:t>
            </w:r>
          </w:p>
        </w:tc>
        <w:tc>
          <w:tcPr>
            <w:tcW w:w="1864" w:type="dxa"/>
            <w:vAlign w:val="center"/>
          </w:tcPr>
          <w:p w:rsidR="00EF4896" w:rsidRDefault="00EE5E24">
            <w:pPr>
              <w:jc w:val="right"/>
            </w:pPr>
            <w:r>
              <w:rPr>
                <w:color w:val="000000"/>
                <w:sz w:val="24"/>
              </w:rPr>
              <w:t>2.25</w:t>
            </w:r>
          </w:p>
        </w:tc>
      </w:tr>
      <w:tr w:rsidR="00EF4896">
        <w:tc>
          <w:tcPr>
            <w:tcW w:w="827" w:type="dxa"/>
            <w:vAlign w:val="center"/>
          </w:tcPr>
          <w:p w:rsidR="00EF4896" w:rsidRDefault="00EE5E24">
            <w:pPr>
              <w:jc w:val="center"/>
            </w:pPr>
            <w:r>
              <w:rPr>
                <w:color w:val="000000"/>
                <w:sz w:val="24"/>
              </w:rPr>
              <w:t>8</w:t>
            </w:r>
          </w:p>
        </w:tc>
        <w:tc>
          <w:tcPr>
            <w:tcW w:w="1290" w:type="dxa"/>
            <w:vAlign w:val="center"/>
          </w:tcPr>
          <w:p w:rsidR="00EF4896" w:rsidRDefault="00EE5E24">
            <w:pPr>
              <w:jc w:val="center"/>
            </w:pPr>
            <w:r>
              <w:rPr>
                <w:color w:val="000000"/>
                <w:sz w:val="24"/>
              </w:rPr>
              <w:t>600900</w:t>
            </w:r>
          </w:p>
        </w:tc>
        <w:tc>
          <w:tcPr>
            <w:tcW w:w="1720" w:type="dxa"/>
            <w:vAlign w:val="center"/>
          </w:tcPr>
          <w:p w:rsidR="00EF4896" w:rsidRDefault="00EE5E24">
            <w:pPr>
              <w:jc w:val="center"/>
            </w:pPr>
            <w:r>
              <w:rPr>
                <w:color w:val="000000"/>
                <w:sz w:val="24"/>
              </w:rPr>
              <w:t>长江电力</w:t>
            </w:r>
          </w:p>
        </w:tc>
        <w:tc>
          <w:tcPr>
            <w:tcW w:w="1577" w:type="dxa"/>
            <w:vAlign w:val="center"/>
          </w:tcPr>
          <w:p w:rsidR="00EF4896" w:rsidRDefault="00EE5E24">
            <w:pPr>
              <w:jc w:val="right"/>
            </w:pPr>
            <w:r>
              <w:rPr>
                <w:color w:val="000000"/>
                <w:sz w:val="24"/>
              </w:rPr>
              <w:t>150,000</w:t>
            </w:r>
          </w:p>
        </w:tc>
        <w:tc>
          <w:tcPr>
            <w:tcW w:w="1720" w:type="dxa"/>
            <w:vAlign w:val="center"/>
          </w:tcPr>
          <w:p w:rsidR="00EF4896" w:rsidRDefault="00EE5E24">
            <w:pPr>
              <w:jc w:val="right"/>
            </w:pPr>
            <w:r>
              <w:rPr>
                <w:color w:val="000000"/>
                <w:sz w:val="24"/>
              </w:rPr>
              <w:t>2,338,500.00</w:t>
            </w:r>
          </w:p>
        </w:tc>
        <w:tc>
          <w:tcPr>
            <w:tcW w:w="1864" w:type="dxa"/>
            <w:vAlign w:val="center"/>
          </w:tcPr>
          <w:p w:rsidR="00EF4896" w:rsidRDefault="00EE5E24">
            <w:pPr>
              <w:jc w:val="right"/>
            </w:pPr>
            <w:r>
              <w:rPr>
                <w:color w:val="000000"/>
                <w:sz w:val="24"/>
              </w:rPr>
              <w:t>1.11</w:t>
            </w:r>
          </w:p>
        </w:tc>
      </w:tr>
      <w:tr w:rsidR="00EF4896">
        <w:tc>
          <w:tcPr>
            <w:tcW w:w="827" w:type="dxa"/>
            <w:vAlign w:val="center"/>
          </w:tcPr>
          <w:p w:rsidR="00EF4896" w:rsidRDefault="00EE5E24">
            <w:pPr>
              <w:jc w:val="center"/>
            </w:pPr>
            <w:r>
              <w:rPr>
                <w:color w:val="000000"/>
                <w:sz w:val="24"/>
              </w:rPr>
              <w:t>9</w:t>
            </w:r>
          </w:p>
        </w:tc>
        <w:tc>
          <w:tcPr>
            <w:tcW w:w="1290" w:type="dxa"/>
            <w:vAlign w:val="center"/>
          </w:tcPr>
          <w:p w:rsidR="00EF4896" w:rsidRDefault="00EE5E24">
            <w:pPr>
              <w:jc w:val="center"/>
            </w:pPr>
            <w:r>
              <w:rPr>
                <w:color w:val="000000"/>
                <w:sz w:val="24"/>
              </w:rPr>
              <w:t>601288</w:t>
            </w:r>
          </w:p>
        </w:tc>
        <w:tc>
          <w:tcPr>
            <w:tcW w:w="1720" w:type="dxa"/>
            <w:vAlign w:val="center"/>
          </w:tcPr>
          <w:p w:rsidR="00EF4896" w:rsidRDefault="00EE5E24">
            <w:pPr>
              <w:jc w:val="center"/>
            </w:pPr>
            <w:r>
              <w:rPr>
                <w:color w:val="000000"/>
                <w:sz w:val="24"/>
              </w:rPr>
              <w:t>农业银行</w:t>
            </w:r>
          </w:p>
        </w:tc>
        <w:tc>
          <w:tcPr>
            <w:tcW w:w="1577" w:type="dxa"/>
            <w:vAlign w:val="center"/>
          </w:tcPr>
          <w:p w:rsidR="00EF4896" w:rsidRDefault="00EE5E24">
            <w:pPr>
              <w:jc w:val="right"/>
            </w:pPr>
            <w:r>
              <w:rPr>
                <w:color w:val="000000"/>
                <w:sz w:val="24"/>
              </w:rPr>
              <w:t>600,000</w:t>
            </w:r>
          </w:p>
        </w:tc>
        <w:tc>
          <w:tcPr>
            <w:tcW w:w="1720" w:type="dxa"/>
            <w:vAlign w:val="center"/>
          </w:tcPr>
          <w:p w:rsidR="00EF4896" w:rsidRDefault="00EE5E24">
            <w:pPr>
              <w:jc w:val="right"/>
            </w:pPr>
            <w:r>
              <w:rPr>
                <w:color w:val="000000"/>
                <w:sz w:val="24"/>
              </w:rPr>
              <w:t>2,298,000.00</w:t>
            </w:r>
          </w:p>
        </w:tc>
        <w:tc>
          <w:tcPr>
            <w:tcW w:w="1864" w:type="dxa"/>
            <w:vAlign w:val="center"/>
          </w:tcPr>
          <w:p w:rsidR="00EF4896" w:rsidRDefault="00EE5E24">
            <w:pPr>
              <w:jc w:val="right"/>
            </w:pPr>
            <w:r>
              <w:rPr>
                <w:color w:val="000000"/>
                <w:sz w:val="24"/>
              </w:rPr>
              <w:t>1.09</w:t>
            </w:r>
          </w:p>
        </w:tc>
      </w:tr>
      <w:tr w:rsidR="00EF4896">
        <w:tc>
          <w:tcPr>
            <w:tcW w:w="827" w:type="dxa"/>
            <w:vAlign w:val="center"/>
          </w:tcPr>
          <w:p w:rsidR="00EF4896" w:rsidRDefault="00EE5E24">
            <w:pPr>
              <w:jc w:val="center"/>
            </w:pPr>
            <w:r>
              <w:rPr>
                <w:color w:val="000000"/>
                <w:sz w:val="24"/>
              </w:rPr>
              <w:t>10</w:t>
            </w:r>
          </w:p>
        </w:tc>
        <w:tc>
          <w:tcPr>
            <w:tcW w:w="1290" w:type="dxa"/>
            <w:vAlign w:val="center"/>
          </w:tcPr>
          <w:p w:rsidR="00EF4896" w:rsidRDefault="00EE5E24">
            <w:pPr>
              <w:jc w:val="center"/>
            </w:pPr>
            <w:r>
              <w:rPr>
                <w:color w:val="000000"/>
                <w:sz w:val="24"/>
              </w:rPr>
              <w:t>600329</w:t>
            </w:r>
          </w:p>
        </w:tc>
        <w:tc>
          <w:tcPr>
            <w:tcW w:w="1720" w:type="dxa"/>
            <w:vAlign w:val="center"/>
          </w:tcPr>
          <w:p w:rsidR="00EF4896" w:rsidRDefault="00EE5E24">
            <w:pPr>
              <w:jc w:val="center"/>
            </w:pPr>
            <w:r>
              <w:rPr>
                <w:color w:val="000000"/>
                <w:sz w:val="24"/>
              </w:rPr>
              <w:t>中新药业</w:t>
            </w:r>
          </w:p>
        </w:tc>
        <w:tc>
          <w:tcPr>
            <w:tcW w:w="1577" w:type="dxa"/>
            <w:vAlign w:val="center"/>
          </w:tcPr>
          <w:p w:rsidR="00EF4896" w:rsidRDefault="00EE5E24">
            <w:pPr>
              <w:jc w:val="right"/>
            </w:pPr>
            <w:r>
              <w:rPr>
                <w:color w:val="000000"/>
                <w:sz w:val="24"/>
              </w:rPr>
              <w:t>150,000</w:t>
            </w:r>
          </w:p>
        </w:tc>
        <w:tc>
          <w:tcPr>
            <w:tcW w:w="1720" w:type="dxa"/>
            <w:vAlign w:val="center"/>
          </w:tcPr>
          <w:p w:rsidR="00EF4896" w:rsidRDefault="00EE5E24">
            <w:pPr>
              <w:jc w:val="right"/>
            </w:pPr>
            <w:r>
              <w:rPr>
                <w:color w:val="000000"/>
                <w:sz w:val="24"/>
              </w:rPr>
              <w:t>2,230,500.00</w:t>
            </w:r>
          </w:p>
        </w:tc>
        <w:tc>
          <w:tcPr>
            <w:tcW w:w="1864" w:type="dxa"/>
            <w:vAlign w:val="center"/>
          </w:tcPr>
          <w:p w:rsidR="00EF4896" w:rsidRDefault="00EE5E24">
            <w:pPr>
              <w:jc w:val="right"/>
            </w:pPr>
            <w:r>
              <w:rPr>
                <w:color w:val="000000"/>
                <w:sz w:val="24"/>
              </w:rPr>
              <w:t>1.06</w:t>
            </w:r>
          </w:p>
        </w:tc>
      </w:tr>
    </w:tbl>
    <w:p w:rsidR="001A59F9" w:rsidRDefault="001A59F9" w:rsidP="00E25C2A">
      <w:pPr>
        <w:tabs>
          <w:tab w:val="left" w:pos="426"/>
        </w:tabs>
        <w:spacing w:before="29" w:line="288" w:lineRule="auto"/>
        <w:jc w:val="left"/>
        <w:rPr>
          <w:kern w:val="0"/>
          <w:sz w:val="24"/>
        </w:rPr>
      </w:pPr>
      <w:r w:rsidRPr="00E25C2A">
        <w:rPr>
          <w:kern w:val="0"/>
          <w:sz w:val="24"/>
        </w:rPr>
        <w:t>注：投资者欲了解本报告期末基金投资的所有股票明细，应阅读登载于基金管理人网站</w:t>
      </w:r>
      <w:r w:rsidRPr="00E25C2A">
        <w:rPr>
          <w:kern w:val="0"/>
          <w:sz w:val="24"/>
        </w:rPr>
        <w:lastRenderedPageBreak/>
        <w:t>的年度报告正文。</w:t>
      </w:r>
    </w:p>
    <w:p w:rsidR="00FC3EE4" w:rsidRPr="00E25C2A" w:rsidRDefault="00FC3EE4" w:rsidP="00E25C2A">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68" w:name="_Toc361324882"/>
      <w:r w:rsidRPr="00C2179A">
        <w:rPr>
          <w:rFonts w:ascii="Times New Roman" w:hAnsi="Times New Roman"/>
          <w:kern w:val="0"/>
          <w:szCs w:val="24"/>
        </w:rPr>
        <w:t>8.4</w:t>
      </w:r>
      <w:bookmarkStart w:id="69" w:name="_Toc234814103"/>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报告期内股票投资组合的重大变动</w:t>
      </w:r>
      <w:bookmarkEnd w:id="68"/>
      <w:bookmarkEnd w:id="6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累计买入金额超出</w:t>
      </w:r>
      <w:r w:rsidR="006A7E68" w:rsidRPr="00C2179A">
        <w:rPr>
          <w:rFonts w:ascii="Times New Roman" w:hAnsi="Times New Roman" w:hint="eastAsia"/>
          <w:kern w:val="0"/>
          <w:szCs w:val="24"/>
        </w:rPr>
        <w:t>期末</w:t>
      </w:r>
      <w:r w:rsidRPr="00C2179A">
        <w:rPr>
          <w:rFonts w:ascii="Times New Roman" w:hAnsi="Times New Roman" w:hint="eastAsia"/>
          <w:kern w:val="0"/>
          <w:szCs w:val="24"/>
        </w:rPr>
        <w:t>基金资产净值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本期累计买入金额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期末</w:t>
            </w:r>
            <w:r w:rsidRPr="0094326E">
              <w:rPr>
                <w:rFonts w:hint="eastAsia"/>
                <w:color w:val="000000"/>
                <w:sz w:val="24"/>
              </w:rPr>
              <w:t>基金资产净值比例（％）</w:t>
            </w:r>
          </w:p>
        </w:tc>
      </w:tr>
      <w:tr w:rsidR="00EF4896">
        <w:tc>
          <w:tcPr>
            <w:tcW w:w="869" w:type="dxa"/>
            <w:vAlign w:val="center"/>
          </w:tcPr>
          <w:p w:rsidR="00EF4896" w:rsidRDefault="00EE5E24">
            <w:pPr>
              <w:jc w:val="center"/>
            </w:pPr>
            <w:r>
              <w:rPr>
                <w:color w:val="000000"/>
                <w:sz w:val="24"/>
              </w:rPr>
              <w:t>1</w:t>
            </w:r>
          </w:p>
        </w:tc>
        <w:tc>
          <w:tcPr>
            <w:tcW w:w="1650" w:type="dxa"/>
            <w:vAlign w:val="center"/>
          </w:tcPr>
          <w:p w:rsidR="00EF4896" w:rsidRDefault="00EE5E24">
            <w:pPr>
              <w:jc w:val="center"/>
            </w:pPr>
            <w:r>
              <w:rPr>
                <w:color w:val="000000"/>
                <w:sz w:val="24"/>
              </w:rPr>
              <w:t>601398</w:t>
            </w:r>
          </w:p>
        </w:tc>
        <w:tc>
          <w:tcPr>
            <w:tcW w:w="1980" w:type="dxa"/>
            <w:vAlign w:val="center"/>
          </w:tcPr>
          <w:p w:rsidR="00EF4896" w:rsidRDefault="00EE5E24">
            <w:pPr>
              <w:jc w:val="center"/>
            </w:pPr>
            <w:r>
              <w:rPr>
                <w:color w:val="000000"/>
                <w:sz w:val="24"/>
              </w:rPr>
              <w:t>工商银行</w:t>
            </w:r>
          </w:p>
        </w:tc>
        <w:tc>
          <w:tcPr>
            <w:tcW w:w="2879" w:type="dxa"/>
            <w:vAlign w:val="center"/>
          </w:tcPr>
          <w:p w:rsidR="00EF4896" w:rsidRDefault="00EE5E24">
            <w:pPr>
              <w:jc w:val="right"/>
            </w:pPr>
            <w:r>
              <w:rPr>
                <w:color w:val="000000"/>
                <w:sz w:val="24"/>
              </w:rPr>
              <w:t>14,040,000.00</w:t>
            </w:r>
          </w:p>
        </w:tc>
        <w:tc>
          <w:tcPr>
            <w:tcW w:w="1620" w:type="dxa"/>
            <w:vAlign w:val="center"/>
          </w:tcPr>
          <w:p w:rsidR="00EF4896" w:rsidRDefault="00EE5E24">
            <w:pPr>
              <w:jc w:val="right"/>
            </w:pPr>
            <w:r>
              <w:rPr>
                <w:color w:val="000000"/>
                <w:sz w:val="24"/>
              </w:rPr>
              <w:t>6.68</w:t>
            </w:r>
          </w:p>
        </w:tc>
      </w:tr>
      <w:tr w:rsidR="00EF4896">
        <w:tc>
          <w:tcPr>
            <w:tcW w:w="869" w:type="dxa"/>
            <w:vAlign w:val="center"/>
          </w:tcPr>
          <w:p w:rsidR="00EF4896" w:rsidRDefault="00EE5E24">
            <w:pPr>
              <w:jc w:val="center"/>
            </w:pPr>
            <w:r>
              <w:rPr>
                <w:color w:val="000000"/>
                <w:sz w:val="24"/>
              </w:rPr>
              <w:t>2</w:t>
            </w:r>
          </w:p>
        </w:tc>
        <w:tc>
          <w:tcPr>
            <w:tcW w:w="1650" w:type="dxa"/>
            <w:vAlign w:val="center"/>
          </w:tcPr>
          <w:p w:rsidR="00EF4896" w:rsidRDefault="00EE5E24">
            <w:pPr>
              <w:jc w:val="center"/>
            </w:pPr>
            <w:r>
              <w:rPr>
                <w:color w:val="000000"/>
                <w:sz w:val="24"/>
              </w:rPr>
              <w:t>601288</w:t>
            </w:r>
          </w:p>
        </w:tc>
        <w:tc>
          <w:tcPr>
            <w:tcW w:w="1980" w:type="dxa"/>
            <w:vAlign w:val="center"/>
          </w:tcPr>
          <w:p w:rsidR="00EF4896" w:rsidRDefault="00EE5E24">
            <w:pPr>
              <w:jc w:val="center"/>
            </w:pPr>
            <w:r>
              <w:rPr>
                <w:color w:val="000000"/>
                <w:sz w:val="24"/>
              </w:rPr>
              <w:t>农业银行</w:t>
            </w:r>
          </w:p>
        </w:tc>
        <w:tc>
          <w:tcPr>
            <w:tcW w:w="2879" w:type="dxa"/>
            <w:vAlign w:val="center"/>
          </w:tcPr>
          <w:p w:rsidR="00EF4896" w:rsidRDefault="00EE5E24">
            <w:pPr>
              <w:jc w:val="right"/>
            </w:pPr>
            <w:r>
              <w:rPr>
                <w:color w:val="000000"/>
                <w:sz w:val="24"/>
              </w:rPr>
              <w:t>13,000,000.00</w:t>
            </w:r>
          </w:p>
        </w:tc>
        <w:tc>
          <w:tcPr>
            <w:tcW w:w="1620" w:type="dxa"/>
            <w:vAlign w:val="center"/>
          </w:tcPr>
          <w:p w:rsidR="00EF4896" w:rsidRDefault="00EE5E24">
            <w:pPr>
              <w:jc w:val="right"/>
            </w:pPr>
            <w:r>
              <w:rPr>
                <w:color w:val="000000"/>
                <w:sz w:val="24"/>
              </w:rPr>
              <w:t>6.19</w:t>
            </w:r>
          </w:p>
        </w:tc>
      </w:tr>
      <w:tr w:rsidR="00EF4896">
        <w:tc>
          <w:tcPr>
            <w:tcW w:w="869" w:type="dxa"/>
            <w:vAlign w:val="center"/>
          </w:tcPr>
          <w:p w:rsidR="00EF4896" w:rsidRDefault="00EE5E24">
            <w:pPr>
              <w:jc w:val="center"/>
            </w:pPr>
            <w:r>
              <w:rPr>
                <w:color w:val="000000"/>
                <w:sz w:val="24"/>
              </w:rPr>
              <w:t>3</w:t>
            </w:r>
          </w:p>
        </w:tc>
        <w:tc>
          <w:tcPr>
            <w:tcW w:w="1650" w:type="dxa"/>
            <w:vAlign w:val="center"/>
          </w:tcPr>
          <w:p w:rsidR="00EF4896" w:rsidRDefault="00EE5E24">
            <w:pPr>
              <w:jc w:val="center"/>
            </w:pPr>
            <w:r>
              <w:rPr>
                <w:color w:val="000000"/>
                <w:sz w:val="24"/>
              </w:rPr>
              <w:t>000423</w:t>
            </w:r>
          </w:p>
        </w:tc>
        <w:tc>
          <w:tcPr>
            <w:tcW w:w="1980" w:type="dxa"/>
            <w:vAlign w:val="center"/>
          </w:tcPr>
          <w:p w:rsidR="00EF4896" w:rsidRDefault="00EE5E24">
            <w:pPr>
              <w:jc w:val="center"/>
            </w:pPr>
            <w:r>
              <w:rPr>
                <w:color w:val="000000"/>
                <w:sz w:val="24"/>
              </w:rPr>
              <w:t>东阿阿胶</w:t>
            </w:r>
          </w:p>
        </w:tc>
        <w:tc>
          <w:tcPr>
            <w:tcW w:w="2879" w:type="dxa"/>
            <w:vAlign w:val="center"/>
          </w:tcPr>
          <w:p w:rsidR="00EF4896" w:rsidRDefault="00EE5E24">
            <w:pPr>
              <w:jc w:val="right"/>
            </w:pPr>
            <w:r>
              <w:rPr>
                <w:color w:val="000000"/>
                <w:sz w:val="24"/>
              </w:rPr>
              <w:t>12,741,532.45</w:t>
            </w:r>
          </w:p>
        </w:tc>
        <w:tc>
          <w:tcPr>
            <w:tcW w:w="1620" w:type="dxa"/>
            <w:vAlign w:val="center"/>
          </w:tcPr>
          <w:p w:rsidR="00EF4896" w:rsidRDefault="00EE5E24">
            <w:pPr>
              <w:jc w:val="right"/>
            </w:pPr>
            <w:r>
              <w:rPr>
                <w:color w:val="000000"/>
                <w:sz w:val="24"/>
              </w:rPr>
              <w:t>6.06</w:t>
            </w:r>
          </w:p>
        </w:tc>
      </w:tr>
      <w:tr w:rsidR="00EF4896">
        <w:tc>
          <w:tcPr>
            <w:tcW w:w="869" w:type="dxa"/>
            <w:vAlign w:val="center"/>
          </w:tcPr>
          <w:p w:rsidR="00EF4896" w:rsidRDefault="00EE5E24">
            <w:pPr>
              <w:jc w:val="center"/>
            </w:pPr>
            <w:r>
              <w:rPr>
                <w:color w:val="000000"/>
                <w:sz w:val="24"/>
              </w:rPr>
              <w:t>4</w:t>
            </w:r>
          </w:p>
        </w:tc>
        <w:tc>
          <w:tcPr>
            <w:tcW w:w="1650" w:type="dxa"/>
            <w:vAlign w:val="center"/>
          </w:tcPr>
          <w:p w:rsidR="00EF4896" w:rsidRDefault="00EE5E24">
            <w:pPr>
              <w:jc w:val="center"/>
            </w:pPr>
            <w:r>
              <w:rPr>
                <w:color w:val="000000"/>
                <w:sz w:val="24"/>
              </w:rPr>
              <w:t>000001</w:t>
            </w:r>
          </w:p>
        </w:tc>
        <w:tc>
          <w:tcPr>
            <w:tcW w:w="1980" w:type="dxa"/>
            <w:vAlign w:val="center"/>
          </w:tcPr>
          <w:p w:rsidR="00EF4896" w:rsidRDefault="00EE5E24">
            <w:pPr>
              <w:jc w:val="center"/>
            </w:pPr>
            <w:r>
              <w:rPr>
                <w:color w:val="000000"/>
                <w:sz w:val="24"/>
              </w:rPr>
              <w:t>平安银行</w:t>
            </w:r>
          </w:p>
        </w:tc>
        <w:tc>
          <w:tcPr>
            <w:tcW w:w="2879" w:type="dxa"/>
            <w:vAlign w:val="center"/>
          </w:tcPr>
          <w:p w:rsidR="00EF4896" w:rsidRDefault="00EE5E24">
            <w:pPr>
              <w:jc w:val="right"/>
            </w:pPr>
            <w:r>
              <w:rPr>
                <w:color w:val="000000"/>
                <w:sz w:val="24"/>
              </w:rPr>
              <w:t>12,301,926.76</w:t>
            </w:r>
          </w:p>
        </w:tc>
        <w:tc>
          <w:tcPr>
            <w:tcW w:w="1620" w:type="dxa"/>
            <w:vAlign w:val="center"/>
          </w:tcPr>
          <w:p w:rsidR="00EF4896" w:rsidRDefault="00EE5E24">
            <w:pPr>
              <w:jc w:val="right"/>
            </w:pPr>
            <w:r>
              <w:rPr>
                <w:color w:val="000000"/>
                <w:sz w:val="24"/>
              </w:rPr>
              <w:t>5.86</w:t>
            </w:r>
          </w:p>
        </w:tc>
      </w:tr>
      <w:tr w:rsidR="00EF4896">
        <w:tc>
          <w:tcPr>
            <w:tcW w:w="869" w:type="dxa"/>
            <w:vAlign w:val="center"/>
          </w:tcPr>
          <w:p w:rsidR="00EF4896" w:rsidRDefault="00EE5E24">
            <w:pPr>
              <w:jc w:val="center"/>
            </w:pPr>
            <w:r>
              <w:rPr>
                <w:color w:val="000000"/>
                <w:sz w:val="24"/>
              </w:rPr>
              <w:t>5</w:t>
            </w:r>
          </w:p>
        </w:tc>
        <w:tc>
          <w:tcPr>
            <w:tcW w:w="1650" w:type="dxa"/>
            <w:vAlign w:val="center"/>
          </w:tcPr>
          <w:p w:rsidR="00EF4896" w:rsidRDefault="00EE5E24">
            <w:pPr>
              <w:jc w:val="center"/>
            </w:pPr>
            <w:r>
              <w:rPr>
                <w:color w:val="000000"/>
                <w:sz w:val="24"/>
              </w:rPr>
              <w:t>601988</w:t>
            </w:r>
          </w:p>
        </w:tc>
        <w:tc>
          <w:tcPr>
            <w:tcW w:w="1980" w:type="dxa"/>
            <w:vAlign w:val="center"/>
          </w:tcPr>
          <w:p w:rsidR="00EF4896" w:rsidRDefault="00EE5E24">
            <w:pPr>
              <w:jc w:val="center"/>
            </w:pPr>
            <w:r>
              <w:rPr>
                <w:color w:val="000000"/>
                <w:sz w:val="24"/>
              </w:rPr>
              <w:t>中国银行</w:t>
            </w:r>
          </w:p>
        </w:tc>
        <w:tc>
          <w:tcPr>
            <w:tcW w:w="2879" w:type="dxa"/>
            <w:vAlign w:val="center"/>
          </w:tcPr>
          <w:p w:rsidR="00EF4896" w:rsidRDefault="00EE5E24">
            <w:pPr>
              <w:jc w:val="right"/>
            </w:pPr>
            <w:r>
              <w:rPr>
                <w:color w:val="000000"/>
                <w:sz w:val="24"/>
              </w:rPr>
              <w:t>11,050,000.00</w:t>
            </w:r>
          </w:p>
        </w:tc>
        <w:tc>
          <w:tcPr>
            <w:tcW w:w="1620" w:type="dxa"/>
            <w:vAlign w:val="center"/>
          </w:tcPr>
          <w:p w:rsidR="00EF4896" w:rsidRDefault="00EE5E24">
            <w:pPr>
              <w:jc w:val="right"/>
            </w:pPr>
            <w:r>
              <w:rPr>
                <w:color w:val="000000"/>
                <w:sz w:val="24"/>
              </w:rPr>
              <w:t>5.26</w:t>
            </w:r>
          </w:p>
        </w:tc>
      </w:tr>
      <w:tr w:rsidR="00EF4896">
        <w:tc>
          <w:tcPr>
            <w:tcW w:w="869" w:type="dxa"/>
            <w:vAlign w:val="center"/>
          </w:tcPr>
          <w:p w:rsidR="00EF4896" w:rsidRDefault="00EE5E24">
            <w:pPr>
              <w:jc w:val="center"/>
            </w:pPr>
            <w:r>
              <w:rPr>
                <w:color w:val="000000"/>
                <w:sz w:val="24"/>
              </w:rPr>
              <w:t>6</w:t>
            </w:r>
          </w:p>
        </w:tc>
        <w:tc>
          <w:tcPr>
            <w:tcW w:w="1650" w:type="dxa"/>
            <w:vAlign w:val="center"/>
          </w:tcPr>
          <w:p w:rsidR="00EF4896" w:rsidRDefault="00EE5E24">
            <w:pPr>
              <w:jc w:val="center"/>
            </w:pPr>
            <w:r>
              <w:rPr>
                <w:color w:val="000000"/>
                <w:sz w:val="24"/>
              </w:rPr>
              <w:t>601607</w:t>
            </w:r>
          </w:p>
        </w:tc>
        <w:tc>
          <w:tcPr>
            <w:tcW w:w="1980" w:type="dxa"/>
            <w:vAlign w:val="center"/>
          </w:tcPr>
          <w:p w:rsidR="00EF4896" w:rsidRDefault="00EE5E24">
            <w:pPr>
              <w:jc w:val="center"/>
            </w:pPr>
            <w:r>
              <w:rPr>
                <w:color w:val="000000"/>
                <w:sz w:val="24"/>
              </w:rPr>
              <w:t>上海医药</w:t>
            </w:r>
          </w:p>
        </w:tc>
        <w:tc>
          <w:tcPr>
            <w:tcW w:w="2879" w:type="dxa"/>
            <w:vAlign w:val="center"/>
          </w:tcPr>
          <w:p w:rsidR="00EF4896" w:rsidRDefault="00EE5E24">
            <w:pPr>
              <w:jc w:val="right"/>
            </w:pPr>
            <w:r>
              <w:rPr>
                <w:color w:val="000000"/>
                <w:sz w:val="24"/>
              </w:rPr>
              <w:t>10,385,899.00</w:t>
            </w:r>
          </w:p>
        </w:tc>
        <w:tc>
          <w:tcPr>
            <w:tcW w:w="1620" w:type="dxa"/>
            <w:vAlign w:val="center"/>
          </w:tcPr>
          <w:p w:rsidR="00EF4896" w:rsidRDefault="00EE5E24">
            <w:pPr>
              <w:jc w:val="right"/>
            </w:pPr>
            <w:r>
              <w:rPr>
                <w:color w:val="000000"/>
                <w:sz w:val="24"/>
              </w:rPr>
              <w:t>4.94</w:t>
            </w:r>
          </w:p>
        </w:tc>
      </w:tr>
      <w:tr w:rsidR="00EF4896">
        <w:tc>
          <w:tcPr>
            <w:tcW w:w="869" w:type="dxa"/>
            <w:vAlign w:val="center"/>
          </w:tcPr>
          <w:p w:rsidR="00EF4896" w:rsidRDefault="00EE5E24">
            <w:pPr>
              <w:jc w:val="center"/>
            </w:pPr>
            <w:r>
              <w:rPr>
                <w:color w:val="000000"/>
                <w:sz w:val="24"/>
              </w:rPr>
              <w:t>7</w:t>
            </w:r>
          </w:p>
        </w:tc>
        <w:tc>
          <w:tcPr>
            <w:tcW w:w="1650" w:type="dxa"/>
            <w:vAlign w:val="center"/>
          </w:tcPr>
          <w:p w:rsidR="00EF4896" w:rsidRDefault="00EE5E24">
            <w:pPr>
              <w:jc w:val="center"/>
            </w:pPr>
            <w:r>
              <w:rPr>
                <w:color w:val="000000"/>
                <w:sz w:val="24"/>
              </w:rPr>
              <w:t>000858</w:t>
            </w:r>
          </w:p>
        </w:tc>
        <w:tc>
          <w:tcPr>
            <w:tcW w:w="1980" w:type="dxa"/>
            <w:vAlign w:val="center"/>
          </w:tcPr>
          <w:p w:rsidR="00EF4896" w:rsidRDefault="00EE5E24">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79" w:type="dxa"/>
            <w:vAlign w:val="center"/>
          </w:tcPr>
          <w:p w:rsidR="00EF4896" w:rsidRDefault="00EE5E24">
            <w:pPr>
              <w:jc w:val="right"/>
            </w:pPr>
            <w:r>
              <w:rPr>
                <w:color w:val="000000"/>
                <w:sz w:val="24"/>
              </w:rPr>
              <w:t>8,475,208.00</w:t>
            </w:r>
          </w:p>
        </w:tc>
        <w:tc>
          <w:tcPr>
            <w:tcW w:w="1620" w:type="dxa"/>
            <w:vAlign w:val="center"/>
          </w:tcPr>
          <w:p w:rsidR="00EF4896" w:rsidRDefault="00EE5E24">
            <w:pPr>
              <w:jc w:val="right"/>
            </w:pPr>
            <w:r>
              <w:rPr>
                <w:color w:val="000000"/>
                <w:sz w:val="24"/>
              </w:rPr>
              <w:t>4.03</w:t>
            </w:r>
          </w:p>
        </w:tc>
      </w:tr>
      <w:tr w:rsidR="00EF4896">
        <w:tc>
          <w:tcPr>
            <w:tcW w:w="869" w:type="dxa"/>
            <w:vAlign w:val="center"/>
          </w:tcPr>
          <w:p w:rsidR="00EF4896" w:rsidRDefault="00EE5E24">
            <w:pPr>
              <w:jc w:val="center"/>
            </w:pPr>
            <w:r>
              <w:rPr>
                <w:color w:val="000000"/>
                <w:sz w:val="24"/>
              </w:rPr>
              <w:t>8</w:t>
            </w:r>
          </w:p>
        </w:tc>
        <w:tc>
          <w:tcPr>
            <w:tcW w:w="1650" w:type="dxa"/>
            <w:vAlign w:val="center"/>
          </w:tcPr>
          <w:p w:rsidR="00EF4896" w:rsidRDefault="00EE5E24">
            <w:pPr>
              <w:jc w:val="center"/>
            </w:pPr>
            <w:r>
              <w:rPr>
                <w:color w:val="000000"/>
                <w:sz w:val="24"/>
              </w:rPr>
              <w:t>600519</w:t>
            </w:r>
          </w:p>
        </w:tc>
        <w:tc>
          <w:tcPr>
            <w:tcW w:w="1980" w:type="dxa"/>
            <w:vAlign w:val="center"/>
          </w:tcPr>
          <w:p w:rsidR="00EF4896" w:rsidRDefault="00EE5E24">
            <w:pPr>
              <w:jc w:val="center"/>
            </w:pPr>
            <w:r>
              <w:rPr>
                <w:color w:val="000000"/>
                <w:sz w:val="24"/>
              </w:rPr>
              <w:t>贵州茅台</w:t>
            </w:r>
          </w:p>
        </w:tc>
        <w:tc>
          <w:tcPr>
            <w:tcW w:w="2879" w:type="dxa"/>
            <w:vAlign w:val="center"/>
          </w:tcPr>
          <w:p w:rsidR="00EF4896" w:rsidRDefault="00EE5E24">
            <w:pPr>
              <w:jc w:val="right"/>
            </w:pPr>
            <w:r>
              <w:rPr>
                <w:color w:val="000000"/>
                <w:sz w:val="24"/>
              </w:rPr>
              <w:t>7,700,550.00</w:t>
            </w:r>
          </w:p>
        </w:tc>
        <w:tc>
          <w:tcPr>
            <w:tcW w:w="1620" w:type="dxa"/>
            <w:vAlign w:val="center"/>
          </w:tcPr>
          <w:p w:rsidR="00EF4896" w:rsidRDefault="00EE5E24">
            <w:pPr>
              <w:jc w:val="right"/>
            </w:pPr>
            <w:r>
              <w:rPr>
                <w:color w:val="000000"/>
                <w:sz w:val="24"/>
              </w:rPr>
              <w:t>3.67</w:t>
            </w:r>
          </w:p>
        </w:tc>
      </w:tr>
      <w:tr w:rsidR="00EF4896">
        <w:tc>
          <w:tcPr>
            <w:tcW w:w="869" w:type="dxa"/>
            <w:vAlign w:val="center"/>
          </w:tcPr>
          <w:p w:rsidR="00EF4896" w:rsidRDefault="00EE5E24">
            <w:pPr>
              <w:jc w:val="center"/>
            </w:pPr>
            <w:r>
              <w:rPr>
                <w:color w:val="000000"/>
                <w:sz w:val="24"/>
              </w:rPr>
              <w:t>9</w:t>
            </w:r>
          </w:p>
        </w:tc>
        <w:tc>
          <w:tcPr>
            <w:tcW w:w="1650" w:type="dxa"/>
            <w:vAlign w:val="center"/>
          </w:tcPr>
          <w:p w:rsidR="00EF4896" w:rsidRDefault="00EE5E24">
            <w:pPr>
              <w:jc w:val="center"/>
            </w:pPr>
            <w:r>
              <w:rPr>
                <w:color w:val="000000"/>
                <w:sz w:val="24"/>
              </w:rPr>
              <w:t>600062</w:t>
            </w:r>
          </w:p>
        </w:tc>
        <w:tc>
          <w:tcPr>
            <w:tcW w:w="1980" w:type="dxa"/>
            <w:vAlign w:val="center"/>
          </w:tcPr>
          <w:p w:rsidR="00EF4896" w:rsidRDefault="00EE5E24">
            <w:pPr>
              <w:jc w:val="center"/>
            </w:pPr>
            <w:proofErr w:type="gramStart"/>
            <w:r>
              <w:rPr>
                <w:color w:val="000000"/>
                <w:sz w:val="24"/>
              </w:rPr>
              <w:t>华润双鹤</w:t>
            </w:r>
            <w:proofErr w:type="gramEnd"/>
          </w:p>
        </w:tc>
        <w:tc>
          <w:tcPr>
            <w:tcW w:w="2879" w:type="dxa"/>
            <w:vAlign w:val="center"/>
          </w:tcPr>
          <w:p w:rsidR="00EF4896" w:rsidRDefault="00EE5E24">
            <w:pPr>
              <w:jc w:val="right"/>
            </w:pPr>
            <w:r>
              <w:rPr>
                <w:color w:val="000000"/>
                <w:sz w:val="24"/>
              </w:rPr>
              <w:t>6,567,109.00</w:t>
            </w:r>
          </w:p>
        </w:tc>
        <w:tc>
          <w:tcPr>
            <w:tcW w:w="1620" w:type="dxa"/>
            <w:vAlign w:val="center"/>
          </w:tcPr>
          <w:p w:rsidR="00EF4896" w:rsidRDefault="00EE5E24">
            <w:pPr>
              <w:jc w:val="right"/>
            </w:pPr>
            <w:r>
              <w:rPr>
                <w:color w:val="000000"/>
                <w:sz w:val="24"/>
              </w:rPr>
              <w:t>3.13</w:t>
            </w:r>
          </w:p>
        </w:tc>
      </w:tr>
      <w:tr w:rsidR="00EF4896">
        <w:tc>
          <w:tcPr>
            <w:tcW w:w="869" w:type="dxa"/>
            <w:vAlign w:val="center"/>
          </w:tcPr>
          <w:p w:rsidR="00EF4896" w:rsidRDefault="00EE5E24">
            <w:pPr>
              <w:jc w:val="center"/>
            </w:pPr>
            <w:r>
              <w:rPr>
                <w:color w:val="000000"/>
                <w:sz w:val="24"/>
              </w:rPr>
              <w:t>10</w:t>
            </w:r>
          </w:p>
        </w:tc>
        <w:tc>
          <w:tcPr>
            <w:tcW w:w="1650" w:type="dxa"/>
            <w:vAlign w:val="center"/>
          </w:tcPr>
          <w:p w:rsidR="00EF4896" w:rsidRDefault="00EE5E24">
            <w:pPr>
              <w:jc w:val="center"/>
            </w:pPr>
            <w:r>
              <w:rPr>
                <w:color w:val="000000"/>
                <w:sz w:val="24"/>
              </w:rPr>
              <w:t>600329</w:t>
            </w:r>
          </w:p>
        </w:tc>
        <w:tc>
          <w:tcPr>
            <w:tcW w:w="1980" w:type="dxa"/>
            <w:vAlign w:val="center"/>
          </w:tcPr>
          <w:p w:rsidR="00EF4896" w:rsidRDefault="00EE5E24">
            <w:pPr>
              <w:jc w:val="center"/>
            </w:pPr>
            <w:r>
              <w:rPr>
                <w:color w:val="000000"/>
                <w:sz w:val="24"/>
              </w:rPr>
              <w:t>中新药业</w:t>
            </w:r>
          </w:p>
        </w:tc>
        <w:tc>
          <w:tcPr>
            <w:tcW w:w="2879" w:type="dxa"/>
            <w:vAlign w:val="center"/>
          </w:tcPr>
          <w:p w:rsidR="00EF4896" w:rsidRDefault="00EE5E24">
            <w:pPr>
              <w:jc w:val="right"/>
            </w:pPr>
            <w:r>
              <w:rPr>
                <w:color w:val="000000"/>
                <w:sz w:val="24"/>
              </w:rPr>
              <w:t>6,322,192.00</w:t>
            </w:r>
          </w:p>
        </w:tc>
        <w:tc>
          <w:tcPr>
            <w:tcW w:w="1620" w:type="dxa"/>
            <w:vAlign w:val="center"/>
          </w:tcPr>
          <w:p w:rsidR="00EF4896" w:rsidRDefault="00EE5E24">
            <w:pPr>
              <w:jc w:val="right"/>
            </w:pPr>
            <w:r>
              <w:rPr>
                <w:color w:val="000000"/>
                <w:sz w:val="24"/>
              </w:rPr>
              <w:t>3.01</w:t>
            </w:r>
          </w:p>
        </w:tc>
      </w:tr>
      <w:tr w:rsidR="00EF4896">
        <w:tc>
          <w:tcPr>
            <w:tcW w:w="869" w:type="dxa"/>
            <w:vAlign w:val="center"/>
          </w:tcPr>
          <w:p w:rsidR="00EF4896" w:rsidRDefault="00EE5E24">
            <w:pPr>
              <w:jc w:val="center"/>
            </w:pPr>
            <w:r>
              <w:rPr>
                <w:color w:val="000000"/>
                <w:sz w:val="24"/>
              </w:rPr>
              <w:t>11</w:t>
            </w:r>
          </w:p>
        </w:tc>
        <w:tc>
          <w:tcPr>
            <w:tcW w:w="1650" w:type="dxa"/>
            <w:vAlign w:val="center"/>
          </w:tcPr>
          <w:p w:rsidR="00EF4896" w:rsidRDefault="00EE5E24">
            <w:pPr>
              <w:jc w:val="center"/>
            </w:pPr>
            <w:r>
              <w:rPr>
                <w:color w:val="000000"/>
                <w:sz w:val="24"/>
              </w:rPr>
              <w:t>000963</w:t>
            </w:r>
          </w:p>
        </w:tc>
        <w:tc>
          <w:tcPr>
            <w:tcW w:w="1980" w:type="dxa"/>
            <w:vAlign w:val="center"/>
          </w:tcPr>
          <w:p w:rsidR="00EF4896" w:rsidRDefault="00EE5E24">
            <w:pPr>
              <w:jc w:val="center"/>
            </w:pPr>
            <w:r>
              <w:rPr>
                <w:color w:val="000000"/>
                <w:sz w:val="24"/>
              </w:rPr>
              <w:t>华东医药</w:t>
            </w:r>
          </w:p>
        </w:tc>
        <w:tc>
          <w:tcPr>
            <w:tcW w:w="2879" w:type="dxa"/>
            <w:vAlign w:val="center"/>
          </w:tcPr>
          <w:p w:rsidR="00EF4896" w:rsidRDefault="00EE5E24">
            <w:pPr>
              <w:jc w:val="right"/>
            </w:pPr>
            <w:r>
              <w:rPr>
                <w:color w:val="000000"/>
                <w:sz w:val="24"/>
              </w:rPr>
              <w:t>6,254,527.00</w:t>
            </w:r>
          </w:p>
        </w:tc>
        <w:tc>
          <w:tcPr>
            <w:tcW w:w="1620" w:type="dxa"/>
            <w:vAlign w:val="center"/>
          </w:tcPr>
          <w:p w:rsidR="00EF4896" w:rsidRDefault="00EE5E24">
            <w:pPr>
              <w:jc w:val="right"/>
            </w:pPr>
            <w:r>
              <w:rPr>
                <w:color w:val="000000"/>
                <w:sz w:val="24"/>
              </w:rPr>
              <w:t>2.98</w:t>
            </w:r>
          </w:p>
        </w:tc>
      </w:tr>
      <w:tr w:rsidR="00EF4896">
        <w:tc>
          <w:tcPr>
            <w:tcW w:w="869" w:type="dxa"/>
            <w:vAlign w:val="center"/>
          </w:tcPr>
          <w:p w:rsidR="00EF4896" w:rsidRDefault="00EE5E24">
            <w:pPr>
              <w:jc w:val="center"/>
            </w:pPr>
            <w:r>
              <w:rPr>
                <w:color w:val="000000"/>
                <w:sz w:val="24"/>
              </w:rPr>
              <w:t>12</w:t>
            </w:r>
          </w:p>
        </w:tc>
        <w:tc>
          <w:tcPr>
            <w:tcW w:w="1650" w:type="dxa"/>
            <w:vAlign w:val="center"/>
          </w:tcPr>
          <w:p w:rsidR="00EF4896" w:rsidRDefault="00EE5E24">
            <w:pPr>
              <w:jc w:val="center"/>
            </w:pPr>
            <w:r>
              <w:rPr>
                <w:color w:val="000000"/>
                <w:sz w:val="24"/>
              </w:rPr>
              <w:t>000651</w:t>
            </w:r>
          </w:p>
        </w:tc>
        <w:tc>
          <w:tcPr>
            <w:tcW w:w="1980" w:type="dxa"/>
            <w:vAlign w:val="center"/>
          </w:tcPr>
          <w:p w:rsidR="00EF4896" w:rsidRDefault="00EE5E24">
            <w:pPr>
              <w:jc w:val="center"/>
            </w:pPr>
            <w:r>
              <w:rPr>
                <w:color w:val="000000"/>
                <w:sz w:val="24"/>
              </w:rPr>
              <w:t>格力电器</w:t>
            </w:r>
          </w:p>
        </w:tc>
        <w:tc>
          <w:tcPr>
            <w:tcW w:w="2879" w:type="dxa"/>
            <w:vAlign w:val="center"/>
          </w:tcPr>
          <w:p w:rsidR="00EF4896" w:rsidRDefault="00EE5E24">
            <w:pPr>
              <w:jc w:val="right"/>
            </w:pPr>
            <w:r>
              <w:rPr>
                <w:color w:val="000000"/>
                <w:sz w:val="24"/>
              </w:rPr>
              <w:t>6,141,059.32</w:t>
            </w:r>
          </w:p>
        </w:tc>
        <w:tc>
          <w:tcPr>
            <w:tcW w:w="1620" w:type="dxa"/>
            <w:vAlign w:val="center"/>
          </w:tcPr>
          <w:p w:rsidR="00EF4896" w:rsidRDefault="00EE5E24">
            <w:pPr>
              <w:jc w:val="right"/>
            </w:pPr>
            <w:r>
              <w:rPr>
                <w:color w:val="000000"/>
                <w:sz w:val="24"/>
              </w:rPr>
              <w:t>2.92</w:t>
            </w:r>
          </w:p>
        </w:tc>
      </w:tr>
      <w:tr w:rsidR="00EF4896">
        <w:tc>
          <w:tcPr>
            <w:tcW w:w="869" w:type="dxa"/>
            <w:vAlign w:val="center"/>
          </w:tcPr>
          <w:p w:rsidR="00EF4896" w:rsidRDefault="00EE5E24">
            <w:pPr>
              <w:jc w:val="center"/>
            </w:pPr>
            <w:r>
              <w:rPr>
                <w:color w:val="000000"/>
                <w:sz w:val="24"/>
              </w:rPr>
              <w:t>13</w:t>
            </w:r>
          </w:p>
        </w:tc>
        <w:tc>
          <w:tcPr>
            <w:tcW w:w="1650" w:type="dxa"/>
            <w:vAlign w:val="center"/>
          </w:tcPr>
          <w:p w:rsidR="00EF4896" w:rsidRDefault="00EE5E24">
            <w:pPr>
              <w:jc w:val="center"/>
            </w:pPr>
            <w:r>
              <w:rPr>
                <w:color w:val="000000"/>
                <w:sz w:val="24"/>
              </w:rPr>
              <w:t>600350</w:t>
            </w:r>
          </w:p>
        </w:tc>
        <w:tc>
          <w:tcPr>
            <w:tcW w:w="1980" w:type="dxa"/>
            <w:vAlign w:val="center"/>
          </w:tcPr>
          <w:p w:rsidR="00EF4896" w:rsidRDefault="00EE5E24">
            <w:pPr>
              <w:jc w:val="center"/>
            </w:pPr>
            <w:r>
              <w:rPr>
                <w:color w:val="000000"/>
                <w:sz w:val="24"/>
              </w:rPr>
              <w:t>山东高速</w:t>
            </w:r>
          </w:p>
        </w:tc>
        <w:tc>
          <w:tcPr>
            <w:tcW w:w="2879" w:type="dxa"/>
            <w:vAlign w:val="center"/>
          </w:tcPr>
          <w:p w:rsidR="00EF4896" w:rsidRDefault="00EE5E24">
            <w:pPr>
              <w:jc w:val="right"/>
            </w:pPr>
            <w:r>
              <w:rPr>
                <w:color w:val="000000"/>
                <w:sz w:val="24"/>
              </w:rPr>
              <w:t>5,899,076.74</w:t>
            </w:r>
          </w:p>
        </w:tc>
        <w:tc>
          <w:tcPr>
            <w:tcW w:w="1620" w:type="dxa"/>
            <w:vAlign w:val="center"/>
          </w:tcPr>
          <w:p w:rsidR="00EF4896" w:rsidRDefault="00EE5E24">
            <w:pPr>
              <w:jc w:val="right"/>
            </w:pPr>
            <w:r>
              <w:rPr>
                <w:color w:val="000000"/>
                <w:sz w:val="24"/>
              </w:rPr>
              <w:t>2.81</w:t>
            </w:r>
          </w:p>
        </w:tc>
      </w:tr>
      <w:tr w:rsidR="00EF4896">
        <w:tc>
          <w:tcPr>
            <w:tcW w:w="869" w:type="dxa"/>
            <w:vAlign w:val="center"/>
          </w:tcPr>
          <w:p w:rsidR="00EF4896" w:rsidRDefault="00EE5E24">
            <w:pPr>
              <w:jc w:val="center"/>
            </w:pPr>
            <w:r>
              <w:rPr>
                <w:color w:val="000000"/>
                <w:sz w:val="24"/>
              </w:rPr>
              <w:t>14</w:t>
            </w:r>
          </w:p>
        </w:tc>
        <w:tc>
          <w:tcPr>
            <w:tcW w:w="1650" w:type="dxa"/>
            <w:vAlign w:val="center"/>
          </w:tcPr>
          <w:p w:rsidR="00EF4896" w:rsidRDefault="00EE5E24">
            <w:pPr>
              <w:jc w:val="center"/>
            </w:pPr>
            <w:r>
              <w:rPr>
                <w:color w:val="000000"/>
                <w:sz w:val="24"/>
              </w:rPr>
              <w:t>000921</w:t>
            </w:r>
          </w:p>
        </w:tc>
        <w:tc>
          <w:tcPr>
            <w:tcW w:w="1980" w:type="dxa"/>
            <w:vAlign w:val="center"/>
          </w:tcPr>
          <w:p w:rsidR="00EF4896" w:rsidRDefault="00EE5E24">
            <w:pPr>
              <w:jc w:val="center"/>
            </w:pPr>
            <w:r>
              <w:rPr>
                <w:color w:val="000000"/>
                <w:sz w:val="24"/>
              </w:rPr>
              <w:t>海信科龙</w:t>
            </w:r>
          </w:p>
        </w:tc>
        <w:tc>
          <w:tcPr>
            <w:tcW w:w="2879" w:type="dxa"/>
            <w:vAlign w:val="center"/>
          </w:tcPr>
          <w:p w:rsidR="00EF4896" w:rsidRDefault="00EE5E24">
            <w:pPr>
              <w:jc w:val="right"/>
            </w:pPr>
            <w:r>
              <w:rPr>
                <w:color w:val="000000"/>
                <w:sz w:val="24"/>
              </w:rPr>
              <w:t>5,478,449.24</w:t>
            </w:r>
          </w:p>
        </w:tc>
        <w:tc>
          <w:tcPr>
            <w:tcW w:w="1620" w:type="dxa"/>
            <w:vAlign w:val="center"/>
          </w:tcPr>
          <w:p w:rsidR="00EF4896" w:rsidRDefault="00EE5E24">
            <w:pPr>
              <w:jc w:val="right"/>
            </w:pPr>
            <w:r>
              <w:rPr>
                <w:color w:val="000000"/>
                <w:sz w:val="24"/>
              </w:rPr>
              <w:t>2.61</w:t>
            </w:r>
          </w:p>
        </w:tc>
      </w:tr>
      <w:tr w:rsidR="00EF4896">
        <w:tc>
          <w:tcPr>
            <w:tcW w:w="869" w:type="dxa"/>
            <w:vAlign w:val="center"/>
          </w:tcPr>
          <w:p w:rsidR="00EF4896" w:rsidRDefault="00EE5E24">
            <w:pPr>
              <w:jc w:val="center"/>
            </w:pPr>
            <w:r>
              <w:rPr>
                <w:color w:val="000000"/>
                <w:sz w:val="24"/>
              </w:rPr>
              <w:t>15</w:t>
            </w:r>
          </w:p>
        </w:tc>
        <w:tc>
          <w:tcPr>
            <w:tcW w:w="1650" w:type="dxa"/>
            <w:vAlign w:val="center"/>
          </w:tcPr>
          <w:p w:rsidR="00EF4896" w:rsidRDefault="00EE5E24">
            <w:pPr>
              <w:jc w:val="center"/>
            </w:pPr>
            <w:r>
              <w:rPr>
                <w:color w:val="000000"/>
                <w:sz w:val="24"/>
              </w:rPr>
              <w:t>600887</w:t>
            </w:r>
          </w:p>
        </w:tc>
        <w:tc>
          <w:tcPr>
            <w:tcW w:w="1980" w:type="dxa"/>
            <w:vAlign w:val="center"/>
          </w:tcPr>
          <w:p w:rsidR="00EF4896" w:rsidRDefault="00EE5E24">
            <w:pPr>
              <w:jc w:val="center"/>
            </w:pPr>
            <w:r>
              <w:rPr>
                <w:color w:val="000000"/>
                <w:sz w:val="24"/>
              </w:rPr>
              <w:t>伊利股份</w:t>
            </w:r>
          </w:p>
        </w:tc>
        <w:tc>
          <w:tcPr>
            <w:tcW w:w="2879" w:type="dxa"/>
            <w:vAlign w:val="center"/>
          </w:tcPr>
          <w:p w:rsidR="00EF4896" w:rsidRDefault="00EE5E24">
            <w:pPr>
              <w:jc w:val="right"/>
            </w:pPr>
            <w:r>
              <w:rPr>
                <w:color w:val="000000"/>
                <w:sz w:val="24"/>
              </w:rPr>
              <w:t>4,673,758.00</w:t>
            </w:r>
          </w:p>
        </w:tc>
        <w:tc>
          <w:tcPr>
            <w:tcW w:w="1620" w:type="dxa"/>
            <w:vAlign w:val="center"/>
          </w:tcPr>
          <w:p w:rsidR="00EF4896" w:rsidRDefault="00EE5E24">
            <w:pPr>
              <w:jc w:val="right"/>
            </w:pPr>
            <w:r>
              <w:rPr>
                <w:color w:val="000000"/>
                <w:sz w:val="24"/>
              </w:rPr>
              <w:t>2.22</w:t>
            </w:r>
          </w:p>
        </w:tc>
      </w:tr>
      <w:tr w:rsidR="00EF4896">
        <w:tc>
          <w:tcPr>
            <w:tcW w:w="869" w:type="dxa"/>
            <w:vAlign w:val="center"/>
          </w:tcPr>
          <w:p w:rsidR="00EF4896" w:rsidRDefault="00EE5E24">
            <w:pPr>
              <w:jc w:val="center"/>
            </w:pPr>
            <w:r>
              <w:rPr>
                <w:color w:val="000000"/>
                <w:sz w:val="24"/>
              </w:rPr>
              <w:t>16</w:t>
            </w:r>
          </w:p>
        </w:tc>
        <w:tc>
          <w:tcPr>
            <w:tcW w:w="1650" w:type="dxa"/>
            <w:vAlign w:val="center"/>
          </w:tcPr>
          <w:p w:rsidR="00EF4896" w:rsidRDefault="00EE5E24">
            <w:pPr>
              <w:jc w:val="center"/>
            </w:pPr>
            <w:r>
              <w:rPr>
                <w:color w:val="000000"/>
                <w:sz w:val="24"/>
              </w:rPr>
              <w:t>600056</w:t>
            </w:r>
          </w:p>
        </w:tc>
        <w:tc>
          <w:tcPr>
            <w:tcW w:w="1980" w:type="dxa"/>
            <w:vAlign w:val="center"/>
          </w:tcPr>
          <w:p w:rsidR="00EF4896" w:rsidRDefault="00EE5E24">
            <w:pPr>
              <w:jc w:val="center"/>
            </w:pPr>
            <w:r>
              <w:rPr>
                <w:color w:val="000000"/>
                <w:sz w:val="24"/>
              </w:rPr>
              <w:t>中国医药</w:t>
            </w:r>
          </w:p>
        </w:tc>
        <w:tc>
          <w:tcPr>
            <w:tcW w:w="2879" w:type="dxa"/>
            <w:vAlign w:val="center"/>
          </w:tcPr>
          <w:p w:rsidR="00EF4896" w:rsidRDefault="00EE5E24">
            <w:pPr>
              <w:jc w:val="right"/>
            </w:pPr>
            <w:r>
              <w:rPr>
                <w:color w:val="000000"/>
                <w:sz w:val="24"/>
              </w:rPr>
              <w:t>4,459,158.00</w:t>
            </w:r>
          </w:p>
        </w:tc>
        <w:tc>
          <w:tcPr>
            <w:tcW w:w="1620" w:type="dxa"/>
            <w:vAlign w:val="center"/>
          </w:tcPr>
          <w:p w:rsidR="00EF4896" w:rsidRDefault="00EE5E24">
            <w:pPr>
              <w:jc w:val="right"/>
            </w:pPr>
            <w:r>
              <w:rPr>
                <w:color w:val="000000"/>
                <w:sz w:val="24"/>
              </w:rPr>
              <w:t>2.12</w:t>
            </w:r>
          </w:p>
        </w:tc>
      </w:tr>
      <w:tr w:rsidR="00EF4896">
        <w:tc>
          <w:tcPr>
            <w:tcW w:w="869" w:type="dxa"/>
            <w:vAlign w:val="center"/>
          </w:tcPr>
          <w:p w:rsidR="00EF4896" w:rsidRDefault="00EE5E24">
            <w:pPr>
              <w:jc w:val="center"/>
            </w:pPr>
            <w:r>
              <w:rPr>
                <w:color w:val="000000"/>
                <w:sz w:val="24"/>
              </w:rPr>
              <w:t>17</w:t>
            </w:r>
          </w:p>
        </w:tc>
        <w:tc>
          <w:tcPr>
            <w:tcW w:w="1650" w:type="dxa"/>
            <w:vAlign w:val="center"/>
          </w:tcPr>
          <w:p w:rsidR="00EF4896" w:rsidRDefault="00EE5E24">
            <w:pPr>
              <w:jc w:val="center"/>
            </w:pPr>
            <w:r>
              <w:rPr>
                <w:color w:val="000000"/>
                <w:sz w:val="24"/>
              </w:rPr>
              <w:t>000333</w:t>
            </w:r>
          </w:p>
        </w:tc>
        <w:tc>
          <w:tcPr>
            <w:tcW w:w="1980" w:type="dxa"/>
            <w:vAlign w:val="center"/>
          </w:tcPr>
          <w:p w:rsidR="00EF4896" w:rsidRDefault="00EE5E24">
            <w:pPr>
              <w:jc w:val="center"/>
            </w:pPr>
            <w:r>
              <w:rPr>
                <w:color w:val="000000"/>
                <w:sz w:val="24"/>
              </w:rPr>
              <w:t>美的集团</w:t>
            </w:r>
          </w:p>
        </w:tc>
        <w:tc>
          <w:tcPr>
            <w:tcW w:w="2879" w:type="dxa"/>
            <w:vAlign w:val="center"/>
          </w:tcPr>
          <w:p w:rsidR="00EF4896" w:rsidRDefault="00EE5E24">
            <w:pPr>
              <w:jc w:val="right"/>
            </w:pPr>
            <w:r>
              <w:rPr>
                <w:color w:val="000000"/>
                <w:sz w:val="24"/>
              </w:rPr>
              <w:t>3,774,135.03</w:t>
            </w:r>
          </w:p>
        </w:tc>
        <w:tc>
          <w:tcPr>
            <w:tcW w:w="1620" w:type="dxa"/>
            <w:vAlign w:val="center"/>
          </w:tcPr>
          <w:p w:rsidR="00EF4896" w:rsidRDefault="00EE5E24">
            <w:pPr>
              <w:jc w:val="right"/>
            </w:pPr>
            <w:r>
              <w:rPr>
                <w:color w:val="000000"/>
                <w:sz w:val="24"/>
              </w:rPr>
              <w:t>1.80</w:t>
            </w:r>
          </w:p>
        </w:tc>
      </w:tr>
      <w:tr w:rsidR="00EF4896">
        <w:tc>
          <w:tcPr>
            <w:tcW w:w="869" w:type="dxa"/>
            <w:vAlign w:val="center"/>
          </w:tcPr>
          <w:p w:rsidR="00EF4896" w:rsidRDefault="00EE5E24">
            <w:pPr>
              <w:jc w:val="center"/>
            </w:pPr>
            <w:r>
              <w:rPr>
                <w:color w:val="000000"/>
                <w:sz w:val="24"/>
              </w:rPr>
              <w:t>18</w:t>
            </w:r>
          </w:p>
        </w:tc>
        <w:tc>
          <w:tcPr>
            <w:tcW w:w="1650" w:type="dxa"/>
            <w:vAlign w:val="center"/>
          </w:tcPr>
          <w:p w:rsidR="00EF4896" w:rsidRDefault="00EE5E24">
            <w:pPr>
              <w:jc w:val="center"/>
            </w:pPr>
            <w:r>
              <w:rPr>
                <w:color w:val="000000"/>
                <w:sz w:val="24"/>
              </w:rPr>
              <w:t>002142</w:t>
            </w:r>
          </w:p>
        </w:tc>
        <w:tc>
          <w:tcPr>
            <w:tcW w:w="1980" w:type="dxa"/>
            <w:vAlign w:val="center"/>
          </w:tcPr>
          <w:p w:rsidR="00EF4896" w:rsidRDefault="00EE5E24">
            <w:pPr>
              <w:jc w:val="center"/>
            </w:pPr>
            <w:r>
              <w:rPr>
                <w:color w:val="000000"/>
                <w:sz w:val="24"/>
              </w:rPr>
              <w:t>宁波银行</w:t>
            </w:r>
          </w:p>
        </w:tc>
        <w:tc>
          <w:tcPr>
            <w:tcW w:w="2879" w:type="dxa"/>
            <w:vAlign w:val="center"/>
          </w:tcPr>
          <w:p w:rsidR="00EF4896" w:rsidRDefault="00EE5E24">
            <w:pPr>
              <w:jc w:val="right"/>
            </w:pPr>
            <w:r>
              <w:rPr>
                <w:color w:val="000000"/>
                <w:sz w:val="24"/>
              </w:rPr>
              <w:t>3,635,451.43</w:t>
            </w:r>
          </w:p>
        </w:tc>
        <w:tc>
          <w:tcPr>
            <w:tcW w:w="1620" w:type="dxa"/>
            <w:vAlign w:val="center"/>
          </w:tcPr>
          <w:p w:rsidR="00EF4896" w:rsidRDefault="00EE5E24">
            <w:pPr>
              <w:jc w:val="right"/>
            </w:pPr>
            <w:r>
              <w:rPr>
                <w:color w:val="000000"/>
                <w:sz w:val="24"/>
              </w:rPr>
              <w:t>1.73</w:t>
            </w:r>
          </w:p>
        </w:tc>
      </w:tr>
      <w:tr w:rsidR="00EF4896">
        <w:tc>
          <w:tcPr>
            <w:tcW w:w="869" w:type="dxa"/>
            <w:vAlign w:val="center"/>
          </w:tcPr>
          <w:p w:rsidR="00EF4896" w:rsidRDefault="00EE5E24">
            <w:pPr>
              <w:jc w:val="center"/>
            </w:pPr>
            <w:r>
              <w:rPr>
                <w:color w:val="000000"/>
                <w:sz w:val="24"/>
              </w:rPr>
              <w:t>19</w:t>
            </w:r>
          </w:p>
        </w:tc>
        <w:tc>
          <w:tcPr>
            <w:tcW w:w="1650" w:type="dxa"/>
            <w:vAlign w:val="center"/>
          </w:tcPr>
          <w:p w:rsidR="00EF4896" w:rsidRDefault="00EE5E24">
            <w:pPr>
              <w:jc w:val="center"/>
            </w:pPr>
            <w:r>
              <w:rPr>
                <w:color w:val="000000"/>
                <w:sz w:val="24"/>
              </w:rPr>
              <w:t>600229</w:t>
            </w:r>
          </w:p>
        </w:tc>
        <w:tc>
          <w:tcPr>
            <w:tcW w:w="1980" w:type="dxa"/>
            <w:vAlign w:val="center"/>
          </w:tcPr>
          <w:p w:rsidR="00EF4896" w:rsidRDefault="00EE5E24">
            <w:pPr>
              <w:jc w:val="center"/>
            </w:pPr>
            <w:r>
              <w:rPr>
                <w:color w:val="000000"/>
                <w:sz w:val="24"/>
              </w:rPr>
              <w:t>城市传媒</w:t>
            </w:r>
          </w:p>
        </w:tc>
        <w:tc>
          <w:tcPr>
            <w:tcW w:w="2879" w:type="dxa"/>
            <w:vAlign w:val="center"/>
          </w:tcPr>
          <w:p w:rsidR="00EF4896" w:rsidRDefault="00EE5E24">
            <w:pPr>
              <w:jc w:val="right"/>
            </w:pPr>
            <w:r>
              <w:rPr>
                <w:color w:val="000000"/>
                <w:sz w:val="24"/>
              </w:rPr>
              <w:t>3,403,528.80</w:t>
            </w:r>
          </w:p>
        </w:tc>
        <w:tc>
          <w:tcPr>
            <w:tcW w:w="1620" w:type="dxa"/>
            <w:vAlign w:val="center"/>
          </w:tcPr>
          <w:p w:rsidR="00EF4896" w:rsidRDefault="00EE5E24">
            <w:pPr>
              <w:jc w:val="right"/>
            </w:pPr>
            <w:r>
              <w:rPr>
                <w:color w:val="000000"/>
                <w:sz w:val="24"/>
              </w:rPr>
              <w:t>1.62</w:t>
            </w:r>
          </w:p>
        </w:tc>
      </w:tr>
      <w:tr w:rsidR="00EF4896">
        <w:tc>
          <w:tcPr>
            <w:tcW w:w="869" w:type="dxa"/>
            <w:vAlign w:val="center"/>
          </w:tcPr>
          <w:p w:rsidR="00EF4896" w:rsidRDefault="00EE5E24">
            <w:pPr>
              <w:jc w:val="center"/>
            </w:pPr>
            <w:r>
              <w:rPr>
                <w:color w:val="000000"/>
                <w:sz w:val="24"/>
              </w:rPr>
              <w:t>20</w:t>
            </w:r>
          </w:p>
        </w:tc>
        <w:tc>
          <w:tcPr>
            <w:tcW w:w="1650" w:type="dxa"/>
            <w:vAlign w:val="center"/>
          </w:tcPr>
          <w:p w:rsidR="00EF4896" w:rsidRDefault="00EE5E24">
            <w:pPr>
              <w:jc w:val="center"/>
            </w:pPr>
            <w:r>
              <w:rPr>
                <w:color w:val="000000"/>
                <w:sz w:val="24"/>
              </w:rPr>
              <w:t>000799</w:t>
            </w:r>
          </w:p>
        </w:tc>
        <w:tc>
          <w:tcPr>
            <w:tcW w:w="1980" w:type="dxa"/>
            <w:vAlign w:val="center"/>
          </w:tcPr>
          <w:p w:rsidR="00EF4896" w:rsidRDefault="00EE5E24">
            <w:pPr>
              <w:jc w:val="center"/>
            </w:pPr>
            <w:r>
              <w:rPr>
                <w:color w:val="000000"/>
                <w:sz w:val="24"/>
              </w:rPr>
              <w:t>酒鬼酒</w:t>
            </w:r>
          </w:p>
        </w:tc>
        <w:tc>
          <w:tcPr>
            <w:tcW w:w="2879" w:type="dxa"/>
            <w:vAlign w:val="center"/>
          </w:tcPr>
          <w:p w:rsidR="00EF4896" w:rsidRDefault="00EE5E24">
            <w:pPr>
              <w:jc w:val="right"/>
            </w:pPr>
            <w:r>
              <w:rPr>
                <w:color w:val="000000"/>
                <w:sz w:val="24"/>
              </w:rPr>
              <w:t>3,331,049.03</w:t>
            </w:r>
          </w:p>
        </w:tc>
        <w:tc>
          <w:tcPr>
            <w:tcW w:w="1620" w:type="dxa"/>
            <w:vAlign w:val="center"/>
          </w:tcPr>
          <w:p w:rsidR="00EF4896" w:rsidRDefault="00EE5E24">
            <w:pPr>
              <w:jc w:val="right"/>
            </w:pPr>
            <w:r>
              <w:rPr>
                <w:color w:val="000000"/>
                <w:sz w:val="24"/>
              </w:rPr>
              <w:t>1.59</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w:t>
      </w:r>
      <w:r w:rsidRPr="00E25C2A">
        <w:rPr>
          <w:kern w:val="0"/>
          <w:sz w:val="24"/>
        </w:rPr>
        <w:t>“</w:t>
      </w:r>
      <w:r w:rsidRPr="00E25C2A">
        <w:rPr>
          <w:kern w:val="0"/>
          <w:sz w:val="24"/>
        </w:rPr>
        <w:t>本期累计买入金额</w:t>
      </w:r>
      <w:r w:rsidRPr="00E25C2A">
        <w:rPr>
          <w:kern w:val="0"/>
          <w:sz w:val="24"/>
        </w:rPr>
        <w:t>”</w:t>
      </w:r>
      <w:r w:rsidRPr="00E25C2A">
        <w:rPr>
          <w:kern w:val="0"/>
          <w:sz w:val="24"/>
        </w:rPr>
        <w:t>按买入成交金额（成交单价乘以成交数量）填列，不考虑相关交易费用。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累计卖出金额超出</w:t>
      </w:r>
      <w:r w:rsidR="006A7E68" w:rsidRPr="00C2179A">
        <w:rPr>
          <w:rFonts w:ascii="Times New Roman" w:hAnsi="Times New Roman" w:hint="eastAsia"/>
          <w:kern w:val="0"/>
          <w:szCs w:val="24"/>
        </w:rPr>
        <w:t>期末</w:t>
      </w:r>
      <w:r w:rsidRPr="00C2179A">
        <w:rPr>
          <w:rFonts w:ascii="Times New Roman" w:hAnsi="Times New Roman" w:hint="eastAsia"/>
          <w:kern w:val="0"/>
          <w:szCs w:val="24"/>
        </w:rPr>
        <w:t>基金资产净值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本期累计卖出金额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期末</w:t>
            </w:r>
            <w:r w:rsidRPr="0094326E">
              <w:rPr>
                <w:rFonts w:hint="eastAsia"/>
                <w:color w:val="000000"/>
                <w:sz w:val="24"/>
              </w:rPr>
              <w:t>基金资产净值比例（％）</w:t>
            </w:r>
          </w:p>
        </w:tc>
      </w:tr>
      <w:tr w:rsidR="00EF4896">
        <w:tc>
          <w:tcPr>
            <w:tcW w:w="869" w:type="dxa"/>
            <w:vAlign w:val="center"/>
          </w:tcPr>
          <w:p w:rsidR="00EF4896" w:rsidRDefault="00EE5E24">
            <w:pPr>
              <w:jc w:val="center"/>
            </w:pPr>
            <w:r>
              <w:rPr>
                <w:color w:val="000000"/>
                <w:sz w:val="24"/>
              </w:rPr>
              <w:t>1</w:t>
            </w:r>
          </w:p>
        </w:tc>
        <w:tc>
          <w:tcPr>
            <w:tcW w:w="1650" w:type="dxa"/>
            <w:vAlign w:val="center"/>
          </w:tcPr>
          <w:p w:rsidR="00EF4896" w:rsidRDefault="00EE5E24">
            <w:pPr>
              <w:jc w:val="center"/>
            </w:pPr>
            <w:r>
              <w:rPr>
                <w:color w:val="000000"/>
                <w:sz w:val="24"/>
              </w:rPr>
              <w:t>000001</w:t>
            </w:r>
          </w:p>
        </w:tc>
        <w:tc>
          <w:tcPr>
            <w:tcW w:w="1980" w:type="dxa"/>
            <w:vAlign w:val="center"/>
          </w:tcPr>
          <w:p w:rsidR="00EF4896" w:rsidRDefault="00EE5E24">
            <w:pPr>
              <w:jc w:val="center"/>
            </w:pPr>
            <w:r>
              <w:rPr>
                <w:color w:val="000000"/>
                <w:sz w:val="24"/>
              </w:rPr>
              <w:t>平安银行</w:t>
            </w:r>
          </w:p>
        </w:tc>
        <w:tc>
          <w:tcPr>
            <w:tcW w:w="2879" w:type="dxa"/>
            <w:vAlign w:val="center"/>
          </w:tcPr>
          <w:p w:rsidR="00EF4896" w:rsidRDefault="00EE5E24">
            <w:pPr>
              <w:jc w:val="right"/>
            </w:pPr>
            <w:r>
              <w:rPr>
                <w:color w:val="000000"/>
                <w:sz w:val="24"/>
              </w:rPr>
              <w:t>14,073,265.37</w:t>
            </w:r>
          </w:p>
        </w:tc>
        <w:tc>
          <w:tcPr>
            <w:tcW w:w="1620" w:type="dxa"/>
            <w:vAlign w:val="center"/>
          </w:tcPr>
          <w:p w:rsidR="00EF4896" w:rsidRDefault="00EE5E24">
            <w:pPr>
              <w:jc w:val="right"/>
            </w:pPr>
            <w:r>
              <w:rPr>
                <w:color w:val="000000"/>
                <w:sz w:val="24"/>
              </w:rPr>
              <w:t>6.70</w:t>
            </w:r>
          </w:p>
        </w:tc>
      </w:tr>
      <w:tr w:rsidR="00EF4896">
        <w:tc>
          <w:tcPr>
            <w:tcW w:w="869" w:type="dxa"/>
            <w:vAlign w:val="center"/>
          </w:tcPr>
          <w:p w:rsidR="00EF4896" w:rsidRDefault="00EE5E24">
            <w:pPr>
              <w:jc w:val="center"/>
            </w:pPr>
            <w:r>
              <w:rPr>
                <w:color w:val="000000"/>
                <w:sz w:val="24"/>
              </w:rPr>
              <w:t>2</w:t>
            </w:r>
          </w:p>
        </w:tc>
        <w:tc>
          <w:tcPr>
            <w:tcW w:w="1650" w:type="dxa"/>
            <w:vAlign w:val="center"/>
          </w:tcPr>
          <w:p w:rsidR="00EF4896" w:rsidRDefault="00EE5E24">
            <w:pPr>
              <w:jc w:val="center"/>
            </w:pPr>
            <w:r>
              <w:rPr>
                <w:color w:val="000000"/>
                <w:sz w:val="24"/>
              </w:rPr>
              <w:t>000423</w:t>
            </w:r>
          </w:p>
        </w:tc>
        <w:tc>
          <w:tcPr>
            <w:tcW w:w="1980" w:type="dxa"/>
            <w:vAlign w:val="center"/>
          </w:tcPr>
          <w:p w:rsidR="00EF4896" w:rsidRDefault="00EE5E24">
            <w:pPr>
              <w:jc w:val="center"/>
            </w:pPr>
            <w:r>
              <w:rPr>
                <w:color w:val="000000"/>
                <w:sz w:val="24"/>
              </w:rPr>
              <w:t>东阿阿胶</w:t>
            </w:r>
          </w:p>
        </w:tc>
        <w:tc>
          <w:tcPr>
            <w:tcW w:w="2879" w:type="dxa"/>
            <w:vAlign w:val="center"/>
          </w:tcPr>
          <w:p w:rsidR="00EF4896" w:rsidRDefault="00EE5E24">
            <w:pPr>
              <w:jc w:val="right"/>
            </w:pPr>
            <w:r>
              <w:rPr>
                <w:color w:val="000000"/>
                <w:sz w:val="24"/>
              </w:rPr>
              <w:t>12,849,332.88</w:t>
            </w:r>
          </w:p>
        </w:tc>
        <w:tc>
          <w:tcPr>
            <w:tcW w:w="1620" w:type="dxa"/>
            <w:vAlign w:val="center"/>
          </w:tcPr>
          <w:p w:rsidR="00EF4896" w:rsidRDefault="00EE5E24">
            <w:pPr>
              <w:jc w:val="right"/>
            </w:pPr>
            <w:r>
              <w:rPr>
                <w:color w:val="000000"/>
                <w:sz w:val="24"/>
              </w:rPr>
              <w:t>6.12</w:t>
            </w:r>
          </w:p>
        </w:tc>
      </w:tr>
      <w:tr w:rsidR="00EF4896">
        <w:tc>
          <w:tcPr>
            <w:tcW w:w="869" w:type="dxa"/>
            <w:vAlign w:val="center"/>
          </w:tcPr>
          <w:p w:rsidR="00EF4896" w:rsidRDefault="00EE5E24">
            <w:pPr>
              <w:jc w:val="center"/>
            </w:pPr>
            <w:r>
              <w:rPr>
                <w:color w:val="000000"/>
                <w:sz w:val="24"/>
              </w:rPr>
              <w:t>3</w:t>
            </w:r>
          </w:p>
        </w:tc>
        <w:tc>
          <w:tcPr>
            <w:tcW w:w="1650" w:type="dxa"/>
            <w:vAlign w:val="center"/>
          </w:tcPr>
          <w:p w:rsidR="00EF4896" w:rsidRDefault="00EE5E24">
            <w:pPr>
              <w:jc w:val="center"/>
            </w:pPr>
            <w:r>
              <w:rPr>
                <w:color w:val="000000"/>
                <w:sz w:val="24"/>
              </w:rPr>
              <w:t>601288</w:t>
            </w:r>
          </w:p>
        </w:tc>
        <w:tc>
          <w:tcPr>
            <w:tcW w:w="1980" w:type="dxa"/>
            <w:vAlign w:val="center"/>
          </w:tcPr>
          <w:p w:rsidR="00EF4896" w:rsidRDefault="00EE5E24">
            <w:pPr>
              <w:jc w:val="center"/>
            </w:pPr>
            <w:r>
              <w:rPr>
                <w:color w:val="000000"/>
                <w:sz w:val="24"/>
              </w:rPr>
              <w:t>农业银行</w:t>
            </w:r>
          </w:p>
        </w:tc>
        <w:tc>
          <w:tcPr>
            <w:tcW w:w="2879" w:type="dxa"/>
            <w:vAlign w:val="center"/>
          </w:tcPr>
          <w:p w:rsidR="00EF4896" w:rsidRDefault="00EE5E24">
            <w:pPr>
              <w:jc w:val="right"/>
            </w:pPr>
            <w:r>
              <w:rPr>
                <w:color w:val="000000"/>
                <w:sz w:val="24"/>
              </w:rPr>
              <w:t>11,284,000.00</w:t>
            </w:r>
          </w:p>
        </w:tc>
        <w:tc>
          <w:tcPr>
            <w:tcW w:w="1620" w:type="dxa"/>
            <w:vAlign w:val="center"/>
          </w:tcPr>
          <w:p w:rsidR="00EF4896" w:rsidRDefault="00EE5E24">
            <w:pPr>
              <w:jc w:val="right"/>
            </w:pPr>
            <w:r>
              <w:rPr>
                <w:color w:val="000000"/>
                <w:sz w:val="24"/>
              </w:rPr>
              <w:t>5.37</w:t>
            </w:r>
          </w:p>
        </w:tc>
      </w:tr>
      <w:tr w:rsidR="00EF4896">
        <w:tc>
          <w:tcPr>
            <w:tcW w:w="869" w:type="dxa"/>
            <w:vAlign w:val="center"/>
          </w:tcPr>
          <w:p w:rsidR="00EF4896" w:rsidRDefault="00EE5E24">
            <w:pPr>
              <w:jc w:val="center"/>
            </w:pPr>
            <w:r>
              <w:rPr>
                <w:color w:val="000000"/>
                <w:sz w:val="24"/>
              </w:rPr>
              <w:t>4</w:t>
            </w:r>
          </w:p>
        </w:tc>
        <w:tc>
          <w:tcPr>
            <w:tcW w:w="1650" w:type="dxa"/>
            <w:vAlign w:val="center"/>
          </w:tcPr>
          <w:p w:rsidR="00EF4896" w:rsidRDefault="00EE5E24">
            <w:pPr>
              <w:jc w:val="center"/>
            </w:pPr>
            <w:r>
              <w:rPr>
                <w:color w:val="000000"/>
                <w:sz w:val="24"/>
              </w:rPr>
              <w:t>000858</w:t>
            </w:r>
          </w:p>
        </w:tc>
        <w:tc>
          <w:tcPr>
            <w:tcW w:w="1980" w:type="dxa"/>
            <w:vAlign w:val="center"/>
          </w:tcPr>
          <w:p w:rsidR="00EF4896" w:rsidRDefault="00EE5E24">
            <w:pPr>
              <w:jc w:val="center"/>
            </w:pPr>
            <w:r>
              <w:rPr>
                <w:color w:val="000000"/>
                <w:sz w:val="24"/>
              </w:rPr>
              <w:t>五粮液</w:t>
            </w:r>
          </w:p>
        </w:tc>
        <w:tc>
          <w:tcPr>
            <w:tcW w:w="2879" w:type="dxa"/>
            <w:vAlign w:val="center"/>
          </w:tcPr>
          <w:p w:rsidR="00EF4896" w:rsidRDefault="00EE5E24">
            <w:pPr>
              <w:jc w:val="right"/>
            </w:pPr>
            <w:r>
              <w:rPr>
                <w:color w:val="000000"/>
                <w:sz w:val="24"/>
              </w:rPr>
              <w:t>10,724,094.00</w:t>
            </w:r>
          </w:p>
        </w:tc>
        <w:tc>
          <w:tcPr>
            <w:tcW w:w="1620" w:type="dxa"/>
            <w:vAlign w:val="center"/>
          </w:tcPr>
          <w:p w:rsidR="00EF4896" w:rsidRDefault="00EE5E24">
            <w:pPr>
              <w:jc w:val="right"/>
            </w:pPr>
            <w:r>
              <w:rPr>
                <w:color w:val="000000"/>
                <w:sz w:val="24"/>
              </w:rPr>
              <w:t>5.10</w:t>
            </w:r>
          </w:p>
        </w:tc>
      </w:tr>
      <w:tr w:rsidR="00EF4896">
        <w:tc>
          <w:tcPr>
            <w:tcW w:w="869" w:type="dxa"/>
            <w:vAlign w:val="center"/>
          </w:tcPr>
          <w:p w:rsidR="00EF4896" w:rsidRDefault="00EE5E24">
            <w:pPr>
              <w:jc w:val="center"/>
            </w:pPr>
            <w:r>
              <w:rPr>
                <w:color w:val="000000"/>
                <w:sz w:val="24"/>
              </w:rPr>
              <w:lastRenderedPageBreak/>
              <w:t>5</w:t>
            </w:r>
          </w:p>
        </w:tc>
        <w:tc>
          <w:tcPr>
            <w:tcW w:w="1650" w:type="dxa"/>
            <w:vAlign w:val="center"/>
          </w:tcPr>
          <w:p w:rsidR="00EF4896" w:rsidRDefault="00EE5E24">
            <w:pPr>
              <w:jc w:val="center"/>
            </w:pPr>
            <w:r>
              <w:rPr>
                <w:color w:val="000000"/>
                <w:sz w:val="24"/>
              </w:rPr>
              <w:t>601398</w:t>
            </w:r>
          </w:p>
        </w:tc>
        <w:tc>
          <w:tcPr>
            <w:tcW w:w="1980" w:type="dxa"/>
            <w:vAlign w:val="center"/>
          </w:tcPr>
          <w:p w:rsidR="00EF4896" w:rsidRDefault="00EE5E24">
            <w:pPr>
              <w:jc w:val="center"/>
            </w:pPr>
            <w:r>
              <w:rPr>
                <w:color w:val="000000"/>
                <w:sz w:val="24"/>
              </w:rPr>
              <w:t>工商银行</w:t>
            </w:r>
          </w:p>
        </w:tc>
        <w:tc>
          <w:tcPr>
            <w:tcW w:w="2879" w:type="dxa"/>
            <w:vAlign w:val="center"/>
          </w:tcPr>
          <w:p w:rsidR="00EF4896" w:rsidRDefault="00EE5E24">
            <w:pPr>
              <w:jc w:val="right"/>
            </w:pPr>
            <w:r>
              <w:rPr>
                <w:color w:val="000000"/>
                <w:sz w:val="24"/>
              </w:rPr>
              <w:t>8,356,294.00</w:t>
            </w:r>
          </w:p>
        </w:tc>
        <w:tc>
          <w:tcPr>
            <w:tcW w:w="1620" w:type="dxa"/>
            <w:vAlign w:val="center"/>
          </w:tcPr>
          <w:p w:rsidR="00EF4896" w:rsidRDefault="00EE5E24">
            <w:pPr>
              <w:jc w:val="right"/>
            </w:pPr>
            <w:r>
              <w:rPr>
                <w:color w:val="000000"/>
                <w:sz w:val="24"/>
              </w:rPr>
              <w:t>3.98</w:t>
            </w:r>
          </w:p>
        </w:tc>
      </w:tr>
      <w:tr w:rsidR="00EF4896">
        <w:tc>
          <w:tcPr>
            <w:tcW w:w="869" w:type="dxa"/>
            <w:vAlign w:val="center"/>
          </w:tcPr>
          <w:p w:rsidR="00EF4896" w:rsidRDefault="00EE5E24">
            <w:pPr>
              <w:jc w:val="center"/>
            </w:pPr>
            <w:r>
              <w:rPr>
                <w:color w:val="000000"/>
                <w:sz w:val="24"/>
              </w:rPr>
              <w:t>6</w:t>
            </w:r>
          </w:p>
        </w:tc>
        <w:tc>
          <w:tcPr>
            <w:tcW w:w="1650" w:type="dxa"/>
            <w:vAlign w:val="center"/>
          </w:tcPr>
          <w:p w:rsidR="00EF4896" w:rsidRDefault="00EE5E24">
            <w:pPr>
              <w:jc w:val="center"/>
            </w:pPr>
            <w:r>
              <w:rPr>
                <w:color w:val="000000"/>
                <w:sz w:val="24"/>
              </w:rPr>
              <w:t>000651</w:t>
            </w:r>
          </w:p>
        </w:tc>
        <w:tc>
          <w:tcPr>
            <w:tcW w:w="1980" w:type="dxa"/>
            <w:vAlign w:val="center"/>
          </w:tcPr>
          <w:p w:rsidR="00EF4896" w:rsidRDefault="00EE5E24">
            <w:pPr>
              <w:jc w:val="center"/>
            </w:pPr>
            <w:r>
              <w:rPr>
                <w:color w:val="000000"/>
                <w:sz w:val="24"/>
              </w:rPr>
              <w:t>格力电器</w:t>
            </w:r>
          </w:p>
        </w:tc>
        <w:tc>
          <w:tcPr>
            <w:tcW w:w="2879" w:type="dxa"/>
            <w:vAlign w:val="center"/>
          </w:tcPr>
          <w:p w:rsidR="00EF4896" w:rsidRDefault="00EE5E24">
            <w:pPr>
              <w:jc w:val="right"/>
            </w:pPr>
            <w:r>
              <w:rPr>
                <w:color w:val="000000"/>
                <w:sz w:val="24"/>
              </w:rPr>
              <w:t>7,330,708.29</w:t>
            </w:r>
          </w:p>
        </w:tc>
        <w:tc>
          <w:tcPr>
            <w:tcW w:w="1620" w:type="dxa"/>
            <w:vAlign w:val="center"/>
          </w:tcPr>
          <w:p w:rsidR="00EF4896" w:rsidRDefault="00EE5E24">
            <w:pPr>
              <w:jc w:val="right"/>
            </w:pPr>
            <w:r>
              <w:rPr>
                <w:color w:val="000000"/>
                <w:sz w:val="24"/>
              </w:rPr>
              <w:t>3.49</w:t>
            </w:r>
          </w:p>
        </w:tc>
      </w:tr>
      <w:tr w:rsidR="00EF4896">
        <w:tc>
          <w:tcPr>
            <w:tcW w:w="869" w:type="dxa"/>
            <w:vAlign w:val="center"/>
          </w:tcPr>
          <w:p w:rsidR="00EF4896" w:rsidRDefault="00EE5E24">
            <w:pPr>
              <w:jc w:val="center"/>
            </w:pPr>
            <w:r>
              <w:rPr>
                <w:color w:val="000000"/>
                <w:sz w:val="24"/>
              </w:rPr>
              <w:t>7</w:t>
            </w:r>
          </w:p>
        </w:tc>
        <w:tc>
          <w:tcPr>
            <w:tcW w:w="1650" w:type="dxa"/>
            <w:vAlign w:val="center"/>
          </w:tcPr>
          <w:p w:rsidR="00EF4896" w:rsidRDefault="00EE5E24">
            <w:pPr>
              <w:jc w:val="center"/>
            </w:pPr>
            <w:r>
              <w:rPr>
                <w:color w:val="000000"/>
                <w:sz w:val="24"/>
              </w:rPr>
              <w:t>000963</w:t>
            </w:r>
          </w:p>
        </w:tc>
        <w:tc>
          <w:tcPr>
            <w:tcW w:w="1980" w:type="dxa"/>
            <w:vAlign w:val="center"/>
          </w:tcPr>
          <w:p w:rsidR="00EF4896" w:rsidRDefault="00EE5E24">
            <w:pPr>
              <w:jc w:val="center"/>
            </w:pPr>
            <w:r>
              <w:rPr>
                <w:color w:val="000000"/>
                <w:sz w:val="24"/>
              </w:rPr>
              <w:t>华东医药</w:t>
            </w:r>
          </w:p>
        </w:tc>
        <w:tc>
          <w:tcPr>
            <w:tcW w:w="2879" w:type="dxa"/>
            <w:vAlign w:val="center"/>
          </w:tcPr>
          <w:p w:rsidR="00EF4896" w:rsidRDefault="00EE5E24">
            <w:pPr>
              <w:jc w:val="right"/>
            </w:pPr>
            <w:r>
              <w:rPr>
                <w:color w:val="000000"/>
                <w:sz w:val="24"/>
              </w:rPr>
              <w:t>6,553,809.00</w:t>
            </w:r>
          </w:p>
        </w:tc>
        <w:tc>
          <w:tcPr>
            <w:tcW w:w="1620" w:type="dxa"/>
            <w:vAlign w:val="center"/>
          </w:tcPr>
          <w:p w:rsidR="00EF4896" w:rsidRDefault="00EE5E24">
            <w:pPr>
              <w:jc w:val="right"/>
            </w:pPr>
            <w:r>
              <w:rPr>
                <w:color w:val="000000"/>
                <w:sz w:val="24"/>
              </w:rPr>
              <w:t>3.12</w:t>
            </w:r>
          </w:p>
        </w:tc>
      </w:tr>
      <w:tr w:rsidR="00EF4896">
        <w:tc>
          <w:tcPr>
            <w:tcW w:w="869" w:type="dxa"/>
            <w:vAlign w:val="center"/>
          </w:tcPr>
          <w:p w:rsidR="00EF4896" w:rsidRDefault="00EE5E24">
            <w:pPr>
              <w:jc w:val="center"/>
            </w:pPr>
            <w:r>
              <w:rPr>
                <w:color w:val="000000"/>
                <w:sz w:val="24"/>
              </w:rPr>
              <w:t>8</w:t>
            </w:r>
          </w:p>
        </w:tc>
        <w:tc>
          <w:tcPr>
            <w:tcW w:w="1650" w:type="dxa"/>
            <w:vAlign w:val="center"/>
          </w:tcPr>
          <w:p w:rsidR="00EF4896" w:rsidRDefault="00EE5E24">
            <w:pPr>
              <w:jc w:val="center"/>
            </w:pPr>
            <w:r>
              <w:rPr>
                <w:color w:val="000000"/>
                <w:sz w:val="24"/>
              </w:rPr>
              <w:t>601607</w:t>
            </w:r>
          </w:p>
        </w:tc>
        <w:tc>
          <w:tcPr>
            <w:tcW w:w="1980" w:type="dxa"/>
            <w:vAlign w:val="center"/>
          </w:tcPr>
          <w:p w:rsidR="00EF4896" w:rsidRDefault="00EE5E24">
            <w:pPr>
              <w:jc w:val="center"/>
            </w:pPr>
            <w:r>
              <w:rPr>
                <w:color w:val="000000"/>
                <w:sz w:val="24"/>
              </w:rPr>
              <w:t>上海医药</w:t>
            </w:r>
          </w:p>
        </w:tc>
        <w:tc>
          <w:tcPr>
            <w:tcW w:w="2879" w:type="dxa"/>
            <w:vAlign w:val="center"/>
          </w:tcPr>
          <w:p w:rsidR="00EF4896" w:rsidRDefault="00EE5E24">
            <w:pPr>
              <w:jc w:val="right"/>
            </w:pPr>
            <w:r>
              <w:rPr>
                <w:color w:val="000000"/>
                <w:sz w:val="24"/>
              </w:rPr>
              <w:t>6,444,118.64</w:t>
            </w:r>
          </w:p>
        </w:tc>
        <w:tc>
          <w:tcPr>
            <w:tcW w:w="1620" w:type="dxa"/>
            <w:vAlign w:val="center"/>
          </w:tcPr>
          <w:p w:rsidR="00EF4896" w:rsidRDefault="00EE5E24">
            <w:pPr>
              <w:jc w:val="right"/>
            </w:pPr>
            <w:r>
              <w:rPr>
                <w:color w:val="000000"/>
                <w:sz w:val="24"/>
              </w:rPr>
              <w:t>3.07</w:t>
            </w:r>
          </w:p>
        </w:tc>
      </w:tr>
      <w:tr w:rsidR="00EF4896">
        <w:tc>
          <w:tcPr>
            <w:tcW w:w="869" w:type="dxa"/>
            <w:vAlign w:val="center"/>
          </w:tcPr>
          <w:p w:rsidR="00EF4896" w:rsidRDefault="00EE5E24">
            <w:pPr>
              <w:jc w:val="center"/>
            </w:pPr>
            <w:r>
              <w:rPr>
                <w:color w:val="000000"/>
                <w:sz w:val="24"/>
              </w:rPr>
              <w:t>9</w:t>
            </w:r>
          </w:p>
        </w:tc>
        <w:tc>
          <w:tcPr>
            <w:tcW w:w="1650" w:type="dxa"/>
            <w:vAlign w:val="center"/>
          </w:tcPr>
          <w:p w:rsidR="00EF4896" w:rsidRDefault="00EE5E24">
            <w:pPr>
              <w:jc w:val="center"/>
            </w:pPr>
            <w:r>
              <w:rPr>
                <w:color w:val="000000"/>
                <w:sz w:val="24"/>
              </w:rPr>
              <w:t>600350</w:t>
            </w:r>
          </w:p>
        </w:tc>
        <w:tc>
          <w:tcPr>
            <w:tcW w:w="1980" w:type="dxa"/>
            <w:vAlign w:val="center"/>
          </w:tcPr>
          <w:p w:rsidR="00EF4896" w:rsidRDefault="00EE5E24">
            <w:pPr>
              <w:jc w:val="center"/>
            </w:pPr>
            <w:r>
              <w:rPr>
                <w:color w:val="000000"/>
                <w:sz w:val="24"/>
              </w:rPr>
              <w:t>山东高速</w:t>
            </w:r>
          </w:p>
        </w:tc>
        <w:tc>
          <w:tcPr>
            <w:tcW w:w="2879" w:type="dxa"/>
            <w:vAlign w:val="center"/>
          </w:tcPr>
          <w:p w:rsidR="00EF4896" w:rsidRDefault="00EE5E24">
            <w:pPr>
              <w:jc w:val="right"/>
            </w:pPr>
            <w:r>
              <w:rPr>
                <w:color w:val="000000"/>
                <w:sz w:val="24"/>
              </w:rPr>
              <w:t>5,936,178.80</w:t>
            </w:r>
          </w:p>
        </w:tc>
        <w:tc>
          <w:tcPr>
            <w:tcW w:w="1620" w:type="dxa"/>
            <w:vAlign w:val="center"/>
          </w:tcPr>
          <w:p w:rsidR="00EF4896" w:rsidRDefault="00EE5E24">
            <w:pPr>
              <w:jc w:val="right"/>
            </w:pPr>
            <w:r>
              <w:rPr>
                <w:color w:val="000000"/>
                <w:sz w:val="24"/>
              </w:rPr>
              <w:t>2.83</w:t>
            </w:r>
          </w:p>
        </w:tc>
      </w:tr>
      <w:tr w:rsidR="00EF4896">
        <w:tc>
          <w:tcPr>
            <w:tcW w:w="869" w:type="dxa"/>
            <w:vAlign w:val="center"/>
          </w:tcPr>
          <w:p w:rsidR="00EF4896" w:rsidRDefault="00EE5E24">
            <w:pPr>
              <w:jc w:val="center"/>
            </w:pPr>
            <w:r>
              <w:rPr>
                <w:color w:val="000000"/>
                <w:sz w:val="24"/>
              </w:rPr>
              <w:t>10</w:t>
            </w:r>
          </w:p>
        </w:tc>
        <w:tc>
          <w:tcPr>
            <w:tcW w:w="1650" w:type="dxa"/>
            <w:vAlign w:val="center"/>
          </w:tcPr>
          <w:p w:rsidR="00EF4896" w:rsidRDefault="00EE5E24">
            <w:pPr>
              <w:jc w:val="center"/>
            </w:pPr>
            <w:r>
              <w:rPr>
                <w:color w:val="000000"/>
                <w:sz w:val="24"/>
              </w:rPr>
              <w:t>000921</w:t>
            </w:r>
          </w:p>
        </w:tc>
        <w:tc>
          <w:tcPr>
            <w:tcW w:w="1980" w:type="dxa"/>
            <w:vAlign w:val="center"/>
          </w:tcPr>
          <w:p w:rsidR="00EF4896" w:rsidRDefault="00EE5E24">
            <w:pPr>
              <w:jc w:val="center"/>
            </w:pPr>
            <w:r>
              <w:rPr>
                <w:color w:val="000000"/>
                <w:sz w:val="24"/>
              </w:rPr>
              <w:t>海信科龙</w:t>
            </w:r>
          </w:p>
        </w:tc>
        <w:tc>
          <w:tcPr>
            <w:tcW w:w="2879" w:type="dxa"/>
            <w:vAlign w:val="center"/>
          </w:tcPr>
          <w:p w:rsidR="00EF4896" w:rsidRDefault="00EE5E24">
            <w:pPr>
              <w:jc w:val="right"/>
            </w:pPr>
            <w:r>
              <w:rPr>
                <w:color w:val="000000"/>
                <w:sz w:val="24"/>
              </w:rPr>
              <w:t>5,365,325.00</w:t>
            </w:r>
          </w:p>
        </w:tc>
        <w:tc>
          <w:tcPr>
            <w:tcW w:w="1620" w:type="dxa"/>
            <w:vAlign w:val="center"/>
          </w:tcPr>
          <w:p w:rsidR="00EF4896" w:rsidRDefault="00EE5E24">
            <w:pPr>
              <w:jc w:val="right"/>
            </w:pPr>
            <w:r>
              <w:rPr>
                <w:color w:val="000000"/>
                <w:sz w:val="24"/>
              </w:rPr>
              <w:t>2.55</w:t>
            </w:r>
          </w:p>
        </w:tc>
      </w:tr>
      <w:tr w:rsidR="00EF4896">
        <w:tc>
          <w:tcPr>
            <w:tcW w:w="869" w:type="dxa"/>
            <w:vAlign w:val="center"/>
          </w:tcPr>
          <w:p w:rsidR="00EF4896" w:rsidRDefault="00EE5E24">
            <w:pPr>
              <w:jc w:val="center"/>
            </w:pPr>
            <w:r>
              <w:rPr>
                <w:color w:val="000000"/>
                <w:sz w:val="24"/>
              </w:rPr>
              <w:t>11</w:t>
            </w:r>
          </w:p>
        </w:tc>
        <w:tc>
          <w:tcPr>
            <w:tcW w:w="1650" w:type="dxa"/>
            <w:vAlign w:val="center"/>
          </w:tcPr>
          <w:p w:rsidR="00EF4896" w:rsidRDefault="00EE5E24">
            <w:pPr>
              <w:jc w:val="center"/>
            </w:pPr>
            <w:r>
              <w:rPr>
                <w:color w:val="000000"/>
                <w:sz w:val="24"/>
              </w:rPr>
              <w:t>000333</w:t>
            </w:r>
          </w:p>
        </w:tc>
        <w:tc>
          <w:tcPr>
            <w:tcW w:w="1980" w:type="dxa"/>
            <w:vAlign w:val="center"/>
          </w:tcPr>
          <w:p w:rsidR="00EF4896" w:rsidRDefault="00EE5E24">
            <w:pPr>
              <w:jc w:val="center"/>
            </w:pPr>
            <w:r>
              <w:rPr>
                <w:color w:val="000000"/>
                <w:sz w:val="24"/>
              </w:rPr>
              <w:t>美的集团</w:t>
            </w:r>
          </w:p>
        </w:tc>
        <w:tc>
          <w:tcPr>
            <w:tcW w:w="2879" w:type="dxa"/>
            <w:vAlign w:val="center"/>
          </w:tcPr>
          <w:p w:rsidR="00EF4896" w:rsidRDefault="00EE5E24">
            <w:pPr>
              <w:jc w:val="right"/>
            </w:pPr>
            <w:r>
              <w:rPr>
                <w:color w:val="000000"/>
                <w:sz w:val="24"/>
              </w:rPr>
              <w:t>4,396,270.00</w:t>
            </w:r>
          </w:p>
        </w:tc>
        <w:tc>
          <w:tcPr>
            <w:tcW w:w="1620" w:type="dxa"/>
            <w:vAlign w:val="center"/>
          </w:tcPr>
          <w:p w:rsidR="00EF4896" w:rsidRDefault="00EE5E24">
            <w:pPr>
              <w:jc w:val="right"/>
            </w:pPr>
            <w:r>
              <w:rPr>
                <w:color w:val="000000"/>
                <w:sz w:val="24"/>
              </w:rPr>
              <w:t>2.09</w:t>
            </w:r>
          </w:p>
        </w:tc>
      </w:tr>
      <w:tr w:rsidR="00EF4896">
        <w:tc>
          <w:tcPr>
            <w:tcW w:w="869" w:type="dxa"/>
            <w:vAlign w:val="center"/>
          </w:tcPr>
          <w:p w:rsidR="00EF4896" w:rsidRDefault="00EE5E24">
            <w:pPr>
              <w:jc w:val="center"/>
            </w:pPr>
            <w:r>
              <w:rPr>
                <w:color w:val="000000"/>
                <w:sz w:val="24"/>
              </w:rPr>
              <w:t>12</w:t>
            </w:r>
          </w:p>
        </w:tc>
        <w:tc>
          <w:tcPr>
            <w:tcW w:w="1650" w:type="dxa"/>
            <w:vAlign w:val="center"/>
          </w:tcPr>
          <w:p w:rsidR="00EF4896" w:rsidRDefault="00EE5E24">
            <w:pPr>
              <w:jc w:val="center"/>
            </w:pPr>
            <w:r>
              <w:rPr>
                <w:color w:val="000000"/>
                <w:sz w:val="24"/>
              </w:rPr>
              <w:t>002142</w:t>
            </w:r>
          </w:p>
        </w:tc>
        <w:tc>
          <w:tcPr>
            <w:tcW w:w="1980" w:type="dxa"/>
            <w:vAlign w:val="center"/>
          </w:tcPr>
          <w:p w:rsidR="00EF4896" w:rsidRDefault="00EE5E24">
            <w:pPr>
              <w:jc w:val="center"/>
            </w:pPr>
            <w:r>
              <w:rPr>
                <w:color w:val="000000"/>
                <w:sz w:val="24"/>
              </w:rPr>
              <w:t>宁波银行</w:t>
            </w:r>
          </w:p>
        </w:tc>
        <w:tc>
          <w:tcPr>
            <w:tcW w:w="2879" w:type="dxa"/>
            <w:vAlign w:val="center"/>
          </w:tcPr>
          <w:p w:rsidR="00EF4896" w:rsidRDefault="00EE5E24">
            <w:pPr>
              <w:jc w:val="right"/>
            </w:pPr>
            <w:r>
              <w:rPr>
                <w:color w:val="000000"/>
                <w:sz w:val="24"/>
              </w:rPr>
              <w:t>4,109,678.60</w:t>
            </w:r>
          </w:p>
        </w:tc>
        <w:tc>
          <w:tcPr>
            <w:tcW w:w="1620" w:type="dxa"/>
            <w:vAlign w:val="center"/>
          </w:tcPr>
          <w:p w:rsidR="00EF4896" w:rsidRDefault="00EE5E24">
            <w:pPr>
              <w:jc w:val="right"/>
            </w:pPr>
            <w:r>
              <w:rPr>
                <w:color w:val="000000"/>
                <w:sz w:val="24"/>
              </w:rPr>
              <w:t>1.96</w:t>
            </w:r>
          </w:p>
        </w:tc>
      </w:tr>
      <w:tr w:rsidR="00EF4896">
        <w:tc>
          <w:tcPr>
            <w:tcW w:w="869" w:type="dxa"/>
            <w:vAlign w:val="center"/>
          </w:tcPr>
          <w:p w:rsidR="00EF4896" w:rsidRDefault="00EE5E24">
            <w:pPr>
              <w:jc w:val="center"/>
            </w:pPr>
            <w:r>
              <w:rPr>
                <w:color w:val="000000"/>
                <w:sz w:val="24"/>
              </w:rPr>
              <w:t>13</w:t>
            </w:r>
          </w:p>
        </w:tc>
        <w:tc>
          <w:tcPr>
            <w:tcW w:w="1650" w:type="dxa"/>
            <w:vAlign w:val="center"/>
          </w:tcPr>
          <w:p w:rsidR="00EF4896" w:rsidRDefault="00EE5E24">
            <w:pPr>
              <w:jc w:val="center"/>
            </w:pPr>
            <w:r>
              <w:rPr>
                <w:color w:val="000000"/>
                <w:sz w:val="24"/>
              </w:rPr>
              <w:t>600329</w:t>
            </w:r>
          </w:p>
        </w:tc>
        <w:tc>
          <w:tcPr>
            <w:tcW w:w="1980" w:type="dxa"/>
            <w:vAlign w:val="center"/>
          </w:tcPr>
          <w:p w:rsidR="00EF4896" w:rsidRDefault="00EE5E24">
            <w:pPr>
              <w:jc w:val="center"/>
            </w:pPr>
            <w:r>
              <w:rPr>
                <w:color w:val="000000"/>
                <w:sz w:val="24"/>
              </w:rPr>
              <w:t>中新药业</w:t>
            </w:r>
          </w:p>
        </w:tc>
        <w:tc>
          <w:tcPr>
            <w:tcW w:w="2879" w:type="dxa"/>
            <w:vAlign w:val="center"/>
          </w:tcPr>
          <w:p w:rsidR="00EF4896" w:rsidRDefault="00EE5E24">
            <w:pPr>
              <w:jc w:val="right"/>
            </w:pPr>
            <w:r>
              <w:rPr>
                <w:color w:val="000000"/>
                <w:sz w:val="24"/>
              </w:rPr>
              <w:t>3,664,161.50</w:t>
            </w:r>
          </w:p>
        </w:tc>
        <w:tc>
          <w:tcPr>
            <w:tcW w:w="1620" w:type="dxa"/>
            <w:vAlign w:val="center"/>
          </w:tcPr>
          <w:p w:rsidR="00EF4896" w:rsidRDefault="00EE5E24">
            <w:pPr>
              <w:jc w:val="right"/>
            </w:pPr>
            <w:r>
              <w:rPr>
                <w:color w:val="000000"/>
                <w:sz w:val="24"/>
              </w:rPr>
              <w:t>1.74</w:t>
            </w:r>
          </w:p>
        </w:tc>
      </w:tr>
      <w:tr w:rsidR="00EF4896">
        <w:tc>
          <w:tcPr>
            <w:tcW w:w="869" w:type="dxa"/>
            <w:vAlign w:val="center"/>
          </w:tcPr>
          <w:p w:rsidR="00EF4896" w:rsidRDefault="00EE5E24">
            <w:pPr>
              <w:jc w:val="center"/>
            </w:pPr>
            <w:r>
              <w:rPr>
                <w:color w:val="000000"/>
                <w:sz w:val="24"/>
              </w:rPr>
              <w:t>14</w:t>
            </w:r>
          </w:p>
        </w:tc>
        <w:tc>
          <w:tcPr>
            <w:tcW w:w="1650" w:type="dxa"/>
            <w:vAlign w:val="center"/>
          </w:tcPr>
          <w:p w:rsidR="00EF4896" w:rsidRDefault="00EE5E24">
            <w:pPr>
              <w:jc w:val="center"/>
            </w:pPr>
            <w:r>
              <w:rPr>
                <w:color w:val="000000"/>
                <w:sz w:val="24"/>
              </w:rPr>
              <w:t>601988</w:t>
            </w:r>
          </w:p>
        </w:tc>
        <w:tc>
          <w:tcPr>
            <w:tcW w:w="1980" w:type="dxa"/>
            <w:vAlign w:val="center"/>
          </w:tcPr>
          <w:p w:rsidR="00EF4896" w:rsidRDefault="00EE5E24">
            <w:pPr>
              <w:jc w:val="center"/>
            </w:pPr>
            <w:r>
              <w:rPr>
                <w:color w:val="000000"/>
                <w:sz w:val="24"/>
              </w:rPr>
              <w:t>中国银行</w:t>
            </w:r>
          </w:p>
        </w:tc>
        <w:tc>
          <w:tcPr>
            <w:tcW w:w="2879" w:type="dxa"/>
            <w:vAlign w:val="center"/>
          </w:tcPr>
          <w:p w:rsidR="00EF4896" w:rsidRDefault="00EE5E24">
            <w:pPr>
              <w:jc w:val="right"/>
            </w:pPr>
            <w:r>
              <w:rPr>
                <w:color w:val="000000"/>
                <w:sz w:val="24"/>
              </w:rPr>
              <w:t>3,650,000.00</w:t>
            </w:r>
          </w:p>
        </w:tc>
        <w:tc>
          <w:tcPr>
            <w:tcW w:w="1620" w:type="dxa"/>
            <w:vAlign w:val="center"/>
          </w:tcPr>
          <w:p w:rsidR="00EF4896" w:rsidRDefault="00EE5E24">
            <w:pPr>
              <w:jc w:val="right"/>
            </w:pPr>
            <w:r>
              <w:rPr>
                <w:color w:val="000000"/>
                <w:sz w:val="24"/>
              </w:rPr>
              <w:t>1.74</w:t>
            </w:r>
          </w:p>
        </w:tc>
      </w:tr>
      <w:tr w:rsidR="00EF4896">
        <w:tc>
          <w:tcPr>
            <w:tcW w:w="869" w:type="dxa"/>
            <w:vAlign w:val="center"/>
          </w:tcPr>
          <w:p w:rsidR="00EF4896" w:rsidRDefault="00EE5E24">
            <w:pPr>
              <w:jc w:val="center"/>
            </w:pPr>
            <w:r>
              <w:rPr>
                <w:color w:val="000000"/>
                <w:sz w:val="24"/>
              </w:rPr>
              <w:t>15</w:t>
            </w:r>
          </w:p>
        </w:tc>
        <w:tc>
          <w:tcPr>
            <w:tcW w:w="1650" w:type="dxa"/>
            <w:vAlign w:val="center"/>
          </w:tcPr>
          <w:p w:rsidR="00EF4896" w:rsidRDefault="00EE5E24">
            <w:pPr>
              <w:jc w:val="center"/>
            </w:pPr>
            <w:r>
              <w:rPr>
                <w:color w:val="000000"/>
                <w:sz w:val="24"/>
              </w:rPr>
              <w:t>600229</w:t>
            </w:r>
          </w:p>
        </w:tc>
        <w:tc>
          <w:tcPr>
            <w:tcW w:w="1980" w:type="dxa"/>
            <w:vAlign w:val="center"/>
          </w:tcPr>
          <w:p w:rsidR="00EF4896" w:rsidRDefault="00EE5E24">
            <w:pPr>
              <w:jc w:val="center"/>
            </w:pPr>
            <w:r>
              <w:rPr>
                <w:color w:val="000000"/>
                <w:sz w:val="24"/>
              </w:rPr>
              <w:t>城市传媒</w:t>
            </w:r>
          </w:p>
        </w:tc>
        <w:tc>
          <w:tcPr>
            <w:tcW w:w="2879" w:type="dxa"/>
            <w:vAlign w:val="center"/>
          </w:tcPr>
          <w:p w:rsidR="00EF4896" w:rsidRDefault="00EE5E24">
            <w:pPr>
              <w:jc w:val="right"/>
            </w:pPr>
            <w:r>
              <w:rPr>
                <w:color w:val="000000"/>
                <w:sz w:val="24"/>
              </w:rPr>
              <w:t>3,179,292.00</w:t>
            </w:r>
          </w:p>
        </w:tc>
        <w:tc>
          <w:tcPr>
            <w:tcW w:w="1620" w:type="dxa"/>
            <w:vAlign w:val="center"/>
          </w:tcPr>
          <w:p w:rsidR="00EF4896" w:rsidRDefault="00EE5E24">
            <w:pPr>
              <w:jc w:val="right"/>
            </w:pPr>
            <w:r>
              <w:rPr>
                <w:color w:val="000000"/>
                <w:sz w:val="24"/>
              </w:rPr>
              <w:t>1.51</w:t>
            </w:r>
          </w:p>
        </w:tc>
      </w:tr>
      <w:tr w:rsidR="00EF4896">
        <w:tc>
          <w:tcPr>
            <w:tcW w:w="869" w:type="dxa"/>
            <w:vAlign w:val="center"/>
          </w:tcPr>
          <w:p w:rsidR="00EF4896" w:rsidRDefault="00EE5E24">
            <w:pPr>
              <w:jc w:val="center"/>
            </w:pPr>
            <w:r>
              <w:rPr>
                <w:color w:val="000000"/>
                <w:sz w:val="24"/>
              </w:rPr>
              <w:t>16</w:t>
            </w:r>
          </w:p>
        </w:tc>
        <w:tc>
          <w:tcPr>
            <w:tcW w:w="1650" w:type="dxa"/>
            <w:vAlign w:val="center"/>
          </w:tcPr>
          <w:p w:rsidR="00EF4896" w:rsidRDefault="00EE5E24">
            <w:pPr>
              <w:jc w:val="center"/>
            </w:pPr>
            <w:r>
              <w:rPr>
                <w:color w:val="000000"/>
                <w:sz w:val="24"/>
              </w:rPr>
              <w:t>600519</w:t>
            </w:r>
          </w:p>
        </w:tc>
        <w:tc>
          <w:tcPr>
            <w:tcW w:w="1980" w:type="dxa"/>
            <w:vAlign w:val="center"/>
          </w:tcPr>
          <w:p w:rsidR="00EF4896" w:rsidRDefault="00EE5E24">
            <w:pPr>
              <w:jc w:val="center"/>
            </w:pPr>
            <w:r>
              <w:rPr>
                <w:color w:val="000000"/>
                <w:sz w:val="24"/>
              </w:rPr>
              <w:t>贵州茅台</w:t>
            </w:r>
          </w:p>
        </w:tc>
        <w:tc>
          <w:tcPr>
            <w:tcW w:w="2879" w:type="dxa"/>
            <w:vAlign w:val="center"/>
          </w:tcPr>
          <w:p w:rsidR="00EF4896" w:rsidRDefault="00EE5E24">
            <w:pPr>
              <w:jc w:val="right"/>
            </w:pPr>
            <w:r>
              <w:rPr>
                <w:color w:val="000000"/>
                <w:sz w:val="24"/>
              </w:rPr>
              <w:t>2,978,140.00</w:t>
            </w:r>
          </w:p>
        </w:tc>
        <w:tc>
          <w:tcPr>
            <w:tcW w:w="1620" w:type="dxa"/>
            <w:vAlign w:val="center"/>
          </w:tcPr>
          <w:p w:rsidR="00EF4896" w:rsidRDefault="00EE5E24">
            <w:pPr>
              <w:jc w:val="right"/>
            </w:pPr>
            <w:r>
              <w:rPr>
                <w:color w:val="000000"/>
                <w:sz w:val="24"/>
              </w:rPr>
              <w:t>1.42</w:t>
            </w:r>
          </w:p>
        </w:tc>
      </w:tr>
      <w:tr w:rsidR="00EF4896">
        <w:tc>
          <w:tcPr>
            <w:tcW w:w="869" w:type="dxa"/>
            <w:vAlign w:val="center"/>
          </w:tcPr>
          <w:p w:rsidR="00EF4896" w:rsidRDefault="00EE5E24">
            <w:pPr>
              <w:jc w:val="center"/>
            </w:pPr>
            <w:r>
              <w:rPr>
                <w:color w:val="000000"/>
                <w:sz w:val="24"/>
              </w:rPr>
              <w:t>17</w:t>
            </w:r>
          </w:p>
        </w:tc>
        <w:tc>
          <w:tcPr>
            <w:tcW w:w="1650" w:type="dxa"/>
            <w:vAlign w:val="center"/>
          </w:tcPr>
          <w:p w:rsidR="00EF4896" w:rsidRDefault="00EE5E24">
            <w:pPr>
              <w:jc w:val="center"/>
            </w:pPr>
            <w:r>
              <w:rPr>
                <w:color w:val="000000"/>
                <w:sz w:val="24"/>
              </w:rPr>
              <w:t>002202</w:t>
            </w:r>
          </w:p>
        </w:tc>
        <w:tc>
          <w:tcPr>
            <w:tcW w:w="1980" w:type="dxa"/>
            <w:vAlign w:val="center"/>
          </w:tcPr>
          <w:p w:rsidR="00EF4896" w:rsidRDefault="00EE5E24">
            <w:pPr>
              <w:jc w:val="center"/>
            </w:pPr>
            <w:r>
              <w:rPr>
                <w:color w:val="000000"/>
                <w:sz w:val="24"/>
              </w:rPr>
              <w:t>金风科技</w:t>
            </w:r>
          </w:p>
        </w:tc>
        <w:tc>
          <w:tcPr>
            <w:tcW w:w="2879" w:type="dxa"/>
            <w:vAlign w:val="center"/>
          </w:tcPr>
          <w:p w:rsidR="00EF4896" w:rsidRDefault="00EE5E24">
            <w:pPr>
              <w:jc w:val="right"/>
            </w:pPr>
            <w:r>
              <w:rPr>
                <w:color w:val="000000"/>
                <w:sz w:val="24"/>
              </w:rPr>
              <w:t>2,936,183.00</w:t>
            </w:r>
          </w:p>
        </w:tc>
        <w:tc>
          <w:tcPr>
            <w:tcW w:w="1620" w:type="dxa"/>
            <w:vAlign w:val="center"/>
          </w:tcPr>
          <w:p w:rsidR="00EF4896" w:rsidRDefault="00EE5E24">
            <w:pPr>
              <w:jc w:val="right"/>
            </w:pPr>
            <w:r>
              <w:rPr>
                <w:color w:val="000000"/>
                <w:sz w:val="24"/>
              </w:rPr>
              <w:t>1.40</w:t>
            </w:r>
          </w:p>
        </w:tc>
      </w:tr>
      <w:tr w:rsidR="00EF4896">
        <w:tc>
          <w:tcPr>
            <w:tcW w:w="869" w:type="dxa"/>
            <w:vAlign w:val="center"/>
          </w:tcPr>
          <w:p w:rsidR="00EF4896" w:rsidRDefault="00EE5E24">
            <w:pPr>
              <w:jc w:val="center"/>
            </w:pPr>
            <w:r>
              <w:rPr>
                <w:color w:val="000000"/>
                <w:sz w:val="24"/>
              </w:rPr>
              <w:t>18</w:t>
            </w:r>
          </w:p>
        </w:tc>
        <w:tc>
          <w:tcPr>
            <w:tcW w:w="1650" w:type="dxa"/>
            <w:vAlign w:val="center"/>
          </w:tcPr>
          <w:p w:rsidR="00EF4896" w:rsidRDefault="00EE5E24">
            <w:pPr>
              <w:jc w:val="center"/>
            </w:pPr>
            <w:r>
              <w:rPr>
                <w:color w:val="000000"/>
                <w:sz w:val="24"/>
              </w:rPr>
              <w:t>000799</w:t>
            </w:r>
          </w:p>
        </w:tc>
        <w:tc>
          <w:tcPr>
            <w:tcW w:w="1980" w:type="dxa"/>
            <w:vAlign w:val="center"/>
          </w:tcPr>
          <w:p w:rsidR="00EF4896" w:rsidRDefault="00EE5E24">
            <w:pPr>
              <w:jc w:val="center"/>
            </w:pPr>
            <w:r>
              <w:rPr>
                <w:color w:val="000000"/>
                <w:sz w:val="24"/>
              </w:rPr>
              <w:t>酒鬼酒</w:t>
            </w:r>
          </w:p>
        </w:tc>
        <w:tc>
          <w:tcPr>
            <w:tcW w:w="2879" w:type="dxa"/>
            <w:vAlign w:val="center"/>
          </w:tcPr>
          <w:p w:rsidR="00EF4896" w:rsidRDefault="00EE5E24">
            <w:pPr>
              <w:jc w:val="right"/>
            </w:pPr>
            <w:r>
              <w:rPr>
                <w:color w:val="000000"/>
                <w:sz w:val="24"/>
              </w:rPr>
              <w:t>2,743,894.00</w:t>
            </w:r>
          </w:p>
        </w:tc>
        <w:tc>
          <w:tcPr>
            <w:tcW w:w="1620" w:type="dxa"/>
            <w:vAlign w:val="center"/>
          </w:tcPr>
          <w:p w:rsidR="00EF4896" w:rsidRDefault="00EE5E24">
            <w:pPr>
              <w:jc w:val="right"/>
            </w:pPr>
            <w:r>
              <w:rPr>
                <w:color w:val="000000"/>
                <w:sz w:val="24"/>
              </w:rPr>
              <w:t>1.31</w:t>
            </w:r>
          </w:p>
        </w:tc>
      </w:tr>
      <w:tr w:rsidR="00EF4896">
        <w:tc>
          <w:tcPr>
            <w:tcW w:w="869" w:type="dxa"/>
            <w:vAlign w:val="center"/>
          </w:tcPr>
          <w:p w:rsidR="00EF4896" w:rsidRDefault="00EE5E24">
            <w:pPr>
              <w:jc w:val="center"/>
            </w:pPr>
            <w:r>
              <w:rPr>
                <w:color w:val="000000"/>
                <w:sz w:val="24"/>
              </w:rPr>
              <w:t>19</w:t>
            </w:r>
          </w:p>
        </w:tc>
        <w:tc>
          <w:tcPr>
            <w:tcW w:w="1650" w:type="dxa"/>
            <w:vAlign w:val="center"/>
          </w:tcPr>
          <w:p w:rsidR="00EF4896" w:rsidRDefault="00EE5E24">
            <w:pPr>
              <w:jc w:val="center"/>
            </w:pPr>
            <w:r>
              <w:rPr>
                <w:color w:val="000000"/>
                <w:sz w:val="24"/>
              </w:rPr>
              <w:t>601222</w:t>
            </w:r>
          </w:p>
        </w:tc>
        <w:tc>
          <w:tcPr>
            <w:tcW w:w="1980" w:type="dxa"/>
            <w:vAlign w:val="center"/>
          </w:tcPr>
          <w:p w:rsidR="00EF4896" w:rsidRDefault="00EE5E24">
            <w:pPr>
              <w:jc w:val="center"/>
            </w:pPr>
            <w:r>
              <w:rPr>
                <w:color w:val="000000"/>
                <w:sz w:val="24"/>
              </w:rPr>
              <w:t>林洋能源</w:t>
            </w:r>
          </w:p>
        </w:tc>
        <w:tc>
          <w:tcPr>
            <w:tcW w:w="2879" w:type="dxa"/>
            <w:vAlign w:val="center"/>
          </w:tcPr>
          <w:p w:rsidR="00EF4896" w:rsidRDefault="00EE5E24">
            <w:pPr>
              <w:jc w:val="right"/>
            </w:pPr>
            <w:r>
              <w:rPr>
                <w:color w:val="000000"/>
                <w:sz w:val="24"/>
              </w:rPr>
              <w:t>2,339,930.54</w:t>
            </w:r>
          </w:p>
        </w:tc>
        <w:tc>
          <w:tcPr>
            <w:tcW w:w="1620" w:type="dxa"/>
            <w:vAlign w:val="center"/>
          </w:tcPr>
          <w:p w:rsidR="00EF4896" w:rsidRDefault="00EE5E24">
            <w:pPr>
              <w:jc w:val="right"/>
            </w:pPr>
            <w:r>
              <w:rPr>
                <w:color w:val="000000"/>
                <w:sz w:val="24"/>
              </w:rPr>
              <w:t>1.11</w:t>
            </w:r>
          </w:p>
        </w:tc>
      </w:tr>
      <w:tr w:rsidR="00EF4896">
        <w:tc>
          <w:tcPr>
            <w:tcW w:w="869" w:type="dxa"/>
            <w:vAlign w:val="center"/>
          </w:tcPr>
          <w:p w:rsidR="00EF4896" w:rsidRDefault="00EE5E24">
            <w:pPr>
              <w:jc w:val="center"/>
            </w:pPr>
            <w:r>
              <w:rPr>
                <w:color w:val="000000"/>
                <w:sz w:val="24"/>
              </w:rPr>
              <w:t>20</w:t>
            </w:r>
          </w:p>
        </w:tc>
        <w:tc>
          <w:tcPr>
            <w:tcW w:w="1650" w:type="dxa"/>
            <w:vAlign w:val="center"/>
          </w:tcPr>
          <w:p w:rsidR="00EF4896" w:rsidRDefault="00EE5E24">
            <w:pPr>
              <w:jc w:val="center"/>
            </w:pPr>
            <w:r>
              <w:rPr>
                <w:color w:val="000000"/>
                <w:sz w:val="24"/>
              </w:rPr>
              <w:t>000895</w:t>
            </w:r>
          </w:p>
        </w:tc>
        <w:tc>
          <w:tcPr>
            <w:tcW w:w="1980" w:type="dxa"/>
            <w:vAlign w:val="center"/>
          </w:tcPr>
          <w:p w:rsidR="00EF4896" w:rsidRDefault="00EE5E24">
            <w:pPr>
              <w:jc w:val="center"/>
            </w:pPr>
            <w:r>
              <w:rPr>
                <w:color w:val="000000"/>
                <w:sz w:val="24"/>
              </w:rPr>
              <w:t>双汇发展</w:t>
            </w:r>
          </w:p>
        </w:tc>
        <w:tc>
          <w:tcPr>
            <w:tcW w:w="2879" w:type="dxa"/>
            <w:vAlign w:val="center"/>
          </w:tcPr>
          <w:p w:rsidR="00EF4896" w:rsidRDefault="00EE5E24">
            <w:pPr>
              <w:jc w:val="right"/>
            </w:pPr>
            <w:r>
              <w:rPr>
                <w:color w:val="000000"/>
                <w:sz w:val="24"/>
              </w:rPr>
              <w:t>2,172,281.00</w:t>
            </w:r>
          </w:p>
        </w:tc>
        <w:tc>
          <w:tcPr>
            <w:tcW w:w="1620" w:type="dxa"/>
            <w:vAlign w:val="center"/>
          </w:tcPr>
          <w:p w:rsidR="00EF4896" w:rsidRDefault="00EE5E24">
            <w:pPr>
              <w:jc w:val="right"/>
            </w:pPr>
            <w:r>
              <w:rPr>
                <w:color w:val="000000"/>
                <w:sz w:val="24"/>
              </w:rPr>
              <w:t>1.03</w:t>
            </w:r>
          </w:p>
        </w:tc>
      </w:tr>
    </w:tbl>
    <w:p w:rsidR="001A59F9" w:rsidRPr="00697181" w:rsidRDefault="001A59F9" w:rsidP="00697181">
      <w:pPr>
        <w:tabs>
          <w:tab w:val="left" w:pos="426"/>
        </w:tabs>
        <w:spacing w:before="29" w:line="288" w:lineRule="auto"/>
        <w:jc w:val="left"/>
        <w:rPr>
          <w:kern w:val="0"/>
          <w:sz w:val="24"/>
        </w:rPr>
      </w:pPr>
      <w:r w:rsidRPr="00697181">
        <w:rPr>
          <w:kern w:val="0"/>
          <w:sz w:val="24"/>
        </w:rPr>
        <w:t>注：</w:t>
      </w:r>
      <w:r w:rsidRPr="00697181">
        <w:rPr>
          <w:kern w:val="0"/>
          <w:sz w:val="24"/>
        </w:rPr>
        <w:t>“</w:t>
      </w:r>
      <w:r w:rsidRPr="00697181">
        <w:rPr>
          <w:kern w:val="0"/>
          <w:sz w:val="24"/>
        </w:rPr>
        <w:t>本期累计卖出金额</w:t>
      </w:r>
      <w:r w:rsidRPr="00697181">
        <w:rPr>
          <w:kern w:val="0"/>
          <w:sz w:val="24"/>
        </w:rPr>
        <w:t>”</w:t>
      </w:r>
      <w:r w:rsidRPr="00697181">
        <w:rPr>
          <w:kern w:val="0"/>
          <w:sz w:val="24"/>
        </w:rPr>
        <w:t>按卖出成交金额（成交单价乘以成交数量）填列，不考虑相关交易费用。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买入股票的成本总额及卖出股票的收入总额</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买入股票的成本（成交）总额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180,275,124.16</w:t>
            </w:r>
          </w:p>
        </w:tc>
      </w:tr>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卖出股票的收入（成交）总额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143,615,806.31</w:t>
            </w:r>
          </w:p>
        </w:tc>
      </w:tr>
    </w:tbl>
    <w:p w:rsidR="001A59F9" w:rsidRPr="00C51A5D" w:rsidRDefault="001A59F9" w:rsidP="00C51A5D">
      <w:pPr>
        <w:tabs>
          <w:tab w:val="left" w:pos="426"/>
        </w:tabs>
        <w:spacing w:before="29" w:line="288" w:lineRule="auto"/>
        <w:jc w:val="left"/>
        <w:rPr>
          <w:kern w:val="0"/>
          <w:sz w:val="24"/>
        </w:rPr>
      </w:pPr>
      <w:r w:rsidRPr="00C51A5D">
        <w:rPr>
          <w:kern w:val="0"/>
          <w:sz w:val="24"/>
        </w:rPr>
        <w:t>注：</w:t>
      </w:r>
      <w:r w:rsidRPr="00C51A5D">
        <w:rPr>
          <w:kern w:val="0"/>
          <w:sz w:val="24"/>
        </w:rPr>
        <w:t>“</w:t>
      </w:r>
      <w:r w:rsidRPr="00C51A5D">
        <w:rPr>
          <w:kern w:val="0"/>
          <w:sz w:val="24"/>
        </w:rPr>
        <w:t>买入股票成本</w:t>
      </w:r>
      <w:r w:rsidRPr="00C51A5D">
        <w:rPr>
          <w:kern w:val="0"/>
          <w:sz w:val="24"/>
        </w:rPr>
        <w:t>”</w:t>
      </w:r>
      <w:r w:rsidRPr="00C51A5D">
        <w:rPr>
          <w:kern w:val="0"/>
          <w:sz w:val="24"/>
        </w:rPr>
        <w:t>或</w:t>
      </w:r>
      <w:r w:rsidRPr="00C51A5D">
        <w:rPr>
          <w:kern w:val="0"/>
          <w:sz w:val="24"/>
        </w:rPr>
        <w:t>“</w:t>
      </w:r>
      <w:r w:rsidRPr="00C51A5D">
        <w:rPr>
          <w:kern w:val="0"/>
          <w:sz w:val="24"/>
        </w:rPr>
        <w:t>卖出股票收入</w:t>
      </w:r>
      <w:r w:rsidRPr="00C51A5D">
        <w:rPr>
          <w:kern w:val="0"/>
          <w:sz w:val="24"/>
        </w:rPr>
        <w:t>”</w:t>
      </w:r>
      <w:r w:rsidRPr="00C51A5D">
        <w:rPr>
          <w:kern w:val="0"/>
          <w:sz w:val="24"/>
        </w:rPr>
        <w:t>均按买卖成交金额（成交单价乘以成交数量）填列，不考虑相关交易费用。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0" w:name="_Toc234814104"/>
      <w:bookmarkStart w:id="71" w:name="_Toc361324883"/>
      <w:r w:rsidRPr="00C2179A">
        <w:rPr>
          <w:rFonts w:ascii="Times New Roman" w:hAnsi="Times New Roman"/>
          <w:kern w:val="0"/>
          <w:szCs w:val="24"/>
        </w:rPr>
        <w:t>8.5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期末按债券品种分类的债券投资组合</w:t>
      </w:r>
      <w:bookmarkEnd w:id="70"/>
      <w:bookmarkEnd w:id="71"/>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A59F9" w:rsidRPr="008B2C7A" w:rsidTr="00804B04">
        <w:tc>
          <w:tcPr>
            <w:tcW w:w="862"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344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债券品种</w:t>
            </w:r>
          </w:p>
        </w:tc>
        <w:tc>
          <w:tcPr>
            <w:tcW w:w="254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公允价值</w:t>
            </w:r>
          </w:p>
        </w:tc>
        <w:tc>
          <w:tcPr>
            <w:tcW w:w="215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占基金资产净值比例</w:t>
            </w:r>
            <w:r w:rsidRPr="0094326E">
              <w:rPr>
                <w:color w:val="000000"/>
                <w:sz w:val="24"/>
              </w:rPr>
              <w:t>(</w:t>
            </w:r>
            <w:r w:rsidRPr="0094326E">
              <w:rPr>
                <w:rFonts w:hint="eastAsia"/>
                <w:color w:val="000000"/>
                <w:sz w:val="24"/>
              </w:rPr>
              <w:t>％</w:t>
            </w:r>
            <w:r w:rsidRPr="0094326E">
              <w:rPr>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国家债券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4,992,500.00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2.38</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2</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央行票据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3</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金融债券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58,728,000.00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27.95</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其中：政策性金融债</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47,314,000.00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22.52</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4</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61,074,200.00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29.07</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5</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企业短期融资</w:t>
            </w:r>
            <w:proofErr w:type="gramStart"/>
            <w:r w:rsidR="0043264B" w:rsidRPr="006E14CE">
              <w:rPr>
                <w:rFonts w:hint="eastAsia"/>
                <w:color w:val="000000"/>
                <w:sz w:val="24"/>
              </w:rPr>
              <w:t>券</w:t>
            </w:r>
            <w:proofErr w:type="gramEnd"/>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6</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中期票据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6E14CE" w:rsidRDefault="00804B04" w:rsidP="00986F4D">
            <w:pPr>
              <w:spacing w:before="29" w:line="288" w:lineRule="auto"/>
              <w:ind w:left="17"/>
              <w:jc w:val="center"/>
              <w:rPr>
                <w:color w:val="000000"/>
                <w:sz w:val="24"/>
              </w:rPr>
            </w:pPr>
            <w:r w:rsidRPr="006E14CE">
              <w:rPr>
                <w:color w:val="000000"/>
                <w:sz w:val="24"/>
              </w:rPr>
              <w:lastRenderedPageBreak/>
              <w:t>7</w:t>
            </w:r>
          </w:p>
        </w:tc>
        <w:tc>
          <w:tcPr>
            <w:tcW w:w="3440" w:type="dxa"/>
            <w:vAlign w:val="center"/>
          </w:tcPr>
          <w:p w:rsidR="00804B04" w:rsidRPr="006E14CE" w:rsidRDefault="00804B04" w:rsidP="00986F4D">
            <w:pPr>
              <w:spacing w:before="29" w:line="288" w:lineRule="auto"/>
              <w:ind w:left="17"/>
              <w:jc w:val="left"/>
              <w:rPr>
                <w:color w:val="000000"/>
                <w:sz w:val="24"/>
              </w:rPr>
            </w:pPr>
            <w:r w:rsidRPr="006E14CE">
              <w:rPr>
                <w:rFonts w:hint="eastAsia"/>
                <w:color w:val="000000"/>
                <w:sz w:val="24"/>
              </w:rPr>
              <w:t>可转债</w:t>
            </w:r>
            <w:r>
              <w:rPr>
                <w:rFonts w:hint="eastAsia"/>
                <w:sz w:val="24"/>
              </w:rPr>
              <w:t>（可交换债）</w:t>
            </w:r>
          </w:p>
        </w:tc>
        <w:tc>
          <w:tcPr>
            <w:tcW w:w="2543" w:type="dxa"/>
            <w:vAlign w:val="center"/>
          </w:tcPr>
          <w:p w:rsidR="00804B04" w:rsidRPr="006E14CE" w:rsidRDefault="00804B04" w:rsidP="00986F4D">
            <w:pPr>
              <w:spacing w:before="29" w:line="288" w:lineRule="auto"/>
              <w:ind w:left="17"/>
              <w:jc w:val="right"/>
              <w:rPr>
                <w:sz w:val="24"/>
              </w:rPr>
            </w:pPr>
            <w:r w:rsidRPr="006E14CE">
              <w:rPr>
                <w:sz w:val="24"/>
              </w:rPr>
              <w:t>-</w:t>
            </w:r>
          </w:p>
        </w:tc>
        <w:tc>
          <w:tcPr>
            <w:tcW w:w="2153" w:type="dxa"/>
            <w:vAlign w:val="center"/>
          </w:tcPr>
          <w:p w:rsidR="00804B04" w:rsidRPr="006E14CE" w:rsidRDefault="00804B04" w:rsidP="00986F4D">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804B04" w:rsidRPr="004B6D45" w:rsidRDefault="00804B04" w:rsidP="00804B04">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48,698,000.00</w:t>
            </w:r>
          </w:p>
        </w:tc>
        <w:tc>
          <w:tcPr>
            <w:tcW w:w="215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23.18</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9</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其他</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10</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合计</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173,492,700.00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82.57</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2" w:name="_Toc361324884"/>
      <w:r w:rsidRPr="00C2179A">
        <w:rPr>
          <w:rFonts w:ascii="Times New Roman" w:hAnsi="Times New Roman"/>
          <w:kern w:val="0"/>
          <w:szCs w:val="24"/>
        </w:rPr>
        <w:t>8.6</w:t>
      </w:r>
      <w:bookmarkStart w:id="73" w:name="_Toc234814105"/>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w:t>
      </w:r>
      <w:r w:rsidR="00D367BD" w:rsidRPr="00C2179A">
        <w:rPr>
          <w:rFonts w:ascii="Times New Roman" w:hAnsi="Times New Roman" w:hint="eastAsia"/>
          <w:kern w:val="0"/>
          <w:szCs w:val="24"/>
        </w:rPr>
        <w:t>排序</w:t>
      </w:r>
      <w:r w:rsidRPr="00C2179A">
        <w:rPr>
          <w:rFonts w:ascii="Times New Roman" w:hAnsi="Times New Roman" w:hint="eastAsia"/>
          <w:kern w:val="0"/>
          <w:szCs w:val="24"/>
        </w:rPr>
        <w:t>的前五名债券投资明细</w:t>
      </w:r>
      <w:bookmarkEnd w:id="72"/>
      <w:bookmarkEnd w:id="73"/>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A59F9" w:rsidRPr="008B2C7A" w:rsidTr="00AB3296">
        <w:tc>
          <w:tcPr>
            <w:tcW w:w="125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序号</w:t>
            </w:r>
          </w:p>
        </w:tc>
        <w:tc>
          <w:tcPr>
            <w:tcW w:w="1310"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债券代码</w:t>
            </w:r>
          </w:p>
        </w:tc>
        <w:tc>
          <w:tcPr>
            <w:tcW w:w="128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债券名称</w:t>
            </w:r>
          </w:p>
        </w:tc>
        <w:tc>
          <w:tcPr>
            <w:tcW w:w="142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数量</w:t>
            </w:r>
            <w:r w:rsidRPr="00010407">
              <w:rPr>
                <w:color w:val="000000"/>
                <w:sz w:val="24"/>
              </w:rPr>
              <w:t>(</w:t>
            </w:r>
            <w:r w:rsidRPr="00010407">
              <w:rPr>
                <w:rFonts w:hint="eastAsia"/>
                <w:color w:val="000000"/>
                <w:sz w:val="24"/>
              </w:rPr>
              <w:t>张</w:t>
            </w:r>
            <w:r w:rsidRPr="00010407">
              <w:rPr>
                <w:color w:val="000000"/>
                <w:sz w:val="24"/>
              </w:rPr>
              <w:t>)</w:t>
            </w:r>
          </w:p>
        </w:tc>
        <w:tc>
          <w:tcPr>
            <w:tcW w:w="164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公允价值</w:t>
            </w:r>
          </w:p>
        </w:tc>
        <w:tc>
          <w:tcPr>
            <w:tcW w:w="161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占基金资产净值比例</w:t>
            </w:r>
            <w:r w:rsidRPr="00010407">
              <w:rPr>
                <w:color w:val="000000"/>
                <w:sz w:val="24"/>
              </w:rPr>
              <w:t>(</w:t>
            </w:r>
            <w:r w:rsidRPr="00010407">
              <w:rPr>
                <w:rFonts w:hint="eastAsia"/>
                <w:color w:val="000000"/>
                <w:sz w:val="24"/>
              </w:rPr>
              <w:t>％</w:t>
            </w:r>
            <w:r w:rsidRPr="00010407">
              <w:rPr>
                <w:color w:val="000000"/>
                <w:sz w:val="24"/>
              </w:rPr>
              <w:t>)</w:t>
            </w:r>
          </w:p>
        </w:tc>
      </w:tr>
      <w:tr w:rsidR="00EF4896">
        <w:tc>
          <w:tcPr>
            <w:tcW w:w="1320" w:type="dxa"/>
            <w:vAlign w:val="center"/>
          </w:tcPr>
          <w:p w:rsidR="00EF4896" w:rsidRDefault="00EE5E24">
            <w:pPr>
              <w:jc w:val="center"/>
            </w:pPr>
            <w:r>
              <w:rPr>
                <w:color w:val="000000"/>
                <w:sz w:val="24"/>
              </w:rPr>
              <w:t>1</w:t>
            </w:r>
          </w:p>
        </w:tc>
        <w:tc>
          <w:tcPr>
            <w:tcW w:w="1382" w:type="dxa"/>
            <w:vAlign w:val="center"/>
          </w:tcPr>
          <w:p w:rsidR="00EF4896" w:rsidRDefault="00EE5E24">
            <w:pPr>
              <w:jc w:val="center"/>
            </w:pPr>
            <w:r>
              <w:rPr>
                <w:color w:val="000000"/>
                <w:sz w:val="24"/>
              </w:rPr>
              <w:t>170210</w:t>
            </w:r>
          </w:p>
        </w:tc>
        <w:tc>
          <w:tcPr>
            <w:tcW w:w="1353" w:type="dxa"/>
            <w:vAlign w:val="center"/>
          </w:tcPr>
          <w:p w:rsidR="00EF4896" w:rsidRDefault="00EE5E24">
            <w:pPr>
              <w:jc w:val="center"/>
            </w:pPr>
            <w:r>
              <w:rPr>
                <w:color w:val="000000"/>
                <w:sz w:val="24"/>
              </w:rPr>
              <w:t>17</w:t>
            </w:r>
            <w:r>
              <w:rPr>
                <w:color w:val="000000"/>
                <w:sz w:val="24"/>
              </w:rPr>
              <w:t>国开</w:t>
            </w:r>
            <w:r>
              <w:rPr>
                <w:color w:val="000000"/>
                <w:sz w:val="24"/>
              </w:rPr>
              <w:t>10</w:t>
            </w:r>
          </w:p>
        </w:tc>
        <w:tc>
          <w:tcPr>
            <w:tcW w:w="1505" w:type="dxa"/>
            <w:vAlign w:val="center"/>
          </w:tcPr>
          <w:p w:rsidR="00EF4896" w:rsidRDefault="00EE5E24">
            <w:pPr>
              <w:jc w:val="right"/>
            </w:pPr>
            <w:r>
              <w:rPr>
                <w:color w:val="000000"/>
                <w:sz w:val="24"/>
              </w:rPr>
              <w:t>400,000</w:t>
            </w:r>
          </w:p>
        </w:tc>
        <w:tc>
          <w:tcPr>
            <w:tcW w:w="1737" w:type="dxa"/>
            <w:vAlign w:val="center"/>
          </w:tcPr>
          <w:p w:rsidR="00EF4896" w:rsidRDefault="00EE5E24">
            <w:pPr>
              <w:jc w:val="right"/>
            </w:pPr>
            <w:r>
              <w:rPr>
                <w:color w:val="000000"/>
                <w:sz w:val="24"/>
              </w:rPr>
              <w:t>37,336,000.00</w:t>
            </w:r>
          </w:p>
        </w:tc>
        <w:tc>
          <w:tcPr>
            <w:tcW w:w="1701" w:type="dxa"/>
            <w:vAlign w:val="center"/>
          </w:tcPr>
          <w:p w:rsidR="00EF4896" w:rsidRDefault="00EE5E24">
            <w:pPr>
              <w:jc w:val="right"/>
            </w:pPr>
            <w:r>
              <w:rPr>
                <w:color w:val="000000"/>
                <w:sz w:val="24"/>
              </w:rPr>
              <w:t>17.77</w:t>
            </w:r>
          </w:p>
        </w:tc>
      </w:tr>
      <w:tr w:rsidR="00EF4896">
        <w:tc>
          <w:tcPr>
            <w:tcW w:w="1320" w:type="dxa"/>
            <w:vAlign w:val="center"/>
          </w:tcPr>
          <w:p w:rsidR="00EF4896" w:rsidRDefault="00EE5E24">
            <w:pPr>
              <w:jc w:val="center"/>
            </w:pPr>
            <w:r>
              <w:rPr>
                <w:color w:val="000000"/>
                <w:sz w:val="24"/>
              </w:rPr>
              <w:t>2</w:t>
            </w:r>
          </w:p>
        </w:tc>
        <w:tc>
          <w:tcPr>
            <w:tcW w:w="1382" w:type="dxa"/>
            <w:vAlign w:val="center"/>
          </w:tcPr>
          <w:p w:rsidR="00EF4896" w:rsidRDefault="00EE5E24">
            <w:pPr>
              <w:jc w:val="center"/>
            </w:pPr>
            <w:r>
              <w:rPr>
                <w:color w:val="000000"/>
                <w:sz w:val="24"/>
              </w:rPr>
              <w:t>111715485</w:t>
            </w:r>
          </w:p>
        </w:tc>
        <w:tc>
          <w:tcPr>
            <w:tcW w:w="1353" w:type="dxa"/>
            <w:vAlign w:val="center"/>
          </w:tcPr>
          <w:p w:rsidR="00EF4896" w:rsidRDefault="00EE5E24">
            <w:pPr>
              <w:jc w:val="center"/>
            </w:pPr>
            <w:r>
              <w:rPr>
                <w:color w:val="000000"/>
                <w:sz w:val="24"/>
              </w:rPr>
              <w:t>17</w:t>
            </w:r>
            <w:r>
              <w:rPr>
                <w:color w:val="000000"/>
                <w:sz w:val="24"/>
              </w:rPr>
              <w:t>民生银行</w:t>
            </w:r>
            <w:r>
              <w:rPr>
                <w:color w:val="000000"/>
                <w:sz w:val="24"/>
              </w:rPr>
              <w:t>CD485</w:t>
            </w:r>
          </w:p>
        </w:tc>
        <w:tc>
          <w:tcPr>
            <w:tcW w:w="1505" w:type="dxa"/>
            <w:vAlign w:val="center"/>
          </w:tcPr>
          <w:p w:rsidR="00EF4896" w:rsidRDefault="00EE5E24">
            <w:pPr>
              <w:jc w:val="right"/>
            </w:pPr>
            <w:r>
              <w:rPr>
                <w:color w:val="000000"/>
                <w:sz w:val="24"/>
              </w:rPr>
              <w:t>300,000</w:t>
            </w:r>
          </w:p>
        </w:tc>
        <w:tc>
          <w:tcPr>
            <w:tcW w:w="1737" w:type="dxa"/>
            <w:vAlign w:val="center"/>
          </w:tcPr>
          <w:p w:rsidR="00EF4896" w:rsidRDefault="00EE5E24">
            <w:pPr>
              <w:jc w:val="right"/>
            </w:pPr>
            <w:r>
              <w:rPr>
                <w:color w:val="000000"/>
                <w:sz w:val="24"/>
              </w:rPr>
              <w:t>29,616,000.00</w:t>
            </w:r>
          </w:p>
        </w:tc>
        <w:tc>
          <w:tcPr>
            <w:tcW w:w="1701" w:type="dxa"/>
            <w:vAlign w:val="center"/>
          </w:tcPr>
          <w:p w:rsidR="00EF4896" w:rsidRDefault="00EE5E24">
            <w:pPr>
              <w:jc w:val="right"/>
            </w:pPr>
            <w:r>
              <w:rPr>
                <w:color w:val="000000"/>
                <w:sz w:val="24"/>
              </w:rPr>
              <w:t>14.10</w:t>
            </w:r>
          </w:p>
        </w:tc>
      </w:tr>
      <w:tr w:rsidR="00EF4896">
        <w:tc>
          <w:tcPr>
            <w:tcW w:w="1320" w:type="dxa"/>
            <w:vAlign w:val="center"/>
          </w:tcPr>
          <w:p w:rsidR="00EF4896" w:rsidRDefault="00EE5E24">
            <w:pPr>
              <w:jc w:val="center"/>
            </w:pPr>
            <w:r>
              <w:rPr>
                <w:color w:val="000000"/>
                <w:sz w:val="24"/>
              </w:rPr>
              <w:t>3</w:t>
            </w:r>
          </w:p>
        </w:tc>
        <w:tc>
          <w:tcPr>
            <w:tcW w:w="1382" w:type="dxa"/>
            <w:vAlign w:val="center"/>
          </w:tcPr>
          <w:p w:rsidR="00EF4896" w:rsidRDefault="00EE5E24">
            <w:pPr>
              <w:jc w:val="center"/>
            </w:pPr>
            <w:r>
              <w:rPr>
                <w:color w:val="000000"/>
                <w:sz w:val="24"/>
              </w:rPr>
              <w:t>136256</w:t>
            </w:r>
          </w:p>
        </w:tc>
        <w:tc>
          <w:tcPr>
            <w:tcW w:w="1353" w:type="dxa"/>
            <w:vAlign w:val="center"/>
          </w:tcPr>
          <w:p w:rsidR="00EF4896" w:rsidRDefault="00EE5E24">
            <w:pPr>
              <w:jc w:val="center"/>
            </w:pPr>
            <w:r>
              <w:rPr>
                <w:color w:val="000000"/>
                <w:sz w:val="24"/>
              </w:rPr>
              <w:t>16</w:t>
            </w:r>
            <w:r>
              <w:rPr>
                <w:color w:val="000000"/>
                <w:sz w:val="24"/>
              </w:rPr>
              <w:t>南航</w:t>
            </w:r>
            <w:r>
              <w:rPr>
                <w:color w:val="000000"/>
                <w:sz w:val="24"/>
              </w:rPr>
              <w:t>01</w:t>
            </w:r>
          </w:p>
        </w:tc>
        <w:tc>
          <w:tcPr>
            <w:tcW w:w="1505" w:type="dxa"/>
            <w:vAlign w:val="center"/>
          </w:tcPr>
          <w:p w:rsidR="00EF4896" w:rsidRDefault="00EE5E24">
            <w:pPr>
              <w:jc w:val="right"/>
            </w:pPr>
            <w:r>
              <w:rPr>
                <w:color w:val="000000"/>
                <w:sz w:val="24"/>
              </w:rPr>
              <w:t>200,000</w:t>
            </w:r>
          </w:p>
        </w:tc>
        <w:tc>
          <w:tcPr>
            <w:tcW w:w="1737" w:type="dxa"/>
            <w:vAlign w:val="center"/>
          </w:tcPr>
          <w:p w:rsidR="00EF4896" w:rsidRDefault="00EE5E24">
            <w:pPr>
              <w:jc w:val="right"/>
            </w:pPr>
            <w:r>
              <w:rPr>
                <w:color w:val="000000"/>
                <w:sz w:val="24"/>
              </w:rPr>
              <w:t>19,502,000.00</w:t>
            </w:r>
          </w:p>
        </w:tc>
        <w:tc>
          <w:tcPr>
            <w:tcW w:w="1701" w:type="dxa"/>
            <w:vAlign w:val="center"/>
          </w:tcPr>
          <w:p w:rsidR="00EF4896" w:rsidRDefault="00EE5E24">
            <w:pPr>
              <w:jc w:val="right"/>
            </w:pPr>
            <w:r>
              <w:rPr>
                <w:color w:val="000000"/>
                <w:sz w:val="24"/>
              </w:rPr>
              <w:t>9.28</w:t>
            </w:r>
          </w:p>
        </w:tc>
      </w:tr>
      <w:tr w:rsidR="00EF4896">
        <w:tc>
          <w:tcPr>
            <w:tcW w:w="1320" w:type="dxa"/>
            <w:vAlign w:val="center"/>
          </w:tcPr>
          <w:p w:rsidR="00EF4896" w:rsidRDefault="00EE5E24">
            <w:pPr>
              <w:jc w:val="center"/>
            </w:pPr>
            <w:r>
              <w:rPr>
                <w:color w:val="000000"/>
                <w:sz w:val="24"/>
              </w:rPr>
              <w:t>4</w:t>
            </w:r>
          </w:p>
        </w:tc>
        <w:tc>
          <w:tcPr>
            <w:tcW w:w="1382" w:type="dxa"/>
            <w:vAlign w:val="center"/>
          </w:tcPr>
          <w:p w:rsidR="00EF4896" w:rsidRDefault="00EE5E24">
            <w:pPr>
              <w:jc w:val="center"/>
            </w:pPr>
            <w:r>
              <w:rPr>
                <w:color w:val="000000"/>
                <w:sz w:val="24"/>
              </w:rPr>
              <w:t>136459</w:t>
            </w:r>
          </w:p>
        </w:tc>
        <w:tc>
          <w:tcPr>
            <w:tcW w:w="1353" w:type="dxa"/>
            <w:vAlign w:val="center"/>
          </w:tcPr>
          <w:p w:rsidR="00EF4896" w:rsidRDefault="00EE5E24">
            <w:pPr>
              <w:jc w:val="center"/>
            </w:pPr>
            <w:r>
              <w:rPr>
                <w:color w:val="000000"/>
                <w:sz w:val="24"/>
              </w:rPr>
              <w:t>16</w:t>
            </w:r>
            <w:proofErr w:type="gramStart"/>
            <w:r>
              <w:rPr>
                <w:color w:val="000000"/>
                <w:sz w:val="24"/>
              </w:rPr>
              <w:t>上港</w:t>
            </w:r>
            <w:proofErr w:type="gramEnd"/>
            <w:r>
              <w:rPr>
                <w:color w:val="000000"/>
                <w:sz w:val="24"/>
              </w:rPr>
              <w:t>02</w:t>
            </w:r>
          </w:p>
        </w:tc>
        <w:tc>
          <w:tcPr>
            <w:tcW w:w="1505" w:type="dxa"/>
            <w:vAlign w:val="center"/>
          </w:tcPr>
          <w:p w:rsidR="00EF4896" w:rsidRDefault="00EE5E24">
            <w:pPr>
              <w:jc w:val="right"/>
            </w:pPr>
            <w:r>
              <w:rPr>
                <w:color w:val="000000"/>
                <w:sz w:val="24"/>
              </w:rPr>
              <w:t>200,000</w:t>
            </w:r>
          </w:p>
        </w:tc>
        <w:tc>
          <w:tcPr>
            <w:tcW w:w="1737" w:type="dxa"/>
            <w:vAlign w:val="center"/>
          </w:tcPr>
          <w:p w:rsidR="00EF4896" w:rsidRDefault="00EE5E24">
            <w:pPr>
              <w:jc w:val="right"/>
            </w:pPr>
            <w:r>
              <w:rPr>
                <w:color w:val="000000"/>
                <w:sz w:val="24"/>
              </w:rPr>
              <w:t>19,410,000.00</w:t>
            </w:r>
          </w:p>
        </w:tc>
        <w:tc>
          <w:tcPr>
            <w:tcW w:w="1701" w:type="dxa"/>
            <w:vAlign w:val="center"/>
          </w:tcPr>
          <w:p w:rsidR="00EF4896" w:rsidRDefault="00EE5E24">
            <w:pPr>
              <w:jc w:val="right"/>
            </w:pPr>
            <w:r>
              <w:rPr>
                <w:color w:val="000000"/>
                <w:sz w:val="24"/>
              </w:rPr>
              <w:t>9.24</w:t>
            </w:r>
          </w:p>
        </w:tc>
      </w:tr>
      <w:tr w:rsidR="00EF4896">
        <w:tc>
          <w:tcPr>
            <w:tcW w:w="1320" w:type="dxa"/>
            <w:vAlign w:val="center"/>
          </w:tcPr>
          <w:p w:rsidR="00EF4896" w:rsidRDefault="00EE5E24">
            <w:pPr>
              <w:jc w:val="center"/>
            </w:pPr>
            <w:r>
              <w:rPr>
                <w:color w:val="000000"/>
                <w:sz w:val="24"/>
              </w:rPr>
              <w:t>5</w:t>
            </w:r>
          </w:p>
        </w:tc>
        <w:tc>
          <w:tcPr>
            <w:tcW w:w="1382" w:type="dxa"/>
            <w:vAlign w:val="center"/>
          </w:tcPr>
          <w:p w:rsidR="00EF4896" w:rsidRDefault="00EE5E24">
            <w:pPr>
              <w:jc w:val="center"/>
            </w:pPr>
            <w:r>
              <w:rPr>
                <w:color w:val="000000"/>
                <w:sz w:val="24"/>
              </w:rPr>
              <w:t>111714113</w:t>
            </w:r>
          </w:p>
        </w:tc>
        <w:tc>
          <w:tcPr>
            <w:tcW w:w="1353" w:type="dxa"/>
            <w:vAlign w:val="center"/>
          </w:tcPr>
          <w:p w:rsidR="00EF4896" w:rsidRDefault="00EE5E24">
            <w:pPr>
              <w:jc w:val="center"/>
            </w:pPr>
            <w:r>
              <w:rPr>
                <w:color w:val="000000"/>
                <w:sz w:val="24"/>
              </w:rPr>
              <w:t>17</w:t>
            </w:r>
            <w:r>
              <w:rPr>
                <w:color w:val="000000"/>
                <w:sz w:val="24"/>
              </w:rPr>
              <w:t>江苏银行</w:t>
            </w:r>
            <w:r>
              <w:rPr>
                <w:color w:val="000000"/>
                <w:sz w:val="24"/>
              </w:rPr>
              <w:t>CD113</w:t>
            </w:r>
          </w:p>
        </w:tc>
        <w:tc>
          <w:tcPr>
            <w:tcW w:w="1505" w:type="dxa"/>
            <w:vAlign w:val="center"/>
          </w:tcPr>
          <w:p w:rsidR="00EF4896" w:rsidRDefault="00EE5E24">
            <w:pPr>
              <w:jc w:val="right"/>
            </w:pPr>
            <w:r>
              <w:rPr>
                <w:color w:val="000000"/>
                <w:sz w:val="24"/>
              </w:rPr>
              <w:t>200,000</w:t>
            </w:r>
          </w:p>
        </w:tc>
        <w:tc>
          <w:tcPr>
            <w:tcW w:w="1737" w:type="dxa"/>
            <w:vAlign w:val="center"/>
          </w:tcPr>
          <w:p w:rsidR="00EF4896" w:rsidRDefault="00EE5E24">
            <w:pPr>
              <w:jc w:val="right"/>
            </w:pPr>
            <w:r>
              <w:rPr>
                <w:color w:val="000000"/>
                <w:sz w:val="24"/>
              </w:rPr>
              <w:t>19,082,000.00</w:t>
            </w:r>
          </w:p>
        </w:tc>
        <w:tc>
          <w:tcPr>
            <w:tcW w:w="1701" w:type="dxa"/>
            <w:vAlign w:val="center"/>
          </w:tcPr>
          <w:p w:rsidR="00EF4896" w:rsidRDefault="00EE5E24">
            <w:pPr>
              <w:jc w:val="right"/>
            </w:pPr>
            <w:r>
              <w:rPr>
                <w:color w:val="000000"/>
                <w:sz w:val="24"/>
              </w:rPr>
              <w:t>9.08</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4" w:name="_Toc361324885"/>
      <w:r w:rsidRPr="00C2179A">
        <w:rPr>
          <w:rFonts w:ascii="Times New Roman" w:hAnsi="Times New Roman"/>
          <w:kern w:val="0"/>
          <w:szCs w:val="24"/>
        </w:rPr>
        <w:t>8.7</w:t>
      </w:r>
      <w:r w:rsidR="008A0029" w:rsidRPr="00C2179A">
        <w:rPr>
          <w:rFonts w:ascii="Times New Roman" w:hAnsi="Times New Roman" w:hint="eastAsia"/>
          <w:kern w:val="0"/>
          <w:szCs w:val="24"/>
        </w:rPr>
        <w:t xml:space="preserve"> </w:t>
      </w:r>
      <w:r w:rsidR="006B39E7" w:rsidRPr="00C2179A">
        <w:rPr>
          <w:rFonts w:ascii="Times New Roman" w:hAnsi="Times New Roman" w:hint="eastAsia"/>
          <w:kern w:val="0"/>
          <w:szCs w:val="24"/>
        </w:rPr>
        <w:t>期末按公允价值占基金资产净值比例大小</w:t>
      </w:r>
      <w:r w:rsidR="00AD5AF0" w:rsidRPr="00C2179A">
        <w:rPr>
          <w:rFonts w:ascii="Times New Roman" w:hAnsi="Times New Roman" w:hint="eastAsia"/>
          <w:kern w:val="0"/>
          <w:szCs w:val="24"/>
        </w:rPr>
        <w:t>排序</w:t>
      </w:r>
      <w:r w:rsidR="006B39E7" w:rsidRPr="00C2179A">
        <w:rPr>
          <w:rFonts w:ascii="Times New Roman" w:hAnsi="Times New Roman" w:hint="eastAsia"/>
          <w:kern w:val="0"/>
          <w:szCs w:val="24"/>
        </w:rPr>
        <w:t>的前十名</w:t>
      </w:r>
      <w:r w:rsidRPr="00C2179A">
        <w:rPr>
          <w:rFonts w:ascii="Times New Roman" w:hAnsi="Times New Roman" w:hint="eastAsia"/>
          <w:kern w:val="0"/>
          <w:szCs w:val="24"/>
        </w:rPr>
        <w:t>资产支持证券投资明细</w:t>
      </w:r>
      <w:bookmarkEnd w:id="74"/>
    </w:p>
    <w:p w:rsidR="001A59F9"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本基金本报告期末未持有资产支持证券。</w:t>
      </w:r>
      <w:r w:rsidR="005B2D79">
        <w:rPr>
          <w:rFonts w:hint="eastAsia"/>
          <w:kern w:val="0"/>
          <w:sz w:val="24"/>
        </w:rPr>
        <w:br/>
      </w:r>
    </w:p>
    <w:p w:rsidR="00B73D49" w:rsidRDefault="00B73D4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8.8</w:t>
      </w:r>
      <w:r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报告期末按公允价值占基金资产净值比例大小排序的前五名贵金属投资明细</w:t>
      </w:r>
    </w:p>
    <w:p w:rsidR="00B73D49" w:rsidRPr="00B73D49" w:rsidRDefault="00B73D4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本基金本报告期末未持有贵金属。</w:t>
      </w:r>
      <w:r w:rsidR="005B2D79">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bookmarkStart w:id="75" w:name="_Toc361324886"/>
      <w:r w:rsidRPr="00C2179A">
        <w:rPr>
          <w:rFonts w:ascii="Times New Roman" w:hAnsi="Times New Roman"/>
          <w:kern w:val="0"/>
          <w:szCs w:val="24"/>
        </w:rPr>
        <w:t>8.9</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期末按公允价值占基金资产净值比例大小排</w:t>
      </w:r>
      <w:r w:rsidR="00D742F4" w:rsidRPr="00C2179A">
        <w:rPr>
          <w:rFonts w:ascii="Times New Roman" w:hAnsi="Times New Roman" w:hint="eastAsia"/>
          <w:kern w:val="0"/>
          <w:szCs w:val="24"/>
        </w:rPr>
        <w:t>序</w:t>
      </w:r>
      <w:r w:rsidRPr="00C2179A">
        <w:rPr>
          <w:rFonts w:ascii="Times New Roman" w:hAnsi="Times New Roman" w:hint="eastAsia"/>
          <w:kern w:val="0"/>
          <w:szCs w:val="24"/>
        </w:rPr>
        <w:t>的前五名权证投资明细</w:t>
      </w:r>
      <w:bookmarkEnd w:id="75"/>
    </w:p>
    <w:p w:rsidR="001A59F9" w:rsidRPr="008B2C7A"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本基金本报告期末未持有权证。</w:t>
      </w:r>
      <w:r w:rsidR="005B2D79">
        <w:rPr>
          <w:rFonts w:hint="eastAsia"/>
          <w:kern w:val="0"/>
          <w:sz w:val="24"/>
        </w:rPr>
        <w:br/>
      </w:r>
    </w:p>
    <w:p w:rsidR="005D072B" w:rsidRPr="00C2179A" w:rsidRDefault="005D072B"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8.10 </w:t>
      </w:r>
      <w:r w:rsidRPr="00C2179A">
        <w:rPr>
          <w:rFonts w:ascii="Times New Roman" w:hAnsi="Times New Roman" w:hint="eastAsia"/>
          <w:kern w:val="0"/>
          <w:szCs w:val="24"/>
        </w:rPr>
        <w:t>报告期末本基金投资的股指期货交易情况说明</w:t>
      </w:r>
    </w:p>
    <w:p w:rsidR="005D072B" w:rsidRPr="008B2C7A" w:rsidRDefault="005D072B" w:rsidP="005B2D79">
      <w:pPr>
        <w:tabs>
          <w:tab w:val="left" w:pos="426"/>
        </w:tabs>
        <w:spacing w:before="29" w:line="288" w:lineRule="auto"/>
        <w:jc w:val="left"/>
        <w:rPr>
          <w:rFonts w:asciiTheme="minorEastAsia" w:eastAsiaTheme="minorEastAsia" w:hAnsiTheme="minorEastAsia"/>
          <w:szCs w:val="21"/>
        </w:rPr>
      </w:pPr>
      <w:r w:rsidRPr="00C51A5D">
        <w:rPr>
          <w:kern w:val="0"/>
          <w:sz w:val="24"/>
        </w:rPr>
        <w:t>本基金本报告期末未持有股指期货。</w:t>
      </w:r>
      <w:r w:rsidR="005B2D79">
        <w:rPr>
          <w:rFonts w:hint="eastAsia"/>
          <w:kern w:val="0"/>
          <w:sz w:val="24"/>
        </w:rPr>
        <w:br/>
      </w:r>
    </w:p>
    <w:p w:rsidR="00FF26CE" w:rsidRPr="00C2179A" w:rsidRDefault="00FF26CE"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8.11</w:t>
      </w:r>
      <w:r w:rsidRPr="00C2179A">
        <w:rPr>
          <w:rFonts w:ascii="Times New Roman" w:hAnsi="Times New Roman" w:hint="eastAsia"/>
          <w:kern w:val="0"/>
          <w:szCs w:val="24"/>
        </w:rPr>
        <w:t>报告期末本基金投资的国债期货交易情况说明</w:t>
      </w:r>
    </w:p>
    <w:p w:rsidR="00FF26CE" w:rsidRDefault="00FF26CE" w:rsidP="00C51A5D">
      <w:pPr>
        <w:tabs>
          <w:tab w:val="left" w:pos="426"/>
        </w:tabs>
        <w:spacing w:before="29" w:line="288" w:lineRule="auto"/>
        <w:jc w:val="left"/>
        <w:rPr>
          <w:kern w:val="0"/>
          <w:sz w:val="24"/>
        </w:rPr>
      </w:pPr>
      <w:r w:rsidRPr="00C51A5D">
        <w:rPr>
          <w:rFonts w:hint="eastAsia"/>
          <w:kern w:val="0"/>
          <w:sz w:val="24"/>
        </w:rPr>
        <w:t>本基金本报告期末未持有国债期货。</w:t>
      </w:r>
    </w:p>
    <w:p w:rsidR="009F0862" w:rsidRPr="00C51A5D" w:rsidRDefault="009F0862" w:rsidP="00C51A5D">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76" w:name="_Toc361324887"/>
      <w:r w:rsidRPr="00C2179A">
        <w:rPr>
          <w:rFonts w:ascii="Times New Roman" w:hAnsi="Times New Roman"/>
          <w:kern w:val="0"/>
          <w:szCs w:val="24"/>
        </w:rPr>
        <w:t xml:space="preserve">8.12 </w:t>
      </w:r>
      <w:r w:rsidRPr="00C2179A">
        <w:rPr>
          <w:rFonts w:ascii="Times New Roman" w:hAnsi="Times New Roman" w:hint="eastAsia"/>
          <w:kern w:val="0"/>
          <w:szCs w:val="24"/>
        </w:rPr>
        <w:t>投资组合报告附注</w:t>
      </w:r>
      <w:bookmarkEnd w:id="76"/>
    </w:p>
    <w:p w:rsidR="001A59F9" w:rsidRDefault="001A59F9" w:rsidP="003C214A">
      <w:pPr>
        <w:spacing w:before="29" w:line="288" w:lineRule="auto"/>
        <w:rPr>
          <w:sz w:val="24"/>
        </w:rPr>
      </w:pPr>
      <w:r w:rsidRPr="0072621B">
        <w:rPr>
          <w:b/>
          <w:sz w:val="24"/>
        </w:rPr>
        <w:t>8.12.1</w:t>
      </w:r>
      <w:r w:rsidRPr="004E66D4">
        <w:rPr>
          <w:sz w:val="24"/>
        </w:rPr>
        <w:t>报告期内本基金投资的前十名证券的发行主体未被监管部门立案调查，在本报告编制日前一年内本基金投资的前十名证券的发行主体未受到公开谴责和处罚。</w:t>
      </w:r>
    </w:p>
    <w:p w:rsidR="00824C87" w:rsidRPr="004E66D4" w:rsidRDefault="00824C87" w:rsidP="003C214A">
      <w:pPr>
        <w:spacing w:before="29" w:line="288" w:lineRule="auto"/>
        <w:rPr>
          <w:sz w:val="24"/>
        </w:rPr>
      </w:pPr>
    </w:p>
    <w:p w:rsidR="001A59F9" w:rsidRDefault="001A59F9" w:rsidP="003C214A">
      <w:pPr>
        <w:spacing w:before="29" w:line="288" w:lineRule="auto"/>
        <w:rPr>
          <w:sz w:val="24"/>
        </w:rPr>
      </w:pPr>
      <w:r w:rsidRPr="0072621B">
        <w:rPr>
          <w:b/>
          <w:sz w:val="24"/>
        </w:rPr>
        <w:lastRenderedPageBreak/>
        <w:t>8.12.2</w:t>
      </w:r>
      <w:r w:rsidRPr="004E66D4">
        <w:rPr>
          <w:sz w:val="24"/>
        </w:rPr>
        <w:t>本基金投资的前十名股票中，没有超出基金合同规定的备选股票库之外的股票。</w:t>
      </w:r>
    </w:p>
    <w:p w:rsidR="004C3422" w:rsidRPr="004E66D4" w:rsidRDefault="004C3422" w:rsidP="004E66D4">
      <w:pPr>
        <w:spacing w:before="29" w:line="288" w:lineRule="auto"/>
        <w:ind w:firstLineChars="200" w:firstLine="480"/>
        <w:rPr>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期末其他各项资产构成</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8B2C7A" w:rsidTr="0054070F">
        <w:tc>
          <w:tcPr>
            <w:tcW w:w="765" w:type="dxa"/>
            <w:vAlign w:val="center"/>
          </w:tcPr>
          <w:p w:rsidR="001A59F9" w:rsidRPr="00563B99" w:rsidRDefault="001A59F9" w:rsidP="00563B99">
            <w:pPr>
              <w:spacing w:before="29" w:line="288" w:lineRule="auto"/>
              <w:jc w:val="center"/>
              <w:rPr>
                <w:color w:val="000000"/>
                <w:sz w:val="24"/>
              </w:rPr>
            </w:pPr>
            <w:r w:rsidRPr="00563B99">
              <w:rPr>
                <w:rFonts w:hint="eastAsia"/>
                <w:color w:val="000000"/>
                <w:sz w:val="24"/>
              </w:rPr>
              <w:t>序号</w:t>
            </w:r>
          </w:p>
        </w:tc>
        <w:tc>
          <w:tcPr>
            <w:tcW w:w="4117" w:type="dxa"/>
          </w:tcPr>
          <w:p w:rsidR="001A59F9" w:rsidRPr="00563B99" w:rsidRDefault="001A59F9" w:rsidP="00563B99">
            <w:pPr>
              <w:spacing w:before="29" w:line="288" w:lineRule="auto"/>
              <w:jc w:val="center"/>
              <w:rPr>
                <w:color w:val="000000"/>
                <w:sz w:val="24"/>
              </w:rPr>
            </w:pPr>
            <w:r w:rsidRPr="00563B99">
              <w:rPr>
                <w:rFonts w:hint="eastAsia"/>
                <w:color w:val="000000"/>
                <w:sz w:val="24"/>
              </w:rPr>
              <w:t>名称</w:t>
            </w:r>
          </w:p>
        </w:tc>
        <w:tc>
          <w:tcPr>
            <w:tcW w:w="4118" w:type="dxa"/>
          </w:tcPr>
          <w:p w:rsidR="001A59F9" w:rsidRPr="00563B99" w:rsidRDefault="001A59F9" w:rsidP="00563B99">
            <w:pPr>
              <w:spacing w:before="29" w:line="288" w:lineRule="auto"/>
              <w:jc w:val="center"/>
              <w:rPr>
                <w:color w:val="000000"/>
                <w:sz w:val="24"/>
              </w:rPr>
            </w:pPr>
            <w:r w:rsidRPr="00563B99">
              <w:rPr>
                <w:rFonts w:hint="eastAsia"/>
                <w:color w:val="000000"/>
                <w:sz w:val="24"/>
              </w:rPr>
              <w:t>金额</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1</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存出保证金</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56,146.37</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2</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应收证券清算款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1,263,178.06</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3</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应收股利</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4</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应收利息</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3,304,986.33</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5</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应收申购款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6</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其他应收款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7</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待摊费用</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8</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其他</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9</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合计</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4,624,310.76</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8.12.4</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期末持有的处于转股期的可转换债券明细</w:t>
      </w:r>
    </w:p>
    <w:p w:rsidR="001A59F9" w:rsidRPr="00C51A5D" w:rsidRDefault="001A59F9" w:rsidP="00C51A5D">
      <w:pPr>
        <w:tabs>
          <w:tab w:val="left" w:pos="426"/>
        </w:tabs>
        <w:spacing w:before="29" w:line="288" w:lineRule="auto"/>
        <w:jc w:val="left"/>
        <w:rPr>
          <w:kern w:val="0"/>
          <w:sz w:val="24"/>
        </w:rPr>
      </w:pPr>
      <w:r w:rsidRPr="00C51A5D">
        <w:rPr>
          <w:kern w:val="0"/>
          <w:sz w:val="24"/>
        </w:rPr>
        <w:t>本基金本报告期末未持有处于转股期的可转换债券。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8.12.5</w:t>
      </w:r>
      <w:r w:rsidR="008A0029" w:rsidRPr="00C2179A">
        <w:rPr>
          <w:rFonts w:ascii="Times New Roman" w:hAnsi="Times New Roman" w:hint="eastAsia"/>
          <w:kern w:val="0"/>
          <w:szCs w:val="24"/>
        </w:rPr>
        <w:t xml:space="preserve"> </w:t>
      </w:r>
      <w:proofErr w:type="gramStart"/>
      <w:r w:rsidRPr="00C2179A">
        <w:rPr>
          <w:rFonts w:ascii="Times New Roman" w:hAnsi="Times New Roman" w:hint="eastAsia"/>
          <w:kern w:val="0"/>
          <w:szCs w:val="24"/>
        </w:rPr>
        <w:t>期末前</w:t>
      </w:r>
      <w:proofErr w:type="gramEnd"/>
      <w:r w:rsidRPr="00C2179A">
        <w:rPr>
          <w:rFonts w:ascii="Times New Roman" w:hAnsi="Times New Roman" w:hint="eastAsia"/>
          <w:kern w:val="0"/>
          <w:szCs w:val="24"/>
        </w:rPr>
        <w:t>十名股票中存在流通受限情况的说明</w:t>
      </w:r>
    </w:p>
    <w:p w:rsidR="00E056A4" w:rsidRPr="008B2C7A" w:rsidRDefault="001A59F9" w:rsidP="002D7DB3">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w:t>
      </w:r>
      <w:proofErr w:type="gramStart"/>
      <w:r w:rsidRPr="00C51A5D">
        <w:rPr>
          <w:kern w:val="0"/>
          <w:sz w:val="24"/>
        </w:rPr>
        <w:t>期末前</w:t>
      </w:r>
      <w:proofErr w:type="gramEnd"/>
      <w:r w:rsidRPr="00C51A5D">
        <w:rPr>
          <w:kern w:val="0"/>
          <w:sz w:val="24"/>
        </w:rPr>
        <w:t>十名股票中不存在流通受限情况。</w:t>
      </w:r>
      <w:r w:rsidR="002D7DB3">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8.12.6</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投资组合报告附注的其他文字描述部分</w:t>
      </w:r>
    </w:p>
    <w:p w:rsidR="001A59F9" w:rsidRPr="00591C7D" w:rsidRDefault="001A59F9" w:rsidP="00591C7D">
      <w:pPr>
        <w:spacing w:before="29" w:line="288" w:lineRule="auto"/>
        <w:ind w:firstLineChars="200" w:firstLine="480"/>
        <w:rPr>
          <w:color w:val="000000"/>
          <w:sz w:val="24"/>
        </w:rPr>
      </w:pPr>
      <w:r w:rsidRPr="00591C7D">
        <w:rPr>
          <w:color w:val="000000"/>
          <w:sz w:val="24"/>
        </w:rPr>
        <w:t>由于四舍五入的原因，分项之和与合计项之间可能存在尾差。</w:t>
      </w:r>
    </w:p>
    <w:p w:rsidR="00591C7D" w:rsidRPr="008B2C7A" w:rsidRDefault="00591C7D" w:rsidP="00C56295">
      <w:pPr>
        <w:widowControl/>
        <w:spacing w:line="360" w:lineRule="auto"/>
        <w:ind w:firstLineChars="200" w:firstLine="420"/>
        <w:rPr>
          <w:rFonts w:asciiTheme="minorEastAsia" w:eastAsiaTheme="minorEastAsia" w:hAnsiTheme="minorEastAsia" w:cs="Arial"/>
          <w:color w:val="000000"/>
          <w:kern w:val="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77" w:name="_Toc225500050"/>
      <w:bookmarkStart w:id="78" w:name="_Toc361324888"/>
      <w:r w:rsidRPr="009E78DA">
        <w:rPr>
          <w:rFonts w:hint="eastAsia"/>
          <w:b/>
          <w:bCs/>
          <w:szCs w:val="24"/>
          <w:lang w:val="en-US"/>
        </w:rPr>
        <w:t>§</w:t>
      </w:r>
      <w:r w:rsidRPr="009E78DA">
        <w:rPr>
          <w:b/>
          <w:bCs/>
          <w:szCs w:val="24"/>
          <w:lang w:val="en-US"/>
        </w:rPr>
        <w:t>9</w:t>
      </w:r>
      <w:r w:rsidR="009153A3" w:rsidRPr="009E78DA">
        <w:rPr>
          <w:rFonts w:hint="eastAsia"/>
          <w:b/>
          <w:bCs/>
          <w:szCs w:val="24"/>
          <w:lang w:val="en-US"/>
        </w:rPr>
        <w:t xml:space="preserve">  </w:t>
      </w:r>
      <w:r w:rsidRPr="009E78DA">
        <w:rPr>
          <w:rFonts w:hint="eastAsia"/>
          <w:b/>
          <w:bCs/>
          <w:szCs w:val="24"/>
          <w:lang w:val="en-US"/>
        </w:rPr>
        <w:t>基金份额持有人信息</w:t>
      </w:r>
      <w:bookmarkEnd w:id="77"/>
      <w:bookmarkEnd w:id="78"/>
    </w:p>
    <w:p w:rsidR="001A59F9" w:rsidRPr="00C2179A" w:rsidRDefault="001A59F9" w:rsidP="00C2179A">
      <w:pPr>
        <w:pStyle w:val="20"/>
        <w:spacing w:before="29" w:after="0" w:line="288" w:lineRule="auto"/>
        <w:rPr>
          <w:rFonts w:ascii="Times New Roman" w:hAnsi="Times New Roman"/>
          <w:kern w:val="0"/>
          <w:szCs w:val="24"/>
        </w:rPr>
      </w:pPr>
      <w:bookmarkStart w:id="79" w:name="_Toc225500051"/>
      <w:bookmarkStart w:id="80" w:name="_Toc361324889"/>
      <w:r w:rsidRPr="00C2179A">
        <w:rPr>
          <w:rFonts w:ascii="Times New Roman" w:hAnsi="Times New Roman"/>
          <w:kern w:val="0"/>
          <w:szCs w:val="24"/>
        </w:rPr>
        <w:t xml:space="preserve">9.1 </w:t>
      </w:r>
      <w:r w:rsidRPr="00C2179A">
        <w:rPr>
          <w:rFonts w:ascii="Times New Roman" w:hAnsi="Times New Roman" w:hint="eastAsia"/>
          <w:kern w:val="0"/>
          <w:szCs w:val="24"/>
        </w:rPr>
        <w:t>期末基金份额持有人户数及持有人结构</w:t>
      </w:r>
      <w:bookmarkEnd w:id="79"/>
      <w:bookmarkEnd w:id="80"/>
    </w:p>
    <w:p w:rsidR="00BA5C43" w:rsidRPr="002D6D65" w:rsidRDefault="00BA5C43"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份额单位：份</w:t>
      </w: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A5C43" w:rsidRPr="001A428A" w:rsidTr="004B0AF0">
        <w:tc>
          <w:tcPr>
            <w:tcW w:w="964" w:type="pct"/>
            <w:vMerge w:val="restart"/>
            <w:tcBorders>
              <w:top w:val="single" w:sz="8" w:space="0" w:color="000000"/>
              <w:left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持有人户数</w:t>
            </w:r>
            <w:r w:rsidRPr="001A428A">
              <w:rPr>
                <w:szCs w:val="21"/>
              </w:rPr>
              <w:t>(</w:t>
            </w:r>
            <w:r w:rsidRPr="001A428A">
              <w:rPr>
                <w:rFonts w:hint="eastAsia"/>
                <w:szCs w:val="21"/>
              </w:rPr>
              <w:t>户</w:t>
            </w:r>
            <w:r w:rsidRPr="001A428A">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持有</w:t>
            </w:r>
            <w:proofErr w:type="gramStart"/>
            <w:r w:rsidRPr="001A428A">
              <w:rPr>
                <w:rFonts w:hint="eastAsia"/>
                <w:szCs w:val="21"/>
              </w:rPr>
              <w:t>人结构</w:t>
            </w:r>
            <w:proofErr w:type="gramEnd"/>
          </w:p>
        </w:tc>
      </w:tr>
      <w:tr w:rsidR="00BA5C43" w:rsidRPr="001A428A" w:rsidTr="004B0AF0">
        <w:tc>
          <w:tcPr>
            <w:tcW w:w="964" w:type="pct"/>
            <w:vMerge/>
            <w:tcBorders>
              <w:left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个人投资者</w:t>
            </w:r>
          </w:p>
        </w:tc>
      </w:tr>
      <w:tr w:rsidR="00BA5C43" w:rsidRPr="001A428A" w:rsidTr="004B0AF0">
        <w:tc>
          <w:tcPr>
            <w:tcW w:w="964" w:type="pct"/>
            <w:vMerge/>
            <w:tcBorders>
              <w:left w:val="single" w:sz="8" w:space="0" w:color="000000"/>
              <w:bottom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w:t>
            </w:r>
            <w:proofErr w:type="gramStart"/>
            <w:r w:rsidRPr="001A428A">
              <w:rPr>
                <w:szCs w:val="21"/>
              </w:rPr>
              <w:t>银启通</w:t>
            </w:r>
            <w:proofErr w:type="gramEnd"/>
            <w:r w:rsidRPr="001A428A">
              <w:rPr>
                <w:szCs w:val="21"/>
              </w:rPr>
              <w:t>灵活配置混合</w:t>
            </w:r>
            <w:r w:rsidRPr="001A428A">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126</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1,587,697.23</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200,043,000.00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6,850.47</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0.00%</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w:t>
            </w:r>
            <w:proofErr w:type="gramStart"/>
            <w:r w:rsidRPr="001A428A">
              <w:rPr>
                <w:szCs w:val="21"/>
              </w:rPr>
              <w:t>银启通</w:t>
            </w:r>
            <w:proofErr w:type="gramEnd"/>
            <w:r w:rsidRPr="001A428A">
              <w:rPr>
                <w:szCs w:val="21"/>
              </w:rPr>
              <w:t>灵活配</w:t>
            </w:r>
            <w:r w:rsidRPr="001A428A">
              <w:rPr>
                <w:szCs w:val="21"/>
              </w:rPr>
              <w:lastRenderedPageBreak/>
              <w:t>置混合</w:t>
            </w:r>
            <w:r w:rsidRPr="001A428A">
              <w:rPr>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lastRenderedPageBreak/>
              <w:t>119</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12.03</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1,431.40</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100.00</w:t>
            </w:r>
            <w:r w:rsidRPr="001A428A">
              <w:rPr>
                <w:bCs/>
                <w:szCs w:val="21"/>
              </w:rPr>
              <w:lastRenderedPageBreak/>
              <w:t>%</w:t>
            </w:r>
          </w:p>
        </w:tc>
      </w:tr>
      <w:tr w:rsidR="00BA5C43" w:rsidRPr="001A428A" w:rsidTr="004B0AF0">
        <w:tc>
          <w:tcPr>
            <w:tcW w:w="964"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rFonts w:hint="eastAsia"/>
                <w:szCs w:val="21"/>
              </w:rPr>
              <w:lastRenderedPageBreak/>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245</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816,535.84</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200,043,000.00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8,281.87</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0.00%</w:t>
            </w:r>
          </w:p>
        </w:tc>
      </w:tr>
    </w:tbl>
    <w:p w:rsidR="001A59F9" w:rsidRPr="00BA5C43" w:rsidRDefault="001A59F9" w:rsidP="00026C9C">
      <w:pPr>
        <w:spacing w:line="360" w:lineRule="auto"/>
        <w:rPr>
          <w:rFonts w:asciiTheme="minorEastAsia" w:eastAsiaTheme="minorEastAsia" w:hAnsiTheme="minorEastAsia"/>
          <w:color w:val="000000"/>
          <w:szCs w:val="21"/>
        </w:rPr>
      </w:pPr>
    </w:p>
    <w:p w:rsidR="001A59F9" w:rsidRDefault="001A59F9" w:rsidP="00224B72">
      <w:pPr>
        <w:pStyle w:val="20"/>
        <w:spacing w:before="29" w:after="0" w:line="288" w:lineRule="auto"/>
        <w:rPr>
          <w:rFonts w:asciiTheme="minorEastAsia" w:eastAsiaTheme="minorEastAsia" w:hAnsiTheme="minorEastAsia"/>
          <w:color w:val="000000"/>
          <w:szCs w:val="21"/>
        </w:rPr>
      </w:pPr>
      <w:bookmarkStart w:id="81" w:name="_Toc361324891"/>
      <w:r w:rsidRPr="00C2179A">
        <w:rPr>
          <w:rFonts w:ascii="Times New Roman" w:hAnsi="Times New Roman"/>
          <w:kern w:val="0"/>
          <w:szCs w:val="24"/>
        </w:rPr>
        <w:t>9.2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224B72" w:rsidRPr="00D564C7" w:rsidTr="001B7697">
        <w:trPr>
          <w:trHeight w:val="285"/>
        </w:trPr>
        <w:tc>
          <w:tcPr>
            <w:tcW w:w="2268"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224B72" w:rsidRPr="00D564C7" w:rsidTr="001B7697">
        <w:trPr>
          <w:trHeight w:val="285"/>
        </w:trPr>
        <w:tc>
          <w:tcPr>
            <w:tcW w:w="2268" w:type="dxa"/>
            <w:vMerge w:val="restart"/>
            <w:noWrap/>
            <w:vAlign w:val="center"/>
          </w:tcPr>
          <w:p w:rsidR="00224B72" w:rsidRPr="00D564C7" w:rsidRDefault="00224B72" w:rsidP="001B7697">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w:t>
            </w:r>
            <w:proofErr w:type="gramStart"/>
            <w:r w:rsidRPr="006E3F38">
              <w:rPr>
                <w:color w:val="000000"/>
                <w:kern w:val="0"/>
                <w:sz w:val="24"/>
              </w:rPr>
              <w:t>银启通</w:t>
            </w:r>
            <w:proofErr w:type="gramEnd"/>
            <w:r w:rsidRPr="006E3F38">
              <w:rPr>
                <w:color w:val="000000"/>
                <w:kern w:val="0"/>
                <w:sz w:val="24"/>
              </w:rPr>
              <w:t>灵活配置混合</w:t>
            </w:r>
            <w:r w:rsidRPr="006E3F38">
              <w:rPr>
                <w:color w:val="000000"/>
                <w:kern w:val="0"/>
                <w:sz w:val="24"/>
              </w:rPr>
              <w:t>A</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1,303.37</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0.00%</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w:t>
            </w:r>
            <w:proofErr w:type="gramStart"/>
            <w:r w:rsidRPr="006E3F38">
              <w:rPr>
                <w:color w:val="000000"/>
                <w:kern w:val="0"/>
                <w:sz w:val="24"/>
              </w:rPr>
              <w:t>银启通</w:t>
            </w:r>
            <w:proofErr w:type="gramEnd"/>
            <w:r w:rsidRPr="006E3F38">
              <w:rPr>
                <w:color w:val="000000"/>
                <w:kern w:val="0"/>
                <w:sz w:val="24"/>
              </w:rPr>
              <w:t>灵活配置混合</w:t>
            </w:r>
            <w:r w:rsidRPr="006E3F38">
              <w:rPr>
                <w:color w:val="000000"/>
                <w:kern w:val="0"/>
                <w:sz w:val="24"/>
              </w:rPr>
              <w:t>C</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1,291.23</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90.21%</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2,594.60</w:t>
            </w:r>
          </w:p>
        </w:tc>
        <w:tc>
          <w:tcPr>
            <w:tcW w:w="1910"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0.00%</w:t>
            </w:r>
          </w:p>
        </w:tc>
      </w:tr>
    </w:tbl>
    <w:p w:rsidR="00224B72" w:rsidRPr="00224B72" w:rsidRDefault="00224B72" w:rsidP="00026C9C">
      <w:pPr>
        <w:spacing w:line="360" w:lineRule="auto"/>
        <w:rPr>
          <w:rFonts w:asciiTheme="minorEastAsia" w:eastAsiaTheme="minorEastAsia" w:hAnsiTheme="minorEastAsia"/>
          <w:color w:val="000000"/>
          <w:szCs w:val="21"/>
        </w:rPr>
      </w:pPr>
    </w:p>
    <w:p w:rsidR="00F23D61" w:rsidRPr="00C2179A" w:rsidRDefault="00F23D61"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9.3</w:t>
      </w:r>
      <w:r w:rsidRPr="00C2179A">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300"/>
        <w:gridCol w:w="4282"/>
      </w:tblGrid>
      <w:tr w:rsidR="00F23D61" w:rsidRPr="001C1C7F" w:rsidTr="00021273">
        <w:trPr>
          <w:trHeight w:val="285"/>
        </w:trPr>
        <w:tc>
          <w:tcPr>
            <w:tcW w:w="2548"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项目</w:t>
            </w:r>
          </w:p>
        </w:tc>
        <w:tc>
          <w:tcPr>
            <w:tcW w:w="2424"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持有基金份额总量的数量区间（万份）</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w:t>
            </w:r>
            <w:proofErr w:type="gramStart"/>
            <w:r w:rsidRPr="007D35F8">
              <w:rPr>
                <w:rFonts w:hint="eastAsia"/>
                <w:color w:val="000000"/>
                <w:kern w:val="0"/>
                <w:sz w:val="24"/>
              </w:rPr>
              <w:t>银启通</w:t>
            </w:r>
            <w:proofErr w:type="gramEnd"/>
            <w:r w:rsidRPr="007D35F8">
              <w:rPr>
                <w:rFonts w:hint="eastAsia"/>
                <w:color w:val="000000"/>
                <w:kern w:val="0"/>
                <w:sz w:val="24"/>
              </w:rPr>
              <w:t>灵活配置混合</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0~10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w:t>
            </w:r>
            <w:proofErr w:type="gramStart"/>
            <w:r w:rsidRPr="007D35F8">
              <w:rPr>
                <w:rFonts w:hint="eastAsia"/>
                <w:color w:val="000000"/>
                <w:kern w:val="0"/>
                <w:sz w:val="24"/>
              </w:rPr>
              <w:t>银启通</w:t>
            </w:r>
            <w:proofErr w:type="gramEnd"/>
            <w:r w:rsidRPr="007D35F8">
              <w:rPr>
                <w:rFonts w:hint="eastAsia"/>
                <w:color w:val="000000"/>
                <w:kern w:val="0"/>
                <w:sz w:val="24"/>
              </w:rPr>
              <w:t>灵活配置混合</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0~10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0~10</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w:t>
            </w:r>
            <w:proofErr w:type="gramStart"/>
            <w:r w:rsidRPr="0028548E">
              <w:rPr>
                <w:rFonts w:hint="eastAsia"/>
                <w:color w:val="000000"/>
                <w:sz w:val="24"/>
              </w:rPr>
              <w:t>基金基金</w:t>
            </w:r>
            <w:proofErr w:type="gramEnd"/>
            <w:r w:rsidRPr="0028548E">
              <w:rPr>
                <w:rFonts w:hint="eastAsia"/>
                <w:color w:val="000000"/>
                <w:sz w:val="24"/>
              </w:rPr>
              <w:t>经理持有本开放式基金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w:t>
            </w:r>
            <w:proofErr w:type="gramStart"/>
            <w:r w:rsidRPr="007D35F8">
              <w:rPr>
                <w:rFonts w:hint="eastAsia"/>
                <w:color w:val="000000"/>
                <w:kern w:val="0"/>
                <w:sz w:val="24"/>
              </w:rPr>
              <w:t>银启通</w:t>
            </w:r>
            <w:proofErr w:type="gramEnd"/>
            <w:r w:rsidRPr="007D35F8">
              <w:rPr>
                <w:rFonts w:hint="eastAsia"/>
                <w:color w:val="000000"/>
                <w:kern w:val="0"/>
                <w:sz w:val="24"/>
              </w:rPr>
              <w:t>灵活配置混合</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525"/>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w:t>
            </w:r>
            <w:proofErr w:type="gramStart"/>
            <w:r w:rsidRPr="007D35F8">
              <w:rPr>
                <w:rFonts w:hint="eastAsia"/>
                <w:color w:val="000000"/>
                <w:kern w:val="0"/>
                <w:sz w:val="24"/>
              </w:rPr>
              <w:t>银启通</w:t>
            </w:r>
            <w:proofErr w:type="gramEnd"/>
            <w:r w:rsidRPr="007D35F8">
              <w:rPr>
                <w:rFonts w:hint="eastAsia"/>
                <w:color w:val="000000"/>
                <w:kern w:val="0"/>
                <w:sz w:val="24"/>
              </w:rPr>
              <w:t>灵活配置混合</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653"/>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bl>
    <w:p w:rsidR="00F23D61" w:rsidRPr="008B2C7A" w:rsidRDefault="00F23D61" w:rsidP="00026C9C">
      <w:pPr>
        <w:spacing w:line="360" w:lineRule="auto"/>
        <w:rPr>
          <w:rFonts w:asciiTheme="minorEastAsia" w:eastAsiaTheme="minorEastAsia" w:hAnsiTheme="minorEastAsia"/>
          <w:color w:val="00000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82" w:name="_Toc225500053"/>
      <w:bookmarkStart w:id="83" w:name="_Toc361324892"/>
      <w:r w:rsidRPr="009440E4">
        <w:rPr>
          <w:rFonts w:hint="eastAsia"/>
          <w:b/>
          <w:bCs/>
          <w:szCs w:val="24"/>
          <w:lang w:val="en-US"/>
        </w:rPr>
        <w:t>§</w:t>
      </w:r>
      <w:r w:rsidR="009153A3" w:rsidRPr="009440E4">
        <w:rPr>
          <w:b/>
          <w:bCs/>
          <w:szCs w:val="24"/>
          <w:lang w:val="en-US"/>
        </w:rPr>
        <w:t>10</w:t>
      </w:r>
      <w:r w:rsidR="009153A3" w:rsidRPr="009440E4">
        <w:rPr>
          <w:rFonts w:hint="eastAsia"/>
          <w:b/>
          <w:bCs/>
          <w:szCs w:val="24"/>
          <w:lang w:val="en-US"/>
        </w:rPr>
        <w:t xml:space="preserve">  </w:t>
      </w:r>
      <w:r w:rsidRPr="009440E4">
        <w:rPr>
          <w:rFonts w:hint="eastAsia"/>
          <w:b/>
          <w:bCs/>
          <w:szCs w:val="24"/>
          <w:lang w:val="en-US"/>
        </w:rPr>
        <w:t>开放式基金份额变动</w:t>
      </w:r>
      <w:bookmarkEnd w:id="82"/>
      <w:bookmarkEnd w:id="83"/>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703495" w:rsidRPr="008B2C7A" w:rsidTr="004A16D5">
        <w:tc>
          <w:tcPr>
            <w:tcW w:w="1771" w:type="pct"/>
          </w:tcPr>
          <w:p w:rsidR="00703495" w:rsidRPr="008B2C7A" w:rsidRDefault="00703495" w:rsidP="00BD4E43">
            <w:pPr>
              <w:spacing w:line="360" w:lineRule="auto"/>
              <w:jc w:val="center"/>
              <w:rPr>
                <w:rFonts w:asciiTheme="minorEastAsia" w:eastAsiaTheme="minorEastAsia" w:hAnsiTheme="minorEastAsia"/>
                <w:szCs w:val="21"/>
              </w:rPr>
            </w:pPr>
            <w:r w:rsidRPr="008B2C7A">
              <w:rPr>
                <w:rFonts w:asciiTheme="minorEastAsia" w:eastAsiaTheme="minorEastAsia" w:hAnsiTheme="minorEastAsia" w:hint="eastAsia"/>
                <w:szCs w:val="21"/>
              </w:rPr>
              <w:t>项目</w:t>
            </w:r>
          </w:p>
        </w:tc>
        <w:tc>
          <w:tcPr>
            <w:tcW w:w="1614" w:type="pct"/>
            <w:vAlign w:val="center"/>
          </w:tcPr>
          <w:p w:rsidR="00703495" w:rsidRPr="009440E4" w:rsidRDefault="00703495" w:rsidP="009440E4">
            <w:pPr>
              <w:spacing w:before="29" w:line="288" w:lineRule="auto"/>
              <w:jc w:val="center"/>
              <w:rPr>
                <w:sz w:val="24"/>
              </w:rPr>
            </w:pPr>
            <w:r w:rsidRPr="009440E4">
              <w:rPr>
                <w:sz w:val="24"/>
              </w:rPr>
              <w:t>交</w:t>
            </w:r>
            <w:proofErr w:type="gramStart"/>
            <w:r w:rsidRPr="009440E4">
              <w:rPr>
                <w:sz w:val="24"/>
              </w:rPr>
              <w:t>银启通</w:t>
            </w:r>
            <w:proofErr w:type="gramEnd"/>
            <w:r w:rsidRPr="009440E4">
              <w:rPr>
                <w:sz w:val="24"/>
              </w:rPr>
              <w:t>灵活配置混合</w:t>
            </w:r>
            <w:r w:rsidRPr="009440E4">
              <w:rPr>
                <w:sz w:val="24"/>
              </w:rPr>
              <w:t>A</w:t>
            </w:r>
          </w:p>
        </w:tc>
        <w:tc>
          <w:tcPr>
            <w:tcW w:w="1615" w:type="pct"/>
            <w:vAlign w:val="center"/>
          </w:tcPr>
          <w:p w:rsidR="00703495" w:rsidRPr="009440E4" w:rsidRDefault="00703495" w:rsidP="009440E4">
            <w:pPr>
              <w:spacing w:before="29" w:line="288" w:lineRule="auto"/>
              <w:jc w:val="center"/>
              <w:rPr>
                <w:sz w:val="24"/>
              </w:rPr>
            </w:pPr>
            <w:r w:rsidRPr="009440E4">
              <w:rPr>
                <w:sz w:val="24"/>
              </w:rPr>
              <w:t>交</w:t>
            </w:r>
            <w:proofErr w:type="gramStart"/>
            <w:r w:rsidRPr="009440E4">
              <w:rPr>
                <w:sz w:val="24"/>
              </w:rPr>
              <w:t>银启通</w:t>
            </w:r>
            <w:proofErr w:type="gramEnd"/>
            <w:r w:rsidRPr="009440E4">
              <w:rPr>
                <w:sz w:val="24"/>
              </w:rPr>
              <w:t>灵活配置混合</w:t>
            </w:r>
            <w:r w:rsidRPr="009440E4">
              <w:rPr>
                <w:sz w:val="24"/>
              </w:rPr>
              <w:t>C</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基金合同生效日（</w:t>
            </w:r>
            <w:r w:rsidRPr="009440E4">
              <w:rPr>
                <w:sz w:val="24"/>
              </w:rPr>
              <w:t>2017</w:t>
            </w:r>
            <w:r w:rsidRPr="009440E4">
              <w:rPr>
                <w:sz w:val="24"/>
              </w:rPr>
              <w:t>年</w:t>
            </w:r>
            <w:r w:rsidRPr="009440E4">
              <w:rPr>
                <w:sz w:val="24"/>
              </w:rPr>
              <w:t>2</w:t>
            </w:r>
            <w:r w:rsidRPr="009440E4">
              <w:rPr>
                <w:sz w:val="24"/>
              </w:rPr>
              <w:t>月</w:t>
            </w:r>
            <w:r w:rsidRPr="009440E4">
              <w:rPr>
                <w:sz w:val="24"/>
              </w:rPr>
              <w:t>24</w:t>
            </w:r>
            <w:r w:rsidRPr="009440E4">
              <w:rPr>
                <w:sz w:val="24"/>
              </w:rPr>
              <w:t>日</w:t>
            </w:r>
            <w:r w:rsidRPr="009440E4">
              <w:rPr>
                <w:rFonts w:hint="eastAsia"/>
                <w:sz w:val="24"/>
              </w:rPr>
              <w:t>）基金份额总额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600,055,574.32</w:t>
            </w:r>
          </w:p>
        </w:tc>
        <w:tc>
          <w:tcPr>
            <w:tcW w:w="1615" w:type="pct"/>
            <w:vAlign w:val="center"/>
          </w:tcPr>
          <w:p w:rsidR="00703495" w:rsidRPr="009440E4" w:rsidRDefault="00703495" w:rsidP="009440E4">
            <w:pPr>
              <w:spacing w:before="29" w:line="288" w:lineRule="auto"/>
              <w:jc w:val="center"/>
              <w:rPr>
                <w:sz w:val="24"/>
              </w:rPr>
            </w:pPr>
            <w:r w:rsidRPr="009440E4">
              <w:rPr>
                <w:sz w:val="24"/>
              </w:rPr>
              <w:t>1,562.23</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基金合同生效日起</w:t>
            </w:r>
            <w:proofErr w:type="gramStart"/>
            <w:r w:rsidRPr="009440E4">
              <w:rPr>
                <w:sz w:val="24"/>
              </w:rPr>
              <w:t>至报告</w:t>
            </w:r>
            <w:proofErr w:type="gramEnd"/>
            <w:r w:rsidRPr="009440E4">
              <w:rPr>
                <w:sz w:val="24"/>
              </w:rPr>
              <w:t>期期末</w:t>
            </w:r>
            <w:r w:rsidRPr="009440E4">
              <w:rPr>
                <w:rFonts w:hint="eastAsia"/>
                <w:sz w:val="24"/>
              </w:rPr>
              <w:t>基金总申购份额</w:t>
            </w:r>
          </w:p>
        </w:tc>
        <w:tc>
          <w:tcPr>
            <w:tcW w:w="1614" w:type="pct"/>
            <w:vAlign w:val="bottom"/>
          </w:tcPr>
          <w:p w:rsidR="00703495" w:rsidRPr="009440E4" w:rsidRDefault="00703495" w:rsidP="009440E4">
            <w:pPr>
              <w:spacing w:before="29" w:line="288" w:lineRule="auto"/>
              <w:jc w:val="center"/>
              <w:rPr>
                <w:sz w:val="24"/>
              </w:rPr>
            </w:pPr>
            <w:r w:rsidRPr="009440E4">
              <w:rPr>
                <w:sz w:val="24"/>
              </w:rPr>
              <w:t>2,435.19</w:t>
            </w:r>
          </w:p>
        </w:tc>
        <w:tc>
          <w:tcPr>
            <w:tcW w:w="1615" w:type="pct"/>
            <w:vAlign w:val="bottom"/>
          </w:tcPr>
          <w:p w:rsidR="00703495" w:rsidRPr="009440E4" w:rsidRDefault="00703495" w:rsidP="009440E4">
            <w:pPr>
              <w:spacing w:before="29" w:line="288" w:lineRule="auto"/>
              <w:jc w:val="center"/>
              <w:rPr>
                <w:sz w:val="24"/>
              </w:rPr>
            </w:pPr>
            <w:r w:rsidRPr="009440E4">
              <w:rPr>
                <w:sz w:val="24"/>
              </w:rPr>
              <w:t>1,914.05</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lastRenderedPageBreak/>
              <w:t>减：</w:t>
            </w:r>
            <w:r w:rsidRPr="009440E4">
              <w:rPr>
                <w:sz w:val="24"/>
              </w:rPr>
              <w:t>基金合同生效日起</w:t>
            </w:r>
            <w:proofErr w:type="gramStart"/>
            <w:r w:rsidRPr="009440E4">
              <w:rPr>
                <w:sz w:val="24"/>
              </w:rPr>
              <w:t>至报告</w:t>
            </w:r>
            <w:proofErr w:type="gramEnd"/>
            <w:r w:rsidRPr="009440E4">
              <w:rPr>
                <w:sz w:val="24"/>
              </w:rPr>
              <w:t>期期末</w:t>
            </w:r>
            <w:r w:rsidRPr="009440E4">
              <w:rPr>
                <w:rFonts w:hint="eastAsia"/>
                <w:sz w:val="24"/>
              </w:rPr>
              <w:t>基金总赎回份额</w:t>
            </w:r>
          </w:p>
        </w:tc>
        <w:tc>
          <w:tcPr>
            <w:tcW w:w="1614" w:type="pct"/>
            <w:vAlign w:val="bottom"/>
          </w:tcPr>
          <w:p w:rsidR="00703495" w:rsidRPr="009440E4" w:rsidRDefault="00703495" w:rsidP="009440E4">
            <w:pPr>
              <w:spacing w:before="29" w:line="288" w:lineRule="auto"/>
              <w:jc w:val="center"/>
              <w:rPr>
                <w:sz w:val="24"/>
              </w:rPr>
            </w:pPr>
            <w:r w:rsidRPr="009440E4">
              <w:rPr>
                <w:sz w:val="24"/>
              </w:rPr>
              <w:t>400,008,159.04</w:t>
            </w:r>
          </w:p>
        </w:tc>
        <w:tc>
          <w:tcPr>
            <w:tcW w:w="1615" w:type="pct"/>
            <w:vAlign w:val="bottom"/>
          </w:tcPr>
          <w:p w:rsidR="00703495" w:rsidRPr="009440E4" w:rsidRDefault="00703495" w:rsidP="009440E4">
            <w:pPr>
              <w:spacing w:before="29" w:line="288" w:lineRule="auto"/>
              <w:jc w:val="center"/>
              <w:rPr>
                <w:sz w:val="24"/>
              </w:rPr>
            </w:pPr>
            <w:r w:rsidRPr="009440E4">
              <w:rPr>
                <w:sz w:val="24"/>
              </w:rPr>
              <w:t>2,044.88</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基金合同生效日起</w:t>
            </w:r>
            <w:proofErr w:type="gramStart"/>
            <w:r w:rsidRPr="009440E4">
              <w:rPr>
                <w:sz w:val="24"/>
              </w:rPr>
              <w:t>至报告</w:t>
            </w:r>
            <w:proofErr w:type="gramEnd"/>
            <w:r w:rsidRPr="009440E4">
              <w:rPr>
                <w:sz w:val="24"/>
              </w:rPr>
              <w:t>期期末</w:t>
            </w:r>
            <w:r w:rsidRPr="009440E4">
              <w:rPr>
                <w:rFonts w:hint="eastAsia"/>
                <w:sz w:val="24"/>
              </w:rPr>
              <w:t>基金拆分变动份额</w:t>
            </w:r>
          </w:p>
        </w:tc>
        <w:tc>
          <w:tcPr>
            <w:tcW w:w="1614" w:type="pct"/>
            <w:vAlign w:val="bottom"/>
          </w:tcPr>
          <w:p w:rsidR="00703495" w:rsidRPr="009440E4" w:rsidRDefault="00703495" w:rsidP="009440E4">
            <w:pPr>
              <w:spacing w:before="29" w:line="288" w:lineRule="auto"/>
              <w:jc w:val="center"/>
              <w:rPr>
                <w:sz w:val="24"/>
              </w:rPr>
            </w:pPr>
            <w:r w:rsidRPr="009440E4">
              <w:rPr>
                <w:sz w:val="24"/>
              </w:rPr>
              <w:t>-</w:t>
            </w:r>
          </w:p>
        </w:tc>
        <w:tc>
          <w:tcPr>
            <w:tcW w:w="1615" w:type="pct"/>
            <w:vAlign w:val="bottom"/>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本报告期期末基金份额总额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200,049,850.47</w:t>
            </w:r>
          </w:p>
        </w:tc>
        <w:tc>
          <w:tcPr>
            <w:tcW w:w="1615" w:type="pct"/>
            <w:vAlign w:val="center"/>
          </w:tcPr>
          <w:p w:rsidR="00703495" w:rsidRPr="009440E4" w:rsidRDefault="00703495" w:rsidP="009440E4">
            <w:pPr>
              <w:spacing w:before="29" w:line="288" w:lineRule="auto"/>
              <w:jc w:val="center"/>
              <w:rPr>
                <w:sz w:val="24"/>
              </w:rPr>
            </w:pPr>
            <w:r w:rsidRPr="009440E4">
              <w:rPr>
                <w:sz w:val="24"/>
              </w:rPr>
              <w:t>1,431.40</w:t>
            </w:r>
          </w:p>
        </w:tc>
      </w:tr>
    </w:tbl>
    <w:p w:rsidR="00EF4896" w:rsidRDefault="00EE5E24">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C51A5D">
      <w:pPr>
        <w:tabs>
          <w:tab w:val="left" w:pos="426"/>
        </w:tabs>
        <w:spacing w:before="29" w:line="288" w:lineRule="auto"/>
        <w:jc w:val="left"/>
        <w:rPr>
          <w:kern w:val="0"/>
          <w:sz w:val="24"/>
        </w:rPr>
      </w:pPr>
      <w:r w:rsidRPr="00C51A5D">
        <w:rPr>
          <w:kern w:val="0"/>
          <w:sz w:val="24"/>
        </w:rPr>
        <w:t>2</w:t>
      </w:r>
      <w:r w:rsidRPr="00C51A5D">
        <w:rPr>
          <w:kern w:val="0"/>
          <w:sz w:val="24"/>
        </w:rPr>
        <w:t>、如果本报告期间发生转换出业务，则总赎回份额中包含该业务。</w:t>
      </w:r>
    </w:p>
    <w:p w:rsidR="00B41097" w:rsidRPr="00C51A5D" w:rsidRDefault="00B41097" w:rsidP="00C51A5D">
      <w:pPr>
        <w:tabs>
          <w:tab w:val="left" w:pos="426"/>
        </w:tabs>
        <w:spacing w:before="29" w:line="288" w:lineRule="auto"/>
        <w:jc w:val="left"/>
        <w:rPr>
          <w:kern w:val="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B41097">
        <w:rPr>
          <w:rFonts w:hint="eastAsia"/>
          <w:b/>
          <w:bCs/>
          <w:szCs w:val="24"/>
          <w:lang w:val="en-US"/>
        </w:rPr>
        <w:t>§</w:t>
      </w:r>
      <w:r w:rsidRPr="00B41097">
        <w:rPr>
          <w:b/>
          <w:bCs/>
          <w:szCs w:val="24"/>
          <w:lang w:val="en-US"/>
        </w:rPr>
        <w:t>11</w:t>
      </w:r>
      <w:r w:rsidR="009153A3" w:rsidRPr="00B41097">
        <w:rPr>
          <w:rFonts w:hint="eastAsia"/>
          <w:b/>
          <w:bCs/>
          <w:szCs w:val="24"/>
          <w:lang w:val="en-US"/>
        </w:rPr>
        <w:t xml:space="preserve">  </w:t>
      </w:r>
      <w:r w:rsidRPr="00B41097">
        <w:rPr>
          <w:rFonts w:hint="eastAsia"/>
          <w:b/>
          <w:bCs/>
          <w:szCs w:val="24"/>
          <w:lang w:val="en-US"/>
        </w:rPr>
        <w:t>重大事件揭示</w:t>
      </w:r>
      <w:bookmarkEnd w:id="84"/>
      <w:bookmarkEnd w:id="8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86" w:name="_Toc361324894"/>
      <w:r w:rsidRPr="00C2179A">
        <w:rPr>
          <w:rFonts w:ascii="Times New Roman" w:hAnsi="Times New Roman"/>
          <w:kern w:val="0"/>
          <w:szCs w:val="24"/>
        </w:rPr>
        <w:t>11.1</w:t>
      </w:r>
      <w:r w:rsidRPr="00C2179A">
        <w:rPr>
          <w:rFonts w:ascii="Times New Roman" w:hAnsi="Times New Roman" w:hint="eastAsia"/>
          <w:kern w:val="0"/>
          <w:szCs w:val="24"/>
        </w:rPr>
        <w:t>基金份额持有人大会决议</w:t>
      </w:r>
      <w:bookmarkEnd w:id="86"/>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本基金本报告期内未召开基金份额持有人大会。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7" w:name="_Toc361324895"/>
      <w:r w:rsidRPr="00C2179A">
        <w:rPr>
          <w:rFonts w:ascii="Times New Roman" w:hAnsi="Times New Roman"/>
          <w:kern w:val="0"/>
          <w:szCs w:val="24"/>
        </w:rPr>
        <w:t xml:space="preserve">11.2 </w:t>
      </w:r>
      <w:r w:rsidRPr="00C2179A">
        <w:rPr>
          <w:rFonts w:ascii="Times New Roman" w:hAnsi="Times New Roman" w:hint="eastAsia"/>
          <w:kern w:val="0"/>
          <w:szCs w:val="24"/>
        </w:rPr>
        <w:t>基金管理人、基金托管人的专门基金托管部门的重大人事变动</w:t>
      </w:r>
      <w:bookmarkEnd w:id="87"/>
    </w:p>
    <w:p w:rsidR="00EF4896" w:rsidRDefault="00EE5E24">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F415B" w:rsidRDefault="001A59F9" w:rsidP="00FF415B">
      <w:pPr>
        <w:spacing w:before="29" w:line="288" w:lineRule="auto"/>
        <w:ind w:firstLineChars="200" w:firstLine="480"/>
        <w:rPr>
          <w:color w:val="000000"/>
          <w:sz w:val="24"/>
        </w:rPr>
      </w:pPr>
      <w:r w:rsidRPr="00FF415B">
        <w:rPr>
          <w:color w:val="000000"/>
          <w:sz w:val="24"/>
        </w:rPr>
        <w:t>2</w:t>
      </w:r>
      <w:r w:rsidRPr="00FF415B">
        <w:rPr>
          <w:color w:val="000000"/>
          <w:sz w:val="24"/>
        </w:rPr>
        <w:t>、基金托管人的基金托管部门的重大人事变动：本基金托管人的专门基金托管部门本报告期内未发生重大人事变动。</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8" w:name="_Toc361324896"/>
      <w:r w:rsidRPr="00C2179A">
        <w:rPr>
          <w:rFonts w:ascii="Times New Roman" w:hAnsi="Times New Roman"/>
          <w:kern w:val="0"/>
          <w:szCs w:val="24"/>
        </w:rPr>
        <w:t xml:space="preserve">11.3 </w:t>
      </w:r>
      <w:r w:rsidRPr="00C2179A">
        <w:rPr>
          <w:rFonts w:ascii="Times New Roman" w:hAnsi="Times New Roman" w:hint="eastAsia"/>
          <w:kern w:val="0"/>
          <w:szCs w:val="24"/>
        </w:rPr>
        <w:t>涉及基金管理人、基金财产、基金托管业务的诉讼</w:t>
      </w:r>
      <w:bookmarkEnd w:id="88"/>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本报告期内未发生涉及本基金管理人、基金财产、基金托管业务的诉讼事项。</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9" w:name="_Toc361324897"/>
      <w:r w:rsidRPr="00C2179A">
        <w:rPr>
          <w:rFonts w:ascii="Times New Roman" w:hAnsi="Times New Roman"/>
          <w:kern w:val="0"/>
          <w:szCs w:val="24"/>
        </w:rPr>
        <w:t xml:space="preserve">11.4 </w:t>
      </w:r>
      <w:r w:rsidRPr="00C2179A">
        <w:rPr>
          <w:rFonts w:ascii="Times New Roman" w:hAnsi="Times New Roman" w:hint="eastAsia"/>
          <w:kern w:val="0"/>
          <w:szCs w:val="24"/>
        </w:rPr>
        <w:t>基金投资策略的改变</w:t>
      </w:r>
      <w:bookmarkEnd w:id="89"/>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本基金本报告期内投资策略未发生改变。</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0" w:name="_Toc361324898"/>
      <w:r w:rsidRPr="00C2179A">
        <w:rPr>
          <w:rFonts w:ascii="Times New Roman" w:hAnsi="Times New Roman"/>
          <w:kern w:val="0"/>
          <w:szCs w:val="24"/>
        </w:rPr>
        <w:t>11.5</w:t>
      </w:r>
      <w:bookmarkEnd w:id="90"/>
      <w:r w:rsidR="001134F0" w:rsidRPr="00C2179A">
        <w:rPr>
          <w:rFonts w:ascii="Times New Roman" w:hAnsi="Times New Roman" w:hint="eastAsia"/>
          <w:kern w:val="0"/>
          <w:szCs w:val="24"/>
        </w:rPr>
        <w:t>为基金进行审计的会计师事务所情况</w:t>
      </w:r>
    </w:p>
    <w:p w:rsidR="001A59F9" w:rsidRPr="00FF415B" w:rsidRDefault="001A59F9" w:rsidP="00FF415B">
      <w:pPr>
        <w:spacing w:before="29" w:line="288" w:lineRule="auto"/>
        <w:ind w:firstLineChars="200" w:firstLine="480"/>
        <w:rPr>
          <w:color w:val="000000"/>
          <w:sz w:val="24"/>
        </w:rPr>
      </w:pPr>
      <w:bookmarkStart w:id="91" w:name="OLE_LINK3"/>
      <w:r w:rsidRPr="00FF415B">
        <w:rPr>
          <w:color w:val="000000"/>
          <w:sz w:val="24"/>
        </w:rPr>
        <w:t>本报告期内，为本基金提供审计服务的会计师事务所为普华永道中天会计师事务所</w:t>
      </w:r>
      <w:r w:rsidRPr="00FF415B">
        <w:rPr>
          <w:color w:val="000000"/>
          <w:sz w:val="24"/>
        </w:rPr>
        <w:t>(</w:t>
      </w:r>
      <w:r w:rsidRPr="00FF415B">
        <w:rPr>
          <w:color w:val="000000"/>
          <w:sz w:val="24"/>
        </w:rPr>
        <w:t>特殊普通合伙</w:t>
      </w:r>
      <w:r w:rsidRPr="00FF415B">
        <w:rPr>
          <w:color w:val="000000"/>
          <w:sz w:val="24"/>
        </w:rPr>
        <w:t>)</w:t>
      </w:r>
      <w:r w:rsidRPr="00FF415B">
        <w:rPr>
          <w:color w:val="000000"/>
          <w:sz w:val="24"/>
        </w:rPr>
        <w:t>，本期审计费用为</w:t>
      </w:r>
      <w:r w:rsidRPr="00FF415B">
        <w:rPr>
          <w:color w:val="000000"/>
          <w:sz w:val="24"/>
        </w:rPr>
        <w:t>60,000.00</w:t>
      </w:r>
      <w:r w:rsidRPr="00FF415B">
        <w:rPr>
          <w:color w:val="000000"/>
          <w:sz w:val="24"/>
        </w:rPr>
        <w:t>元，自本</w:t>
      </w:r>
      <w:proofErr w:type="gramStart"/>
      <w:r w:rsidRPr="00FF415B">
        <w:rPr>
          <w:color w:val="000000"/>
          <w:sz w:val="24"/>
        </w:rPr>
        <w:t>基金基金</w:t>
      </w:r>
      <w:proofErr w:type="gramEnd"/>
      <w:r w:rsidRPr="00FF415B">
        <w:rPr>
          <w:color w:val="000000"/>
          <w:sz w:val="24"/>
        </w:rPr>
        <w:t>合同生效以来，本基金未改聘为其审计的会计师事务所。</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2" w:name="_Toc361324899"/>
      <w:bookmarkEnd w:id="91"/>
      <w:r w:rsidRPr="00C2179A">
        <w:rPr>
          <w:rFonts w:ascii="Times New Roman" w:hAnsi="Times New Roman"/>
          <w:kern w:val="0"/>
          <w:szCs w:val="24"/>
        </w:rPr>
        <w:t xml:space="preserve">11.6 </w:t>
      </w:r>
      <w:r w:rsidRPr="00C2179A">
        <w:rPr>
          <w:rFonts w:ascii="Times New Roman" w:hAnsi="Times New Roman" w:hint="eastAsia"/>
          <w:kern w:val="0"/>
          <w:szCs w:val="24"/>
        </w:rPr>
        <w:t>管理人、托管人及其高级管理人员受稽查或处罚等情况</w:t>
      </w:r>
      <w:bookmarkEnd w:id="92"/>
    </w:p>
    <w:p w:rsidR="00EF4896" w:rsidRDefault="00EE5E24">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EF4896" w:rsidRDefault="00EE5E24">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w:t>
      </w:r>
      <w:r>
        <w:rPr>
          <w:color w:val="000000"/>
          <w:sz w:val="24"/>
        </w:rPr>
        <w:lastRenderedPageBreak/>
        <w:t>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EF4896" w:rsidRDefault="00EE5E24">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本报告期内基金托管人及其高级管理人员本报告期内未受监管部门稽查或处罚。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3" w:name="_Toc361324900"/>
      <w:r w:rsidRPr="00C2179A">
        <w:rPr>
          <w:rFonts w:ascii="Times New Roman" w:hAnsi="Times New Roman"/>
          <w:kern w:val="0"/>
          <w:szCs w:val="24"/>
        </w:rPr>
        <w:t xml:space="preserve">11.7 </w:t>
      </w:r>
      <w:r w:rsidRPr="00C2179A">
        <w:rPr>
          <w:rFonts w:ascii="Times New Roman" w:hAnsi="Times New Roman" w:hint="eastAsia"/>
          <w:kern w:val="0"/>
          <w:szCs w:val="24"/>
        </w:rPr>
        <w:t>基金租用证券公司交易单元的有关情况</w:t>
      </w:r>
      <w:bookmarkEnd w:id="93"/>
    </w:p>
    <w:p w:rsidR="001A59F9" w:rsidRPr="00C2179A" w:rsidRDefault="001A59F9" w:rsidP="00C2179A">
      <w:pPr>
        <w:pStyle w:val="20"/>
        <w:spacing w:before="29" w:after="0" w:line="288" w:lineRule="auto"/>
        <w:rPr>
          <w:rFonts w:ascii="Times New Roman" w:hAnsi="Times New Roman"/>
          <w:kern w:val="0"/>
          <w:szCs w:val="24"/>
        </w:rPr>
      </w:pPr>
      <w:bookmarkStart w:id="94" w:name="_Toc249760070"/>
      <w:r w:rsidRPr="00C2179A">
        <w:rPr>
          <w:rFonts w:ascii="Times New Roman" w:hAnsi="Times New Roman"/>
          <w:kern w:val="0"/>
          <w:szCs w:val="24"/>
        </w:rPr>
        <w:t>11.7.1</w:t>
      </w:r>
      <w:r w:rsidRPr="00C2179A">
        <w:rPr>
          <w:rFonts w:ascii="Times New Roman" w:hAnsi="Times New Roman" w:hint="eastAsia"/>
          <w:kern w:val="0"/>
          <w:szCs w:val="24"/>
        </w:rPr>
        <w:t>基金租用证券公司交易单元进行股票投资及佣金支付情况</w:t>
      </w:r>
      <w:bookmarkEnd w:id="94"/>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A53BDB" w:rsidTr="008E5B19">
        <w:tc>
          <w:tcPr>
            <w:tcW w:w="1560" w:type="dxa"/>
            <w:vMerge w:val="restart"/>
            <w:vAlign w:val="center"/>
          </w:tcPr>
          <w:p w:rsidR="001A59F9" w:rsidRPr="00A53BDB" w:rsidRDefault="001A59F9" w:rsidP="00E86519">
            <w:pPr>
              <w:spacing w:before="29" w:line="288" w:lineRule="auto"/>
              <w:jc w:val="center"/>
              <w:rPr>
                <w:color w:val="000000"/>
                <w:szCs w:val="21"/>
              </w:rPr>
            </w:pPr>
            <w:bookmarkStart w:id="95" w:name="_Toc249760071"/>
            <w:r w:rsidRPr="00A53BDB">
              <w:rPr>
                <w:rFonts w:hint="eastAsia"/>
                <w:color w:val="000000"/>
                <w:szCs w:val="21"/>
              </w:rPr>
              <w:t>券商名称</w:t>
            </w:r>
          </w:p>
        </w:tc>
        <w:tc>
          <w:tcPr>
            <w:tcW w:w="780" w:type="dxa"/>
            <w:vMerge w:val="restart"/>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交易单元数量</w:t>
            </w:r>
          </w:p>
        </w:tc>
        <w:tc>
          <w:tcPr>
            <w:tcW w:w="288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股票交易</w:t>
            </w:r>
          </w:p>
        </w:tc>
        <w:tc>
          <w:tcPr>
            <w:tcW w:w="270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应支付该券商的佣金</w:t>
            </w:r>
          </w:p>
        </w:tc>
        <w:tc>
          <w:tcPr>
            <w:tcW w:w="1080" w:type="dxa"/>
            <w:vMerge w:val="restart"/>
            <w:vAlign w:val="center"/>
          </w:tcPr>
          <w:p w:rsidR="001A59F9" w:rsidRPr="00A53BDB" w:rsidRDefault="001A59F9" w:rsidP="00E86519">
            <w:pPr>
              <w:spacing w:before="29" w:line="288" w:lineRule="auto"/>
              <w:jc w:val="center"/>
              <w:rPr>
                <w:rFonts w:asciiTheme="minorEastAsia" w:eastAsiaTheme="minorEastAsia" w:hAnsiTheme="minorEastAsia"/>
                <w:color w:val="000000"/>
                <w:kern w:val="0"/>
                <w:szCs w:val="21"/>
              </w:rPr>
            </w:pPr>
            <w:r w:rsidRPr="00A53BDB">
              <w:rPr>
                <w:rFonts w:hint="eastAsia"/>
                <w:color w:val="000000"/>
                <w:szCs w:val="21"/>
              </w:rPr>
              <w:t>备注</w:t>
            </w:r>
          </w:p>
        </w:tc>
      </w:tr>
      <w:tr w:rsidR="001A59F9" w:rsidRPr="00A53BDB" w:rsidTr="008E5B19">
        <w:tc>
          <w:tcPr>
            <w:tcW w:w="900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占当期股票成交总额的比例</w:t>
            </w:r>
          </w:p>
        </w:tc>
        <w:tc>
          <w:tcPr>
            <w:tcW w:w="162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佣金</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占当期佣金总量的比例</w:t>
            </w:r>
          </w:p>
        </w:tc>
        <w:tc>
          <w:tcPr>
            <w:tcW w:w="10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kern w:val="0"/>
                <w:szCs w:val="21"/>
              </w:rPr>
            </w:pPr>
          </w:p>
        </w:tc>
      </w:tr>
      <w:tr w:rsidR="00EF4896">
        <w:tc>
          <w:tcPr>
            <w:tcW w:w="1559" w:type="dxa"/>
            <w:vAlign w:val="center"/>
          </w:tcPr>
          <w:p w:rsidR="00EF4896" w:rsidRDefault="00EE5E24">
            <w:pPr>
              <w:jc w:val="left"/>
            </w:pPr>
            <w:r>
              <w:rPr>
                <w:color w:val="000000"/>
                <w:szCs w:val="21"/>
              </w:rPr>
              <w:t>兴业证券股份有限公司</w:t>
            </w:r>
          </w:p>
        </w:tc>
        <w:tc>
          <w:tcPr>
            <w:tcW w:w="779" w:type="dxa"/>
            <w:vAlign w:val="center"/>
          </w:tcPr>
          <w:p w:rsidR="00EF4896" w:rsidRDefault="00EE5E24">
            <w:pPr>
              <w:jc w:val="right"/>
            </w:pPr>
            <w:r>
              <w:rPr>
                <w:color w:val="000000"/>
                <w:szCs w:val="21"/>
              </w:rPr>
              <w:t>2</w:t>
            </w:r>
          </w:p>
        </w:tc>
        <w:tc>
          <w:tcPr>
            <w:tcW w:w="1800" w:type="dxa"/>
            <w:vAlign w:val="center"/>
          </w:tcPr>
          <w:p w:rsidR="00EF4896" w:rsidRDefault="00EE5E24">
            <w:pPr>
              <w:jc w:val="right"/>
            </w:pPr>
            <w:r>
              <w:rPr>
                <w:color w:val="000000"/>
                <w:szCs w:val="21"/>
              </w:rPr>
              <w:t>320,406,216.30</w:t>
            </w:r>
          </w:p>
        </w:tc>
        <w:tc>
          <w:tcPr>
            <w:tcW w:w="1080" w:type="dxa"/>
            <w:vAlign w:val="center"/>
          </w:tcPr>
          <w:p w:rsidR="00EF4896" w:rsidRDefault="00EE5E24">
            <w:pPr>
              <w:jc w:val="right"/>
            </w:pPr>
            <w:r>
              <w:rPr>
                <w:color w:val="000000"/>
                <w:szCs w:val="21"/>
              </w:rPr>
              <w:t>100.00%</w:t>
            </w:r>
          </w:p>
        </w:tc>
        <w:tc>
          <w:tcPr>
            <w:tcW w:w="1620" w:type="dxa"/>
            <w:vAlign w:val="center"/>
          </w:tcPr>
          <w:p w:rsidR="00EF4896" w:rsidRDefault="00EE5E24">
            <w:pPr>
              <w:jc w:val="right"/>
            </w:pPr>
            <w:r>
              <w:rPr>
                <w:color w:val="000000"/>
                <w:szCs w:val="21"/>
              </w:rPr>
              <w:t>298,393.57</w:t>
            </w:r>
          </w:p>
        </w:tc>
        <w:tc>
          <w:tcPr>
            <w:tcW w:w="1080" w:type="dxa"/>
            <w:vAlign w:val="center"/>
          </w:tcPr>
          <w:p w:rsidR="00EF4896" w:rsidRDefault="00EE5E24">
            <w:pPr>
              <w:jc w:val="right"/>
            </w:pPr>
            <w:r>
              <w:rPr>
                <w:color w:val="000000"/>
                <w:szCs w:val="21"/>
              </w:rPr>
              <w:t>100.00%</w:t>
            </w:r>
          </w:p>
        </w:tc>
        <w:tc>
          <w:tcPr>
            <w:tcW w:w="1080" w:type="dxa"/>
            <w:vAlign w:val="center"/>
          </w:tcPr>
          <w:p w:rsidR="00EF4896" w:rsidRDefault="00EE5E24">
            <w:pPr>
              <w:jc w:val="left"/>
            </w:pPr>
            <w:r>
              <w:rPr>
                <w:color w:val="000000"/>
                <w:szCs w:val="21"/>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11.7.2</w:t>
      </w:r>
      <w:r w:rsidR="009153A3" w:rsidRPr="00C2179A">
        <w:rPr>
          <w:rFonts w:ascii="Times New Roman" w:hAnsi="Times New Roman" w:hint="eastAsia"/>
          <w:kern w:val="0"/>
          <w:szCs w:val="24"/>
        </w:rPr>
        <w:t xml:space="preserve"> </w:t>
      </w:r>
      <w:r w:rsidRPr="00C2179A">
        <w:rPr>
          <w:rFonts w:ascii="Times New Roman" w:hAnsi="Times New Roman" w:hint="eastAsia"/>
          <w:kern w:val="0"/>
          <w:szCs w:val="24"/>
        </w:rPr>
        <w:t>基金租用证券公司交易单元进行其他证券投资的情况</w:t>
      </w:r>
      <w:bookmarkEnd w:id="95"/>
    </w:p>
    <w:p w:rsidR="001A59F9" w:rsidRPr="002D6D65" w:rsidRDefault="001A59F9" w:rsidP="002D6D65">
      <w:pPr>
        <w:autoSpaceDE w:val="0"/>
        <w:autoSpaceDN w:val="0"/>
        <w:adjustRightInd w:val="0"/>
        <w:spacing w:before="29" w:line="288" w:lineRule="auto"/>
        <w:ind w:left="15"/>
        <w:jc w:val="right"/>
        <w:rPr>
          <w:color w:val="000000"/>
          <w:kern w:val="0"/>
          <w:sz w:val="24"/>
        </w:rPr>
      </w:pPr>
      <w:bookmarkStart w:id="96" w:name="_Toc249707408"/>
      <w:r w:rsidRPr="002D6D65">
        <w:rPr>
          <w:rFonts w:hint="eastAsia"/>
          <w:color w:val="000000"/>
          <w:kern w:val="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080"/>
        <w:gridCol w:w="1260"/>
        <w:gridCol w:w="1260"/>
        <w:gridCol w:w="1440"/>
      </w:tblGrid>
      <w:tr w:rsidR="001A59F9" w:rsidRPr="00A53BDB" w:rsidTr="0019742B">
        <w:tc>
          <w:tcPr>
            <w:tcW w:w="1560" w:type="dxa"/>
            <w:vMerge w:val="restart"/>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券商名称</w:t>
            </w:r>
          </w:p>
        </w:tc>
        <w:tc>
          <w:tcPr>
            <w:tcW w:w="24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债券交易</w:t>
            </w:r>
          </w:p>
        </w:tc>
        <w:tc>
          <w:tcPr>
            <w:tcW w:w="234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回购交易</w:t>
            </w:r>
          </w:p>
        </w:tc>
        <w:tc>
          <w:tcPr>
            <w:tcW w:w="27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权证交易</w:t>
            </w:r>
          </w:p>
        </w:tc>
      </w:tr>
      <w:tr w:rsidR="001A59F9" w:rsidRPr="00A53BDB" w:rsidTr="0019742B">
        <w:tc>
          <w:tcPr>
            <w:tcW w:w="9000" w:type="dxa"/>
            <w:vMerge/>
            <w:vAlign w:val="center"/>
          </w:tcPr>
          <w:p w:rsidR="001A59F9" w:rsidRPr="00A53BDB" w:rsidRDefault="001A59F9" w:rsidP="00E45CEE">
            <w:pPr>
              <w:spacing w:before="29" w:line="288" w:lineRule="auto"/>
              <w:jc w:val="center"/>
              <w:rPr>
                <w:color w:val="000000"/>
                <w:szCs w:val="21"/>
              </w:rPr>
            </w:pPr>
          </w:p>
        </w:tc>
        <w:tc>
          <w:tcPr>
            <w:tcW w:w="132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占当期债券成交总额的比例</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占当期回购成交总额的比例</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44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占当期权</w:t>
            </w:r>
            <w:proofErr w:type="gramStart"/>
            <w:r w:rsidRPr="00A53BDB">
              <w:rPr>
                <w:rFonts w:hint="eastAsia"/>
                <w:color w:val="000000"/>
                <w:szCs w:val="21"/>
              </w:rPr>
              <w:t>证成交</w:t>
            </w:r>
            <w:proofErr w:type="gramEnd"/>
            <w:r w:rsidRPr="00A53BDB">
              <w:rPr>
                <w:rFonts w:hint="eastAsia"/>
                <w:color w:val="000000"/>
                <w:szCs w:val="21"/>
              </w:rPr>
              <w:t>总额的比例</w:t>
            </w:r>
          </w:p>
        </w:tc>
      </w:tr>
      <w:tr w:rsidR="00EF4896">
        <w:tc>
          <w:tcPr>
            <w:tcW w:w="1559" w:type="dxa"/>
            <w:vAlign w:val="center"/>
          </w:tcPr>
          <w:p w:rsidR="00EF4896" w:rsidRDefault="00EE5E24">
            <w:pPr>
              <w:jc w:val="left"/>
            </w:pPr>
            <w:r>
              <w:rPr>
                <w:szCs w:val="21"/>
              </w:rPr>
              <w:t>兴业证券股份有限公司</w:t>
            </w:r>
          </w:p>
        </w:tc>
        <w:tc>
          <w:tcPr>
            <w:tcW w:w="1319" w:type="dxa"/>
            <w:vAlign w:val="center"/>
          </w:tcPr>
          <w:p w:rsidR="00EF4896" w:rsidRDefault="009F314C">
            <w:pPr>
              <w:jc w:val="right"/>
            </w:pPr>
            <w:r w:rsidRPr="009F314C">
              <w:rPr>
                <w:szCs w:val="21"/>
              </w:rPr>
              <w:t>183,203,598.50</w:t>
            </w:r>
          </w:p>
        </w:tc>
        <w:tc>
          <w:tcPr>
            <w:tcW w:w="1080" w:type="dxa"/>
            <w:vAlign w:val="center"/>
          </w:tcPr>
          <w:p w:rsidR="00EF4896" w:rsidRDefault="00EE5E24">
            <w:pPr>
              <w:jc w:val="right"/>
            </w:pPr>
            <w:r>
              <w:rPr>
                <w:szCs w:val="21"/>
              </w:rPr>
              <w:t>100.00%</w:t>
            </w:r>
          </w:p>
        </w:tc>
        <w:tc>
          <w:tcPr>
            <w:tcW w:w="1080" w:type="dxa"/>
            <w:vAlign w:val="center"/>
          </w:tcPr>
          <w:p w:rsidR="00EF4896" w:rsidRDefault="00EE5E24">
            <w:pPr>
              <w:jc w:val="right"/>
            </w:pPr>
            <w:r>
              <w:rPr>
                <w:szCs w:val="21"/>
              </w:rPr>
              <w:t>3,587,800,000.00</w:t>
            </w:r>
          </w:p>
        </w:tc>
        <w:tc>
          <w:tcPr>
            <w:tcW w:w="1260" w:type="dxa"/>
            <w:vAlign w:val="center"/>
          </w:tcPr>
          <w:p w:rsidR="00EF4896" w:rsidRDefault="00EE5E24">
            <w:pPr>
              <w:jc w:val="right"/>
            </w:pPr>
            <w:r>
              <w:rPr>
                <w:szCs w:val="21"/>
              </w:rPr>
              <w:t>100.00%</w:t>
            </w:r>
          </w:p>
        </w:tc>
        <w:tc>
          <w:tcPr>
            <w:tcW w:w="1260" w:type="dxa"/>
            <w:vAlign w:val="center"/>
          </w:tcPr>
          <w:p w:rsidR="00EF4896" w:rsidRDefault="00EE5E24">
            <w:pPr>
              <w:jc w:val="right"/>
            </w:pPr>
            <w:r>
              <w:rPr>
                <w:szCs w:val="21"/>
              </w:rPr>
              <w:t>-</w:t>
            </w:r>
          </w:p>
        </w:tc>
        <w:tc>
          <w:tcPr>
            <w:tcW w:w="1440" w:type="dxa"/>
            <w:vAlign w:val="center"/>
          </w:tcPr>
          <w:p w:rsidR="00EF4896" w:rsidRDefault="00EE5E24">
            <w:pPr>
              <w:jc w:val="right"/>
            </w:pPr>
            <w:r>
              <w:rPr>
                <w:szCs w:val="21"/>
              </w:rPr>
              <w:t>-</w:t>
            </w:r>
          </w:p>
        </w:tc>
      </w:tr>
    </w:tbl>
    <w:p w:rsidR="00EF4896" w:rsidRDefault="00EE5E24">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、报告期内，本基金所有交易单元均为新增交易单元；</w:t>
      </w:r>
    </w:p>
    <w:p w:rsidR="00EF4896" w:rsidRDefault="00EE5E24">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2D5940" w:rsidRDefault="00EE5E24" w:rsidP="002D5940">
      <w:pPr>
        <w:tabs>
          <w:tab w:val="left" w:pos="426"/>
        </w:tabs>
        <w:spacing w:before="29" w:line="288" w:lineRule="auto"/>
        <w:jc w:val="left"/>
        <w:rPr>
          <w:kern w:val="0"/>
          <w:sz w:val="24"/>
        </w:rPr>
      </w:pPr>
      <w:r>
        <w:rPr>
          <w:kern w:val="0"/>
          <w:sz w:val="24"/>
        </w:rPr>
        <w:t>3</w:t>
      </w:r>
      <w:r>
        <w:rPr>
          <w:kern w:val="0"/>
          <w:sz w:val="24"/>
        </w:rPr>
        <w:t>、租用证券公司交易单元的程序：首先根据租用证券公司交易单元的选择标准进行综合评价，然后根据评价选择基金交易单元。研究部提交方案，并上报公司批准。</w:t>
      </w:r>
    </w:p>
    <w:p w:rsidR="001A59F9" w:rsidRDefault="001A59F9" w:rsidP="00C51A5D">
      <w:pPr>
        <w:tabs>
          <w:tab w:val="left" w:pos="426"/>
        </w:tabs>
        <w:spacing w:before="29" w:line="288" w:lineRule="auto"/>
        <w:jc w:val="left"/>
        <w:rPr>
          <w:kern w:val="0"/>
          <w:sz w:val="24"/>
        </w:rPr>
      </w:pPr>
    </w:p>
    <w:p w:rsidR="00E45CEE" w:rsidRPr="00C51A5D" w:rsidRDefault="00E45CEE" w:rsidP="00C51A5D">
      <w:pPr>
        <w:tabs>
          <w:tab w:val="left" w:pos="426"/>
        </w:tabs>
        <w:spacing w:before="29" w:line="288" w:lineRule="auto"/>
        <w:jc w:val="left"/>
        <w:rPr>
          <w:kern w:val="0"/>
          <w:sz w:val="24"/>
        </w:rPr>
      </w:pPr>
    </w:p>
    <w:p w:rsidR="00A25C9D" w:rsidRPr="00723729" w:rsidRDefault="00A25C9D" w:rsidP="00A25C9D">
      <w:pPr>
        <w:pStyle w:val="1"/>
        <w:keepNext/>
        <w:keepLines/>
        <w:widowControl w:val="0"/>
        <w:spacing w:beforeLines="100" w:before="312" w:afterLines="100" w:after="312" w:line="360" w:lineRule="auto"/>
        <w:jc w:val="center"/>
        <w:rPr>
          <w:rFonts w:eastAsiaTheme="minorEastAsia"/>
          <w:b/>
          <w:bCs/>
          <w:sz w:val="21"/>
          <w:szCs w:val="21"/>
          <w:lang w:val="en-US"/>
        </w:rPr>
      </w:pPr>
      <w:bookmarkStart w:id="97"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7"/>
    </w:p>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25C9D" w:rsidRPr="004F0662" w:rsidTr="00C349C2">
        <w:tc>
          <w:tcPr>
            <w:tcW w:w="993" w:type="dxa"/>
            <w:vMerge w:val="restart"/>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lastRenderedPageBreak/>
              <w:t>投资者类别</w:t>
            </w:r>
            <w:r w:rsidRPr="004F0662">
              <w:rPr>
                <w:rFonts w:ascii="宋体" w:hAnsi="宋体"/>
                <w:color w:val="000000"/>
                <w:kern w:val="0"/>
                <w:szCs w:val="21"/>
              </w:rPr>
              <w:t xml:space="preserve">  </w:t>
            </w:r>
          </w:p>
        </w:tc>
        <w:tc>
          <w:tcPr>
            <w:tcW w:w="5670" w:type="dxa"/>
            <w:gridSpan w:val="5"/>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A25C9D" w:rsidRPr="004F0662" w:rsidTr="00C349C2">
        <w:tc>
          <w:tcPr>
            <w:tcW w:w="993" w:type="dxa"/>
            <w:vMerge/>
            <w:vAlign w:val="center"/>
          </w:tcPr>
          <w:p w:rsidR="00A25C9D" w:rsidRPr="004F0662" w:rsidRDefault="00A25C9D" w:rsidP="00C349C2">
            <w:pPr>
              <w:autoSpaceDE w:val="0"/>
              <w:autoSpaceDN w:val="0"/>
              <w:adjustRightInd w:val="0"/>
              <w:jc w:val="center"/>
              <w:rPr>
                <w:rFonts w:ascii="宋体" w:hAnsi="宋体"/>
                <w:b/>
                <w:bCs/>
                <w:color w:val="000000"/>
                <w:kern w:val="0"/>
                <w:szCs w:val="21"/>
              </w:rPr>
            </w:pPr>
          </w:p>
        </w:tc>
        <w:tc>
          <w:tcPr>
            <w:tcW w:w="992"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EF4896">
        <w:tc>
          <w:tcPr>
            <w:tcW w:w="993" w:type="dxa"/>
            <w:vMerge w:val="restart"/>
          </w:tcPr>
          <w:p w:rsidR="00EF4896" w:rsidRDefault="00EF4896"/>
          <w:p w:rsidR="00EF4896" w:rsidRDefault="00EE5E24">
            <w:r>
              <w:rPr>
                <w:rFonts w:ascii="宋体" w:hAnsi="宋体" w:hint="eastAsia"/>
                <w:bCs/>
                <w:color w:val="000000"/>
                <w:kern w:val="0"/>
                <w:szCs w:val="21"/>
              </w:rPr>
              <w:t>机构</w:t>
            </w:r>
          </w:p>
        </w:tc>
        <w:tc>
          <w:tcPr>
            <w:tcW w:w="992" w:type="dxa"/>
            <w:vAlign w:val="center"/>
          </w:tcPr>
          <w:p w:rsidR="00EF4896" w:rsidRDefault="00EE5E24">
            <w:pPr>
              <w:jc w:val="center"/>
            </w:pPr>
            <w:r>
              <w:rPr>
                <w:rFonts w:ascii="宋体" w:hAnsi="宋体"/>
                <w:color w:val="000000"/>
                <w:kern w:val="0"/>
                <w:szCs w:val="21"/>
              </w:rPr>
              <w:t>1</w:t>
            </w:r>
          </w:p>
        </w:tc>
        <w:tc>
          <w:tcPr>
            <w:tcW w:w="1843" w:type="dxa"/>
            <w:vAlign w:val="center"/>
          </w:tcPr>
          <w:p w:rsidR="00EF4896" w:rsidRDefault="00EE5E24">
            <w:pPr>
              <w:jc w:val="center"/>
            </w:pPr>
            <w:r>
              <w:rPr>
                <w:rFonts w:ascii="宋体" w:hAnsi="宋体"/>
                <w:color w:val="000000"/>
                <w:kern w:val="0"/>
                <w:szCs w:val="21"/>
              </w:rPr>
              <w:t>2017/1/1-2017/12/31</w:t>
            </w:r>
          </w:p>
        </w:tc>
        <w:tc>
          <w:tcPr>
            <w:tcW w:w="851" w:type="dxa"/>
            <w:vAlign w:val="center"/>
          </w:tcPr>
          <w:p w:rsidR="00EF4896" w:rsidRDefault="00EE5E24">
            <w:pPr>
              <w:jc w:val="center"/>
            </w:pPr>
            <w:r>
              <w:rPr>
                <w:rFonts w:ascii="宋体" w:hAnsi="宋体"/>
                <w:color w:val="000000"/>
                <w:kern w:val="0"/>
                <w:szCs w:val="21"/>
              </w:rPr>
              <w:t>600,051,000.00</w:t>
            </w:r>
          </w:p>
        </w:tc>
        <w:tc>
          <w:tcPr>
            <w:tcW w:w="850" w:type="dxa"/>
            <w:vAlign w:val="center"/>
          </w:tcPr>
          <w:p w:rsidR="00EF4896" w:rsidRDefault="00EE5E24">
            <w:pPr>
              <w:jc w:val="center"/>
            </w:pPr>
            <w:r>
              <w:rPr>
                <w:rFonts w:ascii="宋体" w:hAnsi="宋体"/>
                <w:color w:val="000000"/>
                <w:kern w:val="0"/>
                <w:szCs w:val="21"/>
              </w:rPr>
              <w:t>-</w:t>
            </w:r>
          </w:p>
        </w:tc>
        <w:tc>
          <w:tcPr>
            <w:tcW w:w="1134" w:type="dxa"/>
            <w:vAlign w:val="center"/>
          </w:tcPr>
          <w:p w:rsidR="00EF4896" w:rsidRDefault="00EE5E24">
            <w:pPr>
              <w:jc w:val="center"/>
            </w:pPr>
            <w:r>
              <w:rPr>
                <w:rFonts w:ascii="宋体" w:hAnsi="宋体"/>
                <w:color w:val="000000"/>
                <w:kern w:val="0"/>
                <w:szCs w:val="21"/>
              </w:rPr>
              <w:t>400,008,000.00</w:t>
            </w:r>
          </w:p>
        </w:tc>
        <w:tc>
          <w:tcPr>
            <w:tcW w:w="1419" w:type="dxa"/>
            <w:vAlign w:val="center"/>
          </w:tcPr>
          <w:p w:rsidR="00EF4896" w:rsidRDefault="00EE5E24">
            <w:pPr>
              <w:jc w:val="center"/>
            </w:pPr>
            <w:r>
              <w:rPr>
                <w:rFonts w:ascii="宋体" w:hAnsi="宋体"/>
                <w:color w:val="000000"/>
                <w:kern w:val="0"/>
                <w:szCs w:val="21"/>
              </w:rPr>
              <w:t>200,043,000.00</w:t>
            </w:r>
          </w:p>
        </w:tc>
        <w:tc>
          <w:tcPr>
            <w:tcW w:w="1130" w:type="dxa"/>
            <w:vAlign w:val="center"/>
          </w:tcPr>
          <w:p w:rsidR="00EF4896" w:rsidRDefault="00EE5E24">
            <w:pPr>
              <w:jc w:val="center"/>
            </w:pPr>
            <w:r>
              <w:rPr>
                <w:rFonts w:ascii="宋体" w:hAnsi="宋体"/>
                <w:color w:val="000000"/>
                <w:kern w:val="0"/>
                <w:szCs w:val="21"/>
              </w:rPr>
              <w:t>100.00%</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494222" w:rsidRDefault="00494222" w:rsidP="001C1143">
      <w:pPr>
        <w:spacing w:before="29" w:line="288" w:lineRule="auto"/>
        <w:ind w:firstLineChars="200" w:firstLine="482"/>
        <w:jc w:val="right"/>
        <w:rPr>
          <w:b/>
          <w:color w:val="000000"/>
          <w:sz w:val="24"/>
        </w:rPr>
      </w:pPr>
    </w:p>
    <w:p w:rsidR="00494222" w:rsidRDefault="00494222" w:rsidP="001C1143">
      <w:pPr>
        <w:spacing w:before="29" w:line="288" w:lineRule="auto"/>
        <w:ind w:firstLineChars="200" w:firstLine="482"/>
        <w:jc w:val="right"/>
        <w:rPr>
          <w:b/>
          <w:color w:val="000000"/>
          <w:sz w:val="24"/>
        </w:rPr>
      </w:pPr>
    </w:p>
    <w:p w:rsidR="00494222" w:rsidRDefault="00494222" w:rsidP="001C1143">
      <w:pPr>
        <w:spacing w:before="29" w:line="288" w:lineRule="auto"/>
        <w:ind w:firstLineChars="200" w:firstLine="482"/>
        <w:jc w:val="right"/>
        <w:rPr>
          <w:b/>
          <w:color w:val="000000"/>
          <w:sz w:val="24"/>
        </w:rPr>
      </w:pPr>
    </w:p>
    <w:p w:rsidR="00494222" w:rsidRDefault="00494222" w:rsidP="001C1143">
      <w:pPr>
        <w:spacing w:before="29" w:line="288" w:lineRule="auto"/>
        <w:ind w:firstLineChars="200" w:firstLine="482"/>
        <w:jc w:val="right"/>
        <w:rPr>
          <w:b/>
          <w:color w:val="000000"/>
          <w:sz w:val="24"/>
        </w:rPr>
      </w:pPr>
    </w:p>
    <w:p w:rsidR="001A59F9" w:rsidRPr="001C1143" w:rsidRDefault="001A59F9" w:rsidP="001C1143">
      <w:pPr>
        <w:spacing w:before="29" w:line="288" w:lineRule="auto"/>
        <w:ind w:firstLineChars="200" w:firstLine="482"/>
        <w:jc w:val="right"/>
        <w:rPr>
          <w:b/>
          <w:color w:val="000000"/>
          <w:sz w:val="24"/>
        </w:rPr>
      </w:pPr>
      <w:r w:rsidRPr="001C1143">
        <w:rPr>
          <w:b/>
          <w:color w:val="000000"/>
          <w:sz w:val="24"/>
        </w:rPr>
        <w:t>交银施罗德基金管理有限公司</w:t>
      </w:r>
    </w:p>
    <w:p w:rsidR="00230D58" w:rsidRPr="001C1143" w:rsidRDefault="00A77C51" w:rsidP="001C1143">
      <w:pPr>
        <w:spacing w:before="29" w:line="288" w:lineRule="auto"/>
        <w:ind w:firstLineChars="200" w:firstLine="482"/>
        <w:jc w:val="right"/>
        <w:rPr>
          <w:b/>
          <w:color w:val="000000"/>
          <w:sz w:val="24"/>
        </w:rPr>
      </w:pPr>
      <w:r w:rsidRPr="001C1143">
        <w:rPr>
          <w:b/>
          <w:color w:val="000000"/>
          <w:sz w:val="24"/>
        </w:rPr>
        <w:t>二〇一八年三月二十八日</w:t>
      </w:r>
    </w:p>
    <w:p w:rsidR="00230D58" w:rsidRPr="008B2C7A" w:rsidRDefault="00230D58" w:rsidP="00230D58">
      <w:pPr>
        <w:autoSpaceDE w:val="0"/>
        <w:autoSpaceDN w:val="0"/>
        <w:adjustRightInd w:val="0"/>
        <w:spacing w:line="360" w:lineRule="auto"/>
        <w:ind w:right="480"/>
        <w:rPr>
          <w:rFonts w:asciiTheme="minorEastAsia" w:eastAsiaTheme="minorEastAsia" w:hAnsiTheme="minorEastAsia"/>
          <w:b/>
          <w:bCs/>
          <w:szCs w:val="21"/>
        </w:rPr>
      </w:pPr>
    </w:p>
    <w:sectPr w:rsidR="00230D58" w:rsidRPr="008B2C7A" w:rsidSect="00937AC9">
      <w:footerReference w:type="even" r:id="rId12"/>
      <w:footerReference w:type="default" r:id="rId13"/>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61" w:rsidRDefault="00FE7461">
      <w:r>
        <w:separator/>
      </w:r>
    </w:p>
  </w:endnote>
  <w:endnote w:type="continuationSeparator" w:id="0">
    <w:p w:rsidR="00FE7461" w:rsidRDefault="00FE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CF68EC" w:rsidP="00C03B3A">
    <w:pPr>
      <w:pStyle w:val="a7"/>
      <w:framePr w:wrap="around" w:vAnchor="text" w:hAnchor="margin" w:xAlign="right" w:y="1"/>
      <w:rPr>
        <w:rStyle w:val="a8"/>
      </w:rPr>
    </w:pPr>
    <w:r>
      <w:rPr>
        <w:rStyle w:val="a8"/>
      </w:rPr>
      <w:fldChar w:fldCharType="begin"/>
    </w:r>
    <w:r w:rsidR="00192A2D">
      <w:rPr>
        <w:rStyle w:val="a8"/>
      </w:rPr>
      <w:instrText xml:space="preserve">PAGE  </w:instrText>
    </w:r>
    <w:r>
      <w:rPr>
        <w:rStyle w:val="a8"/>
      </w:rPr>
      <w:fldChar w:fldCharType="end"/>
    </w:r>
  </w:p>
  <w:p w:rsidR="00192A2D" w:rsidRDefault="00192A2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192A2D" w:rsidP="00C03B3A">
    <w:pPr>
      <w:pStyle w:val="a7"/>
      <w:ind w:right="360"/>
      <w:jc w:val="center"/>
    </w:pPr>
    <w:r>
      <w:rPr>
        <w:rFonts w:hint="eastAsia"/>
        <w:kern w:val="0"/>
        <w:szCs w:val="21"/>
      </w:rPr>
      <w:t>第</w:t>
    </w:r>
    <w:r w:rsidR="0062169F">
      <w:rPr>
        <w:rFonts w:hint="eastAsia"/>
        <w:kern w:val="0"/>
        <w:szCs w:val="21"/>
      </w:rPr>
      <w:t xml:space="preserve"> </w:t>
    </w:r>
    <w:r w:rsidR="00CF68EC">
      <w:rPr>
        <w:kern w:val="0"/>
        <w:szCs w:val="21"/>
      </w:rPr>
      <w:fldChar w:fldCharType="begin"/>
    </w:r>
    <w:r>
      <w:rPr>
        <w:kern w:val="0"/>
        <w:szCs w:val="21"/>
      </w:rPr>
      <w:instrText xml:space="preserve"> PAGE </w:instrText>
    </w:r>
    <w:r w:rsidR="00CF68EC">
      <w:rPr>
        <w:kern w:val="0"/>
        <w:szCs w:val="21"/>
      </w:rPr>
      <w:fldChar w:fldCharType="separate"/>
    </w:r>
    <w:r w:rsidR="00822E17">
      <w:rPr>
        <w:noProof/>
        <w:kern w:val="0"/>
        <w:szCs w:val="21"/>
      </w:rPr>
      <w:t>15</w:t>
    </w:r>
    <w:r w:rsidR="00CF68EC">
      <w:rPr>
        <w:kern w:val="0"/>
        <w:szCs w:val="21"/>
      </w:rPr>
      <w:fldChar w:fldCharType="end"/>
    </w:r>
    <w:r w:rsidR="0062169F">
      <w:rPr>
        <w:rFonts w:hint="eastAsia"/>
        <w:kern w:val="0"/>
        <w:szCs w:val="21"/>
      </w:rPr>
      <w:t xml:space="preserve"> </w:t>
    </w:r>
    <w:r>
      <w:rPr>
        <w:rFonts w:hint="eastAsia"/>
        <w:kern w:val="0"/>
        <w:szCs w:val="21"/>
      </w:rPr>
      <w:t>页</w:t>
    </w:r>
    <w:r w:rsidR="0062169F">
      <w:rPr>
        <w:rFonts w:hint="eastAsia"/>
        <w:kern w:val="0"/>
        <w:szCs w:val="21"/>
      </w:rPr>
      <w:t xml:space="preserve"> </w:t>
    </w:r>
    <w:r>
      <w:rPr>
        <w:rFonts w:hint="eastAsia"/>
        <w:kern w:val="0"/>
        <w:szCs w:val="21"/>
      </w:rPr>
      <w:t>共</w:t>
    </w:r>
    <w:r w:rsidR="0062169F">
      <w:rPr>
        <w:rFonts w:hint="eastAsia"/>
        <w:kern w:val="0"/>
        <w:szCs w:val="21"/>
      </w:rPr>
      <w:t xml:space="preserve"> </w:t>
    </w:r>
    <w:r w:rsidR="00CF68EC">
      <w:rPr>
        <w:kern w:val="0"/>
        <w:szCs w:val="21"/>
      </w:rPr>
      <w:fldChar w:fldCharType="begin"/>
    </w:r>
    <w:r>
      <w:rPr>
        <w:kern w:val="0"/>
        <w:szCs w:val="21"/>
      </w:rPr>
      <w:instrText xml:space="preserve"> NUMPAGES </w:instrText>
    </w:r>
    <w:r w:rsidR="00CF68EC">
      <w:rPr>
        <w:kern w:val="0"/>
        <w:szCs w:val="21"/>
      </w:rPr>
      <w:fldChar w:fldCharType="separate"/>
    </w:r>
    <w:r w:rsidR="00822E17">
      <w:rPr>
        <w:noProof/>
        <w:kern w:val="0"/>
        <w:szCs w:val="21"/>
      </w:rPr>
      <w:t>39</w:t>
    </w:r>
    <w:r w:rsidR="00CF68EC">
      <w:rPr>
        <w:kern w:val="0"/>
        <w:szCs w:val="21"/>
      </w:rPr>
      <w:fldChar w:fldCharType="end"/>
    </w:r>
    <w:r w:rsidR="0062169F">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61" w:rsidRDefault="00FE7461">
      <w:r>
        <w:separator/>
      </w:r>
    </w:p>
  </w:footnote>
  <w:footnote w:type="continuationSeparator" w:id="0">
    <w:p w:rsidR="00FE7461" w:rsidRDefault="00FE7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Pr="00C2542B" w:rsidRDefault="00192A2D" w:rsidP="00C2542B">
    <w:pPr>
      <w:pStyle w:val="aa"/>
      <w:pBdr>
        <w:bottom w:val="single" w:sz="6" w:space="0" w:color="auto"/>
      </w:pBdr>
      <w:jc w:val="right"/>
    </w:pPr>
    <w:r w:rsidRPr="00FA5DD5">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-311785</wp:posOffset>
          </wp:positionV>
          <wp:extent cx="2085975" cy="4572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D1"/>
    <w:rsid w:val="00000EBD"/>
    <w:rsid w:val="000019B6"/>
    <w:rsid w:val="00001B39"/>
    <w:rsid w:val="00002644"/>
    <w:rsid w:val="00003577"/>
    <w:rsid w:val="0000403B"/>
    <w:rsid w:val="00004337"/>
    <w:rsid w:val="00004C92"/>
    <w:rsid w:val="00005172"/>
    <w:rsid w:val="0000551D"/>
    <w:rsid w:val="00005911"/>
    <w:rsid w:val="000102A7"/>
    <w:rsid w:val="00010407"/>
    <w:rsid w:val="00010918"/>
    <w:rsid w:val="00010A83"/>
    <w:rsid w:val="00010A8E"/>
    <w:rsid w:val="00010AC3"/>
    <w:rsid w:val="00010C1F"/>
    <w:rsid w:val="00010F11"/>
    <w:rsid w:val="00011081"/>
    <w:rsid w:val="00011850"/>
    <w:rsid w:val="00011EB5"/>
    <w:rsid w:val="0001280C"/>
    <w:rsid w:val="00013CAE"/>
    <w:rsid w:val="000162AF"/>
    <w:rsid w:val="00017581"/>
    <w:rsid w:val="0001767C"/>
    <w:rsid w:val="00020583"/>
    <w:rsid w:val="00021273"/>
    <w:rsid w:val="00021813"/>
    <w:rsid w:val="00021DD4"/>
    <w:rsid w:val="000221FE"/>
    <w:rsid w:val="00023A1C"/>
    <w:rsid w:val="00023BE7"/>
    <w:rsid w:val="00024200"/>
    <w:rsid w:val="0002453B"/>
    <w:rsid w:val="00024C15"/>
    <w:rsid w:val="00024C62"/>
    <w:rsid w:val="00024CA0"/>
    <w:rsid w:val="000254D2"/>
    <w:rsid w:val="00025D4A"/>
    <w:rsid w:val="00026C9C"/>
    <w:rsid w:val="000274FE"/>
    <w:rsid w:val="000276C9"/>
    <w:rsid w:val="0003228A"/>
    <w:rsid w:val="000322D5"/>
    <w:rsid w:val="0003271C"/>
    <w:rsid w:val="00032ADD"/>
    <w:rsid w:val="00032FE1"/>
    <w:rsid w:val="000331EA"/>
    <w:rsid w:val="00033EC1"/>
    <w:rsid w:val="00034436"/>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F61"/>
    <w:rsid w:val="000501A9"/>
    <w:rsid w:val="00050260"/>
    <w:rsid w:val="000510AB"/>
    <w:rsid w:val="000514E0"/>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2997"/>
    <w:rsid w:val="00063D34"/>
    <w:rsid w:val="0006475F"/>
    <w:rsid w:val="00064AE3"/>
    <w:rsid w:val="00064FC8"/>
    <w:rsid w:val="00065208"/>
    <w:rsid w:val="0006626B"/>
    <w:rsid w:val="00066524"/>
    <w:rsid w:val="000671A3"/>
    <w:rsid w:val="00070549"/>
    <w:rsid w:val="00070CD1"/>
    <w:rsid w:val="00071022"/>
    <w:rsid w:val="0007161E"/>
    <w:rsid w:val="0007171B"/>
    <w:rsid w:val="000717A1"/>
    <w:rsid w:val="00071C7F"/>
    <w:rsid w:val="00072DE0"/>
    <w:rsid w:val="00073907"/>
    <w:rsid w:val="00073DB1"/>
    <w:rsid w:val="00073EA5"/>
    <w:rsid w:val="00073F87"/>
    <w:rsid w:val="000749BC"/>
    <w:rsid w:val="00075473"/>
    <w:rsid w:val="00076397"/>
    <w:rsid w:val="000764CB"/>
    <w:rsid w:val="00076CC5"/>
    <w:rsid w:val="000801F4"/>
    <w:rsid w:val="00080423"/>
    <w:rsid w:val="00081344"/>
    <w:rsid w:val="0008141B"/>
    <w:rsid w:val="00081A3D"/>
    <w:rsid w:val="00081D05"/>
    <w:rsid w:val="0008226A"/>
    <w:rsid w:val="00082B63"/>
    <w:rsid w:val="00083BAF"/>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41"/>
    <w:rsid w:val="0009357E"/>
    <w:rsid w:val="00094876"/>
    <w:rsid w:val="000950FF"/>
    <w:rsid w:val="000951F7"/>
    <w:rsid w:val="00095912"/>
    <w:rsid w:val="00095CE0"/>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8DE"/>
    <w:rsid w:val="000A457E"/>
    <w:rsid w:val="000A4672"/>
    <w:rsid w:val="000A4FEF"/>
    <w:rsid w:val="000A53FD"/>
    <w:rsid w:val="000A549A"/>
    <w:rsid w:val="000A5508"/>
    <w:rsid w:val="000A578A"/>
    <w:rsid w:val="000A72F2"/>
    <w:rsid w:val="000A76A2"/>
    <w:rsid w:val="000B0C56"/>
    <w:rsid w:val="000B0E6B"/>
    <w:rsid w:val="000B11FD"/>
    <w:rsid w:val="000B1D26"/>
    <w:rsid w:val="000B2B57"/>
    <w:rsid w:val="000B2C76"/>
    <w:rsid w:val="000B2C8D"/>
    <w:rsid w:val="000B3435"/>
    <w:rsid w:val="000B36CC"/>
    <w:rsid w:val="000B3E43"/>
    <w:rsid w:val="000B417C"/>
    <w:rsid w:val="000B4365"/>
    <w:rsid w:val="000B4EA7"/>
    <w:rsid w:val="000B5CC0"/>
    <w:rsid w:val="000C01F9"/>
    <w:rsid w:val="000C05AB"/>
    <w:rsid w:val="000C0871"/>
    <w:rsid w:val="000C0CA5"/>
    <w:rsid w:val="000C0F55"/>
    <w:rsid w:val="000C127D"/>
    <w:rsid w:val="000C15BE"/>
    <w:rsid w:val="000C1723"/>
    <w:rsid w:val="000C1774"/>
    <w:rsid w:val="000C1B20"/>
    <w:rsid w:val="000C224F"/>
    <w:rsid w:val="000C2514"/>
    <w:rsid w:val="000C278C"/>
    <w:rsid w:val="000C3FD9"/>
    <w:rsid w:val="000C4107"/>
    <w:rsid w:val="000C45E7"/>
    <w:rsid w:val="000C45F5"/>
    <w:rsid w:val="000C5C31"/>
    <w:rsid w:val="000C5E98"/>
    <w:rsid w:val="000C698D"/>
    <w:rsid w:val="000C705C"/>
    <w:rsid w:val="000C7A0F"/>
    <w:rsid w:val="000C7AE4"/>
    <w:rsid w:val="000D01F4"/>
    <w:rsid w:val="000D0B89"/>
    <w:rsid w:val="000D141D"/>
    <w:rsid w:val="000D1442"/>
    <w:rsid w:val="000D1519"/>
    <w:rsid w:val="000D3145"/>
    <w:rsid w:val="000D36D1"/>
    <w:rsid w:val="000D4AAD"/>
    <w:rsid w:val="000D52B3"/>
    <w:rsid w:val="000D52DC"/>
    <w:rsid w:val="000D6054"/>
    <w:rsid w:val="000D619B"/>
    <w:rsid w:val="000D788B"/>
    <w:rsid w:val="000D7D7C"/>
    <w:rsid w:val="000E34ED"/>
    <w:rsid w:val="000E4456"/>
    <w:rsid w:val="000E6184"/>
    <w:rsid w:val="000E67FE"/>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754C"/>
    <w:rsid w:val="00100C12"/>
    <w:rsid w:val="001013A8"/>
    <w:rsid w:val="00101C35"/>
    <w:rsid w:val="00102136"/>
    <w:rsid w:val="00102CC8"/>
    <w:rsid w:val="001030B5"/>
    <w:rsid w:val="0010352B"/>
    <w:rsid w:val="00103BEB"/>
    <w:rsid w:val="001049B6"/>
    <w:rsid w:val="00104DE3"/>
    <w:rsid w:val="001051C6"/>
    <w:rsid w:val="0010577B"/>
    <w:rsid w:val="00105C9C"/>
    <w:rsid w:val="00106101"/>
    <w:rsid w:val="001069ED"/>
    <w:rsid w:val="00106C1F"/>
    <w:rsid w:val="001075D3"/>
    <w:rsid w:val="001116BA"/>
    <w:rsid w:val="0011177A"/>
    <w:rsid w:val="0011179E"/>
    <w:rsid w:val="00111C71"/>
    <w:rsid w:val="001134F0"/>
    <w:rsid w:val="00113763"/>
    <w:rsid w:val="001141C0"/>
    <w:rsid w:val="00116E31"/>
    <w:rsid w:val="0012049C"/>
    <w:rsid w:val="0012065E"/>
    <w:rsid w:val="00120825"/>
    <w:rsid w:val="00120EED"/>
    <w:rsid w:val="001211B5"/>
    <w:rsid w:val="001212B4"/>
    <w:rsid w:val="0012304E"/>
    <w:rsid w:val="00123252"/>
    <w:rsid w:val="001239C8"/>
    <w:rsid w:val="00123A56"/>
    <w:rsid w:val="001248EF"/>
    <w:rsid w:val="001257C7"/>
    <w:rsid w:val="00126502"/>
    <w:rsid w:val="001268F9"/>
    <w:rsid w:val="00126AF2"/>
    <w:rsid w:val="00126DDF"/>
    <w:rsid w:val="001270BF"/>
    <w:rsid w:val="00127BAC"/>
    <w:rsid w:val="00127FF5"/>
    <w:rsid w:val="00131127"/>
    <w:rsid w:val="00131EC2"/>
    <w:rsid w:val="00132E82"/>
    <w:rsid w:val="0013374F"/>
    <w:rsid w:val="00135445"/>
    <w:rsid w:val="00135467"/>
    <w:rsid w:val="001358D2"/>
    <w:rsid w:val="001364D3"/>
    <w:rsid w:val="001366C4"/>
    <w:rsid w:val="0013672A"/>
    <w:rsid w:val="0013686A"/>
    <w:rsid w:val="0013718B"/>
    <w:rsid w:val="00137BA3"/>
    <w:rsid w:val="00137BB5"/>
    <w:rsid w:val="00137BB9"/>
    <w:rsid w:val="00137D50"/>
    <w:rsid w:val="00140038"/>
    <w:rsid w:val="00142280"/>
    <w:rsid w:val="0014241E"/>
    <w:rsid w:val="001424C6"/>
    <w:rsid w:val="00142A56"/>
    <w:rsid w:val="00142C11"/>
    <w:rsid w:val="001432A7"/>
    <w:rsid w:val="00143BE5"/>
    <w:rsid w:val="00143C09"/>
    <w:rsid w:val="00144AAD"/>
    <w:rsid w:val="00144DF5"/>
    <w:rsid w:val="00144F4F"/>
    <w:rsid w:val="001455C7"/>
    <w:rsid w:val="00145A97"/>
    <w:rsid w:val="00146153"/>
    <w:rsid w:val="00146485"/>
    <w:rsid w:val="00146A28"/>
    <w:rsid w:val="00147394"/>
    <w:rsid w:val="00147492"/>
    <w:rsid w:val="00147D41"/>
    <w:rsid w:val="00147D44"/>
    <w:rsid w:val="0015080E"/>
    <w:rsid w:val="00150AD6"/>
    <w:rsid w:val="0015173F"/>
    <w:rsid w:val="00151B23"/>
    <w:rsid w:val="0015258A"/>
    <w:rsid w:val="00152B0F"/>
    <w:rsid w:val="00152B88"/>
    <w:rsid w:val="001535AE"/>
    <w:rsid w:val="00153B40"/>
    <w:rsid w:val="00153BCF"/>
    <w:rsid w:val="00154ADA"/>
    <w:rsid w:val="00154B08"/>
    <w:rsid w:val="00154C47"/>
    <w:rsid w:val="0015531A"/>
    <w:rsid w:val="0015620B"/>
    <w:rsid w:val="00157418"/>
    <w:rsid w:val="00157B5A"/>
    <w:rsid w:val="0016050B"/>
    <w:rsid w:val="00160A9D"/>
    <w:rsid w:val="00162C6F"/>
    <w:rsid w:val="00163123"/>
    <w:rsid w:val="0016380C"/>
    <w:rsid w:val="00163816"/>
    <w:rsid w:val="00163B27"/>
    <w:rsid w:val="00164155"/>
    <w:rsid w:val="0016425E"/>
    <w:rsid w:val="001643D9"/>
    <w:rsid w:val="00164BF7"/>
    <w:rsid w:val="00165317"/>
    <w:rsid w:val="001655AA"/>
    <w:rsid w:val="001657AB"/>
    <w:rsid w:val="00165AC5"/>
    <w:rsid w:val="00166152"/>
    <w:rsid w:val="001663FB"/>
    <w:rsid w:val="0016724C"/>
    <w:rsid w:val="0017073D"/>
    <w:rsid w:val="00170D38"/>
    <w:rsid w:val="00171484"/>
    <w:rsid w:val="0017159D"/>
    <w:rsid w:val="00171BAD"/>
    <w:rsid w:val="00171F2C"/>
    <w:rsid w:val="00173AF1"/>
    <w:rsid w:val="001744B4"/>
    <w:rsid w:val="0017478B"/>
    <w:rsid w:val="001751EF"/>
    <w:rsid w:val="001756A1"/>
    <w:rsid w:val="001761EE"/>
    <w:rsid w:val="00176EAA"/>
    <w:rsid w:val="00177030"/>
    <w:rsid w:val="0017725A"/>
    <w:rsid w:val="00177BDC"/>
    <w:rsid w:val="00177C4B"/>
    <w:rsid w:val="00177D32"/>
    <w:rsid w:val="00177F6A"/>
    <w:rsid w:val="001819A8"/>
    <w:rsid w:val="00182A38"/>
    <w:rsid w:val="0018325A"/>
    <w:rsid w:val="00183D7A"/>
    <w:rsid w:val="0018418C"/>
    <w:rsid w:val="00184CAE"/>
    <w:rsid w:val="00186199"/>
    <w:rsid w:val="00186F7A"/>
    <w:rsid w:val="0019036C"/>
    <w:rsid w:val="00190AE2"/>
    <w:rsid w:val="00190E27"/>
    <w:rsid w:val="001928F7"/>
    <w:rsid w:val="00192A2D"/>
    <w:rsid w:val="00193182"/>
    <w:rsid w:val="00193575"/>
    <w:rsid w:val="0019389D"/>
    <w:rsid w:val="00193B62"/>
    <w:rsid w:val="00194537"/>
    <w:rsid w:val="0019563C"/>
    <w:rsid w:val="001956CA"/>
    <w:rsid w:val="00195781"/>
    <w:rsid w:val="00195B79"/>
    <w:rsid w:val="00197402"/>
    <w:rsid w:val="0019742B"/>
    <w:rsid w:val="00197AD2"/>
    <w:rsid w:val="00197C86"/>
    <w:rsid w:val="00197E15"/>
    <w:rsid w:val="001A088E"/>
    <w:rsid w:val="001A0F4A"/>
    <w:rsid w:val="001A1B13"/>
    <w:rsid w:val="001A1D38"/>
    <w:rsid w:val="001A21A9"/>
    <w:rsid w:val="001A2A97"/>
    <w:rsid w:val="001A364F"/>
    <w:rsid w:val="001A39B7"/>
    <w:rsid w:val="001A428A"/>
    <w:rsid w:val="001A42FA"/>
    <w:rsid w:val="001A46F4"/>
    <w:rsid w:val="001A4AEC"/>
    <w:rsid w:val="001A4D54"/>
    <w:rsid w:val="001A59D8"/>
    <w:rsid w:val="001A59F9"/>
    <w:rsid w:val="001A5FA6"/>
    <w:rsid w:val="001A6685"/>
    <w:rsid w:val="001A668F"/>
    <w:rsid w:val="001A71CC"/>
    <w:rsid w:val="001A7B84"/>
    <w:rsid w:val="001A7F30"/>
    <w:rsid w:val="001B0A5D"/>
    <w:rsid w:val="001B1134"/>
    <w:rsid w:val="001B1B17"/>
    <w:rsid w:val="001B25CD"/>
    <w:rsid w:val="001B261A"/>
    <w:rsid w:val="001B2F0C"/>
    <w:rsid w:val="001B30CA"/>
    <w:rsid w:val="001B3513"/>
    <w:rsid w:val="001B353A"/>
    <w:rsid w:val="001B3D3E"/>
    <w:rsid w:val="001B48EA"/>
    <w:rsid w:val="001B4BCF"/>
    <w:rsid w:val="001B50CD"/>
    <w:rsid w:val="001B52FE"/>
    <w:rsid w:val="001B613D"/>
    <w:rsid w:val="001B7890"/>
    <w:rsid w:val="001C005A"/>
    <w:rsid w:val="001C00CF"/>
    <w:rsid w:val="001C0806"/>
    <w:rsid w:val="001C1143"/>
    <w:rsid w:val="001C2F9C"/>
    <w:rsid w:val="001C3399"/>
    <w:rsid w:val="001C37F6"/>
    <w:rsid w:val="001C4D9F"/>
    <w:rsid w:val="001C5289"/>
    <w:rsid w:val="001C6288"/>
    <w:rsid w:val="001C67A1"/>
    <w:rsid w:val="001C7BA6"/>
    <w:rsid w:val="001C7C6D"/>
    <w:rsid w:val="001D0538"/>
    <w:rsid w:val="001D0634"/>
    <w:rsid w:val="001D0F6A"/>
    <w:rsid w:val="001D1BBC"/>
    <w:rsid w:val="001D21BC"/>
    <w:rsid w:val="001D2E47"/>
    <w:rsid w:val="001D2FA5"/>
    <w:rsid w:val="001D2FAD"/>
    <w:rsid w:val="001D35E0"/>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4298"/>
    <w:rsid w:val="001E5488"/>
    <w:rsid w:val="001E56FF"/>
    <w:rsid w:val="001E5C6B"/>
    <w:rsid w:val="001E6CEE"/>
    <w:rsid w:val="001E6EBF"/>
    <w:rsid w:val="001F0307"/>
    <w:rsid w:val="001F03E1"/>
    <w:rsid w:val="001F078E"/>
    <w:rsid w:val="001F221F"/>
    <w:rsid w:val="001F37CC"/>
    <w:rsid w:val="001F3CC6"/>
    <w:rsid w:val="001F3EE3"/>
    <w:rsid w:val="001F3F50"/>
    <w:rsid w:val="001F4530"/>
    <w:rsid w:val="001F5CE2"/>
    <w:rsid w:val="001F5DBA"/>
    <w:rsid w:val="001F5DE3"/>
    <w:rsid w:val="001F5F74"/>
    <w:rsid w:val="001F6569"/>
    <w:rsid w:val="001F790F"/>
    <w:rsid w:val="00200AF2"/>
    <w:rsid w:val="002010DE"/>
    <w:rsid w:val="00201962"/>
    <w:rsid w:val="00201B58"/>
    <w:rsid w:val="00201E80"/>
    <w:rsid w:val="00202968"/>
    <w:rsid w:val="00202C32"/>
    <w:rsid w:val="00203973"/>
    <w:rsid w:val="00203AEF"/>
    <w:rsid w:val="002043B8"/>
    <w:rsid w:val="00204CB6"/>
    <w:rsid w:val="0020678A"/>
    <w:rsid w:val="002072C5"/>
    <w:rsid w:val="002114AE"/>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D27"/>
    <w:rsid w:val="00220D7F"/>
    <w:rsid w:val="002210EB"/>
    <w:rsid w:val="00221174"/>
    <w:rsid w:val="0022267B"/>
    <w:rsid w:val="00222A44"/>
    <w:rsid w:val="00222B4E"/>
    <w:rsid w:val="00222DE3"/>
    <w:rsid w:val="002233F0"/>
    <w:rsid w:val="0022347C"/>
    <w:rsid w:val="002243FC"/>
    <w:rsid w:val="0022498A"/>
    <w:rsid w:val="00224B72"/>
    <w:rsid w:val="00225756"/>
    <w:rsid w:val="00225ADC"/>
    <w:rsid w:val="00225CEB"/>
    <w:rsid w:val="00225FC3"/>
    <w:rsid w:val="0022692D"/>
    <w:rsid w:val="00227F33"/>
    <w:rsid w:val="00230D58"/>
    <w:rsid w:val="00230DF5"/>
    <w:rsid w:val="002318F3"/>
    <w:rsid w:val="00231CA5"/>
    <w:rsid w:val="002330CE"/>
    <w:rsid w:val="0023323F"/>
    <w:rsid w:val="002334A5"/>
    <w:rsid w:val="00234202"/>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3A18"/>
    <w:rsid w:val="00244F18"/>
    <w:rsid w:val="00245012"/>
    <w:rsid w:val="0024504E"/>
    <w:rsid w:val="00245761"/>
    <w:rsid w:val="002462DE"/>
    <w:rsid w:val="0024651F"/>
    <w:rsid w:val="00246775"/>
    <w:rsid w:val="00247729"/>
    <w:rsid w:val="0025010E"/>
    <w:rsid w:val="0025158D"/>
    <w:rsid w:val="00251A86"/>
    <w:rsid w:val="00251C7E"/>
    <w:rsid w:val="00252697"/>
    <w:rsid w:val="0025281A"/>
    <w:rsid w:val="002529C1"/>
    <w:rsid w:val="00253D3C"/>
    <w:rsid w:val="002544D7"/>
    <w:rsid w:val="00255292"/>
    <w:rsid w:val="00255A23"/>
    <w:rsid w:val="00257578"/>
    <w:rsid w:val="00257B17"/>
    <w:rsid w:val="00260200"/>
    <w:rsid w:val="00260B06"/>
    <w:rsid w:val="00261D93"/>
    <w:rsid w:val="00262029"/>
    <w:rsid w:val="002627A1"/>
    <w:rsid w:val="00262C73"/>
    <w:rsid w:val="002637E8"/>
    <w:rsid w:val="00263BBD"/>
    <w:rsid w:val="00264345"/>
    <w:rsid w:val="002648D8"/>
    <w:rsid w:val="00265AFB"/>
    <w:rsid w:val="00265B8A"/>
    <w:rsid w:val="00267133"/>
    <w:rsid w:val="00267EE3"/>
    <w:rsid w:val="00267F59"/>
    <w:rsid w:val="002700E9"/>
    <w:rsid w:val="00270CE9"/>
    <w:rsid w:val="00271DCB"/>
    <w:rsid w:val="0027235A"/>
    <w:rsid w:val="002724AF"/>
    <w:rsid w:val="002738EF"/>
    <w:rsid w:val="00273F86"/>
    <w:rsid w:val="002741BE"/>
    <w:rsid w:val="002752EA"/>
    <w:rsid w:val="00275743"/>
    <w:rsid w:val="00275EAD"/>
    <w:rsid w:val="00275EC0"/>
    <w:rsid w:val="00276B03"/>
    <w:rsid w:val="002773FB"/>
    <w:rsid w:val="002774F0"/>
    <w:rsid w:val="00277722"/>
    <w:rsid w:val="00280DB6"/>
    <w:rsid w:val="002813C5"/>
    <w:rsid w:val="002817EC"/>
    <w:rsid w:val="00282C23"/>
    <w:rsid w:val="0028315D"/>
    <w:rsid w:val="00283885"/>
    <w:rsid w:val="002839A4"/>
    <w:rsid w:val="0028459B"/>
    <w:rsid w:val="00284792"/>
    <w:rsid w:val="00284C5F"/>
    <w:rsid w:val="0028507E"/>
    <w:rsid w:val="0028548E"/>
    <w:rsid w:val="00286183"/>
    <w:rsid w:val="002873F0"/>
    <w:rsid w:val="00287762"/>
    <w:rsid w:val="00290793"/>
    <w:rsid w:val="00291097"/>
    <w:rsid w:val="002916E3"/>
    <w:rsid w:val="00291A70"/>
    <w:rsid w:val="00291F6F"/>
    <w:rsid w:val="00292865"/>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1381"/>
    <w:rsid w:val="002A15C5"/>
    <w:rsid w:val="002A1F14"/>
    <w:rsid w:val="002A2678"/>
    <w:rsid w:val="002A2901"/>
    <w:rsid w:val="002A2E01"/>
    <w:rsid w:val="002A32E5"/>
    <w:rsid w:val="002A398F"/>
    <w:rsid w:val="002A3DFD"/>
    <w:rsid w:val="002A46A7"/>
    <w:rsid w:val="002A49BF"/>
    <w:rsid w:val="002A5C6B"/>
    <w:rsid w:val="002A5D31"/>
    <w:rsid w:val="002A5EF1"/>
    <w:rsid w:val="002A714F"/>
    <w:rsid w:val="002A75D7"/>
    <w:rsid w:val="002B02AE"/>
    <w:rsid w:val="002B09C0"/>
    <w:rsid w:val="002B1851"/>
    <w:rsid w:val="002B27FF"/>
    <w:rsid w:val="002B2F4E"/>
    <w:rsid w:val="002B34E4"/>
    <w:rsid w:val="002B5C8E"/>
    <w:rsid w:val="002B6793"/>
    <w:rsid w:val="002B6F27"/>
    <w:rsid w:val="002B780B"/>
    <w:rsid w:val="002B7F59"/>
    <w:rsid w:val="002C0CB7"/>
    <w:rsid w:val="002C1260"/>
    <w:rsid w:val="002C1726"/>
    <w:rsid w:val="002C21A6"/>
    <w:rsid w:val="002C26D5"/>
    <w:rsid w:val="002C3EAB"/>
    <w:rsid w:val="002C4E82"/>
    <w:rsid w:val="002C5777"/>
    <w:rsid w:val="002C5889"/>
    <w:rsid w:val="002C65FA"/>
    <w:rsid w:val="002C661D"/>
    <w:rsid w:val="002C7C89"/>
    <w:rsid w:val="002D0054"/>
    <w:rsid w:val="002D0325"/>
    <w:rsid w:val="002D0ADE"/>
    <w:rsid w:val="002D1A0F"/>
    <w:rsid w:val="002D22BF"/>
    <w:rsid w:val="002D237C"/>
    <w:rsid w:val="002D2B7D"/>
    <w:rsid w:val="002D32E3"/>
    <w:rsid w:val="002D33F1"/>
    <w:rsid w:val="002D344B"/>
    <w:rsid w:val="002D353D"/>
    <w:rsid w:val="002D5076"/>
    <w:rsid w:val="002D52AD"/>
    <w:rsid w:val="002D58D8"/>
    <w:rsid w:val="002D5940"/>
    <w:rsid w:val="002D5EB1"/>
    <w:rsid w:val="002D6D65"/>
    <w:rsid w:val="002D786B"/>
    <w:rsid w:val="002D7DB3"/>
    <w:rsid w:val="002E0245"/>
    <w:rsid w:val="002E0394"/>
    <w:rsid w:val="002E0644"/>
    <w:rsid w:val="002E0FEB"/>
    <w:rsid w:val="002E171B"/>
    <w:rsid w:val="002E2E3E"/>
    <w:rsid w:val="002E319D"/>
    <w:rsid w:val="002E35A3"/>
    <w:rsid w:val="002E4AD5"/>
    <w:rsid w:val="002E4C2D"/>
    <w:rsid w:val="002E63B8"/>
    <w:rsid w:val="002F0F79"/>
    <w:rsid w:val="002F1C6C"/>
    <w:rsid w:val="002F1C9E"/>
    <w:rsid w:val="002F1EB2"/>
    <w:rsid w:val="002F25C3"/>
    <w:rsid w:val="002F280E"/>
    <w:rsid w:val="002F2CBB"/>
    <w:rsid w:val="002F3470"/>
    <w:rsid w:val="002F3709"/>
    <w:rsid w:val="002F3A6C"/>
    <w:rsid w:val="002F4296"/>
    <w:rsid w:val="002F5777"/>
    <w:rsid w:val="002F60EA"/>
    <w:rsid w:val="002F680E"/>
    <w:rsid w:val="002F6FFD"/>
    <w:rsid w:val="00300951"/>
    <w:rsid w:val="00300E8A"/>
    <w:rsid w:val="00302112"/>
    <w:rsid w:val="003023C9"/>
    <w:rsid w:val="00302CA8"/>
    <w:rsid w:val="00302DE9"/>
    <w:rsid w:val="00304860"/>
    <w:rsid w:val="00304E23"/>
    <w:rsid w:val="00305084"/>
    <w:rsid w:val="00305367"/>
    <w:rsid w:val="00306408"/>
    <w:rsid w:val="00307249"/>
    <w:rsid w:val="003073A3"/>
    <w:rsid w:val="0031007A"/>
    <w:rsid w:val="00310315"/>
    <w:rsid w:val="003104B9"/>
    <w:rsid w:val="00310584"/>
    <w:rsid w:val="0031107A"/>
    <w:rsid w:val="0031218D"/>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6B08"/>
    <w:rsid w:val="00327090"/>
    <w:rsid w:val="00327336"/>
    <w:rsid w:val="003303E3"/>
    <w:rsid w:val="00330651"/>
    <w:rsid w:val="00331A88"/>
    <w:rsid w:val="003329EA"/>
    <w:rsid w:val="00332C6E"/>
    <w:rsid w:val="00332D73"/>
    <w:rsid w:val="00332F24"/>
    <w:rsid w:val="003338BE"/>
    <w:rsid w:val="00333D8E"/>
    <w:rsid w:val="00335D35"/>
    <w:rsid w:val="00336AA2"/>
    <w:rsid w:val="00337B1B"/>
    <w:rsid w:val="00337FC0"/>
    <w:rsid w:val="003405DA"/>
    <w:rsid w:val="003407A5"/>
    <w:rsid w:val="0034096C"/>
    <w:rsid w:val="003410A1"/>
    <w:rsid w:val="00341188"/>
    <w:rsid w:val="0034147B"/>
    <w:rsid w:val="003424CB"/>
    <w:rsid w:val="003439DB"/>
    <w:rsid w:val="00343DA3"/>
    <w:rsid w:val="003444EB"/>
    <w:rsid w:val="00344FBE"/>
    <w:rsid w:val="00346330"/>
    <w:rsid w:val="00346759"/>
    <w:rsid w:val="00350238"/>
    <w:rsid w:val="003502AD"/>
    <w:rsid w:val="00350B3C"/>
    <w:rsid w:val="0035109C"/>
    <w:rsid w:val="00351752"/>
    <w:rsid w:val="00351F0A"/>
    <w:rsid w:val="00352648"/>
    <w:rsid w:val="00352EBB"/>
    <w:rsid w:val="00353AC6"/>
    <w:rsid w:val="003542B7"/>
    <w:rsid w:val="0035432B"/>
    <w:rsid w:val="00354765"/>
    <w:rsid w:val="00354BCC"/>
    <w:rsid w:val="00354E10"/>
    <w:rsid w:val="003551D5"/>
    <w:rsid w:val="00355CDA"/>
    <w:rsid w:val="00357B15"/>
    <w:rsid w:val="00357BA8"/>
    <w:rsid w:val="00357BB3"/>
    <w:rsid w:val="003602EA"/>
    <w:rsid w:val="0036068B"/>
    <w:rsid w:val="00360905"/>
    <w:rsid w:val="00360F81"/>
    <w:rsid w:val="0036111D"/>
    <w:rsid w:val="00361E7E"/>
    <w:rsid w:val="003648F2"/>
    <w:rsid w:val="00364FA1"/>
    <w:rsid w:val="00366B02"/>
    <w:rsid w:val="00366B76"/>
    <w:rsid w:val="003671F1"/>
    <w:rsid w:val="003671F5"/>
    <w:rsid w:val="00370AA4"/>
    <w:rsid w:val="00370FB7"/>
    <w:rsid w:val="003711F2"/>
    <w:rsid w:val="003717FC"/>
    <w:rsid w:val="00371FF4"/>
    <w:rsid w:val="003723C2"/>
    <w:rsid w:val="0037269C"/>
    <w:rsid w:val="0037275D"/>
    <w:rsid w:val="00372797"/>
    <w:rsid w:val="0037470E"/>
    <w:rsid w:val="003755B2"/>
    <w:rsid w:val="00375CC4"/>
    <w:rsid w:val="00376103"/>
    <w:rsid w:val="0037647D"/>
    <w:rsid w:val="003767B3"/>
    <w:rsid w:val="00376B49"/>
    <w:rsid w:val="00376FC5"/>
    <w:rsid w:val="00377520"/>
    <w:rsid w:val="00380D36"/>
    <w:rsid w:val="00380F49"/>
    <w:rsid w:val="003822D3"/>
    <w:rsid w:val="0038346A"/>
    <w:rsid w:val="0038480C"/>
    <w:rsid w:val="00384DC9"/>
    <w:rsid w:val="0038566E"/>
    <w:rsid w:val="00385C66"/>
    <w:rsid w:val="00385EFB"/>
    <w:rsid w:val="00386630"/>
    <w:rsid w:val="00386A6C"/>
    <w:rsid w:val="00387876"/>
    <w:rsid w:val="00390379"/>
    <w:rsid w:val="00390741"/>
    <w:rsid w:val="003909FB"/>
    <w:rsid w:val="00390B25"/>
    <w:rsid w:val="00390DD9"/>
    <w:rsid w:val="0039116E"/>
    <w:rsid w:val="00392958"/>
    <w:rsid w:val="00392AE5"/>
    <w:rsid w:val="00395684"/>
    <w:rsid w:val="00395B3E"/>
    <w:rsid w:val="00395CAA"/>
    <w:rsid w:val="00396588"/>
    <w:rsid w:val="00396863"/>
    <w:rsid w:val="00397156"/>
    <w:rsid w:val="003971A1"/>
    <w:rsid w:val="00397960"/>
    <w:rsid w:val="003A0255"/>
    <w:rsid w:val="003A0663"/>
    <w:rsid w:val="003A0FD0"/>
    <w:rsid w:val="003A1FE0"/>
    <w:rsid w:val="003A3B3B"/>
    <w:rsid w:val="003A3BC4"/>
    <w:rsid w:val="003A458A"/>
    <w:rsid w:val="003A4FE2"/>
    <w:rsid w:val="003A551D"/>
    <w:rsid w:val="003A7E6F"/>
    <w:rsid w:val="003B05F2"/>
    <w:rsid w:val="003B0D04"/>
    <w:rsid w:val="003B1FA2"/>
    <w:rsid w:val="003B208E"/>
    <w:rsid w:val="003B2F13"/>
    <w:rsid w:val="003B3353"/>
    <w:rsid w:val="003B405E"/>
    <w:rsid w:val="003B4712"/>
    <w:rsid w:val="003B47EB"/>
    <w:rsid w:val="003B48BA"/>
    <w:rsid w:val="003B5508"/>
    <w:rsid w:val="003B57D3"/>
    <w:rsid w:val="003B59CA"/>
    <w:rsid w:val="003B5D20"/>
    <w:rsid w:val="003B6067"/>
    <w:rsid w:val="003B7182"/>
    <w:rsid w:val="003C0892"/>
    <w:rsid w:val="003C08E3"/>
    <w:rsid w:val="003C08FB"/>
    <w:rsid w:val="003C09B5"/>
    <w:rsid w:val="003C0AF8"/>
    <w:rsid w:val="003C0F62"/>
    <w:rsid w:val="003C1176"/>
    <w:rsid w:val="003C1D9A"/>
    <w:rsid w:val="003C1F58"/>
    <w:rsid w:val="003C214A"/>
    <w:rsid w:val="003C48B1"/>
    <w:rsid w:val="003C54EE"/>
    <w:rsid w:val="003C57A7"/>
    <w:rsid w:val="003C5AF2"/>
    <w:rsid w:val="003C5C2B"/>
    <w:rsid w:val="003C6943"/>
    <w:rsid w:val="003C6BD2"/>
    <w:rsid w:val="003C7294"/>
    <w:rsid w:val="003C792F"/>
    <w:rsid w:val="003C7ABD"/>
    <w:rsid w:val="003C7C3D"/>
    <w:rsid w:val="003D08F8"/>
    <w:rsid w:val="003D124B"/>
    <w:rsid w:val="003D18F3"/>
    <w:rsid w:val="003D26BD"/>
    <w:rsid w:val="003D2CC1"/>
    <w:rsid w:val="003D4FFC"/>
    <w:rsid w:val="003D51ED"/>
    <w:rsid w:val="003D569B"/>
    <w:rsid w:val="003D637D"/>
    <w:rsid w:val="003D66E3"/>
    <w:rsid w:val="003D78B5"/>
    <w:rsid w:val="003E04AE"/>
    <w:rsid w:val="003E099F"/>
    <w:rsid w:val="003E18F7"/>
    <w:rsid w:val="003E19FF"/>
    <w:rsid w:val="003E1AB8"/>
    <w:rsid w:val="003E244F"/>
    <w:rsid w:val="003E37AE"/>
    <w:rsid w:val="003E5165"/>
    <w:rsid w:val="003E62A6"/>
    <w:rsid w:val="003E695F"/>
    <w:rsid w:val="003E6C9B"/>
    <w:rsid w:val="003E6D39"/>
    <w:rsid w:val="003E709C"/>
    <w:rsid w:val="003E712E"/>
    <w:rsid w:val="003E726D"/>
    <w:rsid w:val="003E73C3"/>
    <w:rsid w:val="003E7B89"/>
    <w:rsid w:val="003F0B30"/>
    <w:rsid w:val="003F0C3A"/>
    <w:rsid w:val="003F0FA3"/>
    <w:rsid w:val="003F1D73"/>
    <w:rsid w:val="003F1DAE"/>
    <w:rsid w:val="003F276B"/>
    <w:rsid w:val="003F3B08"/>
    <w:rsid w:val="003F4241"/>
    <w:rsid w:val="003F4B8A"/>
    <w:rsid w:val="003F62BB"/>
    <w:rsid w:val="003F6FEC"/>
    <w:rsid w:val="003F7C45"/>
    <w:rsid w:val="00400241"/>
    <w:rsid w:val="00401314"/>
    <w:rsid w:val="0040132C"/>
    <w:rsid w:val="0040141B"/>
    <w:rsid w:val="0040231A"/>
    <w:rsid w:val="004036C3"/>
    <w:rsid w:val="00403F0C"/>
    <w:rsid w:val="004049BD"/>
    <w:rsid w:val="00404EB5"/>
    <w:rsid w:val="00405085"/>
    <w:rsid w:val="00405D28"/>
    <w:rsid w:val="004066FC"/>
    <w:rsid w:val="004067B4"/>
    <w:rsid w:val="00407481"/>
    <w:rsid w:val="00407C10"/>
    <w:rsid w:val="00407E90"/>
    <w:rsid w:val="004113B4"/>
    <w:rsid w:val="00412EC3"/>
    <w:rsid w:val="00413323"/>
    <w:rsid w:val="00414503"/>
    <w:rsid w:val="00414827"/>
    <w:rsid w:val="004153B3"/>
    <w:rsid w:val="00415772"/>
    <w:rsid w:val="004163FD"/>
    <w:rsid w:val="0041683D"/>
    <w:rsid w:val="00416C10"/>
    <w:rsid w:val="00417976"/>
    <w:rsid w:val="00417A0E"/>
    <w:rsid w:val="0042053A"/>
    <w:rsid w:val="00420CF2"/>
    <w:rsid w:val="004213D6"/>
    <w:rsid w:val="00421C75"/>
    <w:rsid w:val="00422440"/>
    <w:rsid w:val="00422916"/>
    <w:rsid w:val="00423BA3"/>
    <w:rsid w:val="00424213"/>
    <w:rsid w:val="00424EF3"/>
    <w:rsid w:val="004267DB"/>
    <w:rsid w:val="004268BB"/>
    <w:rsid w:val="00426A4B"/>
    <w:rsid w:val="00427D2F"/>
    <w:rsid w:val="00430724"/>
    <w:rsid w:val="00431047"/>
    <w:rsid w:val="00431B86"/>
    <w:rsid w:val="00431E4A"/>
    <w:rsid w:val="0043264B"/>
    <w:rsid w:val="00432B85"/>
    <w:rsid w:val="00432FE3"/>
    <w:rsid w:val="00433EED"/>
    <w:rsid w:val="004345BA"/>
    <w:rsid w:val="00435BF3"/>
    <w:rsid w:val="00437B0B"/>
    <w:rsid w:val="00437C96"/>
    <w:rsid w:val="00437F46"/>
    <w:rsid w:val="004403B1"/>
    <w:rsid w:val="004408EC"/>
    <w:rsid w:val="004416A4"/>
    <w:rsid w:val="00441E6A"/>
    <w:rsid w:val="00442AEE"/>
    <w:rsid w:val="00443C8F"/>
    <w:rsid w:val="00444936"/>
    <w:rsid w:val="00444C60"/>
    <w:rsid w:val="00444E35"/>
    <w:rsid w:val="0044502D"/>
    <w:rsid w:val="00445E49"/>
    <w:rsid w:val="00445F6B"/>
    <w:rsid w:val="00446F16"/>
    <w:rsid w:val="0044734B"/>
    <w:rsid w:val="00447CEF"/>
    <w:rsid w:val="00447E28"/>
    <w:rsid w:val="00450BA9"/>
    <w:rsid w:val="00450CE5"/>
    <w:rsid w:val="00452481"/>
    <w:rsid w:val="004528FA"/>
    <w:rsid w:val="00453DC8"/>
    <w:rsid w:val="00455165"/>
    <w:rsid w:val="00455821"/>
    <w:rsid w:val="004565A2"/>
    <w:rsid w:val="00456EFD"/>
    <w:rsid w:val="00457804"/>
    <w:rsid w:val="00460304"/>
    <w:rsid w:val="00460AEF"/>
    <w:rsid w:val="00460B83"/>
    <w:rsid w:val="00460C52"/>
    <w:rsid w:val="00461001"/>
    <w:rsid w:val="00461238"/>
    <w:rsid w:val="00462279"/>
    <w:rsid w:val="004627CC"/>
    <w:rsid w:val="00462B36"/>
    <w:rsid w:val="00463035"/>
    <w:rsid w:val="0046389C"/>
    <w:rsid w:val="00463FFB"/>
    <w:rsid w:val="004646BF"/>
    <w:rsid w:val="00464744"/>
    <w:rsid w:val="00465368"/>
    <w:rsid w:val="004665E3"/>
    <w:rsid w:val="0046760F"/>
    <w:rsid w:val="0047237D"/>
    <w:rsid w:val="00472561"/>
    <w:rsid w:val="004731F1"/>
    <w:rsid w:val="0047337D"/>
    <w:rsid w:val="00473EB5"/>
    <w:rsid w:val="0047456B"/>
    <w:rsid w:val="00475251"/>
    <w:rsid w:val="00477400"/>
    <w:rsid w:val="00477FA4"/>
    <w:rsid w:val="00480BC8"/>
    <w:rsid w:val="00480F50"/>
    <w:rsid w:val="00481265"/>
    <w:rsid w:val="004814BF"/>
    <w:rsid w:val="00481AE1"/>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97D"/>
    <w:rsid w:val="004929F2"/>
    <w:rsid w:val="00492F5E"/>
    <w:rsid w:val="00493127"/>
    <w:rsid w:val="00494222"/>
    <w:rsid w:val="004946F5"/>
    <w:rsid w:val="00495A03"/>
    <w:rsid w:val="00495E28"/>
    <w:rsid w:val="00497079"/>
    <w:rsid w:val="00497450"/>
    <w:rsid w:val="00497F49"/>
    <w:rsid w:val="004A16D5"/>
    <w:rsid w:val="004A16E8"/>
    <w:rsid w:val="004A1A9B"/>
    <w:rsid w:val="004A1BBA"/>
    <w:rsid w:val="004A23C2"/>
    <w:rsid w:val="004A2CB1"/>
    <w:rsid w:val="004A3336"/>
    <w:rsid w:val="004A3E3C"/>
    <w:rsid w:val="004A4069"/>
    <w:rsid w:val="004A484E"/>
    <w:rsid w:val="004A4FB6"/>
    <w:rsid w:val="004A6513"/>
    <w:rsid w:val="004B0AF0"/>
    <w:rsid w:val="004B0E6D"/>
    <w:rsid w:val="004B16E8"/>
    <w:rsid w:val="004B2B18"/>
    <w:rsid w:val="004B2BCE"/>
    <w:rsid w:val="004B2CA5"/>
    <w:rsid w:val="004B412E"/>
    <w:rsid w:val="004B51C9"/>
    <w:rsid w:val="004B5B2B"/>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C35"/>
    <w:rsid w:val="004C2C46"/>
    <w:rsid w:val="004C3422"/>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2A9"/>
    <w:rsid w:val="004D450A"/>
    <w:rsid w:val="004D45BD"/>
    <w:rsid w:val="004D5316"/>
    <w:rsid w:val="004D575C"/>
    <w:rsid w:val="004D650F"/>
    <w:rsid w:val="004D7269"/>
    <w:rsid w:val="004D74EE"/>
    <w:rsid w:val="004D753E"/>
    <w:rsid w:val="004D7F01"/>
    <w:rsid w:val="004E0185"/>
    <w:rsid w:val="004E08FC"/>
    <w:rsid w:val="004E0A8C"/>
    <w:rsid w:val="004E0ADE"/>
    <w:rsid w:val="004E0B6E"/>
    <w:rsid w:val="004E1812"/>
    <w:rsid w:val="004E2133"/>
    <w:rsid w:val="004E2BD2"/>
    <w:rsid w:val="004E395B"/>
    <w:rsid w:val="004E3CB2"/>
    <w:rsid w:val="004E3D3E"/>
    <w:rsid w:val="004E4CBB"/>
    <w:rsid w:val="004E5EDB"/>
    <w:rsid w:val="004E60FB"/>
    <w:rsid w:val="004E66D4"/>
    <w:rsid w:val="004E73A5"/>
    <w:rsid w:val="004E758A"/>
    <w:rsid w:val="004E7BA7"/>
    <w:rsid w:val="004F1C42"/>
    <w:rsid w:val="004F2340"/>
    <w:rsid w:val="004F23CE"/>
    <w:rsid w:val="004F2C5A"/>
    <w:rsid w:val="004F31EA"/>
    <w:rsid w:val="004F4601"/>
    <w:rsid w:val="004F47D3"/>
    <w:rsid w:val="004F69D2"/>
    <w:rsid w:val="004F6AA8"/>
    <w:rsid w:val="004F70DB"/>
    <w:rsid w:val="004F779C"/>
    <w:rsid w:val="004F7846"/>
    <w:rsid w:val="004F7E34"/>
    <w:rsid w:val="005000A6"/>
    <w:rsid w:val="005000D4"/>
    <w:rsid w:val="005004EE"/>
    <w:rsid w:val="005007AB"/>
    <w:rsid w:val="00500B1E"/>
    <w:rsid w:val="00500B24"/>
    <w:rsid w:val="00500C17"/>
    <w:rsid w:val="00502416"/>
    <w:rsid w:val="005027F4"/>
    <w:rsid w:val="0050349B"/>
    <w:rsid w:val="005036C2"/>
    <w:rsid w:val="0050492E"/>
    <w:rsid w:val="005051C9"/>
    <w:rsid w:val="00506389"/>
    <w:rsid w:val="00507000"/>
    <w:rsid w:val="00507FC5"/>
    <w:rsid w:val="00510A69"/>
    <w:rsid w:val="00510CAF"/>
    <w:rsid w:val="0051114C"/>
    <w:rsid w:val="00511597"/>
    <w:rsid w:val="00511915"/>
    <w:rsid w:val="005128C5"/>
    <w:rsid w:val="005128E2"/>
    <w:rsid w:val="00512905"/>
    <w:rsid w:val="00512D8B"/>
    <w:rsid w:val="00512E85"/>
    <w:rsid w:val="0051346B"/>
    <w:rsid w:val="005136C7"/>
    <w:rsid w:val="0051387F"/>
    <w:rsid w:val="0051478B"/>
    <w:rsid w:val="00514C1C"/>
    <w:rsid w:val="0051524F"/>
    <w:rsid w:val="0051566A"/>
    <w:rsid w:val="00515D7B"/>
    <w:rsid w:val="00515DD8"/>
    <w:rsid w:val="00515E24"/>
    <w:rsid w:val="005166E9"/>
    <w:rsid w:val="00516E67"/>
    <w:rsid w:val="00517917"/>
    <w:rsid w:val="0052009E"/>
    <w:rsid w:val="005200F7"/>
    <w:rsid w:val="005201E6"/>
    <w:rsid w:val="00520AB5"/>
    <w:rsid w:val="00521568"/>
    <w:rsid w:val="00521596"/>
    <w:rsid w:val="00522066"/>
    <w:rsid w:val="005222FA"/>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31"/>
    <w:rsid w:val="00535DA3"/>
    <w:rsid w:val="005364A6"/>
    <w:rsid w:val="005364AE"/>
    <w:rsid w:val="0053652C"/>
    <w:rsid w:val="0053659B"/>
    <w:rsid w:val="005368A0"/>
    <w:rsid w:val="005374BC"/>
    <w:rsid w:val="0054070F"/>
    <w:rsid w:val="0054097B"/>
    <w:rsid w:val="00540EA3"/>
    <w:rsid w:val="005427DC"/>
    <w:rsid w:val="00543188"/>
    <w:rsid w:val="005432F0"/>
    <w:rsid w:val="00543367"/>
    <w:rsid w:val="0054384E"/>
    <w:rsid w:val="00543BFA"/>
    <w:rsid w:val="0054655E"/>
    <w:rsid w:val="00546601"/>
    <w:rsid w:val="00547D9C"/>
    <w:rsid w:val="00547DA1"/>
    <w:rsid w:val="00547E88"/>
    <w:rsid w:val="005501BC"/>
    <w:rsid w:val="0055068D"/>
    <w:rsid w:val="00550853"/>
    <w:rsid w:val="00551BAB"/>
    <w:rsid w:val="00551C53"/>
    <w:rsid w:val="0055221B"/>
    <w:rsid w:val="005526DC"/>
    <w:rsid w:val="005535B7"/>
    <w:rsid w:val="00554CAC"/>
    <w:rsid w:val="0055513C"/>
    <w:rsid w:val="0055637C"/>
    <w:rsid w:val="00556B00"/>
    <w:rsid w:val="005570D2"/>
    <w:rsid w:val="005573FE"/>
    <w:rsid w:val="0055753F"/>
    <w:rsid w:val="00557618"/>
    <w:rsid w:val="00557782"/>
    <w:rsid w:val="00560C94"/>
    <w:rsid w:val="00560FD5"/>
    <w:rsid w:val="00561C0A"/>
    <w:rsid w:val="005624E5"/>
    <w:rsid w:val="00562765"/>
    <w:rsid w:val="0056283B"/>
    <w:rsid w:val="0056291C"/>
    <w:rsid w:val="00563B99"/>
    <w:rsid w:val="00563E82"/>
    <w:rsid w:val="005646BB"/>
    <w:rsid w:val="005647F9"/>
    <w:rsid w:val="00564B19"/>
    <w:rsid w:val="00564C4B"/>
    <w:rsid w:val="00564CEA"/>
    <w:rsid w:val="00565A63"/>
    <w:rsid w:val="00566588"/>
    <w:rsid w:val="0056662E"/>
    <w:rsid w:val="00566A26"/>
    <w:rsid w:val="00566B1D"/>
    <w:rsid w:val="00566C51"/>
    <w:rsid w:val="00566F6B"/>
    <w:rsid w:val="00567012"/>
    <w:rsid w:val="00567EA5"/>
    <w:rsid w:val="00570050"/>
    <w:rsid w:val="0057009A"/>
    <w:rsid w:val="00570514"/>
    <w:rsid w:val="005717AE"/>
    <w:rsid w:val="00571A41"/>
    <w:rsid w:val="005721D0"/>
    <w:rsid w:val="0057275D"/>
    <w:rsid w:val="00572919"/>
    <w:rsid w:val="00573820"/>
    <w:rsid w:val="00574103"/>
    <w:rsid w:val="0057415C"/>
    <w:rsid w:val="00574C48"/>
    <w:rsid w:val="00575259"/>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CF8"/>
    <w:rsid w:val="00583E3F"/>
    <w:rsid w:val="00584188"/>
    <w:rsid w:val="00584E33"/>
    <w:rsid w:val="00585100"/>
    <w:rsid w:val="00585AD4"/>
    <w:rsid w:val="00586819"/>
    <w:rsid w:val="00586E9A"/>
    <w:rsid w:val="005872C2"/>
    <w:rsid w:val="00587419"/>
    <w:rsid w:val="00587EF7"/>
    <w:rsid w:val="00590FE4"/>
    <w:rsid w:val="00591BC9"/>
    <w:rsid w:val="00591C7D"/>
    <w:rsid w:val="00591D9C"/>
    <w:rsid w:val="0059282D"/>
    <w:rsid w:val="00592B3C"/>
    <w:rsid w:val="00592B92"/>
    <w:rsid w:val="00592C22"/>
    <w:rsid w:val="005932C1"/>
    <w:rsid w:val="00593440"/>
    <w:rsid w:val="005936BF"/>
    <w:rsid w:val="00593DE5"/>
    <w:rsid w:val="00595119"/>
    <w:rsid w:val="0059592B"/>
    <w:rsid w:val="00595AB2"/>
    <w:rsid w:val="00596617"/>
    <w:rsid w:val="00596CC4"/>
    <w:rsid w:val="00597057"/>
    <w:rsid w:val="005973A6"/>
    <w:rsid w:val="00597AAB"/>
    <w:rsid w:val="00597D8B"/>
    <w:rsid w:val="005A0742"/>
    <w:rsid w:val="005A1C30"/>
    <w:rsid w:val="005A1E76"/>
    <w:rsid w:val="005A31C9"/>
    <w:rsid w:val="005A3295"/>
    <w:rsid w:val="005A3B26"/>
    <w:rsid w:val="005A46FF"/>
    <w:rsid w:val="005A49A4"/>
    <w:rsid w:val="005A4AFF"/>
    <w:rsid w:val="005A4BA9"/>
    <w:rsid w:val="005A65F0"/>
    <w:rsid w:val="005A70C8"/>
    <w:rsid w:val="005A7758"/>
    <w:rsid w:val="005B011E"/>
    <w:rsid w:val="005B028B"/>
    <w:rsid w:val="005B1208"/>
    <w:rsid w:val="005B17ED"/>
    <w:rsid w:val="005B1BAD"/>
    <w:rsid w:val="005B2D79"/>
    <w:rsid w:val="005B2E84"/>
    <w:rsid w:val="005B352F"/>
    <w:rsid w:val="005B3E66"/>
    <w:rsid w:val="005B3FE8"/>
    <w:rsid w:val="005B4215"/>
    <w:rsid w:val="005B436C"/>
    <w:rsid w:val="005B4F97"/>
    <w:rsid w:val="005B52A4"/>
    <w:rsid w:val="005B5731"/>
    <w:rsid w:val="005B5CA4"/>
    <w:rsid w:val="005B6E01"/>
    <w:rsid w:val="005B7476"/>
    <w:rsid w:val="005B75B3"/>
    <w:rsid w:val="005B7688"/>
    <w:rsid w:val="005B7849"/>
    <w:rsid w:val="005B7B0E"/>
    <w:rsid w:val="005B7BB7"/>
    <w:rsid w:val="005C053E"/>
    <w:rsid w:val="005C0DFA"/>
    <w:rsid w:val="005C0FF0"/>
    <w:rsid w:val="005C1282"/>
    <w:rsid w:val="005C219B"/>
    <w:rsid w:val="005C31A0"/>
    <w:rsid w:val="005C492F"/>
    <w:rsid w:val="005C4A35"/>
    <w:rsid w:val="005C4B4C"/>
    <w:rsid w:val="005C5409"/>
    <w:rsid w:val="005C55D8"/>
    <w:rsid w:val="005C55EF"/>
    <w:rsid w:val="005C628C"/>
    <w:rsid w:val="005C63D3"/>
    <w:rsid w:val="005C6765"/>
    <w:rsid w:val="005C69AC"/>
    <w:rsid w:val="005C6EE2"/>
    <w:rsid w:val="005C722E"/>
    <w:rsid w:val="005C7576"/>
    <w:rsid w:val="005C7759"/>
    <w:rsid w:val="005D01A4"/>
    <w:rsid w:val="005D072B"/>
    <w:rsid w:val="005D15AE"/>
    <w:rsid w:val="005D1A7B"/>
    <w:rsid w:val="005D1EDD"/>
    <w:rsid w:val="005D456F"/>
    <w:rsid w:val="005D45B3"/>
    <w:rsid w:val="005D4AB3"/>
    <w:rsid w:val="005D4CEB"/>
    <w:rsid w:val="005D5344"/>
    <w:rsid w:val="005D5DA8"/>
    <w:rsid w:val="005D5E86"/>
    <w:rsid w:val="005D61EB"/>
    <w:rsid w:val="005D78D1"/>
    <w:rsid w:val="005E0AE0"/>
    <w:rsid w:val="005E0D9F"/>
    <w:rsid w:val="005E19B4"/>
    <w:rsid w:val="005E4D44"/>
    <w:rsid w:val="005E7BC5"/>
    <w:rsid w:val="005F04E6"/>
    <w:rsid w:val="005F05DA"/>
    <w:rsid w:val="005F17EC"/>
    <w:rsid w:val="005F1B51"/>
    <w:rsid w:val="005F1C2F"/>
    <w:rsid w:val="005F2B11"/>
    <w:rsid w:val="005F39D5"/>
    <w:rsid w:val="005F3AB5"/>
    <w:rsid w:val="005F3E05"/>
    <w:rsid w:val="005F43B9"/>
    <w:rsid w:val="005F5256"/>
    <w:rsid w:val="005F55D6"/>
    <w:rsid w:val="005F5CA9"/>
    <w:rsid w:val="005F68CB"/>
    <w:rsid w:val="005F6BDE"/>
    <w:rsid w:val="00600242"/>
    <w:rsid w:val="0060066A"/>
    <w:rsid w:val="006033E3"/>
    <w:rsid w:val="0060402A"/>
    <w:rsid w:val="00605FC7"/>
    <w:rsid w:val="00606218"/>
    <w:rsid w:val="006067ED"/>
    <w:rsid w:val="00606CA3"/>
    <w:rsid w:val="00606E91"/>
    <w:rsid w:val="00607018"/>
    <w:rsid w:val="006073BA"/>
    <w:rsid w:val="006077ED"/>
    <w:rsid w:val="00607823"/>
    <w:rsid w:val="00610412"/>
    <w:rsid w:val="00610954"/>
    <w:rsid w:val="00610CBE"/>
    <w:rsid w:val="00610E1F"/>
    <w:rsid w:val="0061321C"/>
    <w:rsid w:val="0061448C"/>
    <w:rsid w:val="00614CA1"/>
    <w:rsid w:val="00615C2C"/>
    <w:rsid w:val="0062038A"/>
    <w:rsid w:val="006203A8"/>
    <w:rsid w:val="00620E59"/>
    <w:rsid w:val="00621132"/>
    <w:rsid w:val="00621473"/>
    <w:rsid w:val="0062169F"/>
    <w:rsid w:val="00622656"/>
    <w:rsid w:val="006234C2"/>
    <w:rsid w:val="0062386E"/>
    <w:rsid w:val="00623D9A"/>
    <w:rsid w:val="00623F01"/>
    <w:rsid w:val="006242FB"/>
    <w:rsid w:val="00624738"/>
    <w:rsid w:val="006269C6"/>
    <w:rsid w:val="00626E2D"/>
    <w:rsid w:val="006272DE"/>
    <w:rsid w:val="00627D94"/>
    <w:rsid w:val="006304D3"/>
    <w:rsid w:val="00630AB9"/>
    <w:rsid w:val="00630B42"/>
    <w:rsid w:val="0063104D"/>
    <w:rsid w:val="006310FC"/>
    <w:rsid w:val="00631688"/>
    <w:rsid w:val="00631E6C"/>
    <w:rsid w:val="006320D8"/>
    <w:rsid w:val="00632540"/>
    <w:rsid w:val="00632E88"/>
    <w:rsid w:val="0063454C"/>
    <w:rsid w:val="00634DBB"/>
    <w:rsid w:val="00636A87"/>
    <w:rsid w:val="00637C26"/>
    <w:rsid w:val="00640732"/>
    <w:rsid w:val="00642072"/>
    <w:rsid w:val="00643BA5"/>
    <w:rsid w:val="006440ED"/>
    <w:rsid w:val="0064467C"/>
    <w:rsid w:val="00644AB5"/>
    <w:rsid w:val="00645213"/>
    <w:rsid w:val="00645293"/>
    <w:rsid w:val="006468CB"/>
    <w:rsid w:val="00651A3C"/>
    <w:rsid w:val="00651B78"/>
    <w:rsid w:val="00652263"/>
    <w:rsid w:val="0065238F"/>
    <w:rsid w:val="00652881"/>
    <w:rsid w:val="00652985"/>
    <w:rsid w:val="006533AE"/>
    <w:rsid w:val="006551AE"/>
    <w:rsid w:val="00655F30"/>
    <w:rsid w:val="00661974"/>
    <w:rsid w:val="006623E2"/>
    <w:rsid w:val="006624E3"/>
    <w:rsid w:val="006640F9"/>
    <w:rsid w:val="00664551"/>
    <w:rsid w:val="00664685"/>
    <w:rsid w:val="00664B95"/>
    <w:rsid w:val="006658D6"/>
    <w:rsid w:val="00665D5F"/>
    <w:rsid w:val="00665FE1"/>
    <w:rsid w:val="00666D75"/>
    <w:rsid w:val="006676A0"/>
    <w:rsid w:val="006678E7"/>
    <w:rsid w:val="006704F3"/>
    <w:rsid w:val="00670857"/>
    <w:rsid w:val="00671124"/>
    <w:rsid w:val="006717AE"/>
    <w:rsid w:val="0067271C"/>
    <w:rsid w:val="006727B0"/>
    <w:rsid w:val="0067307E"/>
    <w:rsid w:val="00673979"/>
    <w:rsid w:val="006739C0"/>
    <w:rsid w:val="00673F6D"/>
    <w:rsid w:val="00674850"/>
    <w:rsid w:val="00674CBD"/>
    <w:rsid w:val="00675116"/>
    <w:rsid w:val="00675D03"/>
    <w:rsid w:val="00676016"/>
    <w:rsid w:val="00676EA7"/>
    <w:rsid w:val="00682EFD"/>
    <w:rsid w:val="00683F61"/>
    <w:rsid w:val="00686A36"/>
    <w:rsid w:val="00687AD5"/>
    <w:rsid w:val="0069211A"/>
    <w:rsid w:val="00692B81"/>
    <w:rsid w:val="00692C4F"/>
    <w:rsid w:val="006936C6"/>
    <w:rsid w:val="00693925"/>
    <w:rsid w:val="006949D2"/>
    <w:rsid w:val="00694C5F"/>
    <w:rsid w:val="00695027"/>
    <w:rsid w:val="00695251"/>
    <w:rsid w:val="006953EF"/>
    <w:rsid w:val="00695689"/>
    <w:rsid w:val="00695ADE"/>
    <w:rsid w:val="00695C0D"/>
    <w:rsid w:val="00695CAE"/>
    <w:rsid w:val="00696356"/>
    <w:rsid w:val="006968EA"/>
    <w:rsid w:val="00697181"/>
    <w:rsid w:val="006A015D"/>
    <w:rsid w:val="006A0872"/>
    <w:rsid w:val="006A1BBA"/>
    <w:rsid w:val="006A2EA3"/>
    <w:rsid w:val="006A3CC1"/>
    <w:rsid w:val="006A4899"/>
    <w:rsid w:val="006A4E56"/>
    <w:rsid w:val="006A61F4"/>
    <w:rsid w:val="006A62E1"/>
    <w:rsid w:val="006A6566"/>
    <w:rsid w:val="006A72C6"/>
    <w:rsid w:val="006A7310"/>
    <w:rsid w:val="006A74F4"/>
    <w:rsid w:val="006A7E68"/>
    <w:rsid w:val="006B02DA"/>
    <w:rsid w:val="006B05F1"/>
    <w:rsid w:val="006B08FB"/>
    <w:rsid w:val="006B2065"/>
    <w:rsid w:val="006B275B"/>
    <w:rsid w:val="006B30A1"/>
    <w:rsid w:val="006B30BF"/>
    <w:rsid w:val="006B38C6"/>
    <w:rsid w:val="006B3940"/>
    <w:rsid w:val="006B39E7"/>
    <w:rsid w:val="006B45A6"/>
    <w:rsid w:val="006B62F0"/>
    <w:rsid w:val="006B6C6B"/>
    <w:rsid w:val="006C013C"/>
    <w:rsid w:val="006C09B6"/>
    <w:rsid w:val="006C168D"/>
    <w:rsid w:val="006C2116"/>
    <w:rsid w:val="006C2BF5"/>
    <w:rsid w:val="006C3415"/>
    <w:rsid w:val="006C4A40"/>
    <w:rsid w:val="006C4E56"/>
    <w:rsid w:val="006C5443"/>
    <w:rsid w:val="006C5487"/>
    <w:rsid w:val="006C61CD"/>
    <w:rsid w:val="006C642C"/>
    <w:rsid w:val="006C6C1B"/>
    <w:rsid w:val="006C6CFE"/>
    <w:rsid w:val="006C6FC6"/>
    <w:rsid w:val="006C7BB9"/>
    <w:rsid w:val="006C7D50"/>
    <w:rsid w:val="006D141C"/>
    <w:rsid w:val="006D2425"/>
    <w:rsid w:val="006D2CF3"/>
    <w:rsid w:val="006D2D08"/>
    <w:rsid w:val="006D2F35"/>
    <w:rsid w:val="006D3228"/>
    <w:rsid w:val="006D349E"/>
    <w:rsid w:val="006D416D"/>
    <w:rsid w:val="006D41EF"/>
    <w:rsid w:val="006D4A94"/>
    <w:rsid w:val="006D53AA"/>
    <w:rsid w:val="006D6993"/>
    <w:rsid w:val="006D75FB"/>
    <w:rsid w:val="006E0D09"/>
    <w:rsid w:val="006E0F51"/>
    <w:rsid w:val="006E14CE"/>
    <w:rsid w:val="006E1B0F"/>
    <w:rsid w:val="006E241F"/>
    <w:rsid w:val="006E24EE"/>
    <w:rsid w:val="006E25BD"/>
    <w:rsid w:val="006E3379"/>
    <w:rsid w:val="006E33C9"/>
    <w:rsid w:val="006E34B7"/>
    <w:rsid w:val="006E36B8"/>
    <w:rsid w:val="006E3853"/>
    <w:rsid w:val="006E3874"/>
    <w:rsid w:val="006E5585"/>
    <w:rsid w:val="006E5E32"/>
    <w:rsid w:val="006E633A"/>
    <w:rsid w:val="006E6A14"/>
    <w:rsid w:val="006E6B16"/>
    <w:rsid w:val="006E6DE8"/>
    <w:rsid w:val="006E6EE4"/>
    <w:rsid w:val="006E780C"/>
    <w:rsid w:val="006F0BA7"/>
    <w:rsid w:val="006F0F01"/>
    <w:rsid w:val="006F174D"/>
    <w:rsid w:val="006F1F41"/>
    <w:rsid w:val="006F32EF"/>
    <w:rsid w:val="006F3615"/>
    <w:rsid w:val="006F3C54"/>
    <w:rsid w:val="006F4CD8"/>
    <w:rsid w:val="006F53D9"/>
    <w:rsid w:val="006F5812"/>
    <w:rsid w:val="006F609A"/>
    <w:rsid w:val="006F6E14"/>
    <w:rsid w:val="006F797C"/>
    <w:rsid w:val="007004DC"/>
    <w:rsid w:val="00701093"/>
    <w:rsid w:val="007013D9"/>
    <w:rsid w:val="0070172D"/>
    <w:rsid w:val="00701A59"/>
    <w:rsid w:val="007022C4"/>
    <w:rsid w:val="007026E9"/>
    <w:rsid w:val="00703495"/>
    <w:rsid w:val="00703C8B"/>
    <w:rsid w:val="00703E8A"/>
    <w:rsid w:val="00704F60"/>
    <w:rsid w:val="00705A55"/>
    <w:rsid w:val="00706EA3"/>
    <w:rsid w:val="007078BE"/>
    <w:rsid w:val="00707A3C"/>
    <w:rsid w:val="00710243"/>
    <w:rsid w:val="0071054A"/>
    <w:rsid w:val="00710BF6"/>
    <w:rsid w:val="00711522"/>
    <w:rsid w:val="007118A6"/>
    <w:rsid w:val="007124FE"/>
    <w:rsid w:val="00712533"/>
    <w:rsid w:val="00713186"/>
    <w:rsid w:val="00713757"/>
    <w:rsid w:val="00713758"/>
    <w:rsid w:val="007137D8"/>
    <w:rsid w:val="00714064"/>
    <w:rsid w:val="0071409E"/>
    <w:rsid w:val="0071671C"/>
    <w:rsid w:val="00717772"/>
    <w:rsid w:val="00717B80"/>
    <w:rsid w:val="007200E5"/>
    <w:rsid w:val="00720C17"/>
    <w:rsid w:val="0072139B"/>
    <w:rsid w:val="00721752"/>
    <w:rsid w:val="00721AF1"/>
    <w:rsid w:val="0072280F"/>
    <w:rsid w:val="00722B5E"/>
    <w:rsid w:val="00722E05"/>
    <w:rsid w:val="007235F5"/>
    <w:rsid w:val="007236F8"/>
    <w:rsid w:val="00723B2C"/>
    <w:rsid w:val="007253CC"/>
    <w:rsid w:val="0072621B"/>
    <w:rsid w:val="00726F5A"/>
    <w:rsid w:val="0072708F"/>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B3E"/>
    <w:rsid w:val="00745FCE"/>
    <w:rsid w:val="00746130"/>
    <w:rsid w:val="00746A40"/>
    <w:rsid w:val="00746C24"/>
    <w:rsid w:val="00746E6A"/>
    <w:rsid w:val="00747598"/>
    <w:rsid w:val="00750358"/>
    <w:rsid w:val="00751430"/>
    <w:rsid w:val="007520A3"/>
    <w:rsid w:val="007526F5"/>
    <w:rsid w:val="00752A63"/>
    <w:rsid w:val="00754717"/>
    <w:rsid w:val="00754836"/>
    <w:rsid w:val="00754FB9"/>
    <w:rsid w:val="00755904"/>
    <w:rsid w:val="00755CDF"/>
    <w:rsid w:val="00756AD3"/>
    <w:rsid w:val="00757042"/>
    <w:rsid w:val="007578C3"/>
    <w:rsid w:val="00757A4C"/>
    <w:rsid w:val="00760895"/>
    <w:rsid w:val="007612AB"/>
    <w:rsid w:val="00761B4C"/>
    <w:rsid w:val="00761D02"/>
    <w:rsid w:val="00762ABF"/>
    <w:rsid w:val="00764241"/>
    <w:rsid w:val="00764A94"/>
    <w:rsid w:val="00764B26"/>
    <w:rsid w:val="00764EA6"/>
    <w:rsid w:val="007651A9"/>
    <w:rsid w:val="007651E5"/>
    <w:rsid w:val="0076524F"/>
    <w:rsid w:val="00765584"/>
    <w:rsid w:val="00765DB7"/>
    <w:rsid w:val="0076649F"/>
    <w:rsid w:val="007665B2"/>
    <w:rsid w:val="007670DC"/>
    <w:rsid w:val="00767356"/>
    <w:rsid w:val="00767EA9"/>
    <w:rsid w:val="00770F2A"/>
    <w:rsid w:val="0077111A"/>
    <w:rsid w:val="0077213A"/>
    <w:rsid w:val="00772272"/>
    <w:rsid w:val="0077369F"/>
    <w:rsid w:val="00774618"/>
    <w:rsid w:val="0077463A"/>
    <w:rsid w:val="00774AB3"/>
    <w:rsid w:val="00774D0F"/>
    <w:rsid w:val="00774D7B"/>
    <w:rsid w:val="007756ED"/>
    <w:rsid w:val="0077589D"/>
    <w:rsid w:val="0077617F"/>
    <w:rsid w:val="00776A3D"/>
    <w:rsid w:val="0077707A"/>
    <w:rsid w:val="00777080"/>
    <w:rsid w:val="007776BF"/>
    <w:rsid w:val="0078060F"/>
    <w:rsid w:val="00780820"/>
    <w:rsid w:val="007810EF"/>
    <w:rsid w:val="007819A1"/>
    <w:rsid w:val="007821AB"/>
    <w:rsid w:val="00783BA5"/>
    <w:rsid w:val="00784600"/>
    <w:rsid w:val="00784A92"/>
    <w:rsid w:val="00784F9E"/>
    <w:rsid w:val="0078533C"/>
    <w:rsid w:val="007857FB"/>
    <w:rsid w:val="007870FC"/>
    <w:rsid w:val="00787CD0"/>
    <w:rsid w:val="007905A2"/>
    <w:rsid w:val="00791053"/>
    <w:rsid w:val="00791261"/>
    <w:rsid w:val="007918FE"/>
    <w:rsid w:val="00791A3A"/>
    <w:rsid w:val="0079262D"/>
    <w:rsid w:val="00792A4C"/>
    <w:rsid w:val="00792A53"/>
    <w:rsid w:val="00794196"/>
    <w:rsid w:val="00794C47"/>
    <w:rsid w:val="00794FFF"/>
    <w:rsid w:val="00796D4D"/>
    <w:rsid w:val="007971B8"/>
    <w:rsid w:val="00797637"/>
    <w:rsid w:val="007A0018"/>
    <w:rsid w:val="007A05A7"/>
    <w:rsid w:val="007A0ADE"/>
    <w:rsid w:val="007A1B35"/>
    <w:rsid w:val="007A3680"/>
    <w:rsid w:val="007A3BCD"/>
    <w:rsid w:val="007A5214"/>
    <w:rsid w:val="007A59B8"/>
    <w:rsid w:val="007A65AF"/>
    <w:rsid w:val="007A7682"/>
    <w:rsid w:val="007A7F42"/>
    <w:rsid w:val="007B0C38"/>
    <w:rsid w:val="007B2862"/>
    <w:rsid w:val="007B2FD8"/>
    <w:rsid w:val="007B3968"/>
    <w:rsid w:val="007B3A40"/>
    <w:rsid w:val="007B3FE4"/>
    <w:rsid w:val="007B45AF"/>
    <w:rsid w:val="007B4DD0"/>
    <w:rsid w:val="007B611E"/>
    <w:rsid w:val="007B662A"/>
    <w:rsid w:val="007B6928"/>
    <w:rsid w:val="007B71DC"/>
    <w:rsid w:val="007B7743"/>
    <w:rsid w:val="007B7782"/>
    <w:rsid w:val="007C04F4"/>
    <w:rsid w:val="007C2139"/>
    <w:rsid w:val="007C27DE"/>
    <w:rsid w:val="007C299E"/>
    <w:rsid w:val="007C2AE2"/>
    <w:rsid w:val="007C525F"/>
    <w:rsid w:val="007C5321"/>
    <w:rsid w:val="007C5E8A"/>
    <w:rsid w:val="007C5F4B"/>
    <w:rsid w:val="007C6AAB"/>
    <w:rsid w:val="007C7B84"/>
    <w:rsid w:val="007D0C4D"/>
    <w:rsid w:val="007D0C4E"/>
    <w:rsid w:val="007D1336"/>
    <w:rsid w:val="007D1FE9"/>
    <w:rsid w:val="007D230E"/>
    <w:rsid w:val="007D28C9"/>
    <w:rsid w:val="007D326B"/>
    <w:rsid w:val="007D35F8"/>
    <w:rsid w:val="007D38F0"/>
    <w:rsid w:val="007D3CC8"/>
    <w:rsid w:val="007D430A"/>
    <w:rsid w:val="007D47FB"/>
    <w:rsid w:val="007D4DD3"/>
    <w:rsid w:val="007D576A"/>
    <w:rsid w:val="007D5839"/>
    <w:rsid w:val="007D62F9"/>
    <w:rsid w:val="007D63A4"/>
    <w:rsid w:val="007D6542"/>
    <w:rsid w:val="007D7845"/>
    <w:rsid w:val="007E1AA2"/>
    <w:rsid w:val="007E1BFD"/>
    <w:rsid w:val="007E1EB2"/>
    <w:rsid w:val="007E1F2C"/>
    <w:rsid w:val="007E279D"/>
    <w:rsid w:val="007E2BD0"/>
    <w:rsid w:val="007E2D69"/>
    <w:rsid w:val="007E3B9A"/>
    <w:rsid w:val="007E3EEF"/>
    <w:rsid w:val="007E46E8"/>
    <w:rsid w:val="007E470F"/>
    <w:rsid w:val="007E4C1F"/>
    <w:rsid w:val="007E5E29"/>
    <w:rsid w:val="007E62CA"/>
    <w:rsid w:val="007F01DE"/>
    <w:rsid w:val="007F0759"/>
    <w:rsid w:val="007F0BCC"/>
    <w:rsid w:val="007F1154"/>
    <w:rsid w:val="007F156E"/>
    <w:rsid w:val="007F1CF3"/>
    <w:rsid w:val="007F25C0"/>
    <w:rsid w:val="007F2664"/>
    <w:rsid w:val="007F30BB"/>
    <w:rsid w:val="007F33B4"/>
    <w:rsid w:val="007F35DC"/>
    <w:rsid w:val="007F3A22"/>
    <w:rsid w:val="007F3BC1"/>
    <w:rsid w:val="007F4FA9"/>
    <w:rsid w:val="007F5CEA"/>
    <w:rsid w:val="007F5F52"/>
    <w:rsid w:val="007F672A"/>
    <w:rsid w:val="007F6850"/>
    <w:rsid w:val="007F690F"/>
    <w:rsid w:val="007F6A1D"/>
    <w:rsid w:val="007F77C6"/>
    <w:rsid w:val="007F79D4"/>
    <w:rsid w:val="008003A1"/>
    <w:rsid w:val="0080046C"/>
    <w:rsid w:val="008006B7"/>
    <w:rsid w:val="00800BC6"/>
    <w:rsid w:val="00800FDB"/>
    <w:rsid w:val="00802081"/>
    <w:rsid w:val="008020F6"/>
    <w:rsid w:val="0080298E"/>
    <w:rsid w:val="00803833"/>
    <w:rsid w:val="00804316"/>
    <w:rsid w:val="008044EA"/>
    <w:rsid w:val="008044F8"/>
    <w:rsid w:val="00804648"/>
    <w:rsid w:val="00804B04"/>
    <w:rsid w:val="00805303"/>
    <w:rsid w:val="00806461"/>
    <w:rsid w:val="008064C1"/>
    <w:rsid w:val="0081096D"/>
    <w:rsid w:val="00810EAD"/>
    <w:rsid w:val="00811833"/>
    <w:rsid w:val="00811D57"/>
    <w:rsid w:val="00814BDE"/>
    <w:rsid w:val="00814DBC"/>
    <w:rsid w:val="00815ED7"/>
    <w:rsid w:val="00815EFD"/>
    <w:rsid w:val="008169CA"/>
    <w:rsid w:val="00816CD8"/>
    <w:rsid w:val="00817316"/>
    <w:rsid w:val="008174D4"/>
    <w:rsid w:val="0081797B"/>
    <w:rsid w:val="0082002E"/>
    <w:rsid w:val="0082083C"/>
    <w:rsid w:val="008209AC"/>
    <w:rsid w:val="00820C54"/>
    <w:rsid w:val="00820F37"/>
    <w:rsid w:val="00820FE6"/>
    <w:rsid w:val="00821A66"/>
    <w:rsid w:val="00822476"/>
    <w:rsid w:val="00822882"/>
    <w:rsid w:val="00822A1E"/>
    <w:rsid w:val="00822E17"/>
    <w:rsid w:val="008238C7"/>
    <w:rsid w:val="00824C87"/>
    <w:rsid w:val="00825268"/>
    <w:rsid w:val="0082571C"/>
    <w:rsid w:val="00825B94"/>
    <w:rsid w:val="00825BB4"/>
    <w:rsid w:val="00825DBA"/>
    <w:rsid w:val="00825F68"/>
    <w:rsid w:val="0082600E"/>
    <w:rsid w:val="008273D2"/>
    <w:rsid w:val="00830E92"/>
    <w:rsid w:val="00831DD0"/>
    <w:rsid w:val="008320ED"/>
    <w:rsid w:val="00832858"/>
    <w:rsid w:val="00832A0F"/>
    <w:rsid w:val="008353D5"/>
    <w:rsid w:val="00835408"/>
    <w:rsid w:val="008358A2"/>
    <w:rsid w:val="008359DA"/>
    <w:rsid w:val="00836E93"/>
    <w:rsid w:val="00837CEF"/>
    <w:rsid w:val="00837E2F"/>
    <w:rsid w:val="00840035"/>
    <w:rsid w:val="0084074A"/>
    <w:rsid w:val="00842661"/>
    <w:rsid w:val="008428A9"/>
    <w:rsid w:val="00842925"/>
    <w:rsid w:val="00844112"/>
    <w:rsid w:val="0084545B"/>
    <w:rsid w:val="008456C9"/>
    <w:rsid w:val="0084611D"/>
    <w:rsid w:val="00846177"/>
    <w:rsid w:val="0084654D"/>
    <w:rsid w:val="00846C9F"/>
    <w:rsid w:val="00847BD6"/>
    <w:rsid w:val="00850137"/>
    <w:rsid w:val="00850C62"/>
    <w:rsid w:val="00852116"/>
    <w:rsid w:val="00852B48"/>
    <w:rsid w:val="008535CE"/>
    <w:rsid w:val="008538B2"/>
    <w:rsid w:val="0085474D"/>
    <w:rsid w:val="0085606B"/>
    <w:rsid w:val="00856481"/>
    <w:rsid w:val="008567A2"/>
    <w:rsid w:val="00856E6C"/>
    <w:rsid w:val="00857DE1"/>
    <w:rsid w:val="00857EA7"/>
    <w:rsid w:val="00860793"/>
    <w:rsid w:val="00860AC3"/>
    <w:rsid w:val="00863011"/>
    <w:rsid w:val="00863C5B"/>
    <w:rsid w:val="00863D2E"/>
    <w:rsid w:val="00864E32"/>
    <w:rsid w:val="00865075"/>
    <w:rsid w:val="0086527A"/>
    <w:rsid w:val="0086614D"/>
    <w:rsid w:val="0086615F"/>
    <w:rsid w:val="0086748F"/>
    <w:rsid w:val="00870DB9"/>
    <w:rsid w:val="00872757"/>
    <w:rsid w:val="00872BA6"/>
    <w:rsid w:val="00872CE4"/>
    <w:rsid w:val="00872F6D"/>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1EF"/>
    <w:rsid w:val="00884987"/>
    <w:rsid w:val="00884A07"/>
    <w:rsid w:val="00884BE0"/>
    <w:rsid w:val="008867EA"/>
    <w:rsid w:val="00887BF9"/>
    <w:rsid w:val="00887DE6"/>
    <w:rsid w:val="0089214A"/>
    <w:rsid w:val="00892226"/>
    <w:rsid w:val="008922FA"/>
    <w:rsid w:val="008923CB"/>
    <w:rsid w:val="008927B8"/>
    <w:rsid w:val="00892D3E"/>
    <w:rsid w:val="008936DC"/>
    <w:rsid w:val="00893E53"/>
    <w:rsid w:val="00893E5D"/>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96C"/>
    <w:rsid w:val="008A64C4"/>
    <w:rsid w:val="008A6B61"/>
    <w:rsid w:val="008A6BF7"/>
    <w:rsid w:val="008A6CC1"/>
    <w:rsid w:val="008A72FB"/>
    <w:rsid w:val="008A7F03"/>
    <w:rsid w:val="008B0CA2"/>
    <w:rsid w:val="008B1823"/>
    <w:rsid w:val="008B1B4E"/>
    <w:rsid w:val="008B2AA9"/>
    <w:rsid w:val="008B2BDF"/>
    <w:rsid w:val="008B2C7A"/>
    <w:rsid w:val="008B2D72"/>
    <w:rsid w:val="008B4198"/>
    <w:rsid w:val="008B41B8"/>
    <w:rsid w:val="008B4C9F"/>
    <w:rsid w:val="008B56F9"/>
    <w:rsid w:val="008B586A"/>
    <w:rsid w:val="008B6651"/>
    <w:rsid w:val="008B6E16"/>
    <w:rsid w:val="008B7110"/>
    <w:rsid w:val="008B71BA"/>
    <w:rsid w:val="008B7A20"/>
    <w:rsid w:val="008C0DF9"/>
    <w:rsid w:val="008C1ED0"/>
    <w:rsid w:val="008C2029"/>
    <w:rsid w:val="008C255B"/>
    <w:rsid w:val="008C267C"/>
    <w:rsid w:val="008C2E44"/>
    <w:rsid w:val="008C3427"/>
    <w:rsid w:val="008C3B7F"/>
    <w:rsid w:val="008C3BC2"/>
    <w:rsid w:val="008C42FD"/>
    <w:rsid w:val="008C4F76"/>
    <w:rsid w:val="008C55AD"/>
    <w:rsid w:val="008C61D6"/>
    <w:rsid w:val="008C649D"/>
    <w:rsid w:val="008C64F1"/>
    <w:rsid w:val="008C7C1A"/>
    <w:rsid w:val="008D0DC1"/>
    <w:rsid w:val="008D1BB0"/>
    <w:rsid w:val="008D20FF"/>
    <w:rsid w:val="008D22A4"/>
    <w:rsid w:val="008D2949"/>
    <w:rsid w:val="008D2B9A"/>
    <w:rsid w:val="008D3DE6"/>
    <w:rsid w:val="008D4223"/>
    <w:rsid w:val="008D44CC"/>
    <w:rsid w:val="008D46E3"/>
    <w:rsid w:val="008D4CED"/>
    <w:rsid w:val="008D4D29"/>
    <w:rsid w:val="008D50F9"/>
    <w:rsid w:val="008D5CAF"/>
    <w:rsid w:val="008D6709"/>
    <w:rsid w:val="008E083A"/>
    <w:rsid w:val="008E12AD"/>
    <w:rsid w:val="008E2152"/>
    <w:rsid w:val="008E22FF"/>
    <w:rsid w:val="008E2450"/>
    <w:rsid w:val="008E2DCA"/>
    <w:rsid w:val="008E3F27"/>
    <w:rsid w:val="008E47EF"/>
    <w:rsid w:val="008E4E6E"/>
    <w:rsid w:val="008E5783"/>
    <w:rsid w:val="008E5B19"/>
    <w:rsid w:val="008E5DB7"/>
    <w:rsid w:val="008E61EB"/>
    <w:rsid w:val="008E7896"/>
    <w:rsid w:val="008E79C7"/>
    <w:rsid w:val="008E7B6F"/>
    <w:rsid w:val="008E7C9D"/>
    <w:rsid w:val="008E7CAE"/>
    <w:rsid w:val="008E7D8A"/>
    <w:rsid w:val="008F14C7"/>
    <w:rsid w:val="008F1974"/>
    <w:rsid w:val="008F1E9E"/>
    <w:rsid w:val="008F2165"/>
    <w:rsid w:val="008F2356"/>
    <w:rsid w:val="008F2477"/>
    <w:rsid w:val="008F2A08"/>
    <w:rsid w:val="008F3879"/>
    <w:rsid w:val="008F3CF5"/>
    <w:rsid w:val="008F4367"/>
    <w:rsid w:val="008F5442"/>
    <w:rsid w:val="008F653E"/>
    <w:rsid w:val="008F66B8"/>
    <w:rsid w:val="008F7769"/>
    <w:rsid w:val="009004FE"/>
    <w:rsid w:val="009005D8"/>
    <w:rsid w:val="009005E7"/>
    <w:rsid w:val="00901014"/>
    <w:rsid w:val="009010F0"/>
    <w:rsid w:val="00901162"/>
    <w:rsid w:val="00901247"/>
    <w:rsid w:val="00901B53"/>
    <w:rsid w:val="0090223A"/>
    <w:rsid w:val="009028E2"/>
    <w:rsid w:val="00902D6A"/>
    <w:rsid w:val="009039FE"/>
    <w:rsid w:val="00903E9A"/>
    <w:rsid w:val="009048A5"/>
    <w:rsid w:val="00905404"/>
    <w:rsid w:val="009058BA"/>
    <w:rsid w:val="00906478"/>
    <w:rsid w:val="00906499"/>
    <w:rsid w:val="00906753"/>
    <w:rsid w:val="00907264"/>
    <w:rsid w:val="0090765F"/>
    <w:rsid w:val="00907748"/>
    <w:rsid w:val="00911077"/>
    <w:rsid w:val="0091123C"/>
    <w:rsid w:val="00911305"/>
    <w:rsid w:val="00912590"/>
    <w:rsid w:val="00912BAF"/>
    <w:rsid w:val="00913200"/>
    <w:rsid w:val="009136A4"/>
    <w:rsid w:val="00914EAB"/>
    <w:rsid w:val="009152D8"/>
    <w:rsid w:val="009153A3"/>
    <w:rsid w:val="0091586C"/>
    <w:rsid w:val="00915A1D"/>
    <w:rsid w:val="00917994"/>
    <w:rsid w:val="00920485"/>
    <w:rsid w:val="009209DB"/>
    <w:rsid w:val="00922567"/>
    <w:rsid w:val="009228DB"/>
    <w:rsid w:val="00922AC8"/>
    <w:rsid w:val="00922D49"/>
    <w:rsid w:val="009236B9"/>
    <w:rsid w:val="00925E37"/>
    <w:rsid w:val="00925EDD"/>
    <w:rsid w:val="00925F20"/>
    <w:rsid w:val="00926B3B"/>
    <w:rsid w:val="00927899"/>
    <w:rsid w:val="00927D0E"/>
    <w:rsid w:val="009309DA"/>
    <w:rsid w:val="00931040"/>
    <w:rsid w:val="00931663"/>
    <w:rsid w:val="0093176F"/>
    <w:rsid w:val="00931D22"/>
    <w:rsid w:val="00932CC7"/>
    <w:rsid w:val="0093355C"/>
    <w:rsid w:val="00935306"/>
    <w:rsid w:val="0093629F"/>
    <w:rsid w:val="0093640D"/>
    <w:rsid w:val="00936688"/>
    <w:rsid w:val="00937683"/>
    <w:rsid w:val="00937AC9"/>
    <w:rsid w:val="00937CFA"/>
    <w:rsid w:val="00940291"/>
    <w:rsid w:val="009406B3"/>
    <w:rsid w:val="00940998"/>
    <w:rsid w:val="00942286"/>
    <w:rsid w:val="0094326E"/>
    <w:rsid w:val="00943748"/>
    <w:rsid w:val="00943CEE"/>
    <w:rsid w:val="009440E4"/>
    <w:rsid w:val="009444F4"/>
    <w:rsid w:val="00944674"/>
    <w:rsid w:val="00944F2F"/>
    <w:rsid w:val="009457C4"/>
    <w:rsid w:val="00945CC4"/>
    <w:rsid w:val="00945CF5"/>
    <w:rsid w:val="009463D6"/>
    <w:rsid w:val="00946437"/>
    <w:rsid w:val="0094691C"/>
    <w:rsid w:val="00947C95"/>
    <w:rsid w:val="00947EED"/>
    <w:rsid w:val="009500A1"/>
    <w:rsid w:val="0095037E"/>
    <w:rsid w:val="009511B7"/>
    <w:rsid w:val="00951D97"/>
    <w:rsid w:val="00952230"/>
    <w:rsid w:val="00952266"/>
    <w:rsid w:val="00952AAD"/>
    <w:rsid w:val="009530FF"/>
    <w:rsid w:val="00953B2B"/>
    <w:rsid w:val="00954567"/>
    <w:rsid w:val="009547B3"/>
    <w:rsid w:val="00954A89"/>
    <w:rsid w:val="00955CB7"/>
    <w:rsid w:val="00956671"/>
    <w:rsid w:val="009566C1"/>
    <w:rsid w:val="00956A26"/>
    <w:rsid w:val="00957466"/>
    <w:rsid w:val="009576F7"/>
    <w:rsid w:val="00957C4C"/>
    <w:rsid w:val="009602F4"/>
    <w:rsid w:val="00960722"/>
    <w:rsid w:val="00961356"/>
    <w:rsid w:val="00961B6F"/>
    <w:rsid w:val="00962401"/>
    <w:rsid w:val="00962510"/>
    <w:rsid w:val="0096260B"/>
    <w:rsid w:val="0096275C"/>
    <w:rsid w:val="009627FF"/>
    <w:rsid w:val="00962A27"/>
    <w:rsid w:val="00962B9D"/>
    <w:rsid w:val="00962EDC"/>
    <w:rsid w:val="00964E3D"/>
    <w:rsid w:val="009664D5"/>
    <w:rsid w:val="0096683C"/>
    <w:rsid w:val="009670C1"/>
    <w:rsid w:val="009671B0"/>
    <w:rsid w:val="00967657"/>
    <w:rsid w:val="00970C69"/>
    <w:rsid w:val="00971339"/>
    <w:rsid w:val="00971F1C"/>
    <w:rsid w:val="0097211D"/>
    <w:rsid w:val="009724F9"/>
    <w:rsid w:val="0097263C"/>
    <w:rsid w:val="00972DF9"/>
    <w:rsid w:val="00972E10"/>
    <w:rsid w:val="009738AD"/>
    <w:rsid w:val="00974694"/>
    <w:rsid w:val="009746CA"/>
    <w:rsid w:val="00974E7C"/>
    <w:rsid w:val="009755D5"/>
    <w:rsid w:val="00976DCD"/>
    <w:rsid w:val="00977134"/>
    <w:rsid w:val="009778D3"/>
    <w:rsid w:val="00977B69"/>
    <w:rsid w:val="00980013"/>
    <w:rsid w:val="00980E65"/>
    <w:rsid w:val="0098122D"/>
    <w:rsid w:val="00981963"/>
    <w:rsid w:val="00982C7F"/>
    <w:rsid w:val="00982FD1"/>
    <w:rsid w:val="009831B9"/>
    <w:rsid w:val="00983C82"/>
    <w:rsid w:val="009844D6"/>
    <w:rsid w:val="00984520"/>
    <w:rsid w:val="0098545C"/>
    <w:rsid w:val="00985506"/>
    <w:rsid w:val="009862F1"/>
    <w:rsid w:val="009866D7"/>
    <w:rsid w:val="009871EA"/>
    <w:rsid w:val="009904E1"/>
    <w:rsid w:val="00991675"/>
    <w:rsid w:val="00992188"/>
    <w:rsid w:val="00992BA2"/>
    <w:rsid w:val="00992F83"/>
    <w:rsid w:val="0099344F"/>
    <w:rsid w:val="00993A3C"/>
    <w:rsid w:val="0099449B"/>
    <w:rsid w:val="0099508A"/>
    <w:rsid w:val="009953BC"/>
    <w:rsid w:val="009953FA"/>
    <w:rsid w:val="00995B74"/>
    <w:rsid w:val="00995E53"/>
    <w:rsid w:val="00996BAA"/>
    <w:rsid w:val="00996E0F"/>
    <w:rsid w:val="009974EB"/>
    <w:rsid w:val="009978D5"/>
    <w:rsid w:val="00997A12"/>
    <w:rsid w:val="009A1126"/>
    <w:rsid w:val="009A2B2E"/>
    <w:rsid w:val="009A5564"/>
    <w:rsid w:val="009A7469"/>
    <w:rsid w:val="009B07EE"/>
    <w:rsid w:val="009B0B26"/>
    <w:rsid w:val="009B1584"/>
    <w:rsid w:val="009B1B32"/>
    <w:rsid w:val="009B21CA"/>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5E7"/>
    <w:rsid w:val="009C196C"/>
    <w:rsid w:val="009C1B5C"/>
    <w:rsid w:val="009C36E6"/>
    <w:rsid w:val="009C3730"/>
    <w:rsid w:val="009C37BD"/>
    <w:rsid w:val="009C3888"/>
    <w:rsid w:val="009C3AAC"/>
    <w:rsid w:val="009C44A1"/>
    <w:rsid w:val="009C4D19"/>
    <w:rsid w:val="009C5F6C"/>
    <w:rsid w:val="009C5FDB"/>
    <w:rsid w:val="009C6697"/>
    <w:rsid w:val="009C6879"/>
    <w:rsid w:val="009C6919"/>
    <w:rsid w:val="009C693E"/>
    <w:rsid w:val="009C6B2C"/>
    <w:rsid w:val="009C6ED6"/>
    <w:rsid w:val="009C70CB"/>
    <w:rsid w:val="009C7623"/>
    <w:rsid w:val="009D14EB"/>
    <w:rsid w:val="009D1B18"/>
    <w:rsid w:val="009D1E70"/>
    <w:rsid w:val="009D1EA4"/>
    <w:rsid w:val="009D27AA"/>
    <w:rsid w:val="009D2BFD"/>
    <w:rsid w:val="009D2FF8"/>
    <w:rsid w:val="009D3111"/>
    <w:rsid w:val="009D32F8"/>
    <w:rsid w:val="009D3F20"/>
    <w:rsid w:val="009D428F"/>
    <w:rsid w:val="009D4991"/>
    <w:rsid w:val="009D515C"/>
    <w:rsid w:val="009D597B"/>
    <w:rsid w:val="009D5BB5"/>
    <w:rsid w:val="009D683D"/>
    <w:rsid w:val="009D696D"/>
    <w:rsid w:val="009D6993"/>
    <w:rsid w:val="009D6ED2"/>
    <w:rsid w:val="009D7094"/>
    <w:rsid w:val="009E08B3"/>
    <w:rsid w:val="009E0A6A"/>
    <w:rsid w:val="009E0F1A"/>
    <w:rsid w:val="009E140D"/>
    <w:rsid w:val="009E1A86"/>
    <w:rsid w:val="009E2529"/>
    <w:rsid w:val="009E43DD"/>
    <w:rsid w:val="009E4465"/>
    <w:rsid w:val="009E5318"/>
    <w:rsid w:val="009E6401"/>
    <w:rsid w:val="009E6841"/>
    <w:rsid w:val="009E6C54"/>
    <w:rsid w:val="009E78DA"/>
    <w:rsid w:val="009F04C8"/>
    <w:rsid w:val="009F0812"/>
    <w:rsid w:val="009F0862"/>
    <w:rsid w:val="009F0E02"/>
    <w:rsid w:val="009F248B"/>
    <w:rsid w:val="009F2A25"/>
    <w:rsid w:val="009F2DCC"/>
    <w:rsid w:val="009F314C"/>
    <w:rsid w:val="009F3A1A"/>
    <w:rsid w:val="009F3A1D"/>
    <w:rsid w:val="009F4C7D"/>
    <w:rsid w:val="009F5235"/>
    <w:rsid w:val="009F531A"/>
    <w:rsid w:val="009F6344"/>
    <w:rsid w:val="009F6550"/>
    <w:rsid w:val="009F6B65"/>
    <w:rsid w:val="009F786E"/>
    <w:rsid w:val="00A00680"/>
    <w:rsid w:val="00A00902"/>
    <w:rsid w:val="00A0098B"/>
    <w:rsid w:val="00A017A1"/>
    <w:rsid w:val="00A0191A"/>
    <w:rsid w:val="00A0294E"/>
    <w:rsid w:val="00A039FF"/>
    <w:rsid w:val="00A04524"/>
    <w:rsid w:val="00A0585B"/>
    <w:rsid w:val="00A05ACE"/>
    <w:rsid w:val="00A07A17"/>
    <w:rsid w:val="00A114B9"/>
    <w:rsid w:val="00A12107"/>
    <w:rsid w:val="00A13A65"/>
    <w:rsid w:val="00A144B5"/>
    <w:rsid w:val="00A14589"/>
    <w:rsid w:val="00A14AE3"/>
    <w:rsid w:val="00A14B0E"/>
    <w:rsid w:val="00A16675"/>
    <w:rsid w:val="00A1703B"/>
    <w:rsid w:val="00A17957"/>
    <w:rsid w:val="00A20404"/>
    <w:rsid w:val="00A2055B"/>
    <w:rsid w:val="00A21955"/>
    <w:rsid w:val="00A21AD5"/>
    <w:rsid w:val="00A225D8"/>
    <w:rsid w:val="00A22CD6"/>
    <w:rsid w:val="00A234EC"/>
    <w:rsid w:val="00A24128"/>
    <w:rsid w:val="00A2417A"/>
    <w:rsid w:val="00A25642"/>
    <w:rsid w:val="00A25C9D"/>
    <w:rsid w:val="00A2631B"/>
    <w:rsid w:val="00A26668"/>
    <w:rsid w:val="00A2681F"/>
    <w:rsid w:val="00A27804"/>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3F6"/>
    <w:rsid w:val="00A44C11"/>
    <w:rsid w:val="00A4526F"/>
    <w:rsid w:val="00A45753"/>
    <w:rsid w:val="00A457B8"/>
    <w:rsid w:val="00A46F35"/>
    <w:rsid w:val="00A47B15"/>
    <w:rsid w:val="00A500C1"/>
    <w:rsid w:val="00A5094A"/>
    <w:rsid w:val="00A5165C"/>
    <w:rsid w:val="00A51708"/>
    <w:rsid w:val="00A52F84"/>
    <w:rsid w:val="00A533CC"/>
    <w:rsid w:val="00A53BDB"/>
    <w:rsid w:val="00A54284"/>
    <w:rsid w:val="00A5465A"/>
    <w:rsid w:val="00A54FB5"/>
    <w:rsid w:val="00A563D1"/>
    <w:rsid w:val="00A56B05"/>
    <w:rsid w:val="00A56C06"/>
    <w:rsid w:val="00A56E50"/>
    <w:rsid w:val="00A5726C"/>
    <w:rsid w:val="00A57678"/>
    <w:rsid w:val="00A57972"/>
    <w:rsid w:val="00A579F5"/>
    <w:rsid w:val="00A57F83"/>
    <w:rsid w:val="00A60E2F"/>
    <w:rsid w:val="00A627AD"/>
    <w:rsid w:val="00A62AD8"/>
    <w:rsid w:val="00A63161"/>
    <w:rsid w:val="00A63246"/>
    <w:rsid w:val="00A63284"/>
    <w:rsid w:val="00A63458"/>
    <w:rsid w:val="00A6372D"/>
    <w:rsid w:val="00A64CB8"/>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6DA"/>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48C7"/>
    <w:rsid w:val="00A8490E"/>
    <w:rsid w:val="00A853D8"/>
    <w:rsid w:val="00A8661E"/>
    <w:rsid w:val="00A8695A"/>
    <w:rsid w:val="00A86ACF"/>
    <w:rsid w:val="00A8708E"/>
    <w:rsid w:val="00A903B6"/>
    <w:rsid w:val="00A90F4F"/>
    <w:rsid w:val="00A92579"/>
    <w:rsid w:val="00A936F9"/>
    <w:rsid w:val="00A93B42"/>
    <w:rsid w:val="00A942AC"/>
    <w:rsid w:val="00A943D0"/>
    <w:rsid w:val="00A947AA"/>
    <w:rsid w:val="00A94888"/>
    <w:rsid w:val="00A9681C"/>
    <w:rsid w:val="00A96867"/>
    <w:rsid w:val="00A96B3D"/>
    <w:rsid w:val="00A96FC2"/>
    <w:rsid w:val="00A978B4"/>
    <w:rsid w:val="00AA18AB"/>
    <w:rsid w:val="00AA1B53"/>
    <w:rsid w:val="00AA1BB2"/>
    <w:rsid w:val="00AA1DEA"/>
    <w:rsid w:val="00AA256D"/>
    <w:rsid w:val="00AA2B76"/>
    <w:rsid w:val="00AA311D"/>
    <w:rsid w:val="00AA3556"/>
    <w:rsid w:val="00AA35FD"/>
    <w:rsid w:val="00AA3DB7"/>
    <w:rsid w:val="00AA41D3"/>
    <w:rsid w:val="00AA66E1"/>
    <w:rsid w:val="00AA721C"/>
    <w:rsid w:val="00AB0039"/>
    <w:rsid w:val="00AB0D96"/>
    <w:rsid w:val="00AB15A3"/>
    <w:rsid w:val="00AB177A"/>
    <w:rsid w:val="00AB216D"/>
    <w:rsid w:val="00AB24C5"/>
    <w:rsid w:val="00AB2C56"/>
    <w:rsid w:val="00AB3012"/>
    <w:rsid w:val="00AB321C"/>
    <w:rsid w:val="00AB3296"/>
    <w:rsid w:val="00AB37D2"/>
    <w:rsid w:val="00AB4681"/>
    <w:rsid w:val="00AB473F"/>
    <w:rsid w:val="00AB4C91"/>
    <w:rsid w:val="00AB4E3B"/>
    <w:rsid w:val="00AB508F"/>
    <w:rsid w:val="00AB5381"/>
    <w:rsid w:val="00AB54C1"/>
    <w:rsid w:val="00AB5942"/>
    <w:rsid w:val="00AB688F"/>
    <w:rsid w:val="00AB75EA"/>
    <w:rsid w:val="00AB7A23"/>
    <w:rsid w:val="00AB7AA2"/>
    <w:rsid w:val="00AC0A22"/>
    <w:rsid w:val="00AC1515"/>
    <w:rsid w:val="00AC2234"/>
    <w:rsid w:val="00AC3179"/>
    <w:rsid w:val="00AC34AE"/>
    <w:rsid w:val="00AC3FF3"/>
    <w:rsid w:val="00AC4BC1"/>
    <w:rsid w:val="00AC5715"/>
    <w:rsid w:val="00AD04BD"/>
    <w:rsid w:val="00AD0765"/>
    <w:rsid w:val="00AD0F00"/>
    <w:rsid w:val="00AD16A3"/>
    <w:rsid w:val="00AD1D73"/>
    <w:rsid w:val="00AD3C7F"/>
    <w:rsid w:val="00AD4528"/>
    <w:rsid w:val="00AD55A8"/>
    <w:rsid w:val="00AD58D5"/>
    <w:rsid w:val="00AD5AF0"/>
    <w:rsid w:val="00AD5CA4"/>
    <w:rsid w:val="00AD6A91"/>
    <w:rsid w:val="00AD7214"/>
    <w:rsid w:val="00AE04DB"/>
    <w:rsid w:val="00AE1066"/>
    <w:rsid w:val="00AE14DD"/>
    <w:rsid w:val="00AE2FA5"/>
    <w:rsid w:val="00AE3486"/>
    <w:rsid w:val="00AE3A4F"/>
    <w:rsid w:val="00AE3C84"/>
    <w:rsid w:val="00AE4518"/>
    <w:rsid w:val="00AE5D7F"/>
    <w:rsid w:val="00AE79F0"/>
    <w:rsid w:val="00AF07B0"/>
    <w:rsid w:val="00AF0B5E"/>
    <w:rsid w:val="00AF109C"/>
    <w:rsid w:val="00AF1701"/>
    <w:rsid w:val="00AF1752"/>
    <w:rsid w:val="00AF42FC"/>
    <w:rsid w:val="00AF4AC5"/>
    <w:rsid w:val="00AF4C2C"/>
    <w:rsid w:val="00AF597D"/>
    <w:rsid w:val="00AF6EC1"/>
    <w:rsid w:val="00AF784D"/>
    <w:rsid w:val="00AF7BCD"/>
    <w:rsid w:val="00AF7CE9"/>
    <w:rsid w:val="00B00108"/>
    <w:rsid w:val="00B00331"/>
    <w:rsid w:val="00B0117E"/>
    <w:rsid w:val="00B014A1"/>
    <w:rsid w:val="00B01A80"/>
    <w:rsid w:val="00B046AF"/>
    <w:rsid w:val="00B06036"/>
    <w:rsid w:val="00B060BE"/>
    <w:rsid w:val="00B061F1"/>
    <w:rsid w:val="00B06615"/>
    <w:rsid w:val="00B073EF"/>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6969"/>
    <w:rsid w:val="00B16F7B"/>
    <w:rsid w:val="00B17B14"/>
    <w:rsid w:val="00B203C4"/>
    <w:rsid w:val="00B20863"/>
    <w:rsid w:val="00B20BEC"/>
    <w:rsid w:val="00B20CDD"/>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27795"/>
    <w:rsid w:val="00B30B9E"/>
    <w:rsid w:val="00B31884"/>
    <w:rsid w:val="00B31D19"/>
    <w:rsid w:val="00B3273C"/>
    <w:rsid w:val="00B32AB3"/>
    <w:rsid w:val="00B32DAE"/>
    <w:rsid w:val="00B3322B"/>
    <w:rsid w:val="00B336EB"/>
    <w:rsid w:val="00B33825"/>
    <w:rsid w:val="00B34BB2"/>
    <w:rsid w:val="00B34E7C"/>
    <w:rsid w:val="00B35AF6"/>
    <w:rsid w:val="00B36228"/>
    <w:rsid w:val="00B366A3"/>
    <w:rsid w:val="00B368EA"/>
    <w:rsid w:val="00B37EEF"/>
    <w:rsid w:val="00B41097"/>
    <w:rsid w:val="00B418AD"/>
    <w:rsid w:val="00B41C2D"/>
    <w:rsid w:val="00B42F1A"/>
    <w:rsid w:val="00B43790"/>
    <w:rsid w:val="00B43C5F"/>
    <w:rsid w:val="00B443D9"/>
    <w:rsid w:val="00B44531"/>
    <w:rsid w:val="00B44DBC"/>
    <w:rsid w:val="00B46521"/>
    <w:rsid w:val="00B46587"/>
    <w:rsid w:val="00B47AD2"/>
    <w:rsid w:val="00B47CF7"/>
    <w:rsid w:val="00B50686"/>
    <w:rsid w:val="00B50C50"/>
    <w:rsid w:val="00B513C0"/>
    <w:rsid w:val="00B52A46"/>
    <w:rsid w:val="00B53708"/>
    <w:rsid w:val="00B53DCB"/>
    <w:rsid w:val="00B5428F"/>
    <w:rsid w:val="00B54370"/>
    <w:rsid w:val="00B54460"/>
    <w:rsid w:val="00B54DEA"/>
    <w:rsid w:val="00B55185"/>
    <w:rsid w:val="00B55BE0"/>
    <w:rsid w:val="00B55C03"/>
    <w:rsid w:val="00B55F0B"/>
    <w:rsid w:val="00B56670"/>
    <w:rsid w:val="00B56A70"/>
    <w:rsid w:val="00B60638"/>
    <w:rsid w:val="00B606F8"/>
    <w:rsid w:val="00B61923"/>
    <w:rsid w:val="00B621D6"/>
    <w:rsid w:val="00B62B0A"/>
    <w:rsid w:val="00B63AF2"/>
    <w:rsid w:val="00B65747"/>
    <w:rsid w:val="00B65D6F"/>
    <w:rsid w:val="00B65FAD"/>
    <w:rsid w:val="00B66174"/>
    <w:rsid w:val="00B66E3A"/>
    <w:rsid w:val="00B67021"/>
    <w:rsid w:val="00B673C9"/>
    <w:rsid w:val="00B67B37"/>
    <w:rsid w:val="00B67C23"/>
    <w:rsid w:val="00B7079B"/>
    <w:rsid w:val="00B70DC7"/>
    <w:rsid w:val="00B721A4"/>
    <w:rsid w:val="00B72888"/>
    <w:rsid w:val="00B72B5B"/>
    <w:rsid w:val="00B72EFF"/>
    <w:rsid w:val="00B73832"/>
    <w:rsid w:val="00B73D49"/>
    <w:rsid w:val="00B750C2"/>
    <w:rsid w:val="00B756CB"/>
    <w:rsid w:val="00B75735"/>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6539"/>
    <w:rsid w:val="00B865B0"/>
    <w:rsid w:val="00B865DC"/>
    <w:rsid w:val="00B870E8"/>
    <w:rsid w:val="00B875E3"/>
    <w:rsid w:val="00B87B34"/>
    <w:rsid w:val="00B87C29"/>
    <w:rsid w:val="00B90780"/>
    <w:rsid w:val="00B90968"/>
    <w:rsid w:val="00B91BC2"/>
    <w:rsid w:val="00B9240D"/>
    <w:rsid w:val="00B92CB7"/>
    <w:rsid w:val="00B94960"/>
    <w:rsid w:val="00B94AF7"/>
    <w:rsid w:val="00B96F6E"/>
    <w:rsid w:val="00BA22A8"/>
    <w:rsid w:val="00BA2BB9"/>
    <w:rsid w:val="00BA309F"/>
    <w:rsid w:val="00BA311D"/>
    <w:rsid w:val="00BA3E48"/>
    <w:rsid w:val="00BA4905"/>
    <w:rsid w:val="00BA4BD3"/>
    <w:rsid w:val="00BA535D"/>
    <w:rsid w:val="00BA5C43"/>
    <w:rsid w:val="00BA6E49"/>
    <w:rsid w:val="00BB0187"/>
    <w:rsid w:val="00BB06E7"/>
    <w:rsid w:val="00BB0E56"/>
    <w:rsid w:val="00BB1EB3"/>
    <w:rsid w:val="00BB2678"/>
    <w:rsid w:val="00BB271E"/>
    <w:rsid w:val="00BB3077"/>
    <w:rsid w:val="00BB33A8"/>
    <w:rsid w:val="00BB35D1"/>
    <w:rsid w:val="00BB3927"/>
    <w:rsid w:val="00BB3D8C"/>
    <w:rsid w:val="00BB4B39"/>
    <w:rsid w:val="00BB53AF"/>
    <w:rsid w:val="00BB5883"/>
    <w:rsid w:val="00BB5C26"/>
    <w:rsid w:val="00BB6A40"/>
    <w:rsid w:val="00BC013A"/>
    <w:rsid w:val="00BC162A"/>
    <w:rsid w:val="00BC2343"/>
    <w:rsid w:val="00BC542E"/>
    <w:rsid w:val="00BC5824"/>
    <w:rsid w:val="00BC584D"/>
    <w:rsid w:val="00BC702F"/>
    <w:rsid w:val="00BC7783"/>
    <w:rsid w:val="00BD0ECF"/>
    <w:rsid w:val="00BD1BD7"/>
    <w:rsid w:val="00BD30C8"/>
    <w:rsid w:val="00BD38F4"/>
    <w:rsid w:val="00BD3EB4"/>
    <w:rsid w:val="00BD4300"/>
    <w:rsid w:val="00BD4C5B"/>
    <w:rsid w:val="00BD4C70"/>
    <w:rsid w:val="00BD4E43"/>
    <w:rsid w:val="00BD50EA"/>
    <w:rsid w:val="00BD5359"/>
    <w:rsid w:val="00BD5C65"/>
    <w:rsid w:val="00BD735B"/>
    <w:rsid w:val="00BD7BCC"/>
    <w:rsid w:val="00BE0717"/>
    <w:rsid w:val="00BE16E9"/>
    <w:rsid w:val="00BE2730"/>
    <w:rsid w:val="00BE280A"/>
    <w:rsid w:val="00BE2A17"/>
    <w:rsid w:val="00BE31BE"/>
    <w:rsid w:val="00BE3A1D"/>
    <w:rsid w:val="00BE3B92"/>
    <w:rsid w:val="00BE41BF"/>
    <w:rsid w:val="00BE487E"/>
    <w:rsid w:val="00BE5695"/>
    <w:rsid w:val="00BE6018"/>
    <w:rsid w:val="00BE7086"/>
    <w:rsid w:val="00BE7278"/>
    <w:rsid w:val="00BF1F57"/>
    <w:rsid w:val="00BF20FD"/>
    <w:rsid w:val="00BF2239"/>
    <w:rsid w:val="00BF22C6"/>
    <w:rsid w:val="00BF34C2"/>
    <w:rsid w:val="00BF34F3"/>
    <w:rsid w:val="00BF3804"/>
    <w:rsid w:val="00BF3B4E"/>
    <w:rsid w:val="00BF4086"/>
    <w:rsid w:val="00BF426C"/>
    <w:rsid w:val="00BF4594"/>
    <w:rsid w:val="00BF4D95"/>
    <w:rsid w:val="00BF5370"/>
    <w:rsid w:val="00BF58D0"/>
    <w:rsid w:val="00BF6027"/>
    <w:rsid w:val="00BF6702"/>
    <w:rsid w:val="00BF6D7A"/>
    <w:rsid w:val="00BF7952"/>
    <w:rsid w:val="00BF7D3E"/>
    <w:rsid w:val="00BF7D6A"/>
    <w:rsid w:val="00C0021D"/>
    <w:rsid w:val="00C00300"/>
    <w:rsid w:val="00C006D0"/>
    <w:rsid w:val="00C00A6C"/>
    <w:rsid w:val="00C00B8B"/>
    <w:rsid w:val="00C013E1"/>
    <w:rsid w:val="00C01611"/>
    <w:rsid w:val="00C02BDB"/>
    <w:rsid w:val="00C02D59"/>
    <w:rsid w:val="00C02FE3"/>
    <w:rsid w:val="00C030B6"/>
    <w:rsid w:val="00C03231"/>
    <w:rsid w:val="00C03284"/>
    <w:rsid w:val="00C03B3A"/>
    <w:rsid w:val="00C03CD4"/>
    <w:rsid w:val="00C04694"/>
    <w:rsid w:val="00C050C4"/>
    <w:rsid w:val="00C050D7"/>
    <w:rsid w:val="00C05AAA"/>
    <w:rsid w:val="00C05B5F"/>
    <w:rsid w:val="00C05C41"/>
    <w:rsid w:val="00C06125"/>
    <w:rsid w:val="00C10086"/>
    <w:rsid w:val="00C104CC"/>
    <w:rsid w:val="00C10B96"/>
    <w:rsid w:val="00C11521"/>
    <w:rsid w:val="00C11FB8"/>
    <w:rsid w:val="00C13912"/>
    <w:rsid w:val="00C13D04"/>
    <w:rsid w:val="00C142AD"/>
    <w:rsid w:val="00C142C1"/>
    <w:rsid w:val="00C14A30"/>
    <w:rsid w:val="00C152FE"/>
    <w:rsid w:val="00C15D1B"/>
    <w:rsid w:val="00C16739"/>
    <w:rsid w:val="00C168DD"/>
    <w:rsid w:val="00C172F3"/>
    <w:rsid w:val="00C176CC"/>
    <w:rsid w:val="00C21031"/>
    <w:rsid w:val="00C2127E"/>
    <w:rsid w:val="00C2179A"/>
    <w:rsid w:val="00C221B9"/>
    <w:rsid w:val="00C225EA"/>
    <w:rsid w:val="00C22CCE"/>
    <w:rsid w:val="00C23035"/>
    <w:rsid w:val="00C232BC"/>
    <w:rsid w:val="00C23B94"/>
    <w:rsid w:val="00C23BA2"/>
    <w:rsid w:val="00C23BEA"/>
    <w:rsid w:val="00C2485F"/>
    <w:rsid w:val="00C248B1"/>
    <w:rsid w:val="00C24B63"/>
    <w:rsid w:val="00C2542B"/>
    <w:rsid w:val="00C262A0"/>
    <w:rsid w:val="00C26A4E"/>
    <w:rsid w:val="00C273B4"/>
    <w:rsid w:val="00C2755C"/>
    <w:rsid w:val="00C303F3"/>
    <w:rsid w:val="00C31195"/>
    <w:rsid w:val="00C31774"/>
    <w:rsid w:val="00C3180E"/>
    <w:rsid w:val="00C32AF2"/>
    <w:rsid w:val="00C33051"/>
    <w:rsid w:val="00C33204"/>
    <w:rsid w:val="00C338EB"/>
    <w:rsid w:val="00C34389"/>
    <w:rsid w:val="00C3465D"/>
    <w:rsid w:val="00C347D5"/>
    <w:rsid w:val="00C35F43"/>
    <w:rsid w:val="00C36DCC"/>
    <w:rsid w:val="00C371C9"/>
    <w:rsid w:val="00C379E9"/>
    <w:rsid w:val="00C379FD"/>
    <w:rsid w:val="00C403CD"/>
    <w:rsid w:val="00C42041"/>
    <w:rsid w:val="00C43934"/>
    <w:rsid w:val="00C439FB"/>
    <w:rsid w:val="00C43AA8"/>
    <w:rsid w:val="00C43F23"/>
    <w:rsid w:val="00C441A4"/>
    <w:rsid w:val="00C44CFC"/>
    <w:rsid w:val="00C463C9"/>
    <w:rsid w:val="00C47648"/>
    <w:rsid w:val="00C47852"/>
    <w:rsid w:val="00C50011"/>
    <w:rsid w:val="00C51A5D"/>
    <w:rsid w:val="00C5254B"/>
    <w:rsid w:val="00C52806"/>
    <w:rsid w:val="00C54F7F"/>
    <w:rsid w:val="00C556E8"/>
    <w:rsid w:val="00C55D39"/>
    <w:rsid w:val="00C55FBF"/>
    <w:rsid w:val="00C56295"/>
    <w:rsid w:val="00C564CB"/>
    <w:rsid w:val="00C5718C"/>
    <w:rsid w:val="00C57E68"/>
    <w:rsid w:val="00C601C9"/>
    <w:rsid w:val="00C60ED0"/>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A09"/>
    <w:rsid w:val="00C7191D"/>
    <w:rsid w:val="00C72C6F"/>
    <w:rsid w:val="00C7350B"/>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C32"/>
    <w:rsid w:val="00C85F45"/>
    <w:rsid w:val="00C86C8C"/>
    <w:rsid w:val="00C87568"/>
    <w:rsid w:val="00C87FD0"/>
    <w:rsid w:val="00C90628"/>
    <w:rsid w:val="00C90C83"/>
    <w:rsid w:val="00C90DB6"/>
    <w:rsid w:val="00C915A6"/>
    <w:rsid w:val="00C92603"/>
    <w:rsid w:val="00C92652"/>
    <w:rsid w:val="00C9394F"/>
    <w:rsid w:val="00C93B1A"/>
    <w:rsid w:val="00C9444E"/>
    <w:rsid w:val="00C94E60"/>
    <w:rsid w:val="00C96F5F"/>
    <w:rsid w:val="00C97055"/>
    <w:rsid w:val="00C97222"/>
    <w:rsid w:val="00CA194C"/>
    <w:rsid w:val="00CA2B4F"/>
    <w:rsid w:val="00CA30C3"/>
    <w:rsid w:val="00CA5927"/>
    <w:rsid w:val="00CA635E"/>
    <w:rsid w:val="00CA6575"/>
    <w:rsid w:val="00CA6BB0"/>
    <w:rsid w:val="00CA70CE"/>
    <w:rsid w:val="00CA79EC"/>
    <w:rsid w:val="00CB002C"/>
    <w:rsid w:val="00CB1935"/>
    <w:rsid w:val="00CB1E4B"/>
    <w:rsid w:val="00CB259F"/>
    <w:rsid w:val="00CB39C2"/>
    <w:rsid w:val="00CB3D42"/>
    <w:rsid w:val="00CB3E38"/>
    <w:rsid w:val="00CB4C8C"/>
    <w:rsid w:val="00CB4E90"/>
    <w:rsid w:val="00CB5850"/>
    <w:rsid w:val="00CB5C99"/>
    <w:rsid w:val="00CB633B"/>
    <w:rsid w:val="00CB6782"/>
    <w:rsid w:val="00CB6E3E"/>
    <w:rsid w:val="00CB7FA2"/>
    <w:rsid w:val="00CC080A"/>
    <w:rsid w:val="00CC0D0F"/>
    <w:rsid w:val="00CC0DB1"/>
    <w:rsid w:val="00CC1275"/>
    <w:rsid w:val="00CC12EE"/>
    <w:rsid w:val="00CC1442"/>
    <w:rsid w:val="00CC19FD"/>
    <w:rsid w:val="00CC36C6"/>
    <w:rsid w:val="00CC3767"/>
    <w:rsid w:val="00CC4176"/>
    <w:rsid w:val="00CC5767"/>
    <w:rsid w:val="00CC5D2F"/>
    <w:rsid w:val="00CC68CC"/>
    <w:rsid w:val="00CC701E"/>
    <w:rsid w:val="00CC7735"/>
    <w:rsid w:val="00CD0071"/>
    <w:rsid w:val="00CD0310"/>
    <w:rsid w:val="00CD2E48"/>
    <w:rsid w:val="00CD4826"/>
    <w:rsid w:val="00CD4E19"/>
    <w:rsid w:val="00CD6219"/>
    <w:rsid w:val="00CD6B43"/>
    <w:rsid w:val="00CD700F"/>
    <w:rsid w:val="00CD7319"/>
    <w:rsid w:val="00CE027B"/>
    <w:rsid w:val="00CE148E"/>
    <w:rsid w:val="00CE208D"/>
    <w:rsid w:val="00CE2453"/>
    <w:rsid w:val="00CE28F0"/>
    <w:rsid w:val="00CE356D"/>
    <w:rsid w:val="00CE3FA4"/>
    <w:rsid w:val="00CE44F8"/>
    <w:rsid w:val="00CE5277"/>
    <w:rsid w:val="00CE5B4D"/>
    <w:rsid w:val="00CE6358"/>
    <w:rsid w:val="00CE6686"/>
    <w:rsid w:val="00CE6E97"/>
    <w:rsid w:val="00CE7868"/>
    <w:rsid w:val="00CE796C"/>
    <w:rsid w:val="00CE79A5"/>
    <w:rsid w:val="00CF0C3D"/>
    <w:rsid w:val="00CF1B70"/>
    <w:rsid w:val="00CF1C07"/>
    <w:rsid w:val="00CF1DA8"/>
    <w:rsid w:val="00CF1DD1"/>
    <w:rsid w:val="00CF2161"/>
    <w:rsid w:val="00CF2307"/>
    <w:rsid w:val="00CF26AE"/>
    <w:rsid w:val="00CF2D54"/>
    <w:rsid w:val="00CF311F"/>
    <w:rsid w:val="00CF452F"/>
    <w:rsid w:val="00CF5047"/>
    <w:rsid w:val="00CF68EC"/>
    <w:rsid w:val="00CF6911"/>
    <w:rsid w:val="00CF76CA"/>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293B"/>
    <w:rsid w:val="00D129A8"/>
    <w:rsid w:val="00D12FB9"/>
    <w:rsid w:val="00D135F2"/>
    <w:rsid w:val="00D13D00"/>
    <w:rsid w:val="00D147C0"/>
    <w:rsid w:val="00D15696"/>
    <w:rsid w:val="00D15C51"/>
    <w:rsid w:val="00D16C68"/>
    <w:rsid w:val="00D17A00"/>
    <w:rsid w:val="00D200BD"/>
    <w:rsid w:val="00D201AA"/>
    <w:rsid w:val="00D204A7"/>
    <w:rsid w:val="00D209B0"/>
    <w:rsid w:val="00D20AA5"/>
    <w:rsid w:val="00D22399"/>
    <w:rsid w:val="00D24DF4"/>
    <w:rsid w:val="00D2662C"/>
    <w:rsid w:val="00D26A93"/>
    <w:rsid w:val="00D27FA3"/>
    <w:rsid w:val="00D308D7"/>
    <w:rsid w:val="00D3176C"/>
    <w:rsid w:val="00D31B3F"/>
    <w:rsid w:val="00D33751"/>
    <w:rsid w:val="00D34738"/>
    <w:rsid w:val="00D3486B"/>
    <w:rsid w:val="00D35D4A"/>
    <w:rsid w:val="00D367BD"/>
    <w:rsid w:val="00D36F6E"/>
    <w:rsid w:val="00D3707E"/>
    <w:rsid w:val="00D372B0"/>
    <w:rsid w:val="00D37343"/>
    <w:rsid w:val="00D376D6"/>
    <w:rsid w:val="00D41EA8"/>
    <w:rsid w:val="00D4205E"/>
    <w:rsid w:val="00D438A5"/>
    <w:rsid w:val="00D43A2E"/>
    <w:rsid w:val="00D466DA"/>
    <w:rsid w:val="00D47399"/>
    <w:rsid w:val="00D47475"/>
    <w:rsid w:val="00D47BB2"/>
    <w:rsid w:val="00D47D04"/>
    <w:rsid w:val="00D5056A"/>
    <w:rsid w:val="00D510A0"/>
    <w:rsid w:val="00D527EE"/>
    <w:rsid w:val="00D529C4"/>
    <w:rsid w:val="00D53929"/>
    <w:rsid w:val="00D539D0"/>
    <w:rsid w:val="00D540DC"/>
    <w:rsid w:val="00D543C0"/>
    <w:rsid w:val="00D54B59"/>
    <w:rsid w:val="00D55616"/>
    <w:rsid w:val="00D5574C"/>
    <w:rsid w:val="00D55DAC"/>
    <w:rsid w:val="00D6153F"/>
    <w:rsid w:val="00D61982"/>
    <w:rsid w:val="00D61B01"/>
    <w:rsid w:val="00D61EA9"/>
    <w:rsid w:val="00D61EFF"/>
    <w:rsid w:val="00D621EE"/>
    <w:rsid w:val="00D62655"/>
    <w:rsid w:val="00D6267A"/>
    <w:rsid w:val="00D628D4"/>
    <w:rsid w:val="00D62998"/>
    <w:rsid w:val="00D62999"/>
    <w:rsid w:val="00D647DE"/>
    <w:rsid w:val="00D6501F"/>
    <w:rsid w:val="00D65347"/>
    <w:rsid w:val="00D65F82"/>
    <w:rsid w:val="00D66697"/>
    <w:rsid w:val="00D67D12"/>
    <w:rsid w:val="00D705FF"/>
    <w:rsid w:val="00D70B0C"/>
    <w:rsid w:val="00D7145C"/>
    <w:rsid w:val="00D722A5"/>
    <w:rsid w:val="00D7352D"/>
    <w:rsid w:val="00D73BCD"/>
    <w:rsid w:val="00D742F4"/>
    <w:rsid w:val="00D744BC"/>
    <w:rsid w:val="00D7585A"/>
    <w:rsid w:val="00D76684"/>
    <w:rsid w:val="00D77C53"/>
    <w:rsid w:val="00D77E96"/>
    <w:rsid w:val="00D80618"/>
    <w:rsid w:val="00D807DF"/>
    <w:rsid w:val="00D82339"/>
    <w:rsid w:val="00D82494"/>
    <w:rsid w:val="00D82FF2"/>
    <w:rsid w:val="00D83774"/>
    <w:rsid w:val="00D83C27"/>
    <w:rsid w:val="00D84A4B"/>
    <w:rsid w:val="00D85686"/>
    <w:rsid w:val="00D877B1"/>
    <w:rsid w:val="00D9060C"/>
    <w:rsid w:val="00D90A81"/>
    <w:rsid w:val="00D90B7D"/>
    <w:rsid w:val="00D90DCE"/>
    <w:rsid w:val="00D91984"/>
    <w:rsid w:val="00D91E41"/>
    <w:rsid w:val="00D92168"/>
    <w:rsid w:val="00D9231C"/>
    <w:rsid w:val="00D92A5E"/>
    <w:rsid w:val="00D92A8E"/>
    <w:rsid w:val="00D935BD"/>
    <w:rsid w:val="00D939FD"/>
    <w:rsid w:val="00D93F1F"/>
    <w:rsid w:val="00D940B5"/>
    <w:rsid w:val="00D9582D"/>
    <w:rsid w:val="00D95CB0"/>
    <w:rsid w:val="00D9654F"/>
    <w:rsid w:val="00D966FE"/>
    <w:rsid w:val="00D977C0"/>
    <w:rsid w:val="00D97E14"/>
    <w:rsid w:val="00DA00A3"/>
    <w:rsid w:val="00DA13F3"/>
    <w:rsid w:val="00DA1AB9"/>
    <w:rsid w:val="00DA2DE3"/>
    <w:rsid w:val="00DA3633"/>
    <w:rsid w:val="00DA400B"/>
    <w:rsid w:val="00DA44D6"/>
    <w:rsid w:val="00DA4FB8"/>
    <w:rsid w:val="00DA536A"/>
    <w:rsid w:val="00DA5C74"/>
    <w:rsid w:val="00DA6008"/>
    <w:rsid w:val="00DA6443"/>
    <w:rsid w:val="00DA6669"/>
    <w:rsid w:val="00DA6B5E"/>
    <w:rsid w:val="00DA6D55"/>
    <w:rsid w:val="00DA7146"/>
    <w:rsid w:val="00DA716A"/>
    <w:rsid w:val="00DA77DB"/>
    <w:rsid w:val="00DA7B82"/>
    <w:rsid w:val="00DB0434"/>
    <w:rsid w:val="00DB1F4F"/>
    <w:rsid w:val="00DB219A"/>
    <w:rsid w:val="00DB289C"/>
    <w:rsid w:val="00DB2B47"/>
    <w:rsid w:val="00DB2CD0"/>
    <w:rsid w:val="00DB347D"/>
    <w:rsid w:val="00DB37EE"/>
    <w:rsid w:val="00DB401F"/>
    <w:rsid w:val="00DB4450"/>
    <w:rsid w:val="00DB485B"/>
    <w:rsid w:val="00DB4EE7"/>
    <w:rsid w:val="00DB521D"/>
    <w:rsid w:val="00DB5971"/>
    <w:rsid w:val="00DB5D51"/>
    <w:rsid w:val="00DB5E93"/>
    <w:rsid w:val="00DB5F53"/>
    <w:rsid w:val="00DB7B69"/>
    <w:rsid w:val="00DC0A2F"/>
    <w:rsid w:val="00DC0DBE"/>
    <w:rsid w:val="00DC234A"/>
    <w:rsid w:val="00DC2AA0"/>
    <w:rsid w:val="00DC41E4"/>
    <w:rsid w:val="00DC42D9"/>
    <w:rsid w:val="00DC43D0"/>
    <w:rsid w:val="00DC496E"/>
    <w:rsid w:val="00DC5116"/>
    <w:rsid w:val="00DC7C77"/>
    <w:rsid w:val="00DC7FD5"/>
    <w:rsid w:val="00DD02FF"/>
    <w:rsid w:val="00DD032A"/>
    <w:rsid w:val="00DD206A"/>
    <w:rsid w:val="00DD24F9"/>
    <w:rsid w:val="00DD26EC"/>
    <w:rsid w:val="00DD2DFB"/>
    <w:rsid w:val="00DD3604"/>
    <w:rsid w:val="00DD3F4D"/>
    <w:rsid w:val="00DD4311"/>
    <w:rsid w:val="00DD481D"/>
    <w:rsid w:val="00DD6F2E"/>
    <w:rsid w:val="00DD72E1"/>
    <w:rsid w:val="00DD7B58"/>
    <w:rsid w:val="00DD7EA2"/>
    <w:rsid w:val="00DD7FA4"/>
    <w:rsid w:val="00DE00F2"/>
    <w:rsid w:val="00DE117F"/>
    <w:rsid w:val="00DE2D17"/>
    <w:rsid w:val="00DE353C"/>
    <w:rsid w:val="00DE401C"/>
    <w:rsid w:val="00DE6E2F"/>
    <w:rsid w:val="00DE6F47"/>
    <w:rsid w:val="00DE7D13"/>
    <w:rsid w:val="00DE7FF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D60"/>
    <w:rsid w:val="00E012CC"/>
    <w:rsid w:val="00E0147A"/>
    <w:rsid w:val="00E0196D"/>
    <w:rsid w:val="00E0220A"/>
    <w:rsid w:val="00E0220E"/>
    <w:rsid w:val="00E02845"/>
    <w:rsid w:val="00E02961"/>
    <w:rsid w:val="00E02A1E"/>
    <w:rsid w:val="00E02B71"/>
    <w:rsid w:val="00E02DEB"/>
    <w:rsid w:val="00E02F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478"/>
    <w:rsid w:val="00E12818"/>
    <w:rsid w:val="00E12D39"/>
    <w:rsid w:val="00E13182"/>
    <w:rsid w:val="00E1424F"/>
    <w:rsid w:val="00E14523"/>
    <w:rsid w:val="00E14972"/>
    <w:rsid w:val="00E14CB9"/>
    <w:rsid w:val="00E15147"/>
    <w:rsid w:val="00E151F2"/>
    <w:rsid w:val="00E15383"/>
    <w:rsid w:val="00E158DF"/>
    <w:rsid w:val="00E15C82"/>
    <w:rsid w:val="00E1738C"/>
    <w:rsid w:val="00E201C0"/>
    <w:rsid w:val="00E21484"/>
    <w:rsid w:val="00E21ABD"/>
    <w:rsid w:val="00E22775"/>
    <w:rsid w:val="00E22D28"/>
    <w:rsid w:val="00E22F81"/>
    <w:rsid w:val="00E22F87"/>
    <w:rsid w:val="00E230E3"/>
    <w:rsid w:val="00E23C97"/>
    <w:rsid w:val="00E24727"/>
    <w:rsid w:val="00E25C2A"/>
    <w:rsid w:val="00E265A7"/>
    <w:rsid w:val="00E2765F"/>
    <w:rsid w:val="00E27B80"/>
    <w:rsid w:val="00E27FCE"/>
    <w:rsid w:val="00E30465"/>
    <w:rsid w:val="00E30EDF"/>
    <w:rsid w:val="00E31B43"/>
    <w:rsid w:val="00E31FBA"/>
    <w:rsid w:val="00E3222F"/>
    <w:rsid w:val="00E33299"/>
    <w:rsid w:val="00E33513"/>
    <w:rsid w:val="00E33A4F"/>
    <w:rsid w:val="00E33F3E"/>
    <w:rsid w:val="00E341E5"/>
    <w:rsid w:val="00E34315"/>
    <w:rsid w:val="00E34485"/>
    <w:rsid w:val="00E35A27"/>
    <w:rsid w:val="00E35D4B"/>
    <w:rsid w:val="00E35FBC"/>
    <w:rsid w:val="00E364DD"/>
    <w:rsid w:val="00E36AAE"/>
    <w:rsid w:val="00E37198"/>
    <w:rsid w:val="00E3774C"/>
    <w:rsid w:val="00E41313"/>
    <w:rsid w:val="00E416D0"/>
    <w:rsid w:val="00E41773"/>
    <w:rsid w:val="00E41ACD"/>
    <w:rsid w:val="00E42FE6"/>
    <w:rsid w:val="00E44E78"/>
    <w:rsid w:val="00E45CEE"/>
    <w:rsid w:val="00E460B6"/>
    <w:rsid w:val="00E46BD2"/>
    <w:rsid w:val="00E46EFB"/>
    <w:rsid w:val="00E473D4"/>
    <w:rsid w:val="00E474CF"/>
    <w:rsid w:val="00E47F58"/>
    <w:rsid w:val="00E50CC1"/>
    <w:rsid w:val="00E513F6"/>
    <w:rsid w:val="00E51EC6"/>
    <w:rsid w:val="00E52F3B"/>
    <w:rsid w:val="00E52F80"/>
    <w:rsid w:val="00E53225"/>
    <w:rsid w:val="00E5367C"/>
    <w:rsid w:val="00E536E1"/>
    <w:rsid w:val="00E53D94"/>
    <w:rsid w:val="00E53DEA"/>
    <w:rsid w:val="00E5424B"/>
    <w:rsid w:val="00E54270"/>
    <w:rsid w:val="00E544BA"/>
    <w:rsid w:val="00E55B64"/>
    <w:rsid w:val="00E56759"/>
    <w:rsid w:val="00E616DB"/>
    <w:rsid w:val="00E623FB"/>
    <w:rsid w:val="00E62442"/>
    <w:rsid w:val="00E627A4"/>
    <w:rsid w:val="00E62F55"/>
    <w:rsid w:val="00E630ED"/>
    <w:rsid w:val="00E63CFB"/>
    <w:rsid w:val="00E6437C"/>
    <w:rsid w:val="00E65237"/>
    <w:rsid w:val="00E67862"/>
    <w:rsid w:val="00E70ACF"/>
    <w:rsid w:val="00E70D46"/>
    <w:rsid w:val="00E712A9"/>
    <w:rsid w:val="00E713BC"/>
    <w:rsid w:val="00E72268"/>
    <w:rsid w:val="00E72366"/>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6519"/>
    <w:rsid w:val="00E86682"/>
    <w:rsid w:val="00E86E79"/>
    <w:rsid w:val="00E86F94"/>
    <w:rsid w:val="00E906B4"/>
    <w:rsid w:val="00E9095B"/>
    <w:rsid w:val="00E91360"/>
    <w:rsid w:val="00E9145E"/>
    <w:rsid w:val="00E9152D"/>
    <w:rsid w:val="00E91B24"/>
    <w:rsid w:val="00E92550"/>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D4B"/>
    <w:rsid w:val="00EB5BC5"/>
    <w:rsid w:val="00EB6097"/>
    <w:rsid w:val="00EB6212"/>
    <w:rsid w:val="00EB6BB5"/>
    <w:rsid w:val="00EB6E30"/>
    <w:rsid w:val="00EB7618"/>
    <w:rsid w:val="00EB7A19"/>
    <w:rsid w:val="00EB7B51"/>
    <w:rsid w:val="00EB7F93"/>
    <w:rsid w:val="00EC086C"/>
    <w:rsid w:val="00EC1720"/>
    <w:rsid w:val="00EC2DB7"/>
    <w:rsid w:val="00EC337D"/>
    <w:rsid w:val="00EC42D0"/>
    <w:rsid w:val="00EC638F"/>
    <w:rsid w:val="00EC6F34"/>
    <w:rsid w:val="00EC7375"/>
    <w:rsid w:val="00EC7927"/>
    <w:rsid w:val="00EC7F5F"/>
    <w:rsid w:val="00ED095E"/>
    <w:rsid w:val="00ED1319"/>
    <w:rsid w:val="00ED1A0B"/>
    <w:rsid w:val="00ED27DD"/>
    <w:rsid w:val="00ED4046"/>
    <w:rsid w:val="00ED5162"/>
    <w:rsid w:val="00ED5669"/>
    <w:rsid w:val="00ED5DF2"/>
    <w:rsid w:val="00ED697C"/>
    <w:rsid w:val="00EE06CA"/>
    <w:rsid w:val="00EE1316"/>
    <w:rsid w:val="00EE18B7"/>
    <w:rsid w:val="00EE1CF9"/>
    <w:rsid w:val="00EE2F83"/>
    <w:rsid w:val="00EE3319"/>
    <w:rsid w:val="00EE43AD"/>
    <w:rsid w:val="00EE4874"/>
    <w:rsid w:val="00EE48D6"/>
    <w:rsid w:val="00EE4A6E"/>
    <w:rsid w:val="00EE4BAB"/>
    <w:rsid w:val="00EE4F13"/>
    <w:rsid w:val="00EE5E24"/>
    <w:rsid w:val="00EE6D39"/>
    <w:rsid w:val="00EE7922"/>
    <w:rsid w:val="00EE79A6"/>
    <w:rsid w:val="00EF11DF"/>
    <w:rsid w:val="00EF130D"/>
    <w:rsid w:val="00EF30E0"/>
    <w:rsid w:val="00EF3D05"/>
    <w:rsid w:val="00EF4075"/>
    <w:rsid w:val="00EF42CF"/>
    <w:rsid w:val="00EF4896"/>
    <w:rsid w:val="00EF5403"/>
    <w:rsid w:val="00EF567D"/>
    <w:rsid w:val="00EF5E52"/>
    <w:rsid w:val="00EF5F11"/>
    <w:rsid w:val="00EF6111"/>
    <w:rsid w:val="00F005A0"/>
    <w:rsid w:val="00F006A5"/>
    <w:rsid w:val="00F01835"/>
    <w:rsid w:val="00F01DE9"/>
    <w:rsid w:val="00F0229D"/>
    <w:rsid w:val="00F02B1B"/>
    <w:rsid w:val="00F02C6F"/>
    <w:rsid w:val="00F031A1"/>
    <w:rsid w:val="00F032BB"/>
    <w:rsid w:val="00F032C8"/>
    <w:rsid w:val="00F03567"/>
    <w:rsid w:val="00F03DD3"/>
    <w:rsid w:val="00F044C6"/>
    <w:rsid w:val="00F04BBE"/>
    <w:rsid w:val="00F06616"/>
    <w:rsid w:val="00F07263"/>
    <w:rsid w:val="00F07485"/>
    <w:rsid w:val="00F10BC6"/>
    <w:rsid w:val="00F11352"/>
    <w:rsid w:val="00F11AD0"/>
    <w:rsid w:val="00F12313"/>
    <w:rsid w:val="00F13D34"/>
    <w:rsid w:val="00F14602"/>
    <w:rsid w:val="00F1498D"/>
    <w:rsid w:val="00F14DDF"/>
    <w:rsid w:val="00F152AD"/>
    <w:rsid w:val="00F15BA3"/>
    <w:rsid w:val="00F15BB3"/>
    <w:rsid w:val="00F165B7"/>
    <w:rsid w:val="00F20C9C"/>
    <w:rsid w:val="00F21827"/>
    <w:rsid w:val="00F21A00"/>
    <w:rsid w:val="00F2285F"/>
    <w:rsid w:val="00F23155"/>
    <w:rsid w:val="00F23D61"/>
    <w:rsid w:val="00F23EE4"/>
    <w:rsid w:val="00F24236"/>
    <w:rsid w:val="00F24E0E"/>
    <w:rsid w:val="00F2533A"/>
    <w:rsid w:val="00F25707"/>
    <w:rsid w:val="00F26499"/>
    <w:rsid w:val="00F26693"/>
    <w:rsid w:val="00F26A13"/>
    <w:rsid w:val="00F27B5F"/>
    <w:rsid w:val="00F27D3B"/>
    <w:rsid w:val="00F31261"/>
    <w:rsid w:val="00F31BB3"/>
    <w:rsid w:val="00F31C67"/>
    <w:rsid w:val="00F31E27"/>
    <w:rsid w:val="00F323C3"/>
    <w:rsid w:val="00F32A15"/>
    <w:rsid w:val="00F32EE6"/>
    <w:rsid w:val="00F32F3C"/>
    <w:rsid w:val="00F339EC"/>
    <w:rsid w:val="00F3443B"/>
    <w:rsid w:val="00F34B3B"/>
    <w:rsid w:val="00F34FDD"/>
    <w:rsid w:val="00F35279"/>
    <w:rsid w:val="00F35571"/>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397A"/>
    <w:rsid w:val="00F456D2"/>
    <w:rsid w:val="00F45B08"/>
    <w:rsid w:val="00F46431"/>
    <w:rsid w:val="00F469AD"/>
    <w:rsid w:val="00F4715C"/>
    <w:rsid w:val="00F47C9F"/>
    <w:rsid w:val="00F50CE8"/>
    <w:rsid w:val="00F51361"/>
    <w:rsid w:val="00F52330"/>
    <w:rsid w:val="00F523C2"/>
    <w:rsid w:val="00F52407"/>
    <w:rsid w:val="00F53830"/>
    <w:rsid w:val="00F54603"/>
    <w:rsid w:val="00F54772"/>
    <w:rsid w:val="00F54869"/>
    <w:rsid w:val="00F556B2"/>
    <w:rsid w:val="00F564CB"/>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36D2"/>
    <w:rsid w:val="00F7385A"/>
    <w:rsid w:val="00F73D78"/>
    <w:rsid w:val="00F7564C"/>
    <w:rsid w:val="00F76220"/>
    <w:rsid w:val="00F769BE"/>
    <w:rsid w:val="00F7735C"/>
    <w:rsid w:val="00F77BD5"/>
    <w:rsid w:val="00F77E24"/>
    <w:rsid w:val="00F8216D"/>
    <w:rsid w:val="00F82D3B"/>
    <w:rsid w:val="00F82E6B"/>
    <w:rsid w:val="00F83662"/>
    <w:rsid w:val="00F838C0"/>
    <w:rsid w:val="00F83FBE"/>
    <w:rsid w:val="00F85F83"/>
    <w:rsid w:val="00F86F3C"/>
    <w:rsid w:val="00F87655"/>
    <w:rsid w:val="00F8782F"/>
    <w:rsid w:val="00F90658"/>
    <w:rsid w:val="00F912FD"/>
    <w:rsid w:val="00F91D43"/>
    <w:rsid w:val="00F9254F"/>
    <w:rsid w:val="00F92603"/>
    <w:rsid w:val="00F9367F"/>
    <w:rsid w:val="00F947D6"/>
    <w:rsid w:val="00F94DDB"/>
    <w:rsid w:val="00F95411"/>
    <w:rsid w:val="00F95642"/>
    <w:rsid w:val="00F96339"/>
    <w:rsid w:val="00F97859"/>
    <w:rsid w:val="00F97973"/>
    <w:rsid w:val="00F97B71"/>
    <w:rsid w:val="00FA068B"/>
    <w:rsid w:val="00FA06A3"/>
    <w:rsid w:val="00FA2CFC"/>
    <w:rsid w:val="00FA2DDA"/>
    <w:rsid w:val="00FA34CA"/>
    <w:rsid w:val="00FA3E3E"/>
    <w:rsid w:val="00FA4675"/>
    <w:rsid w:val="00FA4A55"/>
    <w:rsid w:val="00FA4D4F"/>
    <w:rsid w:val="00FA54E8"/>
    <w:rsid w:val="00FA5A36"/>
    <w:rsid w:val="00FA5DD5"/>
    <w:rsid w:val="00FA5FE8"/>
    <w:rsid w:val="00FA668B"/>
    <w:rsid w:val="00FA67CF"/>
    <w:rsid w:val="00FB0B38"/>
    <w:rsid w:val="00FB0D68"/>
    <w:rsid w:val="00FB232C"/>
    <w:rsid w:val="00FB2D17"/>
    <w:rsid w:val="00FB2F69"/>
    <w:rsid w:val="00FB3215"/>
    <w:rsid w:val="00FB368B"/>
    <w:rsid w:val="00FB3A3A"/>
    <w:rsid w:val="00FB3F18"/>
    <w:rsid w:val="00FB4217"/>
    <w:rsid w:val="00FB4379"/>
    <w:rsid w:val="00FB45FF"/>
    <w:rsid w:val="00FB5D97"/>
    <w:rsid w:val="00FB61EA"/>
    <w:rsid w:val="00FB6C7A"/>
    <w:rsid w:val="00FB72AB"/>
    <w:rsid w:val="00FB732E"/>
    <w:rsid w:val="00FB79F7"/>
    <w:rsid w:val="00FC09E7"/>
    <w:rsid w:val="00FC1CA5"/>
    <w:rsid w:val="00FC1D8E"/>
    <w:rsid w:val="00FC2733"/>
    <w:rsid w:val="00FC2979"/>
    <w:rsid w:val="00FC3EE4"/>
    <w:rsid w:val="00FC54B2"/>
    <w:rsid w:val="00FC6D6C"/>
    <w:rsid w:val="00FD1768"/>
    <w:rsid w:val="00FD19DB"/>
    <w:rsid w:val="00FD1C3C"/>
    <w:rsid w:val="00FD24F6"/>
    <w:rsid w:val="00FD2D6C"/>
    <w:rsid w:val="00FD2DB1"/>
    <w:rsid w:val="00FD3669"/>
    <w:rsid w:val="00FD38A8"/>
    <w:rsid w:val="00FD634B"/>
    <w:rsid w:val="00FD6AC8"/>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461"/>
    <w:rsid w:val="00FE7865"/>
    <w:rsid w:val="00FF00DE"/>
    <w:rsid w:val="00FF058D"/>
    <w:rsid w:val="00FF0BB0"/>
    <w:rsid w:val="00FF1342"/>
    <w:rsid w:val="00FF1513"/>
    <w:rsid w:val="00FF1577"/>
    <w:rsid w:val="00FF2145"/>
    <w:rsid w:val="00FF2470"/>
    <w:rsid w:val="00FF26CE"/>
    <w:rsid w:val="00FF3334"/>
    <w:rsid w:val="00FF415B"/>
    <w:rsid w:val="00FF4447"/>
    <w:rsid w:val="00FF59BE"/>
    <w:rsid w:val="00FF6ADB"/>
    <w:rsid w:val="00FF6C36"/>
    <w:rsid w:val="00FF6F3B"/>
    <w:rsid w:val="00FF70D6"/>
    <w:rsid w:val="00FF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BC77E77-F010-4F18-9A86-1824F972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paragraph" w:styleId="af8">
    <w:name w:val="List Paragraph"/>
    <w:basedOn w:val="a"/>
    <w:uiPriority w:val="34"/>
    <w:qFormat/>
    <w:rsid w:val="00752A63"/>
    <w:pPr>
      <w:widowControl/>
      <w:ind w:firstLine="420"/>
    </w:pPr>
    <w:rPr>
      <w:rFonts w:ascii="Calibri" w:hAnsi="Calibri" w:cs="Calibri"/>
      <w:kern w:val="0"/>
      <w:szCs w:val="21"/>
    </w:rPr>
  </w:style>
  <w:style w:type="character" w:styleId="af9">
    <w:name w:val="Strong"/>
    <w:basedOn w:val="a1"/>
    <w:uiPriority w:val="22"/>
    <w:qFormat/>
    <w:locked/>
    <w:rsid w:val="008F1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07695845">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109428571">
      <w:bodyDiv w:val="1"/>
      <w:marLeft w:val="0"/>
      <w:marRight w:val="0"/>
      <w:marTop w:val="0"/>
      <w:marBottom w:val="0"/>
      <w:divBdr>
        <w:top w:val="none" w:sz="0" w:space="0" w:color="auto"/>
        <w:left w:val="none" w:sz="0" w:space="0" w:color="auto"/>
        <w:bottom w:val="none" w:sz="0" w:space="0" w:color="auto"/>
        <w:right w:val="none" w:sz="0" w:space="0" w:color="auto"/>
      </w:divBdr>
    </w:div>
    <w:div w:id="2143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39</Pages>
  <Words>4303</Words>
  <Characters>24532</Characters>
  <Application>Microsoft Office Word</Application>
  <DocSecurity>0</DocSecurity>
  <Lines>204</Lines>
  <Paragraphs>57</Paragraphs>
  <ScaleCrop>false</ScaleCrop>
  <Company/>
  <LinksUpToDate>false</LinksUpToDate>
  <CharactersWithSpaces>28778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638</cp:revision>
  <cp:lastPrinted>2007-07-19T00:46:00Z</cp:lastPrinted>
  <dcterms:created xsi:type="dcterms:W3CDTF">2013-08-19T02:39:00Z</dcterms:created>
  <dcterms:modified xsi:type="dcterms:W3CDTF">2018-03-27T07:34:00Z</dcterms:modified>
</cp:coreProperties>
</file>