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交银施罗德荣鑫保本混合型证券投资基金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中国民生银行股份有限公司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中国民生银行股份有限公司</w:t>
      </w:r>
      <w:r w:rsidR="00D91873">
        <w:rPr>
          <w:color w:val="000000"/>
          <w:sz w:val="24"/>
        </w:rPr>
        <w:t>(</w:t>
      </w:r>
      <w:r w:rsidR="00D91873">
        <w:rPr>
          <w:rFonts w:hint="eastAsia"/>
          <w:color w:val="000000"/>
          <w:sz w:val="24"/>
        </w:rPr>
        <w:t>以下简称“</w:t>
      </w:r>
      <w:r w:rsidR="00C10DE3">
        <w:rPr>
          <w:rFonts w:hint="eastAsia"/>
          <w:color w:val="000000"/>
          <w:sz w:val="24"/>
        </w:rPr>
        <w:t>中国</w:t>
      </w:r>
      <w:r w:rsidR="00D91873">
        <w:rPr>
          <w:color w:val="000000"/>
          <w:sz w:val="24"/>
        </w:rPr>
        <w:t>民生银行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交银荣鑫保本混合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519766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519766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3</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中国民生银行股份有限公司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689,816,851.23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本基金通过运用投资组合保险技术，有效控制本金损失的风险，在追求保本周期到期时本金安全的基础上，力争实现基金资产的稳定增值。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）原理，动态调整固定收益类资产与权益类资产在基金组合中的投资比例，以确保本基金在保本周期到期时的本金安全，并实现基金资产在保本基础上的保值增值目的。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本基金是一只保本混合型基金，在证券投资基金中属于低风险品种。其风险和预期收益低于股票型基金和非保本的混合型基金，高于货币市场基金和债券型基金。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中国民生银行股份有限公司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罗菲菲</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010-58560666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w:t>
            </w:r>
            <w:r w:rsidRPr="00A57672">
              <w:rPr>
                <w:color w:val="000000"/>
                <w:kern w:val="0"/>
                <w:sz w:val="24"/>
              </w:rPr>
              <w:lastRenderedPageBreak/>
              <w:t>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tgbfxjdzx@cmbc.com.cn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95568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C10DE3" w:rsidRPr="00931B45" w:rsidTr="00C10DE3">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3</w:t>
            </w:r>
            <w:r w:rsidRPr="00931B45">
              <w:rPr>
                <w:b/>
                <w:szCs w:val="21"/>
              </w:rPr>
              <w:t>月</w:t>
            </w:r>
            <w:r w:rsidRPr="00931B45">
              <w:rPr>
                <w:b/>
                <w:szCs w:val="21"/>
              </w:rPr>
              <w:t>25</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14,296,105.84</w:t>
            </w:r>
          </w:p>
        </w:tc>
        <w:tc>
          <w:tcPr>
            <w:tcW w:w="4462" w:type="dxa"/>
            <w:vAlign w:val="center"/>
          </w:tcPr>
          <w:p w:rsidR="00501A91" w:rsidRPr="00931B45" w:rsidRDefault="00501A91" w:rsidP="00D415F5">
            <w:pPr>
              <w:spacing w:before="29" w:line="288" w:lineRule="auto"/>
              <w:jc w:val="right"/>
              <w:rPr>
                <w:szCs w:val="21"/>
              </w:rPr>
            </w:pPr>
            <w:r w:rsidRPr="00931B45">
              <w:rPr>
                <w:szCs w:val="21"/>
              </w:rPr>
              <w:t>5,027,241.75</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15,630,475.06</w:t>
            </w:r>
          </w:p>
        </w:tc>
        <w:tc>
          <w:tcPr>
            <w:tcW w:w="4462" w:type="dxa"/>
            <w:vAlign w:val="center"/>
          </w:tcPr>
          <w:p w:rsidR="00501A91" w:rsidRPr="00931B45" w:rsidRDefault="00501A91" w:rsidP="00D415F5">
            <w:pPr>
              <w:spacing w:before="29" w:line="288" w:lineRule="auto"/>
              <w:jc w:val="right"/>
              <w:rPr>
                <w:szCs w:val="21"/>
              </w:rPr>
            </w:pPr>
            <w:r w:rsidRPr="00931B45">
              <w:rPr>
                <w:szCs w:val="21"/>
              </w:rPr>
              <w:t>1,893,436.61</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0.0193</w:t>
            </w:r>
          </w:p>
        </w:tc>
        <w:tc>
          <w:tcPr>
            <w:tcW w:w="4462" w:type="dxa"/>
            <w:vAlign w:val="center"/>
          </w:tcPr>
          <w:p w:rsidR="00501A91" w:rsidRPr="00931B45" w:rsidRDefault="00501A91" w:rsidP="00D415F5">
            <w:pPr>
              <w:spacing w:before="29" w:line="288" w:lineRule="auto"/>
              <w:jc w:val="right"/>
              <w:rPr>
                <w:szCs w:val="21"/>
              </w:rPr>
            </w:pPr>
            <w:r w:rsidRPr="00931B45">
              <w:rPr>
                <w:szCs w:val="21"/>
              </w:rPr>
              <w:t>0.0020</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2.00%</w:t>
            </w:r>
          </w:p>
        </w:tc>
        <w:tc>
          <w:tcPr>
            <w:tcW w:w="4462" w:type="dxa"/>
            <w:vAlign w:val="center"/>
          </w:tcPr>
          <w:p w:rsidR="00501A91" w:rsidRPr="00931B45" w:rsidRDefault="00501A91" w:rsidP="00D415F5">
            <w:pPr>
              <w:spacing w:before="29" w:line="288" w:lineRule="auto"/>
              <w:jc w:val="right"/>
              <w:rPr>
                <w:szCs w:val="21"/>
              </w:rPr>
            </w:pPr>
            <w:r w:rsidRPr="00931B45">
              <w:rPr>
                <w:szCs w:val="21"/>
              </w:rPr>
              <w:t>0.10%</w:t>
            </w:r>
          </w:p>
        </w:tc>
      </w:tr>
      <w:tr w:rsidR="00C10DE3" w:rsidRPr="00931B45" w:rsidTr="00C10DE3">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0.021</w:t>
            </w:r>
          </w:p>
        </w:tc>
        <w:tc>
          <w:tcPr>
            <w:tcW w:w="4462" w:type="dxa"/>
            <w:vAlign w:val="center"/>
          </w:tcPr>
          <w:p w:rsidR="00501A91" w:rsidRPr="00931B45" w:rsidRDefault="00501A91" w:rsidP="00D415F5">
            <w:pPr>
              <w:spacing w:before="29" w:line="288" w:lineRule="auto"/>
              <w:jc w:val="right"/>
              <w:rPr>
                <w:szCs w:val="21"/>
              </w:rPr>
            </w:pPr>
            <w:r w:rsidRPr="00931B45">
              <w:rPr>
                <w:szCs w:val="21"/>
              </w:rPr>
              <w:t>0.001</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703,983,617.23</w:t>
            </w:r>
          </w:p>
        </w:tc>
        <w:tc>
          <w:tcPr>
            <w:tcW w:w="4462" w:type="dxa"/>
            <w:vAlign w:val="center"/>
          </w:tcPr>
          <w:p w:rsidR="00501A91" w:rsidRPr="00931B45" w:rsidRDefault="00501A91" w:rsidP="00D415F5">
            <w:pPr>
              <w:spacing w:before="29" w:line="288" w:lineRule="auto"/>
              <w:jc w:val="right"/>
              <w:rPr>
                <w:szCs w:val="21"/>
              </w:rPr>
            </w:pPr>
            <w:r w:rsidRPr="00931B45">
              <w:rPr>
                <w:szCs w:val="21"/>
              </w:rPr>
              <w:t>928,468,032.05</w:t>
            </w:r>
          </w:p>
        </w:tc>
      </w:tr>
      <w:tr w:rsidR="00C10DE3" w:rsidRPr="00931B45" w:rsidTr="00C10DE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1.021</w:t>
            </w:r>
          </w:p>
        </w:tc>
        <w:tc>
          <w:tcPr>
            <w:tcW w:w="4462" w:type="dxa"/>
            <w:vAlign w:val="center"/>
          </w:tcPr>
          <w:p w:rsidR="00501A91" w:rsidRPr="00931B45" w:rsidRDefault="00501A91" w:rsidP="00D415F5">
            <w:pPr>
              <w:spacing w:before="29" w:line="288" w:lineRule="auto"/>
              <w:jc w:val="right"/>
              <w:rPr>
                <w:szCs w:val="21"/>
              </w:rPr>
            </w:pPr>
            <w:r w:rsidRPr="00931B45">
              <w:rPr>
                <w:szCs w:val="21"/>
              </w:rPr>
              <w:t>1.001</w:t>
            </w:r>
          </w:p>
        </w:tc>
      </w:tr>
    </w:tbl>
    <w:p w:rsidR="007D2A82" w:rsidRDefault="0026470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D2A82" w:rsidRDefault="0026470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D2A82">
        <w:tc>
          <w:tcPr>
            <w:tcW w:w="1286" w:type="dxa"/>
            <w:vAlign w:val="center"/>
          </w:tcPr>
          <w:p w:rsidR="007D2A82" w:rsidRDefault="00264703">
            <w:pPr>
              <w:jc w:val="left"/>
            </w:pPr>
            <w:r>
              <w:rPr>
                <w:color w:val="000000"/>
                <w:sz w:val="24"/>
              </w:rPr>
              <w:t>过去三个月</w:t>
            </w:r>
          </w:p>
        </w:tc>
        <w:tc>
          <w:tcPr>
            <w:tcW w:w="1286" w:type="dxa"/>
            <w:vAlign w:val="center"/>
          </w:tcPr>
          <w:p w:rsidR="007D2A82" w:rsidRDefault="00264703">
            <w:pPr>
              <w:jc w:val="center"/>
            </w:pPr>
            <w:r>
              <w:rPr>
                <w:color w:val="000000"/>
                <w:sz w:val="24"/>
              </w:rPr>
              <w:t>0.20%</w:t>
            </w:r>
          </w:p>
        </w:tc>
        <w:tc>
          <w:tcPr>
            <w:tcW w:w="1286" w:type="dxa"/>
            <w:vAlign w:val="center"/>
          </w:tcPr>
          <w:p w:rsidR="007D2A82" w:rsidRDefault="00264703">
            <w:pPr>
              <w:jc w:val="center"/>
            </w:pPr>
            <w:r>
              <w:rPr>
                <w:color w:val="000000"/>
                <w:sz w:val="24"/>
              </w:rPr>
              <w:t>0.05%</w:t>
            </w:r>
          </w:p>
        </w:tc>
        <w:tc>
          <w:tcPr>
            <w:tcW w:w="1285" w:type="dxa"/>
            <w:vAlign w:val="center"/>
          </w:tcPr>
          <w:p w:rsidR="007D2A82" w:rsidRDefault="00264703">
            <w:pPr>
              <w:jc w:val="center"/>
            </w:pPr>
            <w:r>
              <w:rPr>
                <w:color w:val="000000"/>
                <w:sz w:val="24"/>
              </w:rPr>
              <w:t>0.70%</w:t>
            </w:r>
          </w:p>
        </w:tc>
        <w:tc>
          <w:tcPr>
            <w:tcW w:w="1285" w:type="dxa"/>
            <w:vAlign w:val="center"/>
          </w:tcPr>
          <w:p w:rsidR="007D2A82" w:rsidRDefault="00264703">
            <w:pPr>
              <w:jc w:val="center"/>
            </w:pPr>
            <w:r>
              <w:rPr>
                <w:color w:val="000000"/>
                <w:sz w:val="24"/>
              </w:rPr>
              <w:t>0.01%</w:t>
            </w:r>
          </w:p>
        </w:tc>
        <w:tc>
          <w:tcPr>
            <w:tcW w:w="1285" w:type="dxa"/>
            <w:vAlign w:val="center"/>
          </w:tcPr>
          <w:p w:rsidR="007D2A82" w:rsidRDefault="00264703">
            <w:pPr>
              <w:jc w:val="center"/>
            </w:pPr>
            <w:r>
              <w:rPr>
                <w:color w:val="000000"/>
                <w:sz w:val="24"/>
              </w:rPr>
              <w:t>-0.50%</w:t>
            </w:r>
          </w:p>
        </w:tc>
        <w:tc>
          <w:tcPr>
            <w:tcW w:w="1285" w:type="dxa"/>
            <w:vAlign w:val="center"/>
          </w:tcPr>
          <w:p w:rsidR="007D2A82" w:rsidRDefault="00264703">
            <w:pPr>
              <w:jc w:val="center"/>
            </w:pPr>
            <w:r>
              <w:rPr>
                <w:color w:val="000000"/>
                <w:sz w:val="24"/>
              </w:rPr>
              <w:t>0.04%</w:t>
            </w:r>
          </w:p>
        </w:tc>
      </w:tr>
      <w:tr w:rsidR="007D2A82">
        <w:tc>
          <w:tcPr>
            <w:tcW w:w="1286" w:type="dxa"/>
            <w:vAlign w:val="center"/>
          </w:tcPr>
          <w:p w:rsidR="007D2A82" w:rsidRDefault="00264703">
            <w:pPr>
              <w:jc w:val="left"/>
            </w:pPr>
            <w:r>
              <w:rPr>
                <w:color w:val="000000"/>
                <w:sz w:val="24"/>
              </w:rPr>
              <w:t>过去六个月</w:t>
            </w:r>
          </w:p>
        </w:tc>
        <w:tc>
          <w:tcPr>
            <w:tcW w:w="1286" w:type="dxa"/>
            <w:vAlign w:val="center"/>
          </w:tcPr>
          <w:p w:rsidR="007D2A82" w:rsidRDefault="00264703">
            <w:pPr>
              <w:jc w:val="center"/>
            </w:pPr>
            <w:r>
              <w:rPr>
                <w:color w:val="000000"/>
                <w:sz w:val="24"/>
              </w:rPr>
              <w:t>0.79%</w:t>
            </w:r>
          </w:p>
        </w:tc>
        <w:tc>
          <w:tcPr>
            <w:tcW w:w="1286" w:type="dxa"/>
            <w:vAlign w:val="center"/>
          </w:tcPr>
          <w:p w:rsidR="007D2A82" w:rsidRDefault="00264703">
            <w:pPr>
              <w:jc w:val="center"/>
            </w:pPr>
            <w:r>
              <w:rPr>
                <w:color w:val="000000"/>
                <w:sz w:val="24"/>
              </w:rPr>
              <w:t>0.05%</w:t>
            </w:r>
          </w:p>
        </w:tc>
        <w:tc>
          <w:tcPr>
            <w:tcW w:w="1285" w:type="dxa"/>
            <w:vAlign w:val="center"/>
          </w:tcPr>
          <w:p w:rsidR="007D2A82" w:rsidRDefault="00264703">
            <w:pPr>
              <w:jc w:val="center"/>
            </w:pPr>
            <w:r>
              <w:rPr>
                <w:color w:val="000000"/>
                <w:sz w:val="24"/>
              </w:rPr>
              <w:t>1.41%</w:t>
            </w:r>
          </w:p>
        </w:tc>
        <w:tc>
          <w:tcPr>
            <w:tcW w:w="1285" w:type="dxa"/>
            <w:vAlign w:val="center"/>
          </w:tcPr>
          <w:p w:rsidR="007D2A82" w:rsidRDefault="00264703">
            <w:pPr>
              <w:jc w:val="center"/>
            </w:pPr>
            <w:r>
              <w:rPr>
                <w:color w:val="000000"/>
                <w:sz w:val="24"/>
              </w:rPr>
              <w:t>0.01%</w:t>
            </w:r>
          </w:p>
        </w:tc>
        <w:tc>
          <w:tcPr>
            <w:tcW w:w="1285" w:type="dxa"/>
            <w:vAlign w:val="center"/>
          </w:tcPr>
          <w:p w:rsidR="007D2A82" w:rsidRDefault="00264703">
            <w:pPr>
              <w:jc w:val="center"/>
            </w:pPr>
            <w:r>
              <w:rPr>
                <w:color w:val="000000"/>
                <w:sz w:val="24"/>
              </w:rPr>
              <w:t>-0.62%</w:t>
            </w:r>
          </w:p>
        </w:tc>
        <w:tc>
          <w:tcPr>
            <w:tcW w:w="1285" w:type="dxa"/>
            <w:vAlign w:val="center"/>
          </w:tcPr>
          <w:p w:rsidR="007D2A82" w:rsidRDefault="00264703">
            <w:pPr>
              <w:jc w:val="center"/>
            </w:pPr>
            <w:r>
              <w:rPr>
                <w:color w:val="000000"/>
                <w:sz w:val="24"/>
              </w:rPr>
              <w:t>0.04%</w:t>
            </w:r>
          </w:p>
        </w:tc>
      </w:tr>
      <w:tr w:rsidR="007D2A82">
        <w:tc>
          <w:tcPr>
            <w:tcW w:w="1286" w:type="dxa"/>
            <w:vAlign w:val="center"/>
          </w:tcPr>
          <w:p w:rsidR="007D2A82" w:rsidRDefault="00264703">
            <w:pPr>
              <w:jc w:val="left"/>
            </w:pPr>
            <w:r>
              <w:rPr>
                <w:color w:val="000000"/>
                <w:sz w:val="24"/>
              </w:rPr>
              <w:t>过去一年</w:t>
            </w:r>
          </w:p>
        </w:tc>
        <w:tc>
          <w:tcPr>
            <w:tcW w:w="1286" w:type="dxa"/>
            <w:vAlign w:val="center"/>
          </w:tcPr>
          <w:p w:rsidR="007D2A82" w:rsidRDefault="00264703">
            <w:pPr>
              <w:jc w:val="center"/>
            </w:pPr>
            <w:r>
              <w:rPr>
                <w:color w:val="000000"/>
                <w:sz w:val="24"/>
              </w:rPr>
              <w:t>2.00%</w:t>
            </w:r>
          </w:p>
        </w:tc>
        <w:tc>
          <w:tcPr>
            <w:tcW w:w="1286" w:type="dxa"/>
            <w:vAlign w:val="center"/>
          </w:tcPr>
          <w:p w:rsidR="007D2A82" w:rsidRDefault="00264703">
            <w:pPr>
              <w:jc w:val="center"/>
            </w:pPr>
            <w:r>
              <w:rPr>
                <w:color w:val="000000"/>
                <w:sz w:val="24"/>
              </w:rPr>
              <w:t>0.05%</w:t>
            </w:r>
          </w:p>
        </w:tc>
        <w:tc>
          <w:tcPr>
            <w:tcW w:w="1285" w:type="dxa"/>
            <w:vAlign w:val="center"/>
          </w:tcPr>
          <w:p w:rsidR="007D2A82" w:rsidRDefault="00264703">
            <w:pPr>
              <w:jc w:val="center"/>
            </w:pPr>
            <w:r>
              <w:rPr>
                <w:color w:val="000000"/>
                <w:sz w:val="24"/>
              </w:rPr>
              <w:t>2.79%</w:t>
            </w:r>
          </w:p>
        </w:tc>
        <w:tc>
          <w:tcPr>
            <w:tcW w:w="1285" w:type="dxa"/>
            <w:vAlign w:val="center"/>
          </w:tcPr>
          <w:p w:rsidR="007D2A82" w:rsidRDefault="00264703">
            <w:pPr>
              <w:jc w:val="center"/>
            </w:pPr>
            <w:r>
              <w:rPr>
                <w:color w:val="000000"/>
                <w:sz w:val="24"/>
              </w:rPr>
              <w:t>0.01%</w:t>
            </w:r>
          </w:p>
        </w:tc>
        <w:tc>
          <w:tcPr>
            <w:tcW w:w="1285" w:type="dxa"/>
            <w:vAlign w:val="center"/>
          </w:tcPr>
          <w:p w:rsidR="007D2A82" w:rsidRDefault="00264703">
            <w:pPr>
              <w:jc w:val="center"/>
            </w:pPr>
            <w:r>
              <w:rPr>
                <w:color w:val="000000"/>
                <w:sz w:val="24"/>
              </w:rPr>
              <w:t>-0.79%</w:t>
            </w:r>
          </w:p>
        </w:tc>
        <w:tc>
          <w:tcPr>
            <w:tcW w:w="1285" w:type="dxa"/>
            <w:vAlign w:val="center"/>
          </w:tcPr>
          <w:p w:rsidR="007D2A82" w:rsidRDefault="00264703">
            <w:pPr>
              <w:jc w:val="center"/>
            </w:pPr>
            <w:r>
              <w:rPr>
                <w:color w:val="000000"/>
                <w:sz w:val="24"/>
              </w:rPr>
              <w:t>0.04%</w:t>
            </w:r>
          </w:p>
        </w:tc>
      </w:tr>
      <w:tr w:rsidR="007D2A82">
        <w:tc>
          <w:tcPr>
            <w:tcW w:w="1286" w:type="dxa"/>
            <w:vAlign w:val="center"/>
          </w:tcPr>
          <w:p w:rsidR="007D2A82" w:rsidRDefault="00264703">
            <w:pPr>
              <w:jc w:val="left"/>
            </w:pPr>
            <w:r>
              <w:rPr>
                <w:color w:val="000000"/>
                <w:sz w:val="24"/>
              </w:rPr>
              <w:t>自基金合同生效起至今</w:t>
            </w:r>
          </w:p>
        </w:tc>
        <w:tc>
          <w:tcPr>
            <w:tcW w:w="1286" w:type="dxa"/>
            <w:vAlign w:val="center"/>
          </w:tcPr>
          <w:p w:rsidR="007D2A82" w:rsidRDefault="00264703">
            <w:pPr>
              <w:jc w:val="center"/>
            </w:pPr>
            <w:r>
              <w:rPr>
                <w:color w:val="000000"/>
                <w:sz w:val="24"/>
              </w:rPr>
              <w:t>2.10%</w:t>
            </w:r>
          </w:p>
        </w:tc>
        <w:tc>
          <w:tcPr>
            <w:tcW w:w="1286" w:type="dxa"/>
            <w:vAlign w:val="center"/>
          </w:tcPr>
          <w:p w:rsidR="007D2A82" w:rsidRDefault="00264703">
            <w:pPr>
              <w:jc w:val="center"/>
            </w:pPr>
            <w:r>
              <w:rPr>
                <w:color w:val="000000"/>
                <w:sz w:val="24"/>
              </w:rPr>
              <w:t>0.06%</w:t>
            </w:r>
          </w:p>
        </w:tc>
        <w:tc>
          <w:tcPr>
            <w:tcW w:w="1285" w:type="dxa"/>
            <w:vAlign w:val="center"/>
          </w:tcPr>
          <w:p w:rsidR="007D2A82" w:rsidRDefault="00264703">
            <w:pPr>
              <w:jc w:val="center"/>
            </w:pPr>
            <w:r>
              <w:rPr>
                <w:color w:val="000000"/>
                <w:sz w:val="24"/>
              </w:rPr>
              <w:t>4.94%</w:t>
            </w:r>
          </w:p>
        </w:tc>
        <w:tc>
          <w:tcPr>
            <w:tcW w:w="1285" w:type="dxa"/>
            <w:vAlign w:val="center"/>
          </w:tcPr>
          <w:p w:rsidR="007D2A82" w:rsidRDefault="00264703">
            <w:pPr>
              <w:jc w:val="center"/>
            </w:pPr>
            <w:r>
              <w:rPr>
                <w:color w:val="000000"/>
                <w:sz w:val="24"/>
              </w:rPr>
              <w:t>0.01%</w:t>
            </w:r>
          </w:p>
        </w:tc>
        <w:tc>
          <w:tcPr>
            <w:tcW w:w="1285" w:type="dxa"/>
            <w:vAlign w:val="center"/>
          </w:tcPr>
          <w:p w:rsidR="007D2A82" w:rsidRDefault="00264703">
            <w:pPr>
              <w:jc w:val="center"/>
            </w:pPr>
            <w:r>
              <w:rPr>
                <w:color w:val="000000"/>
                <w:sz w:val="24"/>
              </w:rPr>
              <w:t>-2.84%</w:t>
            </w:r>
          </w:p>
        </w:tc>
        <w:tc>
          <w:tcPr>
            <w:tcW w:w="1285" w:type="dxa"/>
            <w:vAlign w:val="center"/>
          </w:tcPr>
          <w:p w:rsidR="007D2A82" w:rsidRDefault="00264703">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3</w:t>
      </w:r>
      <w:r w:rsidRPr="00B05374">
        <w:rPr>
          <w:kern w:val="0"/>
          <w:sz w:val="24"/>
        </w:rPr>
        <w:t>月</w:t>
      </w:r>
      <w:r w:rsidRPr="00B05374">
        <w:rPr>
          <w:kern w:val="0"/>
          <w:sz w:val="24"/>
        </w:rPr>
        <w:t>25</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D2A82">
        <w:tc>
          <w:tcPr>
            <w:tcW w:w="1499" w:type="dxa"/>
            <w:vAlign w:val="center"/>
          </w:tcPr>
          <w:p w:rsidR="007D2A82" w:rsidRDefault="00264703">
            <w:pPr>
              <w:jc w:val="center"/>
            </w:pPr>
            <w:r>
              <w:rPr>
                <w:color w:val="000000"/>
                <w:sz w:val="24"/>
              </w:rPr>
              <w:t>2017</w:t>
            </w:r>
            <w:r>
              <w:rPr>
                <w:color w:val="000000"/>
                <w:sz w:val="24"/>
              </w:rPr>
              <w:t>年</w:t>
            </w:r>
          </w:p>
        </w:tc>
        <w:tc>
          <w:tcPr>
            <w:tcW w:w="1336" w:type="dxa"/>
            <w:vAlign w:val="center"/>
          </w:tcPr>
          <w:p w:rsidR="007D2A82" w:rsidRDefault="00264703">
            <w:pPr>
              <w:jc w:val="right"/>
            </w:pPr>
            <w:r>
              <w:rPr>
                <w:color w:val="000000"/>
                <w:sz w:val="24"/>
              </w:rPr>
              <w:t>-</w:t>
            </w:r>
          </w:p>
        </w:tc>
        <w:tc>
          <w:tcPr>
            <w:tcW w:w="1663" w:type="dxa"/>
            <w:vAlign w:val="center"/>
          </w:tcPr>
          <w:p w:rsidR="007D2A82" w:rsidRDefault="00264703">
            <w:pPr>
              <w:jc w:val="right"/>
            </w:pPr>
            <w:r>
              <w:rPr>
                <w:color w:val="000000"/>
                <w:sz w:val="24"/>
              </w:rPr>
              <w:t>-</w:t>
            </w:r>
          </w:p>
        </w:tc>
        <w:tc>
          <w:tcPr>
            <w:tcW w:w="1739" w:type="dxa"/>
            <w:vAlign w:val="center"/>
          </w:tcPr>
          <w:p w:rsidR="007D2A82" w:rsidRDefault="00264703">
            <w:pPr>
              <w:jc w:val="right"/>
            </w:pPr>
            <w:r>
              <w:rPr>
                <w:color w:val="000000"/>
                <w:sz w:val="24"/>
              </w:rPr>
              <w:t>-</w:t>
            </w:r>
          </w:p>
        </w:tc>
        <w:tc>
          <w:tcPr>
            <w:tcW w:w="1701" w:type="dxa"/>
            <w:vAlign w:val="center"/>
          </w:tcPr>
          <w:p w:rsidR="007D2A82" w:rsidRDefault="00264703">
            <w:pPr>
              <w:jc w:val="right"/>
            </w:pPr>
            <w:r>
              <w:rPr>
                <w:color w:val="000000"/>
                <w:sz w:val="24"/>
              </w:rPr>
              <w:t>-</w:t>
            </w:r>
          </w:p>
        </w:tc>
        <w:tc>
          <w:tcPr>
            <w:tcW w:w="1060" w:type="dxa"/>
            <w:vAlign w:val="center"/>
          </w:tcPr>
          <w:p w:rsidR="007D2A82" w:rsidRDefault="00264703">
            <w:pPr>
              <w:jc w:val="left"/>
            </w:pPr>
            <w:r>
              <w:rPr>
                <w:color w:val="000000"/>
                <w:sz w:val="24"/>
              </w:rPr>
              <w:t>-</w:t>
            </w:r>
          </w:p>
        </w:tc>
      </w:tr>
      <w:tr w:rsidR="007D2A82">
        <w:tc>
          <w:tcPr>
            <w:tcW w:w="1499" w:type="dxa"/>
            <w:vAlign w:val="center"/>
          </w:tcPr>
          <w:p w:rsidR="007D2A82" w:rsidRDefault="00264703">
            <w:pPr>
              <w:jc w:val="center"/>
            </w:pPr>
            <w:r>
              <w:rPr>
                <w:color w:val="000000"/>
                <w:sz w:val="24"/>
              </w:rPr>
              <w:t>2016</w:t>
            </w:r>
            <w:r>
              <w:rPr>
                <w:color w:val="000000"/>
                <w:sz w:val="24"/>
              </w:rPr>
              <w:t>年</w:t>
            </w:r>
          </w:p>
        </w:tc>
        <w:tc>
          <w:tcPr>
            <w:tcW w:w="1336" w:type="dxa"/>
            <w:vAlign w:val="center"/>
          </w:tcPr>
          <w:p w:rsidR="007D2A82" w:rsidRDefault="00264703">
            <w:pPr>
              <w:jc w:val="right"/>
            </w:pPr>
            <w:r>
              <w:rPr>
                <w:color w:val="000000"/>
                <w:sz w:val="24"/>
              </w:rPr>
              <w:t>-</w:t>
            </w:r>
          </w:p>
        </w:tc>
        <w:tc>
          <w:tcPr>
            <w:tcW w:w="1663" w:type="dxa"/>
            <w:vAlign w:val="center"/>
          </w:tcPr>
          <w:p w:rsidR="007D2A82" w:rsidRDefault="00264703">
            <w:pPr>
              <w:jc w:val="right"/>
            </w:pPr>
            <w:r>
              <w:rPr>
                <w:color w:val="000000"/>
                <w:sz w:val="24"/>
              </w:rPr>
              <w:t>-</w:t>
            </w:r>
          </w:p>
        </w:tc>
        <w:tc>
          <w:tcPr>
            <w:tcW w:w="1739" w:type="dxa"/>
            <w:vAlign w:val="center"/>
          </w:tcPr>
          <w:p w:rsidR="007D2A82" w:rsidRDefault="00264703">
            <w:pPr>
              <w:jc w:val="right"/>
            </w:pPr>
            <w:r>
              <w:rPr>
                <w:color w:val="000000"/>
                <w:sz w:val="24"/>
              </w:rPr>
              <w:t>-</w:t>
            </w:r>
          </w:p>
        </w:tc>
        <w:tc>
          <w:tcPr>
            <w:tcW w:w="1701" w:type="dxa"/>
            <w:vAlign w:val="center"/>
          </w:tcPr>
          <w:p w:rsidR="007D2A82" w:rsidRDefault="00264703">
            <w:pPr>
              <w:jc w:val="right"/>
            </w:pPr>
            <w:r>
              <w:rPr>
                <w:color w:val="000000"/>
                <w:sz w:val="24"/>
              </w:rPr>
              <w:t>-</w:t>
            </w:r>
          </w:p>
        </w:tc>
        <w:tc>
          <w:tcPr>
            <w:tcW w:w="1060" w:type="dxa"/>
            <w:vAlign w:val="center"/>
          </w:tcPr>
          <w:p w:rsidR="007D2A82" w:rsidRDefault="0026470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D2A82" w:rsidRDefault="0026470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D2A82">
        <w:tc>
          <w:tcPr>
            <w:tcW w:w="1499" w:type="dxa"/>
            <w:vAlign w:val="center"/>
          </w:tcPr>
          <w:p w:rsidR="007D2A82" w:rsidRDefault="00264703">
            <w:pPr>
              <w:jc w:val="center"/>
            </w:pPr>
            <w:proofErr w:type="gramStart"/>
            <w:r>
              <w:rPr>
                <w:color w:val="000000"/>
                <w:sz w:val="24"/>
              </w:rPr>
              <w:t>于海颖</w:t>
            </w:r>
            <w:proofErr w:type="gramEnd"/>
          </w:p>
        </w:tc>
        <w:tc>
          <w:tcPr>
            <w:tcW w:w="1499" w:type="dxa"/>
            <w:vAlign w:val="center"/>
          </w:tcPr>
          <w:p w:rsidR="007D2A82" w:rsidRDefault="00264703">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收益债券、交银强化回报债券、交银丰盈收益债券、交银丰硕收益债券、交银荣鑫保本混合、交银增利增强债券的基金经理，公司固定收益（公募）投资总监</w:t>
            </w:r>
          </w:p>
        </w:tc>
        <w:tc>
          <w:tcPr>
            <w:tcW w:w="1500" w:type="dxa"/>
            <w:vAlign w:val="center"/>
          </w:tcPr>
          <w:p w:rsidR="007D2A82" w:rsidRDefault="00264703">
            <w:pPr>
              <w:jc w:val="center"/>
            </w:pPr>
            <w:r>
              <w:rPr>
                <w:color w:val="000000"/>
                <w:sz w:val="24"/>
              </w:rPr>
              <w:t>2017-06-10</w:t>
            </w:r>
          </w:p>
        </w:tc>
        <w:tc>
          <w:tcPr>
            <w:tcW w:w="1500" w:type="dxa"/>
            <w:vAlign w:val="center"/>
          </w:tcPr>
          <w:p w:rsidR="007D2A82" w:rsidRDefault="00264703">
            <w:pPr>
              <w:jc w:val="center"/>
            </w:pPr>
            <w:r>
              <w:rPr>
                <w:color w:val="000000"/>
                <w:sz w:val="24"/>
              </w:rPr>
              <w:t>-</w:t>
            </w:r>
          </w:p>
        </w:tc>
        <w:tc>
          <w:tcPr>
            <w:tcW w:w="1090" w:type="dxa"/>
            <w:vAlign w:val="center"/>
          </w:tcPr>
          <w:p w:rsidR="007D2A82" w:rsidRDefault="00264703">
            <w:pPr>
              <w:jc w:val="center"/>
            </w:pPr>
            <w:r>
              <w:rPr>
                <w:color w:val="000000"/>
                <w:sz w:val="24"/>
              </w:rPr>
              <w:t>11</w:t>
            </w:r>
            <w:r>
              <w:rPr>
                <w:color w:val="000000"/>
                <w:sz w:val="24"/>
              </w:rPr>
              <w:t>年</w:t>
            </w:r>
          </w:p>
        </w:tc>
        <w:tc>
          <w:tcPr>
            <w:tcW w:w="1910" w:type="dxa"/>
            <w:vAlign w:val="center"/>
          </w:tcPr>
          <w:p w:rsidR="007D2A82" w:rsidRDefault="0026470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w:t>
            </w:r>
            <w:r>
              <w:rPr>
                <w:color w:val="000000"/>
                <w:sz w:val="24"/>
              </w:rPr>
              <w:lastRenderedPageBreak/>
              <w:t>永祥</w:t>
            </w:r>
            <w:proofErr w:type="gramEnd"/>
            <w:r>
              <w:rPr>
                <w:color w:val="000000"/>
                <w:sz w:val="24"/>
              </w:rPr>
              <w:t>保本混合型证券投资</w:t>
            </w:r>
            <w:proofErr w:type="gramStart"/>
            <w:r>
              <w:rPr>
                <w:color w:val="000000"/>
                <w:sz w:val="24"/>
              </w:rPr>
              <w:t>基金</w:t>
            </w:r>
            <w:r>
              <w:rPr>
                <w:color w:val="000000"/>
                <w:sz w:val="24"/>
              </w:rPr>
              <w:t>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w:t>
            </w:r>
            <w:r>
              <w:rPr>
                <w:color w:val="000000"/>
                <w:sz w:val="24"/>
              </w:rPr>
              <w:t>2016</w:t>
            </w:r>
            <w:r>
              <w:rPr>
                <w:color w:val="000000"/>
                <w:sz w:val="24"/>
              </w:rPr>
              <w:t>年加入交银施罗德基金管理有限公司。</w:t>
            </w:r>
          </w:p>
        </w:tc>
      </w:tr>
      <w:tr w:rsidR="007D2A82">
        <w:tc>
          <w:tcPr>
            <w:tcW w:w="1499" w:type="dxa"/>
            <w:vAlign w:val="center"/>
          </w:tcPr>
          <w:p w:rsidR="007D2A82" w:rsidRDefault="00264703">
            <w:pPr>
              <w:jc w:val="center"/>
            </w:pPr>
            <w:r>
              <w:rPr>
                <w:color w:val="000000"/>
                <w:sz w:val="24"/>
              </w:rPr>
              <w:lastRenderedPageBreak/>
              <w:t>孙超</w:t>
            </w:r>
          </w:p>
        </w:tc>
        <w:tc>
          <w:tcPr>
            <w:tcW w:w="1499" w:type="dxa"/>
            <w:vAlign w:val="center"/>
          </w:tcPr>
          <w:p w:rsidR="007D2A82" w:rsidRDefault="00264703">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w:t>
            </w:r>
            <w:r>
              <w:rPr>
                <w:color w:val="000000"/>
                <w:sz w:val="24"/>
              </w:rPr>
              <w:lastRenderedPageBreak/>
              <w:t>丰债券、交</w:t>
            </w:r>
            <w:proofErr w:type="gramStart"/>
            <w:r>
              <w:rPr>
                <w:color w:val="000000"/>
                <w:sz w:val="24"/>
              </w:rPr>
              <w:t>银增强</w:t>
            </w:r>
            <w:proofErr w:type="gramEnd"/>
            <w:r>
              <w:rPr>
                <w:color w:val="000000"/>
                <w:sz w:val="24"/>
              </w:rPr>
              <w:t>收益债券、交银强化回报债券、交银丰硕收益债券、交银荣鑫保本混合、交银增利增强债券的基金经理，公司固定收益部助理总经理</w:t>
            </w:r>
          </w:p>
        </w:tc>
        <w:tc>
          <w:tcPr>
            <w:tcW w:w="1500" w:type="dxa"/>
            <w:vAlign w:val="center"/>
          </w:tcPr>
          <w:p w:rsidR="007D2A82" w:rsidRDefault="00264703">
            <w:pPr>
              <w:jc w:val="center"/>
            </w:pPr>
            <w:r>
              <w:rPr>
                <w:color w:val="000000"/>
                <w:sz w:val="24"/>
              </w:rPr>
              <w:lastRenderedPageBreak/>
              <w:t>2016-03-25</w:t>
            </w:r>
          </w:p>
        </w:tc>
        <w:tc>
          <w:tcPr>
            <w:tcW w:w="1500" w:type="dxa"/>
            <w:vAlign w:val="center"/>
          </w:tcPr>
          <w:p w:rsidR="007D2A82" w:rsidRDefault="00264703">
            <w:pPr>
              <w:jc w:val="center"/>
            </w:pPr>
            <w:r>
              <w:rPr>
                <w:color w:val="000000"/>
                <w:sz w:val="24"/>
              </w:rPr>
              <w:t>2017-06-22</w:t>
            </w:r>
          </w:p>
        </w:tc>
        <w:tc>
          <w:tcPr>
            <w:tcW w:w="1090" w:type="dxa"/>
            <w:vAlign w:val="center"/>
          </w:tcPr>
          <w:p w:rsidR="007D2A82" w:rsidRDefault="00264703">
            <w:pPr>
              <w:jc w:val="center"/>
            </w:pPr>
            <w:r>
              <w:rPr>
                <w:color w:val="000000"/>
                <w:sz w:val="24"/>
              </w:rPr>
              <w:t>6</w:t>
            </w:r>
            <w:r>
              <w:rPr>
                <w:color w:val="000000"/>
                <w:sz w:val="24"/>
              </w:rPr>
              <w:t>年</w:t>
            </w:r>
          </w:p>
        </w:tc>
        <w:tc>
          <w:tcPr>
            <w:tcW w:w="1910" w:type="dxa"/>
            <w:vAlign w:val="center"/>
          </w:tcPr>
          <w:p w:rsidR="007D2A82" w:rsidRDefault="00264703">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w:t>
            </w:r>
            <w:r>
              <w:rPr>
                <w:color w:val="000000"/>
                <w:sz w:val="24"/>
              </w:rPr>
              <w:lastRenderedPageBreak/>
              <w:t>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w:t>
            </w:r>
            <w:r>
              <w:rPr>
                <w:color w:val="000000"/>
                <w:sz w:val="24"/>
              </w:rPr>
              <w:t>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w:t>
            </w:r>
            <w:r>
              <w:rPr>
                <w:color w:val="000000"/>
                <w:sz w:val="24"/>
              </w:rPr>
              <w:lastRenderedPageBreak/>
              <w:t>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proofErr w:type="gramStart"/>
            <w:r>
              <w:rPr>
                <w:color w:val="000000"/>
                <w:sz w:val="24"/>
              </w:rPr>
              <w:t>施罗德纯债债券</w:t>
            </w:r>
            <w:proofErr w:type="gramEnd"/>
            <w:r>
              <w:rPr>
                <w:color w:val="000000"/>
                <w:sz w:val="24"/>
              </w:rPr>
              <w:t>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lastRenderedPageBreak/>
              <w:t>年</w:t>
            </w:r>
            <w:r>
              <w:rPr>
                <w:color w:val="000000"/>
                <w:sz w:val="24"/>
              </w:rPr>
              <w:t>6</w:t>
            </w:r>
            <w:r>
              <w:rPr>
                <w:color w:val="000000"/>
                <w:sz w:val="24"/>
              </w:rPr>
              <w:t>月</w:t>
            </w:r>
            <w:r>
              <w:rPr>
                <w:color w:val="000000"/>
                <w:sz w:val="24"/>
              </w:rPr>
              <w:t>21</w:t>
            </w:r>
            <w:r>
              <w:rPr>
                <w:color w:val="000000"/>
                <w:sz w:val="24"/>
              </w:rPr>
              <w:t>日担任交银施罗德增利增强债券型</w:t>
            </w:r>
            <w:r>
              <w:rPr>
                <w:color w:val="000000"/>
                <w:sz w:val="24"/>
              </w:rPr>
              <w:t>证券投资</w:t>
            </w:r>
            <w:proofErr w:type="gramStart"/>
            <w:r>
              <w:rPr>
                <w:color w:val="000000"/>
                <w:sz w:val="24"/>
              </w:rPr>
              <w:t>基金基金</w:t>
            </w:r>
            <w:proofErr w:type="gramEnd"/>
            <w:r>
              <w:rPr>
                <w:color w:val="000000"/>
                <w:sz w:val="24"/>
              </w:rPr>
              <w:t>经理。</w:t>
            </w:r>
          </w:p>
        </w:tc>
      </w:tr>
      <w:tr w:rsidR="007D2A82">
        <w:tc>
          <w:tcPr>
            <w:tcW w:w="1499" w:type="dxa"/>
            <w:vAlign w:val="center"/>
          </w:tcPr>
          <w:p w:rsidR="007D2A82" w:rsidRDefault="00264703">
            <w:pPr>
              <w:jc w:val="center"/>
            </w:pPr>
            <w:r>
              <w:rPr>
                <w:color w:val="000000"/>
                <w:sz w:val="24"/>
              </w:rPr>
              <w:lastRenderedPageBreak/>
              <w:t>王艺伟</w:t>
            </w:r>
          </w:p>
        </w:tc>
        <w:tc>
          <w:tcPr>
            <w:tcW w:w="1499" w:type="dxa"/>
            <w:vAlign w:val="center"/>
          </w:tcPr>
          <w:p w:rsidR="007D2A82" w:rsidRDefault="00264703">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500" w:type="dxa"/>
            <w:vAlign w:val="center"/>
          </w:tcPr>
          <w:p w:rsidR="007D2A82" w:rsidRDefault="00264703">
            <w:pPr>
              <w:jc w:val="center"/>
            </w:pPr>
            <w:r>
              <w:rPr>
                <w:color w:val="000000"/>
                <w:sz w:val="24"/>
              </w:rPr>
              <w:t>2017-05-24</w:t>
            </w:r>
          </w:p>
        </w:tc>
        <w:tc>
          <w:tcPr>
            <w:tcW w:w="1500" w:type="dxa"/>
            <w:vAlign w:val="center"/>
          </w:tcPr>
          <w:p w:rsidR="007D2A82" w:rsidRDefault="00264703">
            <w:pPr>
              <w:jc w:val="center"/>
            </w:pPr>
            <w:r>
              <w:rPr>
                <w:color w:val="000000"/>
                <w:sz w:val="24"/>
              </w:rPr>
              <w:t>-</w:t>
            </w:r>
          </w:p>
        </w:tc>
        <w:tc>
          <w:tcPr>
            <w:tcW w:w="1090" w:type="dxa"/>
            <w:vAlign w:val="center"/>
          </w:tcPr>
          <w:p w:rsidR="007D2A82" w:rsidRDefault="00264703">
            <w:pPr>
              <w:jc w:val="center"/>
            </w:pPr>
            <w:r>
              <w:rPr>
                <w:color w:val="000000"/>
                <w:sz w:val="24"/>
              </w:rPr>
              <w:t>5</w:t>
            </w:r>
            <w:r>
              <w:rPr>
                <w:color w:val="000000"/>
                <w:sz w:val="24"/>
              </w:rPr>
              <w:t>年</w:t>
            </w:r>
          </w:p>
        </w:tc>
        <w:tc>
          <w:tcPr>
            <w:tcW w:w="1910" w:type="dxa"/>
            <w:vAlign w:val="center"/>
          </w:tcPr>
          <w:p w:rsidR="007D2A82" w:rsidRDefault="00264703">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7D2A82" w:rsidRDefault="0026470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7D2A82" w:rsidRDefault="00264703">
      <w:pPr>
        <w:tabs>
          <w:tab w:val="left" w:pos="426"/>
        </w:tabs>
        <w:spacing w:before="29" w:line="288" w:lineRule="auto"/>
        <w:jc w:val="left"/>
        <w:rPr>
          <w:kern w:val="0"/>
          <w:sz w:val="24"/>
        </w:rPr>
      </w:pPr>
      <w:r>
        <w:rPr>
          <w:kern w:val="0"/>
          <w:sz w:val="24"/>
        </w:rPr>
        <w:t>2</w:t>
      </w:r>
      <w:r>
        <w:rPr>
          <w:kern w:val="0"/>
          <w:sz w:val="24"/>
        </w:rPr>
        <w:t>、本表所列基金经理（助理）证券从业年</w:t>
      </w:r>
      <w:r>
        <w:rPr>
          <w:kern w:val="0"/>
          <w:sz w:val="24"/>
        </w:rPr>
        <w:t>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7D2A82" w:rsidRDefault="0026470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D2A82" w:rsidRDefault="0026470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D2A82" w:rsidRDefault="0026470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rsidR="007D2A82" w:rsidRDefault="0026470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2A82" w:rsidRDefault="00264703">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D2A82" w:rsidRDefault="0026470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D2A82" w:rsidRDefault="00264703">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w:t>
      </w:r>
      <w:proofErr w:type="gramStart"/>
      <w:r>
        <w:rPr>
          <w:color w:val="000000"/>
          <w:sz w:val="24"/>
        </w:rPr>
        <w:t>初市场</w:t>
      </w:r>
      <w:proofErr w:type="gramEnd"/>
      <w:r>
        <w:rPr>
          <w:color w:val="000000"/>
          <w:sz w:val="24"/>
        </w:rPr>
        <w:t>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w:t>
      </w:r>
      <w:r>
        <w:rPr>
          <w:color w:val="000000"/>
          <w:sz w:val="24"/>
        </w:rPr>
        <w:lastRenderedPageBreak/>
        <w:t>通胀预期抬升不时扰动市场。货币政策与流动性方面，在去杠杆的大背景下，央行保持稳定中性货币政策，超储率维持低位，资金面波动性加大，在缴税等关键时点资金面紧张局面常有发生，资金中枢也随着公开市场操作利率上</w:t>
      </w:r>
      <w:r>
        <w:rPr>
          <w:color w:val="000000"/>
          <w:sz w:val="24"/>
        </w:rPr>
        <w:t>调明显抬升。海外市场方面，美欧央行紧缩政策频出，</w:t>
      </w:r>
      <w:proofErr w:type="gramStart"/>
      <w:r>
        <w:rPr>
          <w:color w:val="000000"/>
          <w:sz w:val="24"/>
        </w:rPr>
        <w:t>特朗普</w:t>
      </w:r>
      <w:proofErr w:type="gramEnd"/>
      <w:r>
        <w:rPr>
          <w:color w:val="000000"/>
          <w:sz w:val="24"/>
        </w:rPr>
        <w:t>减税进程和汇率也时常扰动敏感的债券市场情绪。此外，各项监管政策的出台也在一定程度上影响了市场情绪。</w:t>
      </w:r>
    </w:p>
    <w:p w:rsidR="007D2A82" w:rsidRDefault="00264703">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w:t>
      </w:r>
      <w:proofErr w:type="gramStart"/>
      <w:r>
        <w:rPr>
          <w:color w:val="000000"/>
          <w:sz w:val="24"/>
        </w:rPr>
        <w:t>受事件</w:t>
      </w:r>
      <w:proofErr w:type="gramEnd"/>
      <w:r>
        <w:rPr>
          <w:color w:val="000000"/>
          <w:sz w:val="24"/>
        </w:rPr>
        <w:t>催化的苹果产业链、通信、新能源汽车、半导体产业以及</w:t>
      </w:r>
      <w:proofErr w:type="gramStart"/>
      <w:r>
        <w:rPr>
          <w:color w:val="000000"/>
          <w:sz w:val="24"/>
        </w:rPr>
        <w:t>光伏等板块</w:t>
      </w:r>
      <w:proofErr w:type="gramEnd"/>
      <w:r>
        <w:rPr>
          <w:color w:val="000000"/>
          <w:sz w:val="24"/>
        </w:rPr>
        <w:t>的龙头标的也有不错的表现。</w:t>
      </w:r>
    </w:p>
    <w:p w:rsidR="001A59F9" w:rsidRPr="0013437B" w:rsidRDefault="001A59F9" w:rsidP="0013437B">
      <w:pPr>
        <w:spacing w:before="29" w:line="288" w:lineRule="auto"/>
        <w:ind w:firstLineChars="200" w:firstLine="480"/>
        <w:rPr>
          <w:color w:val="000000"/>
          <w:sz w:val="24"/>
        </w:rPr>
      </w:pPr>
      <w:r w:rsidRPr="0013437B">
        <w:rPr>
          <w:color w:val="000000"/>
          <w:sz w:val="24"/>
        </w:rPr>
        <w:t>组合操作方面，</w:t>
      </w:r>
      <w:r w:rsidRPr="0013437B">
        <w:rPr>
          <w:color w:val="000000"/>
          <w:sz w:val="24"/>
        </w:rPr>
        <w:t>2017</w:t>
      </w:r>
      <w:r w:rsidRPr="0013437B">
        <w:rPr>
          <w:color w:val="000000"/>
          <w:sz w:val="24"/>
        </w:rPr>
        <w:t>年本组合按照</w:t>
      </w:r>
      <w:r w:rsidRPr="0013437B">
        <w:rPr>
          <w:color w:val="000000"/>
          <w:sz w:val="24"/>
        </w:rPr>
        <w:t>CPPI</w:t>
      </w:r>
      <w:r w:rsidRPr="0013437B">
        <w:rPr>
          <w:color w:val="000000"/>
          <w:sz w:val="24"/>
        </w:rPr>
        <w:t>策略，积极积累组合安全垫，同时根据避险策略的相关管理规定，动态地调整了组合各类资产的配置比例，在恰当时点，积极进行同业存单的配置，以提升组合整体的静态收益率水平。权益类操作方面，考虑到本组合仍在积累安全垫阶段，组合权益操作相对较为谨慎。</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1.021</w:t>
      </w:r>
      <w:r w:rsidRPr="0013437B">
        <w:rPr>
          <w:color w:val="000000"/>
          <w:sz w:val="24"/>
        </w:rPr>
        <w:t>元，本报告期份额净值增长率为</w:t>
      </w:r>
      <w:r w:rsidRPr="0013437B">
        <w:rPr>
          <w:color w:val="000000"/>
          <w:sz w:val="24"/>
        </w:rPr>
        <w:t>2.00%</w:t>
      </w:r>
      <w:r w:rsidRPr="0013437B">
        <w:rPr>
          <w:color w:val="000000"/>
          <w:sz w:val="24"/>
        </w:rPr>
        <w:t>，同期业绩比较基准增长率为</w:t>
      </w:r>
      <w:r w:rsidRPr="0013437B">
        <w:rPr>
          <w:color w:val="000000"/>
          <w:sz w:val="24"/>
        </w:rPr>
        <w:t>2.79%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7D2A82" w:rsidRDefault="00264703">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3437B" w:rsidRDefault="001A59F9" w:rsidP="0013437B">
      <w:pPr>
        <w:spacing w:before="29" w:line="288" w:lineRule="auto"/>
        <w:ind w:firstLineChars="200" w:firstLine="480"/>
        <w:rPr>
          <w:color w:val="000000"/>
          <w:sz w:val="24"/>
        </w:rPr>
      </w:pPr>
      <w:r w:rsidRPr="0013437B">
        <w:rPr>
          <w:color w:val="000000"/>
          <w:sz w:val="24"/>
        </w:rPr>
        <w:t>在组合操作层面，本组合接下来将继续按照</w:t>
      </w:r>
      <w:r w:rsidRPr="0013437B">
        <w:rPr>
          <w:color w:val="000000"/>
          <w:sz w:val="24"/>
        </w:rPr>
        <w:t>CPPI</w:t>
      </w:r>
      <w:r w:rsidRPr="0013437B">
        <w:rPr>
          <w:color w:val="000000"/>
          <w:sz w:val="24"/>
        </w:rPr>
        <w:t>策略和避险策略基金的比例规定，稳健操作，动态关注同业存单的配置时点，做好期限匹配，积极积累安全垫，同时结合安全垫积累的情况，择机进行偏权益品种的配置，细分行业景气度及业绩指标，精选个股，以提升组合弹性。</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D2A82" w:rsidRDefault="0026470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D2A82" w:rsidRDefault="0026470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w:t>
      </w:r>
      <w:r>
        <w:rPr>
          <w:color w:val="000000"/>
          <w:sz w:val="24"/>
        </w:rPr>
        <w:t>、合理，保持估值政策和程序的一贯性。估值委员会的研究部成员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7D2A82" w:rsidRDefault="00264703">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w:t>
      </w:r>
      <w:r>
        <w:rPr>
          <w:color w:val="000000"/>
          <w:sz w:val="24"/>
        </w:rPr>
        <w:t>管理人有损害基金份额持有人利益的行为，在各重要方面的运作严格按照基金合同的规定进行。</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本托管人复核审查的本报告中的财务指标、净值表现、财务会计报告、投资组合报告等内容真实、准确和完整。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交银施罗德荣鑫保本混合型证券投资基金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21955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交银施罗德荣鑫保本混合型证券投资基金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1,746,992.33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50,907,411.81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8,746,876.39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1,465,445.85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13,144.15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258,284.16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970,061,321.30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740,119,162.81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8,793,492.81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970,061,321.30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731,325,670.00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130,000,635.00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19,267,168.33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7,569,443.56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19,920.32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999,835,502.50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930,340,303.51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294,217,283.67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233,404.56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146,866.07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727,884.35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952,143.44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121,314.04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158,690.57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18,562.92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521,437.45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144,778.61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241,791.05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295,851,885.27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1,872,271.46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689,816,851.23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927,224,727.22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14,166,766.00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1,243,304.83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703,983,617.23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928,468,032.05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999,835,502.50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930,340,303.51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1.021</w:t>
      </w:r>
      <w:r w:rsidR="001A59F9" w:rsidRPr="00AA0214">
        <w:rPr>
          <w:kern w:val="0"/>
          <w:sz w:val="24"/>
        </w:rPr>
        <w:t>元，基金份额总额</w:t>
      </w:r>
      <w:r w:rsidR="001A59F9" w:rsidRPr="00AA0214">
        <w:rPr>
          <w:kern w:val="0"/>
          <w:sz w:val="24"/>
        </w:rPr>
        <w:t>689,816,851.23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交银施罗德荣鑫保本混合型证券投资基金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3</w:t>
            </w:r>
            <w:r w:rsidRPr="00DA21E1">
              <w:rPr>
                <w:rFonts w:ascii="Times New Roman" w:hAnsi="Times New Roman"/>
                <w:b/>
                <w:color w:val="000000"/>
              </w:rPr>
              <w:t>月</w:t>
            </w:r>
            <w:r w:rsidRPr="00DA21E1">
              <w:rPr>
                <w:rFonts w:ascii="Times New Roman" w:hAnsi="Times New Roman"/>
                <w:b/>
                <w:color w:val="000000"/>
              </w:rPr>
              <w:t>25</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39,031,135.11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15,776,432.86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42,535,463.38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20,794,203.72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200,412.25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5,939,797.36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41,260,334.23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12,252,089.99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1,074,716.90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2,602,316.37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-5,846,940.42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-2,326,962.66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-1,223,075.64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12,315,220.12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-4,644,230.15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-15,367,882.28</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20,365.37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725,699.50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1,334,369.22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-3,133,805.14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1,008,242.93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442,996.94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23,400,660.05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13,882,996.25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9,859,424.88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9,005,656.51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1,643,237.45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1,500,942.79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112,321.37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1,855,693.11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11,495,874.74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1,254,360.75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11,495,874.74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1,254,360.75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289,801.61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266,343.09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15,630,475.06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1,893,436.61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15,630,475.06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1,893,436.61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交银施罗德荣鑫保本混合型证券投资基金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927,224,727.22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1,243,304.83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928,468,032.05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15,630,475.06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15,630,475.06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-237,407,875.99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-2,707,013.89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-240,114,889.88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251,335.75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1,639.17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252,974.92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-237,659,211.74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-2,708,653.06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-240,367,864.80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689,816,851.23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14,166,766.00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703,983,617.23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3</w:t>
            </w:r>
            <w:r w:rsidRPr="00D34C2B">
              <w:rPr>
                <w:rFonts w:ascii="Times New Roman" w:hAnsi="Times New Roman"/>
                <w:b/>
                <w:color w:val="000000"/>
                <w:kern w:val="2"/>
              </w:rPr>
              <w:t>月</w:t>
            </w:r>
            <w:r w:rsidRPr="00D34C2B">
              <w:rPr>
                <w:rFonts w:ascii="Times New Roman" w:hAnsi="Times New Roman"/>
                <w:b/>
                <w:color w:val="000000"/>
                <w:kern w:val="2"/>
              </w:rPr>
              <w:t>25</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988,953,938.88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988,953,938.88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1,893,436.61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1,893,436.61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-61,729,211.66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-650,131.78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-62,379,343.44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192,559.29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1,486.32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194,045.61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-61,921,770.95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-651,618.10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-62,573,389.05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927,224,727.22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1,243,304.83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928,468,032.05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D2A82" w:rsidRDefault="00264703">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份基金份额。本基金的基金管理人为交银施罗德基金管理有限公司，基金托管人为中国民生银行股份有限公司，基金保证人为中国投融资担保股份有限公司。</w:t>
      </w:r>
    </w:p>
    <w:p w:rsidR="007D2A82" w:rsidRDefault="00264703">
      <w:pPr>
        <w:spacing w:before="29" w:line="288" w:lineRule="auto"/>
        <w:ind w:firstLineChars="200" w:firstLine="480"/>
        <w:rPr>
          <w:color w:val="000000"/>
          <w:sz w:val="24"/>
        </w:rPr>
      </w:pPr>
      <w:r>
        <w:rPr>
          <w:color w:val="000000"/>
          <w:sz w:val="24"/>
        </w:rPr>
        <w:lastRenderedPageBreak/>
        <w:t>根据《交银施罗德荣鑫保本混合型证券投资基金基金合同》的有关约定，本基金的保本周期为三年。本基金第一个保本周期自本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w:t>
      </w:r>
      <w:r>
        <w:rPr>
          <w:color w:val="000000"/>
          <w:sz w:val="24"/>
        </w:rPr>
        <w:t>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。但在保本周期内，如本基金份额累计净值收益率连续</w:t>
      </w:r>
      <w:r>
        <w:rPr>
          <w:color w:val="000000"/>
          <w:sz w:val="24"/>
        </w:rPr>
        <w:t>15</w:t>
      </w:r>
      <w:r>
        <w:rPr>
          <w:color w:val="000000"/>
          <w:sz w:val="24"/>
        </w:rPr>
        <w:t>个工作日达到或超过当期保本周期预设的目标收益率，</w:t>
      </w:r>
      <w:proofErr w:type="gramStart"/>
      <w:r>
        <w:rPr>
          <w:color w:val="000000"/>
          <w:sz w:val="24"/>
        </w:rPr>
        <w:t>则基金</w:t>
      </w:r>
      <w:proofErr w:type="gramEnd"/>
      <w:r>
        <w:rPr>
          <w:color w:val="000000"/>
          <w:sz w:val="24"/>
        </w:rPr>
        <w:t>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个工作日内公告本基金当期保本周期提前到期，并进入到期期间（提前到期</w:t>
      </w:r>
      <w:proofErr w:type="gramStart"/>
      <w:r>
        <w:rPr>
          <w:color w:val="000000"/>
          <w:sz w:val="24"/>
        </w:rPr>
        <w:t>日距离</w:t>
      </w:r>
      <w:proofErr w:type="gramEnd"/>
      <w:r>
        <w:rPr>
          <w:color w:val="000000"/>
          <w:sz w:val="24"/>
        </w:rPr>
        <w:t>满足提前到期条件之日起不超过</w:t>
      </w:r>
      <w:r>
        <w:rPr>
          <w:color w:val="000000"/>
          <w:sz w:val="24"/>
        </w:rPr>
        <w:t>20</w:t>
      </w:r>
      <w:r>
        <w:rPr>
          <w:color w:val="000000"/>
          <w:sz w:val="24"/>
        </w:rPr>
        <w:t>个工作日，且不得晚于非提前到期情形下的保本周期到期日）。本基金第一个保本周期由中国投融资担保有限公司作为担保人，为本基金第一个保本周期的保本</w:t>
      </w:r>
      <w:r>
        <w:rPr>
          <w:color w:val="000000"/>
          <w:sz w:val="24"/>
        </w:rPr>
        <w:t>提供不可撤销的连带责任保证。</w:t>
      </w:r>
    </w:p>
    <w:p w:rsidR="007D2A82" w:rsidRDefault="00264703">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w:t>
      </w:r>
      <w:r>
        <w:rPr>
          <w:color w:val="000000"/>
          <w:sz w:val="24"/>
        </w:rPr>
        <w:t>保本条款。</w:t>
      </w:r>
    </w:p>
    <w:p w:rsidR="007D2A82" w:rsidRDefault="00264703">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、债券、中期票据、货币市场工具、银行存款、权证、资产支持证券、股指期货以及法律法规或中国证监会允许基金投资的其他金融工具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。本基金将按照恒定比例组合保险机制将资产配置于稳健资产和风险资产。本基金的基金资产包括稳健资产和风险资产，稳健资产为国内依法发行交</w:t>
      </w:r>
      <w:r>
        <w:rPr>
          <w:color w:val="000000"/>
          <w:sz w:val="24"/>
        </w:rPr>
        <w:t>易的债券、货币市场工具和银行存款等，其中债券包括国债、金融债、央行票据、地方政府债券、企业债券、公司债券、中期票据、短期融资</w:t>
      </w:r>
      <w:proofErr w:type="gramStart"/>
      <w:r>
        <w:rPr>
          <w:color w:val="000000"/>
          <w:sz w:val="24"/>
        </w:rPr>
        <w:t>券</w:t>
      </w:r>
      <w:proofErr w:type="gramEnd"/>
      <w:r>
        <w:rPr>
          <w:color w:val="000000"/>
          <w:sz w:val="24"/>
        </w:rPr>
        <w:t>、可转换公司债</w:t>
      </w:r>
      <w:proofErr w:type="gramStart"/>
      <w:r>
        <w:rPr>
          <w:color w:val="000000"/>
          <w:sz w:val="24"/>
        </w:rPr>
        <w:t>券</w:t>
      </w:r>
      <w:proofErr w:type="gramEnd"/>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w:t>
      </w:r>
      <w:r>
        <w:rPr>
          <w:color w:val="000000"/>
          <w:sz w:val="24"/>
        </w:rPr>
        <w:t>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日，本基金的保本期安排列示如下：</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保本期到期日</w:t>
      </w:r>
      <w:r>
        <w:rPr>
          <w:color w:val="000000"/>
          <w:sz w:val="24"/>
        </w:rPr>
        <w:t xml:space="preserve">  </w:t>
      </w:r>
      <w:r>
        <w:rPr>
          <w:color w:val="000000"/>
          <w:sz w:val="24"/>
        </w:rPr>
        <w:t>保本份额数</w:t>
      </w:r>
      <w:r>
        <w:rPr>
          <w:color w:val="000000"/>
          <w:sz w:val="24"/>
        </w:rPr>
        <w:t xml:space="preserve">  </w:t>
      </w:r>
      <w:r>
        <w:rPr>
          <w:color w:val="000000"/>
          <w:sz w:val="24"/>
        </w:rPr>
        <w:t>最大保本线</w:t>
      </w:r>
      <w:r>
        <w:rPr>
          <w:color w:val="000000"/>
          <w:sz w:val="24"/>
        </w:rPr>
        <w:t xml:space="preserve">  </w:t>
      </w:r>
      <w:r>
        <w:rPr>
          <w:color w:val="000000"/>
          <w:sz w:val="24"/>
        </w:rPr>
        <w:t>截止</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日基金份额净值</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lastRenderedPageBreak/>
        <w:t>2019</w:t>
      </w:r>
      <w:r>
        <w:rPr>
          <w:color w:val="000000"/>
          <w:sz w:val="24"/>
        </w:rPr>
        <w:t>年</w:t>
      </w:r>
      <w:r>
        <w:rPr>
          <w:color w:val="000000"/>
          <w:sz w:val="24"/>
        </w:rPr>
        <w:t>3</w:t>
      </w:r>
      <w:r>
        <w:rPr>
          <w:color w:val="000000"/>
          <w:sz w:val="24"/>
        </w:rPr>
        <w:t>月</w:t>
      </w:r>
      <w:r>
        <w:rPr>
          <w:color w:val="000000"/>
          <w:sz w:val="24"/>
        </w:rPr>
        <w:t>25</w:t>
      </w:r>
      <w:r>
        <w:rPr>
          <w:color w:val="000000"/>
          <w:sz w:val="24"/>
        </w:rPr>
        <w:t>日</w:t>
      </w:r>
      <w:r>
        <w:rPr>
          <w:color w:val="000000"/>
          <w:sz w:val="24"/>
        </w:rPr>
        <w:t xml:space="preserve">  649,611,653.89   1.000  1.021</w:t>
      </w:r>
    </w:p>
    <w:p w:rsidR="007D2A82" w:rsidRDefault="007D2A8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D2A82" w:rsidRDefault="0026470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颁布的《证券投资基金会计核算业务指引》、《交银施罗德荣鑫保本混合型证券投资基金基金合同》和在财务报表附注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w:t>
      </w:r>
      <w:r>
        <w:rPr>
          <w:color w:val="000000"/>
          <w:sz w:val="24"/>
        </w:rPr>
        <w:t>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C10DE3" w:rsidRDefault="00C10DE3" w:rsidP="00C10DE3">
      <w:pPr>
        <w:spacing w:before="29" w:line="288" w:lineRule="auto"/>
        <w:ind w:firstLine="480"/>
        <w:rPr>
          <w:color w:val="000000"/>
          <w:kern w:val="0"/>
          <w:sz w:val="24"/>
        </w:rPr>
      </w:pPr>
      <w:r>
        <w:rPr>
          <w:rFonts w:ascii="宋体" w:hAnsi="宋体" w:hint="eastAsia"/>
          <w:color w:val="000000"/>
          <w:sz w:val="24"/>
        </w:rPr>
        <w:t>本报告期所采用的会计政策与最近一期年</w:t>
      </w:r>
      <w:proofErr w:type="gramStart"/>
      <w:r>
        <w:rPr>
          <w:rFonts w:ascii="宋体" w:hAnsi="宋体" w:hint="eastAsia"/>
          <w:color w:val="000000"/>
          <w:sz w:val="24"/>
        </w:rPr>
        <w:t>度报告</w:t>
      </w:r>
      <w:proofErr w:type="gramEnd"/>
      <w:r>
        <w:rPr>
          <w:rFonts w:ascii="宋体" w:hAnsi="宋体" w:hint="eastAsia"/>
          <w:color w:val="000000"/>
          <w:sz w:val="24"/>
        </w:rPr>
        <w:t>一致，但会计估计有所变更，详见</w:t>
      </w:r>
      <w:r>
        <w:rPr>
          <w:color w:val="000000"/>
          <w:sz w:val="24"/>
        </w:rPr>
        <w:t>7.4.5.2</w:t>
      </w:r>
      <w:r>
        <w:rPr>
          <w:rFonts w:ascii="宋体" w:hAnsi="宋体" w:hint="eastAsia"/>
          <w:color w:val="000000"/>
          <w:sz w:val="24"/>
        </w:rPr>
        <w:t>。</w:t>
      </w:r>
    </w:p>
    <w:p w:rsidR="002F6772" w:rsidRPr="00C10DE3"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D2A82" w:rsidRDefault="0026470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w:t>
      </w:r>
      <w:r>
        <w:rPr>
          <w:color w:val="000000"/>
          <w:sz w:val="24"/>
        </w:rPr>
        <w:t>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D2A82" w:rsidRDefault="0026470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7D2A82" w:rsidRDefault="0026470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D2A82" w:rsidRDefault="0026470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w:t>
      </w:r>
      <w:r>
        <w:rPr>
          <w:color w:val="000000"/>
          <w:sz w:val="24"/>
        </w:rPr>
        <w:t>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D2A82">
        <w:tc>
          <w:tcPr>
            <w:tcW w:w="5220" w:type="dxa"/>
            <w:vAlign w:val="center"/>
          </w:tcPr>
          <w:p w:rsidR="007D2A82" w:rsidRDefault="0026470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D2A82" w:rsidRDefault="00264703">
            <w:pPr>
              <w:jc w:val="center"/>
            </w:pPr>
            <w:r>
              <w:rPr>
                <w:color w:val="000000"/>
                <w:sz w:val="24"/>
              </w:rPr>
              <w:t>基金管理人、基金销售机构</w:t>
            </w:r>
          </w:p>
        </w:tc>
      </w:tr>
      <w:tr w:rsidR="007D2A82">
        <w:tc>
          <w:tcPr>
            <w:tcW w:w="5220" w:type="dxa"/>
            <w:vAlign w:val="center"/>
          </w:tcPr>
          <w:p w:rsidR="007D2A82" w:rsidRDefault="00264703">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7D2A82" w:rsidRDefault="00264703">
            <w:pPr>
              <w:jc w:val="center"/>
            </w:pPr>
            <w:r>
              <w:rPr>
                <w:color w:val="000000"/>
                <w:sz w:val="24"/>
              </w:rPr>
              <w:t>基金托管人、基金销售机构</w:t>
            </w:r>
          </w:p>
        </w:tc>
      </w:tr>
      <w:tr w:rsidR="007D2A82">
        <w:tc>
          <w:tcPr>
            <w:tcW w:w="5220" w:type="dxa"/>
            <w:vAlign w:val="center"/>
          </w:tcPr>
          <w:p w:rsidR="007D2A82" w:rsidRDefault="0026470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D2A82" w:rsidRDefault="00264703">
            <w:pPr>
              <w:jc w:val="center"/>
            </w:pPr>
            <w:r>
              <w:rPr>
                <w:color w:val="000000"/>
                <w:sz w:val="24"/>
              </w:rPr>
              <w:t>基金管理人的股东、基金销售机构</w:t>
            </w:r>
          </w:p>
        </w:tc>
      </w:tr>
      <w:tr w:rsidR="007D2A82">
        <w:tc>
          <w:tcPr>
            <w:tcW w:w="5220" w:type="dxa"/>
            <w:vAlign w:val="center"/>
          </w:tcPr>
          <w:p w:rsidR="007D2A82" w:rsidRDefault="00264703">
            <w:pPr>
              <w:jc w:val="left"/>
            </w:pPr>
            <w:r>
              <w:rPr>
                <w:color w:val="000000"/>
                <w:sz w:val="24"/>
              </w:rPr>
              <w:t>施罗德投资管理有限公司</w:t>
            </w:r>
          </w:p>
        </w:tc>
        <w:tc>
          <w:tcPr>
            <w:tcW w:w="3780" w:type="dxa"/>
            <w:vAlign w:val="center"/>
          </w:tcPr>
          <w:p w:rsidR="007D2A82" w:rsidRDefault="00264703">
            <w:pPr>
              <w:jc w:val="center"/>
            </w:pPr>
            <w:r>
              <w:rPr>
                <w:color w:val="000000"/>
                <w:sz w:val="24"/>
              </w:rPr>
              <w:t>基金管理人的股东</w:t>
            </w:r>
          </w:p>
        </w:tc>
      </w:tr>
      <w:tr w:rsidR="007D2A82">
        <w:tc>
          <w:tcPr>
            <w:tcW w:w="5220" w:type="dxa"/>
            <w:vAlign w:val="center"/>
          </w:tcPr>
          <w:p w:rsidR="007D2A82" w:rsidRDefault="00264703">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D2A82" w:rsidRDefault="00264703">
            <w:pPr>
              <w:jc w:val="center"/>
            </w:pPr>
            <w:r>
              <w:rPr>
                <w:color w:val="000000"/>
                <w:sz w:val="24"/>
              </w:rPr>
              <w:t>基金管理人的股东</w:t>
            </w:r>
          </w:p>
        </w:tc>
      </w:tr>
      <w:tr w:rsidR="007D2A82">
        <w:tc>
          <w:tcPr>
            <w:tcW w:w="5220" w:type="dxa"/>
            <w:vAlign w:val="center"/>
          </w:tcPr>
          <w:p w:rsidR="007D2A82" w:rsidRDefault="00264703">
            <w:pPr>
              <w:jc w:val="left"/>
            </w:pPr>
            <w:r>
              <w:rPr>
                <w:color w:val="000000"/>
                <w:sz w:val="24"/>
              </w:rPr>
              <w:t>交银施罗德资产管理有限公司</w:t>
            </w:r>
          </w:p>
        </w:tc>
        <w:tc>
          <w:tcPr>
            <w:tcW w:w="3780" w:type="dxa"/>
            <w:vAlign w:val="center"/>
          </w:tcPr>
          <w:p w:rsidR="007D2A82" w:rsidRDefault="00264703">
            <w:pPr>
              <w:jc w:val="center"/>
            </w:pPr>
            <w:r>
              <w:rPr>
                <w:color w:val="000000"/>
                <w:sz w:val="24"/>
              </w:rPr>
              <w:t>基金管理人的子公司</w:t>
            </w:r>
          </w:p>
        </w:tc>
      </w:tr>
      <w:tr w:rsidR="007D2A82">
        <w:tc>
          <w:tcPr>
            <w:tcW w:w="5220" w:type="dxa"/>
            <w:vAlign w:val="center"/>
          </w:tcPr>
          <w:p w:rsidR="007D2A82" w:rsidRDefault="00264703">
            <w:pPr>
              <w:jc w:val="left"/>
            </w:pPr>
            <w:r>
              <w:rPr>
                <w:color w:val="000000"/>
                <w:sz w:val="24"/>
              </w:rPr>
              <w:t>上海直源投资管理有限公司</w:t>
            </w:r>
          </w:p>
        </w:tc>
        <w:tc>
          <w:tcPr>
            <w:tcW w:w="3780" w:type="dxa"/>
            <w:vAlign w:val="center"/>
          </w:tcPr>
          <w:p w:rsidR="007D2A82" w:rsidRDefault="00264703">
            <w:pPr>
              <w:jc w:val="center"/>
            </w:pPr>
            <w:r>
              <w:rPr>
                <w:color w:val="000000"/>
                <w:sz w:val="24"/>
              </w:rPr>
              <w:t>受基金管理人控制的公司</w:t>
            </w:r>
          </w:p>
        </w:tc>
      </w:tr>
      <w:tr w:rsidR="007D2A82">
        <w:tc>
          <w:tcPr>
            <w:tcW w:w="5220" w:type="dxa"/>
            <w:vAlign w:val="center"/>
          </w:tcPr>
          <w:p w:rsidR="007D2A82" w:rsidRDefault="00264703">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D2A82" w:rsidRDefault="0026470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9,859,424.88</w:t>
            </w:r>
          </w:p>
        </w:tc>
        <w:tc>
          <w:tcPr>
            <w:tcW w:w="2657" w:type="dxa"/>
            <w:vAlign w:val="center"/>
          </w:tcPr>
          <w:p w:rsidR="001A59F9" w:rsidRPr="00924183" w:rsidRDefault="001A59F9" w:rsidP="00924183">
            <w:pPr>
              <w:spacing w:before="29" w:line="288" w:lineRule="auto"/>
              <w:jc w:val="right"/>
              <w:rPr>
                <w:sz w:val="24"/>
              </w:rPr>
            </w:pPr>
            <w:r w:rsidRPr="00924183">
              <w:rPr>
                <w:sz w:val="24"/>
              </w:rPr>
              <w:t>9,005,656.51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2,995,249.32</w:t>
            </w:r>
          </w:p>
        </w:tc>
        <w:tc>
          <w:tcPr>
            <w:tcW w:w="2657" w:type="dxa"/>
            <w:vAlign w:val="center"/>
          </w:tcPr>
          <w:p w:rsidR="001A59F9" w:rsidRPr="00924183" w:rsidRDefault="001A59F9" w:rsidP="00924183">
            <w:pPr>
              <w:spacing w:before="29" w:line="288" w:lineRule="auto"/>
              <w:jc w:val="right"/>
              <w:rPr>
                <w:sz w:val="24"/>
              </w:rPr>
            </w:pPr>
            <w:r w:rsidRPr="00924183">
              <w:rPr>
                <w:sz w:val="24"/>
              </w:rPr>
              <w:t>2,881,017.08</w:t>
            </w:r>
          </w:p>
        </w:tc>
      </w:tr>
    </w:tbl>
    <w:p w:rsidR="007D2A82" w:rsidRDefault="0026470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1,643,237.45</w:t>
            </w:r>
          </w:p>
        </w:tc>
        <w:tc>
          <w:tcPr>
            <w:tcW w:w="2657" w:type="dxa"/>
            <w:vAlign w:val="center"/>
          </w:tcPr>
          <w:p w:rsidR="001A59F9" w:rsidRPr="00243BD8" w:rsidRDefault="001A59F9" w:rsidP="00243BD8">
            <w:pPr>
              <w:spacing w:before="29" w:line="288" w:lineRule="auto"/>
              <w:jc w:val="right"/>
              <w:rPr>
                <w:sz w:val="24"/>
              </w:rPr>
            </w:pPr>
            <w:r w:rsidRPr="00243BD8">
              <w:rPr>
                <w:sz w:val="24"/>
              </w:rPr>
              <w:t>1,500,942.79</w:t>
            </w:r>
          </w:p>
        </w:tc>
      </w:tr>
    </w:tbl>
    <w:p w:rsidR="007D2A82" w:rsidRDefault="0026470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7D2A82">
        <w:tc>
          <w:tcPr>
            <w:tcW w:w="1422" w:type="dxa"/>
            <w:vAlign w:val="center"/>
          </w:tcPr>
          <w:p w:rsidR="007D2A82" w:rsidRDefault="00264703">
            <w:pPr>
              <w:jc w:val="left"/>
            </w:pPr>
            <w:r>
              <w:rPr>
                <w:bCs/>
                <w:color w:val="000000"/>
                <w:sz w:val="24"/>
              </w:rPr>
              <w:t>中国民生银行</w:t>
            </w:r>
          </w:p>
        </w:tc>
        <w:tc>
          <w:tcPr>
            <w:tcW w:w="1818" w:type="dxa"/>
            <w:vAlign w:val="center"/>
          </w:tcPr>
          <w:p w:rsidR="007D2A82" w:rsidRDefault="00264703">
            <w:pPr>
              <w:jc w:val="right"/>
            </w:pPr>
            <w:r>
              <w:rPr>
                <w:bCs/>
                <w:color w:val="000000"/>
                <w:sz w:val="24"/>
              </w:rPr>
              <w:t>-</w:t>
            </w:r>
          </w:p>
        </w:tc>
        <w:tc>
          <w:tcPr>
            <w:tcW w:w="1260" w:type="dxa"/>
            <w:vAlign w:val="center"/>
          </w:tcPr>
          <w:p w:rsidR="007D2A82" w:rsidRDefault="00264703">
            <w:pPr>
              <w:jc w:val="right"/>
            </w:pPr>
            <w:r>
              <w:rPr>
                <w:bCs/>
                <w:color w:val="000000"/>
                <w:sz w:val="24"/>
              </w:rPr>
              <w:t>-</w:t>
            </w:r>
          </w:p>
        </w:tc>
        <w:tc>
          <w:tcPr>
            <w:tcW w:w="1260" w:type="dxa"/>
            <w:vAlign w:val="center"/>
          </w:tcPr>
          <w:p w:rsidR="007D2A82" w:rsidRDefault="00264703">
            <w:pPr>
              <w:jc w:val="right"/>
            </w:pPr>
            <w:r>
              <w:rPr>
                <w:bCs/>
                <w:color w:val="000000"/>
                <w:sz w:val="24"/>
              </w:rPr>
              <w:t>-</w:t>
            </w:r>
          </w:p>
        </w:tc>
        <w:tc>
          <w:tcPr>
            <w:tcW w:w="1080" w:type="dxa"/>
            <w:vAlign w:val="center"/>
          </w:tcPr>
          <w:p w:rsidR="007D2A82" w:rsidRDefault="00264703">
            <w:pPr>
              <w:jc w:val="right"/>
            </w:pPr>
            <w:r>
              <w:rPr>
                <w:bCs/>
                <w:color w:val="000000"/>
                <w:sz w:val="24"/>
              </w:rPr>
              <w:t>-</w:t>
            </w:r>
          </w:p>
        </w:tc>
        <w:tc>
          <w:tcPr>
            <w:tcW w:w="1512" w:type="dxa"/>
            <w:vAlign w:val="center"/>
          </w:tcPr>
          <w:p w:rsidR="007D2A82" w:rsidRDefault="00264703">
            <w:pPr>
              <w:jc w:val="right"/>
            </w:pPr>
            <w:r>
              <w:rPr>
                <w:bCs/>
                <w:color w:val="000000"/>
                <w:sz w:val="24"/>
              </w:rPr>
              <w:t>643,350,000.00</w:t>
            </w:r>
          </w:p>
        </w:tc>
        <w:tc>
          <w:tcPr>
            <w:tcW w:w="1083" w:type="dxa"/>
            <w:vAlign w:val="center"/>
          </w:tcPr>
          <w:p w:rsidR="007D2A82" w:rsidRDefault="00264703">
            <w:pPr>
              <w:jc w:val="right"/>
            </w:pPr>
            <w:r>
              <w:rPr>
                <w:bCs/>
                <w:color w:val="000000"/>
                <w:sz w:val="24"/>
              </w:rPr>
              <w:t>82,869.82</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7D2A82">
        <w:tc>
          <w:tcPr>
            <w:tcW w:w="1422" w:type="dxa"/>
            <w:vAlign w:val="center"/>
          </w:tcPr>
          <w:p w:rsidR="007D2A82" w:rsidRDefault="00264703">
            <w:pPr>
              <w:jc w:val="left"/>
            </w:pPr>
            <w:r>
              <w:rPr>
                <w:bCs/>
                <w:color w:val="000000"/>
                <w:sz w:val="24"/>
              </w:rPr>
              <w:t>中国民生银行</w:t>
            </w:r>
          </w:p>
        </w:tc>
        <w:tc>
          <w:tcPr>
            <w:tcW w:w="1818" w:type="dxa"/>
            <w:vAlign w:val="center"/>
          </w:tcPr>
          <w:p w:rsidR="007D2A82" w:rsidRDefault="00264703">
            <w:pPr>
              <w:jc w:val="right"/>
            </w:pPr>
            <w:r>
              <w:rPr>
                <w:bCs/>
                <w:color w:val="000000"/>
                <w:sz w:val="24"/>
              </w:rPr>
              <w:t>-</w:t>
            </w:r>
          </w:p>
        </w:tc>
        <w:tc>
          <w:tcPr>
            <w:tcW w:w="1260" w:type="dxa"/>
            <w:vAlign w:val="center"/>
          </w:tcPr>
          <w:p w:rsidR="007D2A82" w:rsidRDefault="00264703">
            <w:pPr>
              <w:jc w:val="right"/>
            </w:pPr>
            <w:r>
              <w:rPr>
                <w:bCs/>
                <w:color w:val="000000"/>
                <w:sz w:val="24"/>
              </w:rPr>
              <w:t>-</w:t>
            </w:r>
          </w:p>
        </w:tc>
        <w:tc>
          <w:tcPr>
            <w:tcW w:w="1260" w:type="dxa"/>
            <w:vAlign w:val="center"/>
          </w:tcPr>
          <w:p w:rsidR="007D2A82" w:rsidRDefault="00264703">
            <w:pPr>
              <w:jc w:val="right"/>
            </w:pPr>
            <w:r>
              <w:rPr>
                <w:bCs/>
                <w:color w:val="000000"/>
                <w:sz w:val="24"/>
              </w:rPr>
              <w:t>-</w:t>
            </w:r>
          </w:p>
        </w:tc>
        <w:tc>
          <w:tcPr>
            <w:tcW w:w="1080" w:type="dxa"/>
            <w:vAlign w:val="center"/>
          </w:tcPr>
          <w:p w:rsidR="007D2A82" w:rsidRDefault="00264703">
            <w:pPr>
              <w:jc w:val="right"/>
            </w:pPr>
            <w:r>
              <w:rPr>
                <w:bCs/>
                <w:color w:val="000000"/>
                <w:sz w:val="24"/>
              </w:rPr>
              <w:t>-</w:t>
            </w:r>
          </w:p>
        </w:tc>
        <w:tc>
          <w:tcPr>
            <w:tcW w:w="1512" w:type="dxa"/>
            <w:vAlign w:val="center"/>
          </w:tcPr>
          <w:p w:rsidR="007D2A82" w:rsidRDefault="00264703">
            <w:pPr>
              <w:jc w:val="right"/>
            </w:pPr>
            <w:r>
              <w:rPr>
                <w:bCs/>
                <w:color w:val="000000"/>
                <w:sz w:val="24"/>
              </w:rPr>
              <w:t>-</w:t>
            </w:r>
          </w:p>
        </w:tc>
        <w:tc>
          <w:tcPr>
            <w:tcW w:w="1083" w:type="dxa"/>
            <w:vAlign w:val="center"/>
          </w:tcPr>
          <w:p w:rsidR="007D2A82" w:rsidRDefault="00264703">
            <w:pPr>
              <w:jc w:val="right"/>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3</w:t>
            </w:r>
            <w:r w:rsidRPr="00456CA2">
              <w:rPr>
                <w:color w:val="000000"/>
                <w:szCs w:val="21"/>
              </w:rPr>
              <w:t>月</w:t>
            </w:r>
            <w:r w:rsidRPr="00456CA2">
              <w:rPr>
                <w:color w:val="000000"/>
                <w:szCs w:val="21"/>
              </w:rPr>
              <w:t>25</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D2A82">
        <w:tc>
          <w:tcPr>
            <w:tcW w:w="1701" w:type="dxa"/>
            <w:vAlign w:val="center"/>
          </w:tcPr>
          <w:p w:rsidR="007D2A82" w:rsidRDefault="00264703">
            <w:pPr>
              <w:jc w:val="left"/>
            </w:pPr>
            <w:r>
              <w:rPr>
                <w:color w:val="000000"/>
                <w:szCs w:val="21"/>
              </w:rPr>
              <w:t>中国民生银行</w:t>
            </w:r>
            <w:r>
              <w:rPr>
                <w:color w:val="000000"/>
                <w:szCs w:val="21"/>
              </w:rPr>
              <w:t>-</w:t>
            </w:r>
            <w:r>
              <w:rPr>
                <w:color w:val="000000"/>
                <w:szCs w:val="21"/>
              </w:rPr>
              <w:t>活期存款</w:t>
            </w:r>
          </w:p>
        </w:tc>
        <w:tc>
          <w:tcPr>
            <w:tcW w:w="1985" w:type="dxa"/>
            <w:vAlign w:val="center"/>
          </w:tcPr>
          <w:p w:rsidR="007D2A82" w:rsidRDefault="00264703">
            <w:pPr>
              <w:jc w:val="right"/>
            </w:pPr>
            <w:r>
              <w:rPr>
                <w:color w:val="000000"/>
                <w:szCs w:val="21"/>
              </w:rPr>
              <w:t>1,746,992.33</w:t>
            </w:r>
          </w:p>
        </w:tc>
        <w:tc>
          <w:tcPr>
            <w:tcW w:w="1701" w:type="dxa"/>
            <w:vAlign w:val="center"/>
          </w:tcPr>
          <w:p w:rsidR="007D2A82" w:rsidRDefault="00264703">
            <w:pPr>
              <w:jc w:val="right"/>
            </w:pPr>
            <w:r>
              <w:rPr>
                <w:color w:val="000000"/>
                <w:szCs w:val="21"/>
              </w:rPr>
              <w:t>99,617.01</w:t>
            </w:r>
          </w:p>
        </w:tc>
        <w:tc>
          <w:tcPr>
            <w:tcW w:w="1843" w:type="dxa"/>
            <w:vAlign w:val="center"/>
          </w:tcPr>
          <w:p w:rsidR="007D2A82" w:rsidRDefault="00264703">
            <w:pPr>
              <w:jc w:val="right"/>
            </w:pPr>
            <w:r>
              <w:rPr>
                <w:color w:val="000000"/>
                <w:szCs w:val="21"/>
              </w:rPr>
              <w:t>50,907,411.80</w:t>
            </w:r>
          </w:p>
        </w:tc>
        <w:tc>
          <w:tcPr>
            <w:tcW w:w="1768" w:type="dxa"/>
            <w:vAlign w:val="center"/>
          </w:tcPr>
          <w:p w:rsidR="007D2A82" w:rsidRDefault="00264703">
            <w:pPr>
              <w:jc w:val="right"/>
            </w:pPr>
            <w:r>
              <w:rPr>
                <w:color w:val="000000"/>
                <w:szCs w:val="21"/>
              </w:rPr>
              <w:t>535,970.81</w:t>
            </w:r>
          </w:p>
        </w:tc>
      </w:tr>
      <w:tr w:rsidR="007D2A82">
        <w:tc>
          <w:tcPr>
            <w:tcW w:w="1701" w:type="dxa"/>
            <w:vAlign w:val="center"/>
          </w:tcPr>
          <w:p w:rsidR="007D2A82" w:rsidRDefault="00264703">
            <w:pPr>
              <w:jc w:val="left"/>
            </w:pPr>
            <w:r>
              <w:rPr>
                <w:color w:val="000000"/>
                <w:szCs w:val="21"/>
              </w:rPr>
              <w:t>中国民生银行</w:t>
            </w:r>
            <w:r>
              <w:rPr>
                <w:color w:val="000000"/>
                <w:szCs w:val="21"/>
              </w:rPr>
              <w:t>-</w:t>
            </w:r>
            <w:r>
              <w:rPr>
                <w:color w:val="000000"/>
                <w:szCs w:val="21"/>
              </w:rPr>
              <w:lastRenderedPageBreak/>
              <w:t>协议存款</w:t>
            </w:r>
          </w:p>
        </w:tc>
        <w:tc>
          <w:tcPr>
            <w:tcW w:w="1985" w:type="dxa"/>
            <w:vAlign w:val="center"/>
          </w:tcPr>
          <w:p w:rsidR="007D2A82" w:rsidRDefault="00264703">
            <w:pPr>
              <w:jc w:val="right"/>
            </w:pPr>
            <w:r>
              <w:rPr>
                <w:color w:val="000000"/>
                <w:szCs w:val="21"/>
              </w:rPr>
              <w:lastRenderedPageBreak/>
              <w:t>-</w:t>
            </w:r>
          </w:p>
        </w:tc>
        <w:tc>
          <w:tcPr>
            <w:tcW w:w="1701" w:type="dxa"/>
            <w:vAlign w:val="center"/>
          </w:tcPr>
          <w:p w:rsidR="007D2A82" w:rsidRDefault="00264703">
            <w:pPr>
              <w:jc w:val="right"/>
            </w:pPr>
            <w:r>
              <w:rPr>
                <w:color w:val="000000"/>
                <w:szCs w:val="21"/>
              </w:rPr>
              <w:t>-</w:t>
            </w:r>
          </w:p>
        </w:tc>
        <w:tc>
          <w:tcPr>
            <w:tcW w:w="1843" w:type="dxa"/>
            <w:vAlign w:val="center"/>
          </w:tcPr>
          <w:p w:rsidR="007D2A82" w:rsidRDefault="00264703">
            <w:pPr>
              <w:jc w:val="right"/>
            </w:pPr>
            <w:r>
              <w:rPr>
                <w:color w:val="000000"/>
                <w:szCs w:val="21"/>
              </w:rPr>
              <w:t>-</w:t>
            </w:r>
          </w:p>
        </w:tc>
        <w:tc>
          <w:tcPr>
            <w:tcW w:w="1768" w:type="dxa"/>
            <w:vAlign w:val="center"/>
          </w:tcPr>
          <w:p w:rsidR="007D2A82" w:rsidRDefault="00264703">
            <w:pPr>
              <w:jc w:val="right"/>
            </w:pPr>
            <w:r>
              <w:rPr>
                <w:color w:val="000000"/>
                <w:szCs w:val="21"/>
              </w:rPr>
              <w:t>472,888.89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注：本基金的活期存款和表格中列示的银行协议存款均由基金托管人保管，按银行同业利率或约定利率计息。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2017</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184,217,283.67</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7D2A82">
        <w:tc>
          <w:tcPr>
            <w:tcW w:w="1500" w:type="dxa"/>
            <w:vAlign w:val="center"/>
          </w:tcPr>
          <w:p w:rsidR="007D2A82" w:rsidRDefault="00264703">
            <w:pPr>
              <w:jc w:val="center"/>
            </w:pPr>
            <w:r>
              <w:rPr>
                <w:color w:val="000000"/>
                <w:kern w:val="0"/>
                <w:sz w:val="24"/>
              </w:rPr>
              <w:t>111718366</w:t>
            </w:r>
          </w:p>
        </w:tc>
        <w:tc>
          <w:tcPr>
            <w:tcW w:w="1500" w:type="dxa"/>
            <w:vAlign w:val="center"/>
          </w:tcPr>
          <w:p w:rsidR="007D2A82" w:rsidRDefault="00264703">
            <w:pPr>
              <w:jc w:val="center"/>
            </w:pPr>
            <w:r>
              <w:rPr>
                <w:color w:val="000000"/>
                <w:kern w:val="0"/>
                <w:sz w:val="24"/>
              </w:rPr>
              <w:t>17</w:t>
            </w:r>
            <w:r>
              <w:rPr>
                <w:color w:val="000000"/>
                <w:kern w:val="0"/>
                <w:sz w:val="24"/>
              </w:rPr>
              <w:t>华夏银行</w:t>
            </w:r>
            <w:r>
              <w:rPr>
                <w:color w:val="000000"/>
                <w:kern w:val="0"/>
                <w:sz w:val="24"/>
              </w:rPr>
              <w:t>CD366</w:t>
            </w:r>
          </w:p>
        </w:tc>
        <w:tc>
          <w:tcPr>
            <w:tcW w:w="1500" w:type="dxa"/>
            <w:vAlign w:val="center"/>
          </w:tcPr>
          <w:p w:rsidR="007D2A82" w:rsidRDefault="00264703">
            <w:pPr>
              <w:jc w:val="center"/>
            </w:pPr>
            <w:r>
              <w:rPr>
                <w:color w:val="000000"/>
                <w:kern w:val="0"/>
                <w:sz w:val="24"/>
              </w:rPr>
              <w:t>2018-01-04</w:t>
            </w:r>
          </w:p>
        </w:tc>
        <w:tc>
          <w:tcPr>
            <w:tcW w:w="1260" w:type="dxa"/>
            <w:vAlign w:val="center"/>
          </w:tcPr>
          <w:p w:rsidR="007D2A82" w:rsidRDefault="00264703">
            <w:pPr>
              <w:jc w:val="right"/>
            </w:pPr>
            <w:r>
              <w:rPr>
                <w:color w:val="000000"/>
                <w:kern w:val="0"/>
                <w:sz w:val="24"/>
              </w:rPr>
              <w:t>95.17</w:t>
            </w:r>
          </w:p>
        </w:tc>
        <w:tc>
          <w:tcPr>
            <w:tcW w:w="1440" w:type="dxa"/>
            <w:vAlign w:val="center"/>
          </w:tcPr>
          <w:p w:rsidR="007D2A82" w:rsidRDefault="00264703">
            <w:pPr>
              <w:jc w:val="right"/>
            </w:pPr>
            <w:r>
              <w:rPr>
                <w:color w:val="000000"/>
                <w:kern w:val="0"/>
                <w:sz w:val="24"/>
              </w:rPr>
              <w:t>216,000</w:t>
            </w:r>
          </w:p>
        </w:tc>
        <w:tc>
          <w:tcPr>
            <w:tcW w:w="1836" w:type="dxa"/>
            <w:vAlign w:val="center"/>
          </w:tcPr>
          <w:p w:rsidR="007D2A82" w:rsidRDefault="00264703">
            <w:pPr>
              <w:jc w:val="right"/>
            </w:pPr>
            <w:r>
              <w:rPr>
                <w:color w:val="000000"/>
                <w:kern w:val="0"/>
                <w:sz w:val="24"/>
              </w:rPr>
              <w:t>20,556,720.00</w:t>
            </w:r>
          </w:p>
        </w:tc>
      </w:tr>
      <w:tr w:rsidR="007D2A82">
        <w:tc>
          <w:tcPr>
            <w:tcW w:w="1500" w:type="dxa"/>
            <w:vAlign w:val="center"/>
          </w:tcPr>
          <w:p w:rsidR="007D2A82" w:rsidRDefault="00264703">
            <w:pPr>
              <w:jc w:val="center"/>
            </w:pPr>
            <w:r>
              <w:rPr>
                <w:color w:val="000000"/>
                <w:kern w:val="0"/>
                <w:sz w:val="24"/>
              </w:rPr>
              <w:t>111711238</w:t>
            </w:r>
          </w:p>
        </w:tc>
        <w:tc>
          <w:tcPr>
            <w:tcW w:w="1500" w:type="dxa"/>
            <w:vAlign w:val="center"/>
          </w:tcPr>
          <w:p w:rsidR="007D2A82" w:rsidRDefault="00264703">
            <w:pPr>
              <w:jc w:val="center"/>
            </w:pPr>
            <w:r>
              <w:rPr>
                <w:color w:val="000000"/>
                <w:kern w:val="0"/>
                <w:sz w:val="24"/>
              </w:rPr>
              <w:t>17</w:t>
            </w:r>
            <w:r>
              <w:rPr>
                <w:color w:val="000000"/>
                <w:kern w:val="0"/>
                <w:sz w:val="24"/>
              </w:rPr>
              <w:t>平安银行</w:t>
            </w:r>
            <w:r>
              <w:rPr>
                <w:color w:val="000000"/>
                <w:kern w:val="0"/>
                <w:sz w:val="24"/>
              </w:rPr>
              <w:t>CD238</w:t>
            </w:r>
          </w:p>
        </w:tc>
        <w:tc>
          <w:tcPr>
            <w:tcW w:w="1500" w:type="dxa"/>
            <w:vAlign w:val="center"/>
          </w:tcPr>
          <w:p w:rsidR="007D2A82" w:rsidRDefault="00264703">
            <w:pPr>
              <w:jc w:val="center"/>
            </w:pPr>
            <w:r>
              <w:rPr>
                <w:color w:val="000000"/>
                <w:kern w:val="0"/>
                <w:sz w:val="24"/>
              </w:rPr>
              <w:t>2018-01-05</w:t>
            </w:r>
          </w:p>
        </w:tc>
        <w:tc>
          <w:tcPr>
            <w:tcW w:w="1260" w:type="dxa"/>
            <w:vAlign w:val="center"/>
          </w:tcPr>
          <w:p w:rsidR="007D2A82" w:rsidRDefault="00264703">
            <w:pPr>
              <w:jc w:val="right"/>
            </w:pPr>
            <w:r>
              <w:rPr>
                <w:color w:val="000000"/>
                <w:kern w:val="0"/>
                <w:sz w:val="24"/>
              </w:rPr>
              <w:t>95.22</w:t>
            </w:r>
          </w:p>
        </w:tc>
        <w:tc>
          <w:tcPr>
            <w:tcW w:w="1440" w:type="dxa"/>
            <w:vAlign w:val="center"/>
          </w:tcPr>
          <w:p w:rsidR="007D2A82" w:rsidRDefault="00264703">
            <w:pPr>
              <w:jc w:val="right"/>
            </w:pPr>
            <w:r>
              <w:rPr>
                <w:color w:val="000000"/>
                <w:kern w:val="0"/>
                <w:sz w:val="24"/>
              </w:rPr>
              <w:t>205,000</w:t>
            </w:r>
          </w:p>
        </w:tc>
        <w:tc>
          <w:tcPr>
            <w:tcW w:w="1836" w:type="dxa"/>
            <w:vAlign w:val="center"/>
          </w:tcPr>
          <w:p w:rsidR="007D2A82" w:rsidRDefault="00264703">
            <w:pPr>
              <w:jc w:val="right"/>
            </w:pPr>
            <w:r>
              <w:rPr>
                <w:color w:val="000000"/>
                <w:kern w:val="0"/>
                <w:sz w:val="24"/>
              </w:rPr>
              <w:t>19,520,100.00</w:t>
            </w:r>
          </w:p>
        </w:tc>
      </w:tr>
      <w:tr w:rsidR="007D2A82">
        <w:tc>
          <w:tcPr>
            <w:tcW w:w="1500" w:type="dxa"/>
            <w:vAlign w:val="center"/>
          </w:tcPr>
          <w:p w:rsidR="007D2A82" w:rsidRDefault="00264703">
            <w:pPr>
              <w:jc w:val="center"/>
            </w:pPr>
            <w:r>
              <w:rPr>
                <w:color w:val="000000"/>
                <w:kern w:val="0"/>
                <w:sz w:val="24"/>
              </w:rPr>
              <w:t>111714180</w:t>
            </w:r>
          </w:p>
        </w:tc>
        <w:tc>
          <w:tcPr>
            <w:tcW w:w="1500" w:type="dxa"/>
            <w:vAlign w:val="center"/>
          </w:tcPr>
          <w:p w:rsidR="007D2A82" w:rsidRDefault="00264703">
            <w:pPr>
              <w:jc w:val="center"/>
            </w:pPr>
            <w:r>
              <w:rPr>
                <w:color w:val="000000"/>
                <w:kern w:val="0"/>
                <w:sz w:val="24"/>
              </w:rPr>
              <w:t>17</w:t>
            </w:r>
            <w:r>
              <w:rPr>
                <w:color w:val="000000"/>
                <w:kern w:val="0"/>
                <w:sz w:val="24"/>
              </w:rPr>
              <w:t>江苏银行</w:t>
            </w:r>
            <w:r>
              <w:rPr>
                <w:color w:val="000000"/>
                <w:kern w:val="0"/>
                <w:sz w:val="24"/>
              </w:rPr>
              <w:t>CD180</w:t>
            </w:r>
          </w:p>
        </w:tc>
        <w:tc>
          <w:tcPr>
            <w:tcW w:w="1500" w:type="dxa"/>
            <w:vAlign w:val="center"/>
          </w:tcPr>
          <w:p w:rsidR="007D2A82" w:rsidRDefault="00264703">
            <w:pPr>
              <w:jc w:val="center"/>
            </w:pPr>
            <w:r>
              <w:rPr>
                <w:color w:val="000000"/>
                <w:kern w:val="0"/>
                <w:sz w:val="24"/>
              </w:rPr>
              <w:t>2018-01-10</w:t>
            </w:r>
          </w:p>
        </w:tc>
        <w:tc>
          <w:tcPr>
            <w:tcW w:w="1260" w:type="dxa"/>
            <w:vAlign w:val="center"/>
          </w:tcPr>
          <w:p w:rsidR="007D2A82" w:rsidRDefault="00264703">
            <w:pPr>
              <w:jc w:val="right"/>
            </w:pPr>
            <w:r>
              <w:rPr>
                <w:color w:val="000000"/>
                <w:kern w:val="0"/>
                <w:sz w:val="24"/>
              </w:rPr>
              <w:t>95.16</w:t>
            </w:r>
          </w:p>
        </w:tc>
        <w:tc>
          <w:tcPr>
            <w:tcW w:w="1440" w:type="dxa"/>
            <w:vAlign w:val="center"/>
          </w:tcPr>
          <w:p w:rsidR="007D2A82" w:rsidRDefault="00264703">
            <w:pPr>
              <w:jc w:val="right"/>
            </w:pPr>
            <w:r>
              <w:rPr>
                <w:color w:val="000000"/>
                <w:kern w:val="0"/>
                <w:sz w:val="24"/>
              </w:rPr>
              <w:t>1,000,000</w:t>
            </w:r>
          </w:p>
        </w:tc>
        <w:tc>
          <w:tcPr>
            <w:tcW w:w="1836" w:type="dxa"/>
            <w:vAlign w:val="center"/>
          </w:tcPr>
          <w:p w:rsidR="007D2A82" w:rsidRDefault="00264703">
            <w:pPr>
              <w:jc w:val="right"/>
            </w:pPr>
            <w:r>
              <w:rPr>
                <w:color w:val="000000"/>
                <w:kern w:val="0"/>
                <w:sz w:val="24"/>
              </w:rPr>
              <w:t>95,160,000.00</w:t>
            </w:r>
          </w:p>
        </w:tc>
      </w:tr>
      <w:tr w:rsidR="007D2A82">
        <w:tc>
          <w:tcPr>
            <w:tcW w:w="1500" w:type="dxa"/>
            <w:vAlign w:val="center"/>
          </w:tcPr>
          <w:p w:rsidR="007D2A82" w:rsidRDefault="00264703">
            <w:pPr>
              <w:jc w:val="center"/>
            </w:pPr>
            <w:r>
              <w:rPr>
                <w:color w:val="000000"/>
                <w:kern w:val="0"/>
                <w:sz w:val="24"/>
              </w:rPr>
              <w:t>111718212</w:t>
            </w:r>
          </w:p>
        </w:tc>
        <w:tc>
          <w:tcPr>
            <w:tcW w:w="1500" w:type="dxa"/>
            <w:vAlign w:val="center"/>
          </w:tcPr>
          <w:p w:rsidR="007D2A82" w:rsidRDefault="00264703">
            <w:pPr>
              <w:jc w:val="center"/>
            </w:pPr>
            <w:r>
              <w:rPr>
                <w:color w:val="000000"/>
                <w:kern w:val="0"/>
                <w:sz w:val="24"/>
              </w:rPr>
              <w:t>17</w:t>
            </w:r>
            <w:r>
              <w:rPr>
                <w:color w:val="000000"/>
                <w:kern w:val="0"/>
                <w:sz w:val="24"/>
              </w:rPr>
              <w:t>华夏银行</w:t>
            </w:r>
            <w:r>
              <w:rPr>
                <w:color w:val="000000"/>
                <w:kern w:val="0"/>
                <w:sz w:val="24"/>
              </w:rPr>
              <w:t>CD212</w:t>
            </w:r>
          </w:p>
        </w:tc>
        <w:tc>
          <w:tcPr>
            <w:tcW w:w="1500" w:type="dxa"/>
            <w:vAlign w:val="center"/>
          </w:tcPr>
          <w:p w:rsidR="007D2A82" w:rsidRDefault="00264703">
            <w:pPr>
              <w:jc w:val="center"/>
            </w:pPr>
            <w:r>
              <w:rPr>
                <w:color w:val="000000"/>
                <w:kern w:val="0"/>
                <w:sz w:val="24"/>
              </w:rPr>
              <w:t>2018-01-10</w:t>
            </w:r>
          </w:p>
        </w:tc>
        <w:tc>
          <w:tcPr>
            <w:tcW w:w="1260" w:type="dxa"/>
            <w:vAlign w:val="center"/>
          </w:tcPr>
          <w:p w:rsidR="007D2A82" w:rsidRDefault="00264703">
            <w:pPr>
              <w:jc w:val="right"/>
            </w:pPr>
            <w:r>
              <w:rPr>
                <w:color w:val="000000"/>
                <w:kern w:val="0"/>
                <w:sz w:val="24"/>
              </w:rPr>
              <w:t>95.24</w:t>
            </w:r>
          </w:p>
        </w:tc>
        <w:tc>
          <w:tcPr>
            <w:tcW w:w="1440" w:type="dxa"/>
            <w:vAlign w:val="center"/>
          </w:tcPr>
          <w:p w:rsidR="007D2A82" w:rsidRDefault="00264703">
            <w:pPr>
              <w:jc w:val="right"/>
            </w:pPr>
            <w:r>
              <w:rPr>
                <w:color w:val="000000"/>
                <w:kern w:val="0"/>
                <w:sz w:val="24"/>
              </w:rPr>
              <w:t>500,000</w:t>
            </w:r>
          </w:p>
        </w:tc>
        <w:tc>
          <w:tcPr>
            <w:tcW w:w="1836" w:type="dxa"/>
            <w:vAlign w:val="center"/>
          </w:tcPr>
          <w:p w:rsidR="007D2A82" w:rsidRDefault="00264703">
            <w:pPr>
              <w:jc w:val="right"/>
            </w:pPr>
            <w:r>
              <w:rPr>
                <w:color w:val="000000"/>
                <w:kern w:val="0"/>
                <w:sz w:val="24"/>
              </w:rPr>
              <w:t>47,620,000.00</w:t>
            </w:r>
          </w:p>
        </w:tc>
      </w:tr>
      <w:tr w:rsidR="007D2A82">
        <w:tc>
          <w:tcPr>
            <w:tcW w:w="1500" w:type="dxa"/>
            <w:vAlign w:val="center"/>
          </w:tcPr>
          <w:p w:rsidR="007D2A82" w:rsidRDefault="00264703">
            <w:pPr>
              <w:jc w:val="center"/>
            </w:pPr>
            <w:r>
              <w:rPr>
                <w:color w:val="000000"/>
                <w:kern w:val="0"/>
                <w:sz w:val="24"/>
              </w:rPr>
              <w:t>111718366</w:t>
            </w:r>
          </w:p>
        </w:tc>
        <w:tc>
          <w:tcPr>
            <w:tcW w:w="1500" w:type="dxa"/>
            <w:vAlign w:val="center"/>
          </w:tcPr>
          <w:p w:rsidR="007D2A82" w:rsidRDefault="00264703">
            <w:pPr>
              <w:jc w:val="center"/>
            </w:pPr>
            <w:r>
              <w:rPr>
                <w:color w:val="000000"/>
                <w:kern w:val="0"/>
                <w:sz w:val="24"/>
              </w:rPr>
              <w:t>17</w:t>
            </w:r>
            <w:r>
              <w:rPr>
                <w:color w:val="000000"/>
                <w:kern w:val="0"/>
                <w:sz w:val="24"/>
              </w:rPr>
              <w:t>华夏银行</w:t>
            </w:r>
            <w:r>
              <w:rPr>
                <w:color w:val="000000"/>
                <w:kern w:val="0"/>
                <w:sz w:val="24"/>
              </w:rPr>
              <w:t>CD366</w:t>
            </w:r>
          </w:p>
        </w:tc>
        <w:tc>
          <w:tcPr>
            <w:tcW w:w="1500" w:type="dxa"/>
            <w:vAlign w:val="center"/>
          </w:tcPr>
          <w:p w:rsidR="007D2A82" w:rsidRDefault="00264703">
            <w:pPr>
              <w:jc w:val="center"/>
            </w:pPr>
            <w:r>
              <w:rPr>
                <w:color w:val="000000"/>
                <w:kern w:val="0"/>
                <w:sz w:val="24"/>
              </w:rPr>
              <w:t>2018-01-10</w:t>
            </w:r>
          </w:p>
        </w:tc>
        <w:tc>
          <w:tcPr>
            <w:tcW w:w="1260" w:type="dxa"/>
            <w:vAlign w:val="center"/>
          </w:tcPr>
          <w:p w:rsidR="007D2A82" w:rsidRDefault="00264703">
            <w:pPr>
              <w:jc w:val="right"/>
            </w:pPr>
            <w:r>
              <w:rPr>
                <w:color w:val="000000"/>
                <w:kern w:val="0"/>
                <w:sz w:val="24"/>
              </w:rPr>
              <w:t>95.17</w:t>
            </w:r>
          </w:p>
        </w:tc>
        <w:tc>
          <w:tcPr>
            <w:tcW w:w="1440" w:type="dxa"/>
            <w:vAlign w:val="center"/>
          </w:tcPr>
          <w:p w:rsidR="007D2A82" w:rsidRDefault="00264703">
            <w:pPr>
              <w:jc w:val="right"/>
            </w:pPr>
            <w:r>
              <w:rPr>
                <w:color w:val="000000"/>
                <w:kern w:val="0"/>
                <w:sz w:val="24"/>
              </w:rPr>
              <w:t>27,000</w:t>
            </w:r>
          </w:p>
        </w:tc>
        <w:tc>
          <w:tcPr>
            <w:tcW w:w="1836" w:type="dxa"/>
            <w:vAlign w:val="center"/>
          </w:tcPr>
          <w:p w:rsidR="007D2A82" w:rsidRDefault="00264703">
            <w:pPr>
              <w:jc w:val="right"/>
            </w:pPr>
            <w:r>
              <w:rPr>
                <w:color w:val="000000"/>
                <w:kern w:val="0"/>
                <w:sz w:val="24"/>
              </w:rPr>
              <w:t>2,569,590.00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1,948,000</w:t>
            </w:r>
          </w:p>
        </w:tc>
        <w:tc>
          <w:tcPr>
            <w:tcW w:w="1836" w:type="dxa"/>
            <w:vAlign w:val="center"/>
          </w:tcPr>
          <w:p w:rsidR="001A59F9" w:rsidRPr="00E20B2A" w:rsidRDefault="001A59F9" w:rsidP="00E20B2A">
            <w:pPr>
              <w:spacing w:before="29" w:line="288" w:lineRule="auto"/>
              <w:jc w:val="right"/>
              <w:rPr>
                <w:sz w:val="24"/>
              </w:rPr>
            </w:pPr>
            <w:r w:rsidRPr="00E20B2A">
              <w:rPr>
                <w:sz w:val="24"/>
              </w:rPr>
              <w:t>185,426,410.00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110,000,000.00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w:t>
      </w:r>
      <w:r w:rsidRPr="0004616F">
        <w:rPr>
          <w:color w:val="000000"/>
          <w:sz w:val="24"/>
        </w:rPr>
        <w:lastRenderedPageBreak/>
        <w:t>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D2A82" w:rsidRDefault="00264703">
      <w:pPr>
        <w:spacing w:before="29" w:line="288" w:lineRule="auto"/>
        <w:ind w:firstLineChars="200" w:firstLine="480"/>
        <w:rPr>
          <w:color w:val="000000"/>
          <w:sz w:val="24"/>
        </w:rPr>
      </w:pPr>
      <w:r>
        <w:rPr>
          <w:color w:val="000000"/>
          <w:sz w:val="24"/>
        </w:rPr>
        <w:t xml:space="preserve">(1) </w:t>
      </w:r>
      <w:r>
        <w:rPr>
          <w:color w:val="000000"/>
          <w:sz w:val="24"/>
        </w:rPr>
        <w:t>公允价值</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D2A82" w:rsidRDefault="0026470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第一层次：相同资产或负债在活跃市场上未经调整的报价。</w:t>
      </w:r>
    </w:p>
    <w:p w:rsidR="007D2A82" w:rsidRDefault="00264703">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7D2A82" w:rsidRDefault="00264703">
      <w:pPr>
        <w:spacing w:before="29" w:line="288" w:lineRule="auto"/>
        <w:ind w:firstLineChars="200" w:firstLine="480"/>
        <w:rPr>
          <w:color w:val="000000"/>
          <w:sz w:val="24"/>
        </w:rPr>
      </w:pPr>
      <w:r>
        <w:rPr>
          <w:color w:val="000000"/>
          <w:sz w:val="24"/>
        </w:rPr>
        <w:t>第三层次：相关资产或负债的不可观察输入值。</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D2A82" w:rsidRDefault="0026470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D2A82" w:rsidRDefault="0026470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4,643,421.30</w:t>
      </w:r>
      <w:r>
        <w:rPr>
          <w:color w:val="000000"/>
          <w:sz w:val="24"/>
        </w:rPr>
        <w:t>元，第二层次的余额为</w:t>
      </w:r>
      <w:r>
        <w:rPr>
          <w:color w:val="000000"/>
          <w:sz w:val="24"/>
        </w:rPr>
        <w:t>965,417,900.00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日：第一层次的余额为</w:t>
      </w:r>
      <w:r>
        <w:rPr>
          <w:color w:val="000000"/>
          <w:sz w:val="24"/>
        </w:rPr>
        <w:t>3,618,694.27</w:t>
      </w:r>
      <w:r>
        <w:rPr>
          <w:color w:val="000000"/>
          <w:sz w:val="24"/>
        </w:rPr>
        <w:t>元，第二层次的余额为</w:t>
      </w:r>
      <w:r>
        <w:rPr>
          <w:color w:val="000000"/>
          <w:sz w:val="24"/>
        </w:rPr>
        <w:t>736,500,468.54</w:t>
      </w:r>
      <w:r>
        <w:rPr>
          <w:color w:val="000000"/>
          <w:sz w:val="24"/>
        </w:rPr>
        <w:t>元，无第三层次</w:t>
      </w:r>
      <w:r>
        <w:rPr>
          <w:color w:val="000000"/>
          <w:sz w:val="24"/>
        </w:rPr>
        <w:t>)</w:t>
      </w:r>
      <w:r>
        <w:rPr>
          <w:color w:val="000000"/>
          <w:sz w:val="24"/>
        </w:rPr>
        <w:t>。</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D2A82" w:rsidRDefault="0026470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D2A82" w:rsidRDefault="00264703">
      <w:pPr>
        <w:spacing w:before="29" w:line="288" w:lineRule="auto"/>
        <w:ind w:firstLineChars="200" w:firstLine="480"/>
        <w:rPr>
          <w:color w:val="000000"/>
          <w:sz w:val="24"/>
        </w:rPr>
      </w:pPr>
      <w:r>
        <w:rPr>
          <w:color w:val="000000"/>
          <w:sz w:val="24"/>
        </w:rPr>
        <w:t>无。</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(c) </w:t>
      </w:r>
      <w:r>
        <w:rPr>
          <w:color w:val="000000"/>
          <w:sz w:val="24"/>
        </w:rPr>
        <w:t>非</w:t>
      </w:r>
      <w:r>
        <w:rPr>
          <w:color w:val="000000"/>
          <w:sz w:val="24"/>
        </w:rPr>
        <w:t>持续的以公允价值计量的金融工具</w:t>
      </w:r>
    </w:p>
    <w:p w:rsidR="007D2A82" w:rsidRDefault="0026470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D2A82" w:rsidRDefault="00264703">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 xml:space="preserve">(2) </w:t>
      </w:r>
      <w:r>
        <w:rPr>
          <w:color w:val="000000"/>
          <w:sz w:val="24"/>
        </w:rPr>
        <w:t>增值税</w:t>
      </w:r>
    </w:p>
    <w:p w:rsidR="007D2A82" w:rsidRDefault="0026470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r>
        <w:rPr>
          <w:color w:val="000000"/>
          <w:sz w:val="24"/>
        </w:rPr>
        <w:t>》</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7D2A82" w:rsidRDefault="007D2A82">
      <w:pPr>
        <w:spacing w:before="29" w:line="288" w:lineRule="auto"/>
        <w:ind w:firstLineChars="200" w:firstLine="480"/>
        <w:rPr>
          <w:color w:val="000000"/>
          <w:sz w:val="24"/>
        </w:rPr>
      </w:pPr>
    </w:p>
    <w:p w:rsidR="007D2A82" w:rsidRDefault="0026470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7D2A82" w:rsidRDefault="007D2A82">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970,061,321.30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970,061,321.30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lastRenderedPageBreak/>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10,493,868.72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19,280,312.48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1.93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999,835,502.50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7D2A82">
        <w:tc>
          <w:tcPr>
            <w:tcW w:w="870" w:type="dxa"/>
            <w:vAlign w:val="center"/>
          </w:tcPr>
          <w:p w:rsidR="007D2A82" w:rsidRDefault="00264703">
            <w:pPr>
              <w:jc w:val="center"/>
            </w:pPr>
            <w:r>
              <w:rPr>
                <w:color w:val="000000"/>
                <w:sz w:val="24"/>
              </w:rPr>
              <w:t>1</w:t>
            </w:r>
          </w:p>
        </w:tc>
        <w:tc>
          <w:tcPr>
            <w:tcW w:w="1650" w:type="dxa"/>
            <w:vAlign w:val="center"/>
          </w:tcPr>
          <w:p w:rsidR="007D2A82" w:rsidRDefault="00264703">
            <w:pPr>
              <w:jc w:val="center"/>
            </w:pPr>
            <w:r>
              <w:rPr>
                <w:color w:val="000000"/>
                <w:sz w:val="24"/>
              </w:rPr>
              <w:t>601688</w:t>
            </w:r>
          </w:p>
        </w:tc>
        <w:tc>
          <w:tcPr>
            <w:tcW w:w="1980" w:type="dxa"/>
            <w:vAlign w:val="center"/>
          </w:tcPr>
          <w:p w:rsidR="007D2A82" w:rsidRDefault="00264703">
            <w:pPr>
              <w:jc w:val="center"/>
            </w:pPr>
            <w:r>
              <w:rPr>
                <w:color w:val="000000"/>
                <w:sz w:val="24"/>
              </w:rPr>
              <w:t>华泰证券</w:t>
            </w:r>
          </w:p>
        </w:tc>
        <w:tc>
          <w:tcPr>
            <w:tcW w:w="2880" w:type="dxa"/>
            <w:vAlign w:val="center"/>
          </w:tcPr>
          <w:p w:rsidR="007D2A82" w:rsidRDefault="00264703">
            <w:pPr>
              <w:jc w:val="right"/>
            </w:pPr>
            <w:r>
              <w:rPr>
                <w:color w:val="000000"/>
                <w:sz w:val="24"/>
              </w:rPr>
              <w:t>4,613,621.00</w:t>
            </w:r>
          </w:p>
        </w:tc>
        <w:tc>
          <w:tcPr>
            <w:tcW w:w="1620" w:type="dxa"/>
            <w:vAlign w:val="center"/>
          </w:tcPr>
          <w:p w:rsidR="007D2A82" w:rsidRDefault="00264703">
            <w:pPr>
              <w:jc w:val="right"/>
            </w:pPr>
            <w:r>
              <w:rPr>
                <w:color w:val="000000"/>
                <w:sz w:val="24"/>
              </w:rPr>
              <w:t>0.50</w:t>
            </w:r>
          </w:p>
        </w:tc>
      </w:tr>
      <w:tr w:rsidR="007D2A82">
        <w:tc>
          <w:tcPr>
            <w:tcW w:w="870" w:type="dxa"/>
            <w:vAlign w:val="center"/>
          </w:tcPr>
          <w:p w:rsidR="007D2A82" w:rsidRDefault="00264703">
            <w:pPr>
              <w:jc w:val="center"/>
            </w:pPr>
            <w:r>
              <w:rPr>
                <w:color w:val="000000"/>
                <w:sz w:val="24"/>
              </w:rPr>
              <w:t>2</w:t>
            </w:r>
          </w:p>
        </w:tc>
        <w:tc>
          <w:tcPr>
            <w:tcW w:w="1650" w:type="dxa"/>
            <w:vAlign w:val="center"/>
          </w:tcPr>
          <w:p w:rsidR="007D2A82" w:rsidRDefault="00264703">
            <w:pPr>
              <w:jc w:val="center"/>
            </w:pPr>
            <w:r>
              <w:rPr>
                <w:color w:val="000000"/>
                <w:sz w:val="24"/>
              </w:rPr>
              <w:t>000783</w:t>
            </w:r>
          </w:p>
        </w:tc>
        <w:tc>
          <w:tcPr>
            <w:tcW w:w="1980" w:type="dxa"/>
            <w:vAlign w:val="center"/>
          </w:tcPr>
          <w:p w:rsidR="007D2A82" w:rsidRDefault="00264703">
            <w:pPr>
              <w:jc w:val="center"/>
            </w:pPr>
            <w:r>
              <w:rPr>
                <w:color w:val="000000"/>
                <w:sz w:val="24"/>
              </w:rPr>
              <w:t>长江证券</w:t>
            </w:r>
          </w:p>
        </w:tc>
        <w:tc>
          <w:tcPr>
            <w:tcW w:w="2880" w:type="dxa"/>
            <w:vAlign w:val="center"/>
          </w:tcPr>
          <w:p w:rsidR="007D2A82" w:rsidRDefault="00264703">
            <w:pPr>
              <w:jc w:val="right"/>
            </w:pPr>
            <w:r>
              <w:rPr>
                <w:color w:val="000000"/>
                <w:sz w:val="24"/>
              </w:rPr>
              <w:t>4,148,021.75</w:t>
            </w:r>
          </w:p>
        </w:tc>
        <w:tc>
          <w:tcPr>
            <w:tcW w:w="1620" w:type="dxa"/>
            <w:vAlign w:val="center"/>
          </w:tcPr>
          <w:p w:rsidR="007D2A82" w:rsidRDefault="00264703">
            <w:pPr>
              <w:jc w:val="right"/>
            </w:pPr>
            <w:r>
              <w:rPr>
                <w:color w:val="000000"/>
                <w:sz w:val="24"/>
              </w:rPr>
              <w:t>0.45</w:t>
            </w:r>
          </w:p>
        </w:tc>
      </w:tr>
      <w:tr w:rsidR="007D2A82">
        <w:tc>
          <w:tcPr>
            <w:tcW w:w="870" w:type="dxa"/>
            <w:vAlign w:val="center"/>
          </w:tcPr>
          <w:p w:rsidR="007D2A82" w:rsidRDefault="00264703">
            <w:pPr>
              <w:jc w:val="center"/>
            </w:pPr>
            <w:r>
              <w:rPr>
                <w:color w:val="000000"/>
                <w:sz w:val="24"/>
              </w:rPr>
              <w:t>3</w:t>
            </w:r>
          </w:p>
        </w:tc>
        <w:tc>
          <w:tcPr>
            <w:tcW w:w="1650" w:type="dxa"/>
            <w:vAlign w:val="center"/>
          </w:tcPr>
          <w:p w:rsidR="007D2A82" w:rsidRDefault="00264703">
            <w:pPr>
              <w:jc w:val="center"/>
            </w:pPr>
            <w:r>
              <w:rPr>
                <w:color w:val="000000"/>
                <w:sz w:val="24"/>
              </w:rPr>
              <w:t>000928</w:t>
            </w:r>
          </w:p>
        </w:tc>
        <w:tc>
          <w:tcPr>
            <w:tcW w:w="1980" w:type="dxa"/>
            <w:vAlign w:val="center"/>
          </w:tcPr>
          <w:p w:rsidR="007D2A82" w:rsidRDefault="00264703">
            <w:pPr>
              <w:jc w:val="center"/>
            </w:pPr>
            <w:r>
              <w:rPr>
                <w:color w:val="000000"/>
                <w:sz w:val="24"/>
              </w:rPr>
              <w:t>中</w:t>
            </w:r>
            <w:proofErr w:type="gramStart"/>
            <w:r>
              <w:rPr>
                <w:color w:val="000000"/>
                <w:sz w:val="24"/>
              </w:rPr>
              <w:t>钢国际</w:t>
            </w:r>
            <w:proofErr w:type="gramEnd"/>
          </w:p>
        </w:tc>
        <w:tc>
          <w:tcPr>
            <w:tcW w:w="2880" w:type="dxa"/>
            <w:vAlign w:val="center"/>
          </w:tcPr>
          <w:p w:rsidR="007D2A82" w:rsidRDefault="00264703">
            <w:pPr>
              <w:jc w:val="right"/>
            </w:pPr>
            <w:r>
              <w:rPr>
                <w:color w:val="000000"/>
                <w:sz w:val="24"/>
              </w:rPr>
              <w:t>2,908,882.00</w:t>
            </w:r>
          </w:p>
        </w:tc>
        <w:tc>
          <w:tcPr>
            <w:tcW w:w="1620" w:type="dxa"/>
            <w:vAlign w:val="center"/>
          </w:tcPr>
          <w:p w:rsidR="007D2A82" w:rsidRDefault="00264703">
            <w:pPr>
              <w:jc w:val="right"/>
            </w:pPr>
            <w:r>
              <w:rPr>
                <w:color w:val="000000"/>
                <w:sz w:val="24"/>
              </w:rPr>
              <w:t>0.31</w:t>
            </w:r>
          </w:p>
        </w:tc>
      </w:tr>
      <w:tr w:rsidR="007D2A82">
        <w:tc>
          <w:tcPr>
            <w:tcW w:w="870" w:type="dxa"/>
            <w:vAlign w:val="center"/>
          </w:tcPr>
          <w:p w:rsidR="007D2A82" w:rsidRDefault="00264703">
            <w:pPr>
              <w:jc w:val="center"/>
            </w:pPr>
            <w:r>
              <w:rPr>
                <w:color w:val="000000"/>
                <w:sz w:val="24"/>
              </w:rPr>
              <w:t>4</w:t>
            </w:r>
          </w:p>
        </w:tc>
        <w:tc>
          <w:tcPr>
            <w:tcW w:w="1650" w:type="dxa"/>
            <w:vAlign w:val="center"/>
          </w:tcPr>
          <w:p w:rsidR="007D2A82" w:rsidRDefault="00264703">
            <w:pPr>
              <w:jc w:val="center"/>
            </w:pPr>
            <w:r>
              <w:rPr>
                <w:color w:val="000000"/>
                <w:sz w:val="24"/>
              </w:rPr>
              <w:t>300203</w:t>
            </w:r>
          </w:p>
        </w:tc>
        <w:tc>
          <w:tcPr>
            <w:tcW w:w="1980" w:type="dxa"/>
            <w:vAlign w:val="center"/>
          </w:tcPr>
          <w:p w:rsidR="007D2A82" w:rsidRDefault="00264703">
            <w:pPr>
              <w:jc w:val="center"/>
            </w:pPr>
            <w:r>
              <w:rPr>
                <w:color w:val="000000"/>
                <w:sz w:val="24"/>
              </w:rPr>
              <w:t>聚光科技</w:t>
            </w:r>
          </w:p>
        </w:tc>
        <w:tc>
          <w:tcPr>
            <w:tcW w:w="2880" w:type="dxa"/>
            <w:vAlign w:val="center"/>
          </w:tcPr>
          <w:p w:rsidR="007D2A82" w:rsidRDefault="00264703">
            <w:pPr>
              <w:jc w:val="right"/>
            </w:pPr>
            <w:r>
              <w:rPr>
                <w:color w:val="000000"/>
                <w:sz w:val="24"/>
              </w:rPr>
              <w:t>2,775,483.00</w:t>
            </w:r>
          </w:p>
        </w:tc>
        <w:tc>
          <w:tcPr>
            <w:tcW w:w="1620" w:type="dxa"/>
            <w:vAlign w:val="center"/>
          </w:tcPr>
          <w:p w:rsidR="007D2A82" w:rsidRDefault="00264703">
            <w:pPr>
              <w:jc w:val="right"/>
            </w:pPr>
            <w:r>
              <w:rPr>
                <w:color w:val="000000"/>
                <w:sz w:val="24"/>
              </w:rPr>
              <w:t>0.30</w:t>
            </w:r>
          </w:p>
        </w:tc>
      </w:tr>
      <w:tr w:rsidR="007D2A82">
        <w:tc>
          <w:tcPr>
            <w:tcW w:w="870" w:type="dxa"/>
            <w:vAlign w:val="center"/>
          </w:tcPr>
          <w:p w:rsidR="007D2A82" w:rsidRDefault="00264703">
            <w:pPr>
              <w:jc w:val="center"/>
            </w:pPr>
            <w:r>
              <w:rPr>
                <w:color w:val="000000"/>
                <w:sz w:val="24"/>
              </w:rPr>
              <w:t>5</w:t>
            </w:r>
          </w:p>
        </w:tc>
        <w:tc>
          <w:tcPr>
            <w:tcW w:w="1650" w:type="dxa"/>
            <w:vAlign w:val="center"/>
          </w:tcPr>
          <w:p w:rsidR="007D2A82" w:rsidRDefault="00264703">
            <w:pPr>
              <w:jc w:val="center"/>
            </w:pPr>
            <w:r>
              <w:rPr>
                <w:color w:val="000000"/>
                <w:sz w:val="24"/>
              </w:rPr>
              <w:t>300129</w:t>
            </w:r>
          </w:p>
        </w:tc>
        <w:tc>
          <w:tcPr>
            <w:tcW w:w="1980" w:type="dxa"/>
            <w:vAlign w:val="center"/>
          </w:tcPr>
          <w:p w:rsidR="007D2A82" w:rsidRDefault="00264703">
            <w:pPr>
              <w:jc w:val="center"/>
            </w:pPr>
            <w:proofErr w:type="gramStart"/>
            <w:r>
              <w:rPr>
                <w:color w:val="000000"/>
                <w:sz w:val="24"/>
              </w:rPr>
              <w:t>泰胜风能</w:t>
            </w:r>
            <w:proofErr w:type="gramEnd"/>
          </w:p>
        </w:tc>
        <w:tc>
          <w:tcPr>
            <w:tcW w:w="2880" w:type="dxa"/>
            <w:vAlign w:val="center"/>
          </w:tcPr>
          <w:p w:rsidR="007D2A82" w:rsidRDefault="00264703">
            <w:pPr>
              <w:jc w:val="right"/>
            </w:pPr>
            <w:r>
              <w:rPr>
                <w:color w:val="000000"/>
                <w:sz w:val="24"/>
              </w:rPr>
              <w:t>2,644,578.00</w:t>
            </w:r>
          </w:p>
        </w:tc>
        <w:tc>
          <w:tcPr>
            <w:tcW w:w="1620" w:type="dxa"/>
            <w:vAlign w:val="center"/>
          </w:tcPr>
          <w:p w:rsidR="007D2A82" w:rsidRDefault="00264703">
            <w:pPr>
              <w:jc w:val="right"/>
            </w:pPr>
            <w:r>
              <w:rPr>
                <w:color w:val="000000"/>
                <w:sz w:val="24"/>
              </w:rPr>
              <w:t>0.28</w:t>
            </w:r>
          </w:p>
        </w:tc>
      </w:tr>
      <w:tr w:rsidR="007D2A82">
        <w:tc>
          <w:tcPr>
            <w:tcW w:w="870" w:type="dxa"/>
            <w:vAlign w:val="center"/>
          </w:tcPr>
          <w:p w:rsidR="007D2A82" w:rsidRDefault="00264703">
            <w:pPr>
              <w:jc w:val="center"/>
            </w:pPr>
            <w:r>
              <w:rPr>
                <w:color w:val="000000"/>
                <w:sz w:val="24"/>
              </w:rPr>
              <w:t>6</w:t>
            </w:r>
          </w:p>
        </w:tc>
        <w:tc>
          <w:tcPr>
            <w:tcW w:w="1650" w:type="dxa"/>
            <w:vAlign w:val="center"/>
          </w:tcPr>
          <w:p w:rsidR="007D2A82" w:rsidRDefault="00264703">
            <w:pPr>
              <w:jc w:val="center"/>
            </w:pPr>
            <w:r>
              <w:rPr>
                <w:color w:val="000000"/>
                <w:sz w:val="24"/>
              </w:rPr>
              <w:t>603018</w:t>
            </w:r>
          </w:p>
        </w:tc>
        <w:tc>
          <w:tcPr>
            <w:tcW w:w="1980" w:type="dxa"/>
            <w:vAlign w:val="center"/>
          </w:tcPr>
          <w:p w:rsidR="007D2A82" w:rsidRDefault="00264703">
            <w:pPr>
              <w:jc w:val="center"/>
            </w:pPr>
            <w:r>
              <w:rPr>
                <w:color w:val="000000"/>
                <w:sz w:val="24"/>
              </w:rPr>
              <w:t>中</w:t>
            </w:r>
            <w:proofErr w:type="gramStart"/>
            <w:r>
              <w:rPr>
                <w:color w:val="000000"/>
                <w:sz w:val="24"/>
              </w:rPr>
              <w:t>设集团</w:t>
            </w:r>
            <w:proofErr w:type="gramEnd"/>
          </w:p>
        </w:tc>
        <w:tc>
          <w:tcPr>
            <w:tcW w:w="2880" w:type="dxa"/>
            <w:vAlign w:val="center"/>
          </w:tcPr>
          <w:p w:rsidR="007D2A82" w:rsidRDefault="00264703">
            <w:pPr>
              <w:jc w:val="right"/>
            </w:pPr>
            <w:r>
              <w:rPr>
                <w:color w:val="000000"/>
                <w:sz w:val="24"/>
              </w:rPr>
              <w:t>2,182,022.00</w:t>
            </w:r>
          </w:p>
        </w:tc>
        <w:tc>
          <w:tcPr>
            <w:tcW w:w="1620" w:type="dxa"/>
            <w:vAlign w:val="center"/>
          </w:tcPr>
          <w:p w:rsidR="007D2A82" w:rsidRDefault="00264703">
            <w:pPr>
              <w:jc w:val="right"/>
            </w:pPr>
            <w:r>
              <w:rPr>
                <w:color w:val="000000"/>
                <w:sz w:val="24"/>
              </w:rPr>
              <w:t>0.24</w:t>
            </w:r>
          </w:p>
        </w:tc>
      </w:tr>
      <w:tr w:rsidR="007D2A82">
        <w:tc>
          <w:tcPr>
            <w:tcW w:w="870" w:type="dxa"/>
            <w:vAlign w:val="center"/>
          </w:tcPr>
          <w:p w:rsidR="007D2A82" w:rsidRDefault="00264703">
            <w:pPr>
              <w:jc w:val="center"/>
            </w:pPr>
            <w:r>
              <w:rPr>
                <w:color w:val="000000"/>
                <w:sz w:val="24"/>
              </w:rPr>
              <w:t>7</w:t>
            </w:r>
          </w:p>
        </w:tc>
        <w:tc>
          <w:tcPr>
            <w:tcW w:w="1650" w:type="dxa"/>
            <w:vAlign w:val="center"/>
          </w:tcPr>
          <w:p w:rsidR="007D2A82" w:rsidRDefault="00264703">
            <w:pPr>
              <w:jc w:val="center"/>
            </w:pPr>
            <w:r>
              <w:rPr>
                <w:color w:val="000000"/>
                <w:sz w:val="24"/>
              </w:rPr>
              <w:t>000709</w:t>
            </w:r>
          </w:p>
        </w:tc>
        <w:tc>
          <w:tcPr>
            <w:tcW w:w="1980" w:type="dxa"/>
            <w:vAlign w:val="center"/>
          </w:tcPr>
          <w:p w:rsidR="007D2A82" w:rsidRDefault="00264703">
            <w:pPr>
              <w:jc w:val="center"/>
            </w:pPr>
            <w:proofErr w:type="gramStart"/>
            <w:r>
              <w:rPr>
                <w:color w:val="000000"/>
                <w:sz w:val="24"/>
              </w:rPr>
              <w:t>河钢股份</w:t>
            </w:r>
            <w:proofErr w:type="gramEnd"/>
          </w:p>
        </w:tc>
        <w:tc>
          <w:tcPr>
            <w:tcW w:w="2880" w:type="dxa"/>
            <w:vAlign w:val="center"/>
          </w:tcPr>
          <w:p w:rsidR="007D2A82" w:rsidRDefault="00264703">
            <w:pPr>
              <w:jc w:val="right"/>
            </w:pPr>
            <w:r>
              <w:rPr>
                <w:color w:val="000000"/>
                <w:sz w:val="24"/>
              </w:rPr>
              <w:t>2,077,204.85</w:t>
            </w:r>
          </w:p>
        </w:tc>
        <w:tc>
          <w:tcPr>
            <w:tcW w:w="1620" w:type="dxa"/>
            <w:vAlign w:val="center"/>
          </w:tcPr>
          <w:p w:rsidR="007D2A82" w:rsidRDefault="00264703">
            <w:pPr>
              <w:jc w:val="right"/>
            </w:pPr>
            <w:r>
              <w:rPr>
                <w:color w:val="000000"/>
                <w:sz w:val="24"/>
              </w:rPr>
              <w:t>0.22</w:t>
            </w:r>
          </w:p>
        </w:tc>
      </w:tr>
      <w:tr w:rsidR="007D2A82">
        <w:tc>
          <w:tcPr>
            <w:tcW w:w="870" w:type="dxa"/>
            <w:vAlign w:val="center"/>
          </w:tcPr>
          <w:p w:rsidR="007D2A82" w:rsidRDefault="00264703">
            <w:pPr>
              <w:jc w:val="center"/>
            </w:pPr>
            <w:r>
              <w:rPr>
                <w:color w:val="000000"/>
                <w:sz w:val="24"/>
              </w:rPr>
              <w:t>8</w:t>
            </w:r>
          </w:p>
        </w:tc>
        <w:tc>
          <w:tcPr>
            <w:tcW w:w="1650" w:type="dxa"/>
            <w:vAlign w:val="center"/>
          </w:tcPr>
          <w:p w:rsidR="007D2A82" w:rsidRDefault="00264703">
            <w:pPr>
              <w:jc w:val="center"/>
            </w:pPr>
            <w:r>
              <w:rPr>
                <w:color w:val="000000"/>
                <w:sz w:val="24"/>
              </w:rPr>
              <w:t>000898</w:t>
            </w:r>
          </w:p>
        </w:tc>
        <w:tc>
          <w:tcPr>
            <w:tcW w:w="1980" w:type="dxa"/>
            <w:vAlign w:val="center"/>
          </w:tcPr>
          <w:p w:rsidR="007D2A82" w:rsidRDefault="00264703">
            <w:pPr>
              <w:jc w:val="center"/>
            </w:pPr>
            <w:r>
              <w:rPr>
                <w:color w:val="000000"/>
                <w:sz w:val="24"/>
              </w:rPr>
              <w:t>鞍钢股份</w:t>
            </w:r>
          </w:p>
        </w:tc>
        <w:tc>
          <w:tcPr>
            <w:tcW w:w="2880" w:type="dxa"/>
            <w:vAlign w:val="center"/>
          </w:tcPr>
          <w:p w:rsidR="007D2A82" w:rsidRDefault="00264703">
            <w:pPr>
              <w:jc w:val="right"/>
            </w:pPr>
            <w:r>
              <w:rPr>
                <w:color w:val="000000"/>
                <w:sz w:val="24"/>
              </w:rPr>
              <w:t>1,687,000.00</w:t>
            </w:r>
          </w:p>
        </w:tc>
        <w:tc>
          <w:tcPr>
            <w:tcW w:w="1620" w:type="dxa"/>
            <w:vAlign w:val="center"/>
          </w:tcPr>
          <w:p w:rsidR="007D2A82" w:rsidRDefault="00264703">
            <w:pPr>
              <w:jc w:val="right"/>
            </w:pPr>
            <w:r>
              <w:rPr>
                <w:color w:val="000000"/>
                <w:sz w:val="24"/>
              </w:rPr>
              <w:t>0.18</w:t>
            </w:r>
          </w:p>
        </w:tc>
      </w:tr>
      <w:tr w:rsidR="007D2A82">
        <w:tc>
          <w:tcPr>
            <w:tcW w:w="870" w:type="dxa"/>
            <w:vAlign w:val="center"/>
          </w:tcPr>
          <w:p w:rsidR="007D2A82" w:rsidRDefault="00264703">
            <w:pPr>
              <w:jc w:val="center"/>
            </w:pPr>
            <w:r>
              <w:rPr>
                <w:color w:val="000000"/>
                <w:sz w:val="24"/>
              </w:rPr>
              <w:t>9</w:t>
            </w:r>
          </w:p>
        </w:tc>
        <w:tc>
          <w:tcPr>
            <w:tcW w:w="1650" w:type="dxa"/>
            <w:vAlign w:val="center"/>
          </w:tcPr>
          <w:p w:rsidR="007D2A82" w:rsidRDefault="00264703">
            <w:pPr>
              <w:jc w:val="center"/>
            </w:pPr>
            <w:r>
              <w:rPr>
                <w:color w:val="000000"/>
                <w:sz w:val="24"/>
              </w:rPr>
              <w:t>603008</w:t>
            </w:r>
          </w:p>
        </w:tc>
        <w:tc>
          <w:tcPr>
            <w:tcW w:w="1980" w:type="dxa"/>
            <w:vAlign w:val="center"/>
          </w:tcPr>
          <w:p w:rsidR="007D2A82" w:rsidRDefault="00264703">
            <w:pPr>
              <w:jc w:val="center"/>
            </w:pPr>
            <w:r>
              <w:rPr>
                <w:color w:val="000000"/>
                <w:sz w:val="24"/>
              </w:rPr>
              <w:t>喜临门</w:t>
            </w:r>
          </w:p>
        </w:tc>
        <w:tc>
          <w:tcPr>
            <w:tcW w:w="2880" w:type="dxa"/>
            <w:vAlign w:val="center"/>
          </w:tcPr>
          <w:p w:rsidR="007D2A82" w:rsidRDefault="00264703">
            <w:pPr>
              <w:jc w:val="right"/>
            </w:pPr>
            <w:r>
              <w:rPr>
                <w:color w:val="000000"/>
                <w:sz w:val="24"/>
              </w:rPr>
              <w:t>1,508,010.00</w:t>
            </w:r>
          </w:p>
        </w:tc>
        <w:tc>
          <w:tcPr>
            <w:tcW w:w="1620" w:type="dxa"/>
            <w:vAlign w:val="center"/>
          </w:tcPr>
          <w:p w:rsidR="007D2A82" w:rsidRDefault="00264703">
            <w:pPr>
              <w:jc w:val="right"/>
            </w:pPr>
            <w:r>
              <w:rPr>
                <w:color w:val="000000"/>
                <w:sz w:val="24"/>
              </w:rPr>
              <w:t>0.16</w:t>
            </w:r>
          </w:p>
        </w:tc>
      </w:tr>
      <w:tr w:rsidR="007D2A82">
        <w:tc>
          <w:tcPr>
            <w:tcW w:w="870" w:type="dxa"/>
            <w:vAlign w:val="center"/>
          </w:tcPr>
          <w:p w:rsidR="007D2A82" w:rsidRDefault="00264703">
            <w:pPr>
              <w:jc w:val="center"/>
            </w:pPr>
            <w:r>
              <w:rPr>
                <w:color w:val="000000"/>
                <w:sz w:val="24"/>
              </w:rPr>
              <w:t>10</w:t>
            </w:r>
          </w:p>
        </w:tc>
        <w:tc>
          <w:tcPr>
            <w:tcW w:w="1650" w:type="dxa"/>
            <w:vAlign w:val="center"/>
          </w:tcPr>
          <w:p w:rsidR="007D2A82" w:rsidRDefault="00264703">
            <w:pPr>
              <w:jc w:val="center"/>
            </w:pPr>
            <w:r>
              <w:rPr>
                <w:color w:val="000000"/>
                <w:sz w:val="24"/>
              </w:rPr>
              <w:t>603556</w:t>
            </w:r>
          </w:p>
        </w:tc>
        <w:tc>
          <w:tcPr>
            <w:tcW w:w="1980" w:type="dxa"/>
            <w:vAlign w:val="center"/>
          </w:tcPr>
          <w:p w:rsidR="007D2A82" w:rsidRDefault="00264703">
            <w:pPr>
              <w:jc w:val="center"/>
            </w:pPr>
            <w:r>
              <w:rPr>
                <w:color w:val="000000"/>
                <w:sz w:val="24"/>
              </w:rPr>
              <w:t>海兴电力</w:t>
            </w:r>
          </w:p>
        </w:tc>
        <w:tc>
          <w:tcPr>
            <w:tcW w:w="2880" w:type="dxa"/>
            <w:vAlign w:val="center"/>
          </w:tcPr>
          <w:p w:rsidR="007D2A82" w:rsidRDefault="00264703">
            <w:pPr>
              <w:jc w:val="right"/>
            </w:pPr>
            <w:r>
              <w:rPr>
                <w:color w:val="000000"/>
                <w:sz w:val="24"/>
              </w:rPr>
              <w:t>1,292,498.12</w:t>
            </w:r>
          </w:p>
        </w:tc>
        <w:tc>
          <w:tcPr>
            <w:tcW w:w="1620" w:type="dxa"/>
            <w:vAlign w:val="center"/>
          </w:tcPr>
          <w:p w:rsidR="007D2A82" w:rsidRDefault="00264703">
            <w:pPr>
              <w:jc w:val="right"/>
            </w:pPr>
            <w:r>
              <w:rPr>
                <w:color w:val="000000"/>
                <w:sz w:val="24"/>
              </w:rPr>
              <w:t>0.14</w:t>
            </w:r>
          </w:p>
        </w:tc>
      </w:tr>
      <w:tr w:rsidR="007D2A82">
        <w:tc>
          <w:tcPr>
            <w:tcW w:w="870" w:type="dxa"/>
            <w:vAlign w:val="center"/>
          </w:tcPr>
          <w:p w:rsidR="007D2A82" w:rsidRDefault="00264703">
            <w:pPr>
              <w:jc w:val="center"/>
            </w:pPr>
            <w:r>
              <w:rPr>
                <w:color w:val="000000"/>
                <w:sz w:val="24"/>
              </w:rPr>
              <w:t>11</w:t>
            </w:r>
          </w:p>
        </w:tc>
        <w:tc>
          <w:tcPr>
            <w:tcW w:w="1650" w:type="dxa"/>
            <w:vAlign w:val="center"/>
          </w:tcPr>
          <w:p w:rsidR="007D2A82" w:rsidRDefault="00264703">
            <w:pPr>
              <w:jc w:val="center"/>
            </w:pPr>
            <w:r>
              <w:rPr>
                <w:color w:val="000000"/>
                <w:sz w:val="24"/>
              </w:rPr>
              <w:t>002185</w:t>
            </w:r>
          </w:p>
        </w:tc>
        <w:tc>
          <w:tcPr>
            <w:tcW w:w="1980" w:type="dxa"/>
            <w:vAlign w:val="center"/>
          </w:tcPr>
          <w:p w:rsidR="007D2A82" w:rsidRDefault="00264703">
            <w:pPr>
              <w:jc w:val="center"/>
            </w:pPr>
            <w:r>
              <w:rPr>
                <w:color w:val="000000"/>
                <w:sz w:val="24"/>
              </w:rPr>
              <w:t>华天科技</w:t>
            </w:r>
          </w:p>
        </w:tc>
        <w:tc>
          <w:tcPr>
            <w:tcW w:w="2880" w:type="dxa"/>
            <w:vAlign w:val="center"/>
          </w:tcPr>
          <w:p w:rsidR="007D2A82" w:rsidRDefault="00264703">
            <w:pPr>
              <w:jc w:val="right"/>
            </w:pPr>
            <w:r>
              <w:rPr>
                <w:color w:val="000000"/>
                <w:sz w:val="24"/>
              </w:rPr>
              <w:t>1,185,800.00</w:t>
            </w:r>
          </w:p>
        </w:tc>
        <w:tc>
          <w:tcPr>
            <w:tcW w:w="1620" w:type="dxa"/>
            <w:vAlign w:val="center"/>
          </w:tcPr>
          <w:p w:rsidR="007D2A82" w:rsidRDefault="00264703">
            <w:pPr>
              <w:jc w:val="right"/>
            </w:pPr>
            <w:r>
              <w:rPr>
                <w:color w:val="000000"/>
                <w:sz w:val="24"/>
              </w:rPr>
              <w:t>0.13</w:t>
            </w:r>
          </w:p>
        </w:tc>
      </w:tr>
      <w:tr w:rsidR="007D2A82">
        <w:tc>
          <w:tcPr>
            <w:tcW w:w="870" w:type="dxa"/>
            <w:vAlign w:val="center"/>
          </w:tcPr>
          <w:p w:rsidR="007D2A82" w:rsidRDefault="00264703">
            <w:pPr>
              <w:jc w:val="center"/>
            </w:pPr>
            <w:r>
              <w:rPr>
                <w:color w:val="000000"/>
                <w:sz w:val="24"/>
              </w:rPr>
              <w:lastRenderedPageBreak/>
              <w:t>12</w:t>
            </w:r>
          </w:p>
        </w:tc>
        <w:tc>
          <w:tcPr>
            <w:tcW w:w="1650" w:type="dxa"/>
            <w:vAlign w:val="center"/>
          </w:tcPr>
          <w:p w:rsidR="007D2A82" w:rsidRDefault="00264703">
            <w:pPr>
              <w:jc w:val="center"/>
            </w:pPr>
            <w:r>
              <w:rPr>
                <w:color w:val="000000"/>
                <w:sz w:val="24"/>
              </w:rPr>
              <w:t>600617</w:t>
            </w:r>
          </w:p>
        </w:tc>
        <w:tc>
          <w:tcPr>
            <w:tcW w:w="1980" w:type="dxa"/>
            <w:vAlign w:val="center"/>
          </w:tcPr>
          <w:p w:rsidR="007D2A82" w:rsidRDefault="00264703">
            <w:pPr>
              <w:jc w:val="center"/>
            </w:pPr>
            <w:r>
              <w:rPr>
                <w:color w:val="000000"/>
                <w:sz w:val="24"/>
              </w:rPr>
              <w:t>国新能源</w:t>
            </w:r>
          </w:p>
        </w:tc>
        <w:tc>
          <w:tcPr>
            <w:tcW w:w="2880" w:type="dxa"/>
            <w:vAlign w:val="center"/>
          </w:tcPr>
          <w:p w:rsidR="007D2A82" w:rsidRDefault="00264703">
            <w:pPr>
              <w:jc w:val="right"/>
            </w:pPr>
            <w:r>
              <w:rPr>
                <w:color w:val="000000"/>
                <w:sz w:val="24"/>
              </w:rPr>
              <w:t>1,109,692.00</w:t>
            </w:r>
          </w:p>
        </w:tc>
        <w:tc>
          <w:tcPr>
            <w:tcW w:w="1620" w:type="dxa"/>
            <w:vAlign w:val="center"/>
          </w:tcPr>
          <w:p w:rsidR="007D2A82" w:rsidRDefault="00264703">
            <w:pPr>
              <w:jc w:val="right"/>
            </w:pPr>
            <w:r>
              <w:rPr>
                <w:color w:val="000000"/>
                <w:sz w:val="24"/>
              </w:rPr>
              <w:t>0.12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7D2A82">
        <w:tc>
          <w:tcPr>
            <w:tcW w:w="870" w:type="dxa"/>
            <w:vAlign w:val="center"/>
          </w:tcPr>
          <w:p w:rsidR="007D2A82" w:rsidRDefault="00264703">
            <w:pPr>
              <w:jc w:val="center"/>
            </w:pPr>
            <w:r>
              <w:t>1</w:t>
            </w:r>
          </w:p>
        </w:tc>
        <w:tc>
          <w:tcPr>
            <w:tcW w:w="1650" w:type="dxa"/>
            <w:vAlign w:val="center"/>
          </w:tcPr>
          <w:p w:rsidR="007D2A82" w:rsidRDefault="00264703">
            <w:pPr>
              <w:jc w:val="center"/>
            </w:pPr>
            <w:r>
              <w:t>601688</w:t>
            </w:r>
          </w:p>
        </w:tc>
        <w:tc>
          <w:tcPr>
            <w:tcW w:w="1980" w:type="dxa"/>
            <w:vAlign w:val="center"/>
          </w:tcPr>
          <w:p w:rsidR="007D2A82" w:rsidRDefault="00264703">
            <w:pPr>
              <w:jc w:val="center"/>
            </w:pPr>
            <w:r>
              <w:t>华泰证券</w:t>
            </w:r>
          </w:p>
        </w:tc>
        <w:tc>
          <w:tcPr>
            <w:tcW w:w="2880" w:type="dxa"/>
            <w:vAlign w:val="center"/>
          </w:tcPr>
          <w:p w:rsidR="007D2A82" w:rsidRDefault="00264703">
            <w:pPr>
              <w:jc w:val="right"/>
            </w:pPr>
            <w:r>
              <w:t>4,553,892.99</w:t>
            </w:r>
          </w:p>
        </w:tc>
        <w:tc>
          <w:tcPr>
            <w:tcW w:w="1620" w:type="dxa"/>
            <w:vAlign w:val="center"/>
          </w:tcPr>
          <w:p w:rsidR="007D2A82" w:rsidRDefault="00264703">
            <w:pPr>
              <w:jc w:val="right"/>
            </w:pPr>
            <w:r>
              <w:t>0.49</w:t>
            </w:r>
          </w:p>
        </w:tc>
      </w:tr>
      <w:tr w:rsidR="007D2A82">
        <w:tc>
          <w:tcPr>
            <w:tcW w:w="870" w:type="dxa"/>
            <w:vAlign w:val="center"/>
          </w:tcPr>
          <w:p w:rsidR="007D2A82" w:rsidRDefault="00264703">
            <w:pPr>
              <w:jc w:val="center"/>
            </w:pPr>
            <w:r>
              <w:t>2</w:t>
            </w:r>
          </w:p>
        </w:tc>
        <w:tc>
          <w:tcPr>
            <w:tcW w:w="1650" w:type="dxa"/>
            <w:vAlign w:val="center"/>
          </w:tcPr>
          <w:p w:rsidR="007D2A82" w:rsidRDefault="00264703">
            <w:pPr>
              <w:jc w:val="center"/>
            </w:pPr>
            <w:r>
              <w:t>000783</w:t>
            </w:r>
          </w:p>
        </w:tc>
        <w:tc>
          <w:tcPr>
            <w:tcW w:w="1980" w:type="dxa"/>
            <w:vAlign w:val="center"/>
          </w:tcPr>
          <w:p w:rsidR="007D2A82" w:rsidRDefault="00264703">
            <w:pPr>
              <w:jc w:val="center"/>
            </w:pPr>
            <w:r>
              <w:t>长江证券</w:t>
            </w:r>
          </w:p>
        </w:tc>
        <w:tc>
          <w:tcPr>
            <w:tcW w:w="2880" w:type="dxa"/>
            <w:vAlign w:val="center"/>
          </w:tcPr>
          <w:p w:rsidR="007D2A82" w:rsidRDefault="00264703">
            <w:pPr>
              <w:jc w:val="right"/>
            </w:pPr>
            <w:r>
              <w:t>3,932,693.00</w:t>
            </w:r>
          </w:p>
        </w:tc>
        <w:tc>
          <w:tcPr>
            <w:tcW w:w="1620" w:type="dxa"/>
            <w:vAlign w:val="center"/>
          </w:tcPr>
          <w:p w:rsidR="007D2A82" w:rsidRDefault="00264703">
            <w:pPr>
              <w:jc w:val="right"/>
            </w:pPr>
            <w:r>
              <w:t>0.42</w:t>
            </w:r>
          </w:p>
        </w:tc>
      </w:tr>
      <w:tr w:rsidR="007D2A82">
        <w:tc>
          <w:tcPr>
            <w:tcW w:w="870" w:type="dxa"/>
            <w:vAlign w:val="center"/>
          </w:tcPr>
          <w:p w:rsidR="007D2A82" w:rsidRDefault="00264703">
            <w:pPr>
              <w:jc w:val="center"/>
            </w:pPr>
            <w:r>
              <w:t>3</w:t>
            </w:r>
          </w:p>
        </w:tc>
        <w:tc>
          <w:tcPr>
            <w:tcW w:w="1650" w:type="dxa"/>
            <w:vAlign w:val="center"/>
          </w:tcPr>
          <w:p w:rsidR="007D2A82" w:rsidRDefault="00264703">
            <w:pPr>
              <w:jc w:val="center"/>
            </w:pPr>
            <w:r>
              <w:t>000928</w:t>
            </w:r>
          </w:p>
        </w:tc>
        <w:tc>
          <w:tcPr>
            <w:tcW w:w="1980" w:type="dxa"/>
            <w:vAlign w:val="center"/>
          </w:tcPr>
          <w:p w:rsidR="007D2A82" w:rsidRDefault="00264703">
            <w:pPr>
              <w:jc w:val="center"/>
            </w:pPr>
            <w:r>
              <w:t>中</w:t>
            </w:r>
            <w:proofErr w:type="gramStart"/>
            <w:r>
              <w:t>钢国际</w:t>
            </w:r>
            <w:proofErr w:type="gramEnd"/>
          </w:p>
        </w:tc>
        <w:tc>
          <w:tcPr>
            <w:tcW w:w="2880" w:type="dxa"/>
            <w:vAlign w:val="center"/>
          </w:tcPr>
          <w:p w:rsidR="007D2A82" w:rsidRDefault="00264703">
            <w:pPr>
              <w:jc w:val="right"/>
            </w:pPr>
            <w:r>
              <w:t>2,887,500.00</w:t>
            </w:r>
          </w:p>
        </w:tc>
        <w:tc>
          <w:tcPr>
            <w:tcW w:w="1620" w:type="dxa"/>
            <w:vAlign w:val="center"/>
          </w:tcPr>
          <w:p w:rsidR="007D2A82" w:rsidRDefault="00264703">
            <w:pPr>
              <w:jc w:val="right"/>
            </w:pPr>
            <w:r>
              <w:t>0.31</w:t>
            </w:r>
          </w:p>
        </w:tc>
      </w:tr>
      <w:tr w:rsidR="007D2A82">
        <w:tc>
          <w:tcPr>
            <w:tcW w:w="870" w:type="dxa"/>
            <w:vAlign w:val="center"/>
          </w:tcPr>
          <w:p w:rsidR="007D2A82" w:rsidRDefault="00264703">
            <w:pPr>
              <w:jc w:val="center"/>
            </w:pPr>
            <w:r>
              <w:t>4</w:t>
            </w:r>
          </w:p>
        </w:tc>
        <w:tc>
          <w:tcPr>
            <w:tcW w:w="1650" w:type="dxa"/>
            <w:vAlign w:val="center"/>
          </w:tcPr>
          <w:p w:rsidR="007D2A82" w:rsidRDefault="00264703">
            <w:pPr>
              <w:jc w:val="center"/>
            </w:pPr>
            <w:r>
              <w:t>300203</w:t>
            </w:r>
          </w:p>
        </w:tc>
        <w:tc>
          <w:tcPr>
            <w:tcW w:w="1980" w:type="dxa"/>
            <w:vAlign w:val="center"/>
          </w:tcPr>
          <w:p w:rsidR="007D2A82" w:rsidRDefault="00264703">
            <w:pPr>
              <w:jc w:val="center"/>
            </w:pPr>
            <w:r>
              <w:t>聚光科技</w:t>
            </w:r>
          </w:p>
        </w:tc>
        <w:tc>
          <w:tcPr>
            <w:tcW w:w="2880" w:type="dxa"/>
            <w:vAlign w:val="center"/>
          </w:tcPr>
          <w:p w:rsidR="007D2A82" w:rsidRDefault="00264703">
            <w:pPr>
              <w:jc w:val="right"/>
            </w:pPr>
            <w:r>
              <w:t>2,869,573.00</w:t>
            </w:r>
          </w:p>
        </w:tc>
        <w:tc>
          <w:tcPr>
            <w:tcW w:w="1620" w:type="dxa"/>
            <w:vAlign w:val="center"/>
          </w:tcPr>
          <w:p w:rsidR="007D2A82" w:rsidRDefault="00264703">
            <w:pPr>
              <w:jc w:val="right"/>
            </w:pPr>
            <w:r>
              <w:t>0.31</w:t>
            </w:r>
          </w:p>
        </w:tc>
      </w:tr>
      <w:tr w:rsidR="007D2A82">
        <w:tc>
          <w:tcPr>
            <w:tcW w:w="870" w:type="dxa"/>
            <w:vAlign w:val="center"/>
          </w:tcPr>
          <w:p w:rsidR="007D2A82" w:rsidRDefault="00264703">
            <w:pPr>
              <w:jc w:val="center"/>
            </w:pPr>
            <w:r>
              <w:t>5</w:t>
            </w:r>
          </w:p>
        </w:tc>
        <w:tc>
          <w:tcPr>
            <w:tcW w:w="1650" w:type="dxa"/>
            <w:vAlign w:val="center"/>
          </w:tcPr>
          <w:p w:rsidR="007D2A82" w:rsidRDefault="00264703">
            <w:pPr>
              <w:jc w:val="center"/>
            </w:pPr>
            <w:r>
              <w:t>000821</w:t>
            </w:r>
          </w:p>
        </w:tc>
        <w:tc>
          <w:tcPr>
            <w:tcW w:w="1980" w:type="dxa"/>
            <w:vAlign w:val="center"/>
          </w:tcPr>
          <w:p w:rsidR="007D2A82" w:rsidRDefault="00264703">
            <w:pPr>
              <w:jc w:val="center"/>
            </w:pPr>
            <w:r>
              <w:t>京山轻机</w:t>
            </w:r>
          </w:p>
        </w:tc>
        <w:tc>
          <w:tcPr>
            <w:tcW w:w="2880" w:type="dxa"/>
            <w:vAlign w:val="center"/>
          </w:tcPr>
          <w:p w:rsidR="007D2A82" w:rsidRDefault="00264703">
            <w:pPr>
              <w:jc w:val="right"/>
            </w:pPr>
            <w:r>
              <w:t>2,633,521.06</w:t>
            </w:r>
          </w:p>
        </w:tc>
        <w:tc>
          <w:tcPr>
            <w:tcW w:w="1620" w:type="dxa"/>
            <w:vAlign w:val="center"/>
          </w:tcPr>
          <w:p w:rsidR="007D2A82" w:rsidRDefault="00264703">
            <w:pPr>
              <w:jc w:val="right"/>
            </w:pPr>
            <w:r>
              <w:t>0.28</w:t>
            </w:r>
          </w:p>
        </w:tc>
      </w:tr>
      <w:tr w:rsidR="007D2A82">
        <w:tc>
          <w:tcPr>
            <w:tcW w:w="870" w:type="dxa"/>
            <w:vAlign w:val="center"/>
          </w:tcPr>
          <w:p w:rsidR="007D2A82" w:rsidRDefault="00264703">
            <w:pPr>
              <w:jc w:val="center"/>
            </w:pPr>
            <w:r>
              <w:t>6</w:t>
            </w:r>
          </w:p>
        </w:tc>
        <w:tc>
          <w:tcPr>
            <w:tcW w:w="1650" w:type="dxa"/>
            <w:vAlign w:val="center"/>
          </w:tcPr>
          <w:p w:rsidR="007D2A82" w:rsidRDefault="00264703">
            <w:pPr>
              <w:jc w:val="center"/>
            </w:pPr>
            <w:r>
              <w:t>300129</w:t>
            </w:r>
          </w:p>
        </w:tc>
        <w:tc>
          <w:tcPr>
            <w:tcW w:w="1980" w:type="dxa"/>
            <w:vAlign w:val="center"/>
          </w:tcPr>
          <w:p w:rsidR="007D2A82" w:rsidRDefault="00264703">
            <w:pPr>
              <w:jc w:val="center"/>
            </w:pPr>
            <w:proofErr w:type="gramStart"/>
            <w:r>
              <w:t>泰胜风能</w:t>
            </w:r>
            <w:proofErr w:type="gramEnd"/>
          </w:p>
        </w:tc>
        <w:tc>
          <w:tcPr>
            <w:tcW w:w="2880" w:type="dxa"/>
            <w:vAlign w:val="center"/>
          </w:tcPr>
          <w:p w:rsidR="007D2A82" w:rsidRDefault="00264703">
            <w:pPr>
              <w:jc w:val="right"/>
            </w:pPr>
            <w:r>
              <w:t>2,594,607.00</w:t>
            </w:r>
          </w:p>
        </w:tc>
        <w:tc>
          <w:tcPr>
            <w:tcW w:w="1620" w:type="dxa"/>
            <w:vAlign w:val="center"/>
          </w:tcPr>
          <w:p w:rsidR="007D2A82" w:rsidRDefault="00264703">
            <w:pPr>
              <w:jc w:val="right"/>
            </w:pPr>
            <w:r>
              <w:t>0.28</w:t>
            </w:r>
          </w:p>
        </w:tc>
      </w:tr>
      <w:tr w:rsidR="007D2A82">
        <w:tc>
          <w:tcPr>
            <w:tcW w:w="870" w:type="dxa"/>
            <w:vAlign w:val="center"/>
          </w:tcPr>
          <w:p w:rsidR="007D2A82" w:rsidRDefault="00264703">
            <w:pPr>
              <w:jc w:val="center"/>
            </w:pPr>
            <w:r>
              <w:t>7</w:t>
            </w:r>
          </w:p>
        </w:tc>
        <w:tc>
          <w:tcPr>
            <w:tcW w:w="1650" w:type="dxa"/>
            <w:vAlign w:val="center"/>
          </w:tcPr>
          <w:p w:rsidR="007D2A82" w:rsidRDefault="00264703">
            <w:pPr>
              <w:jc w:val="center"/>
            </w:pPr>
            <w:r>
              <w:t>000709</w:t>
            </w:r>
          </w:p>
        </w:tc>
        <w:tc>
          <w:tcPr>
            <w:tcW w:w="1980" w:type="dxa"/>
            <w:vAlign w:val="center"/>
          </w:tcPr>
          <w:p w:rsidR="007D2A82" w:rsidRDefault="00264703">
            <w:pPr>
              <w:jc w:val="center"/>
            </w:pPr>
            <w:proofErr w:type="gramStart"/>
            <w:r>
              <w:t>河钢股份</w:t>
            </w:r>
            <w:proofErr w:type="gramEnd"/>
          </w:p>
        </w:tc>
        <w:tc>
          <w:tcPr>
            <w:tcW w:w="2880" w:type="dxa"/>
            <w:vAlign w:val="center"/>
          </w:tcPr>
          <w:p w:rsidR="007D2A82" w:rsidRDefault="00264703">
            <w:pPr>
              <w:jc w:val="right"/>
            </w:pPr>
            <w:r>
              <w:t>2,139,038.00</w:t>
            </w:r>
          </w:p>
        </w:tc>
        <w:tc>
          <w:tcPr>
            <w:tcW w:w="1620" w:type="dxa"/>
            <w:vAlign w:val="center"/>
          </w:tcPr>
          <w:p w:rsidR="007D2A82" w:rsidRDefault="00264703">
            <w:pPr>
              <w:jc w:val="right"/>
            </w:pPr>
            <w:r>
              <w:t>0.23</w:t>
            </w:r>
          </w:p>
        </w:tc>
      </w:tr>
      <w:tr w:rsidR="007D2A82">
        <w:tc>
          <w:tcPr>
            <w:tcW w:w="870" w:type="dxa"/>
            <w:vAlign w:val="center"/>
          </w:tcPr>
          <w:p w:rsidR="007D2A82" w:rsidRDefault="00264703">
            <w:pPr>
              <w:jc w:val="center"/>
            </w:pPr>
            <w:r>
              <w:t>8</w:t>
            </w:r>
          </w:p>
        </w:tc>
        <w:tc>
          <w:tcPr>
            <w:tcW w:w="1650" w:type="dxa"/>
            <w:vAlign w:val="center"/>
          </w:tcPr>
          <w:p w:rsidR="007D2A82" w:rsidRDefault="00264703">
            <w:pPr>
              <w:jc w:val="center"/>
            </w:pPr>
            <w:r>
              <w:t>603018</w:t>
            </w:r>
          </w:p>
        </w:tc>
        <w:tc>
          <w:tcPr>
            <w:tcW w:w="1980" w:type="dxa"/>
            <w:vAlign w:val="center"/>
          </w:tcPr>
          <w:p w:rsidR="007D2A82" w:rsidRDefault="00264703">
            <w:pPr>
              <w:jc w:val="center"/>
            </w:pPr>
            <w:r>
              <w:t>中</w:t>
            </w:r>
            <w:proofErr w:type="gramStart"/>
            <w:r>
              <w:t>设集团</w:t>
            </w:r>
            <w:proofErr w:type="gramEnd"/>
          </w:p>
        </w:tc>
        <w:tc>
          <w:tcPr>
            <w:tcW w:w="2880" w:type="dxa"/>
            <w:vAlign w:val="center"/>
          </w:tcPr>
          <w:p w:rsidR="007D2A82" w:rsidRDefault="00264703">
            <w:pPr>
              <w:jc w:val="right"/>
            </w:pPr>
            <w:r>
              <w:t>1,992,827.00</w:t>
            </w:r>
          </w:p>
        </w:tc>
        <w:tc>
          <w:tcPr>
            <w:tcW w:w="1620" w:type="dxa"/>
            <w:vAlign w:val="center"/>
          </w:tcPr>
          <w:p w:rsidR="007D2A82" w:rsidRDefault="00264703">
            <w:pPr>
              <w:jc w:val="right"/>
            </w:pPr>
            <w:r>
              <w:t>0.21</w:t>
            </w:r>
          </w:p>
        </w:tc>
      </w:tr>
      <w:tr w:rsidR="007D2A82">
        <w:tc>
          <w:tcPr>
            <w:tcW w:w="870" w:type="dxa"/>
            <w:vAlign w:val="center"/>
          </w:tcPr>
          <w:p w:rsidR="007D2A82" w:rsidRDefault="00264703">
            <w:pPr>
              <w:jc w:val="center"/>
            </w:pPr>
            <w:r>
              <w:t>9</w:t>
            </w:r>
          </w:p>
        </w:tc>
        <w:tc>
          <w:tcPr>
            <w:tcW w:w="1650" w:type="dxa"/>
            <w:vAlign w:val="center"/>
          </w:tcPr>
          <w:p w:rsidR="007D2A82" w:rsidRDefault="00264703">
            <w:pPr>
              <w:jc w:val="center"/>
            </w:pPr>
            <w:r>
              <w:t>600068</w:t>
            </w:r>
          </w:p>
        </w:tc>
        <w:tc>
          <w:tcPr>
            <w:tcW w:w="1980" w:type="dxa"/>
            <w:vAlign w:val="center"/>
          </w:tcPr>
          <w:p w:rsidR="007D2A82" w:rsidRDefault="00264703">
            <w:pPr>
              <w:jc w:val="center"/>
            </w:pPr>
            <w:r>
              <w:t>葛洲坝</w:t>
            </w:r>
          </w:p>
        </w:tc>
        <w:tc>
          <w:tcPr>
            <w:tcW w:w="2880" w:type="dxa"/>
            <w:vAlign w:val="center"/>
          </w:tcPr>
          <w:p w:rsidR="007D2A82" w:rsidRDefault="00264703">
            <w:pPr>
              <w:jc w:val="right"/>
            </w:pPr>
            <w:r>
              <w:t>1,822,000.00</w:t>
            </w:r>
          </w:p>
        </w:tc>
        <w:tc>
          <w:tcPr>
            <w:tcW w:w="1620" w:type="dxa"/>
            <w:vAlign w:val="center"/>
          </w:tcPr>
          <w:p w:rsidR="007D2A82" w:rsidRDefault="00264703">
            <w:pPr>
              <w:jc w:val="right"/>
            </w:pPr>
            <w:r>
              <w:t>0.20</w:t>
            </w:r>
          </w:p>
        </w:tc>
      </w:tr>
      <w:tr w:rsidR="007D2A82">
        <w:tc>
          <w:tcPr>
            <w:tcW w:w="870" w:type="dxa"/>
            <w:vAlign w:val="center"/>
          </w:tcPr>
          <w:p w:rsidR="007D2A82" w:rsidRDefault="00264703">
            <w:pPr>
              <w:jc w:val="center"/>
            </w:pPr>
            <w:r>
              <w:t>10</w:t>
            </w:r>
          </w:p>
        </w:tc>
        <w:tc>
          <w:tcPr>
            <w:tcW w:w="1650" w:type="dxa"/>
            <w:vAlign w:val="center"/>
          </w:tcPr>
          <w:p w:rsidR="007D2A82" w:rsidRDefault="00264703">
            <w:pPr>
              <w:jc w:val="center"/>
            </w:pPr>
            <w:r>
              <w:t>000898</w:t>
            </w:r>
          </w:p>
        </w:tc>
        <w:tc>
          <w:tcPr>
            <w:tcW w:w="1980" w:type="dxa"/>
            <w:vAlign w:val="center"/>
          </w:tcPr>
          <w:p w:rsidR="007D2A82" w:rsidRDefault="00264703">
            <w:pPr>
              <w:jc w:val="center"/>
            </w:pPr>
            <w:r>
              <w:t>鞍钢股份</w:t>
            </w:r>
          </w:p>
        </w:tc>
        <w:tc>
          <w:tcPr>
            <w:tcW w:w="2880" w:type="dxa"/>
            <w:vAlign w:val="center"/>
          </w:tcPr>
          <w:p w:rsidR="007D2A82" w:rsidRDefault="00264703">
            <w:pPr>
              <w:jc w:val="right"/>
            </w:pPr>
            <w:r>
              <w:t>1,719,300.00</w:t>
            </w:r>
          </w:p>
        </w:tc>
        <w:tc>
          <w:tcPr>
            <w:tcW w:w="1620" w:type="dxa"/>
            <w:vAlign w:val="center"/>
          </w:tcPr>
          <w:p w:rsidR="007D2A82" w:rsidRDefault="00264703">
            <w:pPr>
              <w:jc w:val="right"/>
            </w:pPr>
            <w:r>
              <w:t>0.19</w:t>
            </w:r>
          </w:p>
        </w:tc>
      </w:tr>
      <w:tr w:rsidR="007D2A82">
        <w:tc>
          <w:tcPr>
            <w:tcW w:w="870" w:type="dxa"/>
            <w:vAlign w:val="center"/>
          </w:tcPr>
          <w:p w:rsidR="007D2A82" w:rsidRDefault="00264703">
            <w:pPr>
              <w:jc w:val="center"/>
            </w:pPr>
            <w:r>
              <w:t>11</w:t>
            </w:r>
          </w:p>
        </w:tc>
        <w:tc>
          <w:tcPr>
            <w:tcW w:w="1650" w:type="dxa"/>
            <w:vAlign w:val="center"/>
          </w:tcPr>
          <w:p w:rsidR="007D2A82" w:rsidRDefault="00264703">
            <w:pPr>
              <w:jc w:val="center"/>
            </w:pPr>
            <w:r>
              <w:t>002659</w:t>
            </w:r>
          </w:p>
        </w:tc>
        <w:tc>
          <w:tcPr>
            <w:tcW w:w="1980" w:type="dxa"/>
            <w:vAlign w:val="center"/>
          </w:tcPr>
          <w:p w:rsidR="007D2A82" w:rsidRDefault="00264703">
            <w:pPr>
              <w:jc w:val="center"/>
            </w:pPr>
            <w:r>
              <w:t>中泰桥梁</w:t>
            </w:r>
          </w:p>
        </w:tc>
        <w:tc>
          <w:tcPr>
            <w:tcW w:w="2880" w:type="dxa"/>
            <w:vAlign w:val="center"/>
          </w:tcPr>
          <w:p w:rsidR="007D2A82" w:rsidRDefault="00264703">
            <w:pPr>
              <w:jc w:val="right"/>
            </w:pPr>
            <w:r>
              <w:t>1,545,932.52</w:t>
            </w:r>
          </w:p>
        </w:tc>
        <w:tc>
          <w:tcPr>
            <w:tcW w:w="1620" w:type="dxa"/>
            <w:vAlign w:val="center"/>
          </w:tcPr>
          <w:p w:rsidR="007D2A82" w:rsidRDefault="00264703">
            <w:pPr>
              <w:jc w:val="right"/>
            </w:pPr>
            <w:r>
              <w:t>0.17</w:t>
            </w:r>
          </w:p>
        </w:tc>
      </w:tr>
      <w:tr w:rsidR="007D2A82">
        <w:tc>
          <w:tcPr>
            <w:tcW w:w="870" w:type="dxa"/>
            <w:vAlign w:val="center"/>
          </w:tcPr>
          <w:p w:rsidR="007D2A82" w:rsidRDefault="00264703">
            <w:pPr>
              <w:jc w:val="center"/>
            </w:pPr>
            <w:r>
              <w:t>12</w:t>
            </w:r>
          </w:p>
        </w:tc>
        <w:tc>
          <w:tcPr>
            <w:tcW w:w="1650" w:type="dxa"/>
            <w:vAlign w:val="center"/>
          </w:tcPr>
          <w:p w:rsidR="007D2A82" w:rsidRDefault="00264703">
            <w:pPr>
              <w:jc w:val="center"/>
            </w:pPr>
            <w:r>
              <w:t>300284</w:t>
            </w:r>
          </w:p>
        </w:tc>
        <w:tc>
          <w:tcPr>
            <w:tcW w:w="1980" w:type="dxa"/>
            <w:vAlign w:val="center"/>
          </w:tcPr>
          <w:p w:rsidR="007D2A82" w:rsidRDefault="00264703">
            <w:pPr>
              <w:jc w:val="center"/>
            </w:pPr>
            <w:proofErr w:type="gramStart"/>
            <w:r>
              <w:t>苏交科</w:t>
            </w:r>
            <w:proofErr w:type="gramEnd"/>
          </w:p>
        </w:tc>
        <w:tc>
          <w:tcPr>
            <w:tcW w:w="2880" w:type="dxa"/>
            <w:vAlign w:val="center"/>
          </w:tcPr>
          <w:p w:rsidR="007D2A82" w:rsidRDefault="00264703">
            <w:pPr>
              <w:jc w:val="right"/>
            </w:pPr>
            <w:r>
              <w:t>1,447,994.00</w:t>
            </w:r>
          </w:p>
        </w:tc>
        <w:tc>
          <w:tcPr>
            <w:tcW w:w="1620" w:type="dxa"/>
            <w:vAlign w:val="center"/>
          </w:tcPr>
          <w:p w:rsidR="007D2A82" w:rsidRDefault="00264703">
            <w:pPr>
              <w:jc w:val="right"/>
            </w:pPr>
            <w:r>
              <w:t>0.16</w:t>
            </w:r>
          </w:p>
        </w:tc>
      </w:tr>
      <w:tr w:rsidR="007D2A82">
        <w:tc>
          <w:tcPr>
            <w:tcW w:w="870" w:type="dxa"/>
            <w:vAlign w:val="center"/>
          </w:tcPr>
          <w:p w:rsidR="007D2A82" w:rsidRDefault="00264703">
            <w:pPr>
              <w:jc w:val="center"/>
            </w:pPr>
            <w:r>
              <w:t>13</w:t>
            </w:r>
          </w:p>
        </w:tc>
        <w:tc>
          <w:tcPr>
            <w:tcW w:w="1650" w:type="dxa"/>
            <w:vAlign w:val="center"/>
          </w:tcPr>
          <w:p w:rsidR="007D2A82" w:rsidRDefault="00264703">
            <w:pPr>
              <w:jc w:val="center"/>
            </w:pPr>
            <w:r>
              <w:t>603008</w:t>
            </w:r>
          </w:p>
        </w:tc>
        <w:tc>
          <w:tcPr>
            <w:tcW w:w="1980" w:type="dxa"/>
            <w:vAlign w:val="center"/>
          </w:tcPr>
          <w:p w:rsidR="007D2A82" w:rsidRDefault="00264703">
            <w:pPr>
              <w:jc w:val="center"/>
            </w:pPr>
            <w:r>
              <w:t>喜临门</w:t>
            </w:r>
          </w:p>
        </w:tc>
        <w:tc>
          <w:tcPr>
            <w:tcW w:w="2880" w:type="dxa"/>
            <w:vAlign w:val="center"/>
          </w:tcPr>
          <w:p w:rsidR="007D2A82" w:rsidRDefault="00264703">
            <w:pPr>
              <w:jc w:val="right"/>
            </w:pPr>
            <w:r>
              <w:t>1,335,743.31</w:t>
            </w:r>
          </w:p>
        </w:tc>
        <w:tc>
          <w:tcPr>
            <w:tcW w:w="1620" w:type="dxa"/>
            <w:vAlign w:val="center"/>
          </w:tcPr>
          <w:p w:rsidR="007D2A82" w:rsidRDefault="00264703">
            <w:pPr>
              <w:jc w:val="right"/>
            </w:pPr>
            <w:r>
              <w:t>0.14</w:t>
            </w:r>
          </w:p>
        </w:tc>
      </w:tr>
      <w:tr w:rsidR="007D2A82">
        <w:tc>
          <w:tcPr>
            <w:tcW w:w="870" w:type="dxa"/>
            <w:vAlign w:val="center"/>
          </w:tcPr>
          <w:p w:rsidR="007D2A82" w:rsidRDefault="00264703">
            <w:pPr>
              <w:jc w:val="center"/>
            </w:pPr>
            <w:r>
              <w:t>14</w:t>
            </w:r>
          </w:p>
        </w:tc>
        <w:tc>
          <w:tcPr>
            <w:tcW w:w="1650" w:type="dxa"/>
            <w:vAlign w:val="center"/>
          </w:tcPr>
          <w:p w:rsidR="007D2A82" w:rsidRDefault="00264703">
            <w:pPr>
              <w:jc w:val="center"/>
            </w:pPr>
            <w:r>
              <w:t>603556</w:t>
            </w:r>
          </w:p>
        </w:tc>
        <w:tc>
          <w:tcPr>
            <w:tcW w:w="1980" w:type="dxa"/>
            <w:vAlign w:val="center"/>
          </w:tcPr>
          <w:p w:rsidR="007D2A82" w:rsidRDefault="00264703">
            <w:pPr>
              <w:jc w:val="center"/>
            </w:pPr>
            <w:r>
              <w:t>海兴电力</w:t>
            </w:r>
          </w:p>
        </w:tc>
        <w:tc>
          <w:tcPr>
            <w:tcW w:w="2880" w:type="dxa"/>
            <w:vAlign w:val="center"/>
          </w:tcPr>
          <w:p w:rsidR="007D2A82" w:rsidRDefault="00264703">
            <w:pPr>
              <w:jc w:val="right"/>
            </w:pPr>
            <w:r>
              <w:t>1,297,635.22</w:t>
            </w:r>
          </w:p>
        </w:tc>
        <w:tc>
          <w:tcPr>
            <w:tcW w:w="1620" w:type="dxa"/>
            <w:vAlign w:val="center"/>
          </w:tcPr>
          <w:p w:rsidR="007D2A82" w:rsidRDefault="00264703">
            <w:pPr>
              <w:jc w:val="right"/>
            </w:pPr>
            <w:r>
              <w:t>0.14</w:t>
            </w:r>
          </w:p>
        </w:tc>
      </w:tr>
      <w:tr w:rsidR="007D2A82">
        <w:tc>
          <w:tcPr>
            <w:tcW w:w="870" w:type="dxa"/>
            <w:vAlign w:val="center"/>
          </w:tcPr>
          <w:p w:rsidR="007D2A82" w:rsidRDefault="00264703">
            <w:pPr>
              <w:jc w:val="center"/>
            </w:pPr>
            <w:r>
              <w:t>15</w:t>
            </w:r>
          </w:p>
        </w:tc>
        <w:tc>
          <w:tcPr>
            <w:tcW w:w="1650" w:type="dxa"/>
            <w:vAlign w:val="center"/>
          </w:tcPr>
          <w:p w:rsidR="007D2A82" w:rsidRDefault="00264703">
            <w:pPr>
              <w:jc w:val="center"/>
            </w:pPr>
            <w:r>
              <w:t>002185</w:t>
            </w:r>
          </w:p>
        </w:tc>
        <w:tc>
          <w:tcPr>
            <w:tcW w:w="1980" w:type="dxa"/>
            <w:vAlign w:val="center"/>
          </w:tcPr>
          <w:p w:rsidR="007D2A82" w:rsidRDefault="00264703">
            <w:pPr>
              <w:jc w:val="center"/>
            </w:pPr>
            <w:r>
              <w:t>华天科技</w:t>
            </w:r>
          </w:p>
        </w:tc>
        <w:tc>
          <w:tcPr>
            <w:tcW w:w="2880" w:type="dxa"/>
            <w:vAlign w:val="center"/>
          </w:tcPr>
          <w:p w:rsidR="007D2A82" w:rsidRDefault="00264703">
            <w:pPr>
              <w:jc w:val="right"/>
            </w:pPr>
            <w:r>
              <w:t>1,186,000.00</w:t>
            </w:r>
          </w:p>
        </w:tc>
        <w:tc>
          <w:tcPr>
            <w:tcW w:w="1620" w:type="dxa"/>
            <w:vAlign w:val="center"/>
          </w:tcPr>
          <w:p w:rsidR="007D2A82" w:rsidRDefault="00264703">
            <w:pPr>
              <w:jc w:val="right"/>
            </w:pPr>
            <w:r>
              <w:t>0.13</w:t>
            </w:r>
          </w:p>
        </w:tc>
      </w:tr>
      <w:tr w:rsidR="007D2A82">
        <w:tc>
          <w:tcPr>
            <w:tcW w:w="870" w:type="dxa"/>
            <w:vAlign w:val="center"/>
          </w:tcPr>
          <w:p w:rsidR="007D2A82" w:rsidRDefault="00264703">
            <w:pPr>
              <w:jc w:val="center"/>
            </w:pPr>
            <w:r>
              <w:t>16</w:t>
            </w:r>
          </w:p>
        </w:tc>
        <w:tc>
          <w:tcPr>
            <w:tcW w:w="1650" w:type="dxa"/>
            <w:vAlign w:val="center"/>
          </w:tcPr>
          <w:p w:rsidR="007D2A82" w:rsidRDefault="00264703">
            <w:pPr>
              <w:jc w:val="center"/>
            </w:pPr>
            <w:r>
              <w:t>600617</w:t>
            </w:r>
          </w:p>
        </w:tc>
        <w:tc>
          <w:tcPr>
            <w:tcW w:w="1980" w:type="dxa"/>
            <w:vAlign w:val="center"/>
          </w:tcPr>
          <w:p w:rsidR="007D2A82" w:rsidRDefault="00264703">
            <w:pPr>
              <w:jc w:val="center"/>
            </w:pPr>
            <w:r>
              <w:t>国新能源</w:t>
            </w:r>
          </w:p>
        </w:tc>
        <w:tc>
          <w:tcPr>
            <w:tcW w:w="2880" w:type="dxa"/>
            <w:vAlign w:val="center"/>
          </w:tcPr>
          <w:p w:rsidR="007D2A82" w:rsidRDefault="00264703">
            <w:pPr>
              <w:jc w:val="right"/>
            </w:pPr>
            <w:r>
              <w:t>1,071,147.00</w:t>
            </w:r>
          </w:p>
        </w:tc>
        <w:tc>
          <w:tcPr>
            <w:tcW w:w="1620" w:type="dxa"/>
            <w:vAlign w:val="center"/>
          </w:tcPr>
          <w:p w:rsidR="007D2A82" w:rsidRDefault="00264703">
            <w:pPr>
              <w:jc w:val="right"/>
            </w:pPr>
            <w:r>
              <w:t>0.12</w:t>
            </w:r>
          </w:p>
        </w:tc>
      </w:tr>
      <w:tr w:rsidR="007D2A82">
        <w:tc>
          <w:tcPr>
            <w:tcW w:w="870" w:type="dxa"/>
            <w:vAlign w:val="center"/>
          </w:tcPr>
          <w:p w:rsidR="007D2A82" w:rsidRDefault="00264703">
            <w:pPr>
              <w:jc w:val="center"/>
            </w:pPr>
            <w:r>
              <w:t>17</w:t>
            </w:r>
          </w:p>
        </w:tc>
        <w:tc>
          <w:tcPr>
            <w:tcW w:w="1650" w:type="dxa"/>
            <w:vAlign w:val="center"/>
          </w:tcPr>
          <w:p w:rsidR="007D2A82" w:rsidRDefault="00264703">
            <w:pPr>
              <w:jc w:val="center"/>
            </w:pPr>
            <w:r>
              <w:t>002826</w:t>
            </w:r>
          </w:p>
        </w:tc>
        <w:tc>
          <w:tcPr>
            <w:tcW w:w="1980" w:type="dxa"/>
            <w:vAlign w:val="center"/>
          </w:tcPr>
          <w:p w:rsidR="007D2A82" w:rsidRDefault="00264703">
            <w:pPr>
              <w:jc w:val="center"/>
            </w:pPr>
            <w:r>
              <w:t>易明医药</w:t>
            </w:r>
          </w:p>
        </w:tc>
        <w:tc>
          <w:tcPr>
            <w:tcW w:w="2880" w:type="dxa"/>
            <w:vAlign w:val="center"/>
          </w:tcPr>
          <w:p w:rsidR="007D2A82" w:rsidRDefault="00264703">
            <w:pPr>
              <w:jc w:val="right"/>
            </w:pPr>
            <w:r>
              <w:t>58,865.19</w:t>
            </w:r>
          </w:p>
        </w:tc>
        <w:tc>
          <w:tcPr>
            <w:tcW w:w="1620" w:type="dxa"/>
            <w:vAlign w:val="center"/>
          </w:tcPr>
          <w:p w:rsidR="007D2A82" w:rsidRDefault="00264703">
            <w:pPr>
              <w:jc w:val="right"/>
            </w:pPr>
            <w:r>
              <w:t>0.01</w:t>
            </w:r>
          </w:p>
        </w:tc>
      </w:tr>
      <w:tr w:rsidR="007D2A82">
        <w:tc>
          <w:tcPr>
            <w:tcW w:w="870" w:type="dxa"/>
            <w:vAlign w:val="center"/>
          </w:tcPr>
          <w:p w:rsidR="007D2A82" w:rsidRDefault="00264703">
            <w:pPr>
              <w:jc w:val="center"/>
            </w:pPr>
            <w:r>
              <w:t>18</w:t>
            </w:r>
          </w:p>
        </w:tc>
        <w:tc>
          <w:tcPr>
            <w:tcW w:w="1650" w:type="dxa"/>
            <w:vAlign w:val="center"/>
          </w:tcPr>
          <w:p w:rsidR="007D2A82" w:rsidRDefault="00264703">
            <w:pPr>
              <w:jc w:val="center"/>
            </w:pPr>
            <w:r>
              <w:t>300582</w:t>
            </w:r>
          </w:p>
        </w:tc>
        <w:tc>
          <w:tcPr>
            <w:tcW w:w="1980" w:type="dxa"/>
            <w:vAlign w:val="center"/>
          </w:tcPr>
          <w:p w:rsidR="007D2A82" w:rsidRDefault="00264703">
            <w:pPr>
              <w:jc w:val="center"/>
            </w:pPr>
            <w:proofErr w:type="gramStart"/>
            <w:r>
              <w:t>英飞特</w:t>
            </w:r>
            <w:proofErr w:type="gramEnd"/>
          </w:p>
        </w:tc>
        <w:tc>
          <w:tcPr>
            <w:tcW w:w="2880" w:type="dxa"/>
            <w:vAlign w:val="center"/>
          </w:tcPr>
          <w:p w:rsidR="007D2A82" w:rsidRDefault="00264703">
            <w:pPr>
              <w:jc w:val="right"/>
            </w:pPr>
            <w:r>
              <w:t>46,926.27</w:t>
            </w:r>
          </w:p>
        </w:tc>
        <w:tc>
          <w:tcPr>
            <w:tcW w:w="1620" w:type="dxa"/>
            <w:vAlign w:val="center"/>
          </w:tcPr>
          <w:p w:rsidR="007D2A82" w:rsidRDefault="00264703">
            <w:pPr>
              <w:jc w:val="right"/>
            </w:pPr>
            <w:r>
              <w:t>0.01</w:t>
            </w:r>
          </w:p>
        </w:tc>
      </w:tr>
      <w:tr w:rsidR="007D2A82">
        <w:tc>
          <w:tcPr>
            <w:tcW w:w="870" w:type="dxa"/>
            <w:vAlign w:val="center"/>
          </w:tcPr>
          <w:p w:rsidR="007D2A82" w:rsidRDefault="00264703">
            <w:pPr>
              <w:jc w:val="center"/>
            </w:pPr>
            <w:r>
              <w:t>19</w:t>
            </w:r>
          </w:p>
        </w:tc>
        <w:tc>
          <w:tcPr>
            <w:tcW w:w="1650" w:type="dxa"/>
            <w:vAlign w:val="center"/>
          </w:tcPr>
          <w:p w:rsidR="007D2A82" w:rsidRDefault="00264703">
            <w:pPr>
              <w:jc w:val="center"/>
            </w:pPr>
            <w:r>
              <w:t>002835</w:t>
            </w:r>
          </w:p>
        </w:tc>
        <w:tc>
          <w:tcPr>
            <w:tcW w:w="1980" w:type="dxa"/>
            <w:vAlign w:val="center"/>
          </w:tcPr>
          <w:p w:rsidR="007D2A82" w:rsidRDefault="00264703">
            <w:pPr>
              <w:jc w:val="center"/>
            </w:pPr>
            <w:r>
              <w:t>同为股份</w:t>
            </w:r>
          </w:p>
        </w:tc>
        <w:tc>
          <w:tcPr>
            <w:tcW w:w="2880" w:type="dxa"/>
            <w:vAlign w:val="center"/>
          </w:tcPr>
          <w:p w:rsidR="007D2A82" w:rsidRDefault="00264703">
            <w:pPr>
              <w:jc w:val="right"/>
            </w:pPr>
            <w:r>
              <w:t>38,351.56</w:t>
            </w:r>
          </w:p>
        </w:tc>
        <w:tc>
          <w:tcPr>
            <w:tcW w:w="1620" w:type="dxa"/>
            <w:vAlign w:val="center"/>
          </w:tcPr>
          <w:p w:rsidR="007D2A82" w:rsidRDefault="00264703">
            <w:pPr>
              <w:jc w:val="right"/>
            </w:pPr>
            <w:r>
              <w:t>0.00</w:t>
            </w:r>
          </w:p>
        </w:tc>
      </w:tr>
      <w:tr w:rsidR="007D2A82">
        <w:tc>
          <w:tcPr>
            <w:tcW w:w="870" w:type="dxa"/>
            <w:vAlign w:val="center"/>
          </w:tcPr>
          <w:p w:rsidR="007D2A82" w:rsidRDefault="00264703">
            <w:pPr>
              <w:jc w:val="center"/>
            </w:pPr>
            <w:r>
              <w:t>20</w:t>
            </w:r>
          </w:p>
        </w:tc>
        <w:tc>
          <w:tcPr>
            <w:tcW w:w="1650" w:type="dxa"/>
            <w:vAlign w:val="center"/>
          </w:tcPr>
          <w:p w:rsidR="007D2A82" w:rsidRDefault="00264703">
            <w:pPr>
              <w:jc w:val="center"/>
            </w:pPr>
            <w:r>
              <w:t>300586</w:t>
            </w:r>
          </w:p>
        </w:tc>
        <w:tc>
          <w:tcPr>
            <w:tcW w:w="1980" w:type="dxa"/>
            <w:vAlign w:val="center"/>
          </w:tcPr>
          <w:p w:rsidR="007D2A82" w:rsidRDefault="00264703">
            <w:pPr>
              <w:jc w:val="center"/>
            </w:pPr>
            <w:r>
              <w:t>美联新材</w:t>
            </w:r>
          </w:p>
        </w:tc>
        <w:tc>
          <w:tcPr>
            <w:tcW w:w="2880" w:type="dxa"/>
            <w:vAlign w:val="center"/>
          </w:tcPr>
          <w:p w:rsidR="007D2A82" w:rsidRDefault="00264703">
            <w:pPr>
              <w:jc w:val="right"/>
            </w:pPr>
            <w:r>
              <w:t>32,812.83</w:t>
            </w:r>
          </w:p>
        </w:tc>
        <w:tc>
          <w:tcPr>
            <w:tcW w:w="1620" w:type="dxa"/>
            <w:vAlign w:val="center"/>
          </w:tcPr>
          <w:p w:rsidR="007D2A82" w:rsidRDefault="00264703">
            <w:pPr>
              <w:jc w:val="right"/>
            </w:pPr>
            <w: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28,132,812.72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35,474,892.80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35,421,900.00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35,421,900.00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131,407,000.00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18.67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169,182,000.00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24.03</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4,643,421.30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0.66</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629,407,000.00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89.41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970,061,321.30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137.80</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D2A82">
        <w:tc>
          <w:tcPr>
            <w:tcW w:w="1499" w:type="dxa"/>
            <w:vAlign w:val="center"/>
          </w:tcPr>
          <w:p w:rsidR="007D2A82" w:rsidRDefault="00264703">
            <w:pPr>
              <w:jc w:val="center"/>
            </w:pPr>
            <w:r>
              <w:rPr>
                <w:color w:val="000000"/>
                <w:sz w:val="24"/>
              </w:rPr>
              <w:t>1</w:t>
            </w:r>
          </w:p>
        </w:tc>
        <w:tc>
          <w:tcPr>
            <w:tcW w:w="1499" w:type="dxa"/>
            <w:vAlign w:val="center"/>
          </w:tcPr>
          <w:p w:rsidR="007D2A82" w:rsidRDefault="00264703">
            <w:pPr>
              <w:jc w:val="center"/>
            </w:pPr>
            <w:r>
              <w:rPr>
                <w:color w:val="000000"/>
                <w:sz w:val="24"/>
              </w:rPr>
              <w:t>111712212</w:t>
            </w:r>
          </w:p>
        </w:tc>
        <w:tc>
          <w:tcPr>
            <w:tcW w:w="1500" w:type="dxa"/>
            <w:vAlign w:val="center"/>
          </w:tcPr>
          <w:p w:rsidR="007D2A82" w:rsidRDefault="00264703">
            <w:pPr>
              <w:jc w:val="center"/>
            </w:pPr>
            <w:r>
              <w:rPr>
                <w:color w:val="000000"/>
                <w:sz w:val="24"/>
              </w:rPr>
              <w:t>17</w:t>
            </w:r>
            <w:r>
              <w:rPr>
                <w:color w:val="000000"/>
                <w:sz w:val="24"/>
              </w:rPr>
              <w:t>北京银行</w:t>
            </w:r>
            <w:r>
              <w:rPr>
                <w:color w:val="000000"/>
                <w:sz w:val="24"/>
              </w:rPr>
              <w:t>CD212</w:t>
            </w:r>
          </w:p>
        </w:tc>
        <w:tc>
          <w:tcPr>
            <w:tcW w:w="1500" w:type="dxa"/>
            <w:vAlign w:val="center"/>
          </w:tcPr>
          <w:p w:rsidR="007D2A82" w:rsidRDefault="00264703">
            <w:pPr>
              <w:jc w:val="right"/>
            </w:pPr>
            <w:r>
              <w:rPr>
                <w:color w:val="000000"/>
                <w:sz w:val="24"/>
              </w:rPr>
              <w:t>1,000,000</w:t>
            </w:r>
          </w:p>
        </w:tc>
        <w:tc>
          <w:tcPr>
            <w:tcW w:w="1500" w:type="dxa"/>
            <w:vAlign w:val="center"/>
          </w:tcPr>
          <w:p w:rsidR="007D2A82" w:rsidRDefault="00264703">
            <w:pPr>
              <w:jc w:val="right"/>
            </w:pPr>
            <w:r>
              <w:rPr>
                <w:color w:val="000000"/>
                <w:sz w:val="24"/>
              </w:rPr>
              <w:t>95,180,000.00</w:t>
            </w:r>
          </w:p>
        </w:tc>
        <w:tc>
          <w:tcPr>
            <w:tcW w:w="1500" w:type="dxa"/>
            <w:vAlign w:val="center"/>
          </w:tcPr>
          <w:p w:rsidR="007D2A82" w:rsidRDefault="00264703">
            <w:pPr>
              <w:jc w:val="right"/>
            </w:pPr>
            <w:r>
              <w:rPr>
                <w:color w:val="000000"/>
                <w:sz w:val="24"/>
              </w:rPr>
              <w:t>13.52</w:t>
            </w:r>
          </w:p>
        </w:tc>
      </w:tr>
      <w:tr w:rsidR="007D2A82">
        <w:tc>
          <w:tcPr>
            <w:tcW w:w="1499" w:type="dxa"/>
            <w:vAlign w:val="center"/>
          </w:tcPr>
          <w:p w:rsidR="007D2A82" w:rsidRDefault="00264703">
            <w:pPr>
              <w:jc w:val="center"/>
            </w:pPr>
            <w:r>
              <w:rPr>
                <w:color w:val="000000"/>
                <w:sz w:val="24"/>
              </w:rPr>
              <w:t>2</w:t>
            </w:r>
          </w:p>
        </w:tc>
        <w:tc>
          <w:tcPr>
            <w:tcW w:w="1499" w:type="dxa"/>
            <w:vAlign w:val="center"/>
          </w:tcPr>
          <w:p w:rsidR="007D2A82" w:rsidRDefault="00264703">
            <w:pPr>
              <w:jc w:val="center"/>
            </w:pPr>
            <w:r>
              <w:rPr>
                <w:color w:val="000000"/>
                <w:sz w:val="24"/>
              </w:rPr>
              <w:t>111713044</w:t>
            </w:r>
          </w:p>
        </w:tc>
        <w:tc>
          <w:tcPr>
            <w:tcW w:w="1500" w:type="dxa"/>
            <w:vAlign w:val="center"/>
          </w:tcPr>
          <w:p w:rsidR="007D2A82" w:rsidRDefault="00264703">
            <w:pPr>
              <w:jc w:val="center"/>
            </w:pPr>
            <w:r>
              <w:rPr>
                <w:color w:val="000000"/>
                <w:sz w:val="24"/>
              </w:rPr>
              <w:t>17</w:t>
            </w:r>
            <w:proofErr w:type="gramStart"/>
            <w:r>
              <w:rPr>
                <w:color w:val="000000"/>
                <w:sz w:val="24"/>
              </w:rPr>
              <w:t>浙商银行</w:t>
            </w:r>
            <w:proofErr w:type="gramEnd"/>
            <w:r>
              <w:rPr>
                <w:color w:val="000000"/>
                <w:sz w:val="24"/>
              </w:rPr>
              <w:t>CD044</w:t>
            </w:r>
          </w:p>
        </w:tc>
        <w:tc>
          <w:tcPr>
            <w:tcW w:w="1500" w:type="dxa"/>
            <w:vAlign w:val="center"/>
          </w:tcPr>
          <w:p w:rsidR="007D2A82" w:rsidRDefault="00264703">
            <w:pPr>
              <w:jc w:val="right"/>
            </w:pPr>
            <w:r>
              <w:rPr>
                <w:color w:val="000000"/>
                <w:sz w:val="24"/>
              </w:rPr>
              <w:t>1,000,000</w:t>
            </w:r>
          </w:p>
        </w:tc>
        <w:tc>
          <w:tcPr>
            <w:tcW w:w="1500" w:type="dxa"/>
            <w:vAlign w:val="center"/>
          </w:tcPr>
          <w:p w:rsidR="007D2A82" w:rsidRDefault="00264703">
            <w:pPr>
              <w:jc w:val="right"/>
            </w:pPr>
            <w:r>
              <w:rPr>
                <w:color w:val="000000"/>
                <w:sz w:val="24"/>
              </w:rPr>
              <w:t>95,160,000.00</w:t>
            </w:r>
          </w:p>
        </w:tc>
        <w:tc>
          <w:tcPr>
            <w:tcW w:w="1500" w:type="dxa"/>
            <w:vAlign w:val="center"/>
          </w:tcPr>
          <w:p w:rsidR="007D2A82" w:rsidRDefault="00264703">
            <w:pPr>
              <w:jc w:val="right"/>
            </w:pPr>
            <w:r>
              <w:rPr>
                <w:color w:val="000000"/>
                <w:sz w:val="24"/>
              </w:rPr>
              <w:t>13.52</w:t>
            </w:r>
          </w:p>
        </w:tc>
      </w:tr>
      <w:tr w:rsidR="007D2A82">
        <w:tc>
          <w:tcPr>
            <w:tcW w:w="1499" w:type="dxa"/>
            <w:vAlign w:val="center"/>
          </w:tcPr>
          <w:p w:rsidR="007D2A82" w:rsidRDefault="00264703">
            <w:pPr>
              <w:jc w:val="center"/>
            </w:pPr>
            <w:r>
              <w:rPr>
                <w:color w:val="000000"/>
                <w:sz w:val="24"/>
              </w:rPr>
              <w:t>3</w:t>
            </w:r>
          </w:p>
        </w:tc>
        <w:tc>
          <w:tcPr>
            <w:tcW w:w="1499" w:type="dxa"/>
            <w:vAlign w:val="center"/>
          </w:tcPr>
          <w:p w:rsidR="007D2A82" w:rsidRDefault="00264703">
            <w:pPr>
              <w:jc w:val="center"/>
            </w:pPr>
            <w:r>
              <w:rPr>
                <w:color w:val="000000"/>
                <w:sz w:val="24"/>
              </w:rPr>
              <w:t>111714180</w:t>
            </w:r>
          </w:p>
        </w:tc>
        <w:tc>
          <w:tcPr>
            <w:tcW w:w="1500" w:type="dxa"/>
            <w:vAlign w:val="center"/>
          </w:tcPr>
          <w:p w:rsidR="007D2A82" w:rsidRDefault="00264703">
            <w:pPr>
              <w:jc w:val="center"/>
            </w:pPr>
            <w:r>
              <w:rPr>
                <w:color w:val="000000"/>
                <w:sz w:val="24"/>
              </w:rPr>
              <w:t>17</w:t>
            </w:r>
            <w:r>
              <w:rPr>
                <w:color w:val="000000"/>
                <w:sz w:val="24"/>
              </w:rPr>
              <w:t>江苏银行</w:t>
            </w:r>
            <w:r>
              <w:rPr>
                <w:color w:val="000000"/>
                <w:sz w:val="24"/>
              </w:rPr>
              <w:t>CD180</w:t>
            </w:r>
          </w:p>
        </w:tc>
        <w:tc>
          <w:tcPr>
            <w:tcW w:w="1500" w:type="dxa"/>
            <w:vAlign w:val="center"/>
          </w:tcPr>
          <w:p w:rsidR="007D2A82" w:rsidRDefault="00264703">
            <w:pPr>
              <w:jc w:val="right"/>
            </w:pPr>
            <w:r>
              <w:rPr>
                <w:color w:val="000000"/>
                <w:sz w:val="24"/>
              </w:rPr>
              <w:t>1,000,000</w:t>
            </w:r>
          </w:p>
        </w:tc>
        <w:tc>
          <w:tcPr>
            <w:tcW w:w="1500" w:type="dxa"/>
            <w:vAlign w:val="center"/>
          </w:tcPr>
          <w:p w:rsidR="007D2A82" w:rsidRDefault="00264703">
            <w:pPr>
              <w:jc w:val="right"/>
            </w:pPr>
            <w:r>
              <w:rPr>
                <w:color w:val="000000"/>
                <w:sz w:val="24"/>
              </w:rPr>
              <w:t>95,160,000.00</w:t>
            </w:r>
          </w:p>
        </w:tc>
        <w:tc>
          <w:tcPr>
            <w:tcW w:w="1500" w:type="dxa"/>
            <w:vAlign w:val="center"/>
          </w:tcPr>
          <w:p w:rsidR="007D2A82" w:rsidRDefault="00264703">
            <w:pPr>
              <w:jc w:val="right"/>
            </w:pPr>
            <w:r>
              <w:rPr>
                <w:color w:val="000000"/>
                <w:sz w:val="24"/>
              </w:rPr>
              <w:t>13.52</w:t>
            </w:r>
          </w:p>
        </w:tc>
      </w:tr>
      <w:tr w:rsidR="007D2A82">
        <w:tc>
          <w:tcPr>
            <w:tcW w:w="1499" w:type="dxa"/>
            <w:vAlign w:val="center"/>
          </w:tcPr>
          <w:p w:rsidR="007D2A82" w:rsidRDefault="00264703">
            <w:pPr>
              <w:jc w:val="center"/>
            </w:pPr>
            <w:r>
              <w:rPr>
                <w:color w:val="000000"/>
                <w:sz w:val="24"/>
              </w:rPr>
              <w:t>4</w:t>
            </w:r>
          </w:p>
        </w:tc>
        <w:tc>
          <w:tcPr>
            <w:tcW w:w="1499" w:type="dxa"/>
            <w:vAlign w:val="center"/>
          </w:tcPr>
          <w:p w:rsidR="007D2A82" w:rsidRDefault="00264703">
            <w:pPr>
              <w:jc w:val="center"/>
            </w:pPr>
            <w:r>
              <w:rPr>
                <w:color w:val="000000"/>
                <w:sz w:val="24"/>
              </w:rPr>
              <w:t>111709231</w:t>
            </w:r>
          </w:p>
        </w:tc>
        <w:tc>
          <w:tcPr>
            <w:tcW w:w="1500" w:type="dxa"/>
            <w:vAlign w:val="center"/>
          </w:tcPr>
          <w:p w:rsidR="007D2A82" w:rsidRDefault="00264703">
            <w:pPr>
              <w:jc w:val="center"/>
            </w:pPr>
            <w:r>
              <w:rPr>
                <w:color w:val="000000"/>
                <w:sz w:val="24"/>
              </w:rPr>
              <w:t>17</w:t>
            </w:r>
            <w:r>
              <w:rPr>
                <w:color w:val="000000"/>
                <w:sz w:val="24"/>
              </w:rPr>
              <w:t>浦发银行</w:t>
            </w:r>
            <w:r>
              <w:rPr>
                <w:color w:val="000000"/>
                <w:sz w:val="24"/>
              </w:rPr>
              <w:t>CD231</w:t>
            </w:r>
          </w:p>
        </w:tc>
        <w:tc>
          <w:tcPr>
            <w:tcW w:w="1500" w:type="dxa"/>
            <w:vAlign w:val="center"/>
          </w:tcPr>
          <w:p w:rsidR="007D2A82" w:rsidRDefault="00264703">
            <w:pPr>
              <w:jc w:val="right"/>
            </w:pPr>
            <w:r>
              <w:rPr>
                <w:color w:val="000000"/>
                <w:sz w:val="24"/>
              </w:rPr>
              <w:t>700,000</w:t>
            </w:r>
          </w:p>
        </w:tc>
        <w:tc>
          <w:tcPr>
            <w:tcW w:w="1500" w:type="dxa"/>
            <w:vAlign w:val="center"/>
          </w:tcPr>
          <w:p w:rsidR="007D2A82" w:rsidRDefault="00264703">
            <w:pPr>
              <w:jc w:val="right"/>
            </w:pPr>
            <w:r>
              <w:rPr>
                <w:color w:val="000000"/>
                <w:sz w:val="24"/>
              </w:rPr>
              <w:t>66,654,000.00</w:t>
            </w:r>
          </w:p>
        </w:tc>
        <w:tc>
          <w:tcPr>
            <w:tcW w:w="1500" w:type="dxa"/>
            <w:vAlign w:val="center"/>
          </w:tcPr>
          <w:p w:rsidR="007D2A82" w:rsidRDefault="00264703">
            <w:pPr>
              <w:jc w:val="right"/>
            </w:pPr>
            <w:r>
              <w:rPr>
                <w:color w:val="000000"/>
                <w:sz w:val="24"/>
              </w:rPr>
              <w:t>9.47</w:t>
            </w:r>
          </w:p>
        </w:tc>
      </w:tr>
      <w:tr w:rsidR="007D2A82">
        <w:tc>
          <w:tcPr>
            <w:tcW w:w="1499" w:type="dxa"/>
            <w:vAlign w:val="center"/>
          </w:tcPr>
          <w:p w:rsidR="007D2A82" w:rsidRDefault="00264703">
            <w:pPr>
              <w:jc w:val="center"/>
            </w:pPr>
            <w:r>
              <w:rPr>
                <w:color w:val="000000"/>
                <w:sz w:val="24"/>
              </w:rPr>
              <w:t>5</w:t>
            </w:r>
          </w:p>
        </w:tc>
        <w:tc>
          <w:tcPr>
            <w:tcW w:w="1499" w:type="dxa"/>
            <w:vAlign w:val="center"/>
          </w:tcPr>
          <w:p w:rsidR="007D2A82" w:rsidRDefault="00264703">
            <w:pPr>
              <w:jc w:val="center"/>
            </w:pPr>
            <w:r>
              <w:rPr>
                <w:color w:val="000000"/>
                <w:sz w:val="24"/>
              </w:rPr>
              <w:t>101452005</w:t>
            </w:r>
          </w:p>
        </w:tc>
        <w:tc>
          <w:tcPr>
            <w:tcW w:w="1500" w:type="dxa"/>
            <w:vAlign w:val="center"/>
          </w:tcPr>
          <w:p w:rsidR="007D2A82" w:rsidRDefault="00264703">
            <w:pPr>
              <w:jc w:val="center"/>
            </w:pPr>
            <w:r>
              <w:rPr>
                <w:color w:val="000000"/>
                <w:sz w:val="24"/>
              </w:rPr>
              <w:t>14</w:t>
            </w:r>
            <w:r>
              <w:rPr>
                <w:color w:val="000000"/>
                <w:sz w:val="24"/>
              </w:rPr>
              <w:t>华能集</w:t>
            </w:r>
            <w:r>
              <w:rPr>
                <w:color w:val="000000"/>
                <w:sz w:val="24"/>
              </w:rPr>
              <w:t>MTN002</w:t>
            </w:r>
          </w:p>
        </w:tc>
        <w:tc>
          <w:tcPr>
            <w:tcW w:w="1500" w:type="dxa"/>
            <w:vAlign w:val="center"/>
          </w:tcPr>
          <w:p w:rsidR="007D2A82" w:rsidRDefault="00264703">
            <w:pPr>
              <w:jc w:val="right"/>
            </w:pPr>
            <w:r>
              <w:rPr>
                <w:color w:val="000000"/>
                <w:sz w:val="24"/>
              </w:rPr>
              <w:t>500,000</w:t>
            </w:r>
          </w:p>
        </w:tc>
        <w:tc>
          <w:tcPr>
            <w:tcW w:w="1500" w:type="dxa"/>
            <w:vAlign w:val="center"/>
          </w:tcPr>
          <w:p w:rsidR="007D2A82" w:rsidRDefault="00264703">
            <w:pPr>
              <w:jc w:val="right"/>
            </w:pPr>
            <w:r>
              <w:rPr>
                <w:color w:val="000000"/>
                <w:sz w:val="24"/>
              </w:rPr>
              <w:t>50,750,000.00</w:t>
            </w:r>
          </w:p>
        </w:tc>
        <w:tc>
          <w:tcPr>
            <w:tcW w:w="1500" w:type="dxa"/>
            <w:vAlign w:val="center"/>
          </w:tcPr>
          <w:p w:rsidR="007D2A82" w:rsidRDefault="00264703">
            <w:pPr>
              <w:jc w:val="right"/>
            </w:pPr>
            <w:r>
              <w:rPr>
                <w:color w:val="000000"/>
                <w:sz w:val="24"/>
              </w:rPr>
              <w:t>7.21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13,144.15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19,267,168.33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19,280,312.48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w:t>
            </w:r>
            <w:r w:rsidRPr="00273FD9">
              <w:rPr>
                <w:rFonts w:hint="eastAsia"/>
                <w:color w:val="000000"/>
                <w:sz w:val="24"/>
              </w:rPr>
              <w:lastRenderedPageBreak/>
              <w:t>值比例</w:t>
            </w:r>
            <w:r w:rsidRPr="00273FD9">
              <w:rPr>
                <w:color w:val="000000"/>
                <w:sz w:val="24"/>
              </w:rPr>
              <w:t>(%)</w:t>
            </w:r>
          </w:p>
        </w:tc>
      </w:tr>
      <w:tr w:rsidR="007D2A82">
        <w:tc>
          <w:tcPr>
            <w:tcW w:w="1776" w:type="dxa"/>
            <w:vAlign w:val="center"/>
          </w:tcPr>
          <w:p w:rsidR="007D2A82" w:rsidRDefault="00264703">
            <w:pPr>
              <w:jc w:val="center"/>
            </w:pPr>
            <w:r>
              <w:rPr>
                <w:color w:val="000000"/>
                <w:sz w:val="24"/>
              </w:rPr>
              <w:lastRenderedPageBreak/>
              <w:t>1</w:t>
            </w:r>
          </w:p>
        </w:tc>
        <w:tc>
          <w:tcPr>
            <w:tcW w:w="1698" w:type="dxa"/>
            <w:vAlign w:val="center"/>
          </w:tcPr>
          <w:p w:rsidR="007D2A82" w:rsidRDefault="00264703">
            <w:pPr>
              <w:jc w:val="center"/>
            </w:pPr>
            <w:r>
              <w:rPr>
                <w:color w:val="000000"/>
                <w:sz w:val="24"/>
              </w:rPr>
              <w:t>113011</w:t>
            </w:r>
          </w:p>
        </w:tc>
        <w:tc>
          <w:tcPr>
            <w:tcW w:w="1628" w:type="dxa"/>
            <w:vAlign w:val="center"/>
          </w:tcPr>
          <w:p w:rsidR="007D2A82" w:rsidRDefault="00264703">
            <w:pPr>
              <w:jc w:val="center"/>
            </w:pPr>
            <w:r>
              <w:rPr>
                <w:color w:val="000000"/>
                <w:sz w:val="24"/>
              </w:rPr>
              <w:t>光大转债</w:t>
            </w:r>
          </w:p>
        </w:tc>
        <w:tc>
          <w:tcPr>
            <w:tcW w:w="2182" w:type="dxa"/>
            <w:vAlign w:val="center"/>
          </w:tcPr>
          <w:p w:rsidR="007D2A82" w:rsidRDefault="00264703">
            <w:pPr>
              <w:jc w:val="right"/>
            </w:pPr>
            <w:r>
              <w:rPr>
                <w:color w:val="000000"/>
                <w:sz w:val="24"/>
              </w:rPr>
              <w:t>4,643,421.30</w:t>
            </w:r>
          </w:p>
        </w:tc>
        <w:tc>
          <w:tcPr>
            <w:tcW w:w="1714" w:type="dxa"/>
            <w:vAlign w:val="center"/>
          </w:tcPr>
          <w:p w:rsidR="007D2A82" w:rsidRDefault="00264703">
            <w:pPr>
              <w:jc w:val="right"/>
            </w:pPr>
            <w:r>
              <w:rPr>
                <w:color w:val="000000"/>
                <w:sz w:val="24"/>
              </w:rPr>
              <w:t>0.66</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10DE3" w:rsidRPr="004B25B0" w:rsidTr="00C10DE3">
        <w:tc>
          <w:tcPr>
            <w:tcW w:w="964" w:type="pct"/>
            <w:vMerge w:val="restart"/>
            <w:tcBorders>
              <w:top w:val="single" w:sz="8" w:space="0" w:color="000000"/>
              <w:left w:val="single" w:sz="8" w:space="0" w:color="000000"/>
              <w:right w:val="single" w:sz="8" w:space="0" w:color="000000"/>
            </w:tcBorders>
            <w:vAlign w:val="center"/>
          </w:tcPr>
          <w:p w:rsidR="007D2A82" w:rsidRDefault="0026470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C10DE3" w:rsidRPr="004B25B0" w:rsidTr="00C10DE3">
        <w:tc>
          <w:tcPr>
            <w:tcW w:w="964" w:type="pct"/>
            <w:vMerge/>
            <w:tcBorders>
              <w:left w:val="single" w:sz="8" w:space="0" w:color="000000"/>
              <w:right w:val="single" w:sz="8" w:space="0" w:color="000000"/>
            </w:tcBorders>
          </w:tcPr>
          <w:p w:rsidR="007D2A82" w:rsidRDefault="007D2A8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10DE3" w:rsidRPr="004B25B0" w:rsidTr="00C10DE3">
        <w:tc>
          <w:tcPr>
            <w:tcW w:w="964" w:type="pct"/>
            <w:vMerge/>
            <w:tcBorders>
              <w:left w:val="single" w:sz="8" w:space="0" w:color="000000"/>
              <w:bottom w:val="single" w:sz="8" w:space="0" w:color="000000"/>
              <w:right w:val="single" w:sz="8" w:space="0" w:color="000000"/>
            </w:tcBorders>
          </w:tcPr>
          <w:p w:rsidR="007D2A82" w:rsidRDefault="007D2A8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10DE3" w:rsidRPr="004B25B0" w:rsidTr="00C10DE3">
        <w:tc>
          <w:tcPr>
            <w:tcW w:w="964" w:type="pct"/>
            <w:tcBorders>
              <w:top w:val="single" w:sz="8" w:space="0" w:color="000000"/>
              <w:left w:val="single" w:sz="8" w:space="0" w:color="000000"/>
              <w:bottom w:val="single" w:sz="8" w:space="0" w:color="000000"/>
              <w:right w:val="single" w:sz="8" w:space="0" w:color="000000"/>
            </w:tcBorders>
            <w:vAlign w:val="center"/>
          </w:tcPr>
          <w:p w:rsidR="007D2A82" w:rsidRDefault="00264703">
            <w:pPr>
              <w:jc w:val="center"/>
            </w:pPr>
            <w:r>
              <w:rPr>
                <w:bCs/>
                <w:color w:val="000000"/>
                <w:szCs w:val="21"/>
              </w:rPr>
              <w:t>2,583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267,060.34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200,017,000.00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29.00%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489,799,851.23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71.00%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109.65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3</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988,953,938.88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927,224,727.22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lastRenderedPageBreak/>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251,335.75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237,659,211.74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689,816,851.23</w:t>
            </w:r>
          </w:p>
        </w:tc>
      </w:tr>
    </w:tbl>
    <w:p w:rsidR="007D2A82" w:rsidRDefault="0026470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7D2A82" w:rsidRDefault="0026470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90,000.00</w:t>
      </w:r>
      <w:r w:rsidRPr="00700C00">
        <w:rPr>
          <w:color w:val="000000"/>
          <w:sz w:val="24"/>
        </w:rPr>
        <w:t>元</w:t>
      </w:r>
      <w:r w:rsidRPr="00700C00">
        <w:rPr>
          <w:color w:val="000000"/>
          <w:sz w:val="24"/>
        </w:rPr>
        <w:t xml:space="preserve"> </w:t>
      </w:r>
      <w:r w:rsidRPr="00700C00">
        <w:rPr>
          <w:color w:val="000000"/>
          <w:sz w:val="24"/>
        </w:rPr>
        <w:t>。自本基金合同生效以来，本基金未改聘为其审计的会计师事务所。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7D2A82" w:rsidRDefault="0026470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D2A82" w:rsidRDefault="0026470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rsidR="007D2A82" w:rsidRDefault="0026470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D2A82">
        <w:tc>
          <w:tcPr>
            <w:tcW w:w="1559" w:type="dxa"/>
            <w:vAlign w:val="center"/>
          </w:tcPr>
          <w:p w:rsidR="007D2A82" w:rsidRDefault="00264703">
            <w:pPr>
              <w:jc w:val="left"/>
            </w:pPr>
            <w:r>
              <w:rPr>
                <w:color w:val="000000"/>
                <w:szCs w:val="21"/>
              </w:rPr>
              <w:t>长江证券股份有限公司</w:t>
            </w:r>
          </w:p>
        </w:tc>
        <w:tc>
          <w:tcPr>
            <w:tcW w:w="779" w:type="dxa"/>
            <w:vAlign w:val="center"/>
          </w:tcPr>
          <w:p w:rsidR="007D2A82" w:rsidRDefault="00264703">
            <w:pPr>
              <w:jc w:val="right"/>
            </w:pPr>
            <w:r>
              <w:rPr>
                <w:color w:val="000000"/>
                <w:szCs w:val="21"/>
              </w:rPr>
              <w:t>2</w:t>
            </w:r>
          </w:p>
        </w:tc>
        <w:tc>
          <w:tcPr>
            <w:tcW w:w="1800" w:type="dxa"/>
            <w:vAlign w:val="center"/>
          </w:tcPr>
          <w:p w:rsidR="007D2A82" w:rsidRDefault="00264703">
            <w:pPr>
              <w:jc w:val="right"/>
            </w:pPr>
            <w:r>
              <w:rPr>
                <w:color w:val="000000"/>
                <w:szCs w:val="21"/>
              </w:rPr>
              <w:t>63,607,705.52</w:t>
            </w:r>
          </w:p>
        </w:tc>
        <w:tc>
          <w:tcPr>
            <w:tcW w:w="1080" w:type="dxa"/>
            <w:vAlign w:val="center"/>
          </w:tcPr>
          <w:p w:rsidR="007D2A82" w:rsidRDefault="00264703">
            <w:pPr>
              <w:jc w:val="right"/>
            </w:pPr>
            <w:r>
              <w:rPr>
                <w:color w:val="000000"/>
                <w:szCs w:val="21"/>
              </w:rPr>
              <w:t>100.00%</w:t>
            </w:r>
          </w:p>
        </w:tc>
        <w:tc>
          <w:tcPr>
            <w:tcW w:w="1620" w:type="dxa"/>
            <w:vAlign w:val="center"/>
          </w:tcPr>
          <w:p w:rsidR="007D2A82" w:rsidRDefault="00264703">
            <w:pPr>
              <w:jc w:val="right"/>
            </w:pPr>
            <w:r>
              <w:rPr>
                <w:color w:val="000000"/>
                <w:szCs w:val="21"/>
              </w:rPr>
              <w:t>59,238.04</w:t>
            </w:r>
          </w:p>
        </w:tc>
        <w:tc>
          <w:tcPr>
            <w:tcW w:w="1080" w:type="dxa"/>
            <w:vAlign w:val="center"/>
          </w:tcPr>
          <w:p w:rsidR="007D2A82" w:rsidRDefault="00264703">
            <w:pPr>
              <w:jc w:val="right"/>
            </w:pPr>
            <w:r>
              <w:rPr>
                <w:color w:val="000000"/>
                <w:szCs w:val="21"/>
              </w:rPr>
              <w:t>100.00%</w:t>
            </w:r>
          </w:p>
        </w:tc>
        <w:tc>
          <w:tcPr>
            <w:tcW w:w="1080" w:type="dxa"/>
            <w:vAlign w:val="center"/>
          </w:tcPr>
          <w:p w:rsidR="007D2A82" w:rsidRDefault="0026470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7D2A82">
        <w:tc>
          <w:tcPr>
            <w:tcW w:w="1559" w:type="dxa"/>
            <w:vAlign w:val="center"/>
          </w:tcPr>
          <w:p w:rsidR="007D2A82" w:rsidRDefault="00264703">
            <w:pPr>
              <w:jc w:val="left"/>
            </w:pPr>
            <w:r>
              <w:rPr>
                <w:color w:val="000000"/>
                <w:szCs w:val="21"/>
              </w:rPr>
              <w:t>长江证券股份有限公司</w:t>
            </w:r>
          </w:p>
        </w:tc>
        <w:tc>
          <w:tcPr>
            <w:tcW w:w="1319" w:type="dxa"/>
            <w:vAlign w:val="center"/>
          </w:tcPr>
          <w:p w:rsidR="007D2A82" w:rsidRDefault="00264703">
            <w:pPr>
              <w:jc w:val="right"/>
            </w:pPr>
            <w:r>
              <w:rPr>
                <w:color w:val="000000"/>
                <w:szCs w:val="21"/>
              </w:rPr>
              <w:t>355,764,241.82</w:t>
            </w:r>
          </w:p>
        </w:tc>
        <w:tc>
          <w:tcPr>
            <w:tcW w:w="1080" w:type="dxa"/>
            <w:vAlign w:val="center"/>
          </w:tcPr>
          <w:p w:rsidR="007D2A82" w:rsidRDefault="00264703">
            <w:pPr>
              <w:jc w:val="right"/>
            </w:pPr>
            <w:r>
              <w:rPr>
                <w:color w:val="000000"/>
                <w:szCs w:val="21"/>
              </w:rPr>
              <w:t>100.00%</w:t>
            </w:r>
          </w:p>
        </w:tc>
        <w:tc>
          <w:tcPr>
            <w:tcW w:w="1143" w:type="dxa"/>
            <w:vAlign w:val="center"/>
          </w:tcPr>
          <w:p w:rsidR="007D2A82" w:rsidRDefault="00264703">
            <w:pPr>
              <w:jc w:val="right"/>
            </w:pPr>
            <w:r>
              <w:rPr>
                <w:color w:val="000000"/>
                <w:szCs w:val="21"/>
              </w:rPr>
              <w:t>16,520,600,000.00</w:t>
            </w:r>
          </w:p>
        </w:tc>
        <w:tc>
          <w:tcPr>
            <w:tcW w:w="1197" w:type="dxa"/>
            <w:vAlign w:val="center"/>
          </w:tcPr>
          <w:p w:rsidR="007D2A82" w:rsidRDefault="00264703">
            <w:pPr>
              <w:jc w:val="right"/>
            </w:pPr>
            <w:r>
              <w:rPr>
                <w:color w:val="000000"/>
                <w:szCs w:val="21"/>
              </w:rPr>
              <w:t>100.00%</w:t>
            </w:r>
          </w:p>
        </w:tc>
        <w:tc>
          <w:tcPr>
            <w:tcW w:w="1497" w:type="dxa"/>
            <w:vAlign w:val="center"/>
          </w:tcPr>
          <w:p w:rsidR="007D2A82" w:rsidRDefault="00264703">
            <w:pPr>
              <w:jc w:val="right"/>
            </w:pPr>
            <w:r>
              <w:rPr>
                <w:color w:val="000000"/>
                <w:szCs w:val="21"/>
              </w:rPr>
              <w:t>-</w:t>
            </w:r>
          </w:p>
        </w:tc>
        <w:tc>
          <w:tcPr>
            <w:tcW w:w="1203" w:type="dxa"/>
            <w:vAlign w:val="center"/>
          </w:tcPr>
          <w:p w:rsidR="007D2A82" w:rsidRDefault="00264703">
            <w:pPr>
              <w:jc w:val="right"/>
            </w:pPr>
            <w:r>
              <w:rPr>
                <w:color w:val="000000"/>
                <w:szCs w:val="21"/>
              </w:rPr>
              <w:t>-</w:t>
            </w:r>
          </w:p>
        </w:tc>
      </w:tr>
    </w:tbl>
    <w:p w:rsidR="007D2A82" w:rsidRDefault="0026470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D2A82" w:rsidRDefault="0026470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DE3A7D" w:rsidRDefault="001320FD" w:rsidP="001320FD">
      <w:pPr>
        <w:pStyle w:val="1"/>
        <w:keepNext/>
        <w:keepLines/>
        <w:widowControl w:val="0"/>
        <w:spacing w:beforeLines="100" w:before="312" w:afterLines="100" w:after="312" w:line="360" w:lineRule="auto"/>
        <w:jc w:val="center"/>
        <w:rPr>
          <w:rFonts w:eastAsiaTheme="minorEastAsia"/>
          <w:b/>
          <w:bCs/>
          <w:szCs w:val="21"/>
          <w:lang w:val="en-US"/>
        </w:rPr>
      </w:pPr>
      <w:bookmarkStart w:id="97" w:name="_Toc374532345"/>
      <w:bookmarkStart w:id="98" w:name="_GoBack"/>
      <w:bookmarkEnd w:id="96"/>
      <w:r w:rsidRPr="00DE3A7D">
        <w:rPr>
          <w:rFonts w:eastAsiaTheme="minorEastAsia"/>
          <w:b/>
          <w:bCs/>
          <w:szCs w:val="21"/>
          <w:lang w:val="en-US"/>
        </w:rPr>
        <w:t xml:space="preserve">12  </w:t>
      </w:r>
      <w:r w:rsidRPr="00DE3A7D">
        <w:rPr>
          <w:rFonts w:eastAsiaTheme="minorEastAsia"/>
          <w:b/>
          <w:bCs/>
          <w:szCs w:val="21"/>
          <w:lang w:val="en-US"/>
        </w:rPr>
        <w:t>影响投资者决策的其他重要信息</w:t>
      </w:r>
      <w:bookmarkEnd w:id="97"/>
    </w:p>
    <w:p w:rsidR="001320FD" w:rsidRPr="00DE3A7D" w:rsidRDefault="001320FD" w:rsidP="001320FD">
      <w:pPr>
        <w:autoSpaceDE w:val="0"/>
        <w:autoSpaceDN w:val="0"/>
        <w:adjustRightInd w:val="0"/>
        <w:spacing w:line="360" w:lineRule="auto"/>
        <w:jc w:val="left"/>
        <w:rPr>
          <w:b/>
          <w:bCs/>
          <w:color w:val="000000"/>
          <w:kern w:val="0"/>
          <w:sz w:val="24"/>
          <w:szCs w:val="21"/>
        </w:rPr>
      </w:pPr>
      <w:r w:rsidRPr="00DE3A7D">
        <w:rPr>
          <w:b/>
          <w:bCs/>
          <w:color w:val="000000"/>
          <w:kern w:val="0"/>
          <w:sz w:val="24"/>
          <w:szCs w:val="21"/>
        </w:rPr>
        <w:t xml:space="preserve">12.1 </w:t>
      </w:r>
      <w:r w:rsidRPr="00DE3A7D">
        <w:rPr>
          <w:b/>
          <w:bCs/>
          <w:color w:val="000000"/>
          <w:kern w:val="0"/>
          <w:sz w:val="24"/>
          <w:szCs w:val="21"/>
        </w:rPr>
        <w:t>报告期内单一投资者持有基金份额比例达到或超过</w:t>
      </w:r>
      <w:r w:rsidRPr="00DE3A7D">
        <w:rPr>
          <w:b/>
          <w:bCs/>
          <w:color w:val="000000"/>
          <w:kern w:val="0"/>
          <w:sz w:val="24"/>
          <w:szCs w:val="21"/>
        </w:rPr>
        <w:t>20%</w:t>
      </w:r>
      <w:r w:rsidRPr="00DE3A7D">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DE3A7D" w:rsidTr="008F3A25">
        <w:tc>
          <w:tcPr>
            <w:tcW w:w="993" w:type="dxa"/>
            <w:vMerge w:val="restart"/>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投资者类别</w:t>
            </w:r>
            <w:r w:rsidRPr="00DE3A7D">
              <w:rPr>
                <w:color w:val="000000"/>
                <w:kern w:val="0"/>
                <w:sz w:val="24"/>
                <w:szCs w:val="21"/>
              </w:rPr>
              <w:t xml:space="preserve">  </w:t>
            </w:r>
          </w:p>
        </w:tc>
        <w:tc>
          <w:tcPr>
            <w:tcW w:w="5670" w:type="dxa"/>
            <w:gridSpan w:val="5"/>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报告期内持有基金份额变化情况</w:t>
            </w:r>
          </w:p>
        </w:tc>
        <w:tc>
          <w:tcPr>
            <w:tcW w:w="2549" w:type="dxa"/>
            <w:gridSpan w:val="2"/>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报告期末持有基金情况</w:t>
            </w:r>
          </w:p>
        </w:tc>
      </w:tr>
      <w:tr w:rsidR="001320FD" w:rsidRPr="00DE3A7D" w:rsidTr="008F3A25">
        <w:tc>
          <w:tcPr>
            <w:tcW w:w="993" w:type="dxa"/>
            <w:vMerge/>
            <w:vAlign w:val="center"/>
          </w:tcPr>
          <w:p w:rsidR="001320FD" w:rsidRPr="00DE3A7D" w:rsidRDefault="001320FD" w:rsidP="008F3A25">
            <w:pPr>
              <w:autoSpaceDE w:val="0"/>
              <w:autoSpaceDN w:val="0"/>
              <w:adjustRightInd w:val="0"/>
              <w:jc w:val="center"/>
              <w:rPr>
                <w:b/>
                <w:bCs/>
                <w:color w:val="000000"/>
                <w:kern w:val="0"/>
                <w:sz w:val="24"/>
                <w:szCs w:val="21"/>
              </w:rPr>
            </w:pPr>
          </w:p>
        </w:tc>
        <w:tc>
          <w:tcPr>
            <w:tcW w:w="992" w:type="dxa"/>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序号</w:t>
            </w:r>
          </w:p>
        </w:tc>
        <w:tc>
          <w:tcPr>
            <w:tcW w:w="1843" w:type="dxa"/>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持有基金份额比例达到或者超过</w:t>
            </w:r>
            <w:r w:rsidRPr="00DE3A7D">
              <w:rPr>
                <w:color w:val="000000"/>
                <w:kern w:val="0"/>
                <w:sz w:val="24"/>
                <w:szCs w:val="21"/>
              </w:rPr>
              <w:t>20%</w:t>
            </w:r>
            <w:r w:rsidRPr="00DE3A7D">
              <w:rPr>
                <w:color w:val="000000"/>
                <w:kern w:val="0"/>
                <w:sz w:val="24"/>
                <w:szCs w:val="21"/>
              </w:rPr>
              <w:t>的时间区间</w:t>
            </w:r>
          </w:p>
        </w:tc>
        <w:tc>
          <w:tcPr>
            <w:tcW w:w="851" w:type="dxa"/>
            <w:vAlign w:val="center"/>
          </w:tcPr>
          <w:p w:rsidR="001320FD" w:rsidRPr="00DE3A7D" w:rsidRDefault="001320FD" w:rsidP="008F3A25">
            <w:pPr>
              <w:widowControl/>
              <w:jc w:val="center"/>
              <w:rPr>
                <w:b/>
                <w:bCs/>
                <w:color w:val="000000"/>
                <w:kern w:val="0"/>
                <w:sz w:val="24"/>
                <w:szCs w:val="21"/>
              </w:rPr>
            </w:pPr>
            <w:r w:rsidRPr="00DE3A7D">
              <w:rPr>
                <w:color w:val="000000"/>
                <w:kern w:val="0"/>
                <w:sz w:val="24"/>
                <w:szCs w:val="21"/>
              </w:rPr>
              <w:t>期初份额</w:t>
            </w:r>
          </w:p>
        </w:tc>
        <w:tc>
          <w:tcPr>
            <w:tcW w:w="850" w:type="dxa"/>
            <w:vAlign w:val="center"/>
          </w:tcPr>
          <w:p w:rsidR="001320FD" w:rsidRPr="00DE3A7D" w:rsidRDefault="001320FD" w:rsidP="008F3A25">
            <w:pPr>
              <w:widowControl/>
              <w:jc w:val="center"/>
              <w:rPr>
                <w:b/>
                <w:bCs/>
                <w:color w:val="000000"/>
                <w:kern w:val="0"/>
                <w:sz w:val="24"/>
                <w:szCs w:val="21"/>
              </w:rPr>
            </w:pPr>
            <w:r w:rsidRPr="00DE3A7D">
              <w:rPr>
                <w:color w:val="000000"/>
                <w:kern w:val="0"/>
                <w:sz w:val="24"/>
                <w:szCs w:val="21"/>
              </w:rPr>
              <w:t>申购份额</w:t>
            </w:r>
          </w:p>
        </w:tc>
        <w:tc>
          <w:tcPr>
            <w:tcW w:w="1134" w:type="dxa"/>
            <w:vAlign w:val="center"/>
          </w:tcPr>
          <w:p w:rsidR="001320FD" w:rsidRPr="00DE3A7D" w:rsidRDefault="001320FD" w:rsidP="008F3A25">
            <w:pPr>
              <w:widowControl/>
              <w:jc w:val="center"/>
              <w:rPr>
                <w:b/>
                <w:bCs/>
                <w:color w:val="000000"/>
                <w:kern w:val="0"/>
                <w:sz w:val="24"/>
                <w:szCs w:val="21"/>
              </w:rPr>
            </w:pPr>
            <w:r w:rsidRPr="00DE3A7D">
              <w:rPr>
                <w:color w:val="000000"/>
                <w:kern w:val="0"/>
                <w:sz w:val="24"/>
                <w:szCs w:val="21"/>
              </w:rPr>
              <w:t>赎回份额</w:t>
            </w:r>
          </w:p>
        </w:tc>
        <w:tc>
          <w:tcPr>
            <w:tcW w:w="1419" w:type="dxa"/>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持有份额</w:t>
            </w:r>
          </w:p>
        </w:tc>
        <w:tc>
          <w:tcPr>
            <w:tcW w:w="1130" w:type="dxa"/>
            <w:vAlign w:val="center"/>
          </w:tcPr>
          <w:p w:rsidR="001320FD" w:rsidRPr="00DE3A7D" w:rsidRDefault="001320FD" w:rsidP="008F3A25">
            <w:pPr>
              <w:autoSpaceDE w:val="0"/>
              <w:autoSpaceDN w:val="0"/>
              <w:adjustRightInd w:val="0"/>
              <w:jc w:val="center"/>
              <w:rPr>
                <w:b/>
                <w:bCs/>
                <w:color w:val="000000"/>
                <w:kern w:val="0"/>
                <w:sz w:val="24"/>
                <w:szCs w:val="21"/>
              </w:rPr>
            </w:pPr>
            <w:r w:rsidRPr="00DE3A7D">
              <w:rPr>
                <w:color w:val="000000"/>
                <w:kern w:val="0"/>
                <w:sz w:val="24"/>
                <w:szCs w:val="21"/>
              </w:rPr>
              <w:t>份额占比</w:t>
            </w:r>
          </w:p>
        </w:tc>
      </w:tr>
      <w:tr w:rsidR="007D2A82" w:rsidRPr="00DE3A7D">
        <w:tc>
          <w:tcPr>
            <w:tcW w:w="993" w:type="dxa"/>
            <w:vMerge w:val="restart"/>
          </w:tcPr>
          <w:p w:rsidR="007D2A82" w:rsidRPr="00DE3A7D" w:rsidRDefault="007D2A82">
            <w:pPr>
              <w:rPr>
                <w:sz w:val="24"/>
              </w:rPr>
            </w:pPr>
          </w:p>
          <w:p w:rsidR="007D2A82" w:rsidRPr="00DE3A7D" w:rsidRDefault="00264703">
            <w:pPr>
              <w:rPr>
                <w:sz w:val="24"/>
              </w:rPr>
            </w:pPr>
            <w:r w:rsidRPr="00DE3A7D">
              <w:rPr>
                <w:bCs/>
                <w:color w:val="000000"/>
                <w:kern w:val="0"/>
                <w:sz w:val="24"/>
                <w:szCs w:val="21"/>
              </w:rPr>
              <w:t>机构</w:t>
            </w:r>
          </w:p>
        </w:tc>
        <w:tc>
          <w:tcPr>
            <w:tcW w:w="992" w:type="dxa"/>
            <w:vAlign w:val="center"/>
          </w:tcPr>
          <w:p w:rsidR="007D2A82" w:rsidRPr="00DE3A7D" w:rsidRDefault="00264703">
            <w:pPr>
              <w:jc w:val="center"/>
              <w:rPr>
                <w:sz w:val="24"/>
              </w:rPr>
            </w:pPr>
            <w:r w:rsidRPr="00DE3A7D">
              <w:rPr>
                <w:color w:val="000000"/>
                <w:kern w:val="0"/>
                <w:sz w:val="24"/>
                <w:szCs w:val="21"/>
              </w:rPr>
              <w:t>1</w:t>
            </w:r>
          </w:p>
        </w:tc>
        <w:tc>
          <w:tcPr>
            <w:tcW w:w="1843" w:type="dxa"/>
            <w:vAlign w:val="center"/>
          </w:tcPr>
          <w:p w:rsidR="007D2A82" w:rsidRPr="00DE3A7D" w:rsidRDefault="00264703">
            <w:pPr>
              <w:jc w:val="center"/>
              <w:rPr>
                <w:sz w:val="24"/>
              </w:rPr>
            </w:pPr>
            <w:r w:rsidRPr="00DE3A7D">
              <w:rPr>
                <w:color w:val="000000"/>
                <w:kern w:val="0"/>
                <w:sz w:val="24"/>
                <w:szCs w:val="21"/>
              </w:rPr>
              <w:t>2017/1/1-2017/12/31</w:t>
            </w:r>
          </w:p>
        </w:tc>
        <w:tc>
          <w:tcPr>
            <w:tcW w:w="851" w:type="dxa"/>
            <w:vAlign w:val="center"/>
          </w:tcPr>
          <w:p w:rsidR="007D2A82" w:rsidRPr="00DE3A7D" w:rsidRDefault="00264703">
            <w:pPr>
              <w:jc w:val="center"/>
              <w:rPr>
                <w:sz w:val="24"/>
              </w:rPr>
            </w:pPr>
            <w:r w:rsidRPr="00DE3A7D">
              <w:rPr>
                <w:color w:val="000000"/>
                <w:kern w:val="0"/>
                <w:sz w:val="24"/>
                <w:szCs w:val="21"/>
              </w:rPr>
              <w:t>200,017,000.00</w:t>
            </w:r>
          </w:p>
        </w:tc>
        <w:tc>
          <w:tcPr>
            <w:tcW w:w="850" w:type="dxa"/>
            <w:vAlign w:val="center"/>
          </w:tcPr>
          <w:p w:rsidR="007D2A82" w:rsidRPr="00DE3A7D" w:rsidRDefault="00264703">
            <w:pPr>
              <w:jc w:val="center"/>
              <w:rPr>
                <w:sz w:val="24"/>
              </w:rPr>
            </w:pPr>
            <w:r w:rsidRPr="00DE3A7D">
              <w:rPr>
                <w:color w:val="000000"/>
                <w:kern w:val="0"/>
                <w:sz w:val="24"/>
                <w:szCs w:val="21"/>
              </w:rPr>
              <w:t>-</w:t>
            </w:r>
          </w:p>
        </w:tc>
        <w:tc>
          <w:tcPr>
            <w:tcW w:w="1134" w:type="dxa"/>
            <w:vAlign w:val="center"/>
          </w:tcPr>
          <w:p w:rsidR="007D2A82" w:rsidRPr="00DE3A7D" w:rsidRDefault="00264703">
            <w:pPr>
              <w:jc w:val="center"/>
              <w:rPr>
                <w:sz w:val="24"/>
              </w:rPr>
            </w:pPr>
            <w:r w:rsidRPr="00DE3A7D">
              <w:rPr>
                <w:color w:val="000000"/>
                <w:kern w:val="0"/>
                <w:sz w:val="24"/>
                <w:szCs w:val="21"/>
              </w:rPr>
              <w:t>-</w:t>
            </w:r>
          </w:p>
        </w:tc>
        <w:tc>
          <w:tcPr>
            <w:tcW w:w="1419" w:type="dxa"/>
            <w:vAlign w:val="center"/>
          </w:tcPr>
          <w:p w:rsidR="007D2A82" w:rsidRPr="00DE3A7D" w:rsidRDefault="00264703">
            <w:pPr>
              <w:jc w:val="center"/>
              <w:rPr>
                <w:sz w:val="24"/>
              </w:rPr>
            </w:pPr>
            <w:r w:rsidRPr="00DE3A7D">
              <w:rPr>
                <w:color w:val="000000"/>
                <w:kern w:val="0"/>
                <w:sz w:val="24"/>
                <w:szCs w:val="21"/>
              </w:rPr>
              <w:t>200,017,000.00</w:t>
            </w:r>
          </w:p>
        </w:tc>
        <w:tc>
          <w:tcPr>
            <w:tcW w:w="1130" w:type="dxa"/>
            <w:vAlign w:val="center"/>
          </w:tcPr>
          <w:p w:rsidR="007D2A82" w:rsidRPr="00DE3A7D" w:rsidRDefault="00264703">
            <w:pPr>
              <w:jc w:val="center"/>
              <w:rPr>
                <w:sz w:val="24"/>
              </w:rPr>
            </w:pPr>
            <w:r w:rsidRPr="00DE3A7D">
              <w:rPr>
                <w:color w:val="000000"/>
                <w:kern w:val="0"/>
                <w:sz w:val="24"/>
                <w:szCs w:val="21"/>
              </w:rPr>
              <w:t>29.00%</w:t>
            </w:r>
          </w:p>
        </w:tc>
      </w:tr>
      <w:tr w:rsidR="001320FD" w:rsidRPr="00DE3A7D" w:rsidTr="008F3A25">
        <w:tc>
          <w:tcPr>
            <w:tcW w:w="9212" w:type="dxa"/>
            <w:gridSpan w:val="8"/>
            <w:vAlign w:val="center"/>
          </w:tcPr>
          <w:p w:rsidR="001320FD" w:rsidRPr="00DE3A7D" w:rsidRDefault="001320FD" w:rsidP="008F3A25">
            <w:pPr>
              <w:autoSpaceDE w:val="0"/>
              <w:autoSpaceDN w:val="0"/>
              <w:adjustRightInd w:val="0"/>
              <w:jc w:val="center"/>
              <w:rPr>
                <w:kern w:val="0"/>
                <w:sz w:val="24"/>
                <w:szCs w:val="21"/>
              </w:rPr>
            </w:pPr>
            <w:r w:rsidRPr="00DE3A7D">
              <w:rPr>
                <w:color w:val="000000"/>
                <w:kern w:val="0"/>
                <w:sz w:val="24"/>
                <w:szCs w:val="21"/>
              </w:rPr>
              <w:t>产品特有风险</w:t>
            </w:r>
          </w:p>
        </w:tc>
      </w:tr>
      <w:tr w:rsidR="001320FD" w:rsidRPr="00DE3A7D" w:rsidTr="008F3A25">
        <w:tc>
          <w:tcPr>
            <w:tcW w:w="9212" w:type="dxa"/>
            <w:gridSpan w:val="8"/>
            <w:vAlign w:val="center"/>
          </w:tcPr>
          <w:p w:rsidR="001320FD" w:rsidRPr="00DE3A7D" w:rsidRDefault="001320FD" w:rsidP="008F3A25">
            <w:pPr>
              <w:autoSpaceDE w:val="0"/>
              <w:autoSpaceDN w:val="0"/>
              <w:adjustRightInd w:val="0"/>
              <w:jc w:val="left"/>
              <w:rPr>
                <w:kern w:val="0"/>
                <w:sz w:val="24"/>
                <w:szCs w:val="21"/>
              </w:rPr>
            </w:pPr>
            <w:r w:rsidRPr="00DE3A7D">
              <w:rPr>
                <w:kern w:val="0"/>
                <w:sz w:val="24"/>
                <w:szCs w:val="21"/>
              </w:rPr>
              <w:t>本基金本报告期内出现单一投资者持有基金份额比例超过基金总份额</w:t>
            </w:r>
            <w:r w:rsidRPr="00DE3A7D">
              <w:rPr>
                <w:kern w:val="0"/>
                <w:sz w:val="24"/>
                <w:szCs w:val="21"/>
              </w:rPr>
              <w:t>20%</w:t>
            </w:r>
            <w:r w:rsidRPr="00DE3A7D">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98"/>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03" w:rsidRDefault="00264703">
      <w:r>
        <w:separator/>
      </w:r>
    </w:p>
  </w:endnote>
  <w:endnote w:type="continuationSeparator" w:id="0">
    <w:p w:rsidR="00264703" w:rsidRDefault="0026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DE3A7D">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DE3A7D">
      <w:rPr>
        <w:noProof/>
        <w:kern w:val="0"/>
        <w:szCs w:val="21"/>
      </w:rPr>
      <w:t>35</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03" w:rsidRDefault="00264703">
      <w:r>
        <w:separator/>
      </w:r>
    </w:p>
  </w:footnote>
  <w:footnote w:type="continuationSeparator" w:id="0">
    <w:p w:rsidR="00264703" w:rsidRDefault="00264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3"/>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2A82"/>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0DE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3A7D"/>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8ACF9C-5043-4586-92E8-11F54BE3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020427703">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35</Pages>
  <Words>3715</Words>
  <Characters>21180</Characters>
  <Application>Microsoft Office Word</Application>
  <DocSecurity>0</DocSecurity>
  <Lines>176</Lines>
  <Paragraphs>49</Paragraphs>
  <ScaleCrop>false</ScaleCrop>
  <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553</cp:revision>
  <cp:lastPrinted>2007-07-19T00:46:00Z</cp:lastPrinted>
  <dcterms:created xsi:type="dcterms:W3CDTF">2013-10-15T01:57:00Z</dcterms:created>
  <dcterms:modified xsi:type="dcterms:W3CDTF">2018-03-26T09:35:00Z</dcterms:modified>
</cp:coreProperties>
</file>