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交银施罗德理财</w:t>
      </w:r>
      <w:r w:rsidRPr="004D2C6A">
        <w:rPr>
          <w:rFonts w:hint="eastAsia"/>
          <w:b/>
          <w:sz w:val="36"/>
          <w:szCs w:val="36"/>
        </w:rPr>
        <w:t>60</w:t>
      </w:r>
      <w:r w:rsidRPr="004D2C6A">
        <w:rPr>
          <w:rFonts w:hint="eastAsia"/>
          <w:b/>
          <w:sz w:val="36"/>
          <w:szCs w:val="36"/>
        </w:rPr>
        <w:t>天债券型证券投资基金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基金托管人：中国建设银行股份有限公司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中国建设银行股份有限公司</w:t>
      </w:r>
      <w:r w:rsidR="002813BD">
        <w:rPr>
          <w:rFonts w:hint="eastAsia"/>
          <w:color w:val="000000"/>
          <w:sz w:val="24"/>
        </w:rPr>
        <w:t>(</w:t>
      </w:r>
      <w:r w:rsidR="002813BD">
        <w:rPr>
          <w:rFonts w:hint="eastAsia"/>
          <w:color w:val="000000"/>
          <w:sz w:val="24"/>
        </w:rPr>
        <w:t>以下简称“中国建设银行”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519721</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2013</w:t>
            </w:r>
            <w:r w:rsidRPr="004C79A3">
              <w:rPr>
                <w:sz w:val="24"/>
              </w:rPr>
              <w:t>年</w:t>
            </w:r>
            <w:r w:rsidRPr="004C79A3">
              <w:rPr>
                <w:sz w:val="24"/>
              </w:rPr>
              <w:t>3</w:t>
            </w:r>
            <w:r w:rsidRPr="004C79A3">
              <w:rPr>
                <w:sz w:val="24"/>
              </w:rPr>
              <w:t>月</w:t>
            </w:r>
            <w:r w:rsidRPr="004C79A3">
              <w:rPr>
                <w:sz w:val="24"/>
              </w:rPr>
              <w:t>13</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中国建设银行股份有限公司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4,956,910,670.56</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519721</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519722</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9,650,918.64</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4,947,259,751.92</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本基金在追求本金安全、保持资产流动性的基础上，努力追求绝对收益，为基金份额持有人谋求资产的稳定增值。</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人民币七天通知存款税后利率</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本基金属于短期理财债券型证券投资基金，长期风险收益水平低于股票型基金、混合型基金及普通债券型基金，高于货币市场型证券投资基金。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中国建设银行股份有限公司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田青</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tianqing1.zh@ccb.com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010-66275853</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2017</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2015</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329,460.77</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108,319,174.48</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162,423.86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12,302,367.51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412,238.86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9,995,241.58</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329,460.77</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108,319,174.48</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162,423.86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12,302,367.51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412,238.86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9,995,241.58</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4.02%</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4.32%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1.78%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1.54%</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3.40%</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3.70%</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2017</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2015</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9,650,918.64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4,947,259,751.92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8,491,238.98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2,000,366,524.38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11,104,428.92</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30,352,509.92</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BA6780" w:rsidRDefault="009E5711">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BA6780" w:rsidRDefault="009E5711">
      <w:pPr>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BA6780" w:rsidRDefault="009E5711">
      <w:pPr>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7D254C">
        <w:rPr>
          <w:rFonts w:hint="eastAsia"/>
          <w:kern w:val="0"/>
          <w:sz w:val="24"/>
        </w:rPr>
        <w:t xml:space="preserve"> </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．交银理财</w:t>
      </w:r>
      <w:r w:rsidRPr="00703593">
        <w:rPr>
          <w:rFonts w:ascii="Times New Roman" w:hAnsi="Times New Roman" w:hint="eastAsia"/>
          <w:b/>
          <w:color w:val="auto"/>
        </w:rPr>
        <w:t>60</w:t>
      </w:r>
      <w:r w:rsidRPr="00703593">
        <w:rPr>
          <w:rFonts w:ascii="Times New Roman" w:hAnsi="Times New Roman" w:hint="eastAsia"/>
          <w:b/>
          <w:color w:val="auto"/>
        </w:rPr>
        <w:t>天债券</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BA6780">
        <w:tc>
          <w:tcPr>
            <w:tcW w:w="1286" w:type="dxa"/>
            <w:vAlign w:val="center"/>
          </w:tcPr>
          <w:p w:rsidR="00BA6780" w:rsidRDefault="009E5711">
            <w:pPr>
              <w:jc w:val="left"/>
            </w:pPr>
            <w:r>
              <w:rPr>
                <w:sz w:val="24"/>
              </w:rPr>
              <w:t>过去三个月</w:t>
            </w:r>
          </w:p>
        </w:tc>
        <w:tc>
          <w:tcPr>
            <w:tcW w:w="1286" w:type="dxa"/>
            <w:vAlign w:val="center"/>
          </w:tcPr>
          <w:p w:rsidR="00BA6780" w:rsidRDefault="009E5711">
            <w:pPr>
              <w:jc w:val="center"/>
            </w:pPr>
            <w:r>
              <w:rPr>
                <w:sz w:val="24"/>
              </w:rPr>
              <w:t>1.0646%</w:t>
            </w:r>
          </w:p>
        </w:tc>
        <w:tc>
          <w:tcPr>
            <w:tcW w:w="1286" w:type="dxa"/>
            <w:vAlign w:val="center"/>
          </w:tcPr>
          <w:p w:rsidR="00BA6780" w:rsidRDefault="009E5711">
            <w:pPr>
              <w:jc w:val="center"/>
            </w:pPr>
            <w:r>
              <w:rPr>
                <w:sz w:val="24"/>
              </w:rPr>
              <w:t>0.0007%</w:t>
            </w:r>
          </w:p>
        </w:tc>
        <w:tc>
          <w:tcPr>
            <w:tcW w:w="1285" w:type="dxa"/>
            <w:vAlign w:val="center"/>
          </w:tcPr>
          <w:p w:rsidR="00BA6780" w:rsidRDefault="009E5711">
            <w:pPr>
              <w:jc w:val="center"/>
            </w:pPr>
            <w:r>
              <w:rPr>
                <w:sz w:val="24"/>
              </w:rPr>
              <w:t>0.3403%</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0.7243%</w:t>
            </w:r>
          </w:p>
        </w:tc>
        <w:tc>
          <w:tcPr>
            <w:tcW w:w="1285" w:type="dxa"/>
            <w:vAlign w:val="center"/>
          </w:tcPr>
          <w:p w:rsidR="00BA6780" w:rsidRDefault="009E5711">
            <w:pPr>
              <w:jc w:val="center"/>
            </w:pPr>
            <w:r>
              <w:rPr>
                <w:sz w:val="24"/>
              </w:rPr>
              <w:t>0.0007%</w:t>
            </w:r>
          </w:p>
        </w:tc>
      </w:tr>
      <w:tr w:rsidR="00BA6780">
        <w:tc>
          <w:tcPr>
            <w:tcW w:w="1286" w:type="dxa"/>
            <w:vAlign w:val="center"/>
          </w:tcPr>
          <w:p w:rsidR="00BA6780" w:rsidRDefault="009E5711">
            <w:pPr>
              <w:jc w:val="left"/>
            </w:pPr>
            <w:r>
              <w:rPr>
                <w:sz w:val="24"/>
              </w:rPr>
              <w:t>过去六个月</w:t>
            </w:r>
          </w:p>
        </w:tc>
        <w:tc>
          <w:tcPr>
            <w:tcW w:w="1286" w:type="dxa"/>
            <w:vAlign w:val="center"/>
          </w:tcPr>
          <w:p w:rsidR="00BA6780" w:rsidRDefault="009E5711">
            <w:pPr>
              <w:jc w:val="center"/>
            </w:pPr>
            <w:r>
              <w:rPr>
                <w:sz w:val="24"/>
              </w:rPr>
              <w:t>2.0942%</w:t>
            </w:r>
          </w:p>
        </w:tc>
        <w:tc>
          <w:tcPr>
            <w:tcW w:w="1286" w:type="dxa"/>
            <w:vAlign w:val="center"/>
          </w:tcPr>
          <w:p w:rsidR="00BA6780" w:rsidRDefault="009E5711">
            <w:pPr>
              <w:jc w:val="center"/>
            </w:pPr>
            <w:r>
              <w:rPr>
                <w:sz w:val="24"/>
              </w:rPr>
              <w:t>0.0007%</w:t>
            </w:r>
          </w:p>
        </w:tc>
        <w:tc>
          <w:tcPr>
            <w:tcW w:w="1285" w:type="dxa"/>
            <w:vAlign w:val="center"/>
          </w:tcPr>
          <w:p w:rsidR="00BA6780" w:rsidRDefault="009E5711">
            <w:pPr>
              <w:jc w:val="center"/>
            </w:pPr>
            <w:r>
              <w:rPr>
                <w:sz w:val="24"/>
              </w:rPr>
              <w:t>0.6805%</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1.4137%</w:t>
            </w:r>
          </w:p>
        </w:tc>
        <w:tc>
          <w:tcPr>
            <w:tcW w:w="1285" w:type="dxa"/>
            <w:vAlign w:val="center"/>
          </w:tcPr>
          <w:p w:rsidR="00BA6780" w:rsidRDefault="009E5711">
            <w:pPr>
              <w:jc w:val="center"/>
            </w:pPr>
            <w:r>
              <w:rPr>
                <w:sz w:val="24"/>
              </w:rPr>
              <w:t>0.0007%</w:t>
            </w:r>
          </w:p>
        </w:tc>
      </w:tr>
      <w:tr w:rsidR="00BA6780">
        <w:tc>
          <w:tcPr>
            <w:tcW w:w="1286" w:type="dxa"/>
            <w:vAlign w:val="center"/>
          </w:tcPr>
          <w:p w:rsidR="00BA6780" w:rsidRDefault="009E5711">
            <w:pPr>
              <w:jc w:val="left"/>
            </w:pPr>
            <w:r>
              <w:rPr>
                <w:sz w:val="24"/>
              </w:rPr>
              <w:t>过去一年</w:t>
            </w:r>
          </w:p>
        </w:tc>
        <w:tc>
          <w:tcPr>
            <w:tcW w:w="1286" w:type="dxa"/>
            <w:vAlign w:val="center"/>
          </w:tcPr>
          <w:p w:rsidR="00BA6780" w:rsidRDefault="009E5711">
            <w:pPr>
              <w:jc w:val="center"/>
            </w:pPr>
            <w:r>
              <w:rPr>
                <w:sz w:val="24"/>
              </w:rPr>
              <w:t>4.0180%</w:t>
            </w:r>
          </w:p>
        </w:tc>
        <w:tc>
          <w:tcPr>
            <w:tcW w:w="1286" w:type="dxa"/>
            <w:vAlign w:val="center"/>
          </w:tcPr>
          <w:p w:rsidR="00BA6780" w:rsidRDefault="009E5711">
            <w:pPr>
              <w:jc w:val="center"/>
            </w:pPr>
            <w:r>
              <w:rPr>
                <w:sz w:val="24"/>
              </w:rPr>
              <w:t>0.0010%</w:t>
            </w:r>
          </w:p>
        </w:tc>
        <w:tc>
          <w:tcPr>
            <w:tcW w:w="1285" w:type="dxa"/>
            <w:vAlign w:val="center"/>
          </w:tcPr>
          <w:p w:rsidR="00BA6780" w:rsidRDefault="009E5711">
            <w:pPr>
              <w:jc w:val="center"/>
            </w:pPr>
            <w:r>
              <w:rPr>
                <w:sz w:val="24"/>
              </w:rPr>
              <w:t>1.3500%</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2.6680%</w:t>
            </w:r>
          </w:p>
        </w:tc>
        <w:tc>
          <w:tcPr>
            <w:tcW w:w="1285" w:type="dxa"/>
            <w:vAlign w:val="center"/>
          </w:tcPr>
          <w:p w:rsidR="00BA6780" w:rsidRDefault="009E5711">
            <w:pPr>
              <w:jc w:val="center"/>
            </w:pPr>
            <w:r>
              <w:rPr>
                <w:sz w:val="24"/>
              </w:rPr>
              <w:t>0.0010%</w:t>
            </w:r>
          </w:p>
        </w:tc>
      </w:tr>
      <w:tr w:rsidR="00BA6780">
        <w:tc>
          <w:tcPr>
            <w:tcW w:w="1286" w:type="dxa"/>
            <w:vAlign w:val="center"/>
          </w:tcPr>
          <w:p w:rsidR="00BA6780" w:rsidRDefault="009E5711">
            <w:pPr>
              <w:jc w:val="left"/>
            </w:pPr>
            <w:r>
              <w:rPr>
                <w:sz w:val="24"/>
              </w:rPr>
              <w:t>过去三年</w:t>
            </w:r>
          </w:p>
        </w:tc>
        <w:tc>
          <w:tcPr>
            <w:tcW w:w="1286" w:type="dxa"/>
            <w:vAlign w:val="center"/>
          </w:tcPr>
          <w:p w:rsidR="00BA6780" w:rsidRDefault="009E5711">
            <w:pPr>
              <w:jc w:val="center"/>
            </w:pPr>
            <w:r>
              <w:rPr>
                <w:sz w:val="24"/>
              </w:rPr>
              <w:t>9.4707%</w:t>
            </w:r>
          </w:p>
        </w:tc>
        <w:tc>
          <w:tcPr>
            <w:tcW w:w="1286" w:type="dxa"/>
            <w:vAlign w:val="center"/>
          </w:tcPr>
          <w:p w:rsidR="00BA6780" w:rsidRDefault="009E5711">
            <w:pPr>
              <w:jc w:val="center"/>
            </w:pPr>
            <w:r>
              <w:rPr>
                <w:sz w:val="24"/>
              </w:rPr>
              <w:t>0.0085%</w:t>
            </w:r>
          </w:p>
        </w:tc>
        <w:tc>
          <w:tcPr>
            <w:tcW w:w="1285" w:type="dxa"/>
            <w:vAlign w:val="center"/>
          </w:tcPr>
          <w:p w:rsidR="00BA6780" w:rsidRDefault="009E5711">
            <w:pPr>
              <w:jc w:val="center"/>
            </w:pPr>
            <w:r>
              <w:rPr>
                <w:sz w:val="24"/>
              </w:rPr>
              <w:t>4.0537%</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5.4170%</w:t>
            </w:r>
          </w:p>
        </w:tc>
        <w:tc>
          <w:tcPr>
            <w:tcW w:w="1285" w:type="dxa"/>
            <w:vAlign w:val="center"/>
          </w:tcPr>
          <w:p w:rsidR="00BA6780" w:rsidRDefault="009E5711">
            <w:pPr>
              <w:jc w:val="center"/>
            </w:pPr>
            <w:r>
              <w:rPr>
                <w:sz w:val="24"/>
              </w:rPr>
              <w:t>0.0085%</w:t>
            </w:r>
          </w:p>
        </w:tc>
      </w:tr>
      <w:tr w:rsidR="00BA6780">
        <w:tc>
          <w:tcPr>
            <w:tcW w:w="1286" w:type="dxa"/>
            <w:vAlign w:val="center"/>
          </w:tcPr>
          <w:p w:rsidR="00BA6780" w:rsidRDefault="009E5711">
            <w:pPr>
              <w:jc w:val="left"/>
            </w:pPr>
            <w:r>
              <w:rPr>
                <w:sz w:val="24"/>
              </w:rPr>
              <w:t>自基金合同生效起至今</w:t>
            </w:r>
          </w:p>
        </w:tc>
        <w:tc>
          <w:tcPr>
            <w:tcW w:w="1286" w:type="dxa"/>
            <w:vAlign w:val="center"/>
          </w:tcPr>
          <w:p w:rsidR="00BA6780" w:rsidRDefault="009E5711">
            <w:pPr>
              <w:jc w:val="center"/>
            </w:pPr>
            <w:r>
              <w:rPr>
                <w:sz w:val="24"/>
              </w:rPr>
              <w:t>17.1046%</w:t>
            </w:r>
          </w:p>
        </w:tc>
        <w:tc>
          <w:tcPr>
            <w:tcW w:w="1286" w:type="dxa"/>
            <w:vAlign w:val="center"/>
          </w:tcPr>
          <w:p w:rsidR="00BA6780" w:rsidRDefault="009E5711">
            <w:pPr>
              <w:jc w:val="center"/>
            </w:pPr>
            <w:r>
              <w:rPr>
                <w:sz w:val="24"/>
              </w:rPr>
              <w:t>0.0081%</w:t>
            </w:r>
          </w:p>
        </w:tc>
        <w:tc>
          <w:tcPr>
            <w:tcW w:w="1285" w:type="dxa"/>
            <w:vAlign w:val="center"/>
          </w:tcPr>
          <w:p w:rsidR="00BA6780" w:rsidRDefault="009E5711">
            <w:pPr>
              <w:jc w:val="center"/>
            </w:pPr>
            <w:r>
              <w:rPr>
                <w:sz w:val="24"/>
              </w:rPr>
              <w:t>6.4911%</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10.6135%</w:t>
            </w:r>
          </w:p>
        </w:tc>
        <w:tc>
          <w:tcPr>
            <w:tcW w:w="1285" w:type="dxa"/>
            <w:vAlign w:val="center"/>
          </w:tcPr>
          <w:p w:rsidR="00BA6780" w:rsidRDefault="009E5711">
            <w:pPr>
              <w:jc w:val="center"/>
            </w:pPr>
            <w:r>
              <w:rPr>
                <w:sz w:val="24"/>
              </w:rPr>
              <w:t>0.0081%</w:t>
            </w:r>
          </w:p>
        </w:tc>
      </w:tr>
    </w:tbl>
    <w:p w:rsidR="00BA6780" w:rsidRDefault="009E5711">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BA6780" w:rsidRDefault="009E5711">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、本基金的业绩比较基准为人民币七天通知存款税后利率。</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交银理财</w:t>
      </w:r>
      <w:r w:rsidR="004E65B4">
        <w:rPr>
          <w:rFonts w:ascii="Times New Roman" w:hAnsi="Times New Roman" w:hint="eastAsia"/>
          <w:b/>
          <w:color w:val="auto"/>
        </w:rPr>
        <w:t>60</w:t>
      </w:r>
      <w:r w:rsidR="004E65B4">
        <w:rPr>
          <w:rFonts w:ascii="Times New Roman" w:hAnsi="Times New Roman" w:hint="eastAsia"/>
          <w:b/>
          <w:color w:val="auto"/>
        </w:rPr>
        <w:t>天债券</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BA6780">
        <w:tc>
          <w:tcPr>
            <w:tcW w:w="1286" w:type="dxa"/>
            <w:vAlign w:val="center"/>
          </w:tcPr>
          <w:p w:rsidR="00BA6780" w:rsidRDefault="009E5711">
            <w:pPr>
              <w:jc w:val="left"/>
            </w:pPr>
            <w:r>
              <w:rPr>
                <w:sz w:val="24"/>
              </w:rPr>
              <w:t>过去三个月</w:t>
            </w:r>
          </w:p>
        </w:tc>
        <w:tc>
          <w:tcPr>
            <w:tcW w:w="1286" w:type="dxa"/>
            <w:vAlign w:val="center"/>
          </w:tcPr>
          <w:p w:rsidR="00BA6780" w:rsidRDefault="009E5711">
            <w:pPr>
              <w:jc w:val="center"/>
            </w:pPr>
            <w:r>
              <w:rPr>
                <w:sz w:val="24"/>
              </w:rPr>
              <w:t>1.1379%</w:t>
            </w:r>
          </w:p>
        </w:tc>
        <w:tc>
          <w:tcPr>
            <w:tcW w:w="1286" w:type="dxa"/>
            <w:vAlign w:val="center"/>
          </w:tcPr>
          <w:p w:rsidR="00BA6780" w:rsidRDefault="009E5711">
            <w:pPr>
              <w:jc w:val="center"/>
            </w:pPr>
            <w:r>
              <w:rPr>
                <w:sz w:val="24"/>
              </w:rPr>
              <w:t>0.0007%</w:t>
            </w:r>
          </w:p>
        </w:tc>
        <w:tc>
          <w:tcPr>
            <w:tcW w:w="1285" w:type="dxa"/>
            <w:vAlign w:val="center"/>
          </w:tcPr>
          <w:p w:rsidR="00BA6780" w:rsidRDefault="009E5711">
            <w:pPr>
              <w:jc w:val="center"/>
            </w:pPr>
            <w:r>
              <w:rPr>
                <w:sz w:val="24"/>
              </w:rPr>
              <w:t>0.3403%</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0.7976%</w:t>
            </w:r>
          </w:p>
        </w:tc>
        <w:tc>
          <w:tcPr>
            <w:tcW w:w="1285" w:type="dxa"/>
            <w:vAlign w:val="center"/>
          </w:tcPr>
          <w:p w:rsidR="00BA6780" w:rsidRDefault="009E5711">
            <w:pPr>
              <w:jc w:val="center"/>
            </w:pPr>
            <w:r>
              <w:rPr>
                <w:sz w:val="24"/>
              </w:rPr>
              <w:t>0.0007%</w:t>
            </w:r>
          </w:p>
        </w:tc>
      </w:tr>
      <w:tr w:rsidR="00BA6780">
        <w:tc>
          <w:tcPr>
            <w:tcW w:w="1286" w:type="dxa"/>
            <w:vAlign w:val="center"/>
          </w:tcPr>
          <w:p w:rsidR="00BA6780" w:rsidRDefault="009E5711">
            <w:pPr>
              <w:jc w:val="left"/>
            </w:pPr>
            <w:r>
              <w:rPr>
                <w:sz w:val="24"/>
              </w:rPr>
              <w:t>过去六个月</w:t>
            </w:r>
          </w:p>
        </w:tc>
        <w:tc>
          <w:tcPr>
            <w:tcW w:w="1286" w:type="dxa"/>
            <w:vAlign w:val="center"/>
          </w:tcPr>
          <w:p w:rsidR="00BA6780" w:rsidRDefault="009E5711">
            <w:pPr>
              <w:jc w:val="center"/>
            </w:pPr>
            <w:r>
              <w:rPr>
                <w:sz w:val="24"/>
              </w:rPr>
              <w:t>2.2425%</w:t>
            </w:r>
          </w:p>
        </w:tc>
        <w:tc>
          <w:tcPr>
            <w:tcW w:w="1286" w:type="dxa"/>
            <w:vAlign w:val="center"/>
          </w:tcPr>
          <w:p w:rsidR="00BA6780" w:rsidRDefault="009E5711">
            <w:pPr>
              <w:jc w:val="center"/>
            </w:pPr>
            <w:r>
              <w:rPr>
                <w:sz w:val="24"/>
              </w:rPr>
              <w:t>0.0007%</w:t>
            </w:r>
          </w:p>
        </w:tc>
        <w:tc>
          <w:tcPr>
            <w:tcW w:w="1285" w:type="dxa"/>
            <w:vAlign w:val="center"/>
          </w:tcPr>
          <w:p w:rsidR="00BA6780" w:rsidRDefault="009E5711">
            <w:pPr>
              <w:jc w:val="center"/>
            </w:pPr>
            <w:r>
              <w:rPr>
                <w:sz w:val="24"/>
              </w:rPr>
              <w:t>0.6805%</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1.5620%</w:t>
            </w:r>
          </w:p>
        </w:tc>
        <w:tc>
          <w:tcPr>
            <w:tcW w:w="1285" w:type="dxa"/>
            <w:vAlign w:val="center"/>
          </w:tcPr>
          <w:p w:rsidR="00BA6780" w:rsidRDefault="009E5711">
            <w:pPr>
              <w:jc w:val="center"/>
            </w:pPr>
            <w:r>
              <w:rPr>
                <w:sz w:val="24"/>
              </w:rPr>
              <w:t>0.0007%</w:t>
            </w:r>
          </w:p>
        </w:tc>
      </w:tr>
      <w:tr w:rsidR="00BA6780">
        <w:tc>
          <w:tcPr>
            <w:tcW w:w="1286" w:type="dxa"/>
            <w:vAlign w:val="center"/>
          </w:tcPr>
          <w:p w:rsidR="00BA6780" w:rsidRDefault="009E5711">
            <w:pPr>
              <w:jc w:val="left"/>
            </w:pPr>
            <w:r>
              <w:rPr>
                <w:sz w:val="24"/>
              </w:rPr>
              <w:t>过去一年</w:t>
            </w:r>
          </w:p>
        </w:tc>
        <w:tc>
          <w:tcPr>
            <w:tcW w:w="1286" w:type="dxa"/>
            <w:vAlign w:val="center"/>
          </w:tcPr>
          <w:p w:rsidR="00BA6780" w:rsidRDefault="009E5711">
            <w:pPr>
              <w:jc w:val="center"/>
            </w:pPr>
            <w:r>
              <w:rPr>
                <w:sz w:val="24"/>
              </w:rPr>
              <w:t>4.3180%</w:t>
            </w:r>
          </w:p>
        </w:tc>
        <w:tc>
          <w:tcPr>
            <w:tcW w:w="1286" w:type="dxa"/>
            <w:vAlign w:val="center"/>
          </w:tcPr>
          <w:p w:rsidR="00BA6780" w:rsidRDefault="009E5711">
            <w:pPr>
              <w:jc w:val="center"/>
            </w:pPr>
            <w:r>
              <w:rPr>
                <w:sz w:val="24"/>
              </w:rPr>
              <w:t>0.0010%</w:t>
            </w:r>
          </w:p>
        </w:tc>
        <w:tc>
          <w:tcPr>
            <w:tcW w:w="1285" w:type="dxa"/>
            <w:vAlign w:val="center"/>
          </w:tcPr>
          <w:p w:rsidR="00BA6780" w:rsidRDefault="009E5711">
            <w:pPr>
              <w:jc w:val="center"/>
            </w:pPr>
            <w:r>
              <w:rPr>
                <w:sz w:val="24"/>
              </w:rPr>
              <w:t>1.3500%</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2.9680%</w:t>
            </w:r>
          </w:p>
        </w:tc>
        <w:tc>
          <w:tcPr>
            <w:tcW w:w="1285" w:type="dxa"/>
            <w:vAlign w:val="center"/>
          </w:tcPr>
          <w:p w:rsidR="00BA6780" w:rsidRDefault="009E5711">
            <w:pPr>
              <w:jc w:val="center"/>
            </w:pPr>
            <w:r>
              <w:rPr>
                <w:sz w:val="24"/>
              </w:rPr>
              <w:t>0.0010%</w:t>
            </w:r>
          </w:p>
        </w:tc>
      </w:tr>
      <w:tr w:rsidR="00BA6780">
        <w:tc>
          <w:tcPr>
            <w:tcW w:w="1286" w:type="dxa"/>
            <w:vAlign w:val="center"/>
          </w:tcPr>
          <w:p w:rsidR="00BA6780" w:rsidRDefault="009E5711">
            <w:pPr>
              <w:jc w:val="left"/>
            </w:pPr>
            <w:r>
              <w:rPr>
                <w:sz w:val="24"/>
              </w:rPr>
              <w:t>过去三年</w:t>
            </w:r>
          </w:p>
        </w:tc>
        <w:tc>
          <w:tcPr>
            <w:tcW w:w="1286" w:type="dxa"/>
            <w:vAlign w:val="center"/>
          </w:tcPr>
          <w:p w:rsidR="00BA6780" w:rsidRDefault="009E5711">
            <w:pPr>
              <w:jc w:val="center"/>
            </w:pPr>
            <w:r>
              <w:rPr>
                <w:sz w:val="24"/>
              </w:rPr>
              <w:t>9.8426%</w:t>
            </w:r>
          </w:p>
        </w:tc>
        <w:tc>
          <w:tcPr>
            <w:tcW w:w="1286" w:type="dxa"/>
            <w:vAlign w:val="center"/>
          </w:tcPr>
          <w:p w:rsidR="00BA6780" w:rsidRDefault="009E5711">
            <w:pPr>
              <w:jc w:val="center"/>
            </w:pPr>
            <w:r>
              <w:rPr>
                <w:sz w:val="24"/>
              </w:rPr>
              <w:t>0.0088%</w:t>
            </w:r>
          </w:p>
        </w:tc>
        <w:tc>
          <w:tcPr>
            <w:tcW w:w="1285" w:type="dxa"/>
            <w:vAlign w:val="center"/>
          </w:tcPr>
          <w:p w:rsidR="00BA6780" w:rsidRDefault="009E5711">
            <w:pPr>
              <w:jc w:val="center"/>
            </w:pPr>
            <w:r>
              <w:rPr>
                <w:sz w:val="24"/>
              </w:rPr>
              <w:t>4.0537%</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5.7889%</w:t>
            </w:r>
          </w:p>
        </w:tc>
        <w:tc>
          <w:tcPr>
            <w:tcW w:w="1285" w:type="dxa"/>
            <w:vAlign w:val="center"/>
          </w:tcPr>
          <w:p w:rsidR="00BA6780" w:rsidRDefault="009E5711">
            <w:pPr>
              <w:jc w:val="center"/>
            </w:pPr>
            <w:r>
              <w:rPr>
                <w:sz w:val="24"/>
              </w:rPr>
              <w:t>0.0088%</w:t>
            </w:r>
          </w:p>
        </w:tc>
      </w:tr>
      <w:tr w:rsidR="00BA6780">
        <w:tc>
          <w:tcPr>
            <w:tcW w:w="1286" w:type="dxa"/>
            <w:vAlign w:val="center"/>
          </w:tcPr>
          <w:p w:rsidR="00BA6780" w:rsidRDefault="009E5711">
            <w:pPr>
              <w:jc w:val="left"/>
            </w:pPr>
            <w:r>
              <w:rPr>
                <w:sz w:val="24"/>
              </w:rPr>
              <w:t>自基金合同生效起至今</w:t>
            </w:r>
          </w:p>
        </w:tc>
        <w:tc>
          <w:tcPr>
            <w:tcW w:w="1286" w:type="dxa"/>
            <w:vAlign w:val="center"/>
          </w:tcPr>
          <w:p w:rsidR="00BA6780" w:rsidRDefault="009E5711">
            <w:pPr>
              <w:jc w:val="center"/>
            </w:pPr>
            <w:r>
              <w:rPr>
                <w:sz w:val="24"/>
              </w:rPr>
              <w:t>15.1749%</w:t>
            </w:r>
          </w:p>
        </w:tc>
        <w:tc>
          <w:tcPr>
            <w:tcW w:w="1286" w:type="dxa"/>
            <w:vAlign w:val="center"/>
          </w:tcPr>
          <w:p w:rsidR="00BA6780" w:rsidRDefault="009E5711">
            <w:pPr>
              <w:jc w:val="center"/>
            </w:pPr>
            <w:r>
              <w:rPr>
                <w:sz w:val="24"/>
              </w:rPr>
              <w:t>0.0083%</w:t>
            </w:r>
          </w:p>
        </w:tc>
        <w:tc>
          <w:tcPr>
            <w:tcW w:w="1285" w:type="dxa"/>
            <w:vAlign w:val="center"/>
          </w:tcPr>
          <w:p w:rsidR="00BA6780" w:rsidRDefault="009E5711">
            <w:pPr>
              <w:jc w:val="center"/>
            </w:pPr>
            <w:r>
              <w:rPr>
                <w:sz w:val="24"/>
              </w:rPr>
              <w:t>6.4911%</w:t>
            </w:r>
          </w:p>
        </w:tc>
        <w:tc>
          <w:tcPr>
            <w:tcW w:w="1285" w:type="dxa"/>
            <w:vAlign w:val="center"/>
          </w:tcPr>
          <w:p w:rsidR="00BA6780" w:rsidRDefault="009E5711">
            <w:pPr>
              <w:jc w:val="center"/>
            </w:pPr>
            <w:r>
              <w:rPr>
                <w:sz w:val="24"/>
              </w:rPr>
              <w:t>0.0000%</w:t>
            </w:r>
          </w:p>
        </w:tc>
        <w:tc>
          <w:tcPr>
            <w:tcW w:w="1285" w:type="dxa"/>
            <w:vAlign w:val="center"/>
          </w:tcPr>
          <w:p w:rsidR="00BA6780" w:rsidRDefault="009E5711">
            <w:pPr>
              <w:jc w:val="center"/>
            </w:pPr>
            <w:r>
              <w:rPr>
                <w:sz w:val="24"/>
              </w:rPr>
              <w:t>8.6838%</w:t>
            </w:r>
          </w:p>
        </w:tc>
        <w:tc>
          <w:tcPr>
            <w:tcW w:w="1285" w:type="dxa"/>
            <w:vAlign w:val="center"/>
          </w:tcPr>
          <w:p w:rsidR="00BA6780" w:rsidRDefault="009E5711">
            <w:pPr>
              <w:jc w:val="center"/>
            </w:pPr>
            <w:r>
              <w:rPr>
                <w:sz w:val="24"/>
              </w:rPr>
              <w:t>0.0083%</w:t>
            </w:r>
          </w:p>
        </w:tc>
      </w:tr>
    </w:tbl>
    <w:p w:rsidR="00BA6780" w:rsidRDefault="009E5711">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BA6780" w:rsidRDefault="009E5711">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7D254C" w:rsidRDefault="004E65B4" w:rsidP="007D254C">
      <w:pPr>
        <w:spacing w:before="29" w:line="288" w:lineRule="auto"/>
        <w:jc w:val="left"/>
        <w:rPr>
          <w:kern w:val="0"/>
          <w:sz w:val="24"/>
        </w:rPr>
      </w:pPr>
      <w:r>
        <w:rPr>
          <w:rFonts w:hint="eastAsia"/>
          <w:kern w:val="0"/>
          <w:sz w:val="24"/>
        </w:rPr>
        <w:t xml:space="preserve">    3</w:t>
      </w:r>
      <w:r>
        <w:rPr>
          <w:rFonts w:hint="eastAsia"/>
          <w:kern w:val="0"/>
          <w:sz w:val="24"/>
        </w:rPr>
        <w:t>、本基金的业绩比较基准为人民币七天通知存款税后利率。</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、交银理财</w:t>
      </w:r>
      <w:r w:rsidRPr="003449F7">
        <w:rPr>
          <w:rFonts w:hint="eastAsia"/>
          <w:color w:val="000000"/>
          <w:sz w:val="24"/>
        </w:rPr>
        <w:t>60</w:t>
      </w:r>
      <w:r w:rsidRPr="003449F7">
        <w:rPr>
          <w:rFonts w:hint="eastAsia"/>
          <w:color w:val="000000"/>
          <w:sz w:val="24"/>
        </w:rPr>
        <w:t>天债券</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2</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交银理财</w:t>
      </w:r>
      <w:r w:rsidR="004E65B4">
        <w:rPr>
          <w:rFonts w:hint="eastAsia"/>
          <w:color w:val="000000"/>
          <w:sz w:val="24"/>
        </w:rPr>
        <w:t>60</w:t>
      </w:r>
      <w:r w:rsidR="004E65B4">
        <w:rPr>
          <w:rFonts w:hint="eastAsia"/>
          <w:color w:val="000000"/>
          <w:sz w:val="24"/>
        </w:rPr>
        <w:t>天债券</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注：本基金建仓期为自基金合同生效日起的</w:t>
      </w:r>
      <w:r>
        <w:rPr>
          <w:rFonts w:hint="eastAsia"/>
          <w:kern w:val="0"/>
          <w:sz w:val="24"/>
        </w:rPr>
        <w:t>2</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交银理财</w:t>
      </w:r>
      <w:r w:rsidR="00223DFB" w:rsidRPr="00644949">
        <w:rPr>
          <w:rFonts w:hint="eastAsia"/>
          <w:color w:val="000000"/>
          <w:sz w:val="24"/>
        </w:rPr>
        <w:t>60</w:t>
      </w:r>
      <w:r w:rsidR="00223DFB" w:rsidRPr="00644949">
        <w:rPr>
          <w:rFonts w:hint="eastAsia"/>
          <w:color w:val="000000"/>
          <w:sz w:val="24"/>
        </w:rPr>
        <w:t>天债券</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2013</w:t>
      </w:r>
      <w:r w:rsidRPr="007D254C">
        <w:rPr>
          <w:rFonts w:hint="eastAsia"/>
          <w:kern w:val="0"/>
          <w:sz w:val="24"/>
        </w:rPr>
        <w:t>年</w:t>
      </w:r>
      <w:r w:rsidRPr="007D254C">
        <w:rPr>
          <w:rFonts w:hint="eastAsia"/>
          <w:kern w:val="0"/>
          <w:sz w:val="24"/>
        </w:rPr>
        <w:t>3</w:t>
      </w:r>
      <w:r w:rsidRPr="007D254C">
        <w:rPr>
          <w:rFonts w:hint="eastAsia"/>
          <w:kern w:val="0"/>
          <w:sz w:val="24"/>
        </w:rPr>
        <w:t>月</w:t>
      </w:r>
      <w:r w:rsidRPr="007D254C">
        <w:rPr>
          <w:rFonts w:hint="eastAsia"/>
          <w:kern w:val="0"/>
          <w:sz w:val="24"/>
        </w:rPr>
        <w:t>13</w:t>
      </w:r>
      <w:r w:rsidRPr="007D254C">
        <w:rPr>
          <w:rFonts w:hint="eastAsia"/>
          <w:kern w:val="0"/>
          <w:sz w:val="24"/>
        </w:rPr>
        <w:t>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交银理财</w:t>
      </w:r>
      <w:r w:rsidR="004E65B4">
        <w:rPr>
          <w:rFonts w:hint="eastAsia"/>
          <w:color w:val="000000"/>
          <w:sz w:val="24"/>
        </w:rPr>
        <w:t>60</w:t>
      </w:r>
      <w:r w:rsidR="004E65B4">
        <w:rPr>
          <w:rFonts w:hint="eastAsia"/>
          <w:color w:val="000000"/>
          <w:sz w:val="24"/>
        </w:rPr>
        <w:t>天债券</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13</w:t>
      </w:r>
      <w:r>
        <w:rPr>
          <w:rFonts w:hint="eastAsia"/>
          <w:kern w:val="0"/>
          <w:sz w:val="24"/>
        </w:rPr>
        <w:t>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60</w:t>
      </w:r>
      <w:r w:rsidRPr="0036012E">
        <w:rPr>
          <w:rFonts w:hint="eastAsia"/>
          <w:color w:val="000000"/>
          <w:sz w:val="24"/>
        </w:rPr>
        <w:t>天债券</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BA6780">
        <w:tc>
          <w:tcPr>
            <w:tcW w:w="1499" w:type="dxa"/>
            <w:vAlign w:val="center"/>
          </w:tcPr>
          <w:p w:rsidR="00BA6780" w:rsidRDefault="009E5711">
            <w:pPr>
              <w:jc w:val="center"/>
            </w:pPr>
            <w:r>
              <w:rPr>
                <w:rFonts w:hint="eastAsia"/>
                <w:color w:val="000000"/>
                <w:sz w:val="24"/>
              </w:rPr>
              <w:t>2017</w:t>
            </w:r>
            <w:r>
              <w:rPr>
                <w:rFonts w:hint="eastAsia"/>
                <w:color w:val="000000"/>
                <w:sz w:val="24"/>
              </w:rPr>
              <w:t>年</w:t>
            </w:r>
          </w:p>
        </w:tc>
        <w:tc>
          <w:tcPr>
            <w:tcW w:w="1499" w:type="dxa"/>
            <w:vAlign w:val="center"/>
          </w:tcPr>
          <w:p w:rsidR="00BA6780" w:rsidRDefault="009E5711">
            <w:pPr>
              <w:jc w:val="right"/>
            </w:pPr>
            <w:r>
              <w:rPr>
                <w:rFonts w:hint="eastAsia"/>
                <w:color w:val="000000"/>
                <w:sz w:val="24"/>
              </w:rPr>
              <w:t>308,243.10</w:t>
            </w:r>
          </w:p>
        </w:tc>
        <w:tc>
          <w:tcPr>
            <w:tcW w:w="1500" w:type="dxa"/>
            <w:vAlign w:val="center"/>
          </w:tcPr>
          <w:p w:rsidR="00BA6780" w:rsidRDefault="009E5711">
            <w:pPr>
              <w:jc w:val="right"/>
            </w:pPr>
            <w:r>
              <w:rPr>
                <w:rFonts w:hint="eastAsia"/>
                <w:color w:val="000000"/>
                <w:sz w:val="24"/>
              </w:rPr>
              <w:t>9,804.09</w:t>
            </w:r>
          </w:p>
        </w:tc>
        <w:tc>
          <w:tcPr>
            <w:tcW w:w="1500" w:type="dxa"/>
            <w:vAlign w:val="center"/>
          </w:tcPr>
          <w:p w:rsidR="00BA6780" w:rsidRDefault="009E5711">
            <w:pPr>
              <w:jc w:val="center"/>
            </w:pPr>
            <w:r>
              <w:rPr>
                <w:rFonts w:hint="eastAsia"/>
                <w:color w:val="000000"/>
                <w:sz w:val="24"/>
              </w:rPr>
              <w:t>11,413.58</w:t>
            </w:r>
          </w:p>
        </w:tc>
        <w:tc>
          <w:tcPr>
            <w:tcW w:w="1500" w:type="dxa"/>
            <w:vAlign w:val="center"/>
          </w:tcPr>
          <w:p w:rsidR="00BA6780" w:rsidRDefault="009E5711">
            <w:pPr>
              <w:jc w:val="right"/>
            </w:pPr>
            <w:r>
              <w:rPr>
                <w:rFonts w:hint="eastAsia"/>
                <w:color w:val="000000"/>
                <w:sz w:val="24"/>
              </w:rPr>
              <w:t>329,460.77</w:t>
            </w:r>
          </w:p>
        </w:tc>
        <w:tc>
          <w:tcPr>
            <w:tcW w:w="1500" w:type="dxa"/>
            <w:vAlign w:val="center"/>
          </w:tcPr>
          <w:p w:rsidR="00BA6780" w:rsidRDefault="009E5711">
            <w:pPr>
              <w:jc w:val="left"/>
            </w:pPr>
            <w:r>
              <w:rPr>
                <w:rFonts w:hint="eastAsia"/>
                <w:color w:val="000000"/>
                <w:sz w:val="24"/>
              </w:rPr>
              <w:t>-</w:t>
            </w:r>
          </w:p>
        </w:tc>
      </w:tr>
      <w:tr w:rsidR="00BA6780">
        <w:tc>
          <w:tcPr>
            <w:tcW w:w="1499" w:type="dxa"/>
            <w:vAlign w:val="center"/>
          </w:tcPr>
          <w:p w:rsidR="00BA6780" w:rsidRDefault="009E5711">
            <w:pPr>
              <w:jc w:val="center"/>
            </w:pPr>
            <w:r>
              <w:rPr>
                <w:rFonts w:hint="eastAsia"/>
                <w:color w:val="000000"/>
                <w:sz w:val="24"/>
              </w:rPr>
              <w:t>2016</w:t>
            </w:r>
            <w:r>
              <w:rPr>
                <w:rFonts w:hint="eastAsia"/>
                <w:color w:val="000000"/>
                <w:sz w:val="24"/>
              </w:rPr>
              <w:t>年</w:t>
            </w:r>
          </w:p>
        </w:tc>
        <w:tc>
          <w:tcPr>
            <w:tcW w:w="1499" w:type="dxa"/>
            <w:vAlign w:val="center"/>
          </w:tcPr>
          <w:p w:rsidR="00BA6780" w:rsidRDefault="009E5711">
            <w:pPr>
              <w:jc w:val="right"/>
            </w:pPr>
            <w:r>
              <w:rPr>
                <w:rFonts w:hint="eastAsia"/>
                <w:color w:val="000000"/>
                <w:sz w:val="24"/>
              </w:rPr>
              <w:t>148,340.75</w:t>
            </w:r>
          </w:p>
        </w:tc>
        <w:tc>
          <w:tcPr>
            <w:tcW w:w="1500" w:type="dxa"/>
            <w:vAlign w:val="center"/>
          </w:tcPr>
          <w:p w:rsidR="00BA6780" w:rsidRDefault="009E5711">
            <w:pPr>
              <w:jc w:val="right"/>
            </w:pPr>
            <w:r>
              <w:rPr>
                <w:rFonts w:hint="eastAsia"/>
                <w:color w:val="000000"/>
                <w:sz w:val="24"/>
              </w:rPr>
              <w:t>10,364.44</w:t>
            </w:r>
          </w:p>
        </w:tc>
        <w:tc>
          <w:tcPr>
            <w:tcW w:w="1500" w:type="dxa"/>
            <w:vAlign w:val="center"/>
          </w:tcPr>
          <w:p w:rsidR="00BA6780" w:rsidRDefault="009E5711">
            <w:pPr>
              <w:jc w:val="center"/>
            </w:pPr>
            <w:r>
              <w:rPr>
                <w:rFonts w:hint="eastAsia"/>
                <w:color w:val="000000"/>
                <w:sz w:val="24"/>
              </w:rPr>
              <w:t>3,718.67</w:t>
            </w:r>
          </w:p>
        </w:tc>
        <w:tc>
          <w:tcPr>
            <w:tcW w:w="1500" w:type="dxa"/>
            <w:vAlign w:val="center"/>
          </w:tcPr>
          <w:p w:rsidR="00BA6780" w:rsidRDefault="009E5711">
            <w:pPr>
              <w:jc w:val="right"/>
            </w:pPr>
            <w:r>
              <w:rPr>
                <w:rFonts w:hint="eastAsia"/>
                <w:color w:val="000000"/>
                <w:sz w:val="24"/>
              </w:rPr>
              <w:t>162,423.86</w:t>
            </w:r>
          </w:p>
        </w:tc>
        <w:tc>
          <w:tcPr>
            <w:tcW w:w="1500" w:type="dxa"/>
            <w:vAlign w:val="center"/>
          </w:tcPr>
          <w:p w:rsidR="00BA6780" w:rsidRDefault="009E5711">
            <w:pPr>
              <w:jc w:val="left"/>
            </w:pPr>
            <w:r>
              <w:rPr>
                <w:rFonts w:hint="eastAsia"/>
                <w:color w:val="000000"/>
                <w:sz w:val="24"/>
              </w:rPr>
              <w:t>-</w:t>
            </w:r>
          </w:p>
        </w:tc>
      </w:tr>
      <w:tr w:rsidR="00BA6780">
        <w:tc>
          <w:tcPr>
            <w:tcW w:w="1499" w:type="dxa"/>
            <w:vAlign w:val="center"/>
          </w:tcPr>
          <w:p w:rsidR="00BA6780" w:rsidRDefault="009E5711">
            <w:pPr>
              <w:jc w:val="center"/>
            </w:pPr>
            <w:r>
              <w:rPr>
                <w:rFonts w:hint="eastAsia"/>
                <w:color w:val="000000"/>
                <w:sz w:val="24"/>
              </w:rPr>
              <w:t>2015</w:t>
            </w:r>
            <w:r>
              <w:rPr>
                <w:rFonts w:hint="eastAsia"/>
                <w:color w:val="000000"/>
                <w:sz w:val="24"/>
              </w:rPr>
              <w:t>年</w:t>
            </w:r>
          </w:p>
        </w:tc>
        <w:tc>
          <w:tcPr>
            <w:tcW w:w="1499" w:type="dxa"/>
            <w:vAlign w:val="center"/>
          </w:tcPr>
          <w:p w:rsidR="00BA6780" w:rsidRDefault="009E5711">
            <w:pPr>
              <w:jc w:val="right"/>
            </w:pPr>
            <w:r>
              <w:rPr>
                <w:rFonts w:hint="eastAsia"/>
                <w:color w:val="000000"/>
                <w:sz w:val="24"/>
              </w:rPr>
              <w:t>381,615.91</w:t>
            </w:r>
          </w:p>
        </w:tc>
        <w:tc>
          <w:tcPr>
            <w:tcW w:w="1500" w:type="dxa"/>
            <w:vAlign w:val="center"/>
          </w:tcPr>
          <w:p w:rsidR="00BA6780" w:rsidRDefault="009E5711">
            <w:pPr>
              <w:jc w:val="right"/>
            </w:pPr>
            <w:r>
              <w:rPr>
                <w:rFonts w:hint="eastAsia"/>
                <w:color w:val="000000"/>
                <w:sz w:val="24"/>
              </w:rPr>
              <w:t>82,329.40</w:t>
            </w:r>
          </w:p>
        </w:tc>
        <w:tc>
          <w:tcPr>
            <w:tcW w:w="1500" w:type="dxa"/>
            <w:vAlign w:val="center"/>
          </w:tcPr>
          <w:p w:rsidR="00BA6780" w:rsidRDefault="009E5711">
            <w:pPr>
              <w:jc w:val="center"/>
            </w:pPr>
            <w:r>
              <w:rPr>
                <w:rFonts w:hint="eastAsia"/>
                <w:color w:val="000000"/>
                <w:sz w:val="24"/>
              </w:rPr>
              <w:t>-51,706.45</w:t>
            </w:r>
          </w:p>
        </w:tc>
        <w:tc>
          <w:tcPr>
            <w:tcW w:w="1500" w:type="dxa"/>
            <w:vAlign w:val="center"/>
          </w:tcPr>
          <w:p w:rsidR="00BA6780" w:rsidRDefault="009E5711">
            <w:pPr>
              <w:jc w:val="right"/>
            </w:pPr>
            <w:r>
              <w:rPr>
                <w:rFonts w:hint="eastAsia"/>
                <w:color w:val="000000"/>
                <w:sz w:val="24"/>
              </w:rPr>
              <w:t>412,238.86</w:t>
            </w:r>
          </w:p>
        </w:tc>
        <w:tc>
          <w:tcPr>
            <w:tcW w:w="1500" w:type="dxa"/>
            <w:vAlign w:val="center"/>
          </w:tcPr>
          <w:p w:rsidR="00BA6780" w:rsidRDefault="009E5711">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838,199.76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102,497.93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-36,574.20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904,123.49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交银理财</w:t>
      </w:r>
      <w:r>
        <w:rPr>
          <w:rFonts w:hint="eastAsia"/>
          <w:color w:val="000000"/>
          <w:sz w:val="24"/>
        </w:rPr>
        <w:t>60</w:t>
      </w:r>
      <w:r>
        <w:rPr>
          <w:rFonts w:hint="eastAsia"/>
          <w:color w:val="000000"/>
          <w:sz w:val="24"/>
        </w:rPr>
        <w:t>天债券</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BA6780">
        <w:tc>
          <w:tcPr>
            <w:tcW w:w="1499" w:type="dxa"/>
            <w:vAlign w:val="center"/>
          </w:tcPr>
          <w:p w:rsidR="00BA6780" w:rsidRDefault="009E5711">
            <w:pPr>
              <w:jc w:val="center"/>
            </w:pPr>
            <w:r>
              <w:rPr>
                <w:rFonts w:hint="eastAsia"/>
                <w:color w:val="000000"/>
                <w:sz w:val="24"/>
              </w:rPr>
              <w:t>2017</w:t>
            </w:r>
            <w:r>
              <w:rPr>
                <w:rFonts w:hint="eastAsia"/>
                <w:color w:val="000000"/>
                <w:sz w:val="24"/>
              </w:rPr>
              <w:t>年</w:t>
            </w:r>
          </w:p>
        </w:tc>
        <w:tc>
          <w:tcPr>
            <w:tcW w:w="1499" w:type="dxa"/>
            <w:vAlign w:val="center"/>
          </w:tcPr>
          <w:p w:rsidR="00BA6780" w:rsidRDefault="009E5711">
            <w:pPr>
              <w:jc w:val="right"/>
            </w:pPr>
            <w:r>
              <w:rPr>
                <w:rFonts w:hint="eastAsia"/>
                <w:color w:val="000000"/>
                <w:sz w:val="24"/>
              </w:rPr>
              <w:t>100,893,227.54</w:t>
            </w:r>
          </w:p>
        </w:tc>
        <w:tc>
          <w:tcPr>
            <w:tcW w:w="1500" w:type="dxa"/>
            <w:vAlign w:val="center"/>
          </w:tcPr>
          <w:p w:rsidR="00BA6780" w:rsidRDefault="009E5711">
            <w:pPr>
              <w:jc w:val="right"/>
            </w:pPr>
            <w:r>
              <w:rPr>
                <w:rFonts w:hint="eastAsia"/>
                <w:color w:val="000000"/>
                <w:sz w:val="24"/>
              </w:rPr>
              <w:t>732,802.59</w:t>
            </w:r>
          </w:p>
        </w:tc>
        <w:tc>
          <w:tcPr>
            <w:tcW w:w="1500" w:type="dxa"/>
            <w:vAlign w:val="center"/>
          </w:tcPr>
          <w:p w:rsidR="00BA6780" w:rsidRDefault="009E5711">
            <w:pPr>
              <w:jc w:val="center"/>
            </w:pPr>
            <w:r>
              <w:rPr>
                <w:rFonts w:hint="eastAsia"/>
                <w:color w:val="000000"/>
                <w:sz w:val="24"/>
              </w:rPr>
              <w:t>6,693,144.35</w:t>
            </w:r>
          </w:p>
        </w:tc>
        <w:tc>
          <w:tcPr>
            <w:tcW w:w="1500" w:type="dxa"/>
            <w:vAlign w:val="center"/>
          </w:tcPr>
          <w:p w:rsidR="00BA6780" w:rsidRDefault="009E5711">
            <w:pPr>
              <w:jc w:val="right"/>
            </w:pPr>
            <w:r>
              <w:rPr>
                <w:rFonts w:hint="eastAsia"/>
                <w:color w:val="000000"/>
                <w:sz w:val="24"/>
              </w:rPr>
              <w:t>108,319,174.48</w:t>
            </w:r>
          </w:p>
        </w:tc>
        <w:tc>
          <w:tcPr>
            <w:tcW w:w="1500" w:type="dxa"/>
            <w:vAlign w:val="center"/>
          </w:tcPr>
          <w:p w:rsidR="00BA6780" w:rsidRDefault="009E5711">
            <w:pPr>
              <w:jc w:val="left"/>
            </w:pPr>
            <w:r>
              <w:rPr>
                <w:rFonts w:hint="eastAsia"/>
                <w:color w:val="000000"/>
                <w:sz w:val="24"/>
              </w:rPr>
              <w:t>-</w:t>
            </w:r>
          </w:p>
        </w:tc>
      </w:tr>
      <w:tr w:rsidR="00BA6780">
        <w:tc>
          <w:tcPr>
            <w:tcW w:w="1499" w:type="dxa"/>
            <w:vAlign w:val="center"/>
          </w:tcPr>
          <w:p w:rsidR="00BA6780" w:rsidRDefault="009E5711">
            <w:pPr>
              <w:jc w:val="center"/>
            </w:pPr>
            <w:r>
              <w:rPr>
                <w:rFonts w:hint="eastAsia"/>
                <w:color w:val="000000"/>
                <w:sz w:val="24"/>
              </w:rPr>
              <w:t>2016</w:t>
            </w:r>
            <w:r>
              <w:rPr>
                <w:rFonts w:hint="eastAsia"/>
                <w:color w:val="000000"/>
                <w:sz w:val="24"/>
              </w:rPr>
              <w:t>年</w:t>
            </w:r>
          </w:p>
        </w:tc>
        <w:tc>
          <w:tcPr>
            <w:tcW w:w="1499" w:type="dxa"/>
            <w:vAlign w:val="center"/>
          </w:tcPr>
          <w:p w:rsidR="00BA6780" w:rsidRDefault="009E5711">
            <w:pPr>
              <w:jc w:val="right"/>
            </w:pPr>
            <w:r>
              <w:rPr>
                <w:rFonts w:hint="eastAsia"/>
                <w:color w:val="000000"/>
                <w:sz w:val="24"/>
              </w:rPr>
              <w:t>8,477,941.14</w:t>
            </w:r>
          </w:p>
        </w:tc>
        <w:tc>
          <w:tcPr>
            <w:tcW w:w="1500" w:type="dxa"/>
            <w:vAlign w:val="center"/>
          </w:tcPr>
          <w:p w:rsidR="00BA6780" w:rsidRDefault="009E5711">
            <w:pPr>
              <w:jc w:val="right"/>
            </w:pPr>
            <w:r>
              <w:rPr>
                <w:rFonts w:hint="eastAsia"/>
                <w:color w:val="000000"/>
                <w:sz w:val="24"/>
              </w:rPr>
              <w:t>110,073.18</w:t>
            </w:r>
          </w:p>
        </w:tc>
        <w:tc>
          <w:tcPr>
            <w:tcW w:w="1500" w:type="dxa"/>
            <w:vAlign w:val="center"/>
          </w:tcPr>
          <w:p w:rsidR="00BA6780" w:rsidRDefault="009E5711">
            <w:pPr>
              <w:jc w:val="center"/>
            </w:pPr>
            <w:r>
              <w:rPr>
                <w:rFonts w:hint="eastAsia"/>
                <w:color w:val="000000"/>
                <w:sz w:val="24"/>
              </w:rPr>
              <w:t>3,714,353.19</w:t>
            </w:r>
          </w:p>
        </w:tc>
        <w:tc>
          <w:tcPr>
            <w:tcW w:w="1500" w:type="dxa"/>
            <w:vAlign w:val="center"/>
          </w:tcPr>
          <w:p w:rsidR="00BA6780" w:rsidRDefault="009E5711">
            <w:pPr>
              <w:jc w:val="right"/>
            </w:pPr>
            <w:r>
              <w:rPr>
                <w:rFonts w:hint="eastAsia"/>
                <w:color w:val="000000"/>
                <w:sz w:val="24"/>
              </w:rPr>
              <w:t>12,302,367.51</w:t>
            </w:r>
          </w:p>
        </w:tc>
        <w:tc>
          <w:tcPr>
            <w:tcW w:w="1500" w:type="dxa"/>
            <w:vAlign w:val="center"/>
          </w:tcPr>
          <w:p w:rsidR="00BA6780" w:rsidRDefault="009E5711">
            <w:pPr>
              <w:jc w:val="left"/>
            </w:pPr>
            <w:r>
              <w:rPr>
                <w:rFonts w:hint="eastAsia"/>
                <w:color w:val="000000"/>
                <w:sz w:val="24"/>
              </w:rPr>
              <w:t>-</w:t>
            </w:r>
          </w:p>
        </w:tc>
      </w:tr>
      <w:tr w:rsidR="00BA6780">
        <w:tc>
          <w:tcPr>
            <w:tcW w:w="1499" w:type="dxa"/>
            <w:vAlign w:val="center"/>
          </w:tcPr>
          <w:p w:rsidR="00BA6780" w:rsidRDefault="009E5711">
            <w:pPr>
              <w:jc w:val="center"/>
            </w:pPr>
            <w:r>
              <w:rPr>
                <w:rFonts w:hint="eastAsia"/>
                <w:color w:val="000000"/>
                <w:sz w:val="24"/>
              </w:rPr>
              <w:t>2015</w:t>
            </w:r>
            <w:r>
              <w:rPr>
                <w:rFonts w:hint="eastAsia"/>
                <w:color w:val="000000"/>
                <w:sz w:val="24"/>
              </w:rPr>
              <w:t>年</w:t>
            </w:r>
          </w:p>
        </w:tc>
        <w:tc>
          <w:tcPr>
            <w:tcW w:w="1499" w:type="dxa"/>
            <w:vAlign w:val="center"/>
          </w:tcPr>
          <w:p w:rsidR="00BA6780" w:rsidRDefault="009E5711">
            <w:pPr>
              <w:jc w:val="right"/>
            </w:pPr>
            <w:r>
              <w:rPr>
                <w:rFonts w:hint="eastAsia"/>
                <w:color w:val="000000"/>
                <w:sz w:val="24"/>
              </w:rPr>
              <w:t>4,632,403.22</w:t>
            </w:r>
          </w:p>
        </w:tc>
        <w:tc>
          <w:tcPr>
            <w:tcW w:w="1500" w:type="dxa"/>
            <w:vAlign w:val="center"/>
          </w:tcPr>
          <w:p w:rsidR="00BA6780" w:rsidRDefault="009E5711">
            <w:pPr>
              <w:jc w:val="right"/>
            </w:pPr>
            <w:r>
              <w:rPr>
                <w:rFonts w:hint="eastAsia"/>
                <w:color w:val="000000"/>
                <w:sz w:val="24"/>
              </w:rPr>
              <w:t>5,352,747.51</w:t>
            </w:r>
          </w:p>
        </w:tc>
        <w:tc>
          <w:tcPr>
            <w:tcW w:w="1500" w:type="dxa"/>
            <w:vAlign w:val="center"/>
          </w:tcPr>
          <w:p w:rsidR="00BA6780" w:rsidRDefault="009E5711">
            <w:pPr>
              <w:jc w:val="center"/>
            </w:pPr>
            <w:r>
              <w:rPr>
                <w:rFonts w:hint="eastAsia"/>
                <w:color w:val="000000"/>
                <w:sz w:val="24"/>
              </w:rPr>
              <w:t>10,090.85</w:t>
            </w:r>
          </w:p>
        </w:tc>
        <w:tc>
          <w:tcPr>
            <w:tcW w:w="1500" w:type="dxa"/>
            <w:vAlign w:val="center"/>
          </w:tcPr>
          <w:p w:rsidR="00BA6780" w:rsidRDefault="009E5711">
            <w:pPr>
              <w:jc w:val="right"/>
            </w:pPr>
            <w:r>
              <w:rPr>
                <w:rFonts w:hint="eastAsia"/>
                <w:color w:val="000000"/>
                <w:sz w:val="24"/>
              </w:rPr>
              <w:t>9,995,241.58</w:t>
            </w:r>
          </w:p>
        </w:tc>
        <w:tc>
          <w:tcPr>
            <w:tcW w:w="1500" w:type="dxa"/>
            <w:vAlign w:val="center"/>
          </w:tcPr>
          <w:p w:rsidR="00BA6780" w:rsidRDefault="009E5711">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114,003,571.90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6,195,623.28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10,417,588.39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130,616,783.57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BA6780" w:rsidRDefault="009E5711">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BA6780">
        <w:tc>
          <w:tcPr>
            <w:tcW w:w="1134" w:type="dxa"/>
            <w:vAlign w:val="center"/>
          </w:tcPr>
          <w:p w:rsidR="00BA6780" w:rsidRDefault="009E5711">
            <w:pPr>
              <w:jc w:val="center"/>
            </w:pPr>
            <w:r>
              <w:rPr>
                <w:rFonts w:hint="eastAsia"/>
                <w:sz w:val="24"/>
              </w:rPr>
              <w:t>连端清</w:t>
            </w:r>
          </w:p>
        </w:tc>
        <w:tc>
          <w:tcPr>
            <w:tcW w:w="1134" w:type="dxa"/>
            <w:vAlign w:val="center"/>
          </w:tcPr>
          <w:p w:rsidR="00BA6780" w:rsidRDefault="009E5711">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701" w:type="dxa"/>
            <w:vAlign w:val="center"/>
          </w:tcPr>
          <w:p w:rsidR="00BA6780" w:rsidRDefault="009E5711">
            <w:pPr>
              <w:jc w:val="center"/>
            </w:pPr>
            <w:r>
              <w:rPr>
                <w:rFonts w:hint="eastAsia"/>
                <w:sz w:val="24"/>
              </w:rPr>
              <w:t>2015-10-16</w:t>
            </w:r>
          </w:p>
        </w:tc>
        <w:tc>
          <w:tcPr>
            <w:tcW w:w="1560" w:type="dxa"/>
            <w:vAlign w:val="center"/>
          </w:tcPr>
          <w:p w:rsidR="00BA6780" w:rsidRDefault="009E5711">
            <w:pPr>
              <w:jc w:val="center"/>
            </w:pPr>
            <w:r>
              <w:rPr>
                <w:rFonts w:hint="eastAsia"/>
                <w:sz w:val="24"/>
              </w:rPr>
              <w:t>-</w:t>
            </w:r>
          </w:p>
        </w:tc>
        <w:tc>
          <w:tcPr>
            <w:tcW w:w="992" w:type="dxa"/>
            <w:vAlign w:val="center"/>
          </w:tcPr>
          <w:p w:rsidR="00BA6780" w:rsidRDefault="009E5711">
            <w:pPr>
              <w:jc w:val="center"/>
            </w:pPr>
            <w:r>
              <w:rPr>
                <w:rFonts w:hint="eastAsia"/>
                <w:sz w:val="24"/>
              </w:rPr>
              <w:t>4</w:t>
            </w:r>
            <w:r>
              <w:rPr>
                <w:rFonts w:hint="eastAsia"/>
                <w:sz w:val="24"/>
              </w:rPr>
              <w:t>年</w:t>
            </w:r>
          </w:p>
        </w:tc>
        <w:tc>
          <w:tcPr>
            <w:tcW w:w="2477" w:type="dxa"/>
            <w:vAlign w:val="center"/>
          </w:tcPr>
          <w:p w:rsidR="00BA6780" w:rsidRDefault="009E5711">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rsidR="00BA6780" w:rsidRDefault="00BA6780"/>
        </w:tc>
      </w:tr>
    </w:tbl>
    <w:p w:rsidR="00BA6780" w:rsidRDefault="009E5711">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BA6780" w:rsidRDefault="009E5711">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BA6780" w:rsidRDefault="009E5711">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BA6780" w:rsidRDefault="009E5711">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A6780" w:rsidRDefault="009E5711">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BA6780" w:rsidRDefault="009E5711">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BA6780" w:rsidRDefault="009E5711">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BA6780" w:rsidRDefault="009E5711">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BA6780" w:rsidRDefault="009E5711">
      <w:pPr>
        <w:spacing w:before="29" w:line="288" w:lineRule="auto"/>
        <w:ind w:firstLineChars="200" w:firstLine="480"/>
        <w:rPr>
          <w:color w:val="000000"/>
          <w:sz w:val="24"/>
        </w:rPr>
      </w:pPr>
      <w:r>
        <w:rPr>
          <w:rFonts w:hint="eastAsia"/>
          <w:color w:val="000000"/>
          <w:sz w:val="24"/>
        </w:rPr>
        <w:t>2017</w:t>
      </w:r>
      <w:r>
        <w:rPr>
          <w:rFonts w:hint="eastAsia"/>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rFonts w:hint="eastAsia"/>
          <w:color w:val="000000"/>
          <w:sz w:val="24"/>
        </w:rPr>
        <w:t>CPI</w:t>
      </w:r>
      <w:r>
        <w:rPr>
          <w:rFonts w:hint="eastAsia"/>
          <w:color w:val="000000"/>
          <w:sz w:val="24"/>
        </w:rPr>
        <w:t>在低位运行。经济结构上，消费对</w:t>
      </w:r>
      <w:r>
        <w:rPr>
          <w:rFonts w:hint="eastAsia"/>
          <w:color w:val="000000"/>
          <w:sz w:val="24"/>
        </w:rPr>
        <w:t>GDP</w:t>
      </w:r>
      <w:r>
        <w:rPr>
          <w:rFonts w:hint="eastAsia"/>
          <w:color w:val="000000"/>
          <w:sz w:val="24"/>
        </w:rPr>
        <w:t>贡献较高，投资的影响继续减弱。</w:t>
      </w:r>
    </w:p>
    <w:p w:rsidR="00BA6780" w:rsidRDefault="009E5711">
      <w:pPr>
        <w:spacing w:before="29" w:line="288" w:lineRule="auto"/>
        <w:ind w:firstLineChars="200" w:firstLine="480"/>
        <w:rPr>
          <w:color w:val="000000"/>
          <w:sz w:val="24"/>
        </w:rPr>
      </w:pPr>
      <w:r>
        <w:rPr>
          <w:rFonts w:hint="eastAsia"/>
          <w:color w:val="000000"/>
          <w:sz w:val="24"/>
        </w:rPr>
        <w:t>相对较好的经济表现显著增强了海内外监管当局推动货币政策回归正常化的决心与力度。尤其在国内，监管当局全面着手清理过去几年出现的金融乱象，“加强金融监管，严控金融风险”成为今年金融领域的关键词，监管政策再次成为今年债市波动的核心变量。货币政策上，央行今年通过上调公开市场操作利率，谨慎引导存贷款等资金利率上行，</w:t>
      </w:r>
      <w:r>
        <w:rPr>
          <w:rFonts w:hint="eastAsia"/>
          <w:color w:val="000000"/>
          <w:sz w:val="24"/>
        </w:rPr>
        <w:t>2</w:t>
      </w:r>
      <w:r>
        <w:rPr>
          <w:rFonts w:hint="eastAsia"/>
          <w:color w:val="000000"/>
          <w:sz w:val="24"/>
        </w:rPr>
        <w:t>月</w:t>
      </w:r>
      <w:r>
        <w:rPr>
          <w:rFonts w:hint="eastAsia"/>
          <w:color w:val="000000"/>
          <w:sz w:val="24"/>
        </w:rPr>
        <w:t>3</w:t>
      </w:r>
      <w:r>
        <w:rPr>
          <w:rFonts w:hint="eastAsia"/>
          <w:color w:val="000000"/>
          <w:sz w:val="24"/>
        </w:rPr>
        <w:t>日与</w:t>
      </w:r>
      <w:r>
        <w:rPr>
          <w:rFonts w:hint="eastAsia"/>
          <w:color w:val="000000"/>
          <w:sz w:val="24"/>
        </w:rPr>
        <w:t>3</w:t>
      </w:r>
      <w:r>
        <w:rPr>
          <w:rFonts w:hint="eastAsia"/>
          <w:color w:val="000000"/>
          <w:sz w:val="24"/>
        </w:rPr>
        <w:t>月</w:t>
      </w:r>
      <w:r>
        <w:rPr>
          <w:rFonts w:hint="eastAsia"/>
          <w:color w:val="000000"/>
          <w:sz w:val="24"/>
        </w:rPr>
        <w:t>16</w:t>
      </w:r>
      <w:r>
        <w:rPr>
          <w:rFonts w:hint="eastAsia"/>
          <w:color w:val="000000"/>
          <w:sz w:val="24"/>
        </w:rPr>
        <w:t>日央行两次上调公开市场操作利率及</w:t>
      </w:r>
      <w:r>
        <w:rPr>
          <w:rFonts w:hint="eastAsia"/>
          <w:color w:val="000000"/>
          <w:sz w:val="24"/>
        </w:rPr>
        <w:t>SLF</w:t>
      </w:r>
      <w:r>
        <w:rPr>
          <w:rFonts w:hint="eastAsia"/>
          <w:color w:val="000000"/>
          <w:sz w:val="24"/>
        </w:rPr>
        <w:t>等定向工具利率，</w:t>
      </w:r>
      <w:r>
        <w:rPr>
          <w:rFonts w:hint="eastAsia"/>
          <w:color w:val="000000"/>
          <w:sz w:val="24"/>
        </w:rPr>
        <w:t>12</w:t>
      </w:r>
      <w:r>
        <w:rPr>
          <w:rFonts w:hint="eastAsia"/>
          <w:color w:val="000000"/>
          <w:sz w:val="24"/>
        </w:rPr>
        <w:t>月</w:t>
      </w:r>
      <w:r>
        <w:rPr>
          <w:rFonts w:hint="eastAsia"/>
          <w:color w:val="000000"/>
          <w:sz w:val="24"/>
        </w:rPr>
        <w:t>14</w:t>
      </w:r>
      <w:r>
        <w:rPr>
          <w:rFonts w:hint="eastAsia"/>
          <w:color w:val="000000"/>
          <w:sz w:val="24"/>
        </w:rPr>
        <w:t>日央行小幅提升公开市场及</w:t>
      </w:r>
      <w:r>
        <w:rPr>
          <w:rFonts w:hint="eastAsia"/>
          <w:color w:val="000000"/>
          <w:sz w:val="24"/>
        </w:rPr>
        <w:t>MLF</w:t>
      </w:r>
      <w:r>
        <w:rPr>
          <w:rFonts w:hint="eastAsia"/>
          <w:color w:val="000000"/>
          <w:sz w:val="24"/>
        </w:rPr>
        <w:t>操作利率</w:t>
      </w:r>
      <w:r>
        <w:rPr>
          <w:rFonts w:hint="eastAsia"/>
          <w:color w:val="000000"/>
          <w:sz w:val="24"/>
        </w:rPr>
        <w:t>5</w:t>
      </w:r>
      <w:r>
        <w:rPr>
          <w:rFonts w:hint="eastAsia"/>
          <w:color w:val="000000"/>
          <w:sz w:val="24"/>
        </w:rPr>
        <w:t>个</w:t>
      </w:r>
      <w:r>
        <w:rPr>
          <w:rFonts w:hint="eastAsia"/>
          <w:color w:val="000000"/>
          <w:sz w:val="24"/>
        </w:rPr>
        <w:t>BP</w:t>
      </w:r>
      <w:r>
        <w:rPr>
          <w:rFonts w:hint="eastAsia"/>
          <w:color w:val="000000"/>
          <w:sz w:val="24"/>
        </w:rPr>
        <w:t>。监管政策上，金融监管政策朝着防控金融风险方向持续收紧。四月份银监会政策转向防控风控、加强银行业监管，</w:t>
      </w:r>
      <w:r>
        <w:rPr>
          <w:rFonts w:hint="eastAsia"/>
          <w:color w:val="000000"/>
          <w:sz w:val="24"/>
        </w:rPr>
        <w:t>11</w:t>
      </w:r>
      <w:r>
        <w:rPr>
          <w:rFonts w:hint="eastAsia"/>
          <w:color w:val="000000"/>
          <w:sz w:val="24"/>
        </w:rPr>
        <w:t>月</w:t>
      </w:r>
      <w:r>
        <w:rPr>
          <w:rFonts w:hint="eastAsia"/>
          <w:color w:val="000000"/>
          <w:sz w:val="24"/>
        </w:rPr>
        <w:t>8</w:t>
      </w:r>
      <w:r>
        <w:rPr>
          <w:rFonts w:hint="eastAsia"/>
          <w:color w:val="000000"/>
          <w:sz w:val="24"/>
        </w:rPr>
        <w:t>日国务院金融稳定发展委员会正式成立并召开第一次会议，</w:t>
      </w:r>
      <w:r>
        <w:rPr>
          <w:rFonts w:hint="eastAsia"/>
          <w:color w:val="000000"/>
          <w:sz w:val="24"/>
        </w:rPr>
        <w:t>11</w:t>
      </w:r>
      <w:r>
        <w:rPr>
          <w:rFonts w:hint="eastAsia"/>
          <w:color w:val="000000"/>
          <w:sz w:val="24"/>
        </w:rPr>
        <w:t>月</w:t>
      </w:r>
      <w:r>
        <w:rPr>
          <w:rFonts w:hint="eastAsia"/>
          <w:color w:val="000000"/>
          <w:sz w:val="24"/>
        </w:rPr>
        <w:t>17</w:t>
      </w:r>
      <w:r>
        <w:rPr>
          <w:rFonts w:hint="eastAsia"/>
          <w:color w:val="000000"/>
          <w:sz w:val="24"/>
        </w:rPr>
        <w:t>日央行发布《关于规范金融机构资产管理业务的指导意见（征求意见稿）》，资管业务结构重塑大幕开启。</w:t>
      </w:r>
    </w:p>
    <w:p w:rsidR="00BA6780" w:rsidRDefault="009E5711">
      <w:pPr>
        <w:spacing w:before="29" w:line="288" w:lineRule="auto"/>
        <w:ind w:firstLineChars="200" w:firstLine="480"/>
        <w:rPr>
          <w:color w:val="000000"/>
          <w:sz w:val="24"/>
        </w:rPr>
      </w:pPr>
      <w:r>
        <w:rPr>
          <w:rFonts w:hint="eastAsia"/>
          <w:color w:val="000000"/>
          <w:sz w:val="24"/>
        </w:rPr>
        <w:t>资金面上，除三季度与年底几个交易日有所趋紧之外，今年市场资金面整体平稳，但是资金价格中枢较去年整体上移。受监管趋严等影响，同业存款与同业存单收益率较去年大幅上行。受经济基本面好于预期，金融监管政策超预期严格等因素影响，今年债券整体上经历大幅调整，银行间市场</w:t>
      </w:r>
      <w:r>
        <w:rPr>
          <w:rFonts w:hint="eastAsia"/>
          <w:color w:val="000000"/>
          <w:sz w:val="24"/>
        </w:rPr>
        <w:t>10</w:t>
      </w:r>
      <w:r>
        <w:rPr>
          <w:rFonts w:hint="eastAsia"/>
          <w:color w:val="000000"/>
          <w:sz w:val="24"/>
        </w:rPr>
        <w:t>年期国开债年底</w:t>
      </w:r>
      <w:r>
        <w:rPr>
          <w:rFonts w:hint="eastAsia"/>
          <w:color w:val="000000"/>
          <w:sz w:val="24"/>
        </w:rPr>
        <w:t>YTM</w:t>
      </w:r>
      <w:r>
        <w:rPr>
          <w:rFonts w:hint="eastAsia"/>
          <w:color w:val="000000"/>
          <w:sz w:val="24"/>
        </w:rPr>
        <w:t>较去年末上升</w:t>
      </w:r>
      <w:r>
        <w:rPr>
          <w:rFonts w:hint="eastAsia"/>
          <w:color w:val="000000"/>
          <w:sz w:val="24"/>
        </w:rPr>
        <w:t>110BP</w:t>
      </w:r>
      <w:r>
        <w:rPr>
          <w:rFonts w:hint="eastAsia"/>
          <w:color w:val="000000"/>
          <w:sz w:val="24"/>
        </w:rPr>
        <w:t>以上。</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报告期内本基金保持流动性满足持有人赎回需求，管控信用风险，择机调整组合久期与杠杆，在资产类别配置上，择机加大存款、同业存单等货币品种配置力度，灵活调整各品种配置比例，为持有人创造稳健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本报告期内，交银理财</w:t>
      </w:r>
      <w:r w:rsidRPr="00C64C58">
        <w:rPr>
          <w:rFonts w:hint="eastAsia"/>
          <w:color w:val="000000"/>
          <w:sz w:val="24"/>
        </w:rPr>
        <w:t>60</w:t>
      </w:r>
      <w:r w:rsidRPr="00C64C58">
        <w:rPr>
          <w:rFonts w:hint="eastAsia"/>
          <w:color w:val="000000"/>
          <w:sz w:val="24"/>
        </w:rPr>
        <w:t>天债券</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4.0180%</w:t>
      </w:r>
      <w:r w:rsidRPr="00C64C58">
        <w:rPr>
          <w:rFonts w:hint="eastAsia"/>
          <w:color w:val="000000"/>
          <w:sz w:val="24"/>
        </w:rPr>
        <w:t>，交银理财</w:t>
      </w:r>
      <w:r w:rsidRPr="00C64C58">
        <w:rPr>
          <w:rFonts w:hint="eastAsia"/>
          <w:color w:val="000000"/>
          <w:sz w:val="24"/>
        </w:rPr>
        <w:t>60</w:t>
      </w:r>
      <w:r w:rsidRPr="00C64C58">
        <w:rPr>
          <w:rFonts w:hint="eastAsia"/>
          <w:color w:val="000000"/>
          <w:sz w:val="24"/>
        </w:rPr>
        <w:t>天债券</w:t>
      </w:r>
      <w:r w:rsidRPr="00C64C58">
        <w:rPr>
          <w:rFonts w:hint="eastAsia"/>
          <w:color w:val="000000"/>
          <w:sz w:val="24"/>
        </w:rPr>
        <w:t>B</w:t>
      </w:r>
      <w:r w:rsidRPr="00C64C58">
        <w:rPr>
          <w:rFonts w:hint="eastAsia"/>
          <w:color w:val="000000"/>
          <w:sz w:val="24"/>
        </w:rPr>
        <w:t>净值收益率</w:t>
      </w:r>
      <w:r w:rsidRPr="00C64C58">
        <w:rPr>
          <w:rFonts w:hint="eastAsia"/>
          <w:color w:val="000000"/>
          <w:sz w:val="24"/>
        </w:rPr>
        <w:t>4.3180%</w:t>
      </w:r>
      <w:r w:rsidRPr="00C64C58">
        <w:rPr>
          <w:rFonts w:hint="eastAsia"/>
          <w:color w:val="000000"/>
          <w:sz w:val="24"/>
        </w:rPr>
        <w:t>，同期业绩比较基准增长率为</w:t>
      </w:r>
      <w:r w:rsidRPr="00C64C58">
        <w:rPr>
          <w:rFonts w:hint="eastAsia"/>
          <w:color w:val="000000"/>
          <w:sz w:val="24"/>
        </w:rPr>
        <w:t>1.3500%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国内经济运行可能走出舒适区，从目前的部分指标上看，边际上可能延续下行压力，但短期内压力不大。我们预计短期内央行将以中性货币政策为主，既抑制资产价格泡沫再度膨胀，又配合“三会”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努力把握市场机会，尽力控制信用风险，努力为投资者创造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BA6780" w:rsidRDefault="009E5711">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A6780" w:rsidRDefault="009E5711">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遵照法律法规及基金合同的约定，本基金每日分配收益，按运作期结转份额。本基金本报告期内利润分配情况参见</w:t>
      </w:r>
      <w:r w:rsidR="009E5711">
        <w:rPr>
          <w:rFonts w:hint="eastAsia"/>
          <w:color w:val="000000"/>
          <w:sz w:val="24"/>
        </w:rPr>
        <w:t>年度报告</w:t>
      </w:r>
      <w:r w:rsidR="009E5711">
        <w:rPr>
          <w:color w:val="000000"/>
          <w:sz w:val="24"/>
        </w:rPr>
        <w:t>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人的情形，但截至本报告期末，本基金基金份额持有人数量已高于</w:t>
      </w:r>
      <w:r w:rsidRPr="00BB731C">
        <w:rPr>
          <w:kern w:val="0"/>
          <w:sz w:val="24"/>
        </w:rPr>
        <w:t>200</w:t>
      </w:r>
      <w:r w:rsidRPr="00BB731C">
        <w:rPr>
          <w:kern w:val="0"/>
          <w:sz w:val="24"/>
        </w:rPr>
        <w:t>人。</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BA6780" w:rsidRDefault="009E5711">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报告期内，本基金实施利润分配的金额为</w:t>
      </w:r>
      <w:r w:rsidRPr="00C64C58">
        <w:rPr>
          <w:rFonts w:hint="eastAsia"/>
          <w:color w:val="000000"/>
          <w:sz w:val="24"/>
        </w:rPr>
        <w:t>A</w:t>
      </w:r>
      <w:r w:rsidRPr="00C64C58">
        <w:rPr>
          <w:rFonts w:hint="eastAsia"/>
          <w:color w:val="000000"/>
          <w:sz w:val="24"/>
        </w:rPr>
        <w:t>类</w:t>
      </w:r>
      <w:r w:rsidRPr="00C64C58">
        <w:rPr>
          <w:rFonts w:hint="eastAsia"/>
          <w:color w:val="000000"/>
          <w:sz w:val="24"/>
        </w:rPr>
        <w:t>329,460.77</w:t>
      </w:r>
      <w:r w:rsidRPr="00C64C58">
        <w:rPr>
          <w:rFonts w:hint="eastAsia"/>
          <w:color w:val="000000"/>
          <w:sz w:val="24"/>
        </w:rPr>
        <w:t>元，</w:t>
      </w:r>
      <w:r w:rsidRPr="00C64C58">
        <w:rPr>
          <w:rFonts w:hint="eastAsia"/>
          <w:color w:val="000000"/>
          <w:sz w:val="24"/>
        </w:rPr>
        <w:t>B</w:t>
      </w:r>
      <w:r w:rsidRPr="00C64C58">
        <w:rPr>
          <w:rFonts w:hint="eastAsia"/>
          <w:color w:val="000000"/>
          <w:sz w:val="24"/>
        </w:rPr>
        <w:t>类</w:t>
      </w:r>
      <w:r w:rsidRPr="00C64C58">
        <w:rPr>
          <w:rFonts w:hint="eastAsia"/>
          <w:color w:val="000000"/>
          <w:sz w:val="24"/>
        </w:rPr>
        <w:t>108,319,174.48</w:t>
      </w:r>
      <w:r w:rsidRPr="00C64C58">
        <w:rPr>
          <w:rFonts w:hint="eastAsia"/>
          <w:color w:val="000000"/>
          <w:sz w:val="24"/>
        </w:rPr>
        <w:t>元。</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交银施罗德理财</w:t>
      </w:r>
      <w:r w:rsidRPr="003C6BFD">
        <w:rPr>
          <w:color w:val="000000"/>
          <w:sz w:val="24"/>
        </w:rPr>
        <w:t>60</w:t>
      </w:r>
      <w:r w:rsidRPr="003C6BFD">
        <w:rPr>
          <w:color w:val="000000"/>
          <w:sz w:val="24"/>
        </w:rPr>
        <w:t>天债券型证券投资基金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21951</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会计主体：交银施罗德理财</w:t>
      </w:r>
      <w:r w:rsidRPr="00E67124">
        <w:rPr>
          <w:rFonts w:hint="eastAsia"/>
          <w:color w:val="000000"/>
          <w:sz w:val="24"/>
        </w:rPr>
        <w:t>60</w:t>
      </w:r>
      <w:r w:rsidRPr="00E67124">
        <w:rPr>
          <w:rFonts w:hint="eastAsia"/>
          <w:color w:val="000000"/>
          <w:sz w:val="24"/>
        </w:rPr>
        <w:t>天债券型证券投资基金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2,265,719,176.14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14,618,194.76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3,400,828,485.89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1,995,489,408.43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3,400,828,485.89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1,995,489,408.43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14,000,000.00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18,328,586.03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3,032,494.59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5,684,956,248.06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2,027,140,697.78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716,143,653.61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14,000,000.00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564,658.75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269,465.50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225,863.47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107,786.18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30,265.88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15,590.37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54,336.03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24,618.00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306,767.46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10,480,732.30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3,776,174.37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728,045,577.50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18,282,934.42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4,956,910,670.56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2,008,857,763.36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4,956,910,670.56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2,008,857,763.36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5,684,956,248.06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2,027,140,697.78</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2017</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4,956,910,670.56</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9,650,918.64</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4,947,259,751.92</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会计主体：交银施罗德理财</w:t>
      </w:r>
      <w:r w:rsidRPr="007172E2">
        <w:rPr>
          <w:rFonts w:hint="eastAsia"/>
          <w:color w:val="000000"/>
          <w:sz w:val="24"/>
        </w:rPr>
        <w:t>60</w:t>
      </w:r>
      <w:r w:rsidRPr="007172E2">
        <w:rPr>
          <w:rFonts w:hint="eastAsia"/>
          <w:color w:val="000000"/>
          <w:sz w:val="24"/>
        </w:rPr>
        <w:t>天债券型证券投资基金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2017</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2017</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123,255,657.24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14,163,512.99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123,246,101.76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14,231,321.79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12,063,714.69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315,546.12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100,405,432.91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12,745,719.26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10,776,954.16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1,170,056.41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9,555.48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-67,808.80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9,555.48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-67,808.80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14,607,021.99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1,698,721.62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5,074,769.90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1,121,672.43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2,029,908.06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368,900.70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277,927.41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72,967.07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6,911,317.12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10,021.59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6,911,317.12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10,021.59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313,099.50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125,159.83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108,648,635.25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12,464,791.37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108,648,635.25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12,464,791.37</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会计主体：交银施罗德理财</w:t>
      </w:r>
      <w:r w:rsidRPr="000452E1">
        <w:rPr>
          <w:rFonts w:hint="eastAsia"/>
          <w:sz w:val="24"/>
        </w:rPr>
        <w:t>60</w:t>
      </w:r>
      <w:r w:rsidRPr="000452E1">
        <w:rPr>
          <w:rFonts w:hint="eastAsia"/>
          <w:sz w:val="24"/>
        </w:rPr>
        <w:t>天债券型证券投资基金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2017</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2017</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2,948,052,907.20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2,948,052,907.20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3,053,770,186.64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3,053,770,186.64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-105,717,279.44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-105,717,279.44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4,956,910,670.56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4,956,910,670.56</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41,456,938.84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41,456,938.84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1,967,400,824.52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1,967,400,824.52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3,009,771,266.28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3,009,771,266.28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-1,042,370,441.76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-1,042,370,441.76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BA6780" w:rsidRDefault="009E5711">
      <w:pPr>
        <w:spacing w:before="29" w:line="288" w:lineRule="auto"/>
        <w:ind w:firstLineChars="200" w:firstLine="480"/>
        <w:rPr>
          <w:color w:val="000000"/>
          <w:sz w:val="24"/>
        </w:rPr>
      </w:pPr>
      <w:r>
        <w:rPr>
          <w:rFonts w:hint="eastAsia"/>
          <w:color w:val="000000"/>
          <w:sz w:val="24"/>
        </w:rPr>
        <w:t>交银施罗德理财</w:t>
      </w:r>
      <w:r>
        <w:rPr>
          <w:rFonts w:hint="eastAsia"/>
          <w:color w:val="000000"/>
          <w:sz w:val="24"/>
        </w:rPr>
        <w:t>60</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[2012]1768</w:t>
      </w:r>
      <w:r>
        <w:rPr>
          <w:rFonts w:hint="eastAsia"/>
          <w:color w:val="000000"/>
          <w:sz w:val="24"/>
        </w:rPr>
        <w:t>号《关于核准交银施罗德理财</w:t>
      </w:r>
      <w:r>
        <w:rPr>
          <w:rFonts w:hint="eastAsia"/>
          <w:color w:val="000000"/>
          <w:sz w:val="24"/>
        </w:rPr>
        <w:t>60</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60</w:t>
      </w:r>
      <w:r>
        <w:rPr>
          <w:rFonts w:hint="eastAsia"/>
          <w:color w:val="000000"/>
          <w:sz w:val="24"/>
        </w:rPr>
        <w:t>天债券型证券投资基金基金合同》负责公开募集。本基金为契约型开放式证券投资基金，存续期限不定。首次设立募集不包括认购资金利息共募集人民币</w:t>
      </w:r>
      <w:r>
        <w:rPr>
          <w:rFonts w:hint="eastAsia"/>
          <w:color w:val="000000"/>
          <w:sz w:val="24"/>
        </w:rPr>
        <w:t>777,735,040.55</w:t>
      </w:r>
      <w:r>
        <w:rPr>
          <w:rFonts w:hint="eastAsia"/>
          <w:color w:val="000000"/>
          <w:sz w:val="24"/>
        </w:rPr>
        <w:t>元，业经普华永道中天会计师事务所有限公司普华永道中天验字</w:t>
      </w:r>
      <w:r>
        <w:rPr>
          <w:rFonts w:hint="eastAsia"/>
          <w:color w:val="000000"/>
          <w:sz w:val="24"/>
        </w:rPr>
        <w:t>(2013)</w:t>
      </w:r>
      <w:r>
        <w:rPr>
          <w:rFonts w:hint="eastAsia"/>
          <w:color w:val="000000"/>
          <w:sz w:val="24"/>
        </w:rPr>
        <w:t>第</w:t>
      </w:r>
      <w:r>
        <w:rPr>
          <w:rFonts w:hint="eastAsia"/>
          <w:color w:val="000000"/>
          <w:sz w:val="24"/>
        </w:rPr>
        <w:t>131</w:t>
      </w:r>
      <w:r>
        <w:rPr>
          <w:rFonts w:hint="eastAsia"/>
          <w:color w:val="000000"/>
          <w:sz w:val="24"/>
        </w:rPr>
        <w:t>号验资报告予以验证。经向中国证监会备案，《交银施罗德理财</w:t>
      </w:r>
      <w:r>
        <w:rPr>
          <w:rFonts w:hint="eastAsia"/>
          <w:color w:val="000000"/>
          <w:sz w:val="24"/>
        </w:rPr>
        <w:t>60</w:t>
      </w:r>
      <w:r>
        <w:rPr>
          <w:rFonts w:hint="eastAsia"/>
          <w:color w:val="000000"/>
          <w:sz w:val="24"/>
        </w:rPr>
        <w:t>天债券型证券投资基金基金合同》于</w:t>
      </w:r>
      <w:r>
        <w:rPr>
          <w:rFonts w:hint="eastAsia"/>
          <w:color w:val="000000"/>
          <w:sz w:val="24"/>
        </w:rPr>
        <w:t>2013</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13</w:t>
      </w:r>
      <w:r>
        <w:rPr>
          <w:rFonts w:hint="eastAsia"/>
          <w:color w:val="000000"/>
          <w:sz w:val="24"/>
        </w:rPr>
        <w:t>日正式生效，基金合同生效日的基金份额总额为</w:t>
      </w:r>
      <w:r>
        <w:rPr>
          <w:rFonts w:hint="eastAsia"/>
          <w:color w:val="000000"/>
          <w:sz w:val="24"/>
        </w:rPr>
        <w:t>777,917,201.14</w:t>
      </w:r>
      <w:r>
        <w:rPr>
          <w:rFonts w:hint="eastAsia"/>
          <w:color w:val="000000"/>
          <w:sz w:val="24"/>
        </w:rPr>
        <w:t>份基金份额，其中认购资金利息折合</w:t>
      </w:r>
      <w:r>
        <w:rPr>
          <w:rFonts w:hint="eastAsia"/>
          <w:color w:val="000000"/>
          <w:sz w:val="24"/>
        </w:rPr>
        <w:t>182,160.59</w:t>
      </w:r>
      <w:r>
        <w:rPr>
          <w:rFonts w:hint="eastAsia"/>
          <w:color w:val="000000"/>
          <w:sz w:val="24"/>
        </w:rPr>
        <w:t>份基金份额。本基金的基金管理人为交银施罗德基金管理有限公司，基金托管人为中国建设银行股份有限公司。</w:t>
      </w:r>
    </w:p>
    <w:p w:rsidR="00BA6780" w:rsidRDefault="009E5711">
      <w:pPr>
        <w:spacing w:before="29" w:line="288" w:lineRule="auto"/>
        <w:ind w:firstLineChars="200" w:firstLine="480"/>
        <w:rPr>
          <w:color w:val="000000"/>
          <w:sz w:val="24"/>
        </w:rPr>
      </w:pPr>
      <w:r>
        <w:rPr>
          <w:rFonts w:hint="eastAsia"/>
          <w:color w:val="000000"/>
          <w:sz w:val="24"/>
        </w:rPr>
        <w:t>根据《交银施罗德理财</w:t>
      </w:r>
      <w:r>
        <w:rPr>
          <w:rFonts w:hint="eastAsia"/>
          <w:color w:val="000000"/>
          <w:sz w:val="24"/>
        </w:rPr>
        <w:t>60</w:t>
      </w:r>
      <w:r>
        <w:rPr>
          <w:rFonts w:hint="eastAsia"/>
          <w:color w:val="000000"/>
          <w:sz w:val="24"/>
        </w:rPr>
        <w:t>天债券型证券投资基金基金合同》和《交银施罗德理财</w:t>
      </w:r>
      <w:r>
        <w:rPr>
          <w:rFonts w:hint="eastAsia"/>
          <w:color w:val="000000"/>
          <w:sz w:val="24"/>
        </w:rPr>
        <w:t>60</w:t>
      </w:r>
      <w:r>
        <w:rPr>
          <w:rFonts w:hint="eastAsia"/>
          <w:color w:val="000000"/>
          <w:sz w:val="24"/>
        </w:rPr>
        <w:t>天债券型证券投资基金招募说明书》，本基金根据投资人持有本基金的份额数量，对投资人持有的基金份额按照不同的费率计提销售服务费用，因此形成</w:t>
      </w:r>
      <w:r>
        <w:rPr>
          <w:rFonts w:hint="eastAsia"/>
          <w:color w:val="000000"/>
          <w:sz w:val="24"/>
        </w:rPr>
        <w:t>A</w:t>
      </w:r>
      <w:r>
        <w:rPr>
          <w:rFonts w:hint="eastAsia"/>
          <w:color w:val="000000"/>
          <w:sz w:val="24"/>
        </w:rPr>
        <w:t>类和</w:t>
      </w:r>
      <w:r>
        <w:rPr>
          <w:rFonts w:hint="eastAsia"/>
          <w:color w:val="000000"/>
          <w:sz w:val="24"/>
        </w:rPr>
        <w:t>B</w:t>
      </w:r>
      <w:r>
        <w:rPr>
          <w:rFonts w:hint="eastAsia"/>
          <w:color w:val="000000"/>
          <w:sz w:val="24"/>
        </w:rPr>
        <w:t>类两类基金份额。两类基金份额分别公布每万份基金净收益和七日年化收益率。</w:t>
      </w:r>
    </w:p>
    <w:p w:rsidR="00BA6780" w:rsidRDefault="009E5711">
      <w:pPr>
        <w:spacing w:before="29"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60</w:t>
      </w:r>
      <w:r>
        <w:rPr>
          <w:rFonts w:hint="eastAsia"/>
          <w:color w:val="000000"/>
          <w:sz w:val="24"/>
        </w:rPr>
        <w:t>天债券型证券投资基金基金合同》的有关规定，本基金的投资范围为具有良好流动性的金融工具，包括现金，通知存款，一年以内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的银行定期存款和大额存单，剩余期限</w:t>
      </w:r>
      <w:r>
        <w:rPr>
          <w:rFonts w:hint="eastAsia"/>
          <w:color w:val="000000"/>
          <w:sz w:val="24"/>
        </w:rPr>
        <w:t>(</w:t>
      </w:r>
      <w:r>
        <w:rPr>
          <w:rFonts w:hint="eastAsia"/>
          <w:color w:val="000000"/>
          <w:sz w:val="24"/>
        </w:rPr>
        <w:t>或回售期限</w:t>
      </w:r>
      <w:r>
        <w:rPr>
          <w:rFonts w:hint="eastAsia"/>
          <w:color w:val="000000"/>
          <w:sz w:val="24"/>
        </w:rPr>
        <w:t>)</w:t>
      </w:r>
      <w:r>
        <w:rPr>
          <w:rFonts w:hint="eastAsia"/>
          <w:color w:val="000000"/>
          <w:sz w:val="24"/>
        </w:rPr>
        <w:t>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的中央银行票据和短期融资券，以及法律法规或中国证监会允许本基金投资的其他固定收益类金融工具及相关衍生工具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BA6780" w:rsidRDefault="009E5711">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颁布的《证券投资基金会计核算业务指引》、《交银施罗德理财</w:t>
      </w:r>
      <w:r>
        <w:rPr>
          <w:rFonts w:hint="eastAsia"/>
          <w:color w:val="000000"/>
          <w:sz w:val="24"/>
        </w:rPr>
        <w:t>60</w:t>
      </w:r>
      <w:r>
        <w:rPr>
          <w:rFonts w:hint="eastAsia"/>
          <w:color w:val="000000"/>
          <w:sz w:val="24"/>
        </w:rPr>
        <w:t>天债券型证券投资基金基金合同》和在财务报表附注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2017</w:t>
      </w:r>
      <w:r w:rsidRPr="00FE0F8A">
        <w:rPr>
          <w:rFonts w:hint="eastAsia"/>
          <w:color w:val="000000"/>
          <w:sz w:val="24"/>
        </w:rPr>
        <w:t>年度财务报表符合企业会计准则的要求，真实、完整地反映了本基金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BA6780" w:rsidRDefault="009E5711">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号《财政部、国家税务总局关于证券投资基金税收政策的通知》</w:t>
      </w:r>
      <w:r>
        <w:rPr>
          <w:rFonts w:hint="eastAsia"/>
          <w:color w:val="000000"/>
          <w:sz w:val="24"/>
        </w:rPr>
        <w:t xml:space="preserve"> </w:t>
      </w:r>
      <w:r>
        <w:rPr>
          <w:rFonts w:hint="eastAsia"/>
          <w:color w:val="000000"/>
          <w:sz w:val="24"/>
        </w:rPr>
        <w:t>、财税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BA6780" w:rsidRDefault="009E5711">
      <w:pPr>
        <w:spacing w:before="29" w:line="288" w:lineRule="auto"/>
        <w:ind w:firstLineChars="200" w:firstLine="480"/>
        <w:rPr>
          <w:color w:val="000000"/>
          <w:sz w:val="24"/>
        </w:rPr>
      </w:pPr>
      <w:r>
        <w:rPr>
          <w:rFonts w:hint="eastAsia"/>
          <w:color w:val="000000"/>
          <w:sz w:val="24"/>
        </w:rPr>
        <w:t>(1)</w:t>
      </w: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日前，以发行基金方式募集资金不属于营业税征收范围，不征收营业税。对证券投资基金管理人运用基金买卖债券的差价收入免征营业税。自</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日起，金融业由缴纳营业税改为缴纳增值税。对证券投资基金管理人运用基金买卖债券的转让收入免征增值税，对国债、地方政府债以及金融同业往来利息收入亦免征增值税</w:t>
      </w:r>
      <w:r>
        <w:rPr>
          <w:rFonts w:hint="eastAsia"/>
          <w:color w:val="000000"/>
          <w:sz w:val="24"/>
        </w:rPr>
        <w:t xml:space="preserve"> </w:t>
      </w:r>
      <w:r>
        <w:rPr>
          <w:rFonts w:hint="eastAsia"/>
          <w:color w:val="000000"/>
          <w:sz w:val="24"/>
        </w:rPr>
        <w:t>。</w:t>
      </w:r>
    </w:p>
    <w:p w:rsidR="00BA6780" w:rsidRDefault="009E5711">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BA6780">
        <w:tc>
          <w:tcPr>
            <w:tcW w:w="4499" w:type="dxa"/>
            <w:vAlign w:val="center"/>
          </w:tcPr>
          <w:p w:rsidR="00BA6780" w:rsidRDefault="009E5711">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BA6780" w:rsidRDefault="009E5711">
            <w:pPr>
              <w:jc w:val="left"/>
            </w:pPr>
            <w:r>
              <w:rPr>
                <w:rFonts w:hint="eastAsia"/>
                <w:color w:val="000000"/>
                <w:sz w:val="24"/>
              </w:rPr>
              <w:t>基金管理人、基金销售机构</w:t>
            </w:r>
          </w:p>
        </w:tc>
      </w:tr>
      <w:tr w:rsidR="00BA6780">
        <w:tc>
          <w:tcPr>
            <w:tcW w:w="4499" w:type="dxa"/>
            <w:vAlign w:val="center"/>
          </w:tcPr>
          <w:p w:rsidR="00BA6780" w:rsidRDefault="009E5711">
            <w:pPr>
              <w:jc w:val="left"/>
            </w:pPr>
            <w:r>
              <w:rPr>
                <w:rFonts w:hint="eastAsia"/>
                <w:color w:val="000000"/>
                <w:sz w:val="24"/>
              </w:rPr>
              <w:t>中国建设银行股份有限公司</w:t>
            </w:r>
            <w:r>
              <w:rPr>
                <w:rFonts w:hint="eastAsia"/>
                <w:color w:val="000000"/>
                <w:sz w:val="24"/>
              </w:rPr>
              <w:t>(</w:t>
            </w:r>
            <w:r>
              <w:rPr>
                <w:rFonts w:hint="eastAsia"/>
                <w:color w:val="000000"/>
                <w:sz w:val="24"/>
              </w:rPr>
              <w:t>“中国建设银行”</w:t>
            </w:r>
            <w:r>
              <w:rPr>
                <w:rFonts w:hint="eastAsia"/>
                <w:color w:val="000000"/>
                <w:sz w:val="24"/>
              </w:rPr>
              <w:t>)</w:t>
            </w:r>
          </w:p>
        </w:tc>
        <w:tc>
          <w:tcPr>
            <w:tcW w:w="4499" w:type="dxa"/>
            <w:vAlign w:val="center"/>
          </w:tcPr>
          <w:p w:rsidR="00BA6780" w:rsidRDefault="009E5711">
            <w:pPr>
              <w:jc w:val="left"/>
            </w:pPr>
            <w:r>
              <w:rPr>
                <w:rFonts w:hint="eastAsia"/>
                <w:color w:val="000000"/>
                <w:sz w:val="24"/>
              </w:rPr>
              <w:t>基金托管人、基金销售机构</w:t>
            </w:r>
          </w:p>
        </w:tc>
      </w:tr>
      <w:tr w:rsidR="00BA6780">
        <w:tc>
          <w:tcPr>
            <w:tcW w:w="4499" w:type="dxa"/>
            <w:vAlign w:val="center"/>
          </w:tcPr>
          <w:p w:rsidR="00BA6780" w:rsidRDefault="009E5711">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BA6780" w:rsidRDefault="009E5711">
            <w:pPr>
              <w:jc w:val="left"/>
            </w:pPr>
            <w:r>
              <w:rPr>
                <w:rFonts w:hint="eastAsia"/>
                <w:color w:val="000000"/>
                <w:sz w:val="24"/>
              </w:rPr>
              <w:t>基金管理人的股东、基金销售机构</w:t>
            </w:r>
          </w:p>
        </w:tc>
      </w:tr>
      <w:tr w:rsidR="00BA6780">
        <w:tc>
          <w:tcPr>
            <w:tcW w:w="4499" w:type="dxa"/>
            <w:vAlign w:val="center"/>
          </w:tcPr>
          <w:p w:rsidR="00BA6780" w:rsidRDefault="009E5711">
            <w:pPr>
              <w:jc w:val="left"/>
            </w:pPr>
            <w:r>
              <w:rPr>
                <w:rFonts w:hint="eastAsia"/>
                <w:color w:val="000000"/>
                <w:sz w:val="24"/>
              </w:rPr>
              <w:t>施罗德投资管理有限公司</w:t>
            </w:r>
          </w:p>
        </w:tc>
        <w:tc>
          <w:tcPr>
            <w:tcW w:w="4499" w:type="dxa"/>
            <w:vAlign w:val="center"/>
          </w:tcPr>
          <w:p w:rsidR="00BA6780" w:rsidRDefault="009E5711">
            <w:pPr>
              <w:jc w:val="left"/>
            </w:pPr>
            <w:r>
              <w:rPr>
                <w:rFonts w:hint="eastAsia"/>
                <w:color w:val="000000"/>
                <w:sz w:val="24"/>
              </w:rPr>
              <w:t>基金管理人的股东</w:t>
            </w:r>
          </w:p>
        </w:tc>
      </w:tr>
      <w:tr w:rsidR="00BA6780">
        <w:tc>
          <w:tcPr>
            <w:tcW w:w="4499" w:type="dxa"/>
            <w:vAlign w:val="center"/>
          </w:tcPr>
          <w:p w:rsidR="00BA6780" w:rsidRDefault="009E5711">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BA6780" w:rsidRDefault="009E5711">
            <w:pPr>
              <w:jc w:val="left"/>
            </w:pPr>
            <w:r>
              <w:rPr>
                <w:rFonts w:hint="eastAsia"/>
                <w:color w:val="000000"/>
                <w:sz w:val="24"/>
              </w:rPr>
              <w:t>基金管理人的股东</w:t>
            </w:r>
          </w:p>
        </w:tc>
      </w:tr>
      <w:tr w:rsidR="00BA6780">
        <w:tc>
          <w:tcPr>
            <w:tcW w:w="4499" w:type="dxa"/>
            <w:vAlign w:val="center"/>
          </w:tcPr>
          <w:p w:rsidR="00BA6780" w:rsidRDefault="009E5711">
            <w:pPr>
              <w:jc w:val="left"/>
            </w:pPr>
            <w:r>
              <w:rPr>
                <w:rFonts w:hint="eastAsia"/>
                <w:color w:val="000000"/>
                <w:sz w:val="24"/>
              </w:rPr>
              <w:t>交银施罗德资产管理有限公司</w:t>
            </w:r>
          </w:p>
        </w:tc>
        <w:tc>
          <w:tcPr>
            <w:tcW w:w="4499" w:type="dxa"/>
            <w:vAlign w:val="center"/>
          </w:tcPr>
          <w:p w:rsidR="00BA6780" w:rsidRDefault="009E5711">
            <w:pPr>
              <w:jc w:val="left"/>
            </w:pPr>
            <w:r>
              <w:rPr>
                <w:rFonts w:hint="eastAsia"/>
                <w:color w:val="000000"/>
                <w:sz w:val="24"/>
              </w:rPr>
              <w:t>基金管理人的子公司</w:t>
            </w:r>
          </w:p>
        </w:tc>
      </w:tr>
      <w:tr w:rsidR="00BA6780">
        <w:tc>
          <w:tcPr>
            <w:tcW w:w="4499" w:type="dxa"/>
            <w:vAlign w:val="center"/>
          </w:tcPr>
          <w:p w:rsidR="00BA6780" w:rsidRDefault="009E5711">
            <w:pPr>
              <w:jc w:val="left"/>
            </w:pPr>
            <w:r>
              <w:rPr>
                <w:rFonts w:hint="eastAsia"/>
                <w:color w:val="000000"/>
                <w:sz w:val="24"/>
              </w:rPr>
              <w:t>上海直源投资管理有限公司</w:t>
            </w:r>
          </w:p>
        </w:tc>
        <w:tc>
          <w:tcPr>
            <w:tcW w:w="4499" w:type="dxa"/>
            <w:vAlign w:val="center"/>
          </w:tcPr>
          <w:p w:rsidR="00BA6780" w:rsidRDefault="009E5711">
            <w:pPr>
              <w:jc w:val="left"/>
            </w:pPr>
            <w:r>
              <w:rPr>
                <w:rFonts w:hint="eastAsia"/>
                <w:color w:val="000000"/>
                <w:sz w:val="24"/>
              </w:rPr>
              <w:t>受基金管理人控制的公司</w:t>
            </w:r>
          </w:p>
        </w:tc>
      </w:tr>
      <w:tr w:rsidR="00BA6780">
        <w:tc>
          <w:tcPr>
            <w:tcW w:w="4499" w:type="dxa"/>
            <w:vAlign w:val="center"/>
          </w:tcPr>
          <w:p w:rsidR="00BA6780" w:rsidRDefault="009E5711">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BA6780" w:rsidRDefault="009E5711">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5,074,769.90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1,121,672.43</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4,710.52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5,960.04</w:t>
            </w:r>
          </w:p>
        </w:tc>
      </w:tr>
    </w:tbl>
    <w:p w:rsidR="00BA6780" w:rsidRDefault="009E5711">
      <w:pPr>
        <w:spacing w:before="29" w:line="288" w:lineRule="auto"/>
        <w:jc w:val="left"/>
        <w:rPr>
          <w:kern w:val="0"/>
          <w:sz w:val="24"/>
        </w:rPr>
      </w:pPr>
      <w:r>
        <w:rPr>
          <w:rFonts w:hint="eastAsia"/>
          <w:kern w:val="0"/>
          <w:sz w:val="24"/>
        </w:rPr>
        <w:t>注：</w:t>
      </w:r>
      <w:r>
        <w:rPr>
          <w:rFonts w:hint="eastAsia"/>
          <w:kern w:val="0"/>
          <w:sz w:val="24"/>
        </w:rPr>
        <w:t>1. 2016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日到</w:t>
      </w:r>
      <w:r>
        <w:rPr>
          <w:rFonts w:hint="eastAsia"/>
          <w:kern w:val="0"/>
          <w:sz w:val="24"/>
        </w:rPr>
        <w:t>2016</w:t>
      </w:r>
      <w:r>
        <w:rPr>
          <w:rFonts w:hint="eastAsia"/>
          <w:kern w:val="0"/>
          <w:sz w:val="24"/>
        </w:rPr>
        <w:t>年</w:t>
      </w:r>
      <w:r>
        <w:rPr>
          <w:rFonts w:hint="eastAsia"/>
          <w:kern w:val="0"/>
          <w:sz w:val="24"/>
        </w:rPr>
        <w:t>11</w:t>
      </w:r>
      <w:r>
        <w:rPr>
          <w:rFonts w:hint="eastAsia"/>
          <w:kern w:val="0"/>
          <w:sz w:val="24"/>
        </w:rPr>
        <w:t>月</w:t>
      </w:r>
      <w:r>
        <w:rPr>
          <w:rFonts w:hint="eastAsia"/>
          <w:kern w:val="0"/>
          <w:sz w:val="24"/>
        </w:rPr>
        <w:t>15</w:t>
      </w:r>
      <w:r>
        <w:rPr>
          <w:rFonts w:hint="eastAsia"/>
          <w:kern w:val="0"/>
          <w:sz w:val="24"/>
        </w:rPr>
        <w:t>日，支付基金管理人的管理人报酬按前一日基金资产净值</w:t>
      </w:r>
      <w:r>
        <w:rPr>
          <w:rFonts w:hint="eastAsia"/>
          <w:kern w:val="0"/>
          <w:sz w:val="24"/>
        </w:rPr>
        <w:t>0.27%</w:t>
      </w:r>
      <w:r>
        <w:rPr>
          <w:rFonts w:hint="eastAsia"/>
          <w:kern w:val="0"/>
          <w:sz w:val="24"/>
        </w:rPr>
        <w:t>的年费率计提，逐日累计至每月月底，按月支付。其计算公式为：</w:t>
      </w:r>
    </w:p>
    <w:p w:rsidR="00BA6780" w:rsidRDefault="009E5711">
      <w:pPr>
        <w:spacing w:before="29" w:line="288" w:lineRule="auto"/>
        <w:jc w:val="left"/>
        <w:rPr>
          <w:kern w:val="0"/>
          <w:sz w:val="24"/>
        </w:rPr>
      </w:pPr>
      <w:r>
        <w:rPr>
          <w:rFonts w:hint="eastAsia"/>
          <w:kern w:val="0"/>
          <w:sz w:val="24"/>
        </w:rPr>
        <w:t>日管理人报酬＝前一日基金资产净值×</w:t>
      </w:r>
      <w:r>
        <w:rPr>
          <w:rFonts w:hint="eastAsia"/>
          <w:kern w:val="0"/>
          <w:sz w:val="24"/>
        </w:rPr>
        <w:t>0.27%</w:t>
      </w:r>
      <w:r>
        <w:rPr>
          <w:rFonts w:hint="eastAsia"/>
          <w:kern w:val="0"/>
          <w:sz w:val="24"/>
        </w:rPr>
        <w:t>÷当年天数；</w:t>
      </w:r>
    </w:p>
    <w:p w:rsidR="00BA6780" w:rsidRDefault="009E5711">
      <w:pPr>
        <w:spacing w:before="29" w:line="288" w:lineRule="auto"/>
        <w:jc w:val="left"/>
        <w:rPr>
          <w:kern w:val="0"/>
          <w:sz w:val="24"/>
        </w:rPr>
      </w:pPr>
      <w:r>
        <w:rPr>
          <w:rFonts w:hint="eastAsia"/>
          <w:kern w:val="0"/>
          <w:sz w:val="24"/>
        </w:rPr>
        <w:t xml:space="preserve">    2. </w:t>
      </w:r>
      <w:r>
        <w:rPr>
          <w:rFonts w:hint="eastAsia"/>
          <w:kern w:val="0"/>
          <w:sz w:val="24"/>
        </w:rPr>
        <w:t>根据基金份额持有人大会表决通过的《关于交银施罗德理财</w:t>
      </w:r>
      <w:r>
        <w:rPr>
          <w:rFonts w:hint="eastAsia"/>
          <w:kern w:val="0"/>
          <w:sz w:val="24"/>
        </w:rPr>
        <w:t>60</w:t>
      </w:r>
      <w:r>
        <w:rPr>
          <w:rFonts w:hint="eastAsia"/>
          <w:kern w:val="0"/>
          <w:sz w:val="24"/>
        </w:rPr>
        <w:t>天债券型证券投资基金调整管理费率及基金合同修改有关事项的议案》，自</w:t>
      </w:r>
      <w:r>
        <w:rPr>
          <w:rFonts w:hint="eastAsia"/>
          <w:kern w:val="0"/>
          <w:sz w:val="24"/>
        </w:rPr>
        <w:t>2016</w:t>
      </w:r>
      <w:r>
        <w:rPr>
          <w:rFonts w:hint="eastAsia"/>
          <w:kern w:val="0"/>
          <w:sz w:val="24"/>
        </w:rPr>
        <w:t>年</w:t>
      </w:r>
      <w:r>
        <w:rPr>
          <w:rFonts w:hint="eastAsia"/>
          <w:kern w:val="0"/>
          <w:sz w:val="24"/>
        </w:rPr>
        <w:t>11</w:t>
      </w:r>
      <w:r>
        <w:rPr>
          <w:rFonts w:hint="eastAsia"/>
          <w:kern w:val="0"/>
          <w:sz w:val="24"/>
        </w:rPr>
        <w:t>月</w:t>
      </w:r>
      <w:r>
        <w:rPr>
          <w:rFonts w:hint="eastAsia"/>
          <w:kern w:val="0"/>
          <w:sz w:val="24"/>
        </w:rPr>
        <w:t>16</w:t>
      </w:r>
      <w:r>
        <w:rPr>
          <w:rFonts w:hint="eastAsia"/>
          <w:kern w:val="0"/>
          <w:sz w:val="24"/>
        </w:rPr>
        <w:t>日起，支付基金管理人的管理人报酬按前一日基金资产净值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0.20%</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2,029,908.06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368,900.70</w:t>
            </w:r>
          </w:p>
        </w:tc>
      </w:tr>
    </w:tbl>
    <w:p w:rsidR="00BA6780" w:rsidRDefault="009E5711">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0.08%</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交银理财</w:t>
            </w:r>
            <w:r>
              <w:rPr>
                <w:sz w:val="24"/>
              </w:rPr>
              <w:t>60</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BA6780">
        <w:tc>
          <w:tcPr>
            <w:tcW w:w="2000" w:type="dxa"/>
            <w:vAlign w:val="center"/>
          </w:tcPr>
          <w:p w:rsidR="00BA6780" w:rsidRDefault="009E5711">
            <w:pPr>
              <w:jc w:val="left"/>
            </w:pPr>
            <w:r>
              <w:rPr>
                <w:sz w:val="24"/>
              </w:rPr>
              <w:t>交通银行</w:t>
            </w:r>
          </w:p>
        </w:tc>
        <w:tc>
          <w:tcPr>
            <w:tcW w:w="1766" w:type="dxa"/>
            <w:vAlign w:val="center"/>
          </w:tcPr>
          <w:p w:rsidR="00BA6780" w:rsidRDefault="009E5711">
            <w:pPr>
              <w:jc w:val="right"/>
            </w:pPr>
            <w:r>
              <w:rPr>
                <w:sz w:val="24"/>
              </w:rPr>
              <w:t>4,764.04</w:t>
            </w:r>
          </w:p>
        </w:tc>
        <w:tc>
          <w:tcPr>
            <w:tcW w:w="2162" w:type="dxa"/>
            <w:vAlign w:val="center"/>
          </w:tcPr>
          <w:p w:rsidR="00BA6780" w:rsidRDefault="009E5711">
            <w:pPr>
              <w:jc w:val="right"/>
            </w:pPr>
            <w:r>
              <w:rPr>
                <w:sz w:val="24"/>
              </w:rPr>
              <w:t>-</w:t>
            </w:r>
          </w:p>
        </w:tc>
        <w:tc>
          <w:tcPr>
            <w:tcW w:w="3070" w:type="dxa"/>
            <w:vAlign w:val="center"/>
          </w:tcPr>
          <w:p w:rsidR="00BA6780" w:rsidRDefault="009E5711">
            <w:pPr>
              <w:jc w:val="right"/>
            </w:pPr>
            <w:r>
              <w:rPr>
                <w:sz w:val="24"/>
              </w:rPr>
              <w:t>4,764.04</w:t>
            </w:r>
          </w:p>
        </w:tc>
      </w:tr>
      <w:tr w:rsidR="00BA6780">
        <w:tc>
          <w:tcPr>
            <w:tcW w:w="2000" w:type="dxa"/>
            <w:vAlign w:val="center"/>
          </w:tcPr>
          <w:p w:rsidR="00BA6780" w:rsidRDefault="009E5711">
            <w:pPr>
              <w:jc w:val="left"/>
            </w:pPr>
            <w:r>
              <w:rPr>
                <w:sz w:val="24"/>
              </w:rPr>
              <w:t>中国建设银行</w:t>
            </w:r>
          </w:p>
        </w:tc>
        <w:tc>
          <w:tcPr>
            <w:tcW w:w="1766" w:type="dxa"/>
            <w:vAlign w:val="center"/>
          </w:tcPr>
          <w:p w:rsidR="00BA6780" w:rsidRDefault="009E5711">
            <w:pPr>
              <w:jc w:val="right"/>
            </w:pPr>
            <w:r>
              <w:rPr>
                <w:sz w:val="24"/>
              </w:rPr>
              <w:t>6,115.75</w:t>
            </w:r>
          </w:p>
        </w:tc>
        <w:tc>
          <w:tcPr>
            <w:tcW w:w="2162" w:type="dxa"/>
            <w:vAlign w:val="center"/>
          </w:tcPr>
          <w:p w:rsidR="00BA6780" w:rsidRDefault="009E5711">
            <w:pPr>
              <w:jc w:val="right"/>
            </w:pPr>
            <w:r>
              <w:rPr>
                <w:sz w:val="24"/>
              </w:rPr>
              <w:t>-</w:t>
            </w:r>
          </w:p>
        </w:tc>
        <w:tc>
          <w:tcPr>
            <w:tcW w:w="3070" w:type="dxa"/>
            <w:vAlign w:val="center"/>
          </w:tcPr>
          <w:p w:rsidR="00BA6780" w:rsidRDefault="009E5711">
            <w:pPr>
              <w:jc w:val="right"/>
            </w:pPr>
            <w:r>
              <w:rPr>
                <w:sz w:val="24"/>
              </w:rPr>
              <w:t>6,115.75</w:t>
            </w:r>
          </w:p>
        </w:tc>
      </w:tr>
      <w:tr w:rsidR="00BA6780">
        <w:tc>
          <w:tcPr>
            <w:tcW w:w="2000" w:type="dxa"/>
            <w:vAlign w:val="center"/>
          </w:tcPr>
          <w:p w:rsidR="00BA6780" w:rsidRDefault="009E5711">
            <w:pPr>
              <w:jc w:val="left"/>
            </w:pPr>
            <w:r>
              <w:rPr>
                <w:sz w:val="24"/>
              </w:rPr>
              <w:t>交银施罗德基金公司</w:t>
            </w:r>
          </w:p>
        </w:tc>
        <w:tc>
          <w:tcPr>
            <w:tcW w:w="1766" w:type="dxa"/>
            <w:vAlign w:val="center"/>
          </w:tcPr>
          <w:p w:rsidR="00BA6780" w:rsidRDefault="009E5711">
            <w:pPr>
              <w:jc w:val="right"/>
            </w:pPr>
            <w:r>
              <w:rPr>
                <w:sz w:val="24"/>
              </w:rPr>
              <w:t>12,350.84</w:t>
            </w:r>
          </w:p>
        </w:tc>
        <w:tc>
          <w:tcPr>
            <w:tcW w:w="2162" w:type="dxa"/>
            <w:vAlign w:val="center"/>
          </w:tcPr>
          <w:p w:rsidR="00BA6780" w:rsidRDefault="009E5711">
            <w:pPr>
              <w:jc w:val="right"/>
            </w:pPr>
            <w:r>
              <w:rPr>
                <w:sz w:val="24"/>
              </w:rPr>
              <w:t>252,904.29</w:t>
            </w:r>
          </w:p>
        </w:tc>
        <w:tc>
          <w:tcPr>
            <w:tcW w:w="3070" w:type="dxa"/>
            <w:vAlign w:val="center"/>
          </w:tcPr>
          <w:p w:rsidR="00BA6780" w:rsidRDefault="009E5711">
            <w:pPr>
              <w:jc w:val="right"/>
            </w:pPr>
            <w:r>
              <w:rPr>
                <w:sz w:val="24"/>
              </w:rPr>
              <w:t>265,255.13</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23,230.63</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252,904.29</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276,134.92</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交银理财</w:t>
            </w:r>
            <w:r>
              <w:rPr>
                <w:sz w:val="24"/>
              </w:rPr>
              <w:t>60</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BA6780">
        <w:tc>
          <w:tcPr>
            <w:tcW w:w="2000" w:type="dxa"/>
            <w:vAlign w:val="center"/>
          </w:tcPr>
          <w:p w:rsidR="00BA6780" w:rsidRDefault="009E5711">
            <w:pPr>
              <w:jc w:val="left"/>
            </w:pPr>
            <w:r>
              <w:rPr>
                <w:sz w:val="24"/>
              </w:rPr>
              <w:t>交通银行</w:t>
            </w:r>
          </w:p>
        </w:tc>
        <w:tc>
          <w:tcPr>
            <w:tcW w:w="1766" w:type="dxa"/>
            <w:vAlign w:val="center"/>
          </w:tcPr>
          <w:p w:rsidR="00BA6780" w:rsidRDefault="009E5711">
            <w:pPr>
              <w:jc w:val="right"/>
            </w:pPr>
            <w:r>
              <w:rPr>
                <w:sz w:val="24"/>
              </w:rPr>
              <w:t>5,609.53</w:t>
            </w:r>
          </w:p>
        </w:tc>
        <w:tc>
          <w:tcPr>
            <w:tcW w:w="2162" w:type="dxa"/>
            <w:vAlign w:val="center"/>
          </w:tcPr>
          <w:p w:rsidR="00BA6780" w:rsidRDefault="009E5711">
            <w:pPr>
              <w:jc w:val="right"/>
            </w:pPr>
            <w:r>
              <w:rPr>
                <w:sz w:val="24"/>
              </w:rPr>
              <w:t>-</w:t>
            </w:r>
          </w:p>
        </w:tc>
        <w:tc>
          <w:tcPr>
            <w:tcW w:w="3070" w:type="dxa"/>
            <w:vAlign w:val="center"/>
          </w:tcPr>
          <w:p w:rsidR="00BA6780" w:rsidRDefault="009E5711">
            <w:pPr>
              <w:jc w:val="right"/>
            </w:pPr>
            <w:r>
              <w:rPr>
                <w:sz w:val="24"/>
              </w:rPr>
              <w:t>5,609.53</w:t>
            </w:r>
          </w:p>
        </w:tc>
      </w:tr>
      <w:tr w:rsidR="00BA6780">
        <w:tc>
          <w:tcPr>
            <w:tcW w:w="2000" w:type="dxa"/>
            <w:vAlign w:val="center"/>
          </w:tcPr>
          <w:p w:rsidR="00BA6780" w:rsidRDefault="009E5711">
            <w:pPr>
              <w:jc w:val="left"/>
            </w:pPr>
            <w:r>
              <w:rPr>
                <w:sz w:val="24"/>
              </w:rPr>
              <w:t>中国建设银行</w:t>
            </w:r>
          </w:p>
        </w:tc>
        <w:tc>
          <w:tcPr>
            <w:tcW w:w="1766" w:type="dxa"/>
            <w:vAlign w:val="center"/>
          </w:tcPr>
          <w:p w:rsidR="00BA6780" w:rsidRDefault="009E5711">
            <w:pPr>
              <w:jc w:val="right"/>
            </w:pPr>
            <w:r>
              <w:rPr>
                <w:sz w:val="24"/>
              </w:rPr>
              <w:t>7,841.57</w:t>
            </w:r>
          </w:p>
        </w:tc>
        <w:tc>
          <w:tcPr>
            <w:tcW w:w="2162" w:type="dxa"/>
            <w:vAlign w:val="center"/>
          </w:tcPr>
          <w:p w:rsidR="00BA6780" w:rsidRDefault="009E5711">
            <w:pPr>
              <w:jc w:val="right"/>
            </w:pPr>
            <w:r>
              <w:rPr>
                <w:sz w:val="24"/>
              </w:rPr>
              <w:t>-</w:t>
            </w:r>
          </w:p>
        </w:tc>
        <w:tc>
          <w:tcPr>
            <w:tcW w:w="3070" w:type="dxa"/>
            <w:vAlign w:val="center"/>
          </w:tcPr>
          <w:p w:rsidR="00BA6780" w:rsidRDefault="009E5711">
            <w:pPr>
              <w:jc w:val="right"/>
            </w:pPr>
            <w:r>
              <w:rPr>
                <w:sz w:val="24"/>
              </w:rPr>
              <w:t>7,841.57</w:t>
            </w:r>
          </w:p>
        </w:tc>
      </w:tr>
      <w:tr w:rsidR="00BA6780">
        <w:tc>
          <w:tcPr>
            <w:tcW w:w="2000" w:type="dxa"/>
            <w:vAlign w:val="center"/>
          </w:tcPr>
          <w:p w:rsidR="00BA6780" w:rsidRDefault="009E5711">
            <w:pPr>
              <w:jc w:val="left"/>
            </w:pPr>
            <w:r>
              <w:rPr>
                <w:sz w:val="24"/>
              </w:rPr>
              <w:t>交银施罗德基金公司</w:t>
            </w:r>
          </w:p>
        </w:tc>
        <w:tc>
          <w:tcPr>
            <w:tcW w:w="1766" w:type="dxa"/>
            <w:vAlign w:val="center"/>
          </w:tcPr>
          <w:p w:rsidR="00BA6780" w:rsidRDefault="009E5711">
            <w:pPr>
              <w:jc w:val="right"/>
            </w:pPr>
            <w:r>
              <w:rPr>
                <w:sz w:val="24"/>
              </w:rPr>
              <w:t>12,217.85</w:t>
            </w:r>
          </w:p>
        </w:tc>
        <w:tc>
          <w:tcPr>
            <w:tcW w:w="2162" w:type="dxa"/>
            <w:vAlign w:val="center"/>
          </w:tcPr>
          <w:p w:rsidR="00BA6780" w:rsidRDefault="009E5711">
            <w:pPr>
              <w:jc w:val="right"/>
            </w:pPr>
            <w:r>
              <w:rPr>
                <w:sz w:val="24"/>
              </w:rPr>
              <w:t>45,186.24</w:t>
            </w:r>
          </w:p>
        </w:tc>
        <w:tc>
          <w:tcPr>
            <w:tcW w:w="3070" w:type="dxa"/>
            <w:vAlign w:val="center"/>
          </w:tcPr>
          <w:p w:rsidR="00BA6780" w:rsidRDefault="009E5711">
            <w:pPr>
              <w:jc w:val="right"/>
            </w:pPr>
            <w:r>
              <w:rPr>
                <w:sz w:val="24"/>
              </w:rPr>
              <w:t>57,404.09</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25,668.95</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45,186.24</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70,855.19</w:t>
            </w:r>
          </w:p>
        </w:tc>
      </w:tr>
    </w:tbl>
    <w:p w:rsidR="00BA6780" w:rsidRDefault="009E5711">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BA6780" w:rsidRDefault="009E5711">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本基金本报告期内及上年度可比期间未发生与关联方进行银行间同业市场的债券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Pr="005124D4" w:rsidRDefault="00F35CA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BA6780">
        <w:tc>
          <w:tcPr>
            <w:tcW w:w="1799" w:type="dxa"/>
            <w:vAlign w:val="center"/>
          </w:tcPr>
          <w:p w:rsidR="00BA6780" w:rsidRDefault="009E5711">
            <w:pPr>
              <w:jc w:val="center"/>
            </w:pPr>
            <w:r>
              <w:rPr>
                <w:rFonts w:hint="eastAsia"/>
                <w:szCs w:val="21"/>
              </w:rPr>
              <w:t>中国建设银行</w:t>
            </w:r>
          </w:p>
        </w:tc>
        <w:tc>
          <w:tcPr>
            <w:tcW w:w="1799" w:type="dxa"/>
            <w:vAlign w:val="center"/>
          </w:tcPr>
          <w:p w:rsidR="00BA6780" w:rsidRDefault="009E5711">
            <w:pPr>
              <w:jc w:val="center"/>
            </w:pPr>
            <w:r>
              <w:rPr>
                <w:rFonts w:hint="eastAsia"/>
                <w:szCs w:val="21"/>
              </w:rPr>
              <w:t>5,719,176.14</w:t>
            </w:r>
          </w:p>
        </w:tc>
        <w:tc>
          <w:tcPr>
            <w:tcW w:w="1800" w:type="dxa"/>
            <w:vAlign w:val="center"/>
          </w:tcPr>
          <w:p w:rsidR="00BA6780" w:rsidRDefault="009E5711">
            <w:pPr>
              <w:jc w:val="center"/>
            </w:pPr>
            <w:r>
              <w:rPr>
                <w:rFonts w:hint="eastAsia"/>
                <w:szCs w:val="21"/>
              </w:rPr>
              <w:t>131,503.92</w:t>
            </w:r>
          </w:p>
        </w:tc>
        <w:tc>
          <w:tcPr>
            <w:tcW w:w="1800" w:type="dxa"/>
            <w:vAlign w:val="center"/>
          </w:tcPr>
          <w:p w:rsidR="00BA6780" w:rsidRDefault="009E5711">
            <w:pPr>
              <w:jc w:val="center"/>
            </w:pPr>
            <w:r>
              <w:rPr>
                <w:rFonts w:hint="eastAsia"/>
                <w:szCs w:val="21"/>
              </w:rPr>
              <w:t>14,618,194.76</w:t>
            </w:r>
          </w:p>
        </w:tc>
        <w:tc>
          <w:tcPr>
            <w:tcW w:w="1800" w:type="dxa"/>
            <w:vAlign w:val="center"/>
          </w:tcPr>
          <w:p w:rsidR="00BA6780" w:rsidRDefault="009E5711">
            <w:pPr>
              <w:jc w:val="center"/>
            </w:pPr>
            <w:r>
              <w:rPr>
                <w:rFonts w:hint="eastAsia"/>
                <w:szCs w:val="21"/>
              </w:rPr>
              <w:t>77,033.60</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w:t>
      </w:r>
      <w:bookmarkStart w:id="10" w:name="_GoBack"/>
      <w:bookmarkEnd w:id="10"/>
      <w:r w:rsidRPr="00FB19E8">
        <w:rPr>
          <w:rFonts w:ascii="Times New Roman" w:hAnsi="Times New Roman" w:cs="Times New Roman" w:hint="eastAsia"/>
          <w:kern w:val="0"/>
          <w:szCs w:val="24"/>
        </w:rPr>
        <w:t>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本基金本报告期内及上年度可比期间未在承销期内参与关联方承销的证券。</w:t>
      </w:r>
    </w:p>
    <w:p w:rsidR="006D141C" w:rsidRPr="001F641E"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本基金本期末无因认购新发</w:t>
      </w:r>
      <w:r w:rsidRPr="005124D4">
        <w:rPr>
          <w:rFonts w:hint="eastAsia"/>
          <w:kern w:val="0"/>
          <w:sz w:val="24"/>
        </w:rPr>
        <w:t>/</w:t>
      </w:r>
      <w:r w:rsidRPr="005124D4">
        <w:rPr>
          <w:rFonts w:hint="eastAsia"/>
          <w:kern w:val="0"/>
          <w:sz w:val="24"/>
        </w:rPr>
        <w:t>增发证券而于期末持有的流通受限证券。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w:t>
      </w:r>
      <w:r w:rsidR="00C232C3">
        <w:rPr>
          <w:rFonts w:ascii="Times New Roman" w:hAnsi="Times New Roman" w:cs="Times New Roman" w:hint="eastAsia"/>
          <w:kern w:val="0"/>
          <w:szCs w:val="24"/>
        </w:rPr>
        <w:t>证券</w:t>
      </w:r>
    </w:p>
    <w:p w:rsidR="006D141C" w:rsidRPr="005124D4" w:rsidRDefault="006D141C" w:rsidP="005124D4">
      <w:pPr>
        <w:spacing w:before="29" w:line="288" w:lineRule="auto"/>
        <w:jc w:val="left"/>
        <w:rPr>
          <w:kern w:val="0"/>
          <w:sz w:val="24"/>
        </w:rPr>
      </w:pPr>
      <w:r w:rsidRPr="005124D4">
        <w:rPr>
          <w:rFonts w:hint="eastAsia"/>
          <w:kern w:val="0"/>
          <w:sz w:val="24"/>
        </w:rPr>
        <w:t>本基金本期末未持有暂时停牌等流通受限证券。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2017</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716,143,653.61</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BA6780">
        <w:tc>
          <w:tcPr>
            <w:tcW w:w="1500" w:type="dxa"/>
            <w:vAlign w:val="center"/>
          </w:tcPr>
          <w:p w:rsidR="00BA6780" w:rsidRDefault="009E5711">
            <w:pPr>
              <w:jc w:val="center"/>
            </w:pPr>
            <w:r>
              <w:rPr>
                <w:rFonts w:hint="eastAsia"/>
                <w:sz w:val="24"/>
              </w:rPr>
              <w:t>111781498</w:t>
            </w:r>
          </w:p>
        </w:tc>
        <w:tc>
          <w:tcPr>
            <w:tcW w:w="1500" w:type="dxa"/>
            <w:vAlign w:val="center"/>
          </w:tcPr>
          <w:p w:rsidR="00BA6780" w:rsidRDefault="009E5711">
            <w:pPr>
              <w:jc w:val="center"/>
            </w:pPr>
            <w:r>
              <w:rPr>
                <w:rFonts w:hint="eastAsia"/>
                <w:sz w:val="24"/>
              </w:rPr>
              <w:t>17</w:t>
            </w:r>
            <w:r>
              <w:rPr>
                <w:rFonts w:hint="eastAsia"/>
                <w:sz w:val="24"/>
              </w:rPr>
              <w:t>赣州银行</w:t>
            </w:r>
            <w:r>
              <w:rPr>
                <w:rFonts w:hint="eastAsia"/>
                <w:sz w:val="24"/>
              </w:rPr>
              <w:t>CD048</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99.76</w:t>
            </w:r>
          </w:p>
        </w:tc>
        <w:tc>
          <w:tcPr>
            <w:tcW w:w="1440" w:type="dxa"/>
            <w:vAlign w:val="center"/>
          </w:tcPr>
          <w:p w:rsidR="00BA6780" w:rsidRDefault="009E5711">
            <w:pPr>
              <w:jc w:val="right"/>
            </w:pPr>
            <w:r>
              <w:rPr>
                <w:rFonts w:hint="eastAsia"/>
                <w:sz w:val="24"/>
              </w:rPr>
              <w:t>500,000</w:t>
            </w:r>
          </w:p>
        </w:tc>
        <w:tc>
          <w:tcPr>
            <w:tcW w:w="1836" w:type="dxa"/>
            <w:vAlign w:val="center"/>
          </w:tcPr>
          <w:p w:rsidR="00BA6780" w:rsidRDefault="009E5711">
            <w:pPr>
              <w:jc w:val="right"/>
            </w:pPr>
            <w:r>
              <w:rPr>
                <w:rFonts w:hint="eastAsia"/>
                <w:sz w:val="24"/>
              </w:rPr>
              <w:t>49,881,781.88</w:t>
            </w:r>
          </w:p>
        </w:tc>
      </w:tr>
      <w:tr w:rsidR="00BA6780">
        <w:tc>
          <w:tcPr>
            <w:tcW w:w="1500" w:type="dxa"/>
            <w:vAlign w:val="center"/>
          </w:tcPr>
          <w:p w:rsidR="00BA6780" w:rsidRDefault="009E5711">
            <w:pPr>
              <w:jc w:val="center"/>
            </w:pPr>
            <w:r>
              <w:rPr>
                <w:rFonts w:hint="eastAsia"/>
                <w:sz w:val="24"/>
              </w:rPr>
              <w:t>111785233</w:t>
            </w:r>
          </w:p>
        </w:tc>
        <w:tc>
          <w:tcPr>
            <w:tcW w:w="1500" w:type="dxa"/>
            <w:vAlign w:val="center"/>
          </w:tcPr>
          <w:p w:rsidR="00BA6780" w:rsidRDefault="009E5711">
            <w:pPr>
              <w:jc w:val="center"/>
            </w:pPr>
            <w:r>
              <w:rPr>
                <w:rFonts w:hint="eastAsia"/>
                <w:sz w:val="24"/>
              </w:rPr>
              <w:t>17</w:t>
            </w:r>
            <w:r>
              <w:rPr>
                <w:rFonts w:hint="eastAsia"/>
                <w:sz w:val="24"/>
              </w:rPr>
              <w:t>杭州联合银行</w:t>
            </w:r>
            <w:r>
              <w:rPr>
                <w:rFonts w:hint="eastAsia"/>
                <w:sz w:val="24"/>
              </w:rPr>
              <w:t>CD107</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99.02</w:t>
            </w:r>
          </w:p>
        </w:tc>
        <w:tc>
          <w:tcPr>
            <w:tcW w:w="1440" w:type="dxa"/>
            <w:vAlign w:val="center"/>
          </w:tcPr>
          <w:p w:rsidR="00BA6780" w:rsidRDefault="009E5711">
            <w:pPr>
              <w:jc w:val="right"/>
            </w:pPr>
            <w:r>
              <w:rPr>
                <w:rFonts w:hint="eastAsia"/>
                <w:sz w:val="24"/>
              </w:rPr>
              <w:t>206,000</w:t>
            </w:r>
          </w:p>
        </w:tc>
        <w:tc>
          <w:tcPr>
            <w:tcW w:w="1836" w:type="dxa"/>
            <w:vAlign w:val="center"/>
          </w:tcPr>
          <w:p w:rsidR="00BA6780" w:rsidRDefault="009E5711">
            <w:pPr>
              <w:jc w:val="right"/>
            </w:pPr>
            <w:r>
              <w:rPr>
                <w:rFonts w:hint="eastAsia"/>
                <w:sz w:val="24"/>
              </w:rPr>
              <w:t>20,397,443.54</w:t>
            </w:r>
          </w:p>
        </w:tc>
      </w:tr>
      <w:tr w:rsidR="00BA6780">
        <w:tc>
          <w:tcPr>
            <w:tcW w:w="1500" w:type="dxa"/>
            <w:vAlign w:val="center"/>
          </w:tcPr>
          <w:p w:rsidR="00BA6780" w:rsidRDefault="009E5711">
            <w:pPr>
              <w:jc w:val="center"/>
            </w:pPr>
            <w:r>
              <w:rPr>
                <w:rFonts w:hint="eastAsia"/>
                <w:sz w:val="24"/>
              </w:rPr>
              <w:t>111771685</w:t>
            </w:r>
          </w:p>
        </w:tc>
        <w:tc>
          <w:tcPr>
            <w:tcW w:w="1500" w:type="dxa"/>
            <w:vAlign w:val="center"/>
          </w:tcPr>
          <w:p w:rsidR="00BA6780" w:rsidRDefault="009E5711">
            <w:pPr>
              <w:jc w:val="center"/>
            </w:pPr>
            <w:r>
              <w:rPr>
                <w:rFonts w:hint="eastAsia"/>
                <w:sz w:val="24"/>
              </w:rPr>
              <w:t>17</w:t>
            </w:r>
            <w:r>
              <w:rPr>
                <w:rFonts w:hint="eastAsia"/>
                <w:sz w:val="24"/>
              </w:rPr>
              <w:t>杭州银行</w:t>
            </w:r>
            <w:r>
              <w:rPr>
                <w:rFonts w:hint="eastAsia"/>
                <w:sz w:val="24"/>
              </w:rPr>
              <w:t>CD258</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96.39</w:t>
            </w:r>
          </w:p>
        </w:tc>
        <w:tc>
          <w:tcPr>
            <w:tcW w:w="1440" w:type="dxa"/>
            <w:vAlign w:val="center"/>
          </w:tcPr>
          <w:p w:rsidR="00BA6780" w:rsidRDefault="009E5711">
            <w:pPr>
              <w:jc w:val="right"/>
            </w:pPr>
            <w:r>
              <w:rPr>
                <w:rFonts w:hint="eastAsia"/>
                <w:sz w:val="24"/>
              </w:rPr>
              <w:t>1,500,000</w:t>
            </w:r>
          </w:p>
        </w:tc>
        <w:tc>
          <w:tcPr>
            <w:tcW w:w="1836" w:type="dxa"/>
            <w:vAlign w:val="center"/>
          </w:tcPr>
          <w:p w:rsidR="00BA6780" w:rsidRDefault="009E5711">
            <w:pPr>
              <w:jc w:val="right"/>
            </w:pPr>
            <w:r>
              <w:rPr>
                <w:rFonts w:hint="eastAsia"/>
                <w:sz w:val="24"/>
              </w:rPr>
              <w:t>144,586,753.37</w:t>
            </w:r>
          </w:p>
        </w:tc>
      </w:tr>
      <w:tr w:rsidR="00BA6780">
        <w:tc>
          <w:tcPr>
            <w:tcW w:w="1500" w:type="dxa"/>
            <w:vAlign w:val="center"/>
          </w:tcPr>
          <w:p w:rsidR="00BA6780" w:rsidRDefault="009E5711">
            <w:pPr>
              <w:jc w:val="center"/>
            </w:pPr>
            <w:r>
              <w:rPr>
                <w:rFonts w:hint="eastAsia"/>
                <w:sz w:val="24"/>
              </w:rPr>
              <w:t>111786947</w:t>
            </w:r>
          </w:p>
        </w:tc>
        <w:tc>
          <w:tcPr>
            <w:tcW w:w="1500" w:type="dxa"/>
            <w:vAlign w:val="center"/>
          </w:tcPr>
          <w:p w:rsidR="00BA6780" w:rsidRDefault="009E5711">
            <w:pPr>
              <w:jc w:val="center"/>
            </w:pPr>
            <w:r>
              <w:rPr>
                <w:rFonts w:hint="eastAsia"/>
                <w:sz w:val="24"/>
              </w:rPr>
              <w:t>17</w:t>
            </w:r>
            <w:r>
              <w:rPr>
                <w:rFonts w:hint="eastAsia"/>
                <w:sz w:val="24"/>
              </w:rPr>
              <w:t>湖北银行</w:t>
            </w:r>
            <w:r>
              <w:rPr>
                <w:rFonts w:hint="eastAsia"/>
                <w:sz w:val="24"/>
              </w:rPr>
              <w:t>CD134</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99.76</w:t>
            </w:r>
          </w:p>
        </w:tc>
        <w:tc>
          <w:tcPr>
            <w:tcW w:w="1440" w:type="dxa"/>
            <w:vAlign w:val="center"/>
          </w:tcPr>
          <w:p w:rsidR="00BA6780" w:rsidRDefault="009E5711">
            <w:pPr>
              <w:jc w:val="right"/>
            </w:pPr>
            <w:r>
              <w:rPr>
                <w:rFonts w:hint="eastAsia"/>
                <w:sz w:val="24"/>
              </w:rPr>
              <w:t>210,000</w:t>
            </w:r>
          </w:p>
        </w:tc>
        <w:tc>
          <w:tcPr>
            <w:tcW w:w="1836" w:type="dxa"/>
            <w:vAlign w:val="center"/>
          </w:tcPr>
          <w:p w:rsidR="00BA6780" w:rsidRDefault="009E5711">
            <w:pPr>
              <w:jc w:val="right"/>
            </w:pPr>
            <w:r>
              <w:rPr>
                <w:rFonts w:hint="eastAsia"/>
                <w:sz w:val="24"/>
              </w:rPr>
              <w:t>20,949,014.73</w:t>
            </w:r>
          </w:p>
        </w:tc>
      </w:tr>
      <w:tr w:rsidR="00BA6780">
        <w:tc>
          <w:tcPr>
            <w:tcW w:w="1500" w:type="dxa"/>
            <w:vAlign w:val="center"/>
          </w:tcPr>
          <w:p w:rsidR="00BA6780" w:rsidRDefault="009E5711">
            <w:pPr>
              <w:jc w:val="center"/>
            </w:pPr>
            <w:r>
              <w:rPr>
                <w:rFonts w:hint="eastAsia"/>
                <w:sz w:val="24"/>
              </w:rPr>
              <w:t>111771190</w:t>
            </w:r>
          </w:p>
        </w:tc>
        <w:tc>
          <w:tcPr>
            <w:tcW w:w="1500" w:type="dxa"/>
            <w:vAlign w:val="center"/>
          </w:tcPr>
          <w:p w:rsidR="00BA6780" w:rsidRDefault="009E5711">
            <w:pPr>
              <w:jc w:val="center"/>
            </w:pPr>
            <w:r>
              <w:rPr>
                <w:rFonts w:hint="eastAsia"/>
                <w:sz w:val="24"/>
              </w:rPr>
              <w:t>17</w:t>
            </w:r>
            <w:r>
              <w:rPr>
                <w:rFonts w:hint="eastAsia"/>
                <w:sz w:val="24"/>
              </w:rPr>
              <w:t>徽商银行</w:t>
            </w:r>
            <w:r>
              <w:rPr>
                <w:rFonts w:hint="eastAsia"/>
                <w:sz w:val="24"/>
              </w:rPr>
              <w:t>CD230</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97.74</w:t>
            </w:r>
          </w:p>
        </w:tc>
        <w:tc>
          <w:tcPr>
            <w:tcW w:w="1440" w:type="dxa"/>
            <w:vAlign w:val="center"/>
          </w:tcPr>
          <w:p w:rsidR="00BA6780" w:rsidRDefault="009E5711">
            <w:pPr>
              <w:jc w:val="right"/>
            </w:pPr>
            <w:r>
              <w:rPr>
                <w:rFonts w:hint="eastAsia"/>
                <w:sz w:val="24"/>
              </w:rPr>
              <w:t>527,000</w:t>
            </w:r>
          </w:p>
        </w:tc>
        <w:tc>
          <w:tcPr>
            <w:tcW w:w="1836" w:type="dxa"/>
            <w:vAlign w:val="center"/>
          </w:tcPr>
          <w:p w:rsidR="00BA6780" w:rsidRDefault="009E5711">
            <w:pPr>
              <w:jc w:val="right"/>
            </w:pPr>
            <w:r>
              <w:rPr>
                <w:rFonts w:hint="eastAsia"/>
                <w:sz w:val="24"/>
              </w:rPr>
              <w:t>51,510,914.99</w:t>
            </w:r>
          </w:p>
        </w:tc>
      </w:tr>
      <w:tr w:rsidR="00BA6780">
        <w:tc>
          <w:tcPr>
            <w:tcW w:w="1500" w:type="dxa"/>
            <w:vAlign w:val="center"/>
          </w:tcPr>
          <w:p w:rsidR="00BA6780" w:rsidRDefault="009E5711">
            <w:pPr>
              <w:jc w:val="center"/>
            </w:pPr>
            <w:r>
              <w:rPr>
                <w:rFonts w:hint="eastAsia"/>
                <w:sz w:val="24"/>
              </w:rPr>
              <w:t>170301</w:t>
            </w:r>
          </w:p>
        </w:tc>
        <w:tc>
          <w:tcPr>
            <w:tcW w:w="1500" w:type="dxa"/>
            <w:vAlign w:val="center"/>
          </w:tcPr>
          <w:p w:rsidR="00BA6780" w:rsidRDefault="009E5711">
            <w:pPr>
              <w:jc w:val="center"/>
            </w:pPr>
            <w:r>
              <w:rPr>
                <w:rFonts w:hint="eastAsia"/>
                <w:sz w:val="24"/>
              </w:rPr>
              <w:t>17</w:t>
            </w:r>
            <w:r>
              <w:rPr>
                <w:rFonts w:hint="eastAsia"/>
                <w:sz w:val="24"/>
              </w:rPr>
              <w:t>进出</w:t>
            </w:r>
            <w:r>
              <w:rPr>
                <w:rFonts w:hint="eastAsia"/>
                <w:sz w:val="24"/>
              </w:rPr>
              <w:t>01</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99.92</w:t>
            </w:r>
          </w:p>
        </w:tc>
        <w:tc>
          <w:tcPr>
            <w:tcW w:w="1440" w:type="dxa"/>
            <w:vAlign w:val="center"/>
          </w:tcPr>
          <w:p w:rsidR="00BA6780" w:rsidRDefault="009E5711">
            <w:pPr>
              <w:jc w:val="right"/>
            </w:pPr>
            <w:r>
              <w:rPr>
                <w:rFonts w:hint="eastAsia"/>
                <w:sz w:val="24"/>
              </w:rPr>
              <w:t>100,000</w:t>
            </w:r>
          </w:p>
        </w:tc>
        <w:tc>
          <w:tcPr>
            <w:tcW w:w="1836" w:type="dxa"/>
            <w:vAlign w:val="center"/>
          </w:tcPr>
          <w:p w:rsidR="00BA6780" w:rsidRDefault="009E5711">
            <w:pPr>
              <w:jc w:val="right"/>
            </w:pPr>
            <w:r>
              <w:rPr>
                <w:rFonts w:hint="eastAsia"/>
                <w:sz w:val="24"/>
              </w:rPr>
              <w:t>9,991,914.29</w:t>
            </w:r>
          </w:p>
        </w:tc>
      </w:tr>
      <w:tr w:rsidR="00BA6780">
        <w:tc>
          <w:tcPr>
            <w:tcW w:w="1500" w:type="dxa"/>
            <w:vAlign w:val="center"/>
          </w:tcPr>
          <w:p w:rsidR="00BA6780" w:rsidRDefault="009E5711">
            <w:pPr>
              <w:jc w:val="center"/>
            </w:pPr>
            <w:r>
              <w:rPr>
                <w:rFonts w:hint="eastAsia"/>
                <w:sz w:val="24"/>
              </w:rPr>
              <w:t>111715278</w:t>
            </w:r>
          </w:p>
        </w:tc>
        <w:tc>
          <w:tcPr>
            <w:tcW w:w="1500" w:type="dxa"/>
            <w:vAlign w:val="center"/>
          </w:tcPr>
          <w:p w:rsidR="00BA6780" w:rsidRDefault="009E5711">
            <w:pPr>
              <w:jc w:val="center"/>
            </w:pPr>
            <w:r>
              <w:rPr>
                <w:rFonts w:hint="eastAsia"/>
                <w:sz w:val="24"/>
              </w:rPr>
              <w:t>17</w:t>
            </w:r>
            <w:r>
              <w:rPr>
                <w:rFonts w:hint="eastAsia"/>
                <w:sz w:val="24"/>
              </w:rPr>
              <w:t>民生银行</w:t>
            </w:r>
            <w:r>
              <w:rPr>
                <w:rFonts w:hint="eastAsia"/>
                <w:sz w:val="24"/>
              </w:rPr>
              <w:t>CD278</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99.41</w:t>
            </w:r>
          </w:p>
        </w:tc>
        <w:tc>
          <w:tcPr>
            <w:tcW w:w="1440" w:type="dxa"/>
            <w:vAlign w:val="center"/>
          </w:tcPr>
          <w:p w:rsidR="00BA6780" w:rsidRDefault="009E5711">
            <w:pPr>
              <w:jc w:val="right"/>
            </w:pPr>
            <w:r>
              <w:rPr>
                <w:rFonts w:hint="eastAsia"/>
                <w:sz w:val="24"/>
              </w:rPr>
              <w:t>470,000</w:t>
            </w:r>
          </w:p>
        </w:tc>
        <w:tc>
          <w:tcPr>
            <w:tcW w:w="1836" w:type="dxa"/>
            <w:vAlign w:val="center"/>
          </w:tcPr>
          <w:p w:rsidR="00BA6780" w:rsidRDefault="009E5711">
            <w:pPr>
              <w:jc w:val="right"/>
            </w:pPr>
            <w:r>
              <w:rPr>
                <w:rFonts w:hint="eastAsia"/>
                <w:sz w:val="24"/>
              </w:rPr>
              <w:t>46,724,772.72</w:t>
            </w:r>
          </w:p>
        </w:tc>
      </w:tr>
      <w:tr w:rsidR="00BA6780">
        <w:tc>
          <w:tcPr>
            <w:tcW w:w="1500" w:type="dxa"/>
            <w:vAlign w:val="center"/>
          </w:tcPr>
          <w:p w:rsidR="00BA6780" w:rsidRDefault="009E5711">
            <w:pPr>
              <w:jc w:val="center"/>
            </w:pPr>
            <w:r>
              <w:rPr>
                <w:rFonts w:hint="eastAsia"/>
                <w:sz w:val="24"/>
              </w:rPr>
              <w:t>111782632</w:t>
            </w:r>
          </w:p>
        </w:tc>
        <w:tc>
          <w:tcPr>
            <w:tcW w:w="1500" w:type="dxa"/>
            <w:vAlign w:val="center"/>
          </w:tcPr>
          <w:p w:rsidR="00BA6780" w:rsidRDefault="009E5711">
            <w:pPr>
              <w:jc w:val="center"/>
            </w:pPr>
            <w:r>
              <w:rPr>
                <w:rFonts w:hint="eastAsia"/>
                <w:sz w:val="24"/>
              </w:rPr>
              <w:t>17</w:t>
            </w:r>
            <w:r>
              <w:rPr>
                <w:rFonts w:hint="eastAsia"/>
                <w:sz w:val="24"/>
              </w:rPr>
              <w:t>宁夏银行</w:t>
            </w:r>
            <w:r>
              <w:rPr>
                <w:rFonts w:hint="eastAsia"/>
                <w:sz w:val="24"/>
              </w:rPr>
              <w:t>CD060</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99.50</w:t>
            </w:r>
          </w:p>
        </w:tc>
        <w:tc>
          <w:tcPr>
            <w:tcW w:w="1440" w:type="dxa"/>
            <w:vAlign w:val="center"/>
          </w:tcPr>
          <w:p w:rsidR="00BA6780" w:rsidRDefault="009E5711">
            <w:pPr>
              <w:jc w:val="right"/>
            </w:pPr>
            <w:r>
              <w:rPr>
                <w:rFonts w:hint="eastAsia"/>
                <w:sz w:val="24"/>
              </w:rPr>
              <w:t>158,000</w:t>
            </w:r>
          </w:p>
        </w:tc>
        <w:tc>
          <w:tcPr>
            <w:tcW w:w="1836" w:type="dxa"/>
            <w:vAlign w:val="center"/>
          </w:tcPr>
          <w:p w:rsidR="00BA6780" w:rsidRDefault="009E5711">
            <w:pPr>
              <w:jc w:val="right"/>
            </w:pPr>
            <w:r>
              <w:rPr>
                <w:rFonts w:hint="eastAsia"/>
                <w:sz w:val="24"/>
              </w:rPr>
              <w:t>15,721,788.72</w:t>
            </w:r>
          </w:p>
        </w:tc>
      </w:tr>
      <w:tr w:rsidR="00BA6780">
        <w:tc>
          <w:tcPr>
            <w:tcW w:w="1500" w:type="dxa"/>
            <w:vAlign w:val="center"/>
          </w:tcPr>
          <w:p w:rsidR="00BA6780" w:rsidRDefault="009E5711">
            <w:pPr>
              <w:jc w:val="center"/>
            </w:pPr>
            <w:r>
              <w:rPr>
                <w:rFonts w:hint="eastAsia"/>
                <w:sz w:val="24"/>
              </w:rPr>
              <w:t>170408</w:t>
            </w:r>
          </w:p>
        </w:tc>
        <w:tc>
          <w:tcPr>
            <w:tcW w:w="1500" w:type="dxa"/>
            <w:vAlign w:val="center"/>
          </w:tcPr>
          <w:p w:rsidR="00BA6780" w:rsidRDefault="009E5711">
            <w:pPr>
              <w:jc w:val="center"/>
            </w:pPr>
            <w:r>
              <w:rPr>
                <w:rFonts w:hint="eastAsia"/>
                <w:sz w:val="24"/>
              </w:rPr>
              <w:t>17</w:t>
            </w:r>
            <w:r>
              <w:rPr>
                <w:rFonts w:hint="eastAsia"/>
                <w:sz w:val="24"/>
              </w:rPr>
              <w:t>农发</w:t>
            </w:r>
            <w:r>
              <w:rPr>
                <w:rFonts w:hint="eastAsia"/>
                <w:sz w:val="24"/>
              </w:rPr>
              <w:t>08</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99.86</w:t>
            </w:r>
          </w:p>
        </w:tc>
        <w:tc>
          <w:tcPr>
            <w:tcW w:w="1440" w:type="dxa"/>
            <w:vAlign w:val="center"/>
          </w:tcPr>
          <w:p w:rsidR="00BA6780" w:rsidRDefault="009E5711">
            <w:pPr>
              <w:jc w:val="right"/>
            </w:pPr>
            <w:r>
              <w:rPr>
                <w:rFonts w:hint="eastAsia"/>
                <w:sz w:val="24"/>
              </w:rPr>
              <w:t>1,000,000</w:t>
            </w:r>
          </w:p>
        </w:tc>
        <w:tc>
          <w:tcPr>
            <w:tcW w:w="1836" w:type="dxa"/>
            <w:vAlign w:val="center"/>
          </w:tcPr>
          <w:p w:rsidR="00BA6780" w:rsidRDefault="009E5711">
            <w:pPr>
              <w:jc w:val="right"/>
            </w:pPr>
            <w:r>
              <w:rPr>
                <w:rFonts w:hint="eastAsia"/>
                <w:sz w:val="24"/>
              </w:rPr>
              <w:t>99,863,314.29</w:t>
            </w:r>
          </w:p>
        </w:tc>
      </w:tr>
      <w:tr w:rsidR="00BA6780">
        <w:tc>
          <w:tcPr>
            <w:tcW w:w="1500" w:type="dxa"/>
            <w:vAlign w:val="center"/>
          </w:tcPr>
          <w:p w:rsidR="00BA6780" w:rsidRDefault="009E5711">
            <w:pPr>
              <w:jc w:val="center"/>
            </w:pPr>
            <w:r>
              <w:rPr>
                <w:rFonts w:hint="eastAsia"/>
                <w:sz w:val="24"/>
              </w:rPr>
              <w:t>111711343</w:t>
            </w:r>
          </w:p>
        </w:tc>
        <w:tc>
          <w:tcPr>
            <w:tcW w:w="1500" w:type="dxa"/>
            <w:vAlign w:val="center"/>
          </w:tcPr>
          <w:p w:rsidR="00BA6780" w:rsidRDefault="009E5711">
            <w:pPr>
              <w:jc w:val="center"/>
            </w:pPr>
            <w:r>
              <w:rPr>
                <w:rFonts w:hint="eastAsia"/>
                <w:sz w:val="24"/>
              </w:rPr>
              <w:t>17</w:t>
            </w:r>
            <w:r>
              <w:rPr>
                <w:rFonts w:hint="eastAsia"/>
                <w:sz w:val="24"/>
              </w:rPr>
              <w:t>平安银行</w:t>
            </w:r>
            <w:r>
              <w:rPr>
                <w:rFonts w:hint="eastAsia"/>
                <w:sz w:val="24"/>
              </w:rPr>
              <w:t>CD343</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99.52</w:t>
            </w:r>
          </w:p>
        </w:tc>
        <w:tc>
          <w:tcPr>
            <w:tcW w:w="1440" w:type="dxa"/>
            <w:vAlign w:val="center"/>
          </w:tcPr>
          <w:p w:rsidR="00BA6780" w:rsidRDefault="009E5711">
            <w:pPr>
              <w:jc w:val="right"/>
            </w:pPr>
            <w:r>
              <w:rPr>
                <w:rFonts w:hint="eastAsia"/>
                <w:sz w:val="24"/>
              </w:rPr>
              <w:t>1,000,000</w:t>
            </w:r>
          </w:p>
        </w:tc>
        <w:tc>
          <w:tcPr>
            <w:tcW w:w="1836" w:type="dxa"/>
            <w:vAlign w:val="center"/>
          </w:tcPr>
          <w:p w:rsidR="00BA6780" w:rsidRDefault="009E5711">
            <w:pPr>
              <w:jc w:val="right"/>
            </w:pPr>
            <w:r>
              <w:rPr>
                <w:rFonts w:hint="eastAsia"/>
                <w:sz w:val="24"/>
              </w:rPr>
              <w:t>99,521,790.43</w:t>
            </w:r>
          </w:p>
        </w:tc>
      </w:tr>
      <w:tr w:rsidR="00BA6780">
        <w:tc>
          <w:tcPr>
            <w:tcW w:w="1500" w:type="dxa"/>
            <w:vAlign w:val="center"/>
          </w:tcPr>
          <w:p w:rsidR="00BA6780" w:rsidRDefault="009E5711">
            <w:pPr>
              <w:jc w:val="center"/>
            </w:pPr>
            <w:r>
              <w:rPr>
                <w:rFonts w:hint="eastAsia"/>
                <w:sz w:val="24"/>
              </w:rPr>
              <w:t>111711352</w:t>
            </w:r>
          </w:p>
        </w:tc>
        <w:tc>
          <w:tcPr>
            <w:tcW w:w="1500" w:type="dxa"/>
            <w:vAlign w:val="center"/>
          </w:tcPr>
          <w:p w:rsidR="00BA6780" w:rsidRDefault="009E5711">
            <w:pPr>
              <w:jc w:val="center"/>
            </w:pPr>
            <w:r>
              <w:rPr>
                <w:rFonts w:hint="eastAsia"/>
                <w:sz w:val="24"/>
              </w:rPr>
              <w:t>17</w:t>
            </w:r>
            <w:r>
              <w:rPr>
                <w:rFonts w:hint="eastAsia"/>
                <w:sz w:val="24"/>
              </w:rPr>
              <w:t>平安银行</w:t>
            </w:r>
            <w:r>
              <w:rPr>
                <w:rFonts w:hint="eastAsia"/>
                <w:sz w:val="24"/>
              </w:rPr>
              <w:t>CD352</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99.47</w:t>
            </w:r>
          </w:p>
        </w:tc>
        <w:tc>
          <w:tcPr>
            <w:tcW w:w="1440" w:type="dxa"/>
            <w:vAlign w:val="center"/>
          </w:tcPr>
          <w:p w:rsidR="00BA6780" w:rsidRDefault="009E5711">
            <w:pPr>
              <w:jc w:val="right"/>
            </w:pPr>
            <w:r>
              <w:rPr>
                <w:rFonts w:hint="eastAsia"/>
                <w:sz w:val="24"/>
              </w:rPr>
              <w:t>872,000</w:t>
            </w:r>
          </w:p>
        </w:tc>
        <w:tc>
          <w:tcPr>
            <w:tcW w:w="1836" w:type="dxa"/>
            <w:vAlign w:val="center"/>
          </w:tcPr>
          <w:p w:rsidR="00BA6780" w:rsidRDefault="009E5711">
            <w:pPr>
              <w:jc w:val="right"/>
            </w:pPr>
            <w:r>
              <w:rPr>
                <w:rFonts w:hint="eastAsia"/>
                <w:sz w:val="24"/>
              </w:rPr>
              <w:t>86,738,728.81</w:t>
            </w:r>
          </w:p>
        </w:tc>
      </w:tr>
      <w:tr w:rsidR="00BA6780">
        <w:tc>
          <w:tcPr>
            <w:tcW w:w="1500" w:type="dxa"/>
            <w:vAlign w:val="center"/>
          </w:tcPr>
          <w:p w:rsidR="00BA6780" w:rsidRDefault="009E5711">
            <w:pPr>
              <w:jc w:val="center"/>
            </w:pPr>
            <w:r>
              <w:rPr>
                <w:rFonts w:hint="eastAsia"/>
                <w:sz w:val="24"/>
              </w:rPr>
              <w:t>111787476</w:t>
            </w:r>
          </w:p>
        </w:tc>
        <w:tc>
          <w:tcPr>
            <w:tcW w:w="1500" w:type="dxa"/>
            <w:vAlign w:val="center"/>
          </w:tcPr>
          <w:p w:rsidR="00BA6780" w:rsidRDefault="009E5711">
            <w:pPr>
              <w:jc w:val="center"/>
            </w:pPr>
            <w:r>
              <w:rPr>
                <w:rFonts w:hint="eastAsia"/>
                <w:sz w:val="24"/>
              </w:rPr>
              <w:t>17</w:t>
            </w:r>
            <w:r>
              <w:rPr>
                <w:rFonts w:hint="eastAsia"/>
                <w:sz w:val="24"/>
              </w:rPr>
              <w:t>瑞丰银行</w:t>
            </w:r>
            <w:r>
              <w:rPr>
                <w:rFonts w:hint="eastAsia"/>
                <w:sz w:val="24"/>
              </w:rPr>
              <w:t>CD116</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99.68</w:t>
            </w:r>
          </w:p>
        </w:tc>
        <w:tc>
          <w:tcPr>
            <w:tcW w:w="1440" w:type="dxa"/>
            <w:vAlign w:val="center"/>
          </w:tcPr>
          <w:p w:rsidR="00BA6780" w:rsidRDefault="009E5711">
            <w:pPr>
              <w:jc w:val="right"/>
            </w:pPr>
            <w:r>
              <w:rPr>
                <w:rFonts w:hint="eastAsia"/>
                <w:sz w:val="24"/>
              </w:rPr>
              <w:t>510,000</w:t>
            </w:r>
          </w:p>
        </w:tc>
        <w:tc>
          <w:tcPr>
            <w:tcW w:w="1836" w:type="dxa"/>
            <w:vAlign w:val="center"/>
          </w:tcPr>
          <w:p w:rsidR="00BA6780" w:rsidRDefault="009E5711">
            <w:pPr>
              <w:jc w:val="right"/>
            </w:pPr>
            <w:r>
              <w:rPr>
                <w:rFonts w:hint="eastAsia"/>
                <w:sz w:val="24"/>
              </w:rPr>
              <w:t>50,837,098.78</w:t>
            </w:r>
          </w:p>
        </w:tc>
      </w:tr>
      <w:tr w:rsidR="00BA6780">
        <w:tc>
          <w:tcPr>
            <w:tcW w:w="1500" w:type="dxa"/>
            <w:vAlign w:val="center"/>
          </w:tcPr>
          <w:p w:rsidR="00BA6780" w:rsidRDefault="009E5711">
            <w:pPr>
              <w:jc w:val="center"/>
            </w:pPr>
            <w:r>
              <w:rPr>
                <w:rFonts w:hint="eastAsia"/>
                <w:sz w:val="24"/>
              </w:rPr>
              <w:t>111781441</w:t>
            </w:r>
          </w:p>
        </w:tc>
        <w:tc>
          <w:tcPr>
            <w:tcW w:w="1500" w:type="dxa"/>
            <w:vAlign w:val="center"/>
          </w:tcPr>
          <w:p w:rsidR="00BA6780" w:rsidRDefault="009E5711">
            <w:pPr>
              <w:jc w:val="center"/>
            </w:pPr>
            <w:r>
              <w:rPr>
                <w:rFonts w:hint="eastAsia"/>
                <w:sz w:val="24"/>
              </w:rPr>
              <w:t>17</w:t>
            </w:r>
            <w:r>
              <w:rPr>
                <w:rFonts w:hint="eastAsia"/>
                <w:sz w:val="24"/>
              </w:rPr>
              <w:t>绍兴银行</w:t>
            </w:r>
            <w:r>
              <w:rPr>
                <w:rFonts w:hint="eastAsia"/>
                <w:sz w:val="24"/>
              </w:rPr>
              <w:t>CD074</w:t>
            </w:r>
          </w:p>
        </w:tc>
        <w:tc>
          <w:tcPr>
            <w:tcW w:w="1500" w:type="dxa"/>
            <w:vAlign w:val="center"/>
          </w:tcPr>
          <w:p w:rsidR="00BA6780" w:rsidRDefault="009E5711">
            <w:pPr>
              <w:jc w:val="center"/>
            </w:pPr>
            <w:r>
              <w:rPr>
                <w:rFonts w:hint="eastAsia"/>
                <w:sz w:val="24"/>
              </w:rPr>
              <w:t>2018-01-02</w:t>
            </w:r>
          </w:p>
        </w:tc>
        <w:tc>
          <w:tcPr>
            <w:tcW w:w="1260" w:type="dxa"/>
            <w:vAlign w:val="center"/>
          </w:tcPr>
          <w:p w:rsidR="00BA6780" w:rsidRDefault="009E5711">
            <w:pPr>
              <w:jc w:val="right"/>
            </w:pPr>
            <w:r>
              <w:rPr>
                <w:rFonts w:hint="eastAsia"/>
                <w:sz w:val="24"/>
              </w:rPr>
              <w:t>99.78</w:t>
            </w:r>
          </w:p>
        </w:tc>
        <w:tc>
          <w:tcPr>
            <w:tcW w:w="1440" w:type="dxa"/>
            <w:vAlign w:val="center"/>
          </w:tcPr>
          <w:p w:rsidR="00BA6780" w:rsidRDefault="009E5711">
            <w:pPr>
              <w:jc w:val="right"/>
            </w:pPr>
            <w:r>
              <w:rPr>
                <w:rFonts w:hint="eastAsia"/>
                <w:sz w:val="24"/>
              </w:rPr>
              <w:t>500,000</w:t>
            </w:r>
          </w:p>
        </w:tc>
        <w:tc>
          <w:tcPr>
            <w:tcW w:w="1836" w:type="dxa"/>
            <w:vAlign w:val="center"/>
          </w:tcPr>
          <w:p w:rsidR="00BA6780" w:rsidRDefault="009E5711">
            <w:pPr>
              <w:jc w:val="right"/>
            </w:pPr>
            <w:r>
              <w:rPr>
                <w:rFonts w:hint="eastAsia"/>
                <w:sz w:val="24"/>
              </w:rPr>
              <w:t>49,891,602.69</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7,553,000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746,616,919.24</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BA6780" w:rsidRDefault="009E5711">
      <w:pPr>
        <w:spacing w:before="29" w:line="288" w:lineRule="auto"/>
        <w:rPr>
          <w:color w:val="000000"/>
          <w:sz w:val="24"/>
        </w:rPr>
      </w:pPr>
      <w:r>
        <w:rPr>
          <w:rFonts w:hint="eastAsia"/>
          <w:color w:val="000000"/>
          <w:sz w:val="24"/>
        </w:rPr>
        <w:t>(1)</w:t>
      </w:r>
      <w:r>
        <w:rPr>
          <w:rFonts w:hint="eastAsia"/>
          <w:color w:val="000000"/>
          <w:sz w:val="24"/>
        </w:rPr>
        <w:t>公允价值</w:t>
      </w:r>
    </w:p>
    <w:p w:rsidR="00BA6780" w:rsidRDefault="009E5711">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BA6780" w:rsidRDefault="009E5711">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BA6780" w:rsidRDefault="009E5711">
      <w:pPr>
        <w:spacing w:before="29" w:line="288" w:lineRule="auto"/>
        <w:rPr>
          <w:color w:val="000000"/>
          <w:sz w:val="24"/>
        </w:rPr>
      </w:pPr>
      <w:r>
        <w:rPr>
          <w:rFonts w:hint="eastAsia"/>
          <w:color w:val="000000"/>
          <w:sz w:val="24"/>
        </w:rPr>
        <w:t>第一层次：相同资产或负债在活跃市场上未经调整的报价。</w:t>
      </w:r>
    </w:p>
    <w:p w:rsidR="00BA6780" w:rsidRDefault="009E5711">
      <w:pPr>
        <w:spacing w:before="29" w:line="288" w:lineRule="auto"/>
        <w:rPr>
          <w:color w:val="000000"/>
          <w:sz w:val="24"/>
        </w:rPr>
      </w:pPr>
      <w:r>
        <w:rPr>
          <w:rFonts w:hint="eastAsia"/>
          <w:color w:val="000000"/>
          <w:sz w:val="24"/>
        </w:rPr>
        <w:t>第二层次：除第一层次输入值外相关资产或负债直接或间接可观察的输入值。</w:t>
      </w:r>
    </w:p>
    <w:p w:rsidR="00BA6780" w:rsidRDefault="009E5711">
      <w:pPr>
        <w:spacing w:before="29" w:line="288" w:lineRule="auto"/>
        <w:rPr>
          <w:color w:val="000000"/>
          <w:sz w:val="24"/>
        </w:rPr>
      </w:pPr>
      <w:r>
        <w:rPr>
          <w:rFonts w:hint="eastAsia"/>
          <w:color w:val="000000"/>
          <w:sz w:val="24"/>
        </w:rPr>
        <w:t>第三层次：相关资产或负债的不可观察输入值。</w:t>
      </w:r>
    </w:p>
    <w:p w:rsidR="00BA6780" w:rsidRDefault="009E5711">
      <w:pPr>
        <w:spacing w:before="29" w:line="288" w:lineRule="auto"/>
        <w:rPr>
          <w:color w:val="000000"/>
          <w:sz w:val="24"/>
        </w:rPr>
      </w:pPr>
      <w:r>
        <w:rPr>
          <w:rFonts w:hint="eastAsia"/>
          <w:color w:val="000000"/>
          <w:sz w:val="24"/>
        </w:rPr>
        <w:t xml:space="preserve"> (b)</w:t>
      </w:r>
      <w:r>
        <w:rPr>
          <w:rFonts w:hint="eastAsia"/>
          <w:color w:val="000000"/>
          <w:sz w:val="24"/>
        </w:rPr>
        <w:t>持续的以公允价值计量的金融工具</w:t>
      </w:r>
    </w:p>
    <w:p w:rsidR="00BA6780" w:rsidRDefault="009E5711">
      <w:pPr>
        <w:spacing w:before="29" w:line="288" w:lineRule="auto"/>
        <w:rPr>
          <w:color w:val="000000"/>
          <w:sz w:val="24"/>
        </w:rPr>
      </w:pPr>
      <w:r>
        <w:rPr>
          <w:rFonts w:hint="eastAsia"/>
          <w:color w:val="000000"/>
          <w:sz w:val="24"/>
        </w:rPr>
        <w:t>(i)</w:t>
      </w:r>
      <w:r>
        <w:rPr>
          <w:rFonts w:hint="eastAsia"/>
          <w:color w:val="000000"/>
          <w:sz w:val="24"/>
        </w:rPr>
        <w:t>各层次金融工具公允价值</w:t>
      </w:r>
    </w:p>
    <w:p w:rsidR="00BA6780" w:rsidRDefault="009E5711">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日，本基金持有的以公允价值计量且其变动计入当期损益的金融工具中属于第二层次的余额为</w:t>
      </w:r>
      <w:r>
        <w:rPr>
          <w:rFonts w:hint="eastAsia"/>
          <w:color w:val="000000"/>
          <w:sz w:val="24"/>
        </w:rPr>
        <w:t>3,400,828,485.89</w:t>
      </w:r>
      <w:r>
        <w:rPr>
          <w:rFonts w:hint="eastAsia"/>
          <w:color w:val="000000"/>
          <w:sz w:val="24"/>
        </w:rPr>
        <w:t>元，无属于第一层次或第三层次的余额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1,995,489,408.43</w:t>
      </w:r>
      <w:r>
        <w:rPr>
          <w:rFonts w:hint="eastAsia"/>
          <w:color w:val="000000"/>
          <w:sz w:val="24"/>
        </w:rPr>
        <w:t>元，无第一层次及第三层次</w:t>
      </w:r>
      <w:r>
        <w:rPr>
          <w:rFonts w:hint="eastAsia"/>
          <w:color w:val="000000"/>
          <w:sz w:val="24"/>
        </w:rPr>
        <w:t>)</w:t>
      </w:r>
      <w:r>
        <w:rPr>
          <w:rFonts w:hint="eastAsia"/>
          <w:color w:val="000000"/>
          <w:sz w:val="24"/>
        </w:rPr>
        <w:t>。</w:t>
      </w:r>
    </w:p>
    <w:p w:rsidR="00BA6780" w:rsidRDefault="009E5711">
      <w:pPr>
        <w:spacing w:before="29" w:line="288" w:lineRule="auto"/>
        <w:rPr>
          <w:color w:val="000000"/>
          <w:sz w:val="24"/>
        </w:rPr>
      </w:pPr>
      <w:r>
        <w:rPr>
          <w:rFonts w:hint="eastAsia"/>
          <w:color w:val="000000"/>
          <w:sz w:val="24"/>
        </w:rPr>
        <w:t>(ii)</w:t>
      </w:r>
      <w:r>
        <w:rPr>
          <w:rFonts w:hint="eastAsia"/>
          <w:color w:val="000000"/>
          <w:sz w:val="24"/>
        </w:rPr>
        <w:t>公允价值所属层次间的重大变动</w:t>
      </w:r>
    </w:p>
    <w:p w:rsidR="00BA6780" w:rsidRDefault="009E5711">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BA6780" w:rsidRDefault="009E5711">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BA6780" w:rsidRDefault="009E5711">
      <w:pPr>
        <w:spacing w:before="29" w:line="288" w:lineRule="auto"/>
        <w:rPr>
          <w:color w:val="000000"/>
          <w:sz w:val="24"/>
        </w:rPr>
      </w:pPr>
      <w:r>
        <w:rPr>
          <w:rFonts w:hint="eastAsia"/>
          <w:color w:val="000000"/>
          <w:sz w:val="24"/>
        </w:rPr>
        <w:t>无。</w:t>
      </w:r>
    </w:p>
    <w:p w:rsidR="00BA6780" w:rsidRDefault="009E5711">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BA6780" w:rsidRDefault="009E5711">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BA6780" w:rsidRDefault="009E5711">
      <w:pPr>
        <w:spacing w:before="29" w:line="288" w:lineRule="auto"/>
        <w:rPr>
          <w:color w:val="000000"/>
          <w:sz w:val="24"/>
        </w:rPr>
      </w:pPr>
      <w:r>
        <w:rPr>
          <w:rFonts w:hint="eastAsia"/>
          <w:color w:val="000000"/>
          <w:sz w:val="24"/>
        </w:rPr>
        <w:t>(d)</w:t>
      </w:r>
      <w:r>
        <w:rPr>
          <w:rFonts w:hint="eastAsia"/>
          <w:color w:val="000000"/>
          <w:sz w:val="24"/>
        </w:rPr>
        <w:t>不以公允价值计量的金融工具</w:t>
      </w:r>
    </w:p>
    <w:p w:rsidR="00BA6780" w:rsidRDefault="009E5711">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BA6780" w:rsidRDefault="009E5711">
      <w:pPr>
        <w:spacing w:before="29" w:line="288" w:lineRule="auto"/>
        <w:rPr>
          <w:color w:val="000000"/>
          <w:sz w:val="24"/>
        </w:rPr>
      </w:pPr>
      <w:r>
        <w:rPr>
          <w:rFonts w:hint="eastAsia"/>
          <w:color w:val="000000"/>
          <w:sz w:val="24"/>
        </w:rPr>
        <w:t>(2)</w:t>
      </w:r>
      <w:r>
        <w:rPr>
          <w:rFonts w:hint="eastAsia"/>
          <w:color w:val="000000"/>
          <w:sz w:val="24"/>
        </w:rPr>
        <w:t>增值税</w:t>
      </w:r>
    </w:p>
    <w:p w:rsidR="00BA6780" w:rsidRDefault="009E5711">
      <w:pPr>
        <w:spacing w:before="29" w:line="288" w:lineRule="auto"/>
        <w:rPr>
          <w:color w:val="000000"/>
          <w:sz w:val="24"/>
        </w:rPr>
      </w:pPr>
      <w:r>
        <w:rPr>
          <w:rFonts w:hint="eastAsia"/>
          <w:color w:val="000000"/>
          <w:sz w:val="24"/>
        </w:rPr>
        <w:t>根据财政部、国家税务总局于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21</w:t>
      </w:r>
      <w:r>
        <w:rPr>
          <w:rFonts w:hint="eastAsia"/>
          <w:color w:val="000000"/>
          <w:sz w:val="24"/>
        </w:rPr>
        <w:t>日颁布的财税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教育辅助服务等增值税政策的通知》的规定，资管产品运营过程中发生的增值税应税行为，以资管产品管理人为增值税纳税人。</w:t>
      </w:r>
    </w:p>
    <w:p w:rsidR="00BA6780" w:rsidRDefault="009E5711">
      <w:pPr>
        <w:spacing w:before="29" w:line="288" w:lineRule="auto"/>
        <w:rPr>
          <w:color w:val="000000"/>
          <w:sz w:val="24"/>
        </w:rPr>
      </w:pPr>
      <w:r>
        <w:rPr>
          <w:rFonts w:hint="eastAsia"/>
          <w:color w:val="000000"/>
          <w:sz w:val="24"/>
        </w:rPr>
        <w:t>根据财政部、国家税务总局于</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日颁布的财税</w:t>
      </w:r>
      <w:r>
        <w:rPr>
          <w:rFonts w:hint="eastAsia"/>
          <w:color w:val="000000"/>
          <w:sz w:val="24"/>
        </w:rPr>
        <w:t>[2017]56</w:t>
      </w:r>
      <w:r>
        <w:rPr>
          <w:rFonts w:hint="eastAsia"/>
          <w:color w:val="000000"/>
          <w:sz w:val="24"/>
        </w:rPr>
        <w:t>号《关于资管产品增值税有关问题的通知》的规定，资管产品管理人运营资管产品过程中发生的增值税应税行为，暂适用简易计税方法，按照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BA6780" w:rsidRDefault="009E5711">
      <w:pPr>
        <w:spacing w:before="29" w:line="288" w:lineRule="auto"/>
        <w:rPr>
          <w:color w:val="000000"/>
          <w:sz w:val="24"/>
        </w:rPr>
      </w:pPr>
      <w:r>
        <w:rPr>
          <w:rFonts w:hint="eastAsia"/>
          <w:color w:val="000000"/>
          <w:sz w:val="24"/>
        </w:rPr>
        <w:t>此外，财政部、国家税务总局于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日颁布的财税</w:t>
      </w:r>
      <w:r>
        <w:rPr>
          <w:rFonts w:hint="eastAsia"/>
          <w:color w:val="000000"/>
          <w:sz w:val="24"/>
        </w:rPr>
        <w:t>[2017]90</w:t>
      </w:r>
      <w:r>
        <w:rPr>
          <w:rFonts w:hint="eastAsia"/>
          <w:color w:val="000000"/>
          <w:sz w:val="24"/>
        </w:rPr>
        <w:t>号《关于租入固定资产进行税额抵扣等增值税政策的通知》对资管产品管理人自</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日起运营资管产品提供的贷款服务、发生的部分金融商品转让业务的销售额确定做出规定。</w:t>
      </w:r>
    </w:p>
    <w:p w:rsidR="00BA6780" w:rsidRDefault="009E5711">
      <w:pPr>
        <w:spacing w:before="29" w:line="288" w:lineRule="auto"/>
        <w:rPr>
          <w:color w:val="000000"/>
          <w:sz w:val="24"/>
        </w:rPr>
      </w:pPr>
      <w:r>
        <w:rPr>
          <w:rFonts w:hint="eastAsia"/>
          <w:color w:val="000000"/>
          <w:sz w:val="24"/>
        </w:rPr>
        <w:t>上述税收政策对本基金截至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日止的财务状况和经营成果无影响。</w:t>
      </w:r>
    </w:p>
    <w:p w:rsidR="006D141C" w:rsidRDefault="006D141C" w:rsidP="000A3DDA">
      <w:pPr>
        <w:spacing w:before="29" w:line="288" w:lineRule="auto"/>
        <w:rPr>
          <w:color w:val="000000"/>
          <w:sz w:val="24"/>
        </w:rPr>
      </w:pPr>
      <w:r w:rsidRPr="000A3DDA">
        <w:rPr>
          <w:rFonts w:hint="eastAsia"/>
          <w:color w:val="000000"/>
          <w:sz w:val="24"/>
        </w:rPr>
        <w:t>(3)</w:t>
      </w: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3,400,828,485.89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59.82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3,400,828,485.89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59.82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2,265,719,176.14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39.85</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18,408,586.03</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0.32</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5,684,956,248.06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6.54</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0.03</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716,143,653.61</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14.45</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135,164,060.77</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2.73</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本基金合同约定：“本基金进入全国银行间同业市场进行债券回购的资金余额不得超过基金资产净值的</w:t>
      </w:r>
      <w:r w:rsidRPr="005124D4">
        <w:rPr>
          <w:rFonts w:hint="eastAsia"/>
          <w:kern w:val="0"/>
          <w:sz w:val="24"/>
        </w:rPr>
        <w:t>40%</w:t>
      </w:r>
      <w:r w:rsidRPr="005124D4">
        <w:rPr>
          <w:rFonts w:hint="eastAsia"/>
          <w:kern w:val="0"/>
          <w:sz w:val="24"/>
        </w:rPr>
        <w:t>”。本报告期内，本基金未发生超标情况。</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89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116</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50</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本基金合同约定：</w:t>
      </w:r>
      <w:r w:rsidRPr="00157CB3">
        <w:rPr>
          <w:kern w:val="0"/>
          <w:sz w:val="24"/>
        </w:rPr>
        <w:t>“</w:t>
      </w:r>
      <w:r w:rsidRPr="00157CB3">
        <w:rPr>
          <w:kern w:val="0"/>
          <w:sz w:val="24"/>
        </w:rPr>
        <w:t>本基金投资组合的平均剩余期限控制在</w:t>
      </w:r>
      <w:r w:rsidRPr="00157CB3">
        <w:rPr>
          <w:kern w:val="0"/>
          <w:sz w:val="24"/>
        </w:rPr>
        <w:t xml:space="preserve">180 </w:t>
      </w:r>
      <w:r w:rsidRPr="00157CB3">
        <w:rPr>
          <w:kern w:val="0"/>
          <w:sz w:val="24"/>
        </w:rPr>
        <w:t>天（含）以内。</w:t>
      </w:r>
      <w:r w:rsidRPr="00157CB3">
        <w:rPr>
          <w:kern w:val="0"/>
          <w:sz w:val="24"/>
        </w:rPr>
        <w:t>”</w:t>
      </w:r>
      <w:r w:rsidRPr="00157CB3">
        <w:rPr>
          <w:kern w:val="0"/>
          <w:sz w:val="24"/>
        </w:rPr>
        <w:t>本基金本报告期内投资组合平均剩余期限未超过</w:t>
      </w:r>
      <w:r w:rsidRPr="00157CB3">
        <w:rPr>
          <w:kern w:val="0"/>
          <w:sz w:val="24"/>
        </w:rPr>
        <w:t>180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28.88</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14.45</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24.23</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24.20</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12.30</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24.71</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114.32</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14.45</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39,812,436.54</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0.80</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234,743,853.88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4.74</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234,743,853.88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4.74</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3,126,272,195.47</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63.07</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3,400,828,485.89</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68.61</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BA6780">
        <w:tc>
          <w:tcPr>
            <w:tcW w:w="1493" w:type="dxa"/>
            <w:vAlign w:val="center"/>
          </w:tcPr>
          <w:p w:rsidR="00BA6780" w:rsidRDefault="009E5711">
            <w:pPr>
              <w:jc w:val="center"/>
            </w:pPr>
            <w:r>
              <w:rPr>
                <w:rFonts w:hint="eastAsia"/>
                <w:sz w:val="24"/>
              </w:rPr>
              <w:t>1</w:t>
            </w:r>
          </w:p>
        </w:tc>
        <w:tc>
          <w:tcPr>
            <w:tcW w:w="1493" w:type="dxa"/>
            <w:vAlign w:val="center"/>
          </w:tcPr>
          <w:p w:rsidR="00BA6780" w:rsidRDefault="009E5711">
            <w:pPr>
              <w:jc w:val="center"/>
            </w:pPr>
            <w:r>
              <w:rPr>
                <w:rFonts w:hint="eastAsia"/>
                <w:sz w:val="24"/>
              </w:rPr>
              <w:t>111719418</w:t>
            </w:r>
          </w:p>
        </w:tc>
        <w:tc>
          <w:tcPr>
            <w:tcW w:w="1503" w:type="dxa"/>
            <w:vAlign w:val="center"/>
          </w:tcPr>
          <w:p w:rsidR="00BA6780" w:rsidRDefault="009E5711">
            <w:pPr>
              <w:jc w:val="center"/>
            </w:pPr>
            <w:r>
              <w:rPr>
                <w:rFonts w:hint="eastAsia"/>
                <w:sz w:val="24"/>
              </w:rPr>
              <w:t>17</w:t>
            </w:r>
            <w:r>
              <w:rPr>
                <w:rFonts w:hint="eastAsia"/>
                <w:sz w:val="24"/>
              </w:rPr>
              <w:t>恒丰银行</w:t>
            </w:r>
            <w:r>
              <w:rPr>
                <w:rFonts w:hint="eastAsia"/>
                <w:sz w:val="24"/>
              </w:rPr>
              <w:t>CD418</w:t>
            </w:r>
          </w:p>
        </w:tc>
        <w:tc>
          <w:tcPr>
            <w:tcW w:w="1503" w:type="dxa"/>
            <w:vAlign w:val="center"/>
          </w:tcPr>
          <w:p w:rsidR="00BA6780" w:rsidRDefault="009E5711">
            <w:pPr>
              <w:jc w:val="center"/>
            </w:pPr>
            <w:r>
              <w:rPr>
                <w:rFonts w:hint="eastAsia"/>
                <w:sz w:val="24"/>
              </w:rPr>
              <w:t>7,000,000</w:t>
            </w:r>
          </w:p>
        </w:tc>
        <w:tc>
          <w:tcPr>
            <w:tcW w:w="1503" w:type="dxa"/>
            <w:vAlign w:val="center"/>
          </w:tcPr>
          <w:p w:rsidR="00BA6780" w:rsidRDefault="009E5711">
            <w:pPr>
              <w:jc w:val="center"/>
            </w:pPr>
            <w:r>
              <w:rPr>
                <w:rFonts w:hint="eastAsia"/>
                <w:sz w:val="24"/>
              </w:rPr>
              <w:t>691,627,376.79</w:t>
            </w:r>
          </w:p>
        </w:tc>
        <w:tc>
          <w:tcPr>
            <w:tcW w:w="1503" w:type="dxa"/>
            <w:vAlign w:val="center"/>
          </w:tcPr>
          <w:p w:rsidR="00BA6780" w:rsidRDefault="009E5711">
            <w:pPr>
              <w:jc w:val="center"/>
            </w:pPr>
            <w:r>
              <w:rPr>
                <w:rFonts w:hint="eastAsia"/>
                <w:sz w:val="24"/>
              </w:rPr>
              <w:t>13.95</w:t>
            </w:r>
          </w:p>
        </w:tc>
      </w:tr>
      <w:tr w:rsidR="00BA6780">
        <w:tc>
          <w:tcPr>
            <w:tcW w:w="1493" w:type="dxa"/>
            <w:vAlign w:val="center"/>
          </w:tcPr>
          <w:p w:rsidR="00BA6780" w:rsidRDefault="009E5711">
            <w:pPr>
              <w:jc w:val="center"/>
            </w:pPr>
            <w:r>
              <w:rPr>
                <w:rFonts w:hint="eastAsia"/>
                <w:sz w:val="24"/>
              </w:rPr>
              <w:t>2</w:t>
            </w:r>
          </w:p>
        </w:tc>
        <w:tc>
          <w:tcPr>
            <w:tcW w:w="1493" w:type="dxa"/>
            <w:vAlign w:val="center"/>
          </w:tcPr>
          <w:p w:rsidR="00BA6780" w:rsidRDefault="009E5711">
            <w:pPr>
              <w:jc w:val="center"/>
            </w:pPr>
            <w:r>
              <w:rPr>
                <w:rFonts w:hint="eastAsia"/>
                <w:sz w:val="24"/>
              </w:rPr>
              <w:t>111771685</w:t>
            </w:r>
          </w:p>
        </w:tc>
        <w:tc>
          <w:tcPr>
            <w:tcW w:w="1503" w:type="dxa"/>
            <w:vAlign w:val="center"/>
          </w:tcPr>
          <w:p w:rsidR="00BA6780" w:rsidRDefault="009E5711">
            <w:pPr>
              <w:jc w:val="center"/>
            </w:pPr>
            <w:r>
              <w:rPr>
                <w:rFonts w:hint="eastAsia"/>
                <w:sz w:val="24"/>
              </w:rPr>
              <w:t>17</w:t>
            </w:r>
            <w:r>
              <w:rPr>
                <w:rFonts w:hint="eastAsia"/>
                <w:sz w:val="24"/>
              </w:rPr>
              <w:t>杭州银行</w:t>
            </w:r>
            <w:r>
              <w:rPr>
                <w:rFonts w:hint="eastAsia"/>
                <w:sz w:val="24"/>
              </w:rPr>
              <w:t>CD258</w:t>
            </w:r>
          </w:p>
        </w:tc>
        <w:tc>
          <w:tcPr>
            <w:tcW w:w="1503" w:type="dxa"/>
            <w:vAlign w:val="center"/>
          </w:tcPr>
          <w:p w:rsidR="00BA6780" w:rsidRDefault="009E5711">
            <w:pPr>
              <w:jc w:val="center"/>
            </w:pPr>
            <w:r>
              <w:rPr>
                <w:rFonts w:hint="eastAsia"/>
                <w:sz w:val="24"/>
              </w:rPr>
              <w:t>1,500,000</w:t>
            </w:r>
          </w:p>
        </w:tc>
        <w:tc>
          <w:tcPr>
            <w:tcW w:w="1503" w:type="dxa"/>
            <w:vAlign w:val="center"/>
          </w:tcPr>
          <w:p w:rsidR="00BA6780" w:rsidRDefault="009E5711">
            <w:pPr>
              <w:jc w:val="center"/>
            </w:pPr>
            <w:r>
              <w:rPr>
                <w:rFonts w:hint="eastAsia"/>
                <w:sz w:val="24"/>
              </w:rPr>
              <w:t>144,586,753.37</w:t>
            </w:r>
          </w:p>
        </w:tc>
        <w:tc>
          <w:tcPr>
            <w:tcW w:w="1503" w:type="dxa"/>
            <w:vAlign w:val="center"/>
          </w:tcPr>
          <w:p w:rsidR="00BA6780" w:rsidRDefault="009E5711">
            <w:pPr>
              <w:jc w:val="center"/>
            </w:pPr>
            <w:r>
              <w:rPr>
                <w:rFonts w:hint="eastAsia"/>
                <w:sz w:val="24"/>
              </w:rPr>
              <w:t>2.92</w:t>
            </w:r>
          </w:p>
        </w:tc>
      </w:tr>
      <w:tr w:rsidR="00BA6780">
        <w:tc>
          <w:tcPr>
            <w:tcW w:w="1493" w:type="dxa"/>
            <w:vAlign w:val="center"/>
          </w:tcPr>
          <w:p w:rsidR="00BA6780" w:rsidRDefault="009E5711">
            <w:pPr>
              <w:jc w:val="center"/>
            </w:pPr>
            <w:r>
              <w:rPr>
                <w:rFonts w:hint="eastAsia"/>
                <w:sz w:val="24"/>
              </w:rPr>
              <w:t>3</w:t>
            </w:r>
          </w:p>
        </w:tc>
        <w:tc>
          <w:tcPr>
            <w:tcW w:w="1493" w:type="dxa"/>
            <w:vAlign w:val="center"/>
          </w:tcPr>
          <w:p w:rsidR="00BA6780" w:rsidRDefault="009E5711">
            <w:pPr>
              <w:jc w:val="center"/>
            </w:pPr>
            <w:r>
              <w:rPr>
                <w:rFonts w:hint="eastAsia"/>
                <w:sz w:val="24"/>
              </w:rPr>
              <w:t>111791856</w:t>
            </w:r>
          </w:p>
        </w:tc>
        <w:tc>
          <w:tcPr>
            <w:tcW w:w="1503" w:type="dxa"/>
            <w:vAlign w:val="center"/>
          </w:tcPr>
          <w:p w:rsidR="00BA6780" w:rsidRDefault="009E5711">
            <w:pPr>
              <w:jc w:val="center"/>
            </w:pPr>
            <w:r>
              <w:rPr>
                <w:rFonts w:hint="eastAsia"/>
                <w:sz w:val="24"/>
              </w:rPr>
              <w:t>17</w:t>
            </w:r>
            <w:r>
              <w:rPr>
                <w:rFonts w:hint="eastAsia"/>
                <w:sz w:val="24"/>
              </w:rPr>
              <w:t>重庆银行</w:t>
            </w:r>
            <w:r>
              <w:rPr>
                <w:rFonts w:hint="eastAsia"/>
                <w:sz w:val="24"/>
              </w:rPr>
              <w:t>CD025</w:t>
            </w:r>
          </w:p>
        </w:tc>
        <w:tc>
          <w:tcPr>
            <w:tcW w:w="1503" w:type="dxa"/>
            <w:vAlign w:val="center"/>
          </w:tcPr>
          <w:p w:rsidR="00BA6780" w:rsidRDefault="009E5711">
            <w:pPr>
              <w:jc w:val="center"/>
            </w:pPr>
            <w:r>
              <w:rPr>
                <w:rFonts w:hint="eastAsia"/>
                <w:sz w:val="24"/>
              </w:rPr>
              <w:t>1,250,000</w:t>
            </w:r>
          </w:p>
        </w:tc>
        <w:tc>
          <w:tcPr>
            <w:tcW w:w="1503" w:type="dxa"/>
            <w:vAlign w:val="center"/>
          </w:tcPr>
          <w:p w:rsidR="00BA6780" w:rsidRDefault="009E5711">
            <w:pPr>
              <w:jc w:val="center"/>
            </w:pPr>
            <w:r>
              <w:rPr>
                <w:rFonts w:hint="eastAsia"/>
                <w:sz w:val="24"/>
              </w:rPr>
              <w:t>124,259,265.34</w:t>
            </w:r>
          </w:p>
        </w:tc>
        <w:tc>
          <w:tcPr>
            <w:tcW w:w="1503" w:type="dxa"/>
            <w:vAlign w:val="center"/>
          </w:tcPr>
          <w:p w:rsidR="00BA6780" w:rsidRDefault="009E5711">
            <w:pPr>
              <w:jc w:val="center"/>
            </w:pPr>
            <w:r>
              <w:rPr>
                <w:rFonts w:hint="eastAsia"/>
                <w:sz w:val="24"/>
              </w:rPr>
              <w:t>2.51</w:t>
            </w:r>
          </w:p>
        </w:tc>
      </w:tr>
      <w:tr w:rsidR="00BA6780">
        <w:tc>
          <w:tcPr>
            <w:tcW w:w="1493" w:type="dxa"/>
            <w:vAlign w:val="center"/>
          </w:tcPr>
          <w:p w:rsidR="00BA6780" w:rsidRDefault="009E5711">
            <w:pPr>
              <w:jc w:val="center"/>
            </w:pPr>
            <w:r>
              <w:rPr>
                <w:rFonts w:hint="eastAsia"/>
                <w:sz w:val="24"/>
              </w:rPr>
              <w:t>4</w:t>
            </w:r>
          </w:p>
        </w:tc>
        <w:tc>
          <w:tcPr>
            <w:tcW w:w="1493" w:type="dxa"/>
            <w:vAlign w:val="center"/>
          </w:tcPr>
          <w:p w:rsidR="00BA6780" w:rsidRDefault="009E5711">
            <w:pPr>
              <w:jc w:val="center"/>
            </w:pPr>
            <w:r>
              <w:rPr>
                <w:rFonts w:hint="eastAsia"/>
                <w:sz w:val="24"/>
              </w:rPr>
              <w:t>170408</w:t>
            </w:r>
          </w:p>
        </w:tc>
        <w:tc>
          <w:tcPr>
            <w:tcW w:w="1503" w:type="dxa"/>
            <w:vAlign w:val="center"/>
          </w:tcPr>
          <w:p w:rsidR="00BA6780" w:rsidRDefault="009E5711">
            <w:pPr>
              <w:jc w:val="center"/>
            </w:pPr>
            <w:r>
              <w:rPr>
                <w:rFonts w:hint="eastAsia"/>
                <w:sz w:val="24"/>
              </w:rPr>
              <w:t>17</w:t>
            </w:r>
            <w:r>
              <w:rPr>
                <w:rFonts w:hint="eastAsia"/>
                <w:sz w:val="24"/>
              </w:rPr>
              <w:t>农发</w:t>
            </w:r>
            <w:r>
              <w:rPr>
                <w:rFonts w:hint="eastAsia"/>
                <w:sz w:val="24"/>
              </w:rPr>
              <w:t>08</w:t>
            </w:r>
          </w:p>
        </w:tc>
        <w:tc>
          <w:tcPr>
            <w:tcW w:w="1503" w:type="dxa"/>
            <w:vAlign w:val="center"/>
          </w:tcPr>
          <w:p w:rsidR="00BA6780" w:rsidRDefault="009E5711">
            <w:pPr>
              <w:jc w:val="center"/>
            </w:pPr>
            <w:r>
              <w:rPr>
                <w:rFonts w:hint="eastAsia"/>
                <w:sz w:val="24"/>
              </w:rPr>
              <w:t>1,000,000</w:t>
            </w:r>
          </w:p>
        </w:tc>
        <w:tc>
          <w:tcPr>
            <w:tcW w:w="1503" w:type="dxa"/>
            <w:vAlign w:val="center"/>
          </w:tcPr>
          <w:p w:rsidR="00BA6780" w:rsidRDefault="009E5711">
            <w:pPr>
              <w:jc w:val="center"/>
            </w:pPr>
            <w:r>
              <w:rPr>
                <w:rFonts w:hint="eastAsia"/>
                <w:sz w:val="24"/>
              </w:rPr>
              <w:t>99,863,314.29</w:t>
            </w:r>
          </w:p>
        </w:tc>
        <w:tc>
          <w:tcPr>
            <w:tcW w:w="1503" w:type="dxa"/>
            <w:vAlign w:val="center"/>
          </w:tcPr>
          <w:p w:rsidR="00BA6780" w:rsidRDefault="009E5711">
            <w:pPr>
              <w:jc w:val="center"/>
            </w:pPr>
            <w:r>
              <w:rPr>
                <w:rFonts w:hint="eastAsia"/>
                <w:sz w:val="24"/>
              </w:rPr>
              <w:t>2.01</w:t>
            </w:r>
          </w:p>
        </w:tc>
      </w:tr>
      <w:tr w:rsidR="00BA6780">
        <w:tc>
          <w:tcPr>
            <w:tcW w:w="1493" w:type="dxa"/>
            <w:vAlign w:val="center"/>
          </w:tcPr>
          <w:p w:rsidR="00BA6780" w:rsidRDefault="009E5711">
            <w:pPr>
              <w:jc w:val="center"/>
            </w:pPr>
            <w:r>
              <w:rPr>
                <w:rFonts w:hint="eastAsia"/>
                <w:sz w:val="24"/>
              </w:rPr>
              <w:t>5</w:t>
            </w:r>
          </w:p>
        </w:tc>
        <w:tc>
          <w:tcPr>
            <w:tcW w:w="1493" w:type="dxa"/>
            <w:vAlign w:val="center"/>
          </w:tcPr>
          <w:p w:rsidR="00BA6780" w:rsidRDefault="009E5711">
            <w:pPr>
              <w:jc w:val="center"/>
            </w:pPr>
            <w:r>
              <w:rPr>
                <w:rFonts w:hint="eastAsia"/>
                <w:sz w:val="24"/>
              </w:rPr>
              <w:t>111781238</w:t>
            </w:r>
          </w:p>
        </w:tc>
        <w:tc>
          <w:tcPr>
            <w:tcW w:w="1503" w:type="dxa"/>
            <w:vAlign w:val="center"/>
          </w:tcPr>
          <w:p w:rsidR="00BA6780" w:rsidRDefault="009E5711">
            <w:pPr>
              <w:jc w:val="center"/>
            </w:pPr>
            <w:r>
              <w:rPr>
                <w:rFonts w:hint="eastAsia"/>
                <w:sz w:val="24"/>
              </w:rPr>
              <w:t>17</w:t>
            </w:r>
            <w:r>
              <w:rPr>
                <w:rFonts w:hint="eastAsia"/>
                <w:sz w:val="24"/>
              </w:rPr>
              <w:t>张家口银行</w:t>
            </w:r>
            <w:r>
              <w:rPr>
                <w:rFonts w:hint="eastAsia"/>
                <w:sz w:val="24"/>
              </w:rPr>
              <w:t>CD026</w:t>
            </w:r>
          </w:p>
        </w:tc>
        <w:tc>
          <w:tcPr>
            <w:tcW w:w="1503" w:type="dxa"/>
            <w:vAlign w:val="center"/>
          </w:tcPr>
          <w:p w:rsidR="00BA6780" w:rsidRDefault="009E5711">
            <w:pPr>
              <w:jc w:val="center"/>
            </w:pPr>
            <w:r>
              <w:rPr>
                <w:rFonts w:hint="eastAsia"/>
                <w:sz w:val="24"/>
              </w:rPr>
              <w:t>1,000,000</w:t>
            </w:r>
          </w:p>
        </w:tc>
        <w:tc>
          <w:tcPr>
            <w:tcW w:w="1503" w:type="dxa"/>
            <w:vAlign w:val="center"/>
          </w:tcPr>
          <w:p w:rsidR="00BA6780" w:rsidRDefault="009E5711">
            <w:pPr>
              <w:jc w:val="center"/>
            </w:pPr>
            <w:r>
              <w:rPr>
                <w:rFonts w:hint="eastAsia"/>
                <w:sz w:val="24"/>
              </w:rPr>
              <w:t>99,836,596.21</w:t>
            </w:r>
          </w:p>
        </w:tc>
        <w:tc>
          <w:tcPr>
            <w:tcW w:w="1503" w:type="dxa"/>
            <w:vAlign w:val="center"/>
          </w:tcPr>
          <w:p w:rsidR="00BA6780" w:rsidRDefault="009E5711">
            <w:pPr>
              <w:jc w:val="center"/>
            </w:pPr>
            <w:r>
              <w:rPr>
                <w:rFonts w:hint="eastAsia"/>
                <w:sz w:val="24"/>
              </w:rPr>
              <w:t>2.01</w:t>
            </w:r>
          </w:p>
        </w:tc>
      </w:tr>
      <w:tr w:rsidR="00BA6780">
        <w:tc>
          <w:tcPr>
            <w:tcW w:w="1493" w:type="dxa"/>
            <w:vAlign w:val="center"/>
          </w:tcPr>
          <w:p w:rsidR="00BA6780" w:rsidRDefault="009E5711">
            <w:pPr>
              <w:jc w:val="center"/>
            </w:pPr>
            <w:r>
              <w:rPr>
                <w:rFonts w:hint="eastAsia"/>
                <w:sz w:val="24"/>
              </w:rPr>
              <w:t>6</w:t>
            </w:r>
          </w:p>
        </w:tc>
        <w:tc>
          <w:tcPr>
            <w:tcW w:w="1493" w:type="dxa"/>
            <w:vAlign w:val="center"/>
          </w:tcPr>
          <w:p w:rsidR="00BA6780" w:rsidRDefault="009E5711">
            <w:pPr>
              <w:jc w:val="center"/>
            </w:pPr>
            <w:r>
              <w:rPr>
                <w:rFonts w:hint="eastAsia"/>
                <w:sz w:val="24"/>
              </w:rPr>
              <w:t>111781441</w:t>
            </w:r>
          </w:p>
        </w:tc>
        <w:tc>
          <w:tcPr>
            <w:tcW w:w="1503" w:type="dxa"/>
            <w:vAlign w:val="center"/>
          </w:tcPr>
          <w:p w:rsidR="00BA6780" w:rsidRDefault="009E5711">
            <w:pPr>
              <w:jc w:val="center"/>
            </w:pPr>
            <w:r>
              <w:rPr>
                <w:rFonts w:hint="eastAsia"/>
                <w:sz w:val="24"/>
              </w:rPr>
              <w:t>17</w:t>
            </w:r>
            <w:r>
              <w:rPr>
                <w:rFonts w:hint="eastAsia"/>
                <w:sz w:val="24"/>
              </w:rPr>
              <w:t>绍兴银行</w:t>
            </w:r>
            <w:r>
              <w:rPr>
                <w:rFonts w:hint="eastAsia"/>
                <w:sz w:val="24"/>
              </w:rPr>
              <w:t>CD074</w:t>
            </w:r>
          </w:p>
        </w:tc>
        <w:tc>
          <w:tcPr>
            <w:tcW w:w="1503" w:type="dxa"/>
            <w:vAlign w:val="center"/>
          </w:tcPr>
          <w:p w:rsidR="00BA6780" w:rsidRDefault="009E5711">
            <w:pPr>
              <w:jc w:val="center"/>
            </w:pPr>
            <w:r>
              <w:rPr>
                <w:rFonts w:hint="eastAsia"/>
                <w:sz w:val="24"/>
              </w:rPr>
              <w:t>1,000,000</w:t>
            </w:r>
          </w:p>
        </w:tc>
        <w:tc>
          <w:tcPr>
            <w:tcW w:w="1503" w:type="dxa"/>
            <w:vAlign w:val="center"/>
          </w:tcPr>
          <w:p w:rsidR="00BA6780" w:rsidRDefault="009E5711">
            <w:pPr>
              <w:jc w:val="center"/>
            </w:pPr>
            <w:r>
              <w:rPr>
                <w:rFonts w:hint="eastAsia"/>
                <w:sz w:val="24"/>
              </w:rPr>
              <w:t>99,783,205.38</w:t>
            </w:r>
          </w:p>
        </w:tc>
        <w:tc>
          <w:tcPr>
            <w:tcW w:w="1503" w:type="dxa"/>
            <w:vAlign w:val="center"/>
          </w:tcPr>
          <w:p w:rsidR="00BA6780" w:rsidRDefault="009E5711">
            <w:pPr>
              <w:jc w:val="center"/>
            </w:pPr>
            <w:r>
              <w:rPr>
                <w:rFonts w:hint="eastAsia"/>
                <w:sz w:val="24"/>
              </w:rPr>
              <w:t>2.01</w:t>
            </w:r>
          </w:p>
        </w:tc>
      </w:tr>
      <w:tr w:rsidR="00BA6780">
        <w:tc>
          <w:tcPr>
            <w:tcW w:w="1493" w:type="dxa"/>
            <w:vAlign w:val="center"/>
          </w:tcPr>
          <w:p w:rsidR="00BA6780" w:rsidRDefault="009E5711">
            <w:pPr>
              <w:jc w:val="center"/>
            </w:pPr>
            <w:r>
              <w:rPr>
                <w:rFonts w:hint="eastAsia"/>
                <w:sz w:val="24"/>
              </w:rPr>
              <w:t>7</w:t>
            </w:r>
          </w:p>
        </w:tc>
        <w:tc>
          <w:tcPr>
            <w:tcW w:w="1493" w:type="dxa"/>
            <w:vAlign w:val="center"/>
          </w:tcPr>
          <w:p w:rsidR="00BA6780" w:rsidRDefault="009E5711">
            <w:pPr>
              <w:jc w:val="center"/>
            </w:pPr>
            <w:r>
              <w:rPr>
                <w:rFonts w:hint="eastAsia"/>
                <w:sz w:val="24"/>
              </w:rPr>
              <w:t>111787166</w:t>
            </w:r>
          </w:p>
        </w:tc>
        <w:tc>
          <w:tcPr>
            <w:tcW w:w="1503" w:type="dxa"/>
            <w:vAlign w:val="center"/>
          </w:tcPr>
          <w:p w:rsidR="00BA6780" w:rsidRDefault="009E5711">
            <w:pPr>
              <w:jc w:val="center"/>
            </w:pPr>
            <w:r>
              <w:rPr>
                <w:rFonts w:hint="eastAsia"/>
                <w:sz w:val="24"/>
              </w:rPr>
              <w:t>17</w:t>
            </w:r>
            <w:r>
              <w:rPr>
                <w:rFonts w:hint="eastAsia"/>
                <w:sz w:val="24"/>
              </w:rPr>
              <w:t>吉林银行</w:t>
            </w:r>
            <w:r>
              <w:rPr>
                <w:rFonts w:hint="eastAsia"/>
                <w:sz w:val="24"/>
              </w:rPr>
              <w:t>CD165</w:t>
            </w:r>
          </w:p>
        </w:tc>
        <w:tc>
          <w:tcPr>
            <w:tcW w:w="1503" w:type="dxa"/>
            <w:vAlign w:val="center"/>
          </w:tcPr>
          <w:p w:rsidR="00BA6780" w:rsidRDefault="009E5711">
            <w:pPr>
              <w:jc w:val="center"/>
            </w:pPr>
            <w:r>
              <w:rPr>
                <w:rFonts w:hint="eastAsia"/>
                <w:sz w:val="24"/>
              </w:rPr>
              <w:t>1,000,000</w:t>
            </w:r>
          </w:p>
        </w:tc>
        <w:tc>
          <w:tcPr>
            <w:tcW w:w="1503" w:type="dxa"/>
            <w:vAlign w:val="center"/>
          </w:tcPr>
          <w:p w:rsidR="00BA6780" w:rsidRDefault="009E5711">
            <w:pPr>
              <w:jc w:val="center"/>
            </w:pPr>
            <w:r>
              <w:rPr>
                <w:rFonts w:hint="eastAsia"/>
                <w:sz w:val="24"/>
              </w:rPr>
              <w:t>99,706,101.40</w:t>
            </w:r>
          </w:p>
        </w:tc>
        <w:tc>
          <w:tcPr>
            <w:tcW w:w="1503" w:type="dxa"/>
            <w:vAlign w:val="center"/>
          </w:tcPr>
          <w:p w:rsidR="00BA6780" w:rsidRDefault="009E5711">
            <w:pPr>
              <w:jc w:val="center"/>
            </w:pPr>
            <w:r>
              <w:rPr>
                <w:rFonts w:hint="eastAsia"/>
                <w:sz w:val="24"/>
              </w:rPr>
              <w:t>2.01</w:t>
            </w:r>
          </w:p>
        </w:tc>
      </w:tr>
      <w:tr w:rsidR="00BA6780">
        <w:tc>
          <w:tcPr>
            <w:tcW w:w="1493" w:type="dxa"/>
            <w:vAlign w:val="center"/>
          </w:tcPr>
          <w:p w:rsidR="00BA6780" w:rsidRDefault="009E5711">
            <w:pPr>
              <w:jc w:val="center"/>
            </w:pPr>
            <w:r>
              <w:rPr>
                <w:rFonts w:hint="eastAsia"/>
                <w:sz w:val="24"/>
              </w:rPr>
              <w:t>8</w:t>
            </w:r>
          </w:p>
        </w:tc>
        <w:tc>
          <w:tcPr>
            <w:tcW w:w="1493" w:type="dxa"/>
            <w:vAlign w:val="center"/>
          </w:tcPr>
          <w:p w:rsidR="00BA6780" w:rsidRDefault="009E5711">
            <w:pPr>
              <w:jc w:val="center"/>
            </w:pPr>
            <w:r>
              <w:rPr>
                <w:rFonts w:hint="eastAsia"/>
                <w:sz w:val="24"/>
              </w:rPr>
              <w:t>111787476</w:t>
            </w:r>
          </w:p>
        </w:tc>
        <w:tc>
          <w:tcPr>
            <w:tcW w:w="1503" w:type="dxa"/>
            <w:vAlign w:val="center"/>
          </w:tcPr>
          <w:p w:rsidR="00BA6780" w:rsidRDefault="009E5711">
            <w:pPr>
              <w:jc w:val="center"/>
            </w:pPr>
            <w:r>
              <w:rPr>
                <w:rFonts w:hint="eastAsia"/>
                <w:sz w:val="24"/>
              </w:rPr>
              <w:t>17</w:t>
            </w:r>
            <w:r>
              <w:rPr>
                <w:rFonts w:hint="eastAsia"/>
                <w:sz w:val="24"/>
              </w:rPr>
              <w:t>瑞丰银行</w:t>
            </w:r>
            <w:r>
              <w:rPr>
                <w:rFonts w:hint="eastAsia"/>
                <w:sz w:val="24"/>
              </w:rPr>
              <w:t>CD116</w:t>
            </w:r>
          </w:p>
        </w:tc>
        <w:tc>
          <w:tcPr>
            <w:tcW w:w="1503" w:type="dxa"/>
            <w:vAlign w:val="center"/>
          </w:tcPr>
          <w:p w:rsidR="00BA6780" w:rsidRDefault="009E5711">
            <w:pPr>
              <w:jc w:val="center"/>
            </w:pPr>
            <w:r>
              <w:rPr>
                <w:rFonts w:hint="eastAsia"/>
                <w:sz w:val="24"/>
              </w:rPr>
              <w:t>1,000,000</w:t>
            </w:r>
          </w:p>
        </w:tc>
        <w:tc>
          <w:tcPr>
            <w:tcW w:w="1503" w:type="dxa"/>
            <w:vAlign w:val="center"/>
          </w:tcPr>
          <w:p w:rsidR="00BA6780" w:rsidRDefault="009E5711">
            <w:pPr>
              <w:jc w:val="center"/>
            </w:pPr>
            <w:r>
              <w:rPr>
                <w:rFonts w:hint="eastAsia"/>
                <w:sz w:val="24"/>
              </w:rPr>
              <w:t>99,680,585.85</w:t>
            </w:r>
          </w:p>
        </w:tc>
        <w:tc>
          <w:tcPr>
            <w:tcW w:w="1503" w:type="dxa"/>
            <w:vAlign w:val="center"/>
          </w:tcPr>
          <w:p w:rsidR="00BA6780" w:rsidRDefault="009E5711">
            <w:pPr>
              <w:jc w:val="center"/>
            </w:pPr>
            <w:r>
              <w:rPr>
                <w:rFonts w:hint="eastAsia"/>
                <w:sz w:val="24"/>
              </w:rPr>
              <w:t>2.01</w:t>
            </w:r>
          </w:p>
        </w:tc>
      </w:tr>
      <w:tr w:rsidR="00BA6780">
        <w:tc>
          <w:tcPr>
            <w:tcW w:w="1493" w:type="dxa"/>
            <w:vAlign w:val="center"/>
          </w:tcPr>
          <w:p w:rsidR="00BA6780" w:rsidRDefault="009E5711">
            <w:pPr>
              <w:jc w:val="center"/>
            </w:pPr>
            <w:r>
              <w:rPr>
                <w:rFonts w:hint="eastAsia"/>
                <w:sz w:val="24"/>
              </w:rPr>
              <w:t>9</w:t>
            </w:r>
          </w:p>
        </w:tc>
        <w:tc>
          <w:tcPr>
            <w:tcW w:w="1493" w:type="dxa"/>
            <w:vAlign w:val="center"/>
          </w:tcPr>
          <w:p w:rsidR="00BA6780" w:rsidRDefault="009E5711">
            <w:pPr>
              <w:jc w:val="center"/>
            </w:pPr>
            <w:r>
              <w:rPr>
                <w:rFonts w:hint="eastAsia"/>
                <w:sz w:val="24"/>
              </w:rPr>
              <w:t>111782105</w:t>
            </w:r>
          </w:p>
        </w:tc>
        <w:tc>
          <w:tcPr>
            <w:tcW w:w="1503" w:type="dxa"/>
            <w:vAlign w:val="center"/>
          </w:tcPr>
          <w:p w:rsidR="00BA6780" w:rsidRDefault="009E5711">
            <w:pPr>
              <w:jc w:val="center"/>
            </w:pPr>
            <w:r>
              <w:rPr>
                <w:rFonts w:hint="eastAsia"/>
                <w:sz w:val="24"/>
              </w:rPr>
              <w:t>17</w:t>
            </w:r>
            <w:r>
              <w:rPr>
                <w:rFonts w:hint="eastAsia"/>
                <w:sz w:val="24"/>
              </w:rPr>
              <w:t>廊坊银行</w:t>
            </w:r>
            <w:r>
              <w:rPr>
                <w:rFonts w:hint="eastAsia"/>
                <w:sz w:val="24"/>
              </w:rPr>
              <w:t>CD068</w:t>
            </w:r>
          </w:p>
        </w:tc>
        <w:tc>
          <w:tcPr>
            <w:tcW w:w="1503" w:type="dxa"/>
            <w:vAlign w:val="center"/>
          </w:tcPr>
          <w:p w:rsidR="00BA6780" w:rsidRDefault="009E5711">
            <w:pPr>
              <w:jc w:val="center"/>
            </w:pPr>
            <w:r>
              <w:rPr>
                <w:rFonts w:hint="eastAsia"/>
                <w:sz w:val="24"/>
              </w:rPr>
              <w:t>1,000,000</w:t>
            </w:r>
          </w:p>
        </w:tc>
        <w:tc>
          <w:tcPr>
            <w:tcW w:w="1503" w:type="dxa"/>
            <w:vAlign w:val="center"/>
          </w:tcPr>
          <w:p w:rsidR="00BA6780" w:rsidRDefault="009E5711">
            <w:pPr>
              <w:jc w:val="center"/>
            </w:pPr>
            <w:r>
              <w:rPr>
                <w:rFonts w:hint="eastAsia"/>
                <w:sz w:val="24"/>
              </w:rPr>
              <w:t>99,604,714.12</w:t>
            </w:r>
          </w:p>
        </w:tc>
        <w:tc>
          <w:tcPr>
            <w:tcW w:w="1503" w:type="dxa"/>
            <w:vAlign w:val="center"/>
          </w:tcPr>
          <w:p w:rsidR="00BA6780" w:rsidRDefault="009E5711">
            <w:pPr>
              <w:jc w:val="center"/>
            </w:pPr>
            <w:r>
              <w:rPr>
                <w:rFonts w:hint="eastAsia"/>
                <w:sz w:val="24"/>
              </w:rPr>
              <w:t>2.01</w:t>
            </w:r>
          </w:p>
        </w:tc>
      </w:tr>
      <w:tr w:rsidR="00BA6780">
        <w:tc>
          <w:tcPr>
            <w:tcW w:w="1493" w:type="dxa"/>
            <w:vAlign w:val="center"/>
          </w:tcPr>
          <w:p w:rsidR="00BA6780" w:rsidRDefault="009E5711">
            <w:pPr>
              <w:jc w:val="center"/>
            </w:pPr>
            <w:r>
              <w:rPr>
                <w:rFonts w:hint="eastAsia"/>
                <w:sz w:val="24"/>
              </w:rPr>
              <w:t>10</w:t>
            </w:r>
          </w:p>
        </w:tc>
        <w:tc>
          <w:tcPr>
            <w:tcW w:w="1493" w:type="dxa"/>
            <w:vAlign w:val="center"/>
          </w:tcPr>
          <w:p w:rsidR="00BA6780" w:rsidRDefault="009E5711">
            <w:pPr>
              <w:jc w:val="center"/>
            </w:pPr>
            <w:r>
              <w:rPr>
                <w:rFonts w:hint="eastAsia"/>
                <w:sz w:val="24"/>
              </w:rPr>
              <w:t>111711343</w:t>
            </w:r>
          </w:p>
        </w:tc>
        <w:tc>
          <w:tcPr>
            <w:tcW w:w="1503" w:type="dxa"/>
            <w:vAlign w:val="center"/>
          </w:tcPr>
          <w:p w:rsidR="00BA6780" w:rsidRDefault="009E5711">
            <w:pPr>
              <w:jc w:val="center"/>
            </w:pPr>
            <w:r>
              <w:rPr>
                <w:rFonts w:hint="eastAsia"/>
                <w:sz w:val="24"/>
              </w:rPr>
              <w:t>17</w:t>
            </w:r>
            <w:r>
              <w:rPr>
                <w:rFonts w:hint="eastAsia"/>
                <w:sz w:val="24"/>
              </w:rPr>
              <w:t>平安银行</w:t>
            </w:r>
            <w:r>
              <w:rPr>
                <w:rFonts w:hint="eastAsia"/>
                <w:sz w:val="24"/>
              </w:rPr>
              <w:t>CD343</w:t>
            </w:r>
          </w:p>
        </w:tc>
        <w:tc>
          <w:tcPr>
            <w:tcW w:w="1503" w:type="dxa"/>
            <w:vAlign w:val="center"/>
          </w:tcPr>
          <w:p w:rsidR="00BA6780" w:rsidRDefault="009E5711">
            <w:pPr>
              <w:jc w:val="center"/>
            </w:pPr>
            <w:r>
              <w:rPr>
                <w:rFonts w:hint="eastAsia"/>
                <w:sz w:val="24"/>
              </w:rPr>
              <w:t>1,000,000</w:t>
            </w:r>
          </w:p>
        </w:tc>
        <w:tc>
          <w:tcPr>
            <w:tcW w:w="1503" w:type="dxa"/>
            <w:vAlign w:val="center"/>
          </w:tcPr>
          <w:p w:rsidR="00BA6780" w:rsidRDefault="009E5711">
            <w:pPr>
              <w:jc w:val="center"/>
            </w:pPr>
            <w:r>
              <w:rPr>
                <w:rFonts w:hint="eastAsia"/>
                <w:sz w:val="24"/>
              </w:rPr>
              <w:t>99,521,790.43</w:t>
            </w:r>
          </w:p>
        </w:tc>
        <w:tc>
          <w:tcPr>
            <w:tcW w:w="1503" w:type="dxa"/>
            <w:vAlign w:val="center"/>
          </w:tcPr>
          <w:p w:rsidR="00BA6780" w:rsidRDefault="009E5711">
            <w:pPr>
              <w:jc w:val="center"/>
            </w:pPr>
            <w:r>
              <w:rPr>
                <w:rFonts w:hint="eastAsia"/>
                <w:sz w:val="24"/>
              </w:rPr>
              <w:t>2.01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0.0868%</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-0.1061%</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0.0359%</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18,328,586.03</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80,000.00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18,408,586.03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206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46,849.12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4,120,425.83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42.69%</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5,530,492.81</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57.31%</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824,543,291.99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4,947,259,751.92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212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23,381,654.11</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4,951,380,177.75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99.89%</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5,530,492.81</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0.11%</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944.57</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0.01%</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交银理财</w:t>
            </w:r>
            <w:r>
              <w:rPr>
                <w:rFonts w:hint="eastAsia"/>
                <w:sz w:val="24"/>
              </w:rPr>
              <w:t>60</w:t>
            </w:r>
            <w:r>
              <w:rPr>
                <w:rFonts w:hint="eastAsia"/>
                <w:sz w:val="24"/>
              </w:rPr>
              <w:t>天债券</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944.57</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60</w:t>
            </w:r>
            <w:r w:rsidRPr="0031518D">
              <w:rPr>
                <w:rFonts w:hint="eastAsia"/>
                <w:sz w:val="24"/>
              </w:rPr>
              <w:t>天债券</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2013</w:t>
            </w:r>
            <w:r w:rsidRPr="0031518D">
              <w:rPr>
                <w:rFonts w:hint="eastAsia"/>
                <w:sz w:val="24"/>
              </w:rPr>
              <w:t>年</w:t>
            </w:r>
            <w:r w:rsidRPr="0031518D">
              <w:rPr>
                <w:rFonts w:hint="eastAsia"/>
                <w:sz w:val="24"/>
              </w:rPr>
              <w:t>3</w:t>
            </w:r>
            <w:r w:rsidRPr="0031518D">
              <w:rPr>
                <w:rFonts w:hint="eastAsia"/>
                <w:sz w:val="24"/>
              </w:rPr>
              <w:t>月</w:t>
            </w:r>
            <w:r w:rsidRPr="0031518D">
              <w:rPr>
                <w:rFonts w:hint="eastAsia"/>
                <w:sz w:val="24"/>
              </w:rPr>
              <w:t>13</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21,172,518.09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8,491,238.98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2,000,366,524.38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2,712,059.10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3,051,058,127.54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1,552,379.44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104,164,900.00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9,650,918.64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4,947,259,751.92</w:t>
            </w:r>
          </w:p>
        </w:tc>
      </w:tr>
    </w:tbl>
    <w:p w:rsidR="00BA6780" w:rsidRDefault="009E5711">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、如果本报告期间发生转换出业务，则总赎回份额中包含该业务。</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BA6780" w:rsidRDefault="009E5711">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w:t>
      </w:r>
      <w:r w:rsidRPr="0081565E">
        <w:rPr>
          <w:rFonts w:hint="eastAsia"/>
          <w:color w:val="000000"/>
          <w:sz w:val="24"/>
        </w:rPr>
        <w:t>2017</w:t>
      </w:r>
      <w:r w:rsidRPr="0081565E">
        <w:rPr>
          <w:rFonts w:hint="eastAsia"/>
          <w:color w:val="000000"/>
          <w:sz w:val="24"/>
        </w:rPr>
        <w:t>年</w:t>
      </w:r>
      <w:r w:rsidRPr="0081565E">
        <w:rPr>
          <w:rFonts w:hint="eastAsia"/>
          <w:color w:val="000000"/>
          <w:sz w:val="24"/>
        </w:rPr>
        <w:t>9</w:t>
      </w:r>
      <w:r w:rsidRPr="0081565E">
        <w:rPr>
          <w:rFonts w:hint="eastAsia"/>
          <w:color w:val="000000"/>
          <w:sz w:val="24"/>
        </w:rPr>
        <w:t>月</w:t>
      </w:r>
      <w:r w:rsidRPr="0081565E">
        <w:rPr>
          <w:rFonts w:hint="eastAsia"/>
          <w:color w:val="000000"/>
          <w:sz w:val="24"/>
        </w:rPr>
        <w:t>1</w:t>
      </w:r>
      <w:r w:rsidRPr="0081565E">
        <w:rPr>
          <w:rFonts w:hint="eastAsia"/>
          <w:color w:val="000000"/>
          <w:sz w:val="24"/>
        </w:rPr>
        <w:t>日，中国建设银行发布公告，聘任纪伟为中国建设银行资产托管业务部总经理。</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本报告期内，为本基金提供审计服务的会计师事务所为普华永道中天会计师事务所（特殊普通合伙）。本期审计费为</w:t>
      </w:r>
      <w:r w:rsidRPr="0081565E">
        <w:rPr>
          <w:rFonts w:hint="eastAsia"/>
          <w:color w:val="000000"/>
          <w:sz w:val="24"/>
        </w:rPr>
        <w:t>50,000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BA6780" w:rsidRDefault="009E5711">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BA6780" w:rsidRDefault="009E5711">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A6780" w:rsidRDefault="009E5711">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BA6780">
        <w:tc>
          <w:tcPr>
            <w:tcW w:w="1286" w:type="dxa"/>
            <w:vAlign w:val="center"/>
          </w:tcPr>
          <w:p w:rsidR="00BA6780" w:rsidRDefault="009E5711">
            <w:pPr>
              <w:jc w:val="center"/>
            </w:pPr>
            <w:r>
              <w:rPr>
                <w:rFonts w:hint="eastAsia"/>
                <w:szCs w:val="21"/>
              </w:rPr>
              <w:t>申万宏源证券有限公司</w:t>
            </w:r>
          </w:p>
        </w:tc>
        <w:tc>
          <w:tcPr>
            <w:tcW w:w="1286" w:type="dxa"/>
            <w:vAlign w:val="center"/>
          </w:tcPr>
          <w:p w:rsidR="00BA6780" w:rsidRDefault="009E5711">
            <w:pPr>
              <w:jc w:val="right"/>
            </w:pPr>
            <w:r>
              <w:rPr>
                <w:rFonts w:hint="eastAsia"/>
                <w:szCs w:val="21"/>
              </w:rPr>
              <w:t>1</w:t>
            </w:r>
          </w:p>
        </w:tc>
        <w:tc>
          <w:tcPr>
            <w:tcW w:w="1286" w:type="dxa"/>
            <w:vAlign w:val="center"/>
          </w:tcPr>
          <w:p w:rsidR="00BA6780" w:rsidRDefault="009E5711">
            <w:pPr>
              <w:jc w:val="right"/>
            </w:pPr>
            <w:r>
              <w:rPr>
                <w:rFonts w:hint="eastAsia"/>
                <w:szCs w:val="21"/>
              </w:rPr>
              <w:t>-</w:t>
            </w:r>
          </w:p>
        </w:tc>
        <w:tc>
          <w:tcPr>
            <w:tcW w:w="1285" w:type="dxa"/>
            <w:vAlign w:val="center"/>
          </w:tcPr>
          <w:p w:rsidR="00BA6780" w:rsidRDefault="009E5711">
            <w:pPr>
              <w:jc w:val="right"/>
            </w:pPr>
            <w:r>
              <w:rPr>
                <w:rFonts w:hint="eastAsia"/>
                <w:szCs w:val="21"/>
              </w:rPr>
              <w:t>-</w:t>
            </w:r>
          </w:p>
        </w:tc>
        <w:tc>
          <w:tcPr>
            <w:tcW w:w="1285" w:type="dxa"/>
            <w:vAlign w:val="center"/>
          </w:tcPr>
          <w:p w:rsidR="00BA6780" w:rsidRDefault="009E5711">
            <w:pPr>
              <w:jc w:val="right"/>
            </w:pPr>
            <w:r>
              <w:rPr>
                <w:rFonts w:hint="eastAsia"/>
                <w:szCs w:val="21"/>
              </w:rPr>
              <w:t>-</w:t>
            </w:r>
          </w:p>
        </w:tc>
        <w:tc>
          <w:tcPr>
            <w:tcW w:w="1285" w:type="dxa"/>
            <w:vAlign w:val="center"/>
          </w:tcPr>
          <w:p w:rsidR="00BA6780" w:rsidRDefault="009E5711">
            <w:pPr>
              <w:jc w:val="right"/>
            </w:pPr>
            <w:r>
              <w:rPr>
                <w:rFonts w:hint="eastAsia"/>
                <w:szCs w:val="21"/>
              </w:rPr>
              <w:t>-</w:t>
            </w:r>
          </w:p>
        </w:tc>
        <w:tc>
          <w:tcPr>
            <w:tcW w:w="1285" w:type="dxa"/>
            <w:vAlign w:val="center"/>
          </w:tcPr>
          <w:p w:rsidR="00BA6780" w:rsidRDefault="009E5711">
            <w:pPr>
              <w:jc w:val="left"/>
            </w:pPr>
            <w:r>
              <w:rPr>
                <w:rFonts w:hint="eastAsia"/>
                <w:szCs w:val="21"/>
              </w:rPr>
              <w:t>-</w:t>
            </w:r>
          </w:p>
        </w:tc>
      </w:tr>
      <w:tr w:rsidR="00BA6780">
        <w:tc>
          <w:tcPr>
            <w:tcW w:w="1286" w:type="dxa"/>
            <w:vAlign w:val="center"/>
          </w:tcPr>
          <w:p w:rsidR="00BA6780" w:rsidRDefault="009E5711">
            <w:pPr>
              <w:jc w:val="center"/>
            </w:pPr>
            <w:r>
              <w:rPr>
                <w:rFonts w:hint="eastAsia"/>
                <w:szCs w:val="21"/>
              </w:rPr>
              <w:t>中信建投证券股份有限公司</w:t>
            </w:r>
          </w:p>
        </w:tc>
        <w:tc>
          <w:tcPr>
            <w:tcW w:w="1286" w:type="dxa"/>
            <w:vAlign w:val="center"/>
          </w:tcPr>
          <w:p w:rsidR="00BA6780" w:rsidRDefault="009E5711">
            <w:pPr>
              <w:jc w:val="right"/>
            </w:pPr>
            <w:r>
              <w:rPr>
                <w:rFonts w:hint="eastAsia"/>
                <w:szCs w:val="21"/>
              </w:rPr>
              <w:t>1</w:t>
            </w:r>
          </w:p>
        </w:tc>
        <w:tc>
          <w:tcPr>
            <w:tcW w:w="1286" w:type="dxa"/>
            <w:vAlign w:val="center"/>
          </w:tcPr>
          <w:p w:rsidR="00BA6780" w:rsidRDefault="009E5711">
            <w:pPr>
              <w:jc w:val="right"/>
            </w:pPr>
            <w:r>
              <w:rPr>
                <w:rFonts w:hint="eastAsia"/>
                <w:szCs w:val="21"/>
              </w:rPr>
              <w:t>-</w:t>
            </w:r>
          </w:p>
        </w:tc>
        <w:tc>
          <w:tcPr>
            <w:tcW w:w="1285" w:type="dxa"/>
            <w:vAlign w:val="center"/>
          </w:tcPr>
          <w:p w:rsidR="00BA6780" w:rsidRDefault="009E5711">
            <w:pPr>
              <w:jc w:val="right"/>
            </w:pPr>
            <w:r>
              <w:rPr>
                <w:rFonts w:hint="eastAsia"/>
                <w:szCs w:val="21"/>
              </w:rPr>
              <w:t>-</w:t>
            </w:r>
          </w:p>
        </w:tc>
        <w:tc>
          <w:tcPr>
            <w:tcW w:w="1285" w:type="dxa"/>
            <w:vAlign w:val="center"/>
          </w:tcPr>
          <w:p w:rsidR="00BA6780" w:rsidRDefault="009E5711">
            <w:pPr>
              <w:jc w:val="right"/>
            </w:pPr>
            <w:r>
              <w:rPr>
                <w:rFonts w:hint="eastAsia"/>
                <w:szCs w:val="21"/>
              </w:rPr>
              <w:t>-</w:t>
            </w:r>
          </w:p>
        </w:tc>
        <w:tc>
          <w:tcPr>
            <w:tcW w:w="1285" w:type="dxa"/>
            <w:vAlign w:val="center"/>
          </w:tcPr>
          <w:p w:rsidR="00BA6780" w:rsidRDefault="009E5711">
            <w:pPr>
              <w:jc w:val="right"/>
            </w:pPr>
            <w:r>
              <w:rPr>
                <w:rFonts w:hint="eastAsia"/>
                <w:szCs w:val="21"/>
              </w:rPr>
              <w:t>-</w:t>
            </w:r>
          </w:p>
        </w:tc>
        <w:tc>
          <w:tcPr>
            <w:tcW w:w="1285" w:type="dxa"/>
            <w:vAlign w:val="center"/>
          </w:tcPr>
          <w:p w:rsidR="00BA6780" w:rsidRDefault="009E5711">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BA6780">
        <w:tc>
          <w:tcPr>
            <w:tcW w:w="1286" w:type="dxa"/>
            <w:vAlign w:val="center"/>
          </w:tcPr>
          <w:p w:rsidR="00BA6780" w:rsidRDefault="009E5711">
            <w:pPr>
              <w:jc w:val="left"/>
            </w:pPr>
            <w:r>
              <w:rPr>
                <w:rFonts w:hint="eastAsia"/>
                <w:szCs w:val="21"/>
              </w:rPr>
              <w:t>申万宏源证券有限公司</w:t>
            </w:r>
          </w:p>
        </w:tc>
        <w:tc>
          <w:tcPr>
            <w:tcW w:w="1286" w:type="dxa"/>
            <w:vAlign w:val="center"/>
          </w:tcPr>
          <w:p w:rsidR="00BA6780" w:rsidRDefault="009E5711">
            <w:pPr>
              <w:jc w:val="right"/>
            </w:pPr>
            <w:r>
              <w:rPr>
                <w:rFonts w:hint="eastAsia"/>
                <w:szCs w:val="21"/>
              </w:rPr>
              <w:t>99,313,000.00</w:t>
            </w:r>
          </w:p>
        </w:tc>
        <w:tc>
          <w:tcPr>
            <w:tcW w:w="1286" w:type="dxa"/>
            <w:vAlign w:val="center"/>
          </w:tcPr>
          <w:p w:rsidR="00BA6780" w:rsidRDefault="009E5711">
            <w:pPr>
              <w:jc w:val="right"/>
            </w:pPr>
            <w:r>
              <w:rPr>
                <w:rFonts w:hint="eastAsia"/>
                <w:szCs w:val="21"/>
              </w:rPr>
              <w:t>100.00%</w:t>
            </w:r>
          </w:p>
        </w:tc>
        <w:tc>
          <w:tcPr>
            <w:tcW w:w="1285" w:type="dxa"/>
            <w:vAlign w:val="center"/>
          </w:tcPr>
          <w:p w:rsidR="00BA6780" w:rsidRDefault="009E5711">
            <w:pPr>
              <w:jc w:val="right"/>
            </w:pPr>
            <w:r>
              <w:rPr>
                <w:rFonts w:hint="eastAsia"/>
                <w:szCs w:val="21"/>
              </w:rPr>
              <w:t>528,000,000.00</w:t>
            </w:r>
          </w:p>
        </w:tc>
        <w:tc>
          <w:tcPr>
            <w:tcW w:w="1285" w:type="dxa"/>
            <w:vAlign w:val="center"/>
          </w:tcPr>
          <w:p w:rsidR="00BA6780" w:rsidRDefault="009E5711">
            <w:pPr>
              <w:jc w:val="right"/>
            </w:pPr>
            <w:r>
              <w:rPr>
                <w:rFonts w:hint="eastAsia"/>
                <w:szCs w:val="21"/>
              </w:rPr>
              <w:t>100.00%</w:t>
            </w:r>
          </w:p>
        </w:tc>
        <w:tc>
          <w:tcPr>
            <w:tcW w:w="1285" w:type="dxa"/>
            <w:vAlign w:val="center"/>
          </w:tcPr>
          <w:p w:rsidR="00BA6780" w:rsidRDefault="009E5711">
            <w:pPr>
              <w:jc w:val="right"/>
            </w:pPr>
            <w:r>
              <w:rPr>
                <w:rFonts w:hint="eastAsia"/>
                <w:szCs w:val="21"/>
              </w:rPr>
              <w:t>-</w:t>
            </w:r>
          </w:p>
        </w:tc>
        <w:tc>
          <w:tcPr>
            <w:tcW w:w="1285" w:type="dxa"/>
            <w:vAlign w:val="center"/>
          </w:tcPr>
          <w:p w:rsidR="00BA6780" w:rsidRDefault="009E5711">
            <w:pPr>
              <w:jc w:val="right"/>
            </w:pPr>
            <w:r>
              <w:rPr>
                <w:rFonts w:hint="eastAsia"/>
                <w:szCs w:val="21"/>
              </w:rPr>
              <w:t>-</w:t>
            </w:r>
          </w:p>
        </w:tc>
      </w:tr>
    </w:tbl>
    <w:p w:rsidR="00BA6780" w:rsidRDefault="009E5711">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BA6780" w:rsidRDefault="009E5711">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254408">
      <w:pPr>
        <w:pStyle w:val="1"/>
        <w:keepNext/>
        <w:keepLines/>
        <w:widowControl w:val="0"/>
        <w:spacing w:beforeLines="100" w:before="312" w:afterLines="100" w:after="312" w:line="360" w:lineRule="auto"/>
        <w:jc w:val="center"/>
        <w:rPr>
          <w:rFonts w:eastAsiaTheme="minorEastAsia"/>
          <w:b/>
          <w:bCs/>
          <w:sz w:val="21"/>
          <w:szCs w:val="21"/>
          <w:lang w:val="en-US"/>
        </w:rPr>
      </w:pPr>
      <w:bookmarkStart w:id="4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6"/>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A6780">
        <w:tc>
          <w:tcPr>
            <w:tcW w:w="993" w:type="dxa"/>
            <w:vMerge w:val="restart"/>
          </w:tcPr>
          <w:p w:rsidR="00BA6780" w:rsidRDefault="00BA6780"/>
          <w:p w:rsidR="00BA6780" w:rsidRDefault="009E5711">
            <w:r>
              <w:rPr>
                <w:rFonts w:ascii="宋体" w:hAnsi="宋体" w:hint="eastAsia"/>
                <w:bCs/>
                <w:color w:val="000000"/>
                <w:kern w:val="0"/>
                <w:szCs w:val="21"/>
              </w:rPr>
              <w:t>机构</w:t>
            </w:r>
          </w:p>
        </w:tc>
        <w:tc>
          <w:tcPr>
            <w:tcW w:w="992" w:type="dxa"/>
            <w:vAlign w:val="center"/>
          </w:tcPr>
          <w:p w:rsidR="00BA6780" w:rsidRDefault="009E5711">
            <w:pPr>
              <w:jc w:val="center"/>
            </w:pPr>
            <w:r>
              <w:rPr>
                <w:rFonts w:ascii="宋体" w:hAnsi="宋体"/>
                <w:color w:val="000000"/>
                <w:kern w:val="0"/>
                <w:szCs w:val="21"/>
              </w:rPr>
              <w:t>1</w:t>
            </w:r>
          </w:p>
        </w:tc>
        <w:tc>
          <w:tcPr>
            <w:tcW w:w="1843" w:type="dxa"/>
            <w:vAlign w:val="center"/>
          </w:tcPr>
          <w:p w:rsidR="00BA6780" w:rsidRDefault="009E5711">
            <w:pPr>
              <w:jc w:val="center"/>
            </w:pPr>
            <w:r>
              <w:rPr>
                <w:rFonts w:ascii="宋体" w:hAnsi="宋体"/>
                <w:color w:val="000000"/>
                <w:kern w:val="0"/>
                <w:szCs w:val="21"/>
              </w:rPr>
              <w:t>2017/1/1-2017/12/31</w:t>
            </w:r>
          </w:p>
        </w:tc>
        <w:tc>
          <w:tcPr>
            <w:tcW w:w="851" w:type="dxa"/>
            <w:vAlign w:val="center"/>
          </w:tcPr>
          <w:p w:rsidR="00BA6780" w:rsidRDefault="009E5711">
            <w:pPr>
              <w:jc w:val="center"/>
            </w:pPr>
            <w:r>
              <w:rPr>
                <w:rFonts w:ascii="宋体" w:hAnsi="宋体"/>
                <w:color w:val="000000"/>
                <w:kern w:val="0"/>
                <w:szCs w:val="21"/>
              </w:rPr>
              <w:t>2,000,366,524.38</w:t>
            </w:r>
          </w:p>
        </w:tc>
        <w:tc>
          <w:tcPr>
            <w:tcW w:w="850" w:type="dxa"/>
            <w:vAlign w:val="center"/>
          </w:tcPr>
          <w:p w:rsidR="00BA6780" w:rsidRDefault="009E5711">
            <w:pPr>
              <w:jc w:val="center"/>
            </w:pPr>
            <w:r>
              <w:rPr>
                <w:rFonts w:ascii="宋体" w:hAnsi="宋体"/>
                <w:color w:val="000000"/>
                <w:kern w:val="0"/>
                <w:szCs w:val="21"/>
              </w:rPr>
              <w:t>597,132,408.85</w:t>
            </w:r>
          </w:p>
        </w:tc>
        <w:tc>
          <w:tcPr>
            <w:tcW w:w="1134" w:type="dxa"/>
            <w:vAlign w:val="center"/>
          </w:tcPr>
          <w:p w:rsidR="00BA6780" w:rsidRDefault="009E5711">
            <w:pPr>
              <w:jc w:val="center"/>
            </w:pPr>
            <w:r>
              <w:rPr>
                <w:rFonts w:ascii="宋体" w:hAnsi="宋体"/>
                <w:color w:val="000000"/>
                <w:kern w:val="0"/>
                <w:szCs w:val="21"/>
              </w:rPr>
              <w:t>104,000,000.00</w:t>
            </w:r>
          </w:p>
        </w:tc>
        <w:tc>
          <w:tcPr>
            <w:tcW w:w="1419" w:type="dxa"/>
            <w:vAlign w:val="center"/>
          </w:tcPr>
          <w:p w:rsidR="00BA6780" w:rsidRDefault="009E5711">
            <w:pPr>
              <w:jc w:val="center"/>
            </w:pPr>
            <w:r>
              <w:rPr>
                <w:rFonts w:ascii="宋体" w:hAnsi="宋体"/>
                <w:color w:val="000000"/>
                <w:kern w:val="0"/>
                <w:szCs w:val="21"/>
              </w:rPr>
              <w:t>2,493,498,933.23</w:t>
            </w:r>
          </w:p>
        </w:tc>
        <w:tc>
          <w:tcPr>
            <w:tcW w:w="1130" w:type="dxa"/>
            <w:vAlign w:val="center"/>
          </w:tcPr>
          <w:p w:rsidR="00BA6780" w:rsidRDefault="009E5711">
            <w:pPr>
              <w:jc w:val="center"/>
            </w:pPr>
            <w:r>
              <w:rPr>
                <w:rFonts w:ascii="宋体" w:hAnsi="宋体"/>
                <w:color w:val="000000"/>
                <w:kern w:val="0"/>
                <w:szCs w:val="21"/>
              </w:rPr>
              <w:t>50.30%</w:t>
            </w:r>
          </w:p>
        </w:tc>
      </w:tr>
      <w:tr w:rsidR="00BA6780">
        <w:tc>
          <w:tcPr>
            <w:tcW w:w="993" w:type="dxa"/>
            <w:vMerge/>
          </w:tcPr>
          <w:p w:rsidR="00BA6780" w:rsidRDefault="00BA6780"/>
        </w:tc>
        <w:tc>
          <w:tcPr>
            <w:tcW w:w="992" w:type="dxa"/>
            <w:vAlign w:val="center"/>
          </w:tcPr>
          <w:p w:rsidR="00BA6780" w:rsidRDefault="009E5711">
            <w:pPr>
              <w:jc w:val="center"/>
            </w:pPr>
            <w:r>
              <w:rPr>
                <w:rFonts w:ascii="宋体" w:hAnsi="宋体"/>
                <w:color w:val="000000"/>
                <w:kern w:val="0"/>
                <w:szCs w:val="21"/>
              </w:rPr>
              <w:t>2</w:t>
            </w:r>
          </w:p>
        </w:tc>
        <w:tc>
          <w:tcPr>
            <w:tcW w:w="1843" w:type="dxa"/>
            <w:vAlign w:val="center"/>
          </w:tcPr>
          <w:p w:rsidR="00BA6780" w:rsidRDefault="009E5711">
            <w:pPr>
              <w:jc w:val="center"/>
            </w:pPr>
            <w:r>
              <w:rPr>
                <w:rFonts w:ascii="宋体" w:hAnsi="宋体"/>
                <w:color w:val="000000"/>
                <w:kern w:val="0"/>
                <w:szCs w:val="21"/>
              </w:rPr>
              <w:t>2017/1/1-2017/12/31</w:t>
            </w:r>
          </w:p>
        </w:tc>
        <w:tc>
          <w:tcPr>
            <w:tcW w:w="851" w:type="dxa"/>
            <w:vAlign w:val="center"/>
          </w:tcPr>
          <w:p w:rsidR="00BA6780" w:rsidRDefault="009E5711">
            <w:pPr>
              <w:jc w:val="center"/>
            </w:pPr>
            <w:r>
              <w:rPr>
                <w:rFonts w:ascii="宋体" w:hAnsi="宋体"/>
                <w:color w:val="000000"/>
                <w:kern w:val="0"/>
                <w:szCs w:val="21"/>
              </w:rPr>
              <w:t>-</w:t>
            </w:r>
          </w:p>
        </w:tc>
        <w:tc>
          <w:tcPr>
            <w:tcW w:w="850" w:type="dxa"/>
            <w:vAlign w:val="center"/>
          </w:tcPr>
          <w:p w:rsidR="00BA6780" w:rsidRDefault="009E5711">
            <w:pPr>
              <w:jc w:val="center"/>
            </w:pPr>
            <w:r>
              <w:rPr>
                <w:rFonts w:ascii="宋体" w:hAnsi="宋体"/>
                <w:color w:val="000000"/>
                <w:kern w:val="0"/>
                <w:szCs w:val="21"/>
              </w:rPr>
              <w:t>1,000,000,000.00</w:t>
            </w:r>
          </w:p>
        </w:tc>
        <w:tc>
          <w:tcPr>
            <w:tcW w:w="1134" w:type="dxa"/>
            <w:vAlign w:val="center"/>
          </w:tcPr>
          <w:p w:rsidR="00BA6780" w:rsidRDefault="009E5711">
            <w:pPr>
              <w:jc w:val="center"/>
            </w:pPr>
            <w:r>
              <w:rPr>
                <w:rFonts w:ascii="宋体" w:hAnsi="宋体"/>
                <w:color w:val="000000"/>
                <w:kern w:val="0"/>
                <w:szCs w:val="21"/>
              </w:rPr>
              <w:t>-</w:t>
            </w:r>
          </w:p>
        </w:tc>
        <w:tc>
          <w:tcPr>
            <w:tcW w:w="1419" w:type="dxa"/>
            <w:vAlign w:val="center"/>
          </w:tcPr>
          <w:p w:rsidR="00BA6780" w:rsidRDefault="009E5711">
            <w:pPr>
              <w:jc w:val="center"/>
            </w:pPr>
            <w:r>
              <w:rPr>
                <w:rFonts w:ascii="宋体" w:hAnsi="宋体"/>
                <w:color w:val="000000"/>
                <w:kern w:val="0"/>
                <w:szCs w:val="21"/>
              </w:rPr>
              <w:t>1,000,000,000.00</w:t>
            </w:r>
          </w:p>
        </w:tc>
        <w:tc>
          <w:tcPr>
            <w:tcW w:w="1130" w:type="dxa"/>
            <w:vAlign w:val="center"/>
          </w:tcPr>
          <w:p w:rsidR="00BA6780" w:rsidRDefault="009E5711">
            <w:pPr>
              <w:jc w:val="center"/>
            </w:pPr>
            <w:r>
              <w:rPr>
                <w:rFonts w:ascii="宋体" w:hAnsi="宋体"/>
                <w:color w:val="000000"/>
                <w:kern w:val="0"/>
                <w:szCs w:val="21"/>
              </w:rPr>
              <w:t>20.17%</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25" w:rsidRDefault="00F47D25">
      <w:r>
        <w:separator/>
      </w:r>
    </w:p>
  </w:endnote>
  <w:endnote w:type="continuationSeparator" w:id="0">
    <w:p w:rsidR="00F47D25" w:rsidRDefault="00F4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19287A"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19287A">
      <w:rPr>
        <w:kern w:val="0"/>
        <w:szCs w:val="21"/>
      </w:rPr>
      <w:fldChar w:fldCharType="begin"/>
    </w:r>
    <w:r>
      <w:rPr>
        <w:kern w:val="0"/>
        <w:szCs w:val="21"/>
      </w:rPr>
      <w:instrText xml:space="preserve"> PAGE </w:instrText>
    </w:r>
    <w:r w:rsidR="0019287A">
      <w:rPr>
        <w:kern w:val="0"/>
        <w:szCs w:val="21"/>
      </w:rPr>
      <w:fldChar w:fldCharType="separate"/>
    </w:r>
    <w:r w:rsidR="001F641E">
      <w:rPr>
        <w:noProof/>
        <w:kern w:val="0"/>
        <w:szCs w:val="21"/>
      </w:rPr>
      <w:t>24</w:t>
    </w:r>
    <w:r w:rsidR="0019287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9287A">
      <w:rPr>
        <w:kern w:val="0"/>
        <w:szCs w:val="21"/>
      </w:rPr>
      <w:fldChar w:fldCharType="begin"/>
    </w:r>
    <w:r>
      <w:rPr>
        <w:kern w:val="0"/>
        <w:szCs w:val="21"/>
      </w:rPr>
      <w:instrText xml:space="preserve"> NUMPAGES </w:instrText>
    </w:r>
    <w:r w:rsidR="0019287A">
      <w:rPr>
        <w:kern w:val="0"/>
        <w:szCs w:val="21"/>
      </w:rPr>
      <w:fldChar w:fldCharType="separate"/>
    </w:r>
    <w:r w:rsidR="001F641E">
      <w:rPr>
        <w:noProof/>
        <w:kern w:val="0"/>
        <w:szCs w:val="21"/>
      </w:rPr>
      <w:t>34</w:t>
    </w:r>
    <w:r w:rsidR="0019287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25" w:rsidRDefault="00F47D25">
      <w:r>
        <w:separator/>
      </w:r>
    </w:p>
  </w:footnote>
  <w:footnote w:type="continuationSeparator" w:id="0">
    <w:p w:rsidR="00F47D25" w:rsidRDefault="00F47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641E"/>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177"/>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711"/>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780"/>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2C3"/>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47D25"/>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A9478AD-F69A-44A2-9C0C-C13D900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680F-0FAE-48FC-B030-07CA13D6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34</Pages>
  <Words>3661</Words>
  <Characters>20870</Characters>
  <Application>Microsoft Office Word</Application>
  <DocSecurity>0</DocSecurity>
  <Lines>173</Lines>
  <Paragraphs>48</Paragraphs>
  <ScaleCrop>false</ScaleCrop>
  <Company/>
  <LinksUpToDate>false</LinksUpToDate>
  <CharactersWithSpaces>24483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戴梦菲</cp:lastModifiedBy>
  <cp:revision>728</cp:revision>
  <cp:lastPrinted>2007-07-19T00:46:00Z</cp:lastPrinted>
  <dcterms:created xsi:type="dcterms:W3CDTF">2013-06-22T02:32:00Z</dcterms:created>
  <dcterms:modified xsi:type="dcterms:W3CDTF">2018-03-26T12:23:00Z</dcterms:modified>
</cp:coreProperties>
</file>