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交银施罗德恒益灵活配置混合型证券投资基金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8178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58178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E42BE6" w:rsidRDefault="004E7A4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42BE6" w:rsidRDefault="004E7A4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42BE6" w:rsidRDefault="004E7A4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42BE6" w:rsidRDefault="004E7A4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9</w:t>
      </w:r>
      <w:r w:rsidRPr="00EA7B4A">
        <w:rPr>
          <w:color w:val="000000"/>
          <w:sz w:val="24"/>
        </w:rPr>
        <w:t>月</w:t>
      </w:r>
      <w:r w:rsidRPr="00EA7B4A">
        <w:rPr>
          <w:color w:val="000000"/>
          <w:sz w:val="24"/>
        </w:rPr>
        <w:t>15</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EF594E"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581785" w:history="1">
        <w:r w:rsidR="00EF594E" w:rsidRPr="00B77A3F">
          <w:rPr>
            <w:rStyle w:val="a9"/>
            <w:b/>
            <w:bCs/>
            <w:noProof/>
          </w:rPr>
          <w:t xml:space="preserve">§1  </w:t>
        </w:r>
        <w:r w:rsidR="00EF594E" w:rsidRPr="00B77A3F">
          <w:rPr>
            <w:rStyle w:val="a9"/>
            <w:rFonts w:hint="eastAsia"/>
            <w:b/>
            <w:bCs/>
            <w:noProof/>
          </w:rPr>
          <w:t>重要提示及目录</w:t>
        </w:r>
        <w:r w:rsidR="00EF594E">
          <w:rPr>
            <w:noProof/>
            <w:webHidden/>
          </w:rPr>
          <w:tab/>
        </w:r>
        <w:r w:rsidR="00EF594E">
          <w:rPr>
            <w:noProof/>
            <w:webHidden/>
          </w:rPr>
          <w:fldChar w:fldCharType="begin"/>
        </w:r>
        <w:r w:rsidR="00EF594E">
          <w:rPr>
            <w:noProof/>
            <w:webHidden/>
          </w:rPr>
          <w:instrText xml:space="preserve"> PAGEREF _Toc509581785 \h </w:instrText>
        </w:r>
        <w:r w:rsidR="00EF594E">
          <w:rPr>
            <w:noProof/>
            <w:webHidden/>
          </w:rPr>
        </w:r>
        <w:r w:rsidR="00EF594E">
          <w:rPr>
            <w:noProof/>
            <w:webHidden/>
          </w:rPr>
          <w:fldChar w:fldCharType="separate"/>
        </w:r>
        <w:r w:rsidR="0082386F">
          <w:rPr>
            <w:noProof/>
            <w:webHidden/>
          </w:rPr>
          <w:t>2</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786" w:history="1">
        <w:r w:rsidR="00EF594E" w:rsidRPr="00B77A3F">
          <w:rPr>
            <w:rStyle w:val="a9"/>
            <w:noProof/>
          </w:rPr>
          <w:t xml:space="preserve">1.1 </w:t>
        </w:r>
        <w:r w:rsidR="00EF594E" w:rsidRPr="00B77A3F">
          <w:rPr>
            <w:rStyle w:val="a9"/>
            <w:rFonts w:hint="eastAsia"/>
            <w:noProof/>
          </w:rPr>
          <w:t>重要提示</w:t>
        </w:r>
        <w:r w:rsidR="00EF594E">
          <w:rPr>
            <w:noProof/>
            <w:webHidden/>
          </w:rPr>
          <w:tab/>
        </w:r>
        <w:r w:rsidR="00EF594E">
          <w:rPr>
            <w:noProof/>
            <w:webHidden/>
          </w:rPr>
          <w:fldChar w:fldCharType="begin"/>
        </w:r>
        <w:r w:rsidR="00EF594E">
          <w:rPr>
            <w:noProof/>
            <w:webHidden/>
          </w:rPr>
          <w:instrText xml:space="preserve"> PAGEREF _Toc509581786 \h </w:instrText>
        </w:r>
        <w:r w:rsidR="00EF594E">
          <w:rPr>
            <w:noProof/>
            <w:webHidden/>
          </w:rPr>
        </w:r>
        <w:r w:rsidR="00EF594E">
          <w:rPr>
            <w:noProof/>
            <w:webHidden/>
          </w:rPr>
          <w:fldChar w:fldCharType="separate"/>
        </w:r>
        <w:r w:rsidR="0082386F">
          <w:rPr>
            <w:noProof/>
            <w:webHidden/>
          </w:rPr>
          <w:t>2</w:t>
        </w:r>
        <w:r w:rsidR="00EF594E">
          <w:rPr>
            <w:noProof/>
            <w:webHidden/>
          </w:rPr>
          <w:fldChar w:fldCharType="end"/>
        </w:r>
      </w:hyperlink>
    </w:p>
    <w:p w:rsidR="00EF594E" w:rsidRDefault="00706913">
      <w:pPr>
        <w:pStyle w:val="11"/>
        <w:rPr>
          <w:rFonts w:asciiTheme="minorHAnsi" w:eastAsiaTheme="minorEastAsia" w:hAnsiTheme="minorHAnsi" w:cstheme="minorBidi"/>
          <w:noProof/>
          <w:szCs w:val="22"/>
        </w:rPr>
      </w:pPr>
      <w:hyperlink w:anchor="_Toc509581787" w:history="1">
        <w:r w:rsidR="00EF594E" w:rsidRPr="00B77A3F">
          <w:rPr>
            <w:rStyle w:val="a9"/>
            <w:b/>
            <w:bCs/>
            <w:noProof/>
          </w:rPr>
          <w:t xml:space="preserve">§2  </w:t>
        </w:r>
        <w:r w:rsidR="00EF594E" w:rsidRPr="00B77A3F">
          <w:rPr>
            <w:rStyle w:val="a9"/>
            <w:rFonts w:hint="eastAsia"/>
            <w:b/>
            <w:bCs/>
            <w:noProof/>
          </w:rPr>
          <w:t>基金简介</w:t>
        </w:r>
        <w:r w:rsidR="00EF594E">
          <w:rPr>
            <w:noProof/>
            <w:webHidden/>
          </w:rPr>
          <w:tab/>
        </w:r>
        <w:r w:rsidR="00EF594E">
          <w:rPr>
            <w:noProof/>
            <w:webHidden/>
          </w:rPr>
          <w:fldChar w:fldCharType="begin"/>
        </w:r>
        <w:r w:rsidR="00EF594E">
          <w:rPr>
            <w:noProof/>
            <w:webHidden/>
          </w:rPr>
          <w:instrText xml:space="preserve"> PAGEREF _Toc509581787 \h </w:instrText>
        </w:r>
        <w:r w:rsidR="00EF594E">
          <w:rPr>
            <w:noProof/>
            <w:webHidden/>
          </w:rPr>
        </w:r>
        <w:r w:rsidR="00EF594E">
          <w:rPr>
            <w:noProof/>
            <w:webHidden/>
          </w:rPr>
          <w:fldChar w:fldCharType="separate"/>
        </w:r>
        <w:r w:rsidR="0082386F">
          <w:rPr>
            <w:noProof/>
            <w:webHidden/>
          </w:rPr>
          <w:t>5</w:t>
        </w:r>
        <w:r w:rsidR="00EF594E">
          <w:rPr>
            <w:noProof/>
            <w:webHidden/>
          </w:rPr>
          <w:fldChar w:fldCharType="end"/>
        </w:r>
      </w:hyperlink>
    </w:p>
    <w:p w:rsidR="00EF594E" w:rsidRDefault="00706913">
      <w:pPr>
        <w:pStyle w:val="22"/>
        <w:tabs>
          <w:tab w:val="left" w:pos="1050"/>
        </w:tabs>
        <w:rPr>
          <w:rFonts w:asciiTheme="minorHAnsi" w:eastAsiaTheme="minorEastAsia" w:hAnsiTheme="minorHAnsi" w:cstheme="minorBidi"/>
          <w:noProof/>
          <w:kern w:val="2"/>
          <w:szCs w:val="22"/>
        </w:rPr>
      </w:pPr>
      <w:hyperlink w:anchor="_Toc509581788" w:history="1">
        <w:r w:rsidR="00EF594E" w:rsidRPr="00B77A3F">
          <w:rPr>
            <w:rStyle w:val="a9"/>
            <w:noProof/>
          </w:rPr>
          <w:t>2.1</w:t>
        </w:r>
        <w:r w:rsidR="00EF594E">
          <w:rPr>
            <w:rStyle w:val="a9"/>
            <w:noProof/>
          </w:rPr>
          <w:t xml:space="preserve"> </w:t>
        </w:r>
        <w:r w:rsidR="00EF594E" w:rsidRPr="00B77A3F">
          <w:rPr>
            <w:rStyle w:val="a9"/>
            <w:rFonts w:hint="eastAsia"/>
            <w:noProof/>
          </w:rPr>
          <w:t>基金基本情况</w:t>
        </w:r>
        <w:r w:rsidR="00EF594E">
          <w:rPr>
            <w:noProof/>
            <w:webHidden/>
          </w:rPr>
          <w:tab/>
        </w:r>
        <w:r w:rsidR="00EF594E">
          <w:rPr>
            <w:noProof/>
            <w:webHidden/>
          </w:rPr>
          <w:fldChar w:fldCharType="begin"/>
        </w:r>
        <w:r w:rsidR="00EF594E">
          <w:rPr>
            <w:noProof/>
            <w:webHidden/>
          </w:rPr>
          <w:instrText xml:space="preserve"> PAGEREF _Toc509581788 \h </w:instrText>
        </w:r>
        <w:r w:rsidR="00EF594E">
          <w:rPr>
            <w:noProof/>
            <w:webHidden/>
          </w:rPr>
        </w:r>
        <w:r w:rsidR="00EF594E">
          <w:rPr>
            <w:noProof/>
            <w:webHidden/>
          </w:rPr>
          <w:fldChar w:fldCharType="separate"/>
        </w:r>
        <w:r w:rsidR="0082386F">
          <w:rPr>
            <w:noProof/>
            <w:webHidden/>
          </w:rPr>
          <w:t>5</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789" w:history="1">
        <w:r w:rsidR="00EF594E" w:rsidRPr="00B77A3F">
          <w:rPr>
            <w:rStyle w:val="a9"/>
            <w:noProof/>
          </w:rPr>
          <w:t xml:space="preserve">2.2 </w:t>
        </w:r>
        <w:r w:rsidR="00EF594E" w:rsidRPr="00B77A3F">
          <w:rPr>
            <w:rStyle w:val="a9"/>
            <w:rFonts w:hint="eastAsia"/>
            <w:noProof/>
          </w:rPr>
          <w:t>基金产品说明</w:t>
        </w:r>
        <w:r w:rsidR="00EF594E">
          <w:rPr>
            <w:noProof/>
            <w:webHidden/>
          </w:rPr>
          <w:tab/>
        </w:r>
        <w:r w:rsidR="00EF594E">
          <w:rPr>
            <w:noProof/>
            <w:webHidden/>
          </w:rPr>
          <w:fldChar w:fldCharType="begin"/>
        </w:r>
        <w:r w:rsidR="00EF594E">
          <w:rPr>
            <w:noProof/>
            <w:webHidden/>
          </w:rPr>
          <w:instrText xml:space="preserve"> PAGEREF _Toc509581789 \h </w:instrText>
        </w:r>
        <w:r w:rsidR="00EF594E">
          <w:rPr>
            <w:noProof/>
            <w:webHidden/>
          </w:rPr>
        </w:r>
        <w:r w:rsidR="00EF594E">
          <w:rPr>
            <w:noProof/>
            <w:webHidden/>
          </w:rPr>
          <w:fldChar w:fldCharType="separate"/>
        </w:r>
        <w:r w:rsidR="0082386F">
          <w:rPr>
            <w:noProof/>
            <w:webHidden/>
          </w:rPr>
          <w:t>5</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790" w:history="1">
        <w:r w:rsidR="00EF594E" w:rsidRPr="00B77A3F">
          <w:rPr>
            <w:rStyle w:val="a9"/>
            <w:noProof/>
          </w:rPr>
          <w:t xml:space="preserve">2.3 </w:t>
        </w:r>
        <w:r w:rsidR="00EF594E" w:rsidRPr="00B77A3F">
          <w:rPr>
            <w:rStyle w:val="a9"/>
            <w:rFonts w:hint="eastAsia"/>
            <w:noProof/>
          </w:rPr>
          <w:t>基金管理人和基金托管人</w:t>
        </w:r>
        <w:r w:rsidR="00EF594E">
          <w:rPr>
            <w:noProof/>
            <w:webHidden/>
          </w:rPr>
          <w:tab/>
        </w:r>
        <w:r w:rsidR="00EF594E">
          <w:rPr>
            <w:noProof/>
            <w:webHidden/>
          </w:rPr>
          <w:fldChar w:fldCharType="begin"/>
        </w:r>
        <w:r w:rsidR="00EF594E">
          <w:rPr>
            <w:noProof/>
            <w:webHidden/>
          </w:rPr>
          <w:instrText xml:space="preserve"> PAGEREF _Toc509581790 \h </w:instrText>
        </w:r>
        <w:r w:rsidR="00EF594E">
          <w:rPr>
            <w:noProof/>
            <w:webHidden/>
          </w:rPr>
        </w:r>
        <w:r w:rsidR="00EF594E">
          <w:rPr>
            <w:noProof/>
            <w:webHidden/>
          </w:rPr>
          <w:fldChar w:fldCharType="separate"/>
        </w:r>
        <w:r w:rsidR="0082386F">
          <w:rPr>
            <w:noProof/>
            <w:webHidden/>
          </w:rPr>
          <w:t>5</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791" w:history="1">
        <w:r w:rsidR="00EF594E" w:rsidRPr="00B77A3F">
          <w:rPr>
            <w:rStyle w:val="a9"/>
            <w:noProof/>
          </w:rPr>
          <w:t xml:space="preserve">2.4 </w:t>
        </w:r>
        <w:r w:rsidR="00EF594E" w:rsidRPr="00B77A3F">
          <w:rPr>
            <w:rStyle w:val="a9"/>
            <w:rFonts w:hint="eastAsia"/>
            <w:noProof/>
          </w:rPr>
          <w:t>信息披露方式</w:t>
        </w:r>
        <w:r w:rsidR="00EF594E">
          <w:rPr>
            <w:noProof/>
            <w:webHidden/>
          </w:rPr>
          <w:tab/>
        </w:r>
        <w:r w:rsidR="00EF594E">
          <w:rPr>
            <w:noProof/>
            <w:webHidden/>
          </w:rPr>
          <w:fldChar w:fldCharType="begin"/>
        </w:r>
        <w:r w:rsidR="00EF594E">
          <w:rPr>
            <w:noProof/>
            <w:webHidden/>
          </w:rPr>
          <w:instrText xml:space="preserve"> PAGEREF _Toc509581791 \h </w:instrText>
        </w:r>
        <w:r w:rsidR="00EF594E">
          <w:rPr>
            <w:noProof/>
            <w:webHidden/>
          </w:rPr>
        </w:r>
        <w:r w:rsidR="00EF594E">
          <w:rPr>
            <w:noProof/>
            <w:webHidden/>
          </w:rPr>
          <w:fldChar w:fldCharType="separate"/>
        </w:r>
        <w:r w:rsidR="0082386F">
          <w:rPr>
            <w:noProof/>
            <w:webHidden/>
          </w:rPr>
          <w:t>6</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792" w:history="1">
        <w:r w:rsidR="00EF594E" w:rsidRPr="00B77A3F">
          <w:rPr>
            <w:rStyle w:val="a9"/>
            <w:noProof/>
          </w:rPr>
          <w:t xml:space="preserve">2.5 </w:t>
        </w:r>
        <w:r w:rsidR="00EF594E" w:rsidRPr="00B77A3F">
          <w:rPr>
            <w:rStyle w:val="a9"/>
            <w:rFonts w:hint="eastAsia"/>
            <w:noProof/>
          </w:rPr>
          <w:t>其他相关资料</w:t>
        </w:r>
        <w:r w:rsidR="00EF594E">
          <w:rPr>
            <w:noProof/>
            <w:webHidden/>
          </w:rPr>
          <w:tab/>
        </w:r>
        <w:r w:rsidR="00EF594E">
          <w:rPr>
            <w:noProof/>
            <w:webHidden/>
          </w:rPr>
          <w:fldChar w:fldCharType="begin"/>
        </w:r>
        <w:r w:rsidR="00EF594E">
          <w:rPr>
            <w:noProof/>
            <w:webHidden/>
          </w:rPr>
          <w:instrText xml:space="preserve"> PAGEREF _Toc509581792 \h </w:instrText>
        </w:r>
        <w:r w:rsidR="00EF594E">
          <w:rPr>
            <w:noProof/>
            <w:webHidden/>
          </w:rPr>
        </w:r>
        <w:r w:rsidR="00EF594E">
          <w:rPr>
            <w:noProof/>
            <w:webHidden/>
          </w:rPr>
          <w:fldChar w:fldCharType="separate"/>
        </w:r>
        <w:r w:rsidR="0082386F">
          <w:rPr>
            <w:noProof/>
            <w:webHidden/>
          </w:rPr>
          <w:t>6</w:t>
        </w:r>
        <w:r w:rsidR="00EF594E">
          <w:rPr>
            <w:noProof/>
            <w:webHidden/>
          </w:rPr>
          <w:fldChar w:fldCharType="end"/>
        </w:r>
      </w:hyperlink>
    </w:p>
    <w:p w:rsidR="00EF594E" w:rsidRDefault="00706913">
      <w:pPr>
        <w:pStyle w:val="11"/>
        <w:rPr>
          <w:rFonts w:asciiTheme="minorHAnsi" w:eastAsiaTheme="minorEastAsia" w:hAnsiTheme="minorHAnsi" w:cstheme="minorBidi"/>
          <w:noProof/>
          <w:szCs w:val="22"/>
        </w:rPr>
      </w:pPr>
      <w:hyperlink w:anchor="_Toc509581793" w:history="1">
        <w:r w:rsidR="00EF594E" w:rsidRPr="00B77A3F">
          <w:rPr>
            <w:rStyle w:val="a9"/>
            <w:b/>
            <w:bCs/>
            <w:noProof/>
          </w:rPr>
          <w:t xml:space="preserve">§3 </w:t>
        </w:r>
        <w:r w:rsidR="00EF594E" w:rsidRPr="00B77A3F">
          <w:rPr>
            <w:rStyle w:val="a9"/>
            <w:rFonts w:hint="eastAsia"/>
            <w:b/>
            <w:bCs/>
            <w:noProof/>
          </w:rPr>
          <w:t>主要财务指标、基金净值表现及利润分配情况</w:t>
        </w:r>
        <w:r w:rsidR="00EF594E">
          <w:rPr>
            <w:noProof/>
            <w:webHidden/>
          </w:rPr>
          <w:tab/>
        </w:r>
        <w:r w:rsidR="00EF594E">
          <w:rPr>
            <w:noProof/>
            <w:webHidden/>
          </w:rPr>
          <w:fldChar w:fldCharType="begin"/>
        </w:r>
        <w:r w:rsidR="00EF594E">
          <w:rPr>
            <w:noProof/>
            <w:webHidden/>
          </w:rPr>
          <w:instrText xml:space="preserve"> PAGEREF _Toc509581793 \h </w:instrText>
        </w:r>
        <w:r w:rsidR="00EF594E">
          <w:rPr>
            <w:noProof/>
            <w:webHidden/>
          </w:rPr>
        </w:r>
        <w:r w:rsidR="00EF594E">
          <w:rPr>
            <w:noProof/>
            <w:webHidden/>
          </w:rPr>
          <w:fldChar w:fldCharType="separate"/>
        </w:r>
        <w:r w:rsidR="0082386F">
          <w:rPr>
            <w:noProof/>
            <w:webHidden/>
          </w:rPr>
          <w:t>6</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794" w:history="1">
        <w:r w:rsidR="00EF594E" w:rsidRPr="00B77A3F">
          <w:rPr>
            <w:rStyle w:val="a9"/>
            <w:noProof/>
          </w:rPr>
          <w:t xml:space="preserve">3.1 </w:t>
        </w:r>
        <w:r w:rsidR="00EF594E" w:rsidRPr="00B77A3F">
          <w:rPr>
            <w:rStyle w:val="a9"/>
            <w:rFonts w:hint="eastAsia"/>
            <w:noProof/>
          </w:rPr>
          <w:t>主要会计数据和财务指标</w:t>
        </w:r>
        <w:r w:rsidR="00EF594E">
          <w:rPr>
            <w:noProof/>
            <w:webHidden/>
          </w:rPr>
          <w:tab/>
        </w:r>
        <w:r w:rsidR="00EF594E">
          <w:rPr>
            <w:noProof/>
            <w:webHidden/>
          </w:rPr>
          <w:fldChar w:fldCharType="begin"/>
        </w:r>
        <w:r w:rsidR="00EF594E">
          <w:rPr>
            <w:noProof/>
            <w:webHidden/>
          </w:rPr>
          <w:instrText xml:space="preserve"> PAGEREF _Toc509581794 \h </w:instrText>
        </w:r>
        <w:r w:rsidR="00EF594E">
          <w:rPr>
            <w:noProof/>
            <w:webHidden/>
          </w:rPr>
        </w:r>
        <w:r w:rsidR="00EF594E">
          <w:rPr>
            <w:noProof/>
            <w:webHidden/>
          </w:rPr>
          <w:fldChar w:fldCharType="separate"/>
        </w:r>
        <w:r w:rsidR="0082386F">
          <w:rPr>
            <w:noProof/>
            <w:webHidden/>
          </w:rPr>
          <w:t>6</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795" w:history="1">
        <w:r w:rsidR="00EF594E" w:rsidRPr="00B77A3F">
          <w:rPr>
            <w:rStyle w:val="a9"/>
            <w:noProof/>
          </w:rPr>
          <w:t xml:space="preserve">3.2 </w:t>
        </w:r>
        <w:r w:rsidR="00EF594E" w:rsidRPr="00B77A3F">
          <w:rPr>
            <w:rStyle w:val="a9"/>
            <w:rFonts w:hint="eastAsia"/>
            <w:noProof/>
          </w:rPr>
          <w:t>基金净值表现</w:t>
        </w:r>
        <w:r w:rsidR="00EF594E">
          <w:rPr>
            <w:noProof/>
            <w:webHidden/>
          </w:rPr>
          <w:tab/>
        </w:r>
        <w:r w:rsidR="00EF594E">
          <w:rPr>
            <w:noProof/>
            <w:webHidden/>
          </w:rPr>
          <w:fldChar w:fldCharType="begin"/>
        </w:r>
        <w:r w:rsidR="00EF594E">
          <w:rPr>
            <w:noProof/>
            <w:webHidden/>
          </w:rPr>
          <w:instrText xml:space="preserve"> PAGEREF _Toc509581795 \h </w:instrText>
        </w:r>
        <w:r w:rsidR="00EF594E">
          <w:rPr>
            <w:noProof/>
            <w:webHidden/>
          </w:rPr>
        </w:r>
        <w:r w:rsidR="00EF594E">
          <w:rPr>
            <w:noProof/>
            <w:webHidden/>
          </w:rPr>
          <w:fldChar w:fldCharType="separate"/>
        </w:r>
        <w:r w:rsidR="0082386F">
          <w:rPr>
            <w:noProof/>
            <w:webHidden/>
          </w:rPr>
          <w:t>7</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797" w:history="1">
        <w:r w:rsidR="00EF594E" w:rsidRPr="00B77A3F">
          <w:rPr>
            <w:rStyle w:val="a9"/>
            <w:noProof/>
          </w:rPr>
          <w:t>3.3</w:t>
        </w:r>
        <w:r w:rsidR="00EF594E" w:rsidRPr="00B77A3F">
          <w:rPr>
            <w:rStyle w:val="a9"/>
            <w:rFonts w:hint="eastAsia"/>
            <w:noProof/>
          </w:rPr>
          <w:t>过去三年基金的利润分配情况</w:t>
        </w:r>
        <w:r w:rsidR="00EF594E">
          <w:rPr>
            <w:noProof/>
            <w:webHidden/>
          </w:rPr>
          <w:tab/>
        </w:r>
        <w:r w:rsidR="00EF594E">
          <w:rPr>
            <w:noProof/>
            <w:webHidden/>
          </w:rPr>
          <w:fldChar w:fldCharType="begin"/>
        </w:r>
        <w:r w:rsidR="00EF594E">
          <w:rPr>
            <w:noProof/>
            <w:webHidden/>
          </w:rPr>
          <w:instrText xml:space="preserve"> PAGEREF _Toc509581797 \h </w:instrText>
        </w:r>
        <w:r w:rsidR="00EF594E">
          <w:rPr>
            <w:noProof/>
            <w:webHidden/>
          </w:rPr>
        </w:r>
        <w:r w:rsidR="00EF594E">
          <w:rPr>
            <w:noProof/>
            <w:webHidden/>
          </w:rPr>
          <w:fldChar w:fldCharType="separate"/>
        </w:r>
        <w:r w:rsidR="0082386F">
          <w:rPr>
            <w:noProof/>
            <w:webHidden/>
          </w:rPr>
          <w:t>9</w:t>
        </w:r>
        <w:r w:rsidR="00EF594E">
          <w:rPr>
            <w:noProof/>
            <w:webHidden/>
          </w:rPr>
          <w:fldChar w:fldCharType="end"/>
        </w:r>
      </w:hyperlink>
    </w:p>
    <w:p w:rsidR="00EF594E" w:rsidRDefault="00706913">
      <w:pPr>
        <w:pStyle w:val="11"/>
        <w:rPr>
          <w:rFonts w:asciiTheme="minorHAnsi" w:eastAsiaTheme="minorEastAsia" w:hAnsiTheme="minorHAnsi" w:cstheme="minorBidi"/>
          <w:noProof/>
          <w:szCs w:val="22"/>
        </w:rPr>
      </w:pPr>
      <w:hyperlink w:anchor="_Toc509581798" w:history="1">
        <w:r w:rsidR="00EF594E" w:rsidRPr="00B77A3F">
          <w:rPr>
            <w:rStyle w:val="a9"/>
            <w:b/>
            <w:bCs/>
            <w:noProof/>
          </w:rPr>
          <w:t xml:space="preserve">§4  </w:t>
        </w:r>
        <w:r w:rsidR="00EF594E" w:rsidRPr="00B77A3F">
          <w:rPr>
            <w:rStyle w:val="a9"/>
            <w:rFonts w:hint="eastAsia"/>
            <w:b/>
            <w:bCs/>
            <w:noProof/>
          </w:rPr>
          <w:t>管理人报告</w:t>
        </w:r>
        <w:r w:rsidR="00EF594E">
          <w:rPr>
            <w:noProof/>
            <w:webHidden/>
          </w:rPr>
          <w:tab/>
        </w:r>
        <w:r w:rsidR="00EF594E">
          <w:rPr>
            <w:noProof/>
            <w:webHidden/>
          </w:rPr>
          <w:fldChar w:fldCharType="begin"/>
        </w:r>
        <w:r w:rsidR="00EF594E">
          <w:rPr>
            <w:noProof/>
            <w:webHidden/>
          </w:rPr>
          <w:instrText xml:space="preserve"> PAGEREF _Toc509581798 \h </w:instrText>
        </w:r>
        <w:r w:rsidR="00EF594E">
          <w:rPr>
            <w:noProof/>
            <w:webHidden/>
          </w:rPr>
        </w:r>
        <w:r w:rsidR="00EF594E">
          <w:rPr>
            <w:noProof/>
            <w:webHidden/>
          </w:rPr>
          <w:fldChar w:fldCharType="separate"/>
        </w:r>
        <w:r w:rsidR="0082386F">
          <w:rPr>
            <w:noProof/>
            <w:webHidden/>
          </w:rPr>
          <w:t>9</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799" w:history="1">
        <w:r w:rsidR="00EF594E" w:rsidRPr="00B77A3F">
          <w:rPr>
            <w:rStyle w:val="a9"/>
            <w:noProof/>
          </w:rPr>
          <w:t xml:space="preserve">4.1 </w:t>
        </w:r>
        <w:r w:rsidR="00EF594E" w:rsidRPr="00B77A3F">
          <w:rPr>
            <w:rStyle w:val="a9"/>
            <w:rFonts w:hint="eastAsia"/>
            <w:noProof/>
          </w:rPr>
          <w:t>基金管理人及基金经理情况</w:t>
        </w:r>
        <w:r w:rsidR="00EF594E">
          <w:rPr>
            <w:noProof/>
            <w:webHidden/>
          </w:rPr>
          <w:tab/>
        </w:r>
        <w:r w:rsidR="00EF594E">
          <w:rPr>
            <w:noProof/>
            <w:webHidden/>
          </w:rPr>
          <w:fldChar w:fldCharType="begin"/>
        </w:r>
        <w:r w:rsidR="00EF594E">
          <w:rPr>
            <w:noProof/>
            <w:webHidden/>
          </w:rPr>
          <w:instrText xml:space="preserve"> PAGEREF _Toc509581799 \h </w:instrText>
        </w:r>
        <w:r w:rsidR="00EF594E">
          <w:rPr>
            <w:noProof/>
            <w:webHidden/>
          </w:rPr>
        </w:r>
        <w:r w:rsidR="00EF594E">
          <w:rPr>
            <w:noProof/>
            <w:webHidden/>
          </w:rPr>
          <w:fldChar w:fldCharType="separate"/>
        </w:r>
        <w:r w:rsidR="0082386F">
          <w:rPr>
            <w:noProof/>
            <w:webHidden/>
          </w:rPr>
          <w:t>9</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02" w:history="1">
        <w:r w:rsidR="00EF594E" w:rsidRPr="00B77A3F">
          <w:rPr>
            <w:rStyle w:val="a9"/>
            <w:noProof/>
          </w:rPr>
          <w:t xml:space="preserve">4.2 </w:t>
        </w:r>
        <w:r w:rsidR="00EF594E" w:rsidRPr="00B77A3F">
          <w:rPr>
            <w:rStyle w:val="a9"/>
            <w:rFonts w:hint="eastAsia"/>
            <w:noProof/>
          </w:rPr>
          <w:t>管理人对报告期内本基金运作遵规守信情况的说明</w:t>
        </w:r>
        <w:r w:rsidR="00EF594E">
          <w:rPr>
            <w:noProof/>
            <w:webHidden/>
          </w:rPr>
          <w:tab/>
        </w:r>
        <w:r w:rsidR="00EF594E">
          <w:rPr>
            <w:noProof/>
            <w:webHidden/>
          </w:rPr>
          <w:fldChar w:fldCharType="begin"/>
        </w:r>
        <w:r w:rsidR="00EF594E">
          <w:rPr>
            <w:noProof/>
            <w:webHidden/>
          </w:rPr>
          <w:instrText xml:space="preserve"> PAGEREF _Toc509581802 \h </w:instrText>
        </w:r>
        <w:r w:rsidR="00EF594E">
          <w:rPr>
            <w:noProof/>
            <w:webHidden/>
          </w:rPr>
        </w:r>
        <w:r w:rsidR="00EF594E">
          <w:rPr>
            <w:noProof/>
            <w:webHidden/>
          </w:rPr>
          <w:fldChar w:fldCharType="separate"/>
        </w:r>
        <w:r w:rsidR="0082386F">
          <w:rPr>
            <w:noProof/>
            <w:webHidden/>
          </w:rPr>
          <w:t>10</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03" w:history="1">
        <w:r w:rsidR="00EF594E" w:rsidRPr="00B77A3F">
          <w:rPr>
            <w:rStyle w:val="a9"/>
            <w:noProof/>
          </w:rPr>
          <w:t xml:space="preserve">4.3 </w:t>
        </w:r>
        <w:r w:rsidR="00EF594E" w:rsidRPr="00B77A3F">
          <w:rPr>
            <w:rStyle w:val="a9"/>
            <w:rFonts w:hint="eastAsia"/>
            <w:noProof/>
          </w:rPr>
          <w:t>管理人对报告期内公平交易情况的专项说明</w:t>
        </w:r>
        <w:r w:rsidR="00EF594E">
          <w:rPr>
            <w:noProof/>
            <w:webHidden/>
          </w:rPr>
          <w:tab/>
        </w:r>
        <w:r w:rsidR="00EF594E">
          <w:rPr>
            <w:noProof/>
            <w:webHidden/>
          </w:rPr>
          <w:fldChar w:fldCharType="begin"/>
        </w:r>
        <w:r w:rsidR="00EF594E">
          <w:rPr>
            <w:noProof/>
            <w:webHidden/>
          </w:rPr>
          <w:instrText xml:space="preserve"> PAGEREF _Toc509581803 \h </w:instrText>
        </w:r>
        <w:r w:rsidR="00EF594E">
          <w:rPr>
            <w:noProof/>
            <w:webHidden/>
          </w:rPr>
        </w:r>
        <w:r w:rsidR="00EF594E">
          <w:rPr>
            <w:noProof/>
            <w:webHidden/>
          </w:rPr>
          <w:fldChar w:fldCharType="separate"/>
        </w:r>
        <w:r w:rsidR="0082386F">
          <w:rPr>
            <w:noProof/>
            <w:webHidden/>
          </w:rPr>
          <w:t>10</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07" w:history="1">
        <w:r w:rsidR="00EF594E" w:rsidRPr="00B77A3F">
          <w:rPr>
            <w:rStyle w:val="a9"/>
            <w:noProof/>
          </w:rPr>
          <w:t xml:space="preserve">4.4 </w:t>
        </w:r>
        <w:r w:rsidR="00EF594E" w:rsidRPr="00B77A3F">
          <w:rPr>
            <w:rStyle w:val="a9"/>
            <w:rFonts w:hint="eastAsia"/>
            <w:noProof/>
          </w:rPr>
          <w:t>管理人对报告期内基金的投资策略和业绩表现的说明</w:t>
        </w:r>
        <w:r w:rsidR="00EF594E">
          <w:rPr>
            <w:noProof/>
            <w:webHidden/>
          </w:rPr>
          <w:tab/>
        </w:r>
        <w:r w:rsidR="00EF594E">
          <w:rPr>
            <w:noProof/>
            <w:webHidden/>
          </w:rPr>
          <w:fldChar w:fldCharType="begin"/>
        </w:r>
        <w:r w:rsidR="00EF594E">
          <w:rPr>
            <w:noProof/>
            <w:webHidden/>
          </w:rPr>
          <w:instrText xml:space="preserve"> PAGEREF _Toc509581807 \h </w:instrText>
        </w:r>
        <w:r w:rsidR="00EF594E">
          <w:rPr>
            <w:noProof/>
            <w:webHidden/>
          </w:rPr>
        </w:r>
        <w:r w:rsidR="00EF594E">
          <w:rPr>
            <w:noProof/>
            <w:webHidden/>
          </w:rPr>
          <w:fldChar w:fldCharType="separate"/>
        </w:r>
        <w:r w:rsidR="0082386F">
          <w:rPr>
            <w:noProof/>
            <w:webHidden/>
          </w:rPr>
          <w:t>11</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10" w:history="1">
        <w:r w:rsidR="00EF594E" w:rsidRPr="00B77A3F">
          <w:rPr>
            <w:rStyle w:val="a9"/>
            <w:noProof/>
          </w:rPr>
          <w:t xml:space="preserve">4.5 </w:t>
        </w:r>
        <w:r w:rsidR="00EF594E" w:rsidRPr="00B77A3F">
          <w:rPr>
            <w:rStyle w:val="a9"/>
            <w:rFonts w:hint="eastAsia"/>
            <w:noProof/>
          </w:rPr>
          <w:t>管理人对宏观经济、证券市场及行业走势的简要展望</w:t>
        </w:r>
        <w:r w:rsidR="00EF594E">
          <w:rPr>
            <w:noProof/>
            <w:webHidden/>
          </w:rPr>
          <w:tab/>
        </w:r>
        <w:r w:rsidR="00EF594E">
          <w:rPr>
            <w:noProof/>
            <w:webHidden/>
          </w:rPr>
          <w:fldChar w:fldCharType="begin"/>
        </w:r>
        <w:r w:rsidR="00EF594E">
          <w:rPr>
            <w:noProof/>
            <w:webHidden/>
          </w:rPr>
          <w:instrText xml:space="preserve"> PAGEREF _Toc509581810 \h </w:instrText>
        </w:r>
        <w:r w:rsidR="00EF594E">
          <w:rPr>
            <w:noProof/>
            <w:webHidden/>
          </w:rPr>
        </w:r>
        <w:r w:rsidR="00EF594E">
          <w:rPr>
            <w:noProof/>
            <w:webHidden/>
          </w:rPr>
          <w:fldChar w:fldCharType="separate"/>
        </w:r>
        <w:r w:rsidR="0082386F">
          <w:rPr>
            <w:noProof/>
            <w:webHidden/>
          </w:rPr>
          <w:t>11</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11" w:history="1">
        <w:r w:rsidR="00EF594E" w:rsidRPr="00B77A3F">
          <w:rPr>
            <w:rStyle w:val="a9"/>
            <w:noProof/>
          </w:rPr>
          <w:t xml:space="preserve">4.6 </w:t>
        </w:r>
        <w:r w:rsidR="00EF594E" w:rsidRPr="00B77A3F">
          <w:rPr>
            <w:rStyle w:val="a9"/>
            <w:rFonts w:hint="eastAsia"/>
            <w:noProof/>
          </w:rPr>
          <w:t>管理人内部有关本基金的监察稽核工作情况</w:t>
        </w:r>
        <w:r w:rsidR="00EF594E">
          <w:rPr>
            <w:noProof/>
            <w:webHidden/>
          </w:rPr>
          <w:tab/>
        </w:r>
        <w:r w:rsidR="00EF594E">
          <w:rPr>
            <w:noProof/>
            <w:webHidden/>
          </w:rPr>
          <w:fldChar w:fldCharType="begin"/>
        </w:r>
        <w:r w:rsidR="00EF594E">
          <w:rPr>
            <w:noProof/>
            <w:webHidden/>
          </w:rPr>
          <w:instrText xml:space="preserve"> PAGEREF _Toc509581811 \h </w:instrText>
        </w:r>
        <w:r w:rsidR="00EF594E">
          <w:rPr>
            <w:noProof/>
            <w:webHidden/>
          </w:rPr>
        </w:r>
        <w:r w:rsidR="00EF594E">
          <w:rPr>
            <w:noProof/>
            <w:webHidden/>
          </w:rPr>
          <w:fldChar w:fldCharType="separate"/>
        </w:r>
        <w:r w:rsidR="0082386F">
          <w:rPr>
            <w:noProof/>
            <w:webHidden/>
          </w:rPr>
          <w:t>12</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12" w:history="1">
        <w:r w:rsidR="00EF594E" w:rsidRPr="00B77A3F">
          <w:rPr>
            <w:rStyle w:val="a9"/>
            <w:noProof/>
          </w:rPr>
          <w:t xml:space="preserve">4.7 </w:t>
        </w:r>
        <w:r w:rsidR="00EF594E" w:rsidRPr="00B77A3F">
          <w:rPr>
            <w:rStyle w:val="a9"/>
            <w:rFonts w:hint="eastAsia"/>
            <w:noProof/>
          </w:rPr>
          <w:t>管理人对报告期内基金估值程序等事项的说明</w:t>
        </w:r>
        <w:r w:rsidR="00EF594E">
          <w:rPr>
            <w:noProof/>
            <w:webHidden/>
          </w:rPr>
          <w:tab/>
        </w:r>
        <w:r w:rsidR="00EF594E">
          <w:rPr>
            <w:noProof/>
            <w:webHidden/>
          </w:rPr>
          <w:fldChar w:fldCharType="begin"/>
        </w:r>
        <w:r w:rsidR="00EF594E">
          <w:rPr>
            <w:noProof/>
            <w:webHidden/>
          </w:rPr>
          <w:instrText xml:space="preserve"> PAGEREF _Toc509581812 \h </w:instrText>
        </w:r>
        <w:r w:rsidR="00EF594E">
          <w:rPr>
            <w:noProof/>
            <w:webHidden/>
          </w:rPr>
        </w:r>
        <w:r w:rsidR="00EF594E">
          <w:rPr>
            <w:noProof/>
            <w:webHidden/>
          </w:rPr>
          <w:fldChar w:fldCharType="separate"/>
        </w:r>
        <w:r w:rsidR="0082386F">
          <w:rPr>
            <w:noProof/>
            <w:webHidden/>
          </w:rPr>
          <w:t>12</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13" w:history="1">
        <w:r w:rsidR="00EF594E" w:rsidRPr="00B77A3F">
          <w:rPr>
            <w:rStyle w:val="a9"/>
            <w:noProof/>
          </w:rPr>
          <w:t>4.8</w:t>
        </w:r>
        <w:r w:rsidR="00EF594E" w:rsidRPr="00B77A3F">
          <w:rPr>
            <w:rStyle w:val="a9"/>
            <w:rFonts w:hint="eastAsia"/>
            <w:noProof/>
          </w:rPr>
          <w:t>管理人对报告期内基金利润分配情况的说明</w:t>
        </w:r>
        <w:r w:rsidR="00EF594E">
          <w:rPr>
            <w:noProof/>
            <w:webHidden/>
          </w:rPr>
          <w:tab/>
        </w:r>
        <w:r w:rsidR="00EF594E">
          <w:rPr>
            <w:noProof/>
            <w:webHidden/>
          </w:rPr>
          <w:fldChar w:fldCharType="begin"/>
        </w:r>
        <w:r w:rsidR="00EF594E">
          <w:rPr>
            <w:noProof/>
            <w:webHidden/>
          </w:rPr>
          <w:instrText xml:space="preserve"> PAGEREF _Toc509581813 \h </w:instrText>
        </w:r>
        <w:r w:rsidR="00EF594E">
          <w:rPr>
            <w:noProof/>
            <w:webHidden/>
          </w:rPr>
        </w:r>
        <w:r w:rsidR="00EF594E">
          <w:rPr>
            <w:noProof/>
            <w:webHidden/>
          </w:rPr>
          <w:fldChar w:fldCharType="separate"/>
        </w:r>
        <w:r w:rsidR="0082386F">
          <w:rPr>
            <w:noProof/>
            <w:webHidden/>
          </w:rPr>
          <w:t>13</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14" w:history="1">
        <w:r w:rsidR="00EF594E" w:rsidRPr="00B77A3F">
          <w:rPr>
            <w:rStyle w:val="a9"/>
            <w:noProof/>
          </w:rPr>
          <w:t>4.9</w:t>
        </w:r>
        <w:r w:rsidR="00EF594E" w:rsidRPr="00B77A3F">
          <w:rPr>
            <w:rStyle w:val="a9"/>
            <w:rFonts w:hint="eastAsia"/>
            <w:noProof/>
          </w:rPr>
          <w:t>报告期内管理人对本基金持有人数或基金资产净值预警情形的说明</w:t>
        </w:r>
        <w:r w:rsidR="00EF594E">
          <w:rPr>
            <w:noProof/>
            <w:webHidden/>
          </w:rPr>
          <w:tab/>
        </w:r>
        <w:r w:rsidR="00EF594E">
          <w:rPr>
            <w:noProof/>
            <w:webHidden/>
          </w:rPr>
          <w:fldChar w:fldCharType="begin"/>
        </w:r>
        <w:r w:rsidR="00EF594E">
          <w:rPr>
            <w:noProof/>
            <w:webHidden/>
          </w:rPr>
          <w:instrText xml:space="preserve"> PAGEREF _Toc509581814 \h </w:instrText>
        </w:r>
        <w:r w:rsidR="00EF594E">
          <w:rPr>
            <w:noProof/>
            <w:webHidden/>
          </w:rPr>
        </w:r>
        <w:r w:rsidR="00EF594E">
          <w:rPr>
            <w:noProof/>
            <w:webHidden/>
          </w:rPr>
          <w:fldChar w:fldCharType="separate"/>
        </w:r>
        <w:r w:rsidR="0082386F">
          <w:rPr>
            <w:noProof/>
            <w:webHidden/>
          </w:rPr>
          <w:t>13</w:t>
        </w:r>
        <w:r w:rsidR="00EF594E">
          <w:rPr>
            <w:noProof/>
            <w:webHidden/>
          </w:rPr>
          <w:fldChar w:fldCharType="end"/>
        </w:r>
      </w:hyperlink>
    </w:p>
    <w:p w:rsidR="00EF594E" w:rsidRDefault="00706913">
      <w:pPr>
        <w:pStyle w:val="11"/>
        <w:rPr>
          <w:rFonts w:asciiTheme="minorHAnsi" w:eastAsiaTheme="minorEastAsia" w:hAnsiTheme="minorHAnsi" w:cstheme="minorBidi"/>
          <w:noProof/>
          <w:szCs w:val="22"/>
        </w:rPr>
      </w:pPr>
      <w:hyperlink w:anchor="_Toc509581815" w:history="1">
        <w:r w:rsidR="00EF594E" w:rsidRPr="00B77A3F">
          <w:rPr>
            <w:rStyle w:val="a9"/>
            <w:b/>
            <w:bCs/>
            <w:noProof/>
          </w:rPr>
          <w:t xml:space="preserve">§5  </w:t>
        </w:r>
        <w:r w:rsidR="00EF594E" w:rsidRPr="00B77A3F">
          <w:rPr>
            <w:rStyle w:val="a9"/>
            <w:rFonts w:hint="eastAsia"/>
            <w:b/>
            <w:bCs/>
            <w:noProof/>
          </w:rPr>
          <w:t>托管人报告</w:t>
        </w:r>
        <w:r w:rsidR="00EF594E">
          <w:rPr>
            <w:noProof/>
            <w:webHidden/>
          </w:rPr>
          <w:tab/>
        </w:r>
        <w:r w:rsidR="00EF594E">
          <w:rPr>
            <w:noProof/>
            <w:webHidden/>
          </w:rPr>
          <w:fldChar w:fldCharType="begin"/>
        </w:r>
        <w:r w:rsidR="00EF594E">
          <w:rPr>
            <w:noProof/>
            <w:webHidden/>
          </w:rPr>
          <w:instrText xml:space="preserve"> PAGEREF _Toc509581815 \h </w:instrText>
        </w:r>
        <w:r w:rsidR="00EF594E">
          <w:rPr>
            <w:noProof/>
            <w:webHidden/>
          </w:rPr>
        </w:r>
        <w:r w:rsidR="00EF594E">
          <w:rPr>
            <w:noProof/>
            <w:webHidden/>
          </w:rPr>
          <w:fldChar w:fldCharType="separate"/>
        </w:r>
        <w:r w:rsidR="0082386F">
          <w:rPr>
            <w:noProof/>
            <w:webHidden/>
          </w:rPr>
          <w:t>13</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16" w:history="1">
        <w:r w:rsidR="00EF594E" w:rsidRPr="00B77A3F">
          <w:rPr>
            <w:rStyle w:val="a9"/>
            <w:noProof/>
          </w:rPr>
          <w:t xml:space="preserve">5.1 </w:t>
        </w:r>
        <w:r w:rsidR="00EF594E" w:rsidRPr="00B77A3F">
          <w:rPr>
            <w:rStyle w:val="a9"/>
            <w:rFonts w:hint="eastAsia"/>
            <w:noProof/>
          </w:rPr>
          <w:t>报告期内本基金托管人遵规守信情况声明</w:t>
        </w:r>
        <w:r w:rsidR="00EF594E">
          <w:rPr>
            <w:noProof/>
            <w:webHidden/>
          </w:rPr>
          <w:tab/>
        </w:r>
        <w:r w:rsidR="00EF594E">
          <w:rPr>
            <w:noProof/>
            <w:webHidden/>
          </w:rPr>
          <w:fldChar w:fldCharType="begin"/>
        </w:r>
        <w:r w:rsidR="00EF594E">
          <w:rPr>
            <w:noProof/>
            <w:webHidden/>
          </w:rPr>
          <w:instrText xml:space="preserve"> PAGEREF _Toc509581816 \h </w:instrText>
        </w:r>
        <w:r w:rsidR="00EF594E">
          <w:rPr>
            <w:noProof/>
            <w:webHidden/>
          </w:rPr>
        </w:r>
        <w:r w:rsidR="00EF594E">
          <w:rPr>
            <w:noProof/>
            <w:webHidden/>
          </w:rPr>
          <w:fldChar w:fldCharType="separate"/>
        </w:r>
        <w:r w:rsidR="0082386F">
          <w:rPr>
            <w:noProof/>
            <w:webHidden/>
          </w:rPr>
          <w:t>13</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17" w:history="1">
        <w:r w:rsidR="00EF594E" w:rsidRPr="00B77A3F">
          <w:rPr>
            <w:rStyle w:val="a9"/>
            <w:noProof/>
          </w:rPr>
          <w:t xml:space="preserve">5.2 </w:t>
        </w:r>
        <w:r w:rsidR="00EF594E" w:rsidRPr="00B77A3F">
          <w:rPr>
            <w:rStyle w:val="a9"/>
            <w:rFonts w:hint="eastAsia"/>
            <w:noProof/>
          </w:rPr>
          <w:t>托管人对报告期内本基金投资运作遵规守信、净值计算、利润分配等情况的说明</w:t>
        </w:r>
        <w:r w:rsidR="00EF594E">
          <w:rPr>
            <w:noProof/>
            <w:webHidden/>
          </w:rPr>
          <w:tab/>
        </w:r>
        <w:r w:rsidR="00EF594E">
          <w:rPr>
            <w:noProof/>
            <w:webHidden/>
          </w:rPr>
          <w:fldChar w:fldCharType="begin"/>
        </w:r>
        <w:r w:rsidR="00EF594E">
          <w:rPr>
            <w:noProof/>
            <w:webHidden/>
          </w:rPr>
          <w:instrText xml:space="preserve"> PAGEREF _Toc509581817 \h </w:instrText>
        </w:r>
        <w:r w:rsidR="00EF594E">
          <w:rPr>
            <w:noProof/>
            <w:webHidden/>
          </w:rPr>
        </w:r>
        <w:r w:rsidR="00EF594E">
          <w:rPr>
            <w:noProof/>
            <w:webHidden/>
          </w:rPr>
          <w:fldChar w:fldCharType="separate"/>
        </w:r>
        <w:r w:rsidR="0082386F">
          <w:rPr>
            <w:noProof/>
            <w:webHidden/>
          </w:rPr>
          <w:t>13</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18" w:history="1">
        <w:r w:rsidR="00EF594E" w:rsidRPr="00B77A3F">
          <w:rPr>
            <w:rStyle w:val="a9"/>
            <w:noProof/>
          </w:rPr>
          <w:t xml:space="preserve">5.3 </w:t>
        </w:r>
        <w:r w:rsidR="00EF594E" w:rsidRPr="00B77A3F">
          <w:rPr>
            <w:rStyle w:val="a9"/>
            <w:rFonts w:hint="eastAsia"/>
            <w:noProof/>
          </w:rPr>
          <w:t>托管人对本年度报告中财务信息等内容的真实、准确和完整发表意见</w:t>
        </w:r>
        <w:r w:rsidR="00EF594E">
          <w:rPr>
            <w:noProof/>
            <w:webHidden/>
          </w:rPr>
          <w:tab/>
        </w:r>
        <w:r w:rsidR="00EF594E">
          <w:rPr>
            <w:noProof/>
            <w:webHidden/>
          </w:rPr>
          <w:fldChar w:fldCharType="begin"/>
        </w:r>
        <w:r w:rsidR="00EF594E">
          <w:rPr>
            <w:noProof/>
            <w:webHidden/>
          </w:rPr>
          <w:instrText xml:space="preserve"> PAGEREF _Toc509581818 \h </w:instrText>
        </w:r>
        <w:r w:rsidR="00EF594E">
          <w:rPr>
            <w:noProof/>
            <w:webHidden/>
          </w:rPr>
        </w:r>
        <w:r w:rsidR="00EF594E">
          <w:rPr>
            <w:noProof/>
            <w:webHidden/>
          </w:rPr>
          <w:fldChar w:fldCharType="separate"/>
        </w:r>
        <w:r w:rsidR="0082386F">
          <w:rPr>
            <w:noProof/>
            <w:webHidden/>
          </w:rPr>
          <w:t>13</w:t>
        </w:r>
        <w:r w:rsidR="00EF594E">
          <w:rPr>
            <w:noProof/>
            <w:webHidden/>
          </w:rPr>
          <w:fldChar w:fldCharType="end"/>
        </w:r>
      </w:hyperlink>
    </w:p>
    <w:p w:rsidR="00EF594E" w:rsidRDefault="00706913">
      <w:pPr>
        <w:pStyle w:val="11"/>
        <w:rPr>
          <w:rFonts w:asciiTheme="minorHAnsi" w:eastAsiaTheme="minorEastAsia" w:hAnsiTheme="minorHAnsi" w:cstheme="minorBidi"/>
          <w:noProof/>
          <w:szCs w:val="22"/>
        </w:rPr>
      </w:pPr>
      <w:hyperlink w:anchor="_Toc509581819" w:history="1">
        <w:r w:rsidR="00EF594E" w:rsidRPr="00B77A3F">
          <w:rPr>
            <w:rStyle w:val="a9"/>
            <w:b/>
            <w:bCs/>
            <w:noProof/>
          </w:rPr>
          <w:t xml:space="preserve">§6  </w:t>
        </w:r>
        <w:r w:rsidR="00EF594E" w:rsidRPr="00B77A3F">
          <w:rPr>
            <w:rStyle w:val="a9"/>
            <w:rFonts w:hint="eastAsia"/>
            <w:b/>
            <w:bCs/>
            <w:noProof/>
          </w:rPr>
          <w:t>审计报告</w:t>
        </w:r>
        <w:r w:rsidR="00EF594E">
          <w:rPr>
            <w:noProof/>
            <w:webHidden/>
          </w:rPr>
          <w:tab/>
        </w:r>
        <w:r w:rsidR="00EF594E">
          <w:rPr>
            <w:noProof/>
            <w:webHidden/>
          </w:rPr>
          <w:fldChar w:fldCharType="begin"/>
        </w:r>
        <w:r w:rsidR="00EF594E">
          <w:rPr>
            <w:noProof/>
            <w:webHidden/>
          </w:rPr>
          <w:instrText xml:space="preserve"> PAGEREF _Toc509581819 \h </w:instrText>
        </w:r>
        <w:r w:rsidR="00EF594E">
          <w:rPr>
            <w:noProof/>
            <w:webHidden/>
          </w:rPr>
        </w:r>
        <w:r w:rsidR="00EF594E">
          <w:rPr>
            <w:noProof/>
            <w:webHidden/>
          </w:rPr>
          <w:fldChar w:fldCharType="separate"/>
        </w:r>
        <w:r w:rsidR="0082386F">
          <w:rPr>
            <w:noProof/>
            <w:webHidden/>
          </w:rPr>
          <w:t>14</w:t>
        </w:r>
        <w:r w:rsidR="00EF594E">
          <w:rPr>
            <w:noProof/>
            <w:webHidden/>
          </w:rPr>
          <w:fldChar w:fldCharType="end"/>
        </w:r>
      </w:hyperlink>
    </w:p>
    <w:p w:rsidR="00EF594E" w:rsidRDefault="00706913">
      <w:pPr>
        <w:pStyle w:val="11"/>
        <w:rPr>
          <w:rFonts w:asciiTheme="minorHAnsi" w:eastAsiaTheme="minorEastAsia" w:hAnsiTheme="minorHAnsi" w:cstheme="minorBidi"/>
          <w:noProof/>
          <w:szCs w:val="22"/>
        </w:rPr>
      </w:pPr>
      <w:hyperlink w:anchor="_Toc509581824" w:history="1">
        <w:r w:rsidR="00EF594E" w:rsidRPr="00B77A3F">
          <w:rPr>
            <w:rStyle w:val="a9"/>
            <w:b/>
            <w:bCs/>
            <w:noProof/>
          </w:rPr>
          <w:t>§7</w:t>
        </w:r>
        <w:r w:rsidR="00EF594E" w:rsidRPr="00B77A3F">
          <w:rPr>
            <w:rStyle w:val="a9"/>
            <w:rFonts w:hint="eastAsia"/>
            <w:b/>
            <w:bCs/>
            <w:noProof/>
          </w:rPr>
          <w:t>年度财务报表</w:t>
        </w:r>
        <w:r w:rsidR="00EF594E">
          <w:rPr>
            <w:noProof/>
            <w:webHidden/>
          </w:rPr>
          <w:tab/>
        </w:r>
        <w:r w:rsidR="00EF594E">
          <w:rPr>
            <w:noProof/>
            <w:webHidden/>
          </w:rPr>
          <w:fldChar w:fldCharType="begin"/>
        </w:r>
        <w:r w:rsidR="00EF594E">
          <w:rPr>
            <w:noProof/>
            <w:webHidden/>
          </w:rPr>
          <w:instrText xml:space="preserve"> PAGEREF _Toc509581824 \h </w:instrText>
        </w:r>
        <w:r w:rsidR="00EF594E">
          <w:rPr>
            <w:noProof/>
            <w:webHidden/>
          </w:rPr>
        </w:r>
        <w:r w:rsidR="00EF594E">
          <w:rPr>
            <w:noProof/>
            <w:webHidden/>
          </w:rPr>
          <w:fldChar w:fldCharType="separate"/>
        </w:r>
        <w:r w:rsidR="0082386F">
          <w:rPr>
            <w:noProof/>
            <w:webHidden/>
          </w:rPr>
          <w:t>15</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25" w:history="1">
        <w:r w:rsidR="00EF594E" w:rsidRPr="00B77A3F">
          <w:rPr>
            <w:rStyle w:val="a9"/>
            <w:noProof/>
          </w:rPr>
          <w:t xml:space="preserve">7.1 </w:t>
        </w:r>
        <w:r w:rsidR="00EF594E" w:rsidRPr="00B77A3F">
          <w:rPr>
            <w:rStyle w:val="a9"/>
            <w:rFonts w:hint="eastAsia"/>
            <w:noProof/>
          </w:rPr>
          <w:t>资产负债表</w:t>
        </w:r>
        <w:r w:rsidR="00EF594E">
          <w:rPr>
            <w:noProof/>
            <w:webHidden/>
          </w:rPr>
          <w:tab/>
        </w:r>
        <w:r w:rsidR="00EF594E">
          <w:rPr>
            <w:noProof/>
            <w:webHidden/>
          </w:rPr>
          <w:fldChar w:fldCharType="begin"/>
        </w:r>
        <w:r w:rsidR="00EF594E">
          <w:rPr>
            <w:noProof/>
            <w:webHidden/>
          </w:rPr>
          <w:instrText xml:space="preserve"> PAGEREF _Toc509581825 \h </w:instrText>
        </w:r>
        <w:r w:rsidR="00EF594E">
          <w:rPr>
            <w:noProof/>
            <w:webHidden/>
          </w:rPr>
        </w:r>
        <w:r w:rsidR="00EF594E">
          <w:rPr>
            <w:noProof/>
            <w:webHidden/>
          </w:rPr>
          <w:fldChar w:fldCharType="separate"/>
        </w:r>
        <w:r w:rsidR="0082386F">
          <w:rPr>
            <w:noProof/>
            <w:webHidden/>
          </w:rPr>
          <w:t>15</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26" w:history="1">
        <w:r w:rsidR="00EF594E" w:rsidRPr="00B77A3F">
          <w:rPr>
            <w:rStyle w:val="a9"/>
            <w:noProof/>
          </w:rPr>
          <w:t xml:space="preserve">7.2 </w:t>
        </w:r>
        <w:r w:rsidR="00EF594E" w:rsidRPr="00B77A3F">
          <w:rPr>
            <w:rStyle w:val="a9"/>
            <w:rFonts w:hint="eastAsia"/>
            <w:noProof/>
          </w:rPr>
          <w:t>利润表</w:t>
        </w:r>
        <w:r w:rsidR="00EF594E">
          <w:rPr>
            <w:noProof/>
            <w:webHidden/>
          </w:rPr>
          <w:tab/>
        </w:r>
        <w:r w:rsidR="00EF594E">
          <w:rPr>
            <w:noProof/>
            <w:webHidden/>
          </w:rPr>
          <w:fldChar w:fldCharType="begin"/>
        </w:r>
        <w:r w:rsidR="00EF594E">
          <w:rPr>
            <w:noProof/>
            <w:webHidden/>
          </w:rPr>
          <w:instrText xml:space="preserve"> PAGEREF _Toc509581826 \h </w:instrText>
        </w:r>
        <w:r w:rsidR="00EF594E">
          <w:rPr>
            <w:noProof/>
            <w:webHidden/>
          </w:rPr>
        </w:r>
        <w:r w:rsidR="00EF594E">
          <w:rPr>
            <w:noProof/>
            <w:webHidden/>
          </w:rPr>
          <w:fldChar w:fldCharType="separate"/>
        </w:r>
        <w:r w:rsidR="0082386F">
          <w:rPr>
            <w:noProof/>
            <w:webHidden/>
          </w:rPr>
          <w:t>17</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27" w:history="1">
        <w:r w:rsidR="00EF594E" w:rsidRPr="00B77A3F">
          <w:rPr>
            <w:rStyle w:val="a9"/>
            <w:noProof/>
          </w:rPr>
          <w:t xml:space="preserve">7.3 </w:t>
        </w:r>
        <w:r w:rsidR="00EF594E" w:rsidRPr="00B77A3F">
          <w:rPr>
            <w:rStyle w:val="a9"/>
            <w:rFonts w:hint="eastAsia"/>
            <w:noProof/>
          </w:rPr>
          <w:t>所有者权益（基金净值）变动表</w:t>
        </w:r>
        <w:r w:rsidR="00EF594E">
          <w:rPr>
            <w:noProof/>
            <w:webHidden/>
          </w:rPr>
          <w:tab/>
        </w:r>
        <w:r w:rsidR="00EF594E">
          <w:rPr>
            <w:noProof/>
            <w:webHidden/>
          </w:rPr>
          <w:fldChar w:fldCharType="begin"/>
        </w:r>
        <w:r w:rsidR="00EF594E">
          <w:rPr>
            <w:noProof/>
            <w:webHidden/>
          </w:rPr>
          <w:instrText xml:space="preserve"> PAGEREF _Toc509581827 \h </w:instrText>
        </w:r>
        <w:r w:rsidR="00EF594E">
          <w:rPr>
            <w:noProof/>
            <w:webHidden/>
          </w:rPr>
        </w:r>
        <w:r w:rsidR="00EF594E">
          <w:rPr>
            <w:noProof/>
            <w:webHidden/>
          </w:rPr>
          <w:fldChar w:fldCharType="separate"/>
        </w:r>
        <w:r w:rsidR="0082386F">
          <w:rPr>
            <w:noProof/>
            <w:webHidden/>
          </w:rPr>
          <w:t>18</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828" w:history="1">
        <w:r w:rsidR="00EF594E" w:rsidRPr="00B77A3F">
          <w:rPr>
            <w:rStyle w:val="a9"/>
            <w:noProof/>
          </w:rPr>
          <w:t xml:space="preserve">7.4 </w:t>
        </w:r>
        <w:r w:rsidR="00EF594E" w:rsidRPr="00B77A3F">
          <w:rPr>
            <w:rStyle w:val="a9"/>
            <w:rFonts w:hint="eastAsia"/>
            <w:noProof/>
          </w:rPr>
          <w:t>报表附注</w:t>
        </w:r>
        <w:r w:rsidR="00EF594E">
          <w:rPr>
            <w:noProof/>
            <w:webHidden/>
          </w:rPr>
          <w:tab/>
        </w:r>
        <w:r w:rsidR="00EF594E">
          <w:rPr>
            <w:noProof/>
            <w:webHidden/>
          </w:rPr>
          <w:fldChar w:fldCharType="begin"/>
        </w:r>
        <w:r w:rsidR="00EF594E">
          <w:rPr>
            <w:noProof/>
            <w:webHidden/>
          </w:rPr>
          <w:instrText xml:space="preserve"> PAGEREF _Toc509581828 \h </w:instrText>
        </w:r>
        <w:r w:rsidR="00EF594E">
          <w:rPr>
            <w:noProof/>
            <w:webHidden/>
          </w:rPr>
        </w:r>
        <w:r w:rsidR="00EF594E">
          <w:rPr>
            <w:noProof/>
            <w:webHidden/>
          </w:rPr>
          <w:fldChar w:fldCharType="separate"/>
        </w:r>
        <w:r w:rsidR="0082386F">
          <w:rPr>
            <w:noProof/>
            <w:webHidden/>
          </w:rPr>
          <w:t>19</w:t>
        </w:r>
        <w:r w:rsidR="00EF594E">
          <w:rPr>
            <w:noProof/>
            <w:webHidden/>
          </w:rPr>
          <w:fldChar w:fldCharType="end"/>
        </w:r>
      </w:hyperlink>
    </w:p>
    <w:p w:rsidR="00EF594E" w:rsidRDefault="00706913">
      <w:pPr>
        <w:pStyle w:val="11"/>
        <w:rPr>
          <w:rFonts w:asciiTheme="minorHAnsi" w:eastAsiaTheme="minorEastAsia" w:hAnsiTheme="minorHAnsi" w:cstheme="minorBidi"/>
          <w:noProof/>
          <w:szCs w:val="22"/>
        </w:rPr>
      </w:pPr>
      <w:hyperlink w:anchor="_Toc509581908" w:history="1">
        <w:r w:rsidR="00EF594E" w:rsidRPr="00B77A3F">
          <w:rPr>
            <w:rStyle w:val="a9"/>
            <w:b/>
            <w:noProof/>
          </w:rPr>
          <w:t>§8</w:t>
        </w:r>
        <w:r w:rsidR="00EF594E" w:rsidRPr="00B77A3F">
          <w:rPr>
            <w:rStyle w:val="a9"/>
            <w:rFonts w:hint="eastAsia"/>
            <w:b/>
            <w:noProof/>
          </w:rPr>
          <w:t>投资组合报告</w:t>
        </w:r>
        <w:r w:rsidR="00EF594E">
          <w:rPr>
            <w:noProof/>
            <w:webHidden/>
          </w:rPr>
          <w:tab/>
        </w:r>
        <w:r w:rsidR="00EF594E">
          <w:rPr>
            <w:noProof/>
            <w:webHidden/>
          </w:rPr>
          <w:fldChar w:fldCharType="begin"/>
        </w:r>
        <w:r w:rsidR="00EF594E">
          <w:rPr>
            <w:noProof/>
            <w:webHidden/>
          </w:rPr>
          <w:instrText xml:space="preserve"> PAGEREF _Toc509581908 \h </w:instrText>
        </w:r>
        <w:r w:rsidR="00EF594E">
          <w:rPr>
            <w:noProof/>
            <w:webHidden/>
          </w:rPr>
        </w:r>
        <w:r w:rsidR="00EF594E">
          <w:rPr>
            <w:noProof/>
            <w:webHidden/>
          </w:rPr>
          <w:fldChar w:fldCharType="separate"/>
        </w:r>
        <w:r w:rsidR="0082386F">
          <w:rPr>
            <w:noProof/>
            <w:webHidden/>
          </w:rPr>
          <w:t>41</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09" w:history="1">
        <w:r w:rsidR="00EF594E" w:rsidRPr="00B77A3F">
          <w:rPr>
            <w:rStyle w:val="a9"/>
            <w:noProof/>
          </w:rPr>
          <w:t>8.1</w:t>
        </w:r>
        <w:r w:rsidR="00EF594E" w:rsidRPr="00B77A3F">
          <w:rPr>
            <w:rStyle w:val="a9"/>
            <w:rFonts w:hint="eastAsia"/>
            <w:noProof/>
          </w:rPr>
          <w:t>期末基金资产组合情况</w:t>
        </w:r>
        <w:r w:rsidR="00EF594E">
          <w:rPr>
            <w:noProof/>
            <w:webHidden/>
          </w:rPr>
          <w:tab/>
        </w:r>
        <w:r w:rsidR="00EF594E">
          <w:rPr>
            <w:noProof/>
            <w:webHidden/>
          </w:rPr>
          <w:fldChar w:fldCharType="begin"/>
        </w:r>
        <w:r w:rsidR="00EF594E">
          <w:rPr>
            <w:noProof/>
            <w:webHidden/>
          </w:rPr>
          <w:instrText xml:space="preserve"> PAGEREF _Toc509581909 \h </w:instrText>
        </w:r>
        <w:r w:rsidR="00EF594E">
          <w:rPr>
            <w:noProof/>
            <w:webHidden/>
          </w:rPr>
        </w:r>
        <w:r w:rsidR="00EF594E">
          <w:rPr>
            <w:noProof/>
            <w:webHidden/>
          </w:rPr>
          <w:fldChar w:fldCharType="separate"/>
        </w:r>
        <w:r w:rsidR="0082386F">
          <w:rPr>
            <w:noProof/>
            <w:webHidden/>
          </w:rPr>
          <w:t>41</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10" w:history="1">
        <w:r w:rsidR="00EF594E" w:rsidRPr="00B77A3F">
          <w:rPr>
            <w:rStyle w:val="a9"/>
            <w:noProof/>
          </w:rPr>
          <w:t>8.2</w:t>
        </w:r>
        <w:r w:rsidR="00EF594E" w:rsidRPr="00B77A3F">
          <w:rPr>
            <w:rStyle w:val="a9"/>
            <w:rFonts w:hint="eastAsia"/>
            <w:noProof/>
          </w:rPr>
          <w:t>期末按行业分类的股票投资组合</w:t>
        </w:r>
        <w:r w:rsidR="00EF594E">
          <w:rPr>
            <w:noProof/>
            <w:webHidden/>
          </w:rPr>
          <w:tab/>
        </w:r>
        <w:r w:rsidR="00EF594E">
          <w:rPr>
            <w:noProof/>
            <w:webHidden/>
          </w:rPr>
          <w:fldChar w:fldCharType="begin"/>
        </w:r>
        <w:r w:rsidR="00EF594E">
          <w:rPr>
            <w:noProof/>
            <w:webHidden/>
          </w:rPr>
          <w:instrText xml:space="preserve"> PAGEREF _Toc509581910 \h </w:instrText>
        </w:r>
        <w:r w:rsidR="00EF594E">
          <w:rPr>
            <w:noProof/>
            <w:webHidden/>
          </w:rPr>
        </w:r>
        <w:r w:rsidR="00EF594E">
          <w:rPr>
            <w:noProof/>
            <w:webHidden/>
          </w:rPr>
          <w:fldChar w:fldCharType="separate"/>
        </w:r>
        <w:r w:rsidR="0082386F">
          <w:rPr>
            <w:noProof/>
            <w:webHidden/>
          </w:rPr>
          <w:t>41</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11" w:history="1">
        <w:r w:rsidR="00EF594E" w:rsidRPr="00B77A3F">
          <w:rPr>
            <w:rStyle w:val="a9"/>
            <w:noProof/>
          </w:rPr>
          <w:t>8.3</w:t>
        </w:r>
        <w:r w:rsidR="00EF594E" w:rsidRPr="00B77A3F">
          <w:rPr>
            <w:rStyle w:val="a9"/>
            <w:rFonts w:hint="eastAsia"/>
            <w:noProof/>
          </w:rPr>
          <w:t>期末按公允价值占基金资产净值比例大小排序的所有股票投资明细</w:t>
        </w:r>
        <w:r w:rsidR="00EF594E">
          <w:rPr>
            <w:noProof/>
            <w:webHidden/>
          </w:rPr>
          <w:tab/>
        </w:r>
        <w:r w:rsidR="00EF594E">
          <w:rPr>
            <w:noProof/>
            <w:webHidden/>
          </w:rPr>
          <w:fldChar w:fldCharType="begin"/>
        </w:r>
        <w:r w:rsidR="00EF594E">
          <w:rPr>
            <w:noProof/>
            <w:webHidden/>
          </w:rPr>
          <w:instrText xml:space="preserve"> PAGEREF _Toc509581911 \h </w:instrText>
        </w:r>
        <w:r w:rsidR="00EF594E">
          <w:rPr>
            <w:noProof/>
            <w:webHidden/>
          </w:rPr>
        </w:r>
        <w:r w:rsidR="00EF594E">
          <w:rPr>
            <w:noProof/>
            <w:webHidden/>
          </w:rPr>
          <w:fldChar w:fldCharType="separate"/>
        </w:r>
        <w:r w:rsidR="0082386F">
          <w:rPr>
            <w:noProof/>
            <w:webHidden/>
          </w:rPr>
          <w:t>42</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12" w:history="1">
        <w:r w:rsidR="00EF594E" w:rsidRPr="00B77A3F">
          <w:rPr>
            <w:rStyle w:val="a9"/>
            <w:noProof/>
          </w:rPr>
          <w:t>8.4</w:t>
        </w:r>
        <w:r w:rsidR="00EF594E" w:rsidRPr="00B77A3F">
          <w:rPr>
            <w:rStyle w:val="a9"/>
            <w:rFonts w:hint="eastAsia"/>
            <w:noProof/>
          </w:rPr>
          <w:t>报告期内股票投资组合的重大变动</w:t>
        </w:r>
        <w:r w:rsidR="00EF594E">
          <w:rPr>
            <w:noProof/>
            <w:webHidden/>
          </w:rPr>
          <w:tab/>
        </w:r>
        <w:r w:rsidR="00EF594E">
          <w:rPr>
            <w:noProof/>
            <w:webHidden/>
          </w:rPr>
          <w:fldChar w:fldCharType="begin"/>
        </w:r>
        <w:r w:rsidR="00EF594E">
          <w:rPr>
            <w:noProof/>
            <w:webHidden/>
          </w:rPr>
          <w:instrText xml:space="preserve"> PAGEREF _Toc509581912 \h </w:instrText>
        </w:r>
        <w:r w:rsidR="00EF594E">
          <w:rPr>
            <w:noProof/>
            <w:webHidden/>
          </w:rPr>
        </w:r>
        <w:r w:rsidR="00EF594E">
          <w:rPr>
            <w:noProof/>
            <w:webHidden/>
          </w:rPr>
          <w:fldChar w:fldCharType="separate"/>
        </w:r>
        <w:r w:rsidR="0082386F">
          <w:rPr>
            <w:noProof/>
            <w:webHidden/>
          </w:rPr>
          <w:t>43</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16" w:history="1">
        <w:r w:rsidR="00EF594E" w:rsidRPr="00B77A3F">
          <w:rPr>
            <w:rStyle w:val="a9"/>
            <w:noProof/>
          </w:rPr>
          <w:t>8.5</w:t>
        </w:r>
        <w:r w:rsidR="00EF594E" w:rsidRPr="00B77A3F">
          <w:rPr>
            <w:rStyle w:val="a9"/>
            <w:rFonts w:hint="eastAsia"/>
            <w:noProof/>
          </w:rPr>
          <w:t>期末按债券品种分类的债券投资组合</w:t>
        </w:r>
        <w:r w:rsidR="00EF594E">
          <w:rPr>
            <w:noProof/>
            <w:webHidden/>
          </w:rPr>
          <w:tab/>
        </w:r>
        <w:r w:rsidR="00EF594E">
          <w:rPr>
            <w:noProof/>
            <w:webHidden/>
          </w:rPr>
          <w:fldChar w:fldCharType="begin"/>
        </w:r>
        <w:r w:rsidR="00EF594E">
          <w:rPr>
            <w:noProof/>
            <w:webHidden/>
          </w:rPr>
          <w:instrText xml:space="preserve"> PAGEREF _Toc509581916 \h </w:instrText>
        </w:r>
        <w:r w:rsidR="00EF594E">
          <w:rPr>
            <w:noProof/>
            <w:webHidden/>
          </w:rPr>
        </w:r>
        <w:r w:rsidR="00EF594E">
          <w:rPr>
            <w:noProof/>
            <w:webHidden/>
          </w:rPr>
          <w:fldChar w:fldCharType="separate"/>
        </w:r>
        <w:r w:rsidR="0082386F">
          <w:rPr>
            <w:noProof/>
            <w:webHidden/>
          </w:rPr>
          <w:t>44</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17" w:history="1">
        <w:r w:rsidR="00EF594E" w:rsidRPr="00B77A3F">
          <w:rPr>
            <w:rStyle w:val="a9"/>
            <w:noProof/>
          </w:rPr>
          <w:t>8.6</w:t>
        </w:r>
        <w:r w:rsidR="00EF594E" w:rsidRPr="00B77A3F">
          <w:rPr>
            <w:rStyle w:val="a9"/>
            <w:rFonts w:hint="eastAsia"/>
            <w:noProof/>
          </w:rPr>
          <w:t>期末按公允价值占基金资产净值比例大小排序的前五名债券投资明细</w:t>
        </w:r>
        <w:r w:rsidR="00EF594E">
          <w:rPr>
            <w:noProof/>
            <w:webHidden/>
          </w:rPr>
          <w:tab/>
        </w:r>
        <w:r w:rsidR="00EF594E">
          <w:rPr>
            <w:noProof/>
            <w:webHidden/>
          </w:rPr>
          <w:fldChar w:fldCharType="begin"/>
        </w:r>
        <w:r w:rsidR="00EF594E">
          <w:rPr>
            <w:noProof/>
            <w:webHidden/>
          </w:rPr>
          <w:instrText xml:space="preserve"> PAGEREF _Toc509581917 \h </w:instrText>
        </w:r>
        <w:r w:rsidR="00EF594E">
          <w:rPr>
            <w:noProof/>
            <w:webHidden/>
          </w:rPr>
        </w:r>
        <w:r w:rsidR="00EF594E">
          <w:rPr>
            <w:noProof/>
            <w:webHidden/>
          </w:rPr>
          <w:fldChar w:fldCharType="separate"/>
        </w:r>
        <w:r w:rsidR="0082386F">
          <w:rPr>
            <w:noProof/>
            <w:webHidden/>
          </w:rPr>
          <w:t>44</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18" w:history="1">
        <w:r w:rsidR="00EF594E" w:rsidRPr="00B77A3F">
          <w:rPr>
            <w:rStyle w:val="a9"/>
            <w:noProof/>
          </w:rPr>
          <w:t>8.7</w:t>
        </w:r>
        <w:r w:rsidR="00EF594E" w:rsidRPr="00B77A3F">
          <w:rPr>
            <w:rStyle w:val="a9"/>
            <w:rFonts w:hint="eastAsia"/>
            <w:noProof/>
          </w:rPr>
          <w:t>期末按公允价值占基金资产净值比例大小排序的所有资产支持证券投资明细</w:t>
        </w:r>
        <w:r w:rsidR="00EF594E">
          <w:rPr>
            <w:noProof/>
            <w:webHidden/>
          </w:rPr>
          <w:tab/>
        </w:r>
        <w:r w:rsidR="00EF594E">
          <w:rPr>
            <w:noProof/>
            <w:webHidden/>
          </w:rPr>
          <w:fldChar w:fldCharType="begin"/>
        </w:r>
        <w:r w:rsidR="00EF594E">
          <w:rPr>
            <w:noProof/>
            <w:webHidden/>
          </w:rPr>
          <w:instrText xml:space="preserve"> PAGEREF _Toc509581918 \h </w:instrText>
        </w:r>
        <w:r w:rsidR="00EF594E">
          <w:rPr>
            <w:noProof/>
            <w:webHidden/>
          </w:rPr>
        </w:r>
        <w:r w:rsidR="00EF594E">
          <w:rPr>
            <w:noProof/>
            <w:webHidden/>
          </w:rPr>
          <w:fldChar w:fldCharType="separate"/>
        </w:r>
        <w:r w:rsidR="0082386F">
          <w:rPr>
            <w:noProof/>
            <w:webHidden/>
          </w:rPr>
          <w:t>44</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19" w:history="1">
        <w:r w:rsidR="00EF594E" w:rsidRPr="00B77A3F">
          <w:rPr>
            <w:rStyle w:val="a9"/>
            <w:noProof/>
          </w:rPr>
          <w:t>8.8</w:t>
        </w:r>
        <w:r w:rsidR="00EF594E" w:rsidRPr="00B77A3F">
          <w:rPr>
            <w:rStyle w:val="a9"/>
            <w:rFonts w:hint="eastAsia"/>
            <w:noProof/>
          </w:rPr>
          <w:t>报告期末按公允价值占基金资产净值比例大小排序的前五名贵金属投资明细</w:t>
        </w:r>
        <w:r w:rsidR="00EF594E">
          <w:rPr>
            <w:noProof/>
            <w:webHidden/>
          </w:rPr>
          <w:tab/>
        </w:r>
        <w:r w:rsidR="00EF594E">
          <w:rPr>
            <w:noProof/>
            <w:webHidden/>
          </w:rPr>
          <w:fldChar w:fldCharType="begin"/>
        </w:r>
        <w:r w:rsidR="00EF594E">
          <w:rPr>
            <w:noProof/>
            <w:webHidden/>
          </w:rPr>
          <w:instrText xml:space="preserve"> PAGEREF _Toc509581919 \h </w:instrText>
        </w:r>
        <w:r w:rsidR="00EF594E">
          <w:rPr>
            <w:noProof/>
            <w:webHidden/>
          </w:rPr>
        </w:r>
        <w:r w:rsidR="00EF594E">
          <w:rPr>
            <w:noProof/>
            <w:webHidden/>
          </w:rPr>
          <w:fldChar w:fldCharType="separate"/>
        </w:r>
        <w:r w:rsidR="0082386F">
          <w:rPr>
            <w:noProof/>
            <w:webHidden/>
          </w:rPr>
          <w:t>44</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20" w:history="1">
        <w:r w:rsidR="00EF594E" w:rsidRPr="00B77A3F">
          <w:rPr>
            <w:rStyle w:val="a9"/>
            <w:noProof/>
          </w:rPr>
          <w:t>8.9</w:t>
        </w:r>
        <w:r w:rsidR="00EF594E" w:rsidRPr="00B77A3F">
          <w:rPr>
            <w:rStyle w:val="a9"/>
            <w:rFonts w:hint="eastAsia"/>
            <w:noProof/>
          </w:rPr>
          <w:t>期末按公允价值占基金资产净值比例大小排序的前五名权证投资明细</w:t>
        </w:r>
        <w:r w:rsidR="00EF594E">
          <w:rPr>
            <w:noProof/>
            <w:webHidden/>
          </w:rPr>
          <w:tab/>
        </w:r>
        <w:r w:rsidR="00EF594E">
          <w:rPr>
            <w:noProof/>
            <w:webHidden/>
          </w:rPr>
          <w:fldChar w:fldCharType="begin"/>
        </w:r>
        <w:r w:rsidR="00EF594E">
          <w:rPr>
            <w:noProof/>
            <w:webHidden/>
          </w:rPr>
          <w:instrText xml:space="preserve"> PAGEREF _Toc509581920 \h </w:instrText>
        </w:r>
        <w:r w:rsidR="00EF594E">
          <w:rPr>
            <w:noProof/>
            <w:webHidden/>
          </w:rPr>
        </w:r>
        <w:r w:rsidR="00EF594E">
          <w:rPr>
            <w:noProof/>
            <w:webHidden/>
          </w:rPr>
          <w:fldChar w:fldCharType="separate"/>
        </w:r>
        <w:r w:rsidR="0082386F">
          <w:rPr>
            <w:noProof/>
            <w:webHidden/>
          </w:rPr>
          <w:t>44</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21" w:history="1">
        <w:r w:rsidR="00EF594E" w:rsidRPr="00B77A3F">
          <w:rPr>
            <w:rStyle w:val="a9"/>
            <w:noProof/>
          </w:rPr>
          <w:t xml:space="preserve">8.10 </w:t>
        </w:r>
        <w:r w:rsidR="00EF594E" w:rsidRPr="00B77A3F">
          <w:rPr>
            <w:rStyle w:val="a9"/>
            <w:rFonts w:hint="eastAsia"/>
            <w:noProof/>
          </w:rPr>
          <w:t>报告期末本基金投资的股指期货交易情况说明</w:t>
        </w:r>
        <w:r w:rsidR="00EF594E">
          <w:rPr>
            <w:noProof/>
            <w:webHidden/>
          </w:rPr>
          <w:tab/>
        </w:r>
        <w:r w:rsidR="00EF594E">
          <w:rPr>
            <w:noProof/>
            <w:webHidden/>
          </w:rPr>
          <w:fldChar w:fldCharType="begin"/>
        </w:r>
        <w:r w:rsidR="00EF594E">
          <w:rPr>
            <w:noProof/>
            <w:webHidden/>
          </w:rPr>
          <w:instrText xml:space="preserve"> PAGEREF _Toc509581921 \h </w:instrText>
        </w:r>
        <w:r w:rsidR="00EF594E">
          <w:rPr>
            <w:noProof/>
            <w:webHidden/>
          </w:rPr>
        </w:r>
        <w:r w:rsidR="00EF594E">
          <w:rPr>
            <w:noProof/>
            <w:webHidden/>
          </w:rPr>
          <w:fldChar w:fldCharType="separate"/>
        </w:r>
        <w:r w:rsidR="0082386F">
          <w:rPr>
            <w:noProof/>
            <w:webHidden/>
          </w:rPr>
          <w:t>45</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22" w:history="1">
        <w:r w:rsidR="00EF594E" w:rsidRPr="00B77A3F">
          <w:rPr>
            <w:rStyle w:val="a9"/>
            <w:noProof/>
          </w:rPr>
          <w:t>8.11</w:t>
        </w:r>
        <w:r w:rsidR="00EF594E" w:rsidRPr="00B77A3F">
          <w:rPr>
            <w:rStyle w:val="a9"/>
            <w:rFonts w:hint="eastAsia"/>
            <w:noProof/>
          </w:rPr>
          <w:t>报告期末本基金投资的国债期货交易情况说明</w:t>
        </w:r>
        <w:r w:rsidR="00EF594E">
          <w:rPr>
            <w:noProof/>
            <w:webHidden/>
          </w:rPr>
          <w:tab/>
        </w:r>
        <w:r w:rsidR="00EF594E">
          <w:rPr>
            <w:noProof/>
            <w:webHidden/>
          </w:rPr>
          <w:fldChar w:fldCharType="begin"/>
        </w:r>
        <w:r w:rsidR="00EF594E">
          <w:rPr>
            <w:noProof/>
            <w:webHidden/>
          </w:rPr>
          <w:instrText xml:space="preserve"> PAGEREF _Toc509581922 \h </w:instrText>
        </w:r>
        <w:r w:rsidR="00EF594E">
          <w:rPr>
            <w:noProof/>
            <w:webHidden/>
          </w:rPr>
        </w:r>
        <w:r w:rsidR="00EF594E">
          <w:rPr>
            <w:noProof/>
            <w:webHidden/>
          </w:rPr>
          <w:fldChar w:fldCharType="separate"/>
        </w:r>
        <w:r w:rsidR="0082386F">
          <w:rPr>
            <w:noProof/>
            <w:webHidden/>
          </w:rPr>
          <w:t>45</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23" w:history="1">
        <w:r w:rsidR="00EF594E" w:rsidRPr="00B77A3F">
          <w:rPr>
            <w:rStyle w:val="a9"/>
            <w:noProof/>
          </w:rPr>
          <w:t xml:space="preserve">8.12 </w:t>
        </w:r>
        <w:r w:rsidR="00EF594E" w:rsidRPr="00B77A3F">
          <w:rPr>
            <w:rStyle w:val="a9"/>
            <w:rFonts w:hint="eastAsia"/>
            <w:noProof/>
          </w:rPr>
          <w:t>投资组合报告附注</w:t>
        </w:r>
        <w:r w:rsidR="00EF594E">
          <w:rPr>
            <w:noProof/>
            <w:webHidden/>
          </w:rPr>
          <w:tab/>
        </w:r>
        <w:r w:rsidR="00EF594E">
          <w:rPr>
            <w:noProof/>
            <w:webHidden/>
          </w:rPr>
          <w:fldChar w:fldCharType="begin"/>
        </w:r>
        <w:r w:rsidR="00EF594E">
          <w:rPr>
            <w:noProof/>
            <w:webHidden/>
          </w:rPr>
          <w:instrText xml:space="preserve"> PAGEREF _Toc509581923 \h </w:instrText>
        </w:r>
        <w:r w:rsidR="00EF594E">
          <w:rPr>
            <w:noProof/>
            <w:webHidden/>
          </w:rPr>
        </w:r>
        <w:r w:rsidR="00EF594E">
          <w:rPr>
            <w:noProof/>
            <w:webHidden/>
          </w:rPr>
          <w:fldChar w:fldCharType="separate"/>
        </w:r>
        <w:r w:rsidR="0082386F">
          <w:rPr>
            <w:noProof/>
            <w:webHidden/>
          </w:rPr>
          <w:t>45</w:t>
        </w:r>
        <w:r w:rsidR="00EF594E">
          <w:rPr>
            <w:noProof/>
            <w:webHidden/>
          </w:rPr>
          <w:fldChar w:fldCharType="end"/>
        </w:r>
      </w:hyperlink>
    </w:p>
    <w:p w:rsidR="00EF594E" w:rsidRDefault="00706913">
      <w:pPr>
        <w:pStyle w:val="11"/>
        <w:rPr>
          <w:rFonts w:asciiTheme="minorHAnsi" w:eastAsiaTheme="minorEastAsia" w:hAnsiTheme="minorHAnsi" w:cstheme="minorBidi"/>
          <w:noProof/>
          <w:szCs w:val="22"/>
        </w:rPr>
      </w:pPr>
      <w:hyperlink w:anchor="_Toc509581928" w:history="1">
        <w:r w:rsidR="00EF594E" w:rsidRPr="00B77A3F">
          <w:rPr>
            <w:rStyle w:val="a9"/>
            <w:b/>
            <w:noProof/>
          </w:rPr>
          <w:t>§9</w:t>
        </w:r>
        <w:r w:rsidR="00EF594E" w:rsidRPr="00B77A3F">
          <w:rPr>
            <w:rStyle w:val="a9"/>
            <w:rFonts w:hint="eastAsia"/>
            <w:b/>
            <w:noProof/>
          </w:rPr>
          <w:t>基金份额持有人信息</w:t>
        </w:r>
        <w:r w:rsidR="00EF594E">
          <w:rPr>
            <w:noProof/>
            <w:webHidden/>
          </w:rPr>
          <w:tab/>
        </w:r>
        <w:r w:rsidR="00EF594E">
          <w:rPr>
            <w:noProof/>
            <w:webHidden/>
          </w:rPr>
          <w:fldChar w:fldCharType="begin"/>
        </w:r>
        <w:r w:rsidR="00EF594E">
          <w:rPr>
            <w:noProof/>
            <w:webHidden/>
          </w:rPr>
          <w:instrText xml:space="preserve"> PAGEREF _Toc509581928 \h </w:instrText>
        </w:r>
        <w:r w:rsidR="00EF594E">
          <w:rPr>
            <w:noProof/>
            <w:webHidden/>
          </w:rPr>
        </w:r>
        <w:r w:rsidR="00EF594E">
          <w:rPr>
            <w:noProof/>
            <w:webHidden/>
          </w:rPr>
          <w:fldChar w:fldCharType="separate"/>
        </w:r>
        <w:r w:rsidR="0082386F">
          <w:rPr>
            <w:noProof/>
            <w:webHidden/>
          </w:rPr>
          <w:t>46</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29" w:history="1">
        <w:r w:rsidR="00EF594E" w:rsidRPr="00B77A3F">
          <w:rPr>
            <w:rStyle w:val="a9"/>
            <w:noProof/>
          </w:rPr>
          <w:t xml:space="preserve">9.1 </w:t>
        </w:r>
        <w:r w:rsidR="00EF594E" w:rsidRPr="00B77A3F">
          <w:rPr>
            <w:rStyle w:val="a9"/>
            <w:rFonts w:hint="eastAsia"/>
            <w:noProof/>
          </w:rPr>
          <w:t>期末基金份额持有人户数及持有人结构</w:t>
        </w:r>
        <w:r w:rsidR="00EF594E">
          <w:rPr>
            <w:noProof/>
            <w:webHidden/>
          </w:rPr>
          <w:tab/>
        </w:r>
        <w:r w:rsidR="00EF594E">
          <w:rPr>
            <w:noProof/>
            <w:webHidden/>
          </w:rPr>
          <w:fldChar w:fldCharType="begin"/>
        </w:r>
        <w:r w:rsidR="00EF594E">
          <w:rPr>
            <w:noProof/>
            <w:webHidden/>
          </w:rPr>
          <w:instrText xml:space="preserve"> PAGEREF _Toc509581929 \h </w:instrText>
        </w:r>
        <w:r w:rsidR="00EF594E">
          <w:rPr>
            <w:noProof/>
            <w:webHidden/>
          </w:rPr>
        </w:r>
        <w:r w:rsidR="00EF594E">
          <w:rPr>
            <w:noProof/>
            <w:webHidden/>
          </w:rPr>
          <w:fldChar w:fldCharType="separate"/>
        </w:r>
        <w:r w:rsidR="0082386F">
          <w:rPr>
            <w:noProof/>
            <w:webHidden/>
          </w:rPr>
          <w:t>46</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30" w:history="1">
        <w:r w:rsidR="00EF594E" w:rsidRPr="00B77A3F">
          <w:rPr>
            <w:rStyle w:val="a9"/>
            <w:noProof/>
          </w:rPr>
          <w:t>9.2</w:t>
        </w:r>
        <w:r w:rsidR="00EF594E" w:rsidRPr="00B77A3F">
          <w:rPr>
            <w:rStyle w:val="a9"/>
            <w:rFonts w:hint="eastAsia"/>
            <w:noProof/>
          </w:rPr>
          <w:t>期末基金管理人的从业人员持有本基金的情况</w:t>
        </w:r>
        <w:r w:rsidR="00EF594E">
          <w:rPr>
            <w:noProof/>
            <w:webHidden/>
          </w:rPr>
          <w:tab/>
        </w:r>
        <w:r w:rsidR="00EF594E">
          <w:rPr>
            <w:noProof/>
            <w:webHidden/>
          </w:rPr>
          <w:fldChar w:fldCharType="begin"/>
        </w:r>
        <w:r w:rsidR="00EF594E">
          <w:rPr>
            <w:noProof/>
            <w:webHidden/>
          </w:rPr>
          <w:instrText xml:space="preserve"> PAGEREF _Toc509581930 \h </w:instrText>
        </w:r>
        <w:r w:rsidR="00EF594E">
          <w:rPr>
            <w:noProof/>
            <w:webHidden/>
          </w:rPr>
        </w:r>
        <w:r w:rsidR="00EF594E">
          <w:rPr>
            <w:noProof/>
            <w:webHidden/>
          </w:rPr>
          <w:fldChar w:fldCharType="separate"/>
        </w:r>
        <w:r w:rsidR="0082386F">
          <w:rPr>
            <w:noProof/>
            <w:webHidden/>
          </w:rPr>
          <w:t>46</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31" w:history="1">
        <w:r w:rsidR="00EF594E" w:rsidRPr="00B77A3F">
          <w:rPr>
            <w:rStyle w:val="a9"/>
            <w:noProof/>
          </w:rPr>
          <w:t>9.3</w:t>
        </w:r>
        <w:r w:rsidR="00EF594E" w:rsidRPr="00B77A3F">
          <w:rPr>
            <w:rStyle w:val="a9"/>
            <w:rFonts w:hint="eastAsia"/>
            <w:noProof/>
          </w:rPr>
          <w:t>期末基金管理人的从业人员持有本开放式基金份额总量区间的情况</w:t>
        </w:r>
        <w:r w:rsidR="00EF594E">
          <w:rPr>
            <w:noProof/>
            <w:webHidden/>
          </w:rPr>
          <w:tab/>
        </w:r>
        <w:r w:rsidR="00EF594E">
          <w:rPr>
            <w:noProof/>
            <w:webHidden/>
          </w:rPr>
          <w:fldChar w:fldCharType="begin"/>
        </w:r>
        <w:r w:rsidR="00EF594E">
          <w:rPr>
            <w:noProof/>
            <w:webHidden/>
          </w:rPr>
          <w:instrText xml:space="preserve"> PAGEREF _Toc509581931 \h </w:instrText>
        </w:r>
        <w:r w:rsidR="00EF594E">
          <w:rPr>
            <w:noProof/>
            <w:webHidden/>
          </w:rPr>
        </w:r>
        <w:r w:rsidR="00EF594E">
          <w:rPr>
            <w:noProof/>
            <w:webHidden/>
          </w:rPr>
          <w:fldChar w:fldCharType="separate"/>
        </w:r>
        <w:r w:rsidR="0082386F">
          <w:rPr>
            <w:noProof/>
            <w:webHidden/>
          </w:rPr>
          <w:t>46</w:t>
        </w:r>
        <w:r w:rsidR="00EF594E">
          <w:rPr>
            <w:noProof/>
            <w:webHidden/>
          </w:rPr>
          <w:fldChar w:fldCharType="end"/>
        </w:r>
      </w:hyperlink>
    </w:p>
    <w:p w:rsidR="00EF594E" w:rsidRDefault="00706913">
      <w:pPr>
        <w:pStyle w:val="11"/>
        <w:rPr>
          <w:rFonts w:asciiTheme="minorHAnsi" w:eastAsiaTheme="minorEastAsia" w:hAnsiTheme="minorHAnsi" w:cstheme="minorBidi"/>
          <w:noProof/>
          <w:szCs w:val="22"/>
        </w:rPr>
      </w:pPr>
      <w:hyperlink w:anchor="_Toc509581932" w:history="1">
        <w:r w:rsidR="00EF594E" w:rsidRPr="00B77A3F">
          <w:rPr>
            <w:rStyle w:val="a9"/>
            <w:b/>
            <w:bCs/>
            <w:noProof/>
          </w:rPr>
          <w:t>§10</w:t>
        </w:r>
        <w:r w:rsidR="00EF594E" w:rsidRPr="00B77A3F">
          <w:rPr>
            <w:rStyle w:val="a9"/>
            <w:rFonts w:hint="eastAsia"/>
            <w:b/>
            <w:bCs/>
            <w:noProof/>
          </w:rPr>
          <w:t>开放式基金份额变动</w:t>
        </w:r>
        <w:r w:rsidR="00EF594E">
          <w:rPr>
            <w:noProof/>
            <w:webHidden/>
          </w:rPr>
          <w:tab/>
        </w:r>
        <w:r w:rsidR="00EF594E">
          <w:rPr>
            <w:noProof/>
            <w:webHidden/>
          </w:rPr>
          <w:fldChar w:fldCharType="begin"/>
        </w:r>
        <w:r w:rsidR="00EF594E">
          <w:rPr>
            <w:noProof/>
            <w:webHidden/>
          </w:rPr>
          <w:instrText xml:space="preserve"> PAGEREF _Toc509581932 \h </w:instrText>
        </w:r>
        <w:r w:rsidR="00EF594E">
          <w:rPr>
            <w:noProof/>
            <w:webHidden/>
          </w:rPr>
        </w:r>
        <w:r w:rsidR="00EF594E">
          <w:rPr>
            <w:noProof/>
            <w:webHidden/>
          </w:rPr>
          <w:fldChar w:fldCharType="separate"/>
        </w:r>
        <w:r w:rsidR="0082386F">
          <w:rPr>
            <w:noProof/>
            <w:webHidden/>
          </w:rPr>
          <w:t>46</w:t>
        </w:r>
        <w:r w:rsidR="00EF594E">
          <w:rPr>
            <w:noProof/>
            <w:webHidden/>
          </w:rPr>
          <w:fldChar w:fldCharType="end"/>
        </w:r>
      </w:hyperlink>
    </w:p>
    <w:p w:rsidR="00EF594E" w:rsidRDefault="00706913">
      <w:pPr>
        <w:pStyle w:val="11"/>
        <w:rPr>
          <w:rFonts w:asciiTheme="minorHAnsi" w:eastAsiaTheme="minorEastAsia" w:hAnsiTheme="minorHAnsi" w:cstheme="minorBidi"/>
          <w:noProof/>
          <w:szCs w:val="22"/>
        </w:rPr>
      </w:pPr>
      <w:hyperlink w:anchor="_Toc509581933" w:history="1">
        <w:r w:rsidR="00EF594E" w:rsidRPr="00B77A3F">
          <w:rPr>
            <w:rStyle w:val="a9"/>
            <w:b/>
            <w:bCs/>
            <w:noProof/>
          </w:rPr>
          <w:t>§11</w:t>
        </w:r>
        <w:r w:rsidR="00EF594E" w:rsidRPr="00B77A3F">
          <w:rPr>
            <w:rStyle w:val="a9"/>
            <w:rFonts w:hint="eastAsia"/>
            <w:b/>
            <w:bCs/>
            <w:noProof/>
          </w:rPr>
          <w:t>重大事件揭示</w:t>
        </w:r>
        <w:r w:rsidR="00EF594E">
          <w:rPr>
            <w:noProof/>
            <w:webHidden/>
          </w:rPr>
          <w:tab/>
        </w:r>
        <w:r w:rsidR="00EF594E">
          <w:rPr>
            <w:noProof/>
            <w:webHidden/>
          </w:rPr>
          <w:fldChar w:fldCharType="begin"/>
        </w:r>
        <w:r w:rsidR="00EF594E">
          <w:rPr>
            <w:noProof/>
            <w:webHidden/>
          </w:rPr>
          <w:instrText xml:space="preserve"> PAGEREF _Toc509581933 \h </w:instrText>
        </w:r>
        <w:r w:rsidR="00EF594E">
          <w:rPr>
            <w:noProof/>
            <w:webHidden/>
          </w:rPr>
        </w:r>
        <w:r w:rsidR="00EF594E">
          <w:rPr>
            <w:noProof/>
            <w:webHidden/>
          </w:rPr>
          <w:fldChar w:fldCharType="separate"/>
        </w:r>
        <w:r w:rsidR="0082386F">
          <w:rPr>
            <w:noProof/>
            <w:webHidden/>
          </w:rPr>
          <w:t>47</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34" w:history="1">
        <w:r w:rsidR="00EF594E" w:rsidRPr="00B77A3F">
          <w:rPr>
            <w:rStyle w:val="a9"/>
            <w:noProof/>
          </w:rPr>
          <w:t>11.1</w:t>
        </w:r>
        <w:r w:rsidR="00EF594E" w:rsidRPr="00B77A3F">
          <w:rPr>
            <w:rStyle w:val="a9"/>
            <w:rFonts w:hint="eastAsia"/>
            <w:noProof/>
          </w:rPr>
          <w:t>基金份额持有人大会决议</w:t>
        </w:r>
        <w:r w:rsidR="00EF594E">
          <w:rPr>
            <w:noProof/>
            <w:webHidden/>
          </w:rPr>
          <w:tab/>
        </w:r>
        <w:r w:rsidR="00EF594E">
          <w:rPr>
            <w:noProof/>
            <w:webHidden/>
          </w:rPr>
          <w:fldChar w:fldCharType="begin"/>
        </w:r>
        <w:r w:rsidR="00EF594E">
          <w:rPr>
            <w:noProof/>
            <w:webHidden/>
          </w:rPr>
          <w:instrText xml:space="preserve"> PAGEREF _Toc509581934 \h </w:instrText>
        </w:r>
        <w:r w:rsidR="00EF594E">
          <w:rPr>
            <w:noProof/>
            <w:webHidden/>
          </w:rPr>
        </w:r>
        <w:r w:rsidR="00EF594E">
          <w:rPr>
            <w:noProof/>
            <w:webHidden/>
          </w:rPr>
          <w:fldChar w:fldCharType="separate"/>
        </w:r>
        <w:r w:rsidR="0082386F">
          <w:rPr>
            <w:noProof/>
            <w:webHidden/>
          </w:rPr>
          <w:t>47</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35" w:history="1">
        <w:r w:rsidR="00EF594E" w:rsidRPr="00B77A3F">
          <w:rPr>
            <w:rStyle w:val="a9"/>
            <w:noProof/>
          </w:rPr>
          <w:t xml:space="preserve">11.2 </w:t>
        </w:r>
        <w:r w:rsidR="00EF594E" w:rsidRPr="00B77A3F">
          <w:rPr>
            <w:rStyle w:val="a9"/>
            <w:rFonts w:hint="eastAsia"/>
            <w:noProof/>
          </w:rPr>
          <w:t>基金管理人、基金托管人的专门基金托管部门的重大人事变动</w:t>
        </w:r>
        <w:r w:rsidR="00EF594E">
          <w:rPr>
            <w:noProof/>
            <w:webHidden/>
          </w:rPr>
          <w:tab/>
        </w:r>
        <w:r w:rsidR="00EF594E">
          <w:rPr>
            <w:noProof/>
            <w:webHidden/>
          </w:rPr>
          <w:fldChar w:fldCharType="begin"/>
        </w:r>
        <w:r w:rsidR="00EF594E">
          <w:rPr>
            <w:noProof/>
            <w:webHidden/>
          </w:rPr>
          <w:instrText xml:space="preserve"> PAGEREF _Toc509581935 \h </w:instrText>
        </w:r>
        <w:r w:rsidR="00EF594E">
          <w:rPr>
            <w:noProof/>
            <w:webHidden/>
          </w:rPr>
        </w:r>
        <w:r w:rsidR="00EF594E">
          <w:rPr>
            <w:noProof/>
            <w:webHidden/>
          </w:rPr>
          <w:fldChar w:fldCharType="separate"/>
        </w:r>
        <w:r w:rsidR="0082386F">
          <w:rPr>
            <w:noProof/>
            <w:webHidden/>
          </w:rPr>
          <w:t>47</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36" w:history="1">
        <w:r w:rsidR="00EF594E" w:rsidRPr="00B77A3F">
          <w:rPr>
            <w:rStyle w:val="a9"/>
            <w:noProof/>
          </w:rPr>
          <w:t xml:space="preserve">11.3 </w:t>
        </w:r>
        <w:r w:rsidR="00EF594E" w:rsidRPr="00B77A3F">
          <w:rPr>
            <w:rStyle w:val="a9"/>
            <w:rFonts w:hint="eastAsia"/>
            <w:noProof/>
          </w:rPr>
          <w:t>涉及基金管理人、基金财产、基金托管业务的诉讼</w:t>
        </w:r>
        <w:r w:rsidR="00EF594E">
          <w:rPr>
            <w:noProof/>
            <w:webHidden/>
          </w:rPr>
          <w:tab/>
        </w:r>
        <w:r w:rsidR="00EF594E">
          <w:rPr>
            <w:noProof/>
            <w:webHidden/>
          </w:rPr>
          <w:fldChar w:fldCharType="begin"/>
        </w:r>
        <w:r w:rsidR="00EF594E">
          <w:rPr>
            <w:noProof/>
            <w:webHidden/>
          </w:rPr>
          <w:instrText xml:space="preserve"> PAGEREF _Toc509581936 \h </w:instrText>
        </w:r>
        <w:r w:rsidR="00EF594E">
          <w:rPr>
            <w:noProof/>
            <w:webHidden/>
          </w:rPr>
        </w:r>
        <w:r w:rsidR="00EF594E">
          <w:rPr>
            <w:noProof/>
            <w:webHidden/>
          </w:rPr>
          <w:fldChar w:fldCharType="separate"/>
        </w:r>
        <w:r w:rsidR="0082386F">
          <w:rPr>
            <w:noProof/>
            <w:webHidden/>
          </w:rPr>
          <w:t>47</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37" w:history="1">
        <w:r w:rsidR="00EF594E" w:rsidRPr="00B77A3F">
          <w:rPr>
            <w:rStyle w:val="a9"/>
            <w:noProof/>
          </w:rPr>
          <w:t xml:space="preserve">11.4 </w:t>
        </w:r>
        <w:r w:rsidR="00EF594E" w:rsidRPr="00B77A3F">
          <w:rPr>
            <w:rStyle w:val="a9"/>
            <w:rFonts w:hint="eastAsia"/>
            <w:noProof/>
          </w:rPr>
          <w:t>基金投资策略的改变</w:t>
        </w:r>
        <w:r w:rsidR="00EF594E">
          <w:rPr>
            <w:noProof/>
            <w:webHidden/>
          </w:rPr>
          <w:tab/>
        </w:r>
        <w:r w:rsidR="00EF594E">
          <w:rPr>
            <w:noProof/>
            <w:webHidden/>
          </w:rPr>
          <w:fldChar w:fldCharType="begin"/>
        </w:r>
        <w:r w:rsidR="00EF594E">
          <w:rPr>
            <w:noProof/>
            <w:webHidden/>
          </w:rPr>
          <w:instrText xml:space="preserve"> PAGEREF _Toc509581937 \h </w:instrText>
        </w:r>
        <w:r w:rsidR="00EF594E">
          <w:rPr>
            <w:noProof/>
            <w:webHidden/>
          </w:rPr>
        </w:r>
        <w:r w:rsidR="00EF594E">
          <w:rPr>
            <w:noProof/>
            <w:webHidden/>
          </w:rPr>
          <w:fldChar w:fldCharType="separate"/>
        </w:r>
        <w:r w:rsidR="0082386F">
          <w:rPr>
            <w:noProof/>
            <w:webHidden/>
          </w:rPr>
          <w:t>47</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38" w:history="1">
        <w:r w:rsidR="00EF594E" w:rsidRPr="00B77A3F">
          <w:rPr>
            <w:rStyle w:val="a9"/>
            <w:noProof/>
          </w:rPr>
          <w:t>11.5</w:t>
        </w:r>
        <w:r w:rsidR="00EF594E" w:rsidRPr="00B77A3F">
          <w:rPr>
            <w:rStyle w:val="a9"/>
            <w:rFonts w:hint="eastAsia"/>
            <w:noProof/>
          </w:rPr>
          <w:t>为基金进行审计的会计师事务所情况</w:t>
        </w:r>
        <w:r w:rsidR="00EF594E">
          <w:rPr>
            <w:noProof/>
            <w:webHidden/>
          </w:rPr>
          <w:tab/>
        </w:r>
        <w:r w:rsidR="00EF594E">
          <w:rPr>
            <w:noProof/>
            <w:webHidden/>
          </w:rPr>
          <w:fldChar w:fldCharType="begin"/>
        </w:r>
        <w:r w:rsidR="00EF594E">
          <w:rPr>
            <w:noProof/>
            <w:webHidden/>
          </w:rPr>
          <w:instrText xml:space="preserve"> PAGEREF _Toc509581938 \h </w:instrText>
        </w:r>
        <w:r w:rsidR="00EF594E">
          <w:rPr>
            <w:noProof/>
            <w:webHidden/>
          </w:rPr>
        </w:r>
        <w:r w:rsidR="00EF594E">
          <w:rPr>
            <w:noProof/>
            <w:webHidden/>
          </w:rPr>
          <w:fldChar w:fldCharType="separate"/>
        </w:r>
        <w:r w:rsidR="0082386F">
          <w:rPr>
            <w:noProof/>
            <w:webHidden/>
          </w:rPr>
          <w:t>47</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39" w:history="1">
        <w:r w:rsidR="00EF594E" w:rsidRPr="00B77A3F">
          <w:rPr>
            <w:rStyle w:val="a9"/>
            <w:noProof/>
          </w:rPr>
          <w:t xml:space="preserve">11.6 </w:t>
        </w:r>
        <w:r w:rsidR="00EF594E" w:rsidRPr="00B77A3F">
          <w:rPr>
            <w:rStyle w:val="a9"/>
            <w:rFonts w:hint="eastAsia"/>
            <w:noProof/>
          </w:rPr>
          <w:t>管理人、托管人及其高级管理人员受稽查或处罚等情况</w:t>
        </w:r>
        <w:r w:rsidR="00EF594E">
          <w:rPr>
            <w:noProof/>
            <w:webHidden/>
          </w:rPr>
          <w:tab/>
        </w:r>
        <w:r w:rsidR="00EF594E">
          <w:rPr>
            <w:noProof/>
            <w:webHidden/>
          </w:rPr>
          <w:fldChar w:fldCharType="begin"/>
        </w:r>
        <w:r w:rsidR="00EF594E">
          <w:rPr>
            <w:noProof/>
            <w:webHidden/>
          </w:rPr>
          <w:instrText xml:space="preserve"> PAGEREF _Toc509581939 \h </w:instrText>
        </w:r>
        <w:r w:rsidR="00EF594E">
          <w:rPr>
            <w:noProof/>
            <w:webHidden/>
          </w:rPr>
        </w:r>
        <w:r w:rsidR="00EF594E">
          <w:rPr>
            <w:noProof/>
            <w:webHidden/>
          </w:rPr>
          <w:fldChar w:fldCharType="separate"/>
        </w:r>
        <w:r w:rsidR="0082386F">
          <w:rPr>
            <w:noProof/>
            <w:webHidden/>
          </w:rPr>
          <w:t>48</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40" w:history="1">
        <w:r w:rsidR="00EF594E" w:rsidRPr="00B77A3F">
          <w:rPr>
            <w:rStyle w:val="a9"/>
            <w:noProof/>
          </w:rPr>
          <w:t xml:space="preserve">11.7 </w:t>
        </w:r>
        <w:r w:rsidR="00EF594E" w:rsidRPr="00B77A3F">
          <w:rPr>
            <w:rStyle w:val="a9"/>
            <w:rFonts w:hint="eastAsia"/>
            <w:noProof/>
          </w:rPr>
          <w:t>基金租用证券公司交易单元的有关情况</w:t>
        </w:r>
        <w:r w:rsidR="00EF594E">
          <w:rPr>
            <w:noProof/>
            <w:webHidden/>
          </w:rPr>
          <w:tab/>
        </w:r>
        <w:r w:rsidR="00EF594E">
          <w:rPr>
            <w:noProof/>
            <w:webHidden/>
          </w:rPr>
          <w:fldChar w:fldCharType="begin"/>
        </w:r>
        <w:r w:rsidR="00EF594E">
          <w:rPr>
            <w:noProof/>
            <w:webHidden/>
          </w:rPr>
          <w:instrText xml:space="preserve"> PAGEREF _Toc509581940 \h </w:instrText>
        </w:r>
        <w:r w:rsidR="00EF594E">
          <w:rPr>
            <w:noProof/>
            <w:webHidden/>
          </w:rPr>
        </w:r>
        <w:r w:rsidR="00EF594E">
          <w:rPr>
            <w:noProof/>
            <w:webHidden/>
          </w:rPr>
          <w:fldChar w:fldCharType="separate"/>
        </w:r>
        <w:r w:rsidR="0082386F">
          <w:rPr>
            <w:noProof/>
            <w:webHidden/>
          </w:rPr>
          <w:t>48</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43" w:history="1">
        <w:r w:rsidR="00EF594E" w:rsidRPr="00B77A3F">
          <w:rPr>
            <w:rStyle w:val="a9"/>
            <w:noProof/>
          </w:rPr>
          <w:t>11.8</w:t>
        </w:r>
        <w:r w:rsidR="00EF594E" w:rsidRPr="00B77A3F">
          <w:rPr>
            <w:rStyle w:val="a9"/>
            <w:rFonts w:hint="eastAsia"/>
            <w:noProof/>
          </w:rPr>
          <w:t>其他重大事件</w:t>
        </w:r>
        <w:r w:rsidR="00EF594E">
          <w:rPr>
            <w:noProof/>
            <w:webHidden/>
          </w:rPr>
          <w:tab/>
        </w:r>
        <w:r w:rsidR="00EF594E">
          <w:rPr>
            <w:noProof/>
            <w:webHidden/>
          </w:rPr>
          <w:fldChar w:fldCharType="begin"/>
        </w:r>
        <w:r w:rsidR="00EF594E">
          <w:rPr>
            <w:noProof/>
            <w:webHidden/>
          </w:rPr>
          <w:instrText xml:space="preserve"> PAGEREF _Toc509581943 \h </w:instrText>
        </w:r>
        <w:r w:rsidR="00EF594E">
          <w:rPr>
            <w:noProof/>
            <w:webHidden/>
          </w:rPr>
        </w:r>
        <w:r w:rsidR="00EF594E">
          <w:rPr>
            <w:noProof/>
            <w:webHidden/>
          </w:rPr>
          <w:fldChar w:fldCharType="separate"/>
        </w:r>
        <w:r w:rsidR="0082386F">
          <w:rPr>
            <w:noProof/>
            <w:webHidden/>
          </w:rPr>
          <w:t>50</w:t>
        </w:r>
        <w:r w:rsidR="00EF594E">
          <w:rPr>
            <w:noProof/>
            <w:webHidden/>
          </w:rPr>
          <w:fldChar w:fldCharType="end"/>
        </w:r>
      </w:hyperlink>
    </w:p>
    <w:p w:rsidR="00EF594E" w:rsidRDefault="00706913">
      <w:pPr>
        <w:pStyle w:val="11"/>
        <w:rPr>
          <w:rFonts w:asciiTheme="minorHAnsi" w:eastAsiaTheme="minorEastAsia" w:hAnsiTheme="minorHAnsi" w:cstheme="minorBidi"/>
          <w:noProof/>
          <w:szCs w:val="22"/>
        </w:rPr>
      </w:pPr>
      <w:hyperlink w:anchor="_Toc509581944" w:history="1">
        <w:r w:rsidR="00EF594E" w:rsidRPr="00B77A3F">
          <w:rPr>
            <w:rStyle w:val="a9"/>
            <w:b/>
            <w:bCs/>
            <w:noProof/>
          </w:rPr>
          <w:t>§12</w:t>
        </w:r>
        <w:r w:rsidR="00EF594E" w:rsidRPr="00B77A3F">
          <w:rPr>
            <w:rStyle w:val="a9"/>
            <w:rFonts w:hint="eastAsia"/>
            <w:b/>
            <w:bCs/>
            <w:noProof/>
          </w:rPr>
          <w:t>备查文件目录</w:t>
        </w:r>
        <w:r w:rsidR="00EF594E">
          <w:rPr>
            <w:noProof/>
            <w:webHidden/>
          </w:rPr>
          <w:tab/>
        </w:r>
        <w:r w:rsidR="00EF594E">
          <w:rPr>
            <w:noProof/>
            <w:webHidden/>
          </w:rPr>
          <w:fldChar w:fldCharType="begin"/>
        </w:r>
        <w:r w:rsidR="00EF594E">
          <w:rPr>
            <w:noProof/>
            <w:webHidden/>
          </w:rPr>
          <w:instrText xml:space="preserve"> PAGEREF _Toc509581944 \h </w:instrText>
        </w:r>
        <w:r w:rsidR="00EF594E">
          <w:rPr>
            <w:noProof/>
            <w:webHidden/>
          </w:rPr>
        </w:r>
        <w:r w:rsidR="00EF594E">
          <w:rPr>
            <w:noProof/>
            <w:webHidden/>
          </w:rPr>
          <w:fldChar w:fldCharType="separate"/>
        </w:r>
        <w:r w:rsidR="0082386F">
          <w:rPr>
            <w:noProof/>
            <w:webHidden/>
          </w:rPr>
          <w:t>51</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45" w:history="1">
        <w:r w:rsidR="00EF594E" w:rsidRPr="00B77A3F">
          <w:rPr>
            <w:rStyle w:val="a9"/>
            <w:noProof/>
          </w:rPr>
          <w:t xml:space="preserve">12.1 </w:t>
        </w:r>
        <w:r w:rsidR="00EF594E" w:rsidRPr="00B77A3F">
          <w:rPr>
            <w:rStyle w:val="a9"/>
            <w:rFonts w:hint="eastAsia"/>
            <w:noProof/>
          </w:rPr>
          <w:t>备查文件目录</w:t>
        </w:r>
        <w:r w:rsidR="00EF594E">
          <w:rPr>
            <w:noProof/>
            <w:webHidden/>
          </w:rPr>
          <w:tab/>
        </w:r>
        <w:r w:rsidR="00EF594E">
          <w:rPr>
            <w:noProof/>
            <w:webHidden/>
          </w:rPr>
          <w:fldChar w:fldCharType="begin"/>
        </w:r>
        <w:r w:rsidR="00EF594E">
          <w:rPr>
            <w:noProof/>
            <w:webHidden/>
          </w:rPr>
          <w:instrText xml:space="preserve"> PAGEREF _Toc509581945 \h </w:instrText>
        </w:r>
        <w:r w:rsidR="00EF594E">
          <w:rPr>
            <w:noProof/>
            <w:webHidden/>
          </w:rPr>
        </w:r>
        <w:r w:rsidR="00EF594E">
          <w:rPr>
            <w:noProof/>
            <w:webHidden/>
          </w:rPr>
          <w:fldChar w:fldCharType="separate"/>
        </w:r>
        <w:r w:rsidR="0082386F">
          <w:rPr>
            <w:noProof/>
            <w:webHidden/>
          </w:rPr>
          <w:t>51</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46" w:history="1">
        <w:r w:rsidR="00EF594E" w:rsidRPr="00B77A3F">
          <w:rPr>
            <w:rStyle w:val="a9"/>
            <w:noProof/>
          </w:rPr>
          <w:t>12.2</w:t>
        </w:r>
        <w:r w:rsidR="00EF594E" w:rsidRPr="00B77A3F">
          <w:rPr>
            <w:rStyle w:val="a9"/>
            <w:rFonts w:hint="eastAsia"/>
            <w:noProof/>
          </w:rPr>
          <w:t>存放地点</w:t>
        </w:r>
        <w:r w:rsidR="00EF594E">
          <w:rPr>
            <w:noProof/>
            <w:webHidden/>
          </w:rPr>
          <w:tab/>
        </w:r>
        <w:r w:rsidR="00EF594E">
          <w:rPr>
            <w:noProof/>
            <w:webHidden/>
          </w:rPr>
          <w:fldChar w:fldCharType="begin"/>
        </w:r>
        <w:r w:rsidR="00EF594E">
          <w:rPr>
            <w:noProof/>
            <w:webHidden/>
          </w:rPr>
          <w:instrText xml:space="preserve"> PAGEREF _Toc509581946 \h </w:instrText>
        </w:r>
        <w:r w:rsidR="00EF594E">
          <w:rPr>
            <w:noProof/>
            <w:webHidden/>
          </w:rPr>
        </w:r>
        <w:r w:rsidR="00EF594E">
          <w:rPr>
            <w:noProof/>
            <w:webHidden/>
          </w:rPr>
          <w:fldChar w:fldCharType="separate"/>
        </w:r>
        <w:r w:rsidR="0082386F">
          <w:rPr>
            <w:noProof/>
            <w:webHidden/>
          </w:rPr>
          <w:t>52</w:t>
        </w:r>
        <w:r w:rsidR="00EF594E">
          <w:rPr>
            <w:noProof/>
            <w:webHidden/>
          </w:rPr>
          <w:fldChar w:fldCharType="end"/>
        </w:r>
      </w:hyperlink>
    </w:p>
    <w:p w:rsidR="00EF594E" w:rsidRDefault="00706913">
      <w:pPr>
        <w:pStyle w:val="22"/>
        <w:rPr>
          <w:rFonts w:asciiTheme="minorHAnsi" w:eastAsiaTheme="minorEastAsia" w:hAnsiTheme="minorHAnsi" w:cstheme="minorBidi"/>
          <w:noProof/>
          <w:kern w:val="2"/>
          <w:szCs w:val="22"/>
        </w:rPr>
      </w:pPr>
      <w:hyperlink w:anchor="_Toc509581947" w:history="1">
        <w:r w:rsidR="00EF594E" w:rsidRPr="00B77A3F">
          <w:rPr>
            <w:rStyle w:val="a9"/>
            <w:noProof/>
          </w:rPr>
          <w:t>12.3</w:t>
        </w:r>
        <w:r w:rsidR="00EF594E" w:rsidRPr="00B77A3F">
          <w:rPr>
            <w:rStyle w:val="a9"/>
            <w:rFonts w:hint="eastAsia"/>
            <w:noProof/>
          </w:rPr>
          <w:t>查阅方式</w:t>
        </w:r>
        <w:r w:rsidR="00EF594E">
          <w:rPr>
            <w:noProof/>
            <w:webHidden/>
          </w:rPr>
          <w:tab/>
        </w:r>
        <w:r w:rsidR="00EF594E">
          <w:rPr>
            <w:noProof/>
            <w:webHidden/>
          </w:rPr>
          <w:fldChar w:fldCharType="begin"/>
        </w:r>
        <w:r w:rsidR="00EF594E">
          <w:rPr>
            <w:noProof/>
            <w:webHidden/>
          </w:rPr>
          <w:instrText xml:space="preserve"> PAGEREF _Toc509581947 \h </w:instrText>
        </w:r>
        <w:r w:rsidR="00EF594E">
          <w:rPr>
            <w:noProof/>
            <w:webHidden/>
          </w:rPr>
        </w:r>
        <w:r w:rsidR="00EF594E">
          <w:rPr>
            <w:noProof/>
            <w:webHidden/>
          </w:rPr>
          <w:fldChar w:fldCharType="separate"/>
        </w:r>
        <w:r w:rsidR="0082386F">
          <w:rPr>
            <w:noProof/>
            <w:webHidden/>
          </w:rPr>
          <w:t>52</w:t>
        </w:r>
        <w:r w:rsidR="00EF594E">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581787"/>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58178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交银施罗德恒益灵活配置混合型证券投资基金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交银恒益灵活配置混合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004975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004975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9</w:t>
            </w:r>
            <w:r w:rsidRPr="0038115A">
              <w:rPr>
                <w:sz w:val="24"/>
              </w:rPr>
              <w:t>月</w:t>
            </w:r>
            <w:r w:rsidRPr="0038115A">
              <w:rPr>
                <w:sz w:val="24"/>
              </w:rPr>
              <w:t>15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322,057,015.26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0159B9" w:rsidRDefault="001A59F9" w:rsidP="000159B9">
      <w:pPr>
        <w:pStyle w:val="20"/>
        <w:spacing w:before="29" w:after="0" w:line="288" w:lineRule="auto"/>
        <w:rPr>
          <w:b w:val="0"/>
          <w:kern w:val="0"/>
        </w:rPr>
      </w:pPr>
      <w:bookmarkStart w:id="13" w:name="_Toc361324846"/>
      <w:bookmarkStart w:id="14" w:name="_Toc509581789"/>
      <w:r w:rsidRPr="000159B9">
        <w:rPr>
          <w:rFonts w:ascii="Times New Roman" w:hAnsi="Times New Roman"/>
          <w:kern w:val="0"/>
          <w:szCs w:val="24"/>
        </w:rPr>
        <w:t xml:space="preserve">2.2 </w:t>
      </w:r>
      <w:r w:rsidRPr="000159B9">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本基金在有效控制投资风险的前提下，通过积极主动的投资管理，力争获取超越业绩比较基准的投资收益，追求基金资产的长期稳定增值。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r w:rsidRPr="002A7419">
              <w:rPr>
                <w:sz w:val="24"/>
              </w:rPr>
              <w:t>×60%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0159B9" w:rsidRDefault="001A59F9" w:rsidP="000159B9">
      <w:pPr>
        <w:pStyle w:val="20"/>
        <w:spacing w:before="29" w:after="0" w:line="288" w:lineRule="auto"/>
        <w:rPr>
          <w:b w:val="0"/>
          <w:kern w:val="0"/>
        </w:rPr>
      </w:pPr>
      <w:bookmarkStart w:id="15" w:name="_Toc225498247"/>
      <w:bookmarkStart w:id="16" w:name="_Toc361324847"/>
      <w:bookmarkStart w:id="17" w:name="_Toc509581790"/>
      <w:r w:rsidRPr="000159B9">
        <w:rPr>
          <w:rFonts w:ascii="Times New Roman" w:hAnsi="Times New Roman"/>
          <w:kern w:val="0"/>
          <w:szCs w:val="24"/>
        </w:rPr>
        <w:t xml:space="preserve">2.3 </w:t>
      </w:r>
      <w:r w:rsidRPr="000159B9">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4E7A4B" w:rsidP="002A7419">
            <w:pPr>
              <w:spacing w:before="29" w:line="288" w:lineRule="auto"/>
              <w:jc w:val="center"/>
              <w:rPr>
                <w:sz w:val="24"/>
              </w:rPr>
            </w:pPr>
            <w:r w:rsidRPr="004E7A4B">
              <w:rPr>
                <w:rFonts w:hint="eastAsia"/>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4E7A4B" w:rsidP="002A7419">
            <w:pPr>
              <w:spacing w:before="29" w:line="288" w:lineRule="auto"/>
              <w:jc w:val="center"/>
              <w:rPr>
                <w:sz w:val="24"/>
              </w:rPr>
            </w:pPr>
            <w:r w:rsidRPr="004E7A4B">
              <w:rPr>
                <w:rFonts w:hint="eastAsia"/>
                <w:sz w:val="24"/>
              </w:rPr>
              <w:t>北京市西城区复兴门内大街</w:t>
            </w:r>
            <w:r w:rsidRPr="004E7A4B">
              <w:rPr>
                <w:rFonts w:hint="eastAsia"/>
                <w:sz w:val="24"/>
              </w:rPr>
              <w:t>28</w:t>
            </w:r>
            <w:r w:rsidRPr="004E7A4B">
              <w:rPr>
                <w:rFonts w:hint="eastAsia"/>
                <w:sz w:val="24"/>
              </w:rPr>
              <w:t>号凯晨世贸中心东座</w:t>
            </w:r>
            <w:r w:rsidRPr="004E7A4B">
              <w:rPr>
                <w:rFonts w:hint="eastAsia"/>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4E7A4B" w:rsidP="002A7419">
            <w:pPr>
              <w:spacing w:before="29" w:line="288" w:lineRule="auto"/>
              <w:jc w:val="center"/>
              <w:rPr>
                <w:sz w:val="24"/>
              </w:rPr>
            </w:pPr>
            <w:r w:rsidRPr="004E7A4B">
              <w:rPr>
                <w:rFonts w:hint="eastAsia"/>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0159B9" w:rsidRDefault="001A59F9" w:rsidP="000159B9">
      <w:pPr>
        <w:pStyle w:val="20"/>
        <w:spacing w:before="29" w:after="0" w:line="288" w:lineRule="auto"/>
        <w:rPr>
          <w:b w:val="0"/>
          <w:kern w:val="0"/>
        </w:rPr>
      </w:pPr>
      <w:bookmarkStart w:id="18" w:name="_Toc225498248"/>
      <w:bookmarkStart w:id="19" w:name="_Toc361324848"/>
      <w:bookmarkStart w:id="20" w:name="_Toc509581791"/>
      <w:r w:rsidRPr="000159B9">
        <w:rPr>
          <w:rFonts w:ascii="Times New Roman" w:hAnsi="Times New Roman"/>
          <w:kern w:val="0"/>
          <w:szCs w:val="24"/>
        </w:rPr>
        <w:t xml:space="preserve">2.4 </w:t>
      </w:r>
      <w:r w:rsidRPr="000159B9">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159B9" w:rsidRDefault="001A59F9" w:rsidP="000159B9">
      <w:pPr>
        <w:pStyle w:val="20"/>
        <w:spacing w:before="29" w:after="0" w:line="288" w:lineRule="auto"/>
        <w:rPr>
          <w:b w:val="0"/>
          <w:kern w:val="0"/>
        </w:rPr>
      </w:pPr>
      <w:bookmarkStart w:id="21" w:name="_Toc225498249"/>
      <w:bookmarkStart w:id="22" w:name="_Toc361324849"/>
      <w:bookmarkStart w:id="23" w:name="_Toc509581792"/>
      <w:r w:rsidRPr="000159B9">
        <w:rPr>
          <w:rFonts w:ascii="Times New Roman" w:hAnsi="Times New Roman"/>
          <w:kern w:val="0"/>
          <w:szCs w:val="24"/>
        </w:rPr>
        <w:t xml:space="preserve">2.5 </w:t>
      </w:r>
      <w:r w:rsidRPr="000159B9">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58179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0159B9" w:rsidRDefault="001A59F9" w:rsidP="000159B9">
      <w:pPr>
        <w:pStyle w:val="20"/>
        <w:spacing w:before="29" w:after="0" w:line="288" w:lineRule="auto"/>
        <w:rPr>
          <w:b w:val="0"/>
          <w:kern w:val="0"/>
        </w:rPr>
      </w:pPr>
      <w:bookmarkStart w:id="27" w:name="_Toc286996129"/>
      <w:bookmarkStart w:id="28" w:name="_Toc361324851"/>
      <w:bookmarkStart w:id="29" w:name="_Toc509581794"/>
      <w:r w:rsidRPr="000159B9">
        <w:rPr>
          <w:rFonts w:ascii="Times New Roman" w:hAnsi="Times New Roman"/>
          <w:kern w:val="0"/>
          <w:szCs w:val="24"/>
        </w:rPr>
        <w:t xml:space="preserve">3.1 </w:t>
      </w:r>
      <w:r w:rsidRPr="000159B9">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4E7A4B" w:rsidRPr="0091212A" w:rsidTr="004E7A4B">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lastRenderedPageBreak/>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9</w:t>
            </w:r>
            <w:r w:rsidRPr="00251D94">
              <w:rPr>
                <w:b/>
                <w:szCs w:val="21"/>
              </w:rPr>
              <w:t>月</w:t>
            </w:r>
            <w:r w:rsidRPr="00251D94">
              <w:rPr>
                <w:b/>
                <w:szCs w:val="21"/>
              </w:rPr>
              <w:t>15</w:t>
            </w:r>
            <w:r w:rsidRPr="00251D94">
              <w:rPr>
                <w:b/>
                <w:szCs w:val="21"/>
              </w:rPr>
              <w:t>日（基金合同生效日）至</w:t>
            </w:r>
            <w:r w:rsidRPr="00251D94">
              <w:rPr>
                <w:b/>
                <w:szCs w:val="21"/>
              </w:rPr>
              <w:t>2017</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E7A4B" w:rsidRPr="0091212A" w:rsidTr="004E7A4B">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2,338,518.56</w:t>
            </w:r>
          </w:p>
        </w:tc>
      </w:tr>
      <w:tr w:rsidR="004E7A4B" w:rsidRPr="0091212A" w:rsidTr="004E7A4B">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5,301,603.22</w:t>
            </w:r>
          </w:p>
        </w:tc>
      </w:tr>
      <w:tr w:rsidR="004E7A4B" w:rsidRPr="0091212A" w:rsidTr="004E7A4B">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0.0142</w:t>
            </w:r>
          </w:p>
        </w:tc>
      </w:tr>
      <w:tr w:rsidR="004E7A4B" w:rsidRPr="0091212A" w:rsidTr="004E7A4B">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1.40%</w:t>
            </w:r>
          </w:p>
        </w:tc>
      </w:tr>
      <w:tr w:rsidR="004E7A4B" w:rsidRPr="0091212A" w:rsidTr="004E7A4B">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1.14%</w:t>
            </w:r>
          </w:p>
        </w:tc>
      </w:tr>
      <w:tr w:rsidR="004E7A4B" w:rsidRPr="0091212A" w:rsidTr="004E7A4B">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E7A4B" w:rsidRPr="0091212A" w:rsidTr="004E7A4B">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2,283,440.60</w:t>
            </w:r>
          </w:p>
        </w:tc>
      </w:tr>
      <w:tr w:rsidR="004E7A4B" w:rsidRPr="0091212A" w:rsidTr="004E7A4B">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0.007</w:t>
            </w:r>
            <w:r w:rsidR="00535FA7">
              <w:rPr>
                <w:szCs w:val="21"/>
              </w:rPr>
              <w:t>1</w:t>
            </w:r>
          </w:p>
        </w:tc>
      </w:tr>
      <w:tr w:rsidR="004E7A4B" w:rsidRPr="0091212A" w:rsidTr="004E7A4B">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325,737,635.59</w:t>
            </w:r>
          </w:p>
        </w:tc>
      </w:tr>
      <w:tr w:rsidR="004E7A4B" w:rsidRPr="0091212A" w:rsidTr="004E7A4B">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1.0114</w:t>
            </w:r>
          </w:p>
        </w:tc>
      </w:tr>
      <w:tr w:rsidR="004E7A4B" w:rsidRPr="0091212A" w:rsidTr="004E7A4B">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E7A4B" w:rsidRPr="0091212A" w:rsidTr="004E7A4B">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1.14%</w:t>
            </w:r>
          </w:p>
        </w:tc>
      </w:tr>
    </w:tbl>
    <w:p w:rsidR="00E42BE6" w:rsidRDefault="004E7A4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E42BE6" w:rsidRDefault="004E7A4B">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3</w:t>
      </w:r>
      <w:r w:rsidRPr="00EF1D48">
        <w:rPr>
          <w:kern w:val="0"/>
          <w:sz w:val="24"/>
        </w:rPr>
        <w:t>、本基金合同生效日为</w:t>
      </w:r>
      <w:r w:rsidRPr="00EF1D48">
        <w:rPr>
          <w:kern w:val="0"/>
          <w:sz w:val="24"/>
        </w:rPr>
        <w:t>2017</w:t>
      </w:r>
      <w:r w:rsidRPr="00EF1D48">
        <w:rPr>
          <w:kern w:val="0"/>
          <w:sz w:val="24"/>
        </w:rPr>
        <w:t>年</w:t>
      </w:r>
      <w:r w:rsidRPr="00EF1D48">
        <w:rPr>
          <w:kern w:val="0"/>
          <w:sz w:val="24"/>
        </w:rPr>
        <w:t>09</w:t>
      </w:r>
      <w:r w:rsidRPr="00EF1D48">
        <w:rPr>
          <w:kern w:val="0"/>
          <w:sz w:val="24"/>
        </w:rPr>
        <w:t>月</w:t>
      </w:r>
      <w:r w:rsidRPr="00EF1D48">
        <w:rPr>
          <w:kern w:val="0"/>
          <w:sz w:val="24"/>
        </w:rPr>
        <w:t>15</w:t>
      </w:r>
      <w:r w:rsidRPr="00EF1D48">
        <w:rPr>
          <w:kern w:val="0"/>
          <w:sz w:val="24"/>
        </w:rPr>
        <w:t>日，基金合同生效日至本报告期期末，本基金运作时间未满一年。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58179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50958179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E42BE6">
        <w:tc>
          <w:tcPr>
            <w:tcW w:w="1286" w:type="dxa"/>
            <w:vAlign w:val="center"/>
          </w:tcPr>
          <w:p w:rsidR="00E42BE6" w:rsidRDefault="004E7A4B">
            <w:pPr>
              <w:jc w:val="left"/>
            </w:pPr>
            <w:r>
              <w:rPr>
                <w:color w:val="000000"/>
                <w:sz w:val="24"/>
              </w:rPr>
              <w:t>过去三个月</w:t>
            </w:r>
          </w:p>
        </w:tc>
        <w:tc>
          <w:tcPr>
            <w:tcW w:w="1286" w:type="dxa"/>
            <w:vAlign w:val="center"/>
          </w:tcPr>
          <w:p w:rsidR="00E42BE6" w:rsidRDefault="004E7A4B">
            <w:pPr>
              <w:jc w:val="center"/>
            </w:pPr>
            <w:r>
              <w:rPr>
                <w:color w:val="000000"/>
                <w:sz w:val="24"/>
              </w:rPr>
              <w:t>0.64%</w:t>
            </w:r>
          </w:p>
        </w:tc>
        <w:tc>
          <w:tcPr>
            <w:tcW w:w="1286" w:type="dxa"/>
            <w:vAlign w:val="center"/>
          </w:tcPr>
          <w:p w:rsidR="00E42BE6" w:rsidRDefault="004E7A4B">
            <w:pPr>
              <w:jc w:val="center"/>
            </w:pPr>
            <w:r>
              <w:rPr>
                <w:color w:val="000000"/>
                <w:sz w:val="24"/>
              </w:rPr>
              <w:t>0.33%</w:t>
            </w:r>
          </w:p>
        </w:tc>
        <w:tc>
          <w:tcPr>
            <w:tcW w:w="1285" w:type="dxa"/>
            <w:vAlign w:val="center"/>
          </w:tcPr>
          <w:p w:rsidR="00E42BE6" w:rsidRDefault="004E7A4B">
            <w:pPr>
              <w:jc w:val="center"/>
            </w:pPr>
            <w:r>
              <w:rPr>
                <w:color w:val="000000"/>
                <w:sz w:val="24"/>
              </w:rPr>
              <w:t>1.76%</w:t>
            </w:r>
          </w:p>
        </w:tc>
        <w:tc>
          <w:tcPr>
            <w:tcW w:w="1285" w:type="dxa"/>
            <w:vAlign w:val="center"/>
          </w:tcPr>
          <w:p w:rsidR="00E42BE6" w:rsidRDefault="004E7A4B">
            <w:pPr>
              <w:jc w:val="center"/>
            </w:pPr>
            <w:r>
              <w:rPr>
                <w:color w:val="000000"/>
                <w:sz w:val="24"/>
              </w:rPr>
              <w:t>0.33%</w:t>
            </w:r>
          </w:p>
        </w:tc>
        <w:tc>
          <w:tcPr>
            <w:tcW w:w="1285" w:type="dxa"/>
            <w:vAlign w:val="center"/>
          </w:tcPr>
          <w:p w:rsidR="00E42BE6" w:rsidRDefault="004E7A4B">
            <w:pPr>
              <w:jc w:val="center"/>
            </w:pPr>
            <w:r>
              <w:rPr>
                <w:color w:val="000000"/>
                <w:sz w:val="24"/>
              </w:rPr>
              <w:t>-1.12%</w:t>
            </w:r>
          </w:p>
        </w:tc>
        <w:tc>
          <w:tcPr>
            <w:tcW w:w="1285" w:type="dxa"/>
            <w:vAlign w:val="center"/>
          </w:tcPr>
          <w:p w:rsidR="00E42BE6" w:rsidRDefault="004E7A4B">
            <w:pPr>
              <w:jc w:val="center"/>
            </w:pPr>
            <w:r>
              <w:rPr>
                <w:color w:val="000000"/>
                <w:sz w:val="24"/>
              </w:rPr>
              <w:t>0.00%</w:t>
            </w:r>
          </w:p>
        </w:tc>
      </w:tr>
      <w:tr w:rsidR="00E42BE6">
        <w:tc>
          <w:tcPr>
            <w:tcW w:w="1286" w:type="dxa"/>
            <w:vAlign w:val="center"/>
          </w:tcPr>
          <w:p w:rsidR="00E42BE6" w:rsidRDefault="004E7A4B">
            <w:pPr>
              <w:jc w:val="left"/>
            </w:pPr>
            <w:r>
              <w:rPr>
                <w:color w:val="000000"/>
                <w:sz w:val="24"/>
              </w:rPr>
              <w:t>自基金合同生效起至今</w:t>
            </w:r>
          </w:p>
        </w:tc>
        <w:tc>
          <w:tcPr>
            <w:tcW w:w="1286" w:type="dxa"/>
            <w:vAlign w:val="center"/>
          </w:tcPr>
          <w:p w:rsidR="00E42BE6" w:rsidRDefault="004E7A4B">
            <w:pPr>
              <w:jc w:val="center"/>
            </w:pPr>
            <w:r>
              <w:rPr>
                <w:color w:val="000000"/>
                <w:sz w:val="24"/>
              </w:rPr>
              <w:t>1.14%</w:t>
            </w:r>
          </w:p>
        </w:tc>
        <w:tc>
          <w:tcPr>
            <w:tcW w:w="1286" w:type="dxa"/>
            <w:vAlign w:val="center"/>
          </w:tcPr>
          <w:p w:rsidR="00E42BE6" w:rsidRDefault="004E7A4B">
            <w:pPr>
              <w:jc w:val="center"/>
            </w:pPr>
            <w:r>
              <w:rPr>
                <w:color w:val="000000"/>
                <w:sz w:val="24"/>
              </w:rPr>
              <w:t>0.30%</w:t>
            </w:r>
          </w:p>
        </w:tc>
        <w:tc>
          <w:tcPr>
            <w:tcW w:w="1285" w:type="dxa"/>
            <w:vAlign w:val="center"/>
          </w:tcPr>
          <w:p w:rsidR="00E42BE6" w:rsidRDefault="004E7A4B">
            <w:pPr>
              <w:jc w:val="center"/>
            </w:pPr>
            <w:r>
              <w:rPr>
                <w:color w:val="000000"/>
                <w:sz w:val="24"/>
              </w:rPr>
              <w:t>1.94%</w:t>
            </w:r>
          </w:p>
        </w:tc>
        <w:tc>
          <w:tcPr>
            <w:tcW w:w="1285" w:type="dxa"/>
            <w:vAlign w:val="center"/>
          </w:tcPr>
          <w:p w:rsidR="00E42BE6" w:rsidRDefault="004E7A4B">
            <w:pPr>
              <w:jc w:val="center"/>
            </w:pPr>
            <w:r>
              <w:rPr>
                <w:color w:val="000000"/>
                <w:sz w:val="24"/>
              </w:rPr>
              <w:t>0.30%</w:t>
            </w:r>
          </w:p>
        </w:tc>
        <w:tc>
          <w:tcPr>
            <w:tcW w:w="1285" w:type="dxa"/>
            <w:vAlign w:val="center"/>
          </w:tcPr>
          <w:p w:rsidR="00E42BE6" w:rsidRDefault="004E7A4B">
            <w:pPr>
              <w:jc w:val="center"/>
            </w:pPr>
            <w:r>
              <w:rPr>
                <w:color w:val="000000"/>
                <w:sz w:val="24"/>
              </w:rPr>
              <w:t>-0.80%</w:t>
            </w:r>
          </w:p>
        </w:tc>
        <w:tc>
          <w:tcPr>
            <w:tcW w:w="1285" w:type="dxa"/>
            <w:vAlign w:val="center"/>
          </w:tcPr>
          <w:p w:rsidR="00E42BE6" w:rsidRDefault="004E7A4B">
            <w:pPr>
              <w:jc w:val="center"/>
            </w:pPr>
            <w:r>
              <w:rPr>
                <w:color w:val="000000"/>
                <w:sz w:val="24"/>
              </w:rPr>
              <w:t>0.00%</w:t>
            </w:r>
          </w:p>
        </w:tc>
      </w:tr>
    </w:tbl>
    <w:p w:rsidR="001A59F9" w:rsidRPr="0091212A" w:rsidRDefault="00BB5207" w:rsidP="000159B9">
      <w:pPr>
        <w:spacing w:before="29" w:line="288" w:lineRule="auto"/>
        <w:rPr>
          <w:rFonts w:asciiTheme="minorEastAsia" w:eastAsiaTheme="minorEastAsia" w:hAnsiTheme="minorEastAsia"/>
          <w:szCs w:val="21"/>
        </w:rPr>
      </w:pPr>
      <w:r w:rsidRPr="00BB5207">
        <w:rPr>
          <w:rFonts w:hint="eastAsia"/>
          <w:kern w:val="0"/>
          <w:sz w:val="24"/>
        </w:rPr>
        <w:t>注</w:t>
      </w:r>
      <w:r w:rsidRPr="00BB5207">
        <w:rPr>
          <w:kern w:val="0"/>
          <w:sz w:val="24"/>
        </w:rPr>
        <w:t>：本基金的业绩比较基准为沪深</w:t>
      </w:r>
      <w:r w:rsidRPr="00BB5207">
        <w:rPr>
          <w:kern w:val="0"/>
          <w:sz w:val="24"/>
        </w:rPr>
        <w:t>300</w:t>
      </w:r>
      <w:r w:rsidRPr="00BB5207">
        <w:rPr>
          <w:kern w:val="0"/>
          <w:sz w:val="24"/>
        </w:rPr>
        <w:t>指数收益率</w:t>
      </w:r>
      <w:r w:rsidRPr="00BB5207">
        <w:rPr>
          <w:kern w:val="0"/>
          <w:sz w:val="24"/>
        </w:rPr>
        <w:t>×40%+</w:t>
      </w:r>
      <w:r w:rsidRPr="00BB5207">
        <w:rPr>
          <w:kern w:val="0"/>
          <w:sz w:val="24"/>
        </w:rPr>
        <w:t>中证综合债券指数收益率</w:t>
      </w:r>
      <w:r w:rsidRPr="00BB5207">
        <w:rPr>
          <w:kern w:val="0"/>
          <w:sz w:val="24"/>
        </w:rPr>
        <w:t>×60%</w:t>
      </w:r>
      <w:r w:rsidRPr="00BB5207">
        <w:rPr>
          <w:rFonts w:hint="eastAsia"/>
          <w:kern w:val="0"/>
          <w:sz w:val="24"/>
        </w:rPr>
        <w:t>，</w:t>
      </w:r>
      <w:r w:rsidRPr="00BB5207">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w:t>
      </w:r>
      <w:r w:rsidRPr="00A202C2">
        <w:rPr>
          <w:b/>
          <w:bCs/>
          <w:color w:val="000000"/>
          <w:kern w:val="0"/>
          <w:sz w:val="24"/>
        </w:rPr>
        <w:lastRenderedPageBreak/>
        <w:t>率变动的比较</w:t>
      </w:r>
    </w:p>
    <w:p w:rsidR="001A59F9" w:rsidRPr="0091212A" w:rsidRDefault="009B3216" w:rsidP="00026C9C">
      <w:pPr>
        <w:spacing w:line="360" w:lineRule="auto"/>
        <w:jc w:val="center"/>
        <w:rPr>
          <w:rFonts w:asciiTheme="minorEastAsia" w:eastAsiaTheme="minorEastAsia" w:hAnsiTheme="minorEastAsia"/>
          <w:color w:val="000000"/>
          <w:szCs w:val="21"/>
        </w:rPr>
      </w:pPr>
      <w:r>
        <w:rPr>
          <w:rFonts w:asciiTheme="minorEastAsia" w:hAnsiTheme="minorEastAsia"/>
          <w:noProof/>
          <w:color w:val="000000"/>
          <w:szCs w:val="21"/>
        </w:rPr>
        <w:drawing>
          <wp:inline distT="0" distB="0" distL="0" distR="0" wp14:anchorId="5968280B" wp14:editId="0BD52031">
            <wp:extent cx="5274310" cy="3088005"/>
            <wp:effectExtent l="0" t="0" r="254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088005"/>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2017</w:t>
      </w:r>
      <w:r w:rsidRPr="00E15CED">
        <w:rPr>
          <w:kern w:val="0"/>
          <w:sz w:val="24"/>
        </w:rPr>
        <w:t>年</w:t>
      </w:r>
      <w:r w:rsidRPr="00E15CED">
        <w:rPr>
          <w:kern w:val="0"/>
          <w:sz w:val="24"/>
        </w:rPr>
        <w:t>9</w:t>
      </w:r>
      <w:r w:rsidRPr="00E15CED">
        <w:rPr>
          <w:kern w:val="0"/>
          <w:sz w:val="24"/>
        </w:rPr>
        <w:t>月</w:t>
      </w:r>
      <w:r w:rsidRPr="00E15CED">
        <w:rPr>
          <w:kern w:val="0"/>
          <w:sz w:val="24"/>
        </w:rPr>
        <w:t>15</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日，本基金尚处于建仓期。</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2017</w:t>
      </w:r>
      <w:r w:rsidRPr="00E15CED">
        <w:rPr>
          <w:kern w:val="0"/>
          <w:sz w:val="24"/>
        </w:rPr>
        <w:t>年</w:t>
      </w:r>
      <w:r w:rsidRPr="00E15CED">
        <w:rPr>
          <w:kern w:val="0"/>
          <w:sz w:val="24"/>
        </w:rPr>
        <w:t>09</w:t>
      </w:r>
      <w:r w:rsidRPr="00E15CED">
        <w:rPr>
          <w:kern w:val="0"/>
          <w:sz w:val="24"/>
        </w:rPr>
        <w:t>月</w:t>
      </w:r>
      <w:r w:rsidRPr="00E15CED">
        <w:rPr>
          <w:kern w:val="0"/>
          <w:sz w:val="24"/>
        </w:rPr>
        <w:t>15</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0159B9" w:rsidRDefault="00E63239" w:rsidP="000159B9">
      <w:pPr>
        <w:pStyle w:val="20"/>
        <w:spacing w:before="29" w:after="0" w:line="288" w:lineRule="auto"/>
        <w:rPr>
          <w:b w:val="0"/>
          <w:bCs w:val="0"/>
          <w:kern w:val="0"/>
        </w:rPr>
      </w:pPr>
      <w:bookmarkStart w:id="34" w:name="_Toc249760033"/>
      <w:bookmarkStart w:id="35" w:name="_Toc361324853"/>
      <w:bookmarkStart w:id="36" w:name="_Toc509581797"/>
      <w:r w:rsidRPr="000159B9">
        <w:rPr>
          <w:rFonts w:ascii="Times New Roman" w:hAnsi="Times New Roman"/>
          <w:kern w:val="0"/>
          <w:szCs w:val="24"/>
        </w:rPr>
        <w:lastRenderedPageBreak/>
        <w:t>3.3</w:t>
      </w:r>
      <w:r w:rsidRPr="000159B9">
        <w:rPr>
          <w:rFonts w:ascii="Times New Roman" w:hAnsi="Times New Roman" w:hint="eastAsia"/>
          <w:kern w:val="0"/>
          <w:szCs w:val="24"/>
        </w:rPr>
        <w:t>过去三年基金的利润分配情况</w:t>
      </w:r>
      <w:bookmarkEnd w:id="34"/>
      <w:bookmarkEnd w:id="35"/>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2A2923" w:rsidRPr="00483AAF" w:rsidTr="000E597F">
        <w:trPr>
          <w:jc w:val="center"/>
        </w:trPr>
        <w:tc>
          <w:tcPr>
            <w:tcW w:w="1157" w:type="dxa"/>
            <w:vAlign w:val="center"/>
          </w:tcPr>
          <w:p w:rsidR="002A2923" w:rsidRPr="00483AAF" w:rsidRDefault="002A2923" w:rsidP="00831AAE">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2A2923" w:rsidRPr="00483AAF" w:rsidRDefault="002A2923" w:rsidP="00831AAE">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2A2923" w:rsidRPr="00483AAF" w:rsidRDefault="002A2923" w:rsidP="00831AAE">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2A2923" w:rsidRPr="00483AAF" w:rsidRDefault="002A2923" w:rsidP="00831AAE">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2A2923" w:rsidRPr="00483AAF" w:rsidRDefault="002A2923" w:rsidP="00831AAE">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2A2923" w:rsidRPr="00483AAF" w:rsidRDefault="002A2923" w:rsidP="00831AAE">
            <w:pPr>
              <w:spacing w:line="360" w:lineRule="auto"/>
              <w:jc w:val="center"/>
              <w:rPr>
                <w:color w:val="000000"/>
                <w:sz w:val="24"/>
              </w:rPr>
            </w:pPr>
            <w:r w:rsidRPr="00483AAF">
              <w:rPr>
                <w:rFonts w:hint="eastAsia"/>
                <w:color w:val="000000"/>
                <w:sz w:val="24"/>
              </w:rPr>
              <w:t>备注</w:t>
            </w:r>
          </w:p>
        </w:tc>
      </w:tr>
      <w:tr w:rsidR="002A2923" w:rsidTr="000E597F">
        <w:trPr>
          <w:jc w:val="center"/>
        </w:trPr>
        <w:tc>
          <w:tcPr>
            <w:tcW w:w="1157" w:type="dxa"/>
            <w:vAlign w:val="center"/>
          </w:tcPr>
          <w:p w:rsidR="002A2923" w:rsidRDefault="002A2923" w:rsidP="00831AAE">
            <w:pPr>
              <w:jc w:val="center"/>
            </w:pPr>
            <w:r>
              <w:rPr>
                <w:color w:val="000000"/>
                <w:sz w:val="24"/>
              </w:rPr>
              <w:t>2017</w:t>
            </w:r>
            <w:r>
              <w:rPr>
                <w:color w:val="000000"/>
                <w:sz w:val="24"/>
              </w:rPr>
              <w:t>年</w:t>
            </w:r>
          </w:p>
        </w:tc>
        <w:tc>
          <w:tcPr>
            <w:tcW w:w="1378" w:type="dxa"/>
            <w:vAlign w:val="center"/>
          </w:tcPr>
          <w:p w:rsidR="002A2923" w:rsidRDefault="002A2923" w:rsidP="00831AAE">
            <w:pPr>
              <w:jc w:val="right"/>
            </w:pPr>
            <w:r>
              <w:rPr>
                <w:color w:val="000000"/>
                <w:sz w:val="24"/>
              </w:rPr>
              <w:t>-</w:t>
            </w:r>
          </w:p>
        </w:tc>
        <w:tc>
          <w:tcPr>
            <w:tcW w:w="1839" w:type="dxa"/>
            <w:vAlign w:val="center"/>
          </w:tcPr>
          <w:p w:rsidR="002A2923" w:rsidRDefault="002A2923" w:rsidP="00831AAE">
            <w:pPr>
              <w:jc w:val="right"/>
            </w:pPr>
            <w:r>
              <w:rPr>
                <w:color w:val="000000"/>
                <w:sz w:val="24"/>
              </w:rPr>
              <w:t>-</w:t>
            </w:r>
          </w:p>
        </w:tc>
        <w:tc>
          <w:tcPr>
            <w:tcW w:w="1950" w:type="dxa"/>
            <w:vAlign w:val="center"/>
          </w:tcPr>
          <w:p w:rsidR="002A2923" w:rsidRDefault="002A2923" w:rsidP="00831AAE">
            <w:pPr>
              <w:jc w:val="right"/>
            </w:pPr>
            <w:r>
              <w:rPr>
                <w:color w:val="000000"/>
                <w:sz w:val="24"/>
              </w:rPr>
              <w:t>-</w:t>
            </w:r>
          </w:p>
        </w:tc>
        <w:tc>
          <w:tcPr>
            <w:tcW w:w="1894" w:type="dxa"/>
            <w:vAlign w:val="center"/>
          </w:tcPr>
          <w:p w:rsidR="002A2923" w:rsidRDefault="002A2923" w:rsidP="00831AAE">
            <w:pPr>
              <w:jc w:val="right"/>
            </w:pPr>
            <w:r>
              <w:rPr>
                <w:color w:val="000000"/>
                <w:sz w:val="24"/>
              </w:rPr>
              <w:t>-</w:t>
            </w:r>
          </w:p>
        </w:tc>
        <w:tc>
          <w:tcPr>
            <w:tcW w:w="1068" w:type="dxa"/>
            <w:vAlign w:val="center"/>
          </w:tcPr>
          <w:p w:rsidR="002A2923" w:rsidRDefault="002A2923" w:rsidP="00831AAE">
            <w:pPr>
              <w:jc w:val="left"/>
            </w:pPr>
            <w:r>
              <w:rPr>
                <w:color w:val="000000"/>
                <w:sz w:val="24"/>
              </w:rPr>
              <w:t>-</w:t>
            </w:r>
          </w:p>
        </w:tc>
      </w:tr>
      <w:tr w:rsidR="000E597F" w:rsidTr="000E597F">
        <w:trPr>
          <w:jc w:val="center"/>
        </w:trPr>
        <w:tc>
          <w:tcPr>
            <w:tcW w:w="1157" w:type="dxa"/>
            <w:vAlign w:val="center"/>
          </w:tcPr>
          <w:p w:rsidR="000E597F" w:rsidRDefault="000E597F" w:rsidP="000E597F">
            <w:pPr>
              <w:jc w:val="center"/>
              <w:rPr>
                <w:color w:val="000000"/>
                <w:sz w:val="24"/>
              </w:rPr>
            </w:pPr>
            <w:bookmarkStart w:id="37" w:name="_GoBack"/>
            <w:bookmarkEnd w:id="37"/>
            <w:r w:rsidRPr="00C6200C">
              <w:rPr>
                <w:rFonts w:hint="eastAsia"/>
                <w:color w:val="000000"/>
                <w:sz w:val="24"/>
              </w:rPr>
              <w:t>合计</w:t>
            </w:r>
          </w:p>
        </w:tc>
        <w:tc>
          <w:tcPr>
            <w:tcW w:w="1378" w:type="dxa"/>
            <w:vAlign w:val="center"/>
          </w:tcPr>
          <w:p w:rsidR="000E597F" w:rsidRPr="00C6200C" w:rsidRDefault="000E597F" w:rsidP="000E597F">
            <w:pPr>
              <w:spacing w:before="29" w:line="288" w:lineRule="auto"/>
              <w:jc w:val="right"/>
              <w:rPr>
                <w:color w:val="000000"/>
                <w:sz w:val="24"/>
              </w:rPr>
            </w:pPr>
            <w:r w:rsidRPr="00C6200C">
              <w:rPr>
                <w:color w:val="000000"/>
                <w:sz w:val="24"/>
              </w:rPr>
              <w:t>-</w:t>
            </w:r>
          </w:p>
        </w:tc>
        <w:tc>
          <w:tcPr>
            <w:tcW w:w="1839" w:type="dxa"/>
            <w:vAlign w:val="center"/>
          </w:tcPr>
          <w:p w:rsidR="000E597F" w:rsidRPr="00C6200C" w:rsidRDefault="000E597F" w:rsidP="000E597F">
            <w:pPr>
              <w:spacing w:before="29" w:line="288" w:lineRule="auto"/>
              <w:jc w:val="right"/>
              <w:rPr>
                <w:color w:val="000000"/>
                <w:sz w:val="24"/>
              </w:rPr>
            </w:pPr>
            <w:r w:rsidRPr="00C6200C">
              <w:rPr>
                <w:color w:val="000000"/>
                <w:sz w:val="24"/>
              </w:rPr>
              <w:t>-</w:t>
            </w:r>
          </w:p>
        </w:tc>
        <w:tc>
          <w:tcPr>
            <w:tcW w:w="1950" w:type="dxa"/>
            <w:vAlign w:val="center"/>
          </w:tcPr>
          <w:p w:rsidR="000E597F" w:rsidRPr="00C6200C" w:rsidRDefault="000E597F" w:rsidP="000E597F">
            <w:pPr>
              <w:spacing w:before="29" w:line="288" w:lineRule="auto"/>
              <w:jc w:val="right"/>
              <w:rPr>
                <w:color w:val="000000"/>
                <w:sz w:val="24"/>
              </w:rPr>
            </w:pPr>
            <w:r w:rsidRPr="00C6200C">
              <w:rPr>
                <w:color w:val="000000"/>
                <w:sz w:val="24"/>
              </w:rPr>
              <w:t>-</w:t>
            </w:r>
          </w:p>
        </w:tc>
        <w:tc>
          <w:tcPr>
            <w:tcW w:w="1894" w:type="dxa"/>
            <w:vAlign w:val="center"/>
          </w:tcPr>
          <w:p w:rsidR="000E597F" w:rsidRPr="00C6200C" w:rsidRDefault="000E597F" w:rsidP="000E597F">
            <w:pPr>
              <w:spacing w:before="29" w:line="288" w:lineRule="auto"/>
              <w:jc w:val="right"/>
              <w:rPr>
                <w:color w:val="000000"/>
                <w:sz w:val="24"/>
              </w:rPr>
            </w:pPr>
            <w:r w:rsidRPr="00C6200C">
              <w:rPr>
                <w:color w:val="000000"/>
                <w:sz w:val="24"/>
              </w:rPr>
              <w:t>-</w:t>
            </w:r>
          </w:p>
        </w:tc>
        <w:tc>
          <w:tcPr>
            <w:tcW w:w="1068" w:type="dxa"/>
            <w:vAlign w:val="center"/>
          </w:tcPr>
          <w:p w:rsidR="000E597F" w:rsidRPr="00C6200C" w:rsidRDefault="000E597F" w:rsidP="000E597F">
            <w:pPr>
              <w:spacing w:before="29" w:line="288" w:lineRule="auto"/>
              <w:jc w:val="right"/>
              <w:rPr>
                <w:color w:val="000000"/>
                <w:sz w:val="24"/>
              </w:rPr>
            </w:pPr>
            <w:r w:rsidRPr="00C6200C">
              <w:rPr>
                <w:color w:val="000000"/>
                <w:sz w:val="24"/>
              </w:rPr>
              <w:t>-</w:t>
            </w:r>
          </w:p>
        </w:tc>
      </w:tr>
    </w:tbl>
    <w:p w:rsidR="002A2923" w:rsidRPr="0091212A" w:rsidRDefault="002A2923" w:rsidP="00483AAF">
      <w:pPr>
        <w:spacing w:before="29" w:line="288" w:lineRule="auto"/>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58179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58179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58180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E42BE6" w:rsidRDefault="004E7A4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58180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E42BE6">
        <w:tc>
          <w:tcPr>
            <w:tcW w:w="1032" w:type="dxa"/>
            <w:vAlign w:val="center"/>
          </w:tcPr>
          <w:p w:rsidR="00E42BE6" w:rsidRDefault="004E7A4B">
            <w:pPr>
              <w:jc w:val="center"/>
            </w:pPr>
            <w:r>
              <w:rPr>
                <w:color w:val="000000"/>
                <w:sz w:val="24"/>
              </w:rPr>
              <w:t>盖婷婷</w:t>
            </w:r>
          </w:p>
        </w:tc>
        <w:tc>
          <w:tcPr>
            <w:tcW w:w="1416" w:type="dxa"/>
            <w:vAlign w:val="center"/>
          </w:tcPr>
          <w:p w:rsidR="00E42BE6" w:rsidRDefault="004E7A4B">
            <w:pPr>
              <w:jc w:val="center"/>
            </w:pPr>
            <w:r>
              <w:rPr>
                <w:color w:val="000000"/>
                <w:sz w:val="24"/>
              </w:rPr>
              <w:t>交银消费新驱动股票、交银医药创新股票、交银恒益灵活配置混合的基金经理</w:t>
            </w:r>
          </w:p>
        </w:tc>
        <w:tc>
          <w:tcPr>
            <w:tcW w:w="1238" w:type="dxa"/>
            <w:vAlign w:val="center"/>
          </w:tcPr>
          <w:p w:rsidR="00E42BE6" w:rsidRDefault="004E7A4B">
            <w:pPr>
              <w:jc w:val="center"/>
            </w:pPr>
            <w:r>
              <w:rPr>
                <w:color w:val="000000"/>
                <w:sz w:val="24"/>
              </w:rPr>
              <w:t>2017-09-15</w:t>
            </w:r>
          </w:p>
        </w:tc>
        <w:tc>
          <w:tcPr>
            <w:tcW w:w="1276" w:type="dxa"/>
            <w:vAlign w:val="center"/>
          </w:tcPr>
          <w:p w:rsidR="00E42BE6" w:rsidRDefault="004E7A4B">
            <w:pPr>
              <w:jc w:val="center"/>
            </w:pPr>
            <w:r>
              <w:rPr>
                <w:color w:val="000000"/>
                <w:sz w:val="24"/>
              </w:rPr>
              <w:t>-</w:t>
            </w:r>
          </w:p>
        </w:tc>
        <w:tc>
          <w:tcPr>
            <w:tcW w:w="996" w:type="dxa"/>
            <w:vAlign w:val="center"/>
          </w:tcPr>
          <w:p w:rsidR="00E42BE6" w:rsidRDefault="004E7A4B">
            <w:pPr>
              <w:jc w:val="center"/>
            </w:pPr>
            <w:r>
              <w:rPr>
                <w:color w:val="000000"/>
                <w:sz w:val="24"/>
              </w:rPr>
              <w:t>11</w:t>
            </w:r>
            <w:r>
              <w:rPr>
                <w:color w:val="000000"/>
                <w:sz w:val="24"/>
              </w:rPr>
              <w:t>年</w:t>
            </w:r>
          </w:p>
        </w:tc>
        <w:tc>
          <w:tcPr>
            <w:tcW w:w="3040" w:type="dxa"/>
            <w:vAlign w:val="center"/>
          </w:tcPr>
          <w:p w:rsidR="00E42BE6" w:rsidRDefault="004E7A4B">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E42BE6" w:rsidRDefault="004E7A4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42BE6" w:rsidRDefault="004E7A4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lastRenderedPageBreak/>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58180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E42BE6" w:rsidRDefault="004E7A4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58180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58180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E42BE6" w:rsidRDefault="004E7A4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42BE6" w:rsidRDefault="004E7A4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42BE6" w:rsidRDefault="004E7A4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42BE6" w:rsidRDefault="004E7A4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42BE6" w:rsidRDefault="004E7A4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581805"/>
      <w:r w:rsidRPr="000E6433">
        <w:rPr>
          <w:rFonts w:ascii="Times New Roman" w:hAnsi="Times New Roman"/>
          <w:kern w:val="0"/>
          <w:szCs w:val="24"/>
        </w:rPr>
        <w:lastRenderedPageBreak/>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581806"/>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58180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58180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E42BE6" w:rsidRDefault="004E7A4B">
      <w:pPr>
        <w:spacing w:before="29" w:line="288" w:lineRule="auto"/>
        <w:ind w:firstLineChars="200" w:firstLine="480"/>
        <w:rPr>
          <w:color w:val="000000"/>
          <w:sz w:val="24"/>
        </w:rPr>
      </w:pPr>
      <w:r>
        <w:rPr>
          <w:color w:val="000000"/>
          <w:sz w:val="24"/>
        </w:rPr>
        <w:t>2017</w:t>
      </w:r>
      <w:r>
        <w:rPr>
          <w:color w:val="000000"/>
          <w:sz w:val="24"/>
        </w:rPr>
        <w:t>年市场表现分化严重，上证</w:t>
      </w:r>
      <w:r>
        <w:rPr>
          <w:color w:val="000000"/>
          <w:sz w:val="24"/>
        </w:rPr>
        <w:t>50</w:t>
      </w:r>
      <w:r>
        <w:rPr>
          <w:color w:val="000000"/>
          <w:sz w:val="24"/>
        </w:rPr>
        <w:t>代表的核心资产上涨幅度达到</w:t>
      </w:r>
      <w:r>
        <w:rPr>
          <w:color w:val="000000"/>
          <w:sz w:val="24"/>
        </w:rPr>
        <w:t>25.1%</w:t>
      </w:r>
      <w:r>
        <w:rPr>
          <w:color w:val="000000"/>
          <w:sz w:val="24"/>
        </w:rPr>
        <w:t>，而创业板指数下滑</w:t>
      </w:r>
      <w:r>
        <w:rPr>
          <w:color w:val="000000"/>
          <w:sz w:val="24"/>
        </w:rPr>
        <w:t>10.7%</w:t>
      </w:r>
      <w:r>
        <w:rPr>
          <w:color w:val="000000"/>
          <w:sz w:val="24"/>
        </w:rPr>
        <w:t>。造成这种分化的局面主要有两方面的原因：一是从基本面的角度看，确实在经济增速放缓的背景下，优秀龙头公司的价值显现出来，不论是品牌力、产品力、成本控制力等等，从各个方面超越竞争对手，表现为市占率的显著提升；二是整个资本市场的资金结构发生了较大变化，在金融去杠杆背景下，国内资金面紧张，而海外资金加大布局中国股市持仓，海外资金带来的边际增量拥有了定价权，从而带动整个</w:t>
      </w:r>
      <w:r>
        <w:rPr>
          <w:color w:val="000000"/>
          <w:sz w:val="24"/>
        </w:rPr>
        <w:t>A</w:t>
      </w:r>
      <w:r>
        <w:rPr>
          <w:color w:val="000000"/>
          <w:sz w:val="24"/>
        </w:rPr>
        <w:t>股估值体系发生了重大变化。</w:t>
      </w:r>
    </w:p>
    <w:p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年，本基金处于建仓期，目前仓位水平较低，主要寻求一些估值低、业绩增速确定性强的板块和个股配置。</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58180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1.0114</w:t>
      </w:r>
      <w:r w:rsidRPr="00125363">
        <w:rPr>
          <w:color w:val="000000"/>
          <w:sz w:val="24"/>
        </w:rPr>
        <w:t>元，本报告期份额净值增长率为</w:t>
      </w:r>
      <w:r w:rsidRPr="00125363">
        <w:rPr>
          <w:color w:val="000000"/>
          <w:sz w:val="24"/>
        </w:rPr>
        <w:t>1.14%</w:t>
      </w:r>
      <w:r w:rsidRPr="00125363">
        <w:rPr>
          <w:color w:val="000000"/>
          <w:sz w:val="24"/>
        </w:rPr>
        <w:t>，同期业绩比较基准增长率为</w:t>
      </w:r>
      <w:r w:rsidRPr="00125363">
        <w:rPr>
          <w:color w:val="000000"/>
          <w:sz w:val="24"/>
        </w:rPr>
        <w:t>1.94%</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58181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年，综合考量</w:t>
      </w:r>
      <w:r w:rsidRPr="00125363">
        <w:rPr>
          <w:color w:val="000000"/>
          <w:sz w:val="24"/>
        </w:rPr>
        <w:t>A</w:t>
      </w:r>
      <w:r w:rsidRPr="00125363">
        <w:rPr>
          <w:color w:val="000000"/>
          <w:sz w:val="24"/>
        </w:rPr>
        <w:t>股市场的估值水平、盈利增速等因素，我们预计</w:t>
      </w:r>
      <w:r w:rsidRPr="00125363">
        <w:rPr>
          <w:color w:val="000000"/>
          <w:sz w:val="24"/>
        </w:rPr>
        <w:t>A</w:t>
      </w:r>
      <w:r w:rsidRPr="00125363">
        <w:rPr>
          <w:color w:val="000000"/>
          <w:sz w:val="24"/>
        </w:rPr>
        <w:t>股的收益率水平仍然会比较好。市场的分化有望进一步加大，细分行业的龙头公司仍然是最主要的投资标的。中国</w:t>
      </w:r>
      <w:r w:rsidRPr="00125363">
        <w:rPr>
          <w:color w:val="000000"/>
          <w:sz w:val="24"/>
        </w:rPr>
        <w:t>GDP</w:t>
      </w:r>
      <w:r w:rsidRPr="00125363">
        <w:rPr>
          <w:color w:val="000000"/>
          <w:sz w:val="24"/>
        </w:rPr>
        <w:t>增速仍然在比较高的水平，很多领域仍然处在快速发展、不断变化的过程中，仍然会有一批优质公司能够快速增长，本基金将更多从成长性的角度，综合评估盈利质量和估值水平来寻找投资机会。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581811"/>
      <w:r w:rsidRPr="000E6433">
        <w:rPr>
          <w:rFonts w:ascii="Times New Roman" w:hAnsi="Times New Roman"/>
          <w:kern w:val="0"/>
          <w:szCs w:val="24"/>
        </w:rPr>
        <w:lastRenderedPageBreak/>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E42BE6" w:rsidRDefault="004E7A4B">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E42BE6" w:rsidRDefault="004E7A4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E42BE6" w:rsidRDefault="004E7A4B">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E42BE6" w:rsidRDefault="004E7A4B">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E42BE6" w:rsidRDefault="004E7A4B">
      <w:pPr>
        <w:spacing w:before="29" w:line="288" w:lineRule="auto"/>
        <w:ind w:firstLineChars="200" w:firstLine="480"/>
        <w:rPr>
          <w:color w:val="000000"/>
          <w:sz w:val="24"/>
        </w:rPr>
      </w:pPr>
      <w:r>
        <w:rPr>
          <w:color w:val="000000"/>
          <w:sz w:val="24"/>
        </w:rPr>
        <w:t>（二）深化事前事中合规及风险管理，提高合规管理及风险控制有效性。</w:t>
      </w:r>
    </w:p>
    <w:p w:rsidR="00E42BE6" w:rsidRDefault="004E7A4B">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E42BE6" w:rsidRDefault="004E7A4B">
      <w:pPr>
        <w:spacing w:before="29" w:line="288" w:lineRule="auto"/>
        <w:ind w:firstLineChars="200" w:firstLine="480"/>
        <w:rPr>
          <w:color w:val="000000"/>
          <w:sz w:val="24"/>
        </w:rPr>
      </w:pPr>
      <w:r>
        <w:rPr>
          <w:color w:val="000000"/>
          <w:sz w:val="24"/>
        </w:rPr>
        <w:t>（三）全面开展内部监督检查，强化公司内部控制。</w:t>
      </w:r>
    </w:p>
    <w:p w:rsidR="00E42BE6" w:rsidRDefault="004E7A4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E42BE6" w:rsidRDefault="004E7A4B">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58181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E42BE6" w:rsidRDefault="004E7A4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42BE6" w:rsidRDefault="004E7A4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0159B9" w:rsidRDefault="00486CC6" w:rsidP="000159B9">
      <w:pPr>
        <w:pStyle w:val="20"/>
        <w:spacing w:before="29" w:after="0" w:line="288" w:lineRule="auto"/>
        <w:rPr>
          <w:b w:val="0"/>
          <w:kern w:val="0"/>
        </w:rPr>
      </w:pPr>
      <w:bookmarkStart w:id="70" w:name="_Toc247959458"/>
      <w:bookmarkStart w:id="71" w:name="_Toc225570084"/>
      <w:bookmarkStart w:id="72" w:name="_Toc361324862"/>
      <w:bookmarkStart w:id="73" w:name="_Toc374374942"/>
      <w:bookmarkStart w:id="74" w:name="_Toc509581813"/>
      <w:r w:rsidRPr="000159B9">
        <w:rPr>
          <w:rFonts w:ascii="Times New Roman" w:hAnsi="Times New Roman"/>
          <w:kern w:val="0"/>
          <w:szCs w:val="24"/>
        </w:rPr>
        <w:t>4.8</w:t>
      </w:r>
      <w:r w:rsidRPr="000159B9">
        <w:rPr>
          <w:rFonts w:ascii="Times New Roman" w:hAnsi="Times New Roman" w:hint="eastAsia"/>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0159B9" w:rsidRDefault="00486CC6" w:rsidP="000159B9">
      <w:pPr>
        <w:pStyle w:val="20"/>
        <w:spacing w:before="29" w:after="0" w:line="288" w:lineRule="auto"/>
        <w:rPr>
          <w:b w:val="0"/>
          <w:kern w:val="0"/>
        </w:rPr>
      </w:pPr>
      <w:bookmarkStart w:id="75" w:name="_Toc509581814"/>
      <w:r w:rsidRPr="000159B9">
        <w:rPr>
          <w:rFonts w:ascii="Times New Roman" w:hAnsi="Times New Roman"/>
          <w:kern w:val="0"/>
          <w:szCs w:val="24"/>
        </w:rPr>
        <w:t>4.9</w:t>
      </w:r>
      <w:r w:rsidRPr="000159B9">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58181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58181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2017</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2017</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58181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58181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509581819"/>
      <w:bookmarkStart w:id="96" w:name="_Toc361324872"/>
      <w:r w:rsidRPr="00B51CC2">
        <w:rPr>
          <w:rFonts w:hint="eastAsia"/>
          <w:b/>
          <w:bCs/>
          <w:szCs w:val="24"/>
          <w:lang w:val="en-US"/>
        </w:rPr>
        <w:lastRenderedPageBreak/>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4A41A5" w:rsidRPr="00AD3225" w:rsidRDefault="004A41A5" w:rsidP="004A41A5">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 xml:space="preserve">21931 </w:t>
      </w:r>
      <w:r w:rsidRPr="00AD3225">
        <w:rPr>
          <w:color w:val="000000"/>
          <w:sz w:val="24"/>
        </w:rPr>
        <w:t>号</w:t>
      </w:r>
    </w:p>
    <w:p w:rsidR="004A41A5" w:rsidRPr="00071888" w:rsidRDefault="004A41A5" w:rsidP="004A41A5">
      <w:pPr>
        <w:widowControl/>
        <w:spacing w:line="288" w:lineRule="auto"/>
        <w:jc w:val="left"/>
        <w:rPr>
          <w:color w:val="000000"/>
          <w:sz w:val="24"/>
        </w:rPr>
      </w:pPr>
      <w:r w:rsidRPr="00071888">
        <w:rPr>
          <w:color w:val="000000"/>
          <w:sz w:val="24"/>
        </w:rPr>
        <w:t>交银施罗德恒益灵活配置混合型证券投资基金全体基金份额持有人：</w:t>
      </w:r>
    </w:p>
    <w:p w:rsidR="004A41A5" w:rsidRPr="00071888" w:rsidRDefault="004A41A5" w:rsidP="004A41A5">
      <w:pPr>
        <w:pStyle w:val="20"/>
        <w:spacing w:beforeLines="50" w:before="156" w:after="0" w:line="288" w:lineRule="auto"/>
        <w:rPr>
          <w:rFonts w:ascii="Times New Roman" w:hAnsi="Times New Roman"/>
          <w:kern w:val="0"/>
          <w:szCs w:val="24"/>
        </w:rPr>
      </w:pPr>
      <w:bookmarkStart w:id="97" w:name="_Toc509581820"/>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7"/>
    </w:p>
    <w:p w:rsidR="004A41A5" w:rsidRDefault="004A41A5" w:rsidP="004A41A5">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rsidR="004A41A5" w:rsidRDefault="004A41A5" w:rsidP="004A41A5">
      <w:pPr>
        <w:widowControl/>
        <w:spacing w:line="288" w:lineRule="auto"/>
        <w:ind w:firstLine="420"/>
        <w:rPr>
          <w:color w:val="000000"/>
          <w:sz w:val="24"/>
        </w:rPr>
      </w:pPr>
      <w:r>
        <w:rPr>
          <w:color w:val="000000"/>
          <w:sz w:val="24"/>
        </w:rPr>
        <w:t>我们审计了交银施罗德恒益灵活配置混合型证券投资基金</w:t>
      </w:r>
      <w:r>
        <w:rPr>
          <w:color w:val="000000"/>
          <w:sz w:val="24"/>
        </w:rPr>
        <w:t>(</w:t>
      </w:r>
      <w:r>
        <w:rPr>
          <w:color w:val="000000"/>
          <w:sz w:val="24"/>
        </w:rPr>
        <w:t>以下简称</w:t>
      </w:r>
      <w:r>
        <w:rPr>
          <w:color w:val="000000"/>
          <w:sz w:val="24"/>
        </w:rPr>
        <w:t>“</w:t>
      </w:r>
      <w:r>
        <w:rPr>
          <w:color w:val="000000"/>
          <w:sz w:val="24"/>
        </w:rPr>
        <w:t>交银施罗德恒益基金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w:t>
      </w:r>
      <w:r>
        <w:rPr>
          <w:color w:val="000000"/>
          <w:sz w:val="24"/>
        </w:rPr>
        <w:t xml:space="preserve">9 </w:t>
      </w:r>
      <w:r>
        <w:rPr>
          <w:color w:val="000000"/>
          <w:sz w:val="24"/>
        </w:rPr>
        <w:t>月</w:t>
      </w:r>
      <w:r>
        <w:rPr>
          <w:color w:val="000000"/>
          <w:sz w:val="24"/>
        </w:rPr>
        <w:t xml:space="preserve">15 </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日止期间的利润表和所有者权益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4A41A5" w:rsidRDefault="004A41A5" w:rsidP="004A41A5">
      <w:pPr>
        <w:widowControl/>
        <w:spacing w:line="288" w:lineRule="auto"/>
        <w:ind w:firstLine="42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rsidR="004A41A5" w:rsidRDefault="004A41A5" w:rsidP="004A41A5">
      <w:pPr>
        <w:widowControl/>
        <w:spacing w:line="288" w:lineRule="auto"/>
        <w:ind w:firstLine="42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发布的有关规定及允许的基金行业实务操作编制，公允反映了交银施罗德恒益基金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 xml:space="preserve">2017 </w:t>
      </w:r>
      <w:r w:rsidRPr="00071888">
        <w:rPr>
          <w:color w:val="000000"/>
          <w:sz w:val="24"/>
        </w:rPr>
        <w:t>年</w:t>
      </w:r>
      <w:r w:rsidRPr="00071888">
        <w:rPr>
          <w:color w:val="000000"/>
          <w:sz w:val="24"/>
        </w:rPr>
        <w:t xml:space="preserve">9 </w:t>
      </w:r>
      <w:r w:rsidRPr="00071888">
        <w:rPr>
          <w:color w:val="000000"/>
          <w:sz w:val="24"/>
        </w:rPr>
        <w:t>月</w:t>
      </w:r>
      <w:r w:rsidRPr="00071888">
        <w:rPr>
          <w:color w:val="000000"/>
          <w:sz w:val="24"/>
        </w:rPr>
        <w:t xml:space="preserve">15 </w:t>
      </w:r>
      <w:r w:rsidRPr="00071888">
        <w:rPr>
          <w:color w:val="000000"/>
          <w:sz w:val="24"/>
        </w:rPr>
        <w:t>日</w:t>
      </w:r>
      <w:r w:rsidRPr="00071888">
        <w:rPr>
          <w:color w:val="000000"/>
          <w:sz w:val="24"/>
        </w:rPr>
        <w:t>(</w:t>
      </w:r>
      <w:r w:rsidRPr="00071888">
        <w:rPr>
          <w:color w:val="000000"/>
          <w:sz w:val="24"/>
        </w:rPr>
        <w:t>基金合同生效日</w:t>
      </w:r>
      <w:r w:rsidRPr="00071888">
        <w:rPr>
          <w:color w:val="000000"/>
          <w:sz w:val="24"/>
        </w:rPr>
        <w:t>)</w:t>
      </w:r>
      <w:r w:rsidRPr="00071888">
        <w:rPr>
          <w:color w:val="000000"/>
          <w:sz w:val="24"/>
        </w:rPr>
        <w:t>至</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 xml:space="preserve">31 </w:t>
      </w:r>
      <w:r w:rsidRPr="00071888">
        <w:rPr>
          <w:color w:val="000000"/>
          <w:sz w:val="24"/>
        </w:rPr>
        <w:t>日止期间的经营成果和基金净值变动情况。</w:t>
      </w:r>
    </w:p>
    <w:p w:rsidR="004A41A5" w:rsidRPr="00A73188" w:rsidRDefault="004A41A5" w:rsidP="004A41A5">
      <w:pPr>
        <w:widowControl/>
        <w:spacing w:line="288" w:lineRule="auto"/>
        <w:ind w:firstLine="420"/>
        <w:rPr>
          <w:rFonts w:eastAsiaTheme="minorEastAsia"/>
          <w:color w:val="000000" w:themeColor="text1"/>
          <w:kern w:val="0"/>
          <w:szCs w:val="21"/>
        </w:rPr>
      </w:pPr>
    </w:p>
    <w:p w:rsidR="004A41A5" w:rsidRPr="00071888" w:rsidRDefault="004A41A5" w:rsidP="004A41A5">
      <w:pPr>
        <w:pStyle w:val="20"/>
        <w:spacing w:beforeLines="50" w:before="156" w:after="0" w:line="288" w:lineRule="auto"/>
        <w:rPr>
          <w:rFonts w:ascii="Times New Roman" w:hAnsi="Times New Roman"/>
          <w:kern w:val="0"/>
          <w:szCs w:val="24"/>
        </w:rPr>
      </w:pPr>
      <w:bookmarkStart w:id="98" w:name="_Toc509581821"/>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98"/>
    </w:p>
    <w:p w:rsidR="004A41A5" w:rsidRDefault="004A41A5" w:rsidP="004A41A5">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4A41A5" w:rsidRDefault="004A41A5" w:rsidP="004A41A5">
      <w:pPr>
        <w:widowControl/>
        <w:spacing w:line="288" w:lineRule="auto"/>
        <w:ind w:firstLine="420"/>
        <w:rPr>
          <w:color w:val="000000"/>
          <w:sz w:val="24"/>
        </w:rPr>
      </w:pPr>
      <w:r w:rsidRPr="00071888">
        <w:rPr>
          <w:rFonts w:hint="eastAsia"/>
          <w:color w:val="000000"/>
          <w:sz w:val="24"/>
        </w:rPr>
        <w:t>按照中国注册会计师职业道德守则，我们独立于交银施罗德恒益基金，并履行了职业道德方面的其他责任。</w:t>
      </w:r>
    </w:p>
    <w:p w:rsidR="004A41A5" w:rsidRPr="00A73188" w:rsidRDefault="004A41A5" w:rsidP="004A41A5">
      <w:pPr>
        <w:widowControl/>
        <w:spacing w:line="288" w:lineRule="auto"/>
        <w:ind w:firstLine="420"/>
        <w:rPr>
          <w:rFonts w:eastAsiaTheme="minorEastAsia"/>
          <w:color w:val="000000" w:themeColor="text1"/>
          <w:szCs w:val="21"/>
        </w:rPr>
      </w:pPr>
    </w:p>
    <w:p w:rsidR="004A41A5" w:rsidRPr="00071888" w:rsidRDefault="004A41A5" w:rsidP="004A41A5">
      <w:pPr>
        <w:pStyle w:val="20"/>
        <w:spacing w:beforeLines="50" w:before="156" w:after="0" w:line="288" w:lineRule="auto"/>
        <w:rPr>
          <w:rFonts w:ascii="Times New Roman" w:hAnsi="Times New Roman"/>
          <w:kern w:val="0"/>
          <w:szCs w:val="24"/>
        </w:rPr>
      </w:pPr>
      <w:bookmarkStart w:id="99" w:name="_Toc509581822"/>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99"/>
    </w:p>
    <w:p w:rsidR="004A41A5" w:rsidRDefault="004A41A5" w:rsidP="004A41A5">
      <w:pPr>
        <w:widowControl/>
        <w:spacing w:line="288" w:lineRule="auto"/>
        <w:ind w:firstLine="420"/>
        <w:rPr>
          <w:color w:val="000000"/>
          <w:sz w:val="24"/>
        </w:rPr>
      </w:pPr>
      <w:r>
        <w:rPr>
          <w:color w:val="000000"/>
          <w:sz w:val="24"/>
        </w:rPr>
        <w:t>交银施罗德恒益基金的基金管理人交银施罗德基金管理有限公司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A41A5" w:rsidRDefault="004A41A5" w:rsidP="004A41A5">
      <w:pPr>
        <w:widowControl/>
        <w:spacing w:line="288" w:lineRule="auto"/>
        <w:ind w:firstLine="420"/>
        <w:rPr>
          <w:color w:val="000000"/>
          <w:sz w:val="24"/>
        </w:rPr>
      </w:pPr>
      <w:r>
        <w:rPr>
          <w:color w:val="000000"/>
          <w:sz w:val="24"/>
        </w:rPr>
        <w:t>在编制财务报表时，基金管理人管理层负责评估交银施罗德恒益基金的持续经营能力，披露与持续经营相关的事项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，并运用持续经营假设，除非基金管理人管理层计划清算交银施罗德恒益基金、终止运营或别无其他现实的选择。</w:t>
      </w:r>
    </w:p>
    <w:p w:rsidR="004A41A5" w:rsidRDefault="004A41A5" w:rsidP="004A41A5">
      <w:pPr>
        <w:widowControl/>
        <w:spacing w:line="288" w:lineRule="auto"/>
        <w:ind w:firstLine="420"/>
        <w:rPr>
          <w:color w:val="000000"/>
          <w:sz w:val="24"/>
        </w:rPr>
      </w:pPr>
      <w:r w:rsidRPr="00071888">
        <w:rPr>
          <w:color w:val="000000"/>
          <w:sz w:val="24"/>
        </w:rPr>
        <w:t>基金管理人治理层负责监督交银施罗德恒益基金的财务报告过程。</w:t>
      </w:r>
    </w:p>
    <w:p w:rsidR="004A41A5" w:rsidRPr="00A73188" w:rsidRDefault="004A41A5" w:rsidP="004A41A5">
      <w:pPr>
        <w:widowControl/>
        <w:spacing w:line="288" w:lineRule="auto"/>
        <w:ind w:firstLine="420"/>
        <w:rPr>
          <w:rFonts w:eastAsiaTheme="minorEastAsia"/>
          <w:color w:val="000000" w:themeColor="text1"/>
          <w:szCs w:val="21"/>
        </w:rPr>
      </w:pPr>
    </w:p>
    <w:p w:rsidR="004A41A5" w:rsidRPr="00071888" w:rsidRDefault="004A41A5" w:rsidP="004A41A5">
      <w:pPr>
        <w:pStyle w:val="20"/>
        <w:spacing w:beforeLines="50" w:before="156" w:after="0" w:line="288" w:lineRule="auto"/>
        <w:rPr>
          <w:rFonts w:ascii="Times New Roman" w:hAnsi="Times New Roman"/>
          <w:kern w:val="0"/>
          <w:szCs w:val="24"/>
        </w:rPr>
      </w:pPr>
      <w:bookmarkStart w:id="100" w:name="_Toc509581823"/>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00"/>
    </w:p>
    <w:p w:rsidR="004A41A5" w:rsidRDefault="004A41A5" w:rsidP="004A41A5">
      <w:pPr>
        <w:spacing w:line="288" w:lineRule="auto"/>
        <w:ind w:firstLineChars="200" w:firstLine="480"/>
        <w:rPr>
          <w:color w:val="000000"/>
          <w:sz w:val="24"/>
        </w:rPr>
      </w:pPr>
      <w:r>
        <w:rPr>
          <w:color w:val="000000"/>
          <w:sz w:val="24"/>
        </w:rPr>
        <w:t>我们的目标是对财务报表整体是否不存在由于舞弊或错误导致的重大错报获取合</w:t>
      </w:r>
      <w:r>
        <w:rPr>
          <w:color w:val="000000"/>
          <w:sz w:val="24"/>
        </w:rPr>
        <w:lastRenderedPageBreak/>
        <w:t>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A41A5" w:rsidRDefault="004A41A5" w:rsidP="004A41A5">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4A41A5" w:rsidRDefault="004A41A5" w:rsidP="004A41A5">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A41A5" w:rsidRDefault="004A41A5" w:rsidP="004A41A5">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4A41A5" w:rsidRDefault="004A41A5" w:rsidP="004A41A5">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4A41A5" w:rsidRDefault="004A41A5" w:rsidP="004A41A5">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恒益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恒益基金不能持续经营。</w:t>
      </w:r>
    </w:p>
    <w:p w:rsidR="004A41A5" w:rsidRDefault="004A41A5" w:rsidP="004A41A5">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4A41A5" w:rsidRPr="00071888" w:rsidRDefault="004A41A5" w:rsidP="004A41A5">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4A41A5" w:rsidTr="00831AAE">
        <w:tc>
          <w:tcPr>
            <w:tcW w:w="5778" w:type="dxa"/>
          </w:tcPr>
          <w:p w:rsidR="004A41A5" w:rsidRDefault="004A41A5" w:rsidP="00831AAE">
            <w:pPr>
              <w:spacing w:before="29" w:line="288" w:lineRule="auto"/>
              <w:jc w:val="left"/>
              <w:rPr>
                <w:color w:val="000000"/>
                <w:sz w:val="24"/>
              </w:rPr>
            </w:pPr>
            <w:r w:rsidRPr="007F12B5">
              <w:rPr>
                <w:color w:val="000000"/>
                <w:sz w:val="24"/>
              </w:rPr>
              <w:t>普华永道中天会计师事务所（特殊普通合伙）</w:t>
            </w:r>
          </w:p>
        </w:tc>
        <w:tc>
          <w:tcPr>
            <w:tcW w:w="3508" w:type="dxa"/>
          </w:tcPr>
          <w:p w:rsidR="004A41A5" w:rsidRDefault="004A41A5" w:rsidP="00831AAE">
            <w:pPr>
              <w:spacing w:before="29" w:line="288" w:lineRule="auto"/>
              <w:jc w:val="right"/>
              <w:rPr>
                <w:color w:val="000000"/>
                <w:sz w:val="24"/>
              </w:rPr>
            </w:pPr>
            <w:r w:rsidRPr="007F12B5">
              <w:rPr>
                <w:rFonts w:hint="eastAsia"/>
                <w:color w:val="000000"/>
                <w:sz w:val="24"/>
              </w:rPr>
              <w:t>中国注册会计师</w:t>
            </w:r>
          </w:p>
        </w:tc>
      </w:tr>
    </w:tbl>
    <w:p w:rsidR="004A41A5" w:rsidRPr="00071888" w:rsidRDefault="004A41A5" w:rsidP="004A41A5">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4A41A5" w:rsidRPr="00071888" w:rsidRDefault="004A41A5" w:rsidP="004A41A5">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4A41A5" w:rsidRPr="00A73188" w:rsidRDefault="004A41A5" w:rsidP="004A41A5">
      <w:pPr>
        <w:widowControl/>
        <w:spacing w:line="288"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A8283B" w:rsidRPr="00A8283B" w:rsidRDefault="00A8283B" w:rsidP="00A8283B"/>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01" w:name="_Toc509581824"/>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0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02" w:name="_Toc225498268"/>
      <w:bookmarkStart w:id="103" w:name="_Toc361324873"/>
      <w:bookmarkStart w:id="104" w:name="_Toc50958182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2"/>
      <w:bookmarkEnd w:id="103"/>
      <w:bookmarkEnd w:id="10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交银施罗德恒益灵活配置混合型证券投资基金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4E7A4B" w:rsidRPr="0091212A" w:rsidTr="004E7A4B">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4E7A4B" w:rsidRPr="0091212A" w:rsidTr="004E7A4B">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CD4BEE"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101,307,935.41</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2,652,008.07</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74,753.04</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90,012,222.31</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90,012,222.31</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173,440,491.58</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9,751,887.12</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74,478.89</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496.28</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E7A4B" w:rsidRPr="0091212A" w:rsidTr="004E7A4B">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4E7A4B" w:rsidRPr="0091212A" w:rsidTr="004E7A4B">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377,314,272.70</w:t>
            </w:r>
          </w:p>
        </w:tc>
      </w:tr>
      <w:tr w:rsidR="004E7A4B" w:rsidRPr="0091212A" w:rsidTr="004E7A4B">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4E7A4B" w:rsidRPr="0091212A" w:rsidTr="004E7A4B">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50,000,000.00</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720,508.23</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421,733.87</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70,288.96</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182,295.80</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181,810.25</w:t>
            </w:r>
          </w:p>
        </w:tc>
      </w:tr>
      <w:tr w:rsidR="004E7A4B" w:rsidRPr="0091212A" w:rsidTr="004E7A4B">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51,576,637.11</w:t>
            </w:r>
          </w:p>
        </w:tc>
      </w:tr>
      <w:tr w:rsidR="004E7A4B" w:rsidRPr="0091212A" w:rsidTr="004E7A4B">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322,057,015.26</w:t>
            </w:r>
          </w:p>
        </w:tc>
      </w:tr>
      <w:tr w:rsidR="004E7A4B" w:rsidRPr="0091212A" w:rsidTr="004E7A4B">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3,680,620.33</w:t>
            </w:r>
          </w:p>
        </w:tc>
      </w:tr>
      <w:tr w:rsidR="004E7A4B" w:rsidRPr="0091212A" w:rsidTr="004E7A4B">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325,737,635.59</w:t>
            </w:r>
          </w:p>
        </w:tc>
      </w:tr>
      <w:tr w:rsidR="004E7A4B" w:rsidRPr="0091212A" w:rsidTr="004E7A4B">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377,314,272.70</w:t>
            </w:r>
          </w:p>
        </w:tc>
      </w:tr>
    </w:tbl>
    <w:p w:rsidR="001A59F9" w:rsidRDefault="001A59F9" w:rsidP="00BF6D11">
      <w:pPr>
        <w:tabs>
          <w:tab w:val="left" w:pos="426"/>
        </w:tabs>
        <w:spacing w:before="29" w:line="288" w:lineRule="auto"/>
        <w:jc w:val="left"/>
        <w:rPr>
          <w:kern w:val="0"/>
          <w:sz w:val="24"/>
        </w:rPr>
      </w:pPr>
      <w:r w:rsidRPr="00BF6D11">
        <w:rPr>
          <w:kern w:val="0"/>
          <w:sz w:val="24"/>
        </w:rPr>
        <w:t>注：</w:t>
      </w:r>
      <w:r w:rsidR="00B52003">
        <w:rPr>
          <w:rFonts w:hint="eastAsia"/>
          <w:kern w:val="0"/>
          <w:sz w:val="24"/>
        </w:rPr>
        <w:t>1</w:t>
      </w:r>
      <w:r w:rsidR="00B52003">
        <w:rPr>
          <w:rFonts w:hint="eastAsia"/>
          <w:kern w:val="0"/>
          <w:sz w:val="24"/>
        </w:rPr>
        <w:t>、</w:t>
      </w:r>
      <w:r w:rsidRPr="00BF6D11">
        <w:rPr>
          <w:kern w:val="0"/>
          <w:sz w:val="24"/>
        </w:rPr>
        <w:t>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1.0114</w:t>
      </w:r>
      <w:r w:rsidRPr="00BF6D11">
        <w:rPr>
          <w:kern w:val="0"/>
          <w:sz w:val="24"/>
        </w:rPr>
        <w:t>元，基金份额总额</w:t>
      </w:r>
      <w:r w:rsidRPr="00BF6D11">
        <w:rPr>
          <w:kern w:val="0"/>
          <w:sz w:val="24"/>
        </w:rPr>
        <w:t>322,057,015.26</w:t>
      </w:r>
      <w:r w:rsidRPr="00BF6D11">
        <w:rPr>
          <w:kern w:val="0"/>
          <w:sz w:val="24"/>
        </w:rPr>
        <w:t>份。</w:t>
      </w:r>
    </w:p>
    <w:p w:rsidR="00B52003" w:rsidRPr="00BF6D11" w:rsidRDefault="00B52003" w:rsidP="00BF6D11">
      <w:pPr>
        <w:tabs>
          <w:tab w:val="left" w:pos="426"/>
        </w:tabs>
        <w:spacing w:before="29" w:line="288" w:lineRule="auto"/>
        <w:jc w:val="left"/>
        <w:rPr>
          <w:kern w:val="0"/>
          <w:sz w:val="24"/>
        </w:rPr>
      </w:pPr>
      <w:r>
        <w:rPr>
          <w:rFonts w:hint="eastAsia"/>
          <w:kern w:val="0"/>
          <w:sz w:val="24"/>
        </w:rPr>
        <w:t xml:space="preserve">    2</w:t>
      </w:r>
      <w:r>
        <w:rPr>
          <w:rFonts w:hint="eastAsia"/>
          <w:kern w:val="0"/>
          <w:sz w:val="24"/>
        </w:rPr>
        <w:t>、</w:t>
      </w:r>
      <w:r w:rsidRPr="000159B9">
        <w:rPr>
          <w:rFonts w:hint="eastAsia"/>
          <w:kern w:val="0"/>
          <w:sz w:val="24"/>
        </w:rPr>
        <w:t>本财务报表的实际编制期间为</w:t>
      </w:r>
      <w:r w:rsidRPr="000159B9">
        <w:rPr>
          <w:kern w:val="0"/>
          <w:sz w:val="24"/>
        </w:rPr>
        <w:t>2017</w:t>
      </w:r>
      <w:r w:rsidRPr="000159B9">
        <w:rPr>
          <w:rFonts w:hint="eastAsia"/>
          <w:kern w:val="0"/>
          <w:sz w:val="24"/>
        </w:rPr>
        <w:t>年</w:t>
      </w:r>
      <w:r w:rsidRPr="000159B9">
        <w:rPr>
          <w:kern w:val="0"/>
          <w:sz w:val="24"/>
        </w:rPr>
        <w:t>9</w:t>
      </w:r>
      <w:r w:rsidRPr="000159B9">
        <w:rPr>
          <w:rFonts w:hint="eastAsia"/>
          <w:kern w:val="0"/>
          <w:sz w:val="24"/>
        </w:rPr>
        <w:t>月</w:t>
      </w:r>
      <w:r w:rsidRPr="000159B9">
        <w:rPr>
          <w:kern w:val="0"/>
          <w:sz w:val="24"/>
        </w:rPr>
        <w:t>15</w:t>
      </w:r>
      <w:r w:rsidRPr="000159B9">
        <w:rPr>
          <w:rFonts w:hint="eastAsia"/>
          <w:kern w:val="0"/>
          <w:sz w:val="24"/>
        </w:rPr>
        <w:t>日</w:t>
      </w:r>
      <w:r w:rsidRPr="000159B9">
        <w:rPr>
          <w:kern w:val="0"/>
          <w:sz w:val="24"/>
        </w:rPr>
        <w:t>(</w:t>
      </w:r>
      <w:r w:rsidRPr="000159B9">
        <w:rPr>
          <w:rFonts w:hint="eastAsia"/>
          <w:kern w:val="0"/>
          <w:sz w:val="24"/>
        </w:rPr>
        <w:t>基金合同生效日</w:t>
      </w:r>
      <w:r w:rsidRPr="000159B9">
        <w:rPr>
          <w:kern w:val="0"/>
          <w:sz w:val="24"/>
        </w:rPr>
        <w:t>)</w:t>
      </w:r>
      <w:r w:rsidRPr="000159B9">
        <w:rPr>
          <w:rFonts w:hint="eastAsia"/>
          <w:kern w:val="0"/>
          <w:sz w:val="24"/>
        </w:rPr>
        <w:t>至</w:t>
      </w:r>
      <w:r w:rsidRPr="000159B9">
        <w:rPr>
          <w:kern w:val="0"/>
          <w:sz w:val="24"/>
        </w:rPr>
        <w:t>2017</w:t>
      </w:r>
      <w:r w:rsidRPr="000159B9">
        <w:rPr>
          <w:rFonts w:hint="eastAsia"/>
          <w:kern w:val="0"/>
          <w:sz w:val="24"/>
        </w:rPr>
        <w:t>年</w:t>
      </w:r>
      <w:r w:rsidRPr="000159B9">
        <w:rPr>
          <w:kern w:val="0"/>
          <w:sz w:val="24"/>
        </w:rPr>
        <w:t>12</w:t>
      </w:r>
      <w:r w:rsidRPr="000159B9">
        <w:rPr>
          <w:rFonts w:hint="eastAsia"/>
          <w:kern w:val="0"/>
          <w:sz w:val="24"/>
        </w:rPr>
        <w:t>月</w:t>
      </w:r>
      <w:r w:rsidRPr="000159B9">
        <w:rPr>
          <w:kern w:val="0"/>
          <w:sz w:val="24"/>
        </w:rPr>
        <w:t>31</w:t>
      </w:r>
      <w:r w:rsidRPr="000159B9">
        <w:rPr>
          <w:rFonts w:hint="eastAsia"/>
          <w:kern w:val="0"/>
          <w:sz w:val="24"/>
        </w:rPr>
        <w:t>日止期间。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05" w:name="_Toc225498269"/>
      <w:bookmarkStart w:id="106" w:name="_Toc361324874"/>
      <w:bookmarkStart w:id="107" w:name="_Toc50958182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5"/>
      <w:bookmarkEnd w:id="106"/>
      <w:bookmarkEnd w:id="10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交银施罗德恒益灵活配置混合型证券投资基金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9</w:t>
      </w:r>
      <w:r w:rsidR="00F64FAD" w:rsidRPr="00471EEB">
        <w:rPr>
          <w:color w:val="000000"/>
          <w:sz w:val="24"/>
        </w:rPr>
        <w:t>月</w:t>
      </w:r>
      <w:r w:rsidR="00F64FAD" w:rsidRPr="00471EEB">
        <w:rPr>
          <w:color w:val="000000"/>
          <w:sz w:val="24"/>
        </w:rPr>
        <w:t>15</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E7A4B" w:rsidRPr="0091212A" w:rsidTr="004E7A4B">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9</w:t>
            </w:r>
            <w:r w:rsidRPr="008531A5">
              <w:rPr>
                <w:b/>
                <w:color w:val="000000"/>
              </w:rPr>
              <w:t>月</w:t>
            </w:r>
            <w:r w:rsidRPr="008531A5">
              <w:rPr>
                <w:b/>
                <w:color w:val="000000"/>
              </w:rPr>
              <w:t>15</w:t>
            </w:r>
            <w:r w:rsidRPr="008531A5">
              <w:rPr>
                <w:b/>
                <w:color w:val="000000"/>
              </w:rPr>
              <w:t>日（基金合同生效日）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4E7A4B" w:rsidRPr="0091212A" w:rsidTr="004E7A4B">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7,798,342.84</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1,766,945.10</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858,516.78</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192.09</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908,236.23</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2,672,161.03</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2,312,060.72</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E7A4B" w:rsidRPr="0091212A" w:rsidTr="004E7A4B">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360,100.31</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资产支持证券投资收益</w:t>
            </w:r>
          </w:p>
        </w:tc>
        <w:tc>
          <w:tcPr>
            <w:tcW w:w="1080" w:type="dxa"/>
            <w:vAlign w:val="center"/>
          </w:tcPr>
          <w:p w:rsidR="001D57E5"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2,963,084.66</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E7A4B" w:rsidRPr="0091212A" w:rsidTr="004E7A4B">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396,152.05</w:t>
            </w:r>
          </w:p>
        </w:tc>
      </w:tr>
      <w:tr w:rsidR="004E7A4B" w:rsidRPr="00D520B7" w:rsidTr="004E7A4B">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2,496,739.62</w:t>
            </w:r>
          </w:p>
        </w:tc>
      </w:tr>
      <w:tr w:rsidR="004E7A4B" w:rsidRPr="0091212A" w:rsidTr="004E7A4B">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1,674,783.05</w:t>
            </w:r>
          </w:p>
        </w:tc>
      </w:tr>
      <w:tr w:rsidR="004E7A4B" w:rsidRPr="0091212A" w:rsidTr="004E7A4B">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279,130.41</w:t>
            </w:r>
          </w:p>
        </w:tc>
      </w:tr>
      <w:tr w:rsidR="004E7A4B" w:rsidRPr="0091212A" w:rsidTr="004E7A4B">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E7A4B" w:rsidRPr="0091212A" w:rsidTr="004E7A4B">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358,314.96</w:t>
            </w:r>
          </w:p>
        </w:tc>
      </w:tr>
      <w:tr w:rsidR="004E7A4B" w:rsidRPr="0091212A" w:rsidTr="004E7A4B">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E7A4B" w:rsidRPr="0091212A" w:rsidTr="004E7A4B">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E7A4B" w:rsidRPr="0091212A" w:rsidTr="004E7A4B">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CD4BEE"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184,511.20</w:t>
            </w:r>
          </w:p>
        </w:tc>
      </w:tr>
      <w:tr w:rsidR="004E7A4B" w:rsidRPr="0091212A" w:rsidTr="004E7A4B">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5,301,603.22</w:t>
            </w:r>
          </w:p>
        </w:tc>
      </w:tr>
      <w:tr w:rsidR="004E7A4B" w:rsidRPr="0091212A" w:rsidTr="004E7A4B">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4E7A4B" w:rsidRPr="0091212A" w:rsidTr="004E7A4B">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5,301,603.22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08" w:name="_Toc225498270"/>
      <w:bookmarkStart w:id="109" w:name="_Toc361324875"/>
      <w:bookmarkStart w:id="110" w:name="_Toc50958182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08"/>
      <w:bookmarkEnd w:id="109"/>
      <w:bookmarkEnd w:id="11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交银施罗德恒益灵活配置混合型证券投资基金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9</w:t>
      </w:r>
      <w:r w:rsidR="00F64FAD" w:rsidRPr="00480B3C">
        <w:rPr>
          <w:color w:val="000000"/>
          <w:sz w:val="24"/>
        </w:rPr>
        <w:t>月</w:t>
      </w:r>
      <w:r w:rsidR="00F64FAD" w:rsidRPr="00480B3C">
        <w:rPr>
          <w:color w:val="000000"/>
          <w:sz w:val="24"/>
        </w:rPr>
        <w:t>15</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9</w:t>
            </w:r>
            <w:r w:rsidRPr="00480B3C">
              <w:rPr>
                <w:rFonts w:ascii="Times New Roman" w:hAnsi="Times New Roman"/>
                <w:b/>
                <w:color w:val="000000"/>
                <w:kern w:val="2"/>
              </w:rPr>
              <w:t>月</w:t>
            </w:r>
            <w:r w:rsidRPr="00480B3C">
              <w:rPr>
                <w:rFonts w:ascii="Times New Roman" w:hAnsi="Times New Roman"/>
                <w:b/>
                <w:color w:val="000000"/>
                <w:kern w:val="2"/>
              </w:rPr>
              <w:t>15</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426,824,248.14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426,824,248.14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5,301,603.22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5,301,603.22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-104,767,232.88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-1,620,982.89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-106,388,215.77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3,614,317.08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52,310.84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3,666,627.92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-108,381,549.96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-1,673,293.73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-110,054,843.69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322,057,015.26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3,680,620.33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325,737,635.59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1" w:name="_Toc225498271"/>
      <w:bookmarkStart w:id="112" w:name="_Toc361324876"/>
      <w:bookmarkStart w:id="113" w:name="_Toc50958182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1"/>
      <w:bookmarkEnd w:id="112"/>
      <w:bookmarkEnd w:id="113"/>
    </w:p>
    <w:p w:rsidR="001A59F9" w:rsidRPr="00AD0E47" w:rsidRDefault="001A59F9" w:rsidP="00AD0E47">
      <w:pPr>
        <w:pStyle w:val="20"/>
        <w:spacing w:before="29" w:after="0" w:line="288" w:lineRule="auto"/>
        <w:rPr>
          <w:rFonts w:ascii="Times New Roman" w:hAnsi="Times New Roman"/>
          <w:kern w:val="0"/>
          <w:szCs w:val="24"/>
        </w:rPr>
      </w:pPr>
      <w:bookmarkStart w:id="114" w:name="_Toc509581829"/>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14"/>
    </w:p>
    <w:p w:rsidR="00E42BE6" w:rsidRDefault="004E7A4B">
      <w:pPr>
        <w:spacing w:before="29" w:line="288" w:lineRule="auto"/>
        <w:ind w:firstLineChars="200" w:firstLine="480"/>
        <w:rPr>
          <w:color w:val="000000"/>
          <w:sz w:val="24"/>
        </w:rPr>
      </w:pPr>
      <w:r>
        <w:rPr>
          <w:color w:val="000000"/>
          <w:sz w:val="24"/>
        </w:rPr>
        <w:t>交银施罗德恒益灵活配置混合型证券投资基金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[2017]1179</w:t>
      </w:r>
      <w:r>
        <w:rPr>
          <w:color w:val="000000"/>
          <w:sz w:val="24"/>
        </w:rPr>
        <w:t>号文《关于准予交银施罗德恒益灵活配置混合型证券投资基金注册的批复》核准，由交银施罗德基金管理有限公司依照《中华人民共和国证券投资基金法》和《交银施罗德恒益灵活配置混合型证券投资基金基金合同》负责公开募集。本基金为契约型开放式，存续期限不定，首次设立募集不包括认购资金利息共募集人民币</w:t>
      </w:r>
      <w:r>
        <w:rPr>
          <w:color w:val="000000"/>
          <w:sz w:val="24"/>
        </w:rPr>
        <w:t>426,657,795.78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876</w:t>
      </w:r>
      <w:r>
        <w:rPr>
          <w:color w:val="000000"/>
          <w:sz w:val="24"/>
        </w:rPr>
        <w:t>号验资报告予以验证。经向中国证监会备案，《交银施罗德恒益灵活配置混合型证券投资基金基金合同》于</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日正式生效，基金合同生效日的基金份额总额为</w:t>
      </w:r>
      <w:r>
        <w:rPr>
          <w:color w:val="000000"/>
          <w:sz w:val="24"/>
        </w:rPr>
        <w:t>426,824,248.14</w:t>
      </w:r>
      <w:r>
        <w:rPr>
          <w:color w:val="000000"/>
          <w:sz w:val="24"/>
        </w:rPr>
        <w:t>份基金份额，其中认购资金利息折合</w:t>
      </w:r>
      <w:r>
        <w:rPr>
          <w:color w:val="000000"/>
          <w:sz w:val="24"/>
        </w:rPr>
        <w:t>166,452.36</w:t>
      </w:r>
      <w:r>
        <w:rPr>
          <w:color w:val="000000"/>
          <w:sz w:val="24"/>
        </w:rPr>
        <w:t>份基金份额。本基金的基金管理人为交银施罗德基金管理有限公司，基金托管人为中国农业银行股份有限公司。</w:t>
      </w:r>
    </w:p>
    <w:p w:rsidR="00E42BE6" w:rsidRDefault="004E7A4B">
      <w:pPr>
        <w:spacing w:before="29" w:line="288" w:lineRule="auto"/>
        <w:ind w:firstLineChars="200" w:firstLine="480"/>
        <w:rPr>
          <w:color w:val="000000"/>
          <w:sz w:val="24"/>
        </w:rPr>
      </w:pPr>
      <w:r>
        <w:rPr>
          <w:color w:val="000000"/>
          <w:sz w:val="24"/>
        </w:rPr>
        <w:t>根据《中华人民共和国证券投资基金法》和《交银施罗德恒益灵活配置混合型证券投资基金基金合同》的有关规定，本基金的投资范围为具有良好流动性的金融工具，包括国内依法发行上市的股票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w:t>
      </w:r>
      <w:r>
        <w:rPr>
          <w:color w:val="000000"/>
          <w:sz w:val="24"/>
        </w:rPr>
        <w:lastRenderedPageBreak/>
        <w:t>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。本基金的业绩比较基准为沪深</w:t>
      </w:r>
      <w:r>
        <w:rPr>
          <w:color w:val="000000"/>
          <w:sz w:val="24"/>
        </w:rPr>
        <w:t>300</w:t>
      </w:r>
      <w:r>
        <w:rPr>
          <w:color w:val="000000"/>
          <w:sz w:val="24"/>
        </w:rPr>
        <w:t>指数收益率</w:t>
      </w:r>
      <w:r>
        <w:rPr>
          <w:color w:val="000000"/>
          <w:sz w:val="24"/>
        </w:rPr>
        <w:t>×40%+</w:t>
      </w:r>
      <w:r>
        <w:rPr>
          <w:color w:val="000000"/>
          <w:sz w:val="24"/>
        </w:rPr>
        <w:t>中证综合债券指数收益率</w:t>
      </w:r>
      <w:r>
        <w:rPr>
          <w:color w:val="000000"/>
          <w:sz w:val="24"/>
        </w:rPr>
        <w:t>×60%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BE0575">
        <w:rPr>
          <w:color w:val="000000"/>
          <w:sz w:val="24"/>
        </w:rPr>
        <w:t>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5" w:name="_Toc509581830"/>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15"/>
    </w:p>
    <w:p w:rsidR="00E42BE6" w:rsidRDefault="004E7A4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颁布的《证券投资基金会计核算业务指引》、《交银施罗德恒益灵活配置混合型证券投资基金基金合同》和在财务报表附注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6" w:name="_Toc509581831"/>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16"/>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w:t>
      </w:r>
      <w:r w:rsidRPr="00AC056D">
        <w:rPr>
          <w:color w:val="000000"/>
          <w:sz w:val="24"/>
        </w:rPr>
        <w:t>9</w:t>
      </w:r>
      <w:r w:rsidRPr="00AC056D">
        <w:rPr>
          <w:color w:val="000000"/>
          <w:sz w:val="24"/>
        </w:rPr>
        <w:t>月</w:t>
      </w:r>
      <w:r w:rsidRPr="00AC056D">
        <w:rPr>
          <w:color w:val="000000"/>
          <w:sz w:val="24"/>
        </w:rPr>
        <w:t>15</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w:t>
      </w:r>
      <w:r w:rsidRPr="00AC056D">
        <w:rPr>
          <w:color w:val="000000"/>
          <w:sz w:val="24"/>
        </w:rPr>
        <w:t>9</w:t>
      </w:r>
      <w:r w:rsidRPr="00AC056D">
        <w:rPr>
          <w:color w:val="000000"/>
          <w:sz w:val="24"/>
        </w:rPr>
        <w:t>月</w:t>
      </w:r>
      <w:r w:rsidRPr="00AC056D">
        <w:rPr>
          <w:color w:val="000000"/>
          <w:sz w:val="24"/>
        </w:rPr>
        <w:t>15</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7" w:name="_Toc509581832"/>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17"/>
    </w:p>
    <w:p w:rsidR="001A59F9" w:rsidRPr="00AD0E47" w:rsidRDefault="001A59F9" w:rsidP="00AD0E47">
      <w:pPr>
        <w:pStyle w:val="20"/>
        <w:spacing w:before="29" w:after="0" w:line="288" w:lineRule="auto"/>
        <w:rPr>
          <w:rFonts w:ascii="Times New Roman" w:hAnsi="Times New Roman"/>
          <w:kern w:val="0"/>
          <w:szCs w:val="24"/>
        </w:rPr>
      </w:pPr>
      <w:bookmarkStart w:id="118" w:name="_Toc509581833"/>
      <w:r w:rsidRPr="00AD0E47">
        <w:rPr>
          <w:rFonts w:ascii="Times New Roman" w:hAnsi="Times New Roman"/>
          <w:kern w:val="0"/>
          <w:szCs w:val="24"/>
        </w:rPr>
        <w:t>7.4.4.1</w:t>
      </w:r>
      <w:r w:rsidRPr="00AD0E47">
        <w:rPr>
          <w:rFonts w:ascii="Times New Roman" w:hAnsi="Times New Roman" w:hint="eastAsia"/>
          <w:kern w:val="0"/>
          <w:szCs w:val="24"/>
        </w:rPr>
        <w:t>会计年度</w:t>
      </w:r>
      <w:bookmarkEnd w:id="118"/>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2017</w:t>
      </w:r>
      <w:r w:rsidRPr="00AC056D">
        <w:rPr>
          <w:color w:val="000000"/>
          <w:sz w:val="24"/>
        </w:rPr>
        <w:t>年</w:t>
      </w:r>
      <w:r w:rsidRPr="00AC056D">
        <w:rPr>
          <w:color w:val="000000"/>
          <w:sz w:val="24"/>
        </w:rPr>
        <w:t>9</w:t>
      </w:r>
      <w:r w:rsidRPr="00AC056D">
        <w:rPr>
          <w:color w:val="000000"/>
          <w:sz w:val="24"/>
        </w:rPr>
        <w:t>月</w:t>
      </w:r>
      <w:r w:rsidRPr="00AC056D">
        <w:rPr>
          <w:color w:val="000000"/>
          <w:sz w:val="24"/>
        </w:rPr>
        <w:t>15</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9" w:name="_Toc50958183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19"/>
    </w:p>
    <w:p w:rsidR="001A59F9" w:rsidRDefault="00AB367F" w:rsidP="001A1740">
      <w:pPr>
        <w:spacing w:line="360" w:lineRule="auto"/>
        <w:ind w:firstLineChars="200" w:firstLine="480"/>
        <w:rPr>
          <w:color w:val="000000"/>
          <w:sz w:val="24"/>
        </w:rPr>
      </w:pPr>
      <w:r w:rsidRPr="00A26207">
        <w:rPr>
          <w:rFonts w:hint="eastAsia"/>
          <w:color w:val="000000"/>
          <w:sz w:val="24"/>
        </w:rPr>
        <w:t>本基金的记账本位币为人民币。</w:t>
      </w:r>
    </w:p>
    <w:p w:rsidR="00AB367F" w:rsidRPr="00AB367F" w:rsidRDefault="00AB367F"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0" w:name="_Toc50958183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20"/>
    </w:p>
    <w:p w:rsidR="00E42BE6" w:rsidRDefault="004E7A4B">
      <w:pPr>
        <w:spacing w:before="29" w:line="288" w:lineRule="auto"/>
        <w:ind w:firstLineChars="200" w:firstLine="480"/>
        <w:rPr>
          <w:color w:val="000000"/>
          <w:sz w:val="24"/>
        </w:rPr>
      </w:pPr>
      <w:r>
        <w:rPr>
          <w:color w:val="000000"/>
          <w:sz w:val="24"/>
        </w:rPr>
        <w:t>(1)</w:t>
      </w:r>
      <w:r>
        <w:rPr>
          <w:color w:val="000000"/>
          <w:sz w:val="24"/>
        </w:rPr>
        <w:t>金融资产的分类</w:t>
      </w:r>
    </w:p>
    <w:p w:rsidR="00E42BE6" w:rsidRDefault="004E7A4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w:t>
      </w:r>
      <w:r>
        <w:rPr>
          <w:color w:val="000000"/>
          <w:sz w:val="24"/>
        </w:rPr>
        <w:lastRenderedPageBreak/>
        <w:t>应收款项、可供出售金融资产及持有至到期投资。金融资产的分类取决于本基金对金融资产的持有意图和持有能力。本基金现无金融资产分类为可供出售金融资产及持有至到期投资。</w:t>
      </w:r>
    </w:p>
    <w:p w:rsidR="00E42BE6" w:rsidRDefault="004E7A4B">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42BE6" w:rsidRDefault="004E7A4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42BE6" w:rsidRDefault="004E7A4B">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50958183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21"/>
    </w:p>
    <w:p w:rsidR="00E42BE6" w:rsidRDefault="004E7A4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42BE6" w:rsidRDefault="004E7A4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E42BE6" w:rsidRDefault="004E7A4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42BE6" w:rsidRDefault="004E7A4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2" w:name="_Toc50958183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22"/>
    </w:p>
    <w:p w:rsidR="00E42BE6" w:rsidRDefault="004E7A4B">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E42BE6" w:rsidRDefault="004E7A4B">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w:t>
      </w:r>
      <w:r>
        <w:rPr>
          <w:color w:val="000000"/>
          <w:sz w:val="24"/>
        </w:rPr>
        <w:lastRenderedPageBreak/>
        <w:t>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42BE6" w:rsidRDefault="004E7A4B">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3" w:name="_Toc50958183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23"/>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4" w:name="_Toc50958183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24"/>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AB367F" w:rsidRDefault="00AB367F" w:rsidP="00AB367F">
      <w:pPr>
        <w:spacing w:line="360" w:lineRule="auto"/>
        <w:rPr>
          <w:color w:val="000000"/>
          <w:sz w:val="24"/>
        </w:rPr>
      </w:pPr>
      <w:r w:rsidRPr="00AB367F">
        <w:rPr>
          <w:color w:val="000000"/>
          <w:sz w:val="24"/>
        </w:rPr>
        <w:t>上述申购和赎回分别包括基金转换所引起的转入基金的实收基金增加和转出基金的实收基金减少。</w:t>
      </w:r>
    </w:p>
    <w:p w:rsidR="00AB367F" w:rsidRPr="0091212A" w:rsidRDefault="00AB367F" w:rsidP="00AB367F">
      <w:pPr>
        <w:spacing w:line="360" w:lineRule="auto"/>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5" w:name="_Toc50958184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25"/>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26" w:name="_Toc50958184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26"/>
    </w:p>
    <w:p w:rsidR="00E42BE6" w:rsidRDefault="004E7A4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w:t>
      </w:r>
      <w:r>
        <w:rPr>
          <w:color w:val="000000"/>
          <w:sz w:val="24"/>
        </w:rPr>
        <w:lastRenderedPageBreak/>
        <w:t>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42BE6" w:rsidRDefault="004E7A4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50958184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27"/>
    </w:p>
    <w:p w:rsidR="00AB367F" w:rsidRPr="00AB367F" w:rsidRDefault="00AB367F" w:rsidP="000159B9">
      <w:pPr>
        <w:spacing w:before="29" w:line="288" w:lineRule="auto"/>
        <w:ind w:firstLineChars="200" w:firstLine="480"/>
        <w:rPr>
          <w:color w:val="000000"/>
          <w:sz w:val="24"/>
        </w:rPr>
      </w:pPr>
      <w:r w:rsidRPr="00AB367F">
        <w:rPr>
          <w:rFonts w:hint="eastAsia"/>
          <w:color w:val="000000"/>
          <w:sz w:val="24"/>
        </w:rPr>
        <w:t>本基金的管理人报酬和托管费在费用涵盖期间按基金合同约定的费率和计算方法逐日确认。</w:t>
      </w:r>
    </w:p>
    <w:p w:rsidR="001A59F9" w:rsidRDefault="00AB367F" w:rsidP="000159B9">
      <w:pPr>
        <w:spacing w:before="29" w:line="288" w:lineRule="auto"/>
        <w:ind w:firstLineChars="200" w:firstLine="480"/>
        <w:rPr>
          <w:color w:val="000000"/>
          <w:sz w:val="24"/>
        </w:rPr>
      </w:pPr>
      <w:r w:rsidRPr="00AB367F">
        <w:rPr>
          <w:rFonts w:hint="eastAsia"/>
          <w:color w:val="000000"/>
          <w:sz w:val="24"/>
        </w:rPr>
        <w:t>其他金融负债在持有期间确认的利息支出按实际利率法计算，实际利率法与直线法差异较小的则按直线法计算</w:t>
      </w:r>
      <w:r>
        <w:rPr>
          <w:rFonts w:hint="eastAsia"/>
          <w:color w:val="000000"/>
          <w:sz w:val="24"/>
        </w:rPr>
        <w:t>。</w:t>
      </w:r>
    </w:p>
    <w:p w:rsidR="00831AAE" w:rsidRPr="00AB367F" w:rsidRDefault="00831AAE" w:rsidP="00AB367F">
      <w:pPr>
        <w:spacing w:line="360"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28" w:name="_Toc50958184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28"/>
    </w:p>
    <w:p w:rsidR="00831AAE" w:rsidRPr="00831AAE" w:rsidRDefault="00831AAE" w:rsidP="000159B9">
      <w:pPr>
        <w:spacing w:before="29" w:line="288" w:lineRule="auto"/>
        <w:ind w:firstLineChars="200" w:firstLine="480"/>
        <w:rPr>
          <w:color w:val="000000"/>
          <w:sz w:val="24"/>
        </w:rPr>
      </w:pPr>
      <w:r w:rsidRPr="00831AAE">
        <w:rPr>
          <w:rFonts w:hint="eastAsia"/>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831AAE" w:rsidP="000159B9">
      <w:pPr>
        <w:spacing w:before="29" w:line="288" w:lineRule="auto"/>
        <w:ind w:firstLineChars="200" w:firstLine="480"/>
        <w:rPr>
          <w:color w:val="000000"/>
          <w:sz w:val="24"/>
        </w:rPr>
      </w:pPr>
      <w:r w:rsidRPr="00831AAE">
        <w:rPr>
          <w:rFonts w:hint="eastAsia"/>
          <w:color w:val="000000"/>
          <w:sz w:val="24"/>
        </w:rPr>
        <w:t>经宣告的拟分配基金收益于分红除权日从所有者权益转出。</w:t>
      </w:r>
    </w:p>
    <w:p w:rsidR="00831AAE" w:rsidRPr="00831AAE" w:rsidRDefault="00831AAE" w:rsidP="00831AAE">
      <w:pPr>
        <w:spacing w:line="360"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29" w:name="_Toc50958184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29"/>
    </w:p>
    <w:p w:rsidR="00831AAE" w:rsidRPr="00831AAE" w:rsidRDefault="00831AAE" w:rsidP="000159B9">
      <w:pPr>
        <w:spacing w:before="29" w:line="288" w:lineRule="auto"/>
        <w:ind w:firstLineChars="200" w:firstLine="480"/>
        <w:rPr>
          <w:color w:val="000000"/>
          <w:sz w:val="24"/>
        </w:rPr>
      </w:pPr>
      <w:r w:rsidRPr="00831AAE">
        <w:rPr>
          <w:rFonts w:hint="eastAsia"/>
          <w:color w:val="000000"/>
          <w:sz w:val="24"/>
        </w:rPr>
        <w:t>本基金以内部组织结构、管理要求、内部报告制度为依据确定经营分部，以经营分部为基础确定报告分部并披露分部信息。经营分部是指本基金内同时满足下列条件的组成部分：</w:t>
      </w:r>
      <w:r w:rsidRPr="00831AAE">
        <w:rPr>
          <w:rFonts w:hint="eastAsia"/>
          <w:color w:val="000000"/>
          <w:sz w:val="24"/>
        </w:rPr>
        <w:t xml:space="preserve">(1) </w:t>
      </w:r>
      <w:r w:rsidRPr="00831AAE">
        <w:rPr>
          <w:rFonts w:hint="eastAsia"/>
          <w:color w:val="000000"/>
          <w:sz w:val="24"/>
        </w:rPr>
        <w:t>该组成部分能够在日常活动中产生收入、发生费用；</w:t>
      </w:r>
      <w:r w:rsidRPr="00831AAE">
        <w:rPr>
          <w:rFonts w:hint="eastAsia"/>
          <w:color w:val="000000"/>
          <w:sz w:val="24"/>
        </w:rPr>
        <w:t xml:space="preserve">(2) </w:t>
      </w:r>
      <w:r w:rsidRPr="00831AAE">
        <w:rPr>
          <w:rFonts w:hint="eastAsia"/>
          <w:color w:val="000000"/>
          <w:sz w:val="24"/>
        </w:rPr>
        <w:t>本基金的基金管理人能够定期评价该组成部分的经营成果，以决定向其配置资源、评价其业绩；</w:t>
      </w:r>
      <w:r w:rsidRPr="00831AAE">
        <w:rPr>
          <w:rFonts w:hint="eastAsia"/>
          <w:color w:val="000000"/>
          <w:sz w:val="24"/>
        </w:rPr>
        <w:t xml:space="preserve">(3) </w:t>
      </w:r>
      <w:r w:rsidRPr="00831AAE">
        <w:rPr>
          <w:rFonts w:hint="eastAsia"/>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Default="00831AAE" w:rsidP="000159B9">
      <w:pPr>
        <w:spacing w:before="29" w:line="288" w:lineRule="auto"/>
        <w:ind w:firstLineChars="200" w:firstLine="480"/>
        <w:rPr>
          <w:color w:val="000000"/>
          <w:sz w:val="24"/>
        </w:rPr>
      </w:pPr>
      <w:r w:rsidRPr="00831AAE">
        <w:rPr>
          <w:rFonts w:hint="eastAsia"/>
          <w:color w:val="000000"/>
          <w:sz w:val="24"/>
        </w:rPr>
        <w:t>本基金目前以一个单一的经营分部运作，不需要披露分部信息。</w:t>
      </w:r>
    </w:p>
    <w:p w:rsidR="00831AAE" w:rsidRPr="00831AAE" w:rsidRDefault="00831AAE" w:rsidP="00831AAE">
      <w:pPr>
        <w:spacing w:line="360" w:lineRule="auto"/>
        <w:ind w:firstLineChars="200" w:firstLine="480"/>
        <w:rPr>
          <w:color w:val="000000"/>
          <w:sz w:val="24"/>
        </w:rPr>
      </w:pPr>
    </w:p>
    <w:p w:rsidR="001A59F9" w:rsidRDefault="001A59F9" w:rsidP="00AD0E47">
      <w:pPr>
        <w:pStyle w:val="20"/>
        <w:spacing w:before="29" w:after="0" w:line="288" w:lineRule="auto"/>
        <w:rPr>
          <w:rFonts w:ascii="Times New Roman" w:hAnsi="Times New Roman"/>
          <w:kern w:val="0"/>
          <w:szCs w:val="24"/>
        </w:rPr>
      </w:pPr>
      <w:bookmarkStart w:id="130" w:name="_Toc509581845"/>
      <w:r w:rsidRPr="00AD0E47">
        <w:rPr>
          <w:rFonts w:ascii="Times New Roman" w:hAnsi="Times New Roman"/>
          <w:kern w:val="0"/>
          <w:szCs w:val="24"/>
        </w:rPr>
        <w:lastRenderedPageBreak/>
        <w:t xml:space="preserve">7.4.4.13 </w:t>
      </w:r>
      <w:r w:rsidRPr="00AD0E47">
        <w:rPr>
          <w:rFonts w:ascii="Times New Roman" w:hAnsi="Times New Roman" w:hint="eastAsia"/>
          <w:kern w:val="0"/>
          <w:szCs w:val="24"/>
        </w:rPr>
        <w:t>其他重要的会计政策和会计估计</w:t>
      </w:r>
      <w:bookmarkEnd w:id="130"/>
    </w:p>
    <w:p w:rsidR="00831AAE" w:rsidRPr="00831AAE" w:rsidRDefault="00831AAE" w:rsidP="000159B9">
      <w:pPr>
        <w:spacing w:before="29" w:line="288" w:lineRule="auto"/>
        <w:ind w:firstLineChars="200" w:firstLine="480"/>
        <w:rPr>
          <w:color w:val="000000"/>
          <w:sz w:val="24"/>
        </w:rPr>
      </w:pPr>
      <w:r w:rsidRPr="00831AAE">
        <w:rPr>
          <w:rFonts w:hint="eastAsia"/>
          <w:color w:val="000000"/>
          <w:sz w:val="24"/>
        </w:rPr>
        <w:t>根据本基金的估值原则和中国证监会允许的基金行业估值实务操作，本基金确定以下类别股票投资和债券投资的公允价值时采用的估值方法及其关键假设如下：</w:t>
      </w:r>
    </w:p>
    <w:p w:rsidR="00E42BE6" w:rsidRDefault="004E7A4B">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w:t>
      </w:r>
      <w:r w:rsidR="00831AAE">
        <w:rPr>
          <w:rFonts w:hint="eastAsia"/>
          <w:color w:val="000000"/>
          <w:sz w:val="24"/>
        </w:rPr>
        <w:t>指数收益法、市盈率法、现金流量折现法</w:t>
      </w:r>
      <w:r>
        <w:rPr>
          <w:color w:val="000000"/>
          <w:sz w:val="24"/>
        </w:rPr>
        <w:t>等估值技术进行估值。</w:t>
      </w:r>
    </w:p>
    <w:p w:rsidR="00E42BE6" w:rsidRDefault="004E7A4B">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509581846"/>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58184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32"/>
    </w:p>
    <w:p w:rsidR="001A59F9" w:rsidRDefault="00831AAE" w:rsidP="000159B9">
      <w:pPr>
        <w:spacing w:before="29" w:line="288" w:lineRule="auto"/>
        <w:ind w:firstLineChars="200" w:firstLine="480"/>
        <w:rPr>
          <w:color w:val="000000"/>
          <w:sz w:val="24"/>
        </w:rPr>
      </w:pPr>
      <w:r w:rsidRPr="00831AAE">
        <w:rPr>
          <w:rFonts w:hint="eastAsia"/>
          <w:color w:val="000000"/>
          <w:sz w:val="24"/>
        </w:rPr>
        <w:t>本基金本报告期未发生会计政策变更。</w:t>
      </w:r>
    </w:p>
    <w:p w:rsidR="00B52003" w:rsidRPr="00831AAE" w:rsidRDefault="00B52003" w:rsidP="000159B9">
      <w:pPr>
        <w:spacing w:before="29" w:line="288"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58184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33"/>
    </w:p>
    <w:p w:rsidR="001A59F9" w:rsidRDefault="00831AAE" w:rsidP="000159B9">
      <w:pPr>
        <w:spacing w:before="29" w:line="288" w:lineRule="auto"/>
        <w:ind w:firstLineChars="200" w:firstLine="480"/>
        <w:rPr>
          <w:color w:val="000000"/>
          <w:sz w:val="24"/>
        </w:rPr>
      </w:pPr>
      <w:r w:rsidRPr="00831AAE">
        <w:rPr>
          <w:rFonts w:hint="eastAsia"/>
          <w:color w:val="000000"/>
          <w:sz w:val="24"/>
        </w:rPr>
        <w:t>根据中国基金业协会中基协发</w:t>
      </w:r>
      <w:r w:rsidRPr="00831AAE">
        <w:rPr>
          <w:rFonts w:hint="eastAsia"/>
          <w:color w:val="000000"/>
          <w:sz w:val="24"/>
        </w:rPr>
        <w:t>[2017]6</w:t>
      </w:r>
      <w:r w:rsidRPr="00831AAE">
        <w:rPr>
          <w:rFonts w:hint="eastAsia"/>
          <w:color w:val="000000"/>
          <w:sz w:val="24"/>
        </w:rPr>
        <w:t>号《关于发布</w:t>
      </w:r>
      <w:r w:rsidRPr="00831AAE">
        <w:rPr>
          <w:rFonts w:hint="eastAsia"/>
          <w:color w:val="000000"/>
          <w:sz w:val="24"/>
        </w:rPr>
        <w:t>&lt;</w:t>
      </w:r>
      <w:r w:rsidRPr="00831AAE">
        <w:rPr>
          <w:rFonts w:hint="eastAsia"/>
          <w:color w:val="000000"/>
          <w:sz w:val="24"/>
        </w:rPr>
        <w:t>证券投资基金投资流通受限股</w:t>
      </w:r>
      <w:r w:rsidRPr="00831AAE">
        <w:rPr>
          <w:rFonts w:hint="eastAsia"/>
          <w:color w:val="000000"/>
          <w:sz w:val="24"/>
        </w:rPr>
        <w:lastRenderedPageBreak/>
        <w:t>票估值指引</w:t>
      </w:r>
      <w:r w:rsidRPr="00831AAE">
        <w:rPr>
          <w:rFonts w:hint="eastAsia"/>
          <w:color w:val="000000"/>
          <w:sz w:val="24"/>
        </w:rPr>
        <w:t>(</w:t>
      </w:r>
      <w:r w:rsidRPr="00831AAE">
        <w:rPr>
          <w:rFonts w:hint="eastAsia"/>
          <w:color w:val="000000"/>
          <w:sz w:val="24"/>
        </w:rPr>
        <w:t>试行</w:t>
      </w:r>
      <w:r w:rsidRPr="00831AAE">
        <w:rPr>
          <w:rFonts w:hint="eastAsia"/>
          <w:color w:val="000000"/>
          <w:sz w:val="24"/>
        </w:rPr>
        <w:t>)&gt;</w:t>
      </w:r>
      <w:r w:rsidRPr="00831AAE">
        <w:rPr>
          <w:rFonts w:hint="eastAsia"/>
          <w:color w:val="000000"/>
          <w:sz w:val="24"/>
        </w:rPr>
        <w:t>的通知》之附件《证券投资基金投资流通受限股票估值指引</w:t>
      </w:r>
      <w:r w:rsidRPr="00831AAE">
        <w:rPr>
          <w:rFonts w:hint="eastAsia"/>
          <w:color w:val="000000"/>
          <w:sz w:val="24"/>
        </w:rPr>
        <w:t>(</w:t>
      </w:r>
      <w:r w:rsidRPr="00831AAE">
        <w:rPr>
          <w:rFonts w:hint="eastAsia"/>
          <w:color w:val="000000"/>
          <w:sz w:val="24"/>
        </w:rPr>
        <w:t>试行</w:t>
      </w:r>
      <w:r w:rsidRPr="00831AAE">
        <w:rPr>
          <w:rFonts w:hint="eastAsia"/>
          <w:color w:val="000000"/>
          <w:sz w:val="24"/>
        </w:rPr>
        <w:t>)</w:t>
      </w:r>
      <w:r w:rsidRPr="00831AAE">
        <w:rPr>
          <w:rFonts w:hint="eastAsia"/>
          <w:color w:val="000000"/>
          <w:sz w:val="24"/>
        </w:rPr>
        <w:t>》，对于在锁定期内的非公开发行股票、首次公开发行股票时公司股东公开发售股份、通过大宗交易取得的带限售期的股票等流通受限股票，本基金自</w:t>
      </w:r>
      <w:r w:rsidRPr="00831AAE">
        <w:rPr>
          <w:rFonts w:hint="eastAsia"/>
          <w:color w:val="000000"/>
          <w:sz w:val="24"/>
        </w:rPr>
        <w:t>2017</w:t>
      </w:r>
      <w:r w:rsidRPr="00831AAE">
        <w:rPr>
          <w:rFonts w:hint="eastAsia"/>
          <w:color w:val="000000"/>
          <w:sz w:val="24"/>
        </w:rPr>
        <w:t>年</w:t>
      </w:r>
      <w:r w:rsidRPr="00831AAE">
        <w:rPr>
          <w:rFonts w:hint="eastAsia"/>
          <w:color w:val="000000"/>
          <w:sz w:val="24"/>
        </w:rPr>
        <w:t>11</w:t>
      </w:r>
      <w:r w:rsidRPr="00831AAE">
        <w:rPr>
          <w:rFonts w:hint="eastAsia"/>
          <w:color w:val="000000"/>
          <w:sz w:val="24"/>
        </w:rPr>
        <w:t>月</w:t>
      </w:r>
      <w:r w:rsidRPr="00831AAE">
        <w:rPr>
          <w:rFonts w:hint="eastAsia"/>
          <w:color w:val="000000"/>
          <w:sz w:val="24"/>
        </w:rPr>
        <w:t>15</w:t>
      </w:r>
      <w:r w:rsidRPr="00831AAE">
        <w:rPr>
          <w:rFonts w:hint="eastAsia"/>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831AAE" w:rsidRPr="00831AAE" w:rsidRDefault="00831AAE" w:rsidP="001A1740">
      <w:pPr>
        <w:spacing w:line="360"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58184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w:t>
      </w:r>
      <w:r w:rsidR="00831AAE">
        <w:rPr>
          <w:rFonts w:hint="eastAsia"/>
          <w:color w:val="000000"/>
          <w:sz w:val="24"/>
        </w:rPr>
        <w:t>须</w:t>
      </w:r>
      <w:r w:rsidR="00831AAE">
        <w:rPr>
          <w:color w:val="000000"/>
          <w:sz w:val="24"/>
        </w:rPr>
        <w:t>说明的</w:t>
      </w:r>
      <w:r w:rsidRPr="00AC056D">
        <w:rPr>
          <w:color w:val="000000"/>
          <w:sz w:val="24"/>
        </w:rPr>
        <w:t>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581850"/>
      <w:r w:rsidRPr="00AD0E47">
        <w:rPr>
          <w:rFonts w:ascii="Times New Roman" w:hAnsi="Times New Roman"/>
          <w:kern w:val="0"/>
          <w:szCs w:val="24"/>
        </w:rPr>
        <w:t>7.4.6</w:t>
      </w:r>
      <w:r w:rsidRPr="00AD0E47">
        <w:rPr>
          <w:rFonts w:ascii="Times New Roman" w:hAnsi="Times New Roman" w:hint="eastAsia"/>
          <w:kern w:val="0"/>
          <w:szCs w:val="24"/>
        </w:rPr>
        <w:t>税项</w:t>
      </w:r>
      <w:bookmarkEnd w:id="135"/>
    </w:p>
    <w:p w:rsidR="00E42BE6" w:rsidRDefault="004E7A4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E42BE6" w:rsidRDefault="004E7A4B">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E42BE6" w:rsidRDefault="004E7A4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42BE6" w:rsidRDefault="004E7A4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509581851"/>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509581852"/>
      <w:r w:rsidRPr="00AD0E47">
        <w:rPr>
          <w:rFonts w:ascii="Times New Roman" w:hAnsi="Times New Roman"/>
          <w:kern w:val="0"/>
          <w:szCs w:val="24"/>
        </w:rPr>
        <w:t>7.4.7.1</w:t>
      </w:r>
      <w:r w:rsidRPr="00AD0E47">
        <w:rPr>
          <w:rFonts w:ascii="Times New Roman" w:hAnsi="Times New Roman" w:hint="eastAsia"/>
          <w:kern w:val="0"/>
          <w:szCs w:val="24"/>
        </w:rPr>
        <w:t>银行存款</w:t>
      </w:r>
      <w:bookmarkEnd w:id="137"/>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4E7A4B" w:rsidRPr="0091212A" w:rsidTr="004E7A4B">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6315"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lastRenderedPageBreak/>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4E7A4B" w:rsidRPr="0091212A" w:rsidTr="004E7A4B">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lastRenderedPageBreak/>
              <w:t>活期存款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101,307,935.41</w:t>
            </w:r>
          </w:p>
        </w:tc>
      </w:tr>
      <w:tr w:rsidR="004E7A4B" w:rsidRPr="0091212A" w:rsidTr="004E7A4B">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4E7A4B" w:rsidRPr="0091212A" w:rsidTr="004E7A4B">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4E7A4B" w:rsidRPr="0091212A" w:rsidTr="004E7A4B">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101,307,935.41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38" w:name="_Toc50958185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38"/>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2017</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87,049,137.65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90,012,222.31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2,963,084.66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87,049,137.65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90,012,222.31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2,963,084.66</w:t>
            </w:r>
          </w:p>
        </w:tc>
      </w:tr>
    </w:tbl>
    <w:p w:rsidR="001A59F9" w:rsidRDefault="001A59F9" w:rsidP="00026C9C">
      <w:pPr>
        <w:adjustRightInd w:val="0"/>
        <w:snapToGrid w:val="0"/>
        <w:spacing w:line="360" w:lineRule="auto"/>
        <w:jc w:val="left"/>
        <w:rPr>
          <w:rFonts w:asciiTheme="minorEastAsia" w:eastAsiaTheme="minorEastAsia" w:hAnsiTheme="minorEastAsia"/>
          <w:bCs/>
          <w:color w:val="000000"/>
          <w:szCs w:val="21"/>
        </w:rPr>
      </w:pPr>
    </w:p>
    <w:p w:rsidR="00BE0575" w:rsidRPr="00AD0E47" w:rsidRDefault="00BE0575" w:rsidP="00BE0575">
      <w:pPr>
        <w:pStyle w:val="20"/>
        <w:spacing w:before="29" w:after="0" w:line="288" w:lineRule="auto"/>
        <w:rPr>
          <w:rFonts w:ascii="Times New Roman" w:hAnsi="Times New Roman"/>
          <w:kern w:val="0"/>
          <w:szCs w:val="24"/>
        </w:rPr>
      </w:pPr>
      <w:bookmarkStart w:id="139" w:name="_Toc50958185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39"/>
    </w:p>
    <w:p w:rsidR="00BE0575" w:rsidRPr="000159B9" w:rsidRDefault="00BE0575" w:rsidP="000159B9">
      <w:pPr>
        <w:tabs>
          <w:tab w:val="left" w:pos="426"/>
        </w:tabs>
        <w:spacing w:before="29" w:line="288" w:lineRule="auto"/>
        <w:jc w:val="left"/>
        <w:rPr>
          <w:kern w:val="0"/>
          <w:sz w:val="24"/>
        </w:rPr>
      </w:pPr>
      <w:r w:rsidRPr="00D754A9">
        <w:rPr>
          <w:kern w:val="0"/>
          <w:sz w:val="24"/>
        </w:rPr>
        <w:t>本基金本报告期末未持有衍生金融工具。</w:t>
      </w:r>
    </w:p>
    <w:p w:rsidR="00BE0575" w:rsidRPr="00BF6EEE" w:rsidRDefault="00BE0575"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40" w:name="_Toc509581855"/>
      <w:r w:rsidRPr="00AD0E47">
        <w:rPr>
          <w:rFonts w:ascii="Times New Roman" w:hAnsi="Times New Roman"/>
          <w:kern w:val="0"/>
          <w:szCs w:val="24"/>
        </w:rPr>
        <w:t>7.4.7.</w:t>
      </w:r>
      <w:r w:rsidR="00BE0575">
        <w:rPr>
          <w:rFonts w:ascii="Times New Roman" w:hAnsi="Times New Roman"/>
          <w:kern w:val="0"/>
          <w:szCs w:val="24"/>
        </w:rPr>
        <w:t>4</w:t>
      </w:r>
      <w:r w:rsidRPr="00AD0E47">
        <w:rPr>
          <w:rFonts w:ascii="Times New Roman" w:hAnsi="Times New Roman" w:hint="eastAsia"/>
          <w:kern w:val="0"/>
          <w:szCs w:val="24"/>
        </w:rPr>
        <w:t>买入返售金融资产</w:t>
      </w:r>
      <w:bookmarkEnd w:id="140"/>
    </w:p>
    <w:p w:rsidR="00831AAE" w:rsidRPr="00DF2DB3" w:rsidRDefault="00831AAE" w:rsidP="00831AAE">
      <w:pPr>
        <w:pStyle w:val="20"/>
        <w:spacing w:before="29" w:after="0" w:line="288" w:lineRule="auto"/>
        <w:rPr>
          <w:rFonts w:ascii="Times New Roman" w:hAnsi="Times New Roman"/>
          <w:b w:val="0"/>
          <w:kern w:val="0"/>
        </w:rPr>
      </w:pPr>
      <w:bookmarkStart w:id="141" w:name="_Toc509581856"/>
      <w:r w:rsidRPr="00DF2DB3">
        <w:rPr>
          <w:rFonts w:ascii="Times New Roman" w:hAnsi="Times New Roman"/>
          <w:kern w:val="0"/>
          <w:szCs w:val="24"/>
        </w:rPr>
        <w:t xml:space="preserve">7.4.7.4.1 </w:t>
      </w:r>
      <w:r w:rsidRPr="00DF2DB3">
        <w:rPr>
          <w:rFonts w:ascii="Times New Roman" w:hAnsi="Times New Roman" w:hint="eastAsia"/>
          <w:kern w:val="0"/>
          <w:szCs w:val="24"/>
        </w:rPr>
        <w:t>各项买入返售金融资产期末余额</w:t>
      </w:r>
      <w:bookmarkEnd w:id="141"/>
    </w:p>
    <w:p w:rsidR="00831AAE" w:rsidRPr="00831AAE" w:rsidRDefault="00831AAE" w:rsidP="00831AAE">
      <w:pPr>
        <w:pStyle w:val="a0"/>
      </w:pPr>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E42BE6">
        <w:trPr>
          <w:jc w:val="center"/>
        </w:trPr>
        <w:tc>
          <w:tcPr>
            <w:tcW w:w="2381" w:type="dxa"/>
            <w:vAlign w:val="center"/>
          </w:tcPr>
          <w:p w:rsidR="00E42BE6" w:rsidRDefault="004E7A4B">
            <w:pPr>
              <w:jc w:val="left"/>
            </w:pPr>
            <w:r>
              <w:rPr>
                <w:kern w:val="0"/>
                <w:sz w:val="24"/>
              </w:rPr>
              <w:t>上交所买入返售金融资产</w:t>
            </w:r>
          </w:p>
        </w:tc>
        <w:tc>
          <w:tcPr>
            <w:tcW w:w="3260" w:type="dxa"/>
            <w:vAlign w:val="center"/>
          </w:tcPr>
          <w:p w:rsidR="00E42BE6" w:rsidRDefault="004E7A4B">
            <w:pPr>
              <w:jc w:val="right"/>
            </w:pPr>
            <w:r>
              <w:rPr>
                <w:kern w:val="0"/>
                <w:sz w:val="24"/>
              </w:rPr>
              <w:t>50,000,000.00</w:t>
            </w:r>
          </w:p>
        </w:tc>
        <w:tc>
          <w:tcPr>
            <w:tcW w:w="3371" w:type="dxa"/>
            <w:vAlign w:val="center"/>
          </w:tcPr>
          <w:p w:rsidR="00E42BE6" w:rsidRDefault="004E7A4B">
            <w:pPr>
              <w:jc w:val="right"/>
            </w:pPr>
            <w:r>
              <w:rPr>
                <w:kern w:val="0"/>
                <w:sz w:val="24"/>
              </w:rPr>
              <w:t>-</w:t>
            </w:r>
          </w:p>
        </w:tc>
      </w:tr>
      <w:tr w:rsidR="00E42BE6">
        <w:trPr>
          <w:jc w:val="center"/>
        </w:trPr>
        <w:tc>
          <w:tcPr>
            <w:tcW w:w="2381" w:type="dxa"/>
            <w:vAlign w:val="center"/>
          </w:tcPr>
          <w:p w:rsidR="00E42BE6" w:rsidRDefault="004E7A4B">
            <w:pPr>
              <w:jc w:val="left"/>
            </w:pPr>
            <w:r>
              <w:rPr>
                <w:kern w:val="0"/>
                <w:sz w:val="24"/>
              </w:rPr>
              <w:t>银行间买入返售金融</w:t>
            </w:r>
            <w:r>
              <w:rPr>
                <w:kern w:val="0"/>
                <w:sz w:val="24"/>
              </w:rPr>
              <w:lastRenderedPageBreak/>
              <w:t>资产</w:t>
            </w:r>
          </w:p>
        </w:tc>
        <w:tc>
          <w:tcPr>
            <w:tcW w:w="3260" w:type="dxa"/>
            <w:vAlign w:val="center"/>
          </w:tcPr>
          <w:p w:rsidR="00E42BE6" w:rsidRDefault="004E7A4B">
            <w:pPr>
              <w:jc w:val="right"/>
            </w:pPr>
            <w:r>
              <w:rPr>
                <w:kern w:val="0"/>
                <w:sz w:val="24"/>
              </w:rPr>
              <w:lastRenderedPageBreak/>
              <w:t>123,440,491.58</w:t>
            </w:r>
          </w:p>
        </w:tc>
        <w:tc>
          <w:tcPr>
            <w:tcW w:w="3371" w:type="dxa"/>
            <w:vAlign w:val="center"/>
          </w:tcPr>
          <w:p w:rsidR="00E42BE6" w:rsidRDefault="004E7A4B">
            <w:pPr>
              <w:jc w:val="right"/>
            </w:pPr>
            <w:r>
              <w:rPr>
                <w:kern w:val="0"/>
                <w:sz w:val="24"/>
              </w:rPr>
              <w:t>-</w:t>
            </w:r>
          </w:p>
        </w:tc>
      </w:tr>
      <w:tr w:rsidR="006209F0" w:rsidRPr="00D564C7" w:rsidTr="006112A6">
        <w:trPr>
          <w:trHeight w:val="257"/>
          <w:jc w:val="center"/>
        </w:trPr>
        <w:tc>
          <w:tcPr>
            <w:tcW w:w="2381" w:type="dxa"/>
            <w:vAlign w:val="center"/>
          </w:tcPr>
          <w:p w:rsidR="006209F0" w:rsidRPr="00D564C7" w:rsidRDefault="006209F0" w:rsidP="006112A6">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173,440,491.58</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B52003" w:rsidRDefault="00B52003" w:rsidP="000159B9"/>
    <w:p w:rsidR="00831AAE" w:rsidRPr="00DF2DB3" w:rsidRDefault="00831AAE" w:rsidP="00831AAE">
      <w:pPr>
        <w:pStyle w:val="20"/>
        <w:spacing w:before="29" w:after="0" w:line="288" w:lineRule="auto"/>
        <w:rPr>
          <w:rFonts w:ascii="Times New Roman" w:hAnsi="Times New Roman"/>
          <w:bCs w:val="0"/>
          <w:kern w:val="0"/>
          <w:szCs w:val="24"/>
        </w:rPr>
      </w:pPr>
      <w:bookmarkStart w:id="142" w:name="_Toc509581857"/>
      <w:r w:rsidRPr="00DF2DB3">
        <w:rPr>
          <w:rFonts w:ascii="Times New Roman" w:hAnsi="Times New Roman"/>
          <w:kern w:val="0"/>
          <w:szCs w:val="24"/>
        </w:rPr>
        <w:t xml:space="preserve">7.4.7.4.2 </w:t>
      </w:r>
      <w:r w:rsidRPr="00DF2DB3">
        <w:rPr>
          <w:rFonts w:ascii="Times New Roman" w:hAnsi="Times New Roman" w:hint="eastAsia"/>
          <w:kern w:val="0"/>
          <w:szCs w:val="24"/>
        </w:rPr>
        <w:t>期末买断式逆回购交易中取得的债券</w:t>
      </w:r>
      <w:bookmarkEnd w:id="142"/>
    </w:p>
    <w:p w:rsidR="00831AAE" w:rsidRPr="00831AAE" w:rsidRDefault="00831AAE" w:rsidP="00831AAE">
      <w:pPr>
        <w:adjustRightInd w:val="0"/>
        <w:snapToGrid w:val="0"/>
        <w:spacing w:line="360" w:lineRule="auto"/>
        <w:jc w:val="left"/>
        <w:rPr>
          <w:kern w:val="0"/>
          <w:sz w:val="24"/>
        </w:rPr>
      </w:pPr>
      <w:r w:rsidRPr="00831AAE">
        <w:rPr>
          <w:rFonts w:hint="eastAsia"/>
          <w:kern w:val="0"/>
          <w:sz w:val="24"/>
        </w:rPr>
        <w:t>本基金本报告期末未持有从买断式逆回购交易中取得的债券。</w:t>
      </w:r>
    </w:p>
    <w:p w:rsidR="001A59F9" w:rsidRPr="00831AA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581858"/>
      <w:r w:rsidRPr="00AD0E47">
        <w:rPr>
          <w:rFonts w:ascii="Times New Roman" w:hAnsi="Times New Roman"/>
          <w:kern w:val="0"/>
          <w:szCs w:val="24"/>
        </w:rPr>
        <w:t>7.4.7.</w:t>
      </w:r>
      <w:r w:rsidR="00BE0575">
        <w:rPr>
          <w:rFonts w:ascii="Times New Roman" w:hAnsi="Times New Roman"/>
          <w:kern w:val="0"/>
          <w:szCs w:val="24"/>
        </w:rPr>
        <w:t>5</w:t>
      </w:r>
      <w:r w:rsidRPr="00AD0E47">
        <w:rPr>
          <w:rFonts w:ascii="Times New Roman" w:hAnsi="Times New Roman" w:hint="eastAsia"/>
          <w:kern w:val="0"/>
          <w:szCs w:val="24"/>
        </w:rPr>
        <w:t>应收利息</w:t>
      </w:r>
      <w:bookmarkEnd w:id="143"/>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4E7A4B" w:rsidRPr="0091212A" w:rsidTr="004E7A4B">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306"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4E7A4B" w:rsidRPr="0091212A" w:rsidTr="004E7A4B">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23,879.14</w:t>
            </w:r>
          </w:p>
        </w:tc>
      </w:tr>
      <w:tr w:rsidR="004E7A4B" w:rsidRPr="0091212A" w:rsidTr="004E7A4B">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4E7A4B" w:rsidRPr="0091212A" w:rsidTr="004E7A4B">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4E7A4B" w:rsidRPr="0091212A" w:rsidTr="004E7A4B">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1,312.74</w:t>
            </w:r>
          </w:p>
        </w:tc>
      </w:tr>
      <w:tr w:rsidR="004E7A4B" w:rsidRPr="0091212A" w:rsidTr="004E7A4B">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4E7A4B" w:rsidRPr="0091212A" w:rsidTr="004E7A4B">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49,249.94</w:t>
            </w:r>
          </w:p>
        </w:tc>
      </w:tr>
      <w:tr w:rsidR="004E7A4B" w:rsidRPr="0091212A" w:rsidTr="004E7A4B">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4E7A4B" w:rsidRPr="0091212A" w:rsidTr="004E7A4B">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6306"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4E7A4B" w:rsidRPr="0091212A" w:rsidTr="004E7A4B">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37.07</w:t>
            </w:r>
          </w:p>
        </w:tc>
      </w:tr>
      <w:tr w:rsidR="004E7A4B" w:rsidRPr="0091212A" w:rsidTr="004E7A4B">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74,478.89</w:t>
            </w:r>
          </w:p>
        </w:tc>
      </w:tr>
    </w:tbl>
    <w:p w:rsidR="001A59F9" w:rsidRPr="0091212A" w:rsidRDefault="001A59F9" w:rsidP="00026C9C">
      <w:pPr>
        <w:spacing w:line="360" w:lineRule="auto"/>
        <w:rPr>
          <w:rFonts w:asciiTheme="minorEastAsia" w:eastAsiaTheme="minorEastAsia" w:hAnsiTheme="minorEastAsia"/>
          <w:color w:val="000000"/>
          <w:szCs w:val="21"/>
        </w:rPr>
      </w:pPr>
    </w:p>
    <w:p w:rsidR="00BE0575" w:rsidRDefault="00BE0575" w:rsidP="00026C9C">
      <w:pPr>
        <w:spacing w:line="360" w:lineRule="auto"/>
        <w:rPr>
          <w:rFonts w:asciiTheme="minorEastAsia" w:eastAsiaTheme="minorEastAsia" w:hAnsiTheme="minorEastAsia"/>
          <w:b/>
          <w:bCs/>
          <w:color w:val="000000"/>
          <w:szCs w:val="21"/>
        </w:rPr>
      </w:pPr>
    </w:p>
    <w:p w:rsidR="00BE0575" w:rsidRDefault="00BE0575" w:rsidP="00BE0575">
      <w:pPr>
        <w:pStyle w:val="20"/>
        <w:spacing w:before="29" w:after="0" w:line="288" w:lineRule="auto"/>
        <w:rPr>
          <w:rFonts w:ascii="Times New Roman" w:hAnsi="Times New Roman"/>
          <w:kern w:val="0"/>
          <w:szCs w:val="24"/>
        </w:rPr>
      </w:pPr>
      <w:bookmarkStart w:id="144" w:name="_Toc509581859"/>
      <w:r w:rsidRPr="00AD0E47">
        <w:rPr>
          <w:rFonts w:ascii="Times New Roman" w:hAnsi="Times New Roman"/>
          <w:kern w:val="0"/>
          <w:szCs w:val="24"/>
        </w:rPr>
        <w:t>7.4.7.6</w:t>
      </w:r>
      <w:r>
        <w:rPr>
          <w:rFonts w:ascii="Times New Roman" w:hAnsi="Times New Roman" w:hint="eastAsia"/>
          <w:kern w:val="0"/>
          <w:szCs w:val="24"/>
        </w:rPr>
        <w:t>其他</w:t>
      </w:r>
      <w:r>
        <w:rPr>
          <w:rFonts w:ascii="Times New Roman" w:hAnsi="Times New Roman"/>
          <w:kern w:val="0"/>
          <w:szCs w:val="24"/>
        </w:rPr>
        <w:t>资产</w:t>
      </w:r>
      <w:bookmarkEnd w:id="144"/>
    </w:p>
    <w:p w:rsidR="00BE0575" w:rsidRDefault="00BE0575" w:rsidP="00BE0575">
      <w:pPr>
        <w:tabs>
          <w:tab w:val="left" w:pos="426"/>
        </w:tabs>
        <w:spacing w:before="29" w:line="288" w:lineRule="auto"/>
        <w:jc w:val="left"/>
        <w:rPr>
          <w:kern w:val="0"/>
          <w:sz w:val="24"/>
        </w:rPr>
      </w:pPr>
      <w:r w:rsidRPr="00D754A9">
        <w:rPr>
          <w:kern w:val="0"/>
          <w:sz w:val="24"/>
        </w:rPr>
        <w:t>本基金本报告期末未持有其他资产。</w:t>
      </w:r>
    </w:p>
    <w:p w:rsidR="00BE0575" w:rsidRPr="00D754A9" w:rsidRDefault="00BE0575" w:rsidP="00BE0575">
      <w:pPr>
        <w:tabs>
          <w:tab w:val="left" w:pos="426"/>
        </w:tabs>
        <w:spacing w:before="29" w:line="288" w:lineRule="auto"/>
        <w:jc w:val="left"/>
        <w:rPr>
          <w:kern w:val="0"/>
          <w:sz w:val="24"/>
        </w:rPr>
      </w:pPr>
    </w:p>
    <w:p w:rsidR="00BE0575" w:rsidRPr="00AD0E47" w:rsidRDefault="00BE0575" w:rsidP="00BE0575">
      <w:pPr>
        <w:pStyle w:val="20"/>
        <w:spacing w:before="29" w:after="0" w:line="288" w:lineRule="auto"/>
        <w:rPr>
          <w:rFonts w:ascii="Times New Roman" w:hAnsi="Times New Roman"/>
          <w:kern w:val="0"/>
          <w:szCs w:val="24"/>
        </w:rPr>
      </w:pPr>
      <w:bookmarkStart w:id="145" w:name="_Toc509581860"/>
      <w:r w:rsidRPr="00AD0E47">
        <w:rPr>
          <w:rFonts w:ascii="Times New Roman" w:hAnsi="Times New Roman"/>
          <w:kern w:val="0"/>
          <w:szCs w:val="24"/>
        </w:rPr>
        <w:t>7.4.7.</w:t>
      </w:r>
      <w:r>
        <w:rPr>
          <w:rFonts w:ascii="Times New Roman" w:hAnsi="Times New Roman"/>
          <w:kern w:val="0"/>
          <w:szCs w:val="24"/>
        </w:rPr>
        <w:t>7</w:t>
      </w:r>
      <w:r w:rsidRPr="00AD0E47">
        <w:rPr>
          <w:rFonts w:ascii="Times New Roman" w:hAnsi="Times New Roman" w:hint="eastAsia"/>
          <w:kern w:val="0"/>
          <w:szCs w:val="24"/>
        </w:rPr>
        <w:t>应付交易费用</w:t>
      </w:r>
      <w:bookmarkEnd w:id="145"/>
    </w:p>
    <w:p w:rsidR="00BE0575" w:rsidRPr="00F121CB" w:rsidRDefault="00BE0575" w:rsidP="00BE0575">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BE0575" w:rsidRPr="0091212A" w:rsidTr="00831AAE">
        <w:trPr>
          <w:trHeight w:val="285"/>
        </w:trPr>
        <w:tc>
          <w:tcPr>
            <w:tcW w:w="2765" w:type="dxa"/>
            <w:vAlign w:val="center"/>
          </w:tcPr>
          <w:p w:rsidR="00BE0575" w:rsidRPr="005822DE" w:rsidRDefault="00BE0575" w:rsidP="00831AA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BE0575" w:rsidRPr="005822DE" w:rsidRDefault="00BE0575" w:rsidP="00831AAE">
            <w:pPr>
              <w:spacing w:before="29" w:line="288" w:lineRule="auto"/>
              <w:jc w:val="center"/>
              <w:rPr>
                <w:color w:val="000000"/>
                <w:kern w:val="0"/>
                <w:sz w:val="24"/>
              </w:rPr>
            </w:pPr>
            <w:r w:rsidRPr="005822DE">
              <w:rPr>
                <w:rFonts w:hint="eastAsia"/>
                <w:color w:val="000000"/>
                <w:kern w:val="0"/>
                <w:sz w:val="24"/>
              </w:rPr>
              <w:t>本期末</w:t>
            </w:r>
          </w:p>
          <w:p w:rsidR="00BE0575" w:rsidRPr="005822DE" w:rsidRDefault="00BE0575" w:rsidP="00831AA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BE0575" w:rsidRPr="0091212A" w:rsidTr="00831AAE">
        <w:trPr>
          <w:trHeight w:val="211"/>
        </w:trPr>
        <w:tc>
          <w:tcPr>
            <w:tcW w:w="2765" w:type="dxa"/>
            <w:vAlign w:val="center"/>
          </w:tcPr>
          <w:p w:rsidR="00BE0575" w:rsidRPr="00626617" w:rsidRDefault="00BE0575" w:rsidP="00831AAE">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BE0575" w:rsidRPr="00925564" w:rsidRDefault="00BE0575" w:rsidP="00831AAE">
            <w:pPr>
              <w:spacing w:before="29" w:line="288" w:lineRule="auto"/>
              <w:jc w:val="right"/>
              <w:rPr>
                <w:kern w:val="0"/>
                <w:sz w:val="24"/>
              </w:rPr>
            </w:pPr>
            <w:r w:rsidRPr="00925564">
              <w:rPr>
                <w:kern w:val="0"/>
                <w:sz w:val="24"/>
              </w:rPr>
              <w:t>179,940.18</w:t>
            </w:r>
          </w:p>
        </w:tc>
      </w:tr>
      <w:tr w:rsidR="00BE0575" w:rsidRPr="0091212A" w:rsidTr="00831AAE">
        <w:trPr>
          <w:trHeight w:val="296"/>
        </w:trPr>
        <w:tc>
          <w:tcPr>
            <w:tcW w:w="2765" w:type="dxa"/>
            <w:vAlign w:val="center"/>
          </w:tcPr>
          <w:p w:rsidR="00BE0575" w:rsidRPr="00626617" w:rsidRDefault="00BE0575" w:rsidP="00831AAE">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BE0575" w:rsidRPr="00925564" w:rsidRDefault="00BE0575" w:rsidP="00831AAE">
            <w:pPr>
              <w:spacing w:before="29" w:line="288" w:lineRule="auto"/>
              <w:jc w:val="right"/>
              <w:rPr>
                <w:kern w:val="0"/>
                <w:sz w:val="24"/>
              </w:rPr>
            </w:pPr>
            <w:r w:rsidRPr="00925564">
              <w:rPr>
                <w:kern w:val="0"/>
                <w:sz w:val="24"/>
              </w:rPr>
              <w:t>2,355.62</w:t>
            </w:r>
          </w:p>
        </w:tc>
      </w:tr>
      <w:tr w:rsidR="00BE0575" w:rsidRPr="0091212A" w:rsidTr="00831AAE">
        <w:trPr>
          <w:trHeight w:val="285"/>
        </w:trPr>
        <w:tc>
          <w:tcPr>
            <w:tcW w:w="2765" w:type="dxa"/>
            <w:vAlign w:val="center"/>
          </w:tcPr>
          <w:p w:rsidR="00BE0575" w:rsidRPr="0091212A" w:rsidRDefault="00BE0575" w:rsidP="00831AAE">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BE0575" w:rsidRPr="00925564" w:rsidRDefault="00BE0575" w:rsidP="00831AAE">
            <w:pPr>
              <w:spacing w:before="29" w:line="288" w:lineRule="auto"/>
              <w:jc w:val="right"/>
              <w:rPr>
                <w:kern w:val="0"/>
                <w:sz w:val="24"/>
              </w:rPr>
            </w:pPr>
            <w:r w:rsidRPr="00925564">
              <w:rPr>
                <w:kern w:val="0"/>
                <w:sz w:val="24"/>
              </w:rPr>
              <w:t>182,295.80</w:t>
            </w:r>
          </w:p>
        </w:tc>
      </w:tr>
    </w:tbl>
    <w:p w:rsidR="00BE0575" w:rsidRPr="00BE0575" w:rsidRDefault="00BE0575"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581861"/>
      <w:r w:rsidRPr="00AD0E47">
        <w:rPr>
          <w:rFonts w:ascii="Times New Roman" w:hAnsi="Times New Roman"/>
          <w:kern w:val="0"/>
          <w:szCs w:val="24"/>
        </w:rPr>
        <w:lastRenderedPageBreak/>
        <w:t>7.4.7.</w:t>
      </w:r>
      <w:r w:rsidR="00BE0575">
        <w:rPr>
          <w:rFonts w:ascii="Times New Roman" w:hAnsi="Times New Roman"/>
          <w:kern w:val="0"/>
          <w:szCs w:val="24"/>
        </w:rPr>
        <w:t>8</w:t>
      </w:r>
      <w:r w:rsidRPr="00AD0E47">
        <w:rPr>
          <w:rFonts w:ascii="Times New Roman" w:hAnsi="Times New Roman" w:hint="eastAsia"/>
          <w:kern w:val="0"/>
          <w:szCs w:val="24"/>
        </w:rPr>
        <w:t>其他负债</w:t>
      </w:r>
      <w:bookmarkEnd w:id="14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4E7A4B" w:rsidRPr="0091212A" w:rsidTr="004E7A4B">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4E7A4B" w:rsidRPr="0091212A" w:rsidTr="004E7A4B">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4E7A4B" w:rsidRPr="0091212A" w:rsidTr="004E7A4B">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1,810.25</w:t>
            </w:r>
          </w:p>
        </w:tc>
      </w:tr>
      <w:tr w:rsidR="004E7A4B" w:rsidTr="004E7A4B">
        <w:tc>
          <w:tcPr>
            <w:tcW w:w="2715" w:type="dxa"/>
            <w:vAlign w:val="center"/>
          </w:tcPr>
          <w:p w:rsidR="00E42BE6" w:rsidRDefault="004E7A4B">
            <w:pPr>
              <w:jc w:val="left"/>
            </w:pPr>
            <w:r>
              <w:rPr>
                <w:kern w:val="0"/>
                <w:sz w:val="24"/>
              </w:rPr>
              <w:t>预提信息披露费</w:t>
            </w:r>
          </w:p>
        </w:tc>
        <w:tc>
          <w:tcPr>
            <w:tcW w:w="6300" w:type="dxa"/>
            <w:vAlign w:val="center"/>
          </w:tcPr>
          <w:p w:rsidR="00E42BE6" w:rsidRDefault="004E7A4B">
            <w:pPr>
              <w:jc w:val="right"/>
            </w:pPr>
            <w:r>
              <w:rPr>
                <w:kern w:val="0"/>
                <w:sz w:val="24"/>
              </w:rPr>
              <w:t>120,000.00</w:t>
            </w:r>
          </w:p>
        </w:tc>
      </w:tr>
      <w:tr w:rsidR="004E7A4B" w:rsidTr="004E7A4B">
        <w:tc>
          <w:tcPr>
            <w:tcW w:w="2715" w:type="dxa"/>
            <w:vAlign w:val="center"/>
          </w:tcPr>
          <w:p w:rsidR="00E42BE6" w:rsidRDefault="004E7A4B">
            <w:pPr>
              <w:jc w:val="left"/>
            </w:pPr>
            <w:r>
              <w:rPr>
                <w:kern w:val="0"/>
                <w:sz w:val="24"/>
              </w:rPr>
              <w:t>预提审计费</w:t>
            </w:r>
          </w:p>
        </w:tc>
        <w:tc>
          <w:tcPr>
            <w:tcW w:w="6300" w:type="dxa"/>
            <w:vAlign w:val="center"/>
          </w:tcPr>
          <w:p w:rsidR="00E42BE6" w:rsidRDefault="004E7A4B">
            <w:pPr>
              <w:jc w:val="right"/>
            </w:pPr>
            <w:r>
              <w:rPr>
                <w:kern w:val="0"/>
                <w:sz w:val="24"/>
              </w:rPr>
              <w:t>60,000.00</w:t>
            </w:r>
          </w:p>
        </w:tc>
      </w:tr>
      <w:tr w:rsidR="004E7A4B" w:rsidRPr="0091212A" w:rsidTr="004E7A4B">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181,810.25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581862"/>
      <w:r w:rsidRPr="00AD0E47">
        <w:rPr>
          <w:rFonts w:ascii="Times New Roman" w:hAnsi="Times New Roman"/>
          <w:kern w:val="0"/>
          <w:szCs w:val="24"/>
        </w:rPr>
        <w:t>7.4.7.</w:t>
      </w:r>
      <w:r w:rsidR="00BE0575">
        <w:rPr>
          <w:rFonts w:ascii="Times New Roman" w:hAnsi="Times New Roman"/>
          <w:kern w:val="0"/>
          <w:szCs w:val="24"/>
        </w:rPr>
        <w:t>9</w:t>
      </w:r>
      <w:r w:rsidRPr="00AD0E47">
        <w:rPr>
          <w:rFonts w:ascii="Times New Roman" w:hAnsi="Times New Roman" w:hint="eastAsia"/>
          <w:kern w:val="0"/>
          <w:szCs w:val="24"/>
        </w:rPr>
        <w:t>实收基金</w:t>
      </w:r>
      <w:bookmarkEnd w:id="14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9</w:t>
            </w:r>
            <w:r w:rsidRPr="005822DE">
              <w:rPr>
                <w:color w:val="000000"/>
                <w:kern w:val="0"/>
                <w:sz w:val="24"/>
              </w:rPr>
              <w:t>月</w:t>
            </w:r>
            <w:r w:rsidRPr="005822DE">
              <w:rPr>
                <w:color w:val="000000"/>
                <w:kern w:val="0"/>
                <w:sz w:val="24"/>
              </w:rPr>
              <w:t>15</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426,824,248.14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426,824,248.14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3,614,317.08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3,614,317.08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-108,381,549.96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-108,381,549.96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322,057,015.26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322,057,015.26</w:t>
            </w:r>
          </w:p>
        </w:tc>
      </w:tr>
    </w:tbl>
    <w:p w:rsidR="00E42BE6" w:rsidRDefault="004E7A4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w:t>
      </w:r>
      <w:r w:rsidR="00831AAE">
        <w:rPr>
          <w:rFonts w:hint="eastAsia"/>
          <w:kern w:val="0"/>
          <w:sz w:val="24"/>
        </w:rPr>
        <w:t>转换</w:t>
      </w:r>
      <w:r w:rsidR="00831AAE">
        <w:rPr>
          <w:kern w:val="0"/>
          <w:sz w:val="24"/>
        </w:rPr>
        <w:t>入、</w:t>
      </w:r>
      <w:r>
        <w:rPr>
          <w:kern w:val="0"/>
          <w:sz w:val="24"/>
        </w:rPr>
        <w:t>红利再投业务，则总申购份额中包含该业务。</w:t>
      </w:r>
    </w:p>
    <w:p w:rsidR="00BE0575" w:rsidRDefault="00BE0575">
      <w:pPr>
        <w:tabs>
          <w:tab w:val="left" w:pos="426"/>
        </w:tabs>
        <w:spacing w:before="29" w:line="288" w:lineRule="auto"/>
        <w:jc w:val="left"/>
        <w:rPr>
          <w:kern w:val="0"/>
          <w:sz w:val="24"/>
        </w:rPr>
      </w:pPr>
      <w:r>
        <w:rPr>
          <w:rFonts w:hint="eastAsia"/>
          <w:kern w:val="0"/>
          <w:sz w:val="24"/>
        </w:rPr>
        <w:t>2.</w:t>
      </w:r>
      <w:r>
        <w:rPr>
          <w:kern w:val="0"/>
          <w:sz w:val="24"/>
        </w:rPr>
        <w:t>如果本报告期间发生转换出业务，则总赎回份额中包含该业务。</w:t>
      </w:r>
    </w:p>
    <w:p w:rsidR="00E42BE6" w:rsidRDefault="00BE0575">
      <w:pPr>
        <w:tabs>
          <w:tab w:val="left" w:pos="426"/>
        </w:tabs>
        <w:spacing w:before="29" w:line="288" w:lineRule="auto"/>
        <w:jc w:val="left"/>
        <w:rPr>
          <w:kern w:val="0"/>
          <w:sz w:val="24"/>
        </w:rPr>
      </w:pPr>
      <w:r>
        <w:rPr>
          <w:kern w:val="0"/>
          <w:sz w:val="24"/>
        </w:rPr>
        <w:t>3</w:t>
      </w:r>
      <w:r w:rsidR="004E7A4B">
        <w:rPr>
          <w:kern w:val="0"/>
          <w:sz w:val="24"/>
        </w:rPr>
        <w:t xml:space="preserve">. </w:t>
      </w:r>
      <w:r w:rsidR="004E7A4B">
        <w:rPr>
          <w:kern w:val="0"/>
          <w:sz w:val="24"/>
        </w:rPr>
        <w:t>本基金自</w:t>
      </w:r>
      <w:r w:rsidR="004E7A4B">
        <w:rPr>
          <w:kern w:val="0"/>
          <w:sz w:val="24"/>
        </w:rPr>
        <w:t>2017</w:t>
      </w:r>
      <w:r w:rsidR="004E7A4B">
        <w:rPr>
          <w:kern w:val="0"/>
          <w:sz w:val="24"/>
        </w:rPr>
        <w:t>年</w:t>
      </w:r>
      <w:r w:rsidR="004E7A4B">
        <w:rPr>
          <w:kern w:val="0"/>
          <w:sz w:val="24"/>
        </w:rPr>
        <w:t>8</w:t>
      </w:r>
      <w:r w:rsidR="004E7A4B">
        <w:rPr>
          <w:kern w:val="0"/>
          <w:sz w:val="24"/>
        </w:rPr>
        <w:t>月</w:t>
      </w:r>
      <w:r w:rsidR="004E7A4B">
        <w:rPr>
          <w:kern w:val="0"/>
          <w:sz w:val="24"/>
        </w:rPr>
        <w:t>14</w:t>
      </w:r>
      <w:r w:rsidR="004E7A4B">
        <w:rPr>
          <w:kern w:val="0"/>
          <w:sz w:val="24"/>
        </w:rPr>
        <w:t>日至</w:t>
      </w:r>
      <w:r w:rsidR="004E7A4B">
        <w:rPr>
          <w:kern w:val="0"/>
          <w:sz w:val="24"/>
        </w:rPr>
        <w:t>2017</w:t>
      </w:r>
      <w:r w:rsidR="004E7A4B">
        <w:rPr>
          <w:kern w:val="0"/>
          <w:sz w:val="24"/>
        </w:rPr>
        <w:t>年</w:t>
      </w:r>
      <w:r w:rsidR="004E7A4B">
        <w:rPr>
          <w:kern w:val="0"/>
          <w:sz w:val="24"/>
        </w:rPr>
        <w:t>9</w:t>
      </w:r>
      <w:r w:rsidR="004E7A4B">
        <w:rPr>
          <w:kern w:val="0"/>
          <w:sz w:val="24"/>
        </w:rPr>
        <w:t>月</w:t>
      </w:r>
      <w:r w:rsidR="004E7A4B">
        <w:rPr>
          <w:kern w:val="0"/>
          <w:sz w:val="24"/>
        </w:rPr>
        <w:t>8</w:t>
      </w:r>
      <w:r w:rsidR="004E7A4B">
        <w:rPr>
          <w:kern w:val="0"/>
          <w:sz w:val="24"/>
        </w:rPr>
        <w:t>日止期间公开发售，共募集有效净认购资金</w:t>
      </w:r>
      <w:r w:rsidR="004E7A4B">
        <w:rPr>
          <w:kern w:val="0"/>
          <w:sz w:val="24"/>
        </w:rPr>
        <w:t>426,657,795.78</w:t>
      </w:r>
      <w:r w:rsidR="004E7A4B">
        <w:rPr>
          <w:kern w:val="0"/>
          <w:sz w:val="24"/>
        </w:rPr>
        <w:t>元。根据《交银施罗德恒益灵活配置混合型证券投资基金招募说明书》的规定，本基金设立募集期内认购资金产生的利息收入</w:t>
      </w:r>
      <w:r w:rsidR="004E7A4B">
        <w:rPr>
          <w:kern w:val="0"/>
          <w:sz w:val="24"/>
        </w:rPr>
        <w:t>166,452.36</w:t>
      </w:r>
      <w:r w:rsidR="004E7A4B">
        <w:rPr>
          <w:kern w:val="0"/>
          <w:sz w:val="24"/>
        </w:rPr>
        <w:t>元在本基金成立后，折算为</w:t>
      </w:r>
      <w:r w:rsidR="004E7A4B">
        <w:rPr>
          <w:kern w:val="0"/>
          <w:sz w:val="24"/>
        </w:rPr>
        <w:t>166,452.36</w:t>
      </w:r>
      <w:r w:rsidR="004E7A4B">
        <w:rPr>
          <w:kern w:val="0"/>
          <w:sz w:val="24"/>
        </w:rPr>
        <w:t>份基金份额，划入基金份额持有人账户。</w:t>
      </w:r>
    </w:p>
    <w:p w:rsidR="008E32CB" w:rsidRDefault="00BE0575" w:rsidP="00560542">
      <w:pPr>
        <w:tabs>
          <w:tab w:val="left" w:pos="426"/>
        </w:tabs>
        <w:spacing w:before="29" w:line="288" w:lineRule="auto"/>
        <w:jc w:val="left"/>
        <w:rPr>
          <w:kern w:val="0"/>
          <w:sz w:val="24"/>
        </w:rPr>
      </w:pPr>
      <w:r>
        <w:rPr>
          <w:kern w:val="0"/>
          <w:sz w:val="24"/>
        </w:rPr>
        <w:t>4</w:t>
      </w:r>
      <w:r w:rsidR="007C3A11" w:rsidRPr="00D754A9">
        <w:rPr>
          <w:kern w:val="0"/>
          <w:sz w:val="24"/>
        </w:rPr>
        <w:t xml:space="preserve">. </w:t>
      </w:r>
      <w:r w:rsidR="007C3A11" w:rsidRPr="00D754A9">
        <w:rPr>
          <w:kern w:val="0"/>
          <w:sz w:val="24"/>
        </w:rPr>
        <w:t>根据《交银施罗德恒益灵活配置混合型证券投资基金合同》及《交银施罗德恒益灵活配置混合型证券投资基金招募说明书》的相关规定，本基金于</w:t>
      </w:r>
      <w:r w:rsidR="007C3A11" w:rsidRPr="00D754A9">
        <w:rPr>
          <w:kern w:val="0"/>
          <w:sz w:val="24"/>
        </w:rPr>
        <w:t>2017</w:t>
      </w:r>
      <w:r w:rsidR="007C3A11" w:rsidRPr="00D754A9">
        <w:rPr>
          <w:kern w:val="0"/>
          <w:sz w:val="24"/>
        </w:rPr>
        <w:t>年</w:t>
      </w:r>
      <w:r w:rsidR="007C3A11" w:rsidRPr="00D754A9">
        <w:rPr>
          <w:kern w:val="0"/>
          <w:sz w:val="24"/>
        </w:rPr>
        <w:t>9</w:t>
      </w:r>
      <w:r w:rsidR="007C3A11" w:rsidRPr="00D754A9">
        <w:rPr>
          <w:kern w:val="0"/>
          <w:sz w:val="24"/>
        </w:rPr>
        <w:t>月</w:t>
      </w:r>
      <w:r w:rsidR="007C3A11" w:rsidRPr="00D754A9">
        <w:rPr>
          <w:kern w:val="0"/>
          <w:sz w:val="24"/>
        </w:rPr>
        <w:t>15</w:t>
      </w:r>
      <w:r w:rsidR="007C3A11" w:rsidRPr="00D754A9">
        <w:rPr>
          <w:kern w:val="0"/>
          <w:sz w:val="24"/>
        </w:rPr>
        <w:t>日</w:t>
      </w:r>
      <w:r w:rsidR="007C3A11" w:rsidRPr="00D754A9">
        <w:rPr>
          <w:kern w:val="0"/>
          <w:sz w:val="24"/>
        </w:rPr>
        <w:t>(</w:t>
      </w:r>
      <w:r w:rsidR="007C3A11" w:rsidRPr="00D754A9">
        <w:rPr>
          <w:kern w:val="0"/>
          <w:sz w:val="24"/>
        </w:rPr>
        <w:t>基金合同生效日</w:t>
      </w:r>
      <w:r w:rsidR="007C3A11" w:rsidRPr="00D754A9">
        <w:rPr>
          <w:kern w:val="0"/>
          <w:sz w:val="24"/>
        </w:rPr>
        <w:t>)</w:t>
      </w:r>
      <w:r w:rsidR="007C3A11" w:rsidRPr="00D754A9">
        <w:rPr>
          <w:kern w:val="0"/>
          <w:sz w:val="24"/>
        </w:rPr>
        <w:t>至</w:t>
      </w:r>
      <w:r w:rsidR="007C3A11" w:rsidRPr="00D754A9">
        <w:rPr>
          <w:kern w:val="0"/>
          <w:sz w:val="24"/>
        </w:rPr>
        <w:t>2017</w:t>
      </w:r>
      <w:r w:rsidR="007C3A11" w:rsidRPr="00D754A9">
        <w:rPr>
          <w:kern w:val="0"/>
          <w:sz w:val="24"/>
        </w:rPr>
        <w:t>年</w:t>
      </w:r>
      <w:r w:rsidR="007C3A11" w:rsidRPr="00D754A9">
        <w:rPr>
          <w:kern w:val="0"/>
          <w:sz w:val="24"/>
        </w:rPr>
        <w:t>10</w:t>
      </w:r>
      <w:r w:rsidR="007C3A11" w:rsidRPr="00D754A9">
        <w:rPr>
          <w:kern w:val="0"/>
          <w:sz w:val="24"/>
        </w:rPr>
        <w:t>月</w:t>
      </w:r>
      <w:r w:rsidR="007C3A11" w:rsidRPr="00D754A9">
        <w:rPr>
          <w:kern w:val="0"/>
          <w:sz w:val="24"/>
        </w:rPr>
        <w:t>26</w:t>
      </w:r>
      <w:r w:rsidR="007C3A11" w:rsidRPr="00D754A9">
        <w:rPr>
          <w:kern w:val="0"/>
          <w:sz w:val="24"/>
        </w:rPr>
        <w:t>日止期间暂不向投资人开放基金交易。日常申购业务和赎回业务自</w:t>
      </w:r>
      <w:r w:rsidR="007C3A11" w:rsidRPr="00D754A9">
        <w:rPr>
          <w:kern w:val="0"/>
          <w:sz w:val="24"/>
        </w:rPr>
        <w:t>2017</w:t>
      </w:r>
      <w:r w:rsidR="007C3A11" w:rsidRPr="00D754A9">
        <w:rPr>
          <w:kern w:val="0"/>
          <w:sz w:val="24"/>
        </w:rPr>
        <w:t>年</w:t>
      </w:r>
      <w:r w:rsidR="007C3A11" w:rsidRPr="00D754A9">
        <w:rPr>
          <w:kern w:val="0"/>
          <w:sz w:val="24"/>
        </w:rPr>
        <w:t>10</w:t>
      </w:r>
      <w:r w:rsidR="007C3A11" w:rsidRPr="00D754A9">
        <w:rPr>
          <w:kern w:val="0"/>
          <w:sz w:val="24"/>
        </w:rPr>
        <w:t>月</w:t>
      </w:r>
      <w:r w:rsidR="007C3A11" w:rsidRPr="00D754A9">
        <w:rPr>
          <w:kern w:val="0"/>
          <w:sz w:val="24"/>
        </w:rPr>
        <w:t>27</w:t>
      </w:r>
      <w:r w:rsidR="007C3A11" w:rsidRPr="00D754A9">
        <w:rPr>
          <w:kern w:val="0"/>
          <w:sz w:val="24"/>
        </w:rPr>
        <w:t>日起开始办理。</w:t>
      </w:r>
    </w:p>
    <w:p w:rsidR="001A59F9" w:rsidRPr="00AD0E47" w:rsidRDefault="001A59F9" w:rsidP="00AD0E47">
      <w:pPr>
        <w:pStyle w:val="20"/>
        <w:spacing w:before="29" w:after="0" w:line="288" w:lineRule="auto"/>
        <w:rPr>
          <w:rFonts w:ascii="Times New Roman" w:hAnsi="Times New Roman"/>
          <w:kern w:val="0"/>
          <w:szCs w:val="24"/>
        </w:rPr>
      </w:pPr>
      <w:bookmarkStart w:id="148" w:name="_Toc509581863"/>
      <w:r w:rsidRPr="00AD0E47">
        <w:rPr>
          <w:rFonts w:ascii="Times New Roman" w:hAnsi="Times New Roman"/>
          <w:kern w:val="0"/>
          <w:szCs w:val="24"/>
        </w:rPr>
        <w:t>7.4.7.</w:t>
      </w:r>
      <w:r w:rsidR="00BE0575">
        <w:rPr>
          <w:rFonts w:ascii="Times New Roman" w:hAnsi="Times New Roman"/>
          <w:kern w:val="0"/>
          <w:szCs w:val="24"/>
        </w:rPr>
        <w:t>10</w:t>
      </w:r>
      <w:r w:rsidRPr="00AD0E47">
        <w:rPr>
          <w:rFonts w:ascii="Times New Roman" w:hAnsi="Times New Roman" w:hint="eastAsia"/>
          <w:kern w:val="0"/>
          <w:szCs w:val="24"/>
        </w:rPr>
        <w:t>未分配利润</w:t>
      </w:r>
      <w:bookmarkEnd w:id="14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2,338,518.56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2,963,084.66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5,301,603.22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-55,077.96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-1,565,904.93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-1,620,982.89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7,620.67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44,690.17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52,310.84</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-62,698.63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-1,610,595.10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-1,673,293.73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2,283,440.60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1,397,179.73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3,680,620.33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581864"/>
      <w:r w:rsidRPr="00AD0E47">
        <w:rPr>
          <w:rFonts w:ascii="Times New Roman" w:hAnsi="Times New Roman"/>
          <w:kern w:val="0"/>
          <w:szCs w:val="24"/>
        </w:rPr>
        <w:t>7.4.7.</w:t>
      </w:r>
      <w:r w:rsidR="00BE0575">
        <w:rPr>
          <w:rFonts w:ascii="Times New Roman" w:hAnsi="Times New Roman"/>
          <w:kern w:val="0"/>
          <w:szCs w:val="24"/>
        </w:rPr>
        <w:t>11</w:t>
      </w:r>
      <w:r w:rsidRPr="00AD0E47">
        <w:rPr>
          <w:rFonts w:ascii="Times New Roman" w:hAnsi="Times New Roman" w:hint="eastAsia"/>
          <w:kern w:val="0"/>
          <w:szCs w:val="24"/>
        </w:rPr>
        <w:t>存款利息收入</w:t>
      </w:r>
      <w:bookmarkEnd w:id="14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4E7A4B" w:rsidRPr="0091212A" w:rsidTr="004E7A4B">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9</w:t>
            </w:r>
            <w:r w:rsidRPr="00B04ACB">
              <w:rPr>
                <w:color w:val="000000"/>
                <w:sz w:val="24"/>
              </w:rPr>
              <w:t>月</w:t>
            </w:r>
            <w:r w:rsidRPr="00B04ACB">
              <w:rPr>
                <w:color w:val="000000"/>
                <w:sz w:val="24"/>
              </w:rPr>
              <w:t>15</w:t>
            </w:r>
            <w:r w:rsidRPr="00B04ACB">
              <w:rPr>
                <w:color w:val="000000"/>
                <w:sz w:val="24"/>
              </w:rPr>
              <w:t>日（基金合同生效日）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4E7A4B" w:rsidRPr="0091212A" w:rsidTr="004E7A4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419,498.80</w:t>
            </w:r>
          </w:p>
        </w:tc>
      </w:tr>
      <w:tr w:rsidR="004E7A4B" w:rsidRPr="0091212A" w:rsidTr="004E7A4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E6053A" w:rsidP="00FF7CE7">
            <w:pPr>
              <w:spacing w:before="29" w:line="288" w:lineRule="auto"/>
              <w:jc w:val="right"/>
              <w:rPr>
                <w:kern w:val="0"/>
                <w:sz w:val="24"/>
              </w:rPr>
            </w:pPr>
            <w:r>
              <w:rPr>
                <w:rFonts w:hint="eastAsia"/>
                <w:kern w:val="0"/>
                <w:sz w:val="24"/>
              </w:rPr>
              <w:t>-</w:t>
            </w:r>
          </w:p>
        </w:tc>
      </w:tr>
      <w:tr w:rsidR="004E7A4B" w:rsidRPr="0091212A" w:rsidTr="004E7A4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E6053A" w:rsidP="00FF7CE7">
            <w:pPr>
              <w:spacing w:before="29" w:line="288" w:lineRule="auto"/>
              <w:jc w:val="right"/>
              <w:rPr>
                <w:kern w:val="0"/>
                <w:sz w:val="24"/>
              </w:rPr>
            </w:pPr>
            <w:r w:rsidRPr="00FF7CE7">
              <w:rPr>
                <w:kern w:val="0"/>
                <w:sz w:val="24"/>
              </w:rPr>
              <w:t>431,861.11</w:t>
            </w:r>
          </w:p>
        </w:tc>
      </w:tr>
      <w:tr w:rsidR="004E7A4B" w:rsidRPr="0091212A" w:rsidTr="004E7A4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6,967.82</w:t>
            </w:r>
          </w:p>
        </w:tc>
      </w:tr>
      <w:tr w:rsidR="004E7A4B" w:rsidRPr="0091212A" w:rsidTr="004E7A4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189.05</w:t>
            </w:r>
          </w:p>
        </w:tc>
      </w:tr>
      <w:tr w:rsidR="004E7A4B" w:rsidRPr="0091212A" w:rsidTr="004E7A4B">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858,516.78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50" w:name="_Toc509581865"/>
      <w:r w:rsidRPr="00AD0E47">
        <w:rPr>
          <w:rFonts w:ascii="Times New Roman" w:hAnsi="Times New Roman"/>
          <w:kern w:val="0"/>
          <w:szCs w:val="24"/>
        </w:rPr>
        <w:t>7.4.7.1</w:t>
      </w:r>
      <w:r w:rsidR="00BE0575">
        <w:rPr>
          <w:rFonts w:ascii="Times New Roman" w:hAnsi="Times New Roman"/>
          <w:kern w:val="0"/>
          <w:szCs w:val="24"/>
        </w:rPr>
        <w:t>2</w:t>
      </w:r>
      <w:r w:rsidRPr="00AD0E47">
        <w:rPr>
          <w:rFonts w:ascii="Times New Roman" w:hAnsi="Times New Roman"/>
          <w:kern w:val="0"/>
          <w:szCs w:val="24"/>
        </w:rPr>
        <w:t xml:space="preserve"> </w:t>
      </w:r>
      <w:r w:rsidRPr="00AD0E47">
        <w:rPr>
          <w:rFonts w:ascii="Times New Roman" w:hAnsi="Times New Roman" w:hint="eastAsia"/>
          <w:kern w:val="0"/>
          <w:szCs w:val="24"/>
        </w:rPr>
        <w:t>股票投资收益</w:t>
      </w:r>
      <w:bookmarkEnd w:id="15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4E7A4B" w:rsidRPr="001D6677" w:rsidTr="004E7A4B">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9</w:t>
            </w:r>
            <w:r w:rsidRPr="000A23C4">
              <w:rPr>
                <w:sz w:val="24"/>
              </w:rPr>
              <w:t>月</w:t>
            </w:r>
            <w:r w:rsidRPr="000A23C4">
              <w:rPr>
                <w:sz w:val="24"/>
              </w:rPr>
              <w:t>15</w:t>
            </w:r>
            <w:r w:rsidRPr="000A23C4">
              <w:rPr>
                <w:sz w:val="24"/>
              </w:rPr>
              <w:t>日（基金合同生效日）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4E7A4B" w:rsidRPr="001D6677" w:rsidTr="004E7A4B">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89,495,118.22</w:t>
            </w:r>
          </w:p>
        </w:tc>
      </w:tr>
      <w:tr w:rsidR="004E7A4B" w:rsidRPr="001D6677" w:rsidTr="004E7A4B">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87,183,057.50</w:t>
            </w:r>
          </w:p>
        </w:tc>
      </w:tr>
      <w:tr w:rsidR="004E7A4B" w:rsidRPr="001D6677" w:rsidTr="004E7A4B">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2,312,060.72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51" w:name="_Toc509581866"/>
      <w:r w:rsidRPr="00AD0E47">
        <w:rPr>
          <w:rFonts w:ascii="Times New Roman" w:hAnsi="Times New Roman"/>
          <w:kern w:val="0"/>
          <w:szCs w:val="24"/>
        </w:rPr>
        <w:t>7.4.7.1</w:t>
      </w:r>
      <w:r w:rsidR="00BE0575">
        <w:rPr>
          <w:rFonts w:ascii="Times New Roman" w:hAnsi="Times New Roman"/>
          <w:kern w:val="0"/>
          <w:szCs w:val="24"/>
        </w:rPr>
        <w:t>3</w:t>
      </w:r>
      <w:r w:rsidR="001A59F9" w:rsidRPr="00AD0E47">
        <w:rPr>
          <w:rFonts w:ascii="Times New Roman" w:hAnsi="Times New Roman" w:hint="eastAsia"/>
          <w:kern w:val="0"/>
          <w:szCs w:val="24"/>
        </w:rPr>
        <w:t>债券投资收益</w:t>
      </w:r>
      <w:bookmarkEnd w:id="15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4E7A4B" w:rsidRPr="005A6E6C" w:rsidTr="004E7A4B">
        <w:trPr>
          <w:trHeight w:val="315"/>
        </w:trPr>
        <w:tc>
          <w:tcPr>
            <w:tcW w:w="4129" w:type="dxa"/>
            <w:vAlign w:val="center"/>
          </w:tcPr>
          <w:p w:rsidR="00406BDD" w:rsidRPr="000F1CA9" w:rsidRDefault="00406BDD" w:rsidP="00831AA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831AAE">
            <w:pPr>
              <w:widowControl/>
              <w:spacing w:before="29" w:line="288" w:lineRule="auto"/>
              <w:ind w:right="-15"/>
              <w:jc w:val="center"/>
              <w:rPr>
                <w:color w:val="000000"/>
                <w:sz w:val="24"/>
              </w:rPr>
            </w:pPr>
            <w:r w:rsidRPr="000F1CA9">
              <w:rPr>
                <w:color w:val="000000"/>
                <w:sz w:val="24"/>
              </w:rPr>
              <w:t>本期</w:t>
            </w:r>
          </w:p>
          <w:p w:rsidR="00406BDD" w:rsidRPr="000F1CA9" w:rsidRDefault="00406BDD" w:rsidP="00831AA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9</w:t>
            </w:r>
            <w:r w:rsidRPr="000F1CA9">
              <w:rPr>
                <w:color w:val="000000"/>
                <w:sz w:val="24"/>
              </w:rPr>
              <w:t>月</w:t>
            </w:r>
            <w:r w:rsidRPr="000F1CA9">
              <w:rPr>
                <w:color w:val="000000"/>
                <w:sz w:val="24"/>
              </w:rPr>
              <w:t>15</w:t>
            </w:r>
            <w:r w:rsidRPr="000F1CA9">
              <w:rPr>
                <w:color w:val="000000"/>
                <w:sz w:val="24"/>
              </w:rPr>
              <w:t>日（基金合同生效日）至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E7A4B" w:rsidRPr="005A6E6C" w:rsidTr="004E7A4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831AAE">
            <w:pPr>
              <w:spacing w:before="29" w:line="288" w:lineRule="auto"/>
              <w:rPr>
                <w:color w:val="000000"/>
                <w:sz w:val="24"/>
              </w:rPr>
            </w:pPr>
            <w:r>
              <w:rPr>
                <w:color w:val="000000"/>
                <w:sz w:val="24"/>
              </w:rPr>
              <w:t>卖出债券（</w:t>
            </w:r>
            <w:r w:rsidR="00406BDD" w:rsidRPr="00B47916">
              <w:rPr>
                <w:color w:val="000000"/>
                <w:sz w:val="24"/>
              </w:rPr>
              <w:t>债转股及债券到期兑付）</w:t>
            </w:r>
            <w:r w:rsidR="00406BDD" w:rsidRPr="00B47916">
              <w:rPr>
                <w:color w:val="000000"/>
                <w:sz w:val="24"/>
              </w:rPr>
              <w:lastRenderedPageBreak/>
              <w:t>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31AAE">
            <w:pPr>
              <w:spacing w:before="29" w:line="288" w:lineRule="auto"/>
              <w:jc w:val="right"/>
              <w:rPr>
                <w:color w:val="000000"/>
                <w:kern w:val="0"/>
                <w:sz w:val="24"/>
              </w:rPr>
            </w:pPr>
            <w:r w:rsidRPr="00F47AFC">
              <w:rPr>
                <w:rFonts w:hint="eastAsia"/>
                <w:color w:val="000000"/>
                <w:kern w:val="0"/>
                <w:sz w:val="24"/>
              </w:rPr>
              <w:lastRenderedPageBreak/>
              <w:t>1,983,292.40</w:t>
            </w:r>
          </w:p>
        </w:tc>
      </w:tr>
      <w:tr w:rsidR="004E7A4B" w:rsidRPr="005A6E6C" w:rsidTr="004E7A4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831AA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31AAE">
            <w:pPr>
              <w:spacing w:before="29" w:line="288" w:lineRule="auto"/>
              <w:jc w:val="right"/>
              <w:rPr>
                <w:color w:val="000000"/>
                <w:kern w:val="0"/>
                <w:sz w:val="24"/>
              </w:rPr>
            </w:pPr>
            <w:r w:rsidRPr="00F47AFC">
              <w:rPr>
                <w:rFonts w:hint="eastAsia"/>
                <w:color w:val="000000"/>
                <w:kern w:val="0"/>
                <w:sz w:val="24"/>
              </w:rPr>
              <w:t>1,623,000.00</w:t>
            </w:r>
          </w:p>
        </w:tc>
      </w:tr>
      <w:tr w:rsidR="004E7A4B" w:rsidRPr="005A6E6C" w:rsidTr="004E7A4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831AAE">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31AAE">
            <w:pPr>
              <w:spacing w:before="29" w:line="288" w:lineRule="auto"/>
              <w:jc w:val="right"/>
              <w:rPr>
                <w:color w:val="000000"/>
                <w:kern w:val="0"/>
                <w:sz w:val="24"/>
              </w:rPr>
            </w:pPr>
            <w:r w:rsidRPr="00F47AFC">
              <w:rPr>
                <w:rFonts w:hint="eastAsia"/>
                <w:color w:val="000000"/>
                <w:kern w:val="0"/>
                <w:sz w:val="24"/>
              </w:rPr>
              <w:t>192.09</w:t>
            </w:r>
          </w:p>
        </w:tc>
      </w:tr>
      <w:tr w:rsidR="004E7A4B" w:rsidRPr="005A6E6C" w:rsidTr="004E7A4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31AAE">
            <w:pPr>
              <w:spacing w:before="29" w:line="288" w:lineRule="auto"/>
              <w:jc w:val="right"/>
              <w:rPr>
                <w:color w:val="000000"/>
                <w:kern w:val="0"/>
                <w:sz w:val="24"/>
              </w:rPr>
            </w:pPr>
            <w:r w:rsidRPr="00F47AFC">
              <w:rPr>
                <w:rFonts w:hint="eastAsia"/>
                <w:color w:val="000000"/>
                <w:kern w:val="0"/>
                <w:sz w:val="24"/>
              </w:rPr>
              <w:t>360,100.31</w:t>
            </w:r>
          </w:p>
        </w:tc>
      </w:tr>
    </w:tbl>
    <w:p w:rsidR="00406BDD" w:rsidRDefault="00406BDD" w:rsidP="00406BDD">
      <w:pPr>
        <w:tabs>
          <w:tab w:val="left" w:pos="426"/>
        </w:tabs>
        <w:spacing w:before="29" w:line="288" w:lineRule="auto"/>
        <w:jc w:val="left"/>
        <w:rPr>
          <w:kern w:val="0"/>
          <w:sz w:val="24"/>
        </w:rPr>
      </w:pPr>
    </w:p>
    <w:p w:rsidR="00BE0575" w:rsidRPr="00AD0E47" w:rsidRDefault="00BE0575" w:rsidP="00BE0575">
      <w:pPr>
        <w:pStyle w:val="20"/>
        <w:spacing w:before="29" w:after="0" w:line="288" w:lineRule="auto"/>
        <w:rPr>
          <w:rFonts w:ascii="Times New Roman" w:hAnsi="Times New Roman"/>
          <w:kern w:val="0"/>
          <w:szCs w:val="24"/>
        </w:rPr>
      </w:pPr>
      <w:bookmarkStart w:id="152" w:name="_Toc509581867"/>
      <w:r w:rsidRPr="00AD0E47">
        <w:rPr>
          <w:rFonts w:ascii="Times New Roman" w:hAnsi="Times New Roman"/>
          <w:kern w:val="0"/>
          <w:szCs w:val="24"/>
        </w:rPr>
        <w:t>7.4.7.</w:t>
      </w:r>
      <w:r>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52"/>
    </w:p>
    <w:p w:rsidR="00BE0575" w:rsidRDefault="00BE0575" w:rsidP="00BE0575">
      <w:pPr>
        <w:tabs>
          <w:tab w:val="left" w:pos="426"/>
        </w:tabs>
        <w:spacing w:before="29" w:line="288" w:lineRule="auto"/>
        <w:jc w:val="left"/>
        <w:rPr>
          <w:kern w:val="0"/>
          <w:sz w:val="24"/>
        </w:rPr>
      </w:pPr>
      <w:r w:rsidRPr="00D754A9">
        <w:rPr>
          <w:kern w:val="0"/>
          <w:sz w:val="24"/>
        </w:rPr>
        <w:t>本基金本报告期内无资产支持证券投资收益。</w:t>
      </w:r>
    </w:p>
    <w:p w:rsidR="00BE0575" w:rsidRPr="0091212A" w:rsidRDefault="00BE0575" w:rsidP="00BE0575">
      <w:pPr>
        <w:tabs>
          <w:tab w:val="left" w:pos="426"/>
        </w:tabs>
        <w:spacing w:before="29" w:line="288" w:lineRule="auto"/>
        <w:jc w:val="left"/>
        <w:rPr>
          <w:rFonts w:asciiTheme="minorEastAsia" w:eastAsiaTheme="minorEastAsia" w:hAnsiTheme="minorEastAsia" w:cs="宋体"/>
          <w:kern w:val="0"/>
          <w:szCs w:val="21"/>
        </w:rPr>
      </w:pPr>
    </w:p>
    <w:p w:rsidR="00BE0575" w:rsidRPr="00AD0E47" w:rsidRDefault="00BE0575" w:rsidP="00BE0575">
      <w:pPr>
        <w:pStyle w:val="20"/>
        <w:spacing w:before="29" w:after="0" w:line="288" w:lineRule="auto"/>
        <w:rPr>
          <w:rFonts w:ascii="Times New Roman" w:hAnsi="Times New Roman"/>
          <w:kern w:val="0"/>
          <w:szCs w:val="24"/>
        </w:rPr>
      </w:pPr>
      <w:bookmarkStart w:id="153" w:name="_Toc50958186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53"/>
    </w:p>
    <w:p w:rsidR="00BE0575" w:rsidRDefault="00BE0575" w:rsidP="00BE0575">
      <w:pPr>
        <w:tabs>
          <w:tab w:val="left" w:pos="426"/>
        </w:tabs>
        <w:spacing w:before="29" w:line="288" w:lineRule="auto"/>
        <w:jc w:val="left"/>
        <w:rPr>
          <w:kern w:val="0"/>
          <w:sz w:val="24"/>
        </w:rPr>
      </w:pPr>
      <w:r w:rsidRPr="00D754A9">
        <w:rPr>
          <w:kern w:val="0"/>
          <w:sz w:val="24"/>
        </w:rPr>
        <w:t>本基金本报告期内无衍生工具收益。</w:t>
      </w:r>
    </w:p>
    <w:p w:rsidR="00BE0575" w:rsidRDefault="00BE0575" w:rsidP="00BE0575">
      <w:pPr>
        <w:tabs>
          <w:tab w:val="left" w:pos="426"/>
        </w:tabs>
        <w:spacing w:before="29" w:line="288" w:lineRule="auto"/>
        <w:jc w:val="left"/>
        <w:rPr>
          <w:kern w:val="0"/>
          <w:sz w:val="24"/>
        </w:rPr>
      </w:pPr>
    </w:p>
    <w:p w:rsidR="00BE0575" w:rsidRPr="00AD0E47" w:rsidRDefault="00BE0575" w:rsidP="00BE0575">
      <w:pPr>
        <w:pStyle w:val="20"/>
        <w:spacing w:before="29" w:after="0" w:line="288" w:lineRule="auto"/>
        <w:rPr>
          <w:rFonts w:ascii="Times New Roman" w:hAnsi="Times New Roman"/>
          <w:kern w:val="0"/>
          <w:szCs w:val="24"/>
        </w:rPr>
      </w:pPr>
      <w:bookmarkStart w:id="154" w:name="_Toc50958186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54"/>
    </w:p>
    <w:p w:rsidR="00BE0575" w:rsidRDefault="00BE0575" w:rsidP="00BE0575">
      <w:pPr>
        <w:tabs>
          <w:tab w:val="left" w:pos="426"/>
        </w:tabs>
        <w:spacing w:before="29" w:line="288" w:lineRule="auto"/>
        <w:jc w:val="left"/>
        <w:rPr>
          <w:kern w:val="0"/>
          <w:sz w:val="24"/>
        </w:rPr>
      </w:pPr>
      <w:r w:rsidRPr="00D754A9">
        <w:rPr>
          <w:kern w:val="0"/>
          <w:sz w:val="24"/>
        </w:rPr>
        <w:t>本基金本报告期内无</w:t>
      </w:r>
      <w:r>
        <w:rPr>
          <w:rFonts w:hint="eastAsia"/>
          <w:noProof/>
        </w:rPr>
        <w:t>股利</w:t>
      </w:r>
      <w:r w:rsidRPr="00D754A9">
        <w:rPr>
          <w:kern w:val="0"/>
          <w:sz w:val="24"/>
        </w:rPr>
        <w:t>收益。</w:t>
      </w:r>
    </w:p>
    <w:p w:rsidR="00BE0575" w:rsidRPr="00BE0575" w:rsidRDefault="00BE0575"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581870"/>
      <w:r w:rsidRPr="00AD0E47">
        <w:rPr>
          <w:rFonts w:ascii="Times New Roman" w:hAnsi="Times New Roman"/>
          <w:kern w:val="0"/>
          <w:szCs w:val="24"/>
        </w:rPr>
        <w:t>7.4.7.1</w:t>
      </w:r>
      <w:r w:rsidR="00BE0575">
        <w:rPr>
          <w:rFonts w:ascii="Times New Roman" w:hAnsi="Times New Roman"/>
          <w:kern w:val="0"/>
          <w:szCs w:val="24"/>
        </w:rPr>
        <w:t>7</w:t>
      </w:r>
      <w:r w:rsidRPr="00AD0E47">
        <w:rPr>
          <w:rFonts w:ascii="Times New Roman" w:hAnsi="Times New Roman" w:hint="eastAsia"/>
          <w:kern w:val="0"/>
          <w:szCs w:val="24"/>
        </w:rPr>
        <w:t>公允价值变动收益</w:t>
      </w:r>
      <w:bookmarkEnd w:id="1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4E7A4B" w:rsidRPr="0091212A" w:rsidTr="004E7A4B">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62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9</w:t>
            </w:r>
            <w:r w:rsidRPr="00E11427">
              <w:rPr>
                <w:color w:val="000000"/>
                <w:sz w:val="24"/>
              </w:rPr>
              <w:t>月</w:t>
            </w:r>
            <w:r w:rsidRPr="00E11427">
              <w:rPr>
                <w:color w:val="000000"/>
                <w:sz w:val="24"/>
              </w:rPr>
              <w:t>15</w:t>
            </w:r>
            <w:r w:rsidRPr="00E11427">
              <w:rPr>
                <w:color w:val="000000"/>
                <w:sz w:val="24"/>
              </w:rPr>
              <w:t>日（基金合同生效日）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4E7A4B" w:rsidRPr="0091212A" w:rsidTr="004E7A4B">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2,963,084.66</w:t>
            </w:r>
          </w:p>
        </w:tc>
      </w:tr>
      <w:tr w:rsidR="004E7A4B" w:rsidRPr="0091212A" w:rsidTr="004E7A4B">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2,963,084.66</w:t>
            </w:r>
          </w:p>
        </w:tc>
      </w:tr>
      <w:tr w:rsidR="004E7A4B" w:rsidRPr="0091212A" w:rsidTr="004E7A4B">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4E7A4B" w:rsidRPr="0091212A" w:rsidTr="004E7A4B">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4E7A4B" w:rsidRPr="0091212A" w:rsidTr="004E7A4B">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6298"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4E7A4B" w:rsidRPr="0091212A" w:rsidTr="004E7A4B">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6298"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4E7A4B" w:rsidRPr="0091212A" w:rsidTr="004E7A4B">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4E7A4B" w:rsidRPr="0091212A" w:rsidTr="004E7A4B">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4E7A4B" w:rsidRPr="0091212A" w:rsidTr="004E7A4B">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4E7A4B" w:rsidRPr="0091212A" w:rsidTr="004E7A4B">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2,963,084.66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509581871"/>
      <w:r w:rsidRPr="00AD0E47">
        <w:rPr>
          <w:rFonts w:ascii="Times New Roman" w:hAnsi="Times New Roman"/>
          <w:kern w:val="0"/>
          <w:szCs w:val="24"/>
        </w:rPr>
        <w:t>7.4.7.1</w:t>
      </w:r>
      <w:r w:rsidR="00BE0575">
        <w:rPr>
          <w:rFonts w:ascii="Times New Roman" w:hAnsi="Times New Roman"/>
          <w:kern w:val="0"/>
          <w:szCs w:val="24"/>
        </w:rPr>
        <w:t>8</w:t>
      </w:r>
      <w:r w:rsidRPr="00AD0E47">
        <w:rPr>
          <w:rFonts w:ascii="Times New Roman" w:hAnsi="Times New Roman" w:hint="eastAsia"/>
          <w:kern w:val="0"/>
          <w:szCs w:val="24"/>
        </w:rPr>
        <w:t>其他收入</w:t>
      </w:r>
      <w:bookmarkEnd w:id="1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4E7A4B" w:rsidRPr="0091212A" w:rsidTr="004E7A4B">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9</w:t>
            </w:r>
            <w:r w:rsidRPr="00E11427">
              <w:rPr>
                <w:color w:val="000000"/>
                <w:sz w:val="24"/>
              </w:rPr>
              <w:t>月</w:t>
            </w:r>
            <w:r w:rsidRPr="00E11427">
              <w:rPr>
                <w:color w:val="000000"/>
                <w:sz w:val="24"/>
              </w:rPr>
              <w:t>15</w:t>
            </w:r>
            <w:r w:rsidRPr="00E11427">
              <w:rPr>
                <w:color w:val="000000"/>
                <w:sz w:val="24"/>
              </w:rPr>
              <w:t>日（基金合同生效日）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4E7A4B" w:rsidRPr="0091212A" w:rsidTr="004E7A4B">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lastRenderedPageBreak/>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396,152.05</w:t>
            </w:r>
          </w:p>
        </w:tc>
      </w:tr>
      <w:tr w:rsidR="004E7A4B" w:rsidRPr="0091212A" w:rsidTr="004E7A4B">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396,152.05</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7" w:name="_Toc509581872"/>
      <w:r w:rsidRPr="00AD0E47">
        <w:rPr>
          <w:rFonts w:ascii="Times New Roman" w:hAnsi="Times New Roman"/>
          <w:kern w:val="0"/>
          <w:szCs w:val="24"/>
        </w:rPr>
        <w:t>7.4.7.1</w:t>
      </w:r>
      <w:r w:rsidR="00BE0575">
        <w:rPr>
          <w:rFonts w:ascii="Times New Roman" w:hAnsi="Times New Roman"/>
          <w:kern w:val="0"/>
          <w:szCs w:val="24"/>
        </w:rPr>
        <w:t>9</w:t>
      </w:r>
      <w:r w:rsidRPr="00AD0E47">
        <w:rPr>
          <w:rFonts w:ascii="Times New Roman" w:hAnsi="Times New Roman" w:hint="eastAsia"/>
          <w:kern w:val="0"/>
          <w:szCs w:val="24"/>
        </w:rPr>
        <w:t>交易费用</w:t>
      </w:r>
      <w:bookmarkEnd w:id="1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4E7A4B" w:rsidRPr="0091212A" w:rsidTr="004E7A4B">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672"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9</w:t>
            </w:r>
            <w:r w:rsidRPr="00CF086B">
              <w:rPr>
                <w:sz w:val="24"/>
              </w:rPr>
              <w:t>月</w:t>
            </w:r>
            <w:r w:rsidRPr="00CF086B">
              <w:rPr>
                <w:sz w:val="24"/>
              </w:rPr>
              <w:t>15</w:t>
            </w:r>
            <w:r w:rsidRPr="00CF086B">
              <w:rPr>
                <w:sz w:val="24"/>
              </w:rPr>
              <w:t>日（基金合同生效日）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4E7A4B" w:rsidRPr="0091212A" w:rsidTr="004E7A4B">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358,314.96</w:t>
            </w:r>
          </w:p>
        </w:tc>
      </w:tr>
      <w:tr w:rsidR="004E7A4B" w:rsidRPr="0091212A" w:rsidTr="004E7A4B">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4E7A4B" w:rsidRPr="0091212A" w:rsidTr="004E7A4B">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358,314.96</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581873"/>
      <w:r w:rsidRPr="00AD0E47">
        <w:rPr>
          <w:rFonts w:ascii="Times New Roman" w:hAnsi="Times New Roman"/>
          <w:kern w:val="0"/>
          <w:szCs w:val="24"/>
        </w:rPr>
        <w:t>7.4.7.</w:t>
      </w:r>
      <w:r w:rsidR="00BE0575">
        <w:rPr>
          <w:rFonts w:ascii="Times New Roman" w:hAnsi="Times New Roman"/>
          <w:kern w:val="0"/>
          <w:szCs w:val="24"/>
        </w:rPr>
        <w:t>20</w:t>
      </w:r>
      <w:r w:rsidRPr="00AD0E47">
        <w:rPr>
          <w:rFonts w:ascii="Times New Roman" w:hAnsi="Times New Roman" w:hint="eastAsia"/>
          <w:kern w:val="0"/>
          <w:szCs w:val="24"/>
        </w:rPr>
        <w:t>其他费用</w:t>
      </w:r>
      <w:bookmarkEnd w:id="1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4E7A4B" w:rsidRPr="0091212A" w:rsidTr="004E7A4B">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9</w:t>
            </w:r>
            <w:r w:rsidRPr="00CF086B">
              <w:rPr>
                <w:sz w:val="24"/>
              </w:rPr>
              <w:t>月</w:t>
            </w:r>
            <w:r w:rsidRPr="00CF086B">
              <w:rPr>
                <w:sz w:val="24"/>
              </w:rPr>
              <w:t>15</w:t>
            </w:r>
            <w:r w:rsidRPr="00CF086B">
              <w:rPr>
                <w:sz w:val="24"/>
              </w:rPr>
              <w:t>日（基金合同生效日）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4E7A4B" w:rsidRPr="0091212A" w:rsidTr="004E7A4B">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4E7A4B" w:rsidRPr="0091212A" w:rsidTr="004E7A4B">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715562" w:rsidP="00FF7CE7">
            <w:pPr>
              <w:spacing w:before="29" w:line="288" w:lineRule="auto"/>
              <w:jc w:val="right"/>
              <w:rPr>
                <w:kern w:val="0"/>
                <w:sz w:val="24"/>
              </w:rPr>
            </w:pPr>
            <w:r>
              <w:rPr>
                <w:sz w:val="24"/>
              </w:rPr>
              <w:t>120,000.00</w:t>
            </w:r>
          </w:p>
        </w:tc>
      </w:tr>
      <w:tr w:rsidR="004E7A4B" w:rsidTr="004E7A4B">
        <w:trPr>
          <w:jc w:val="center"/>
        </w:trPr>
        <w:tc>
          <w:tcPr>
            <w:tcW w:w="2855" w:type="dxa"/>
            <w:vAlign w:val="center"/>
          </w:tcPr>
          <w:p w:rsidR="00E42BE6" w:rsidRDefault="004E7A4B">
            <w:pPr>
              <w:jc w:val="left"/>
            </w:pPr>
            <w:r>
              <w:rPr>
                <w:sz w:val="24"/>
              </w:rPr>
              <w:t>银行费用</w:t>
            </w:r>
          </w:p>
        </w:tc>
        <w:tc>
          <w:tcPr>
            <w:tcW w:w="6260" w:type="dxa"/>
            <w:vAlign w:val="center"/>
          </w:tcPr>
          <w:p w:rsidR="00E42BE6" w:rsidRDefault="004E7A4B">
            <w:pPr>
              <w:jc w:val="right"/>
            </w:pPr>
            <w:r>
              <w:rPr>
                <w:sz w:val="24"/>
              </w:rPr>
              <w:t>4,451.20</w:t>
            </w:r>
          </w:p>
        </w:tc>
      </w:tr>
      <w:tr w:rsidR="004E7A4B" w:rsidTr="004E7A4B">
        <w:trPr>
          <w:jc w:val="center"/>
        </w:trPr>
        <w:tc>
          <w:tcPr>
            <w:tcW w:w="2855" w:type="dxa"/>
            <w:vAlign w:val="center"/>
          </w:tcPr>
          <w:p w:rsidR="00E42BE6" w:rsidRDefault="004E7A4B">
            <w:pPr>
              <w:jc w:val="left"/>
            </w:pPr>
            <w:r>
              <w:rPr>
                <w:sz w:val="24"/>
              </w:rPr>
              <w:t>其他</w:t>
            </w:r>
          </w:p>
        </w:tc>
        <w:tc>
          <w:tcPr>
            <w:tcW w:w="6260" w:type="dxa"/>
            <w:vAlign w:val="center"/>
          </w:tcPr>
          <w:p w:rsidR="00E42BE6" w:rsidRDefault="004E7A4B">
            <w:pPr>
              <w:jc w:val="right"/>
            </w:pPr>
            <w:r>
              <w:rPr>
                <w:sz w:val="24"/>
              </w:rPr>
              <w:t>60.00</w:t>
            </w:r>
          </w:p>
        </w:tc>
      </w:tr>
      <w:tr w:rsidR="004E7A4B" w:rsidRPr="0091212A" w:rsidTr="004E7A4B">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184,511.20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58187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59"/>
    </w:p>
    <w:p w:rsidR="001A59F9" w:rsidRPr="00AD0E47" w:rsidRDefault="001A59F9" w:rsidP="00AD0E47">
      <w:pPr>
        <w:pStyle w:val="20"/>
        <w:spacing w:before="29" w:after="0" w:line="288" w:lineRule="auto"/>
        <w:rPr>
          <w:rFonts w:ascii="Times New Roman" w:hAnsi="Times New Roman"/>
          <w:kern w:val="0"/>
          <w:szCs w:val="24"/>
        </w:rPr>
      </w:pPr>
      <w:bookmarkStart w:id="160" w:name="_Toc50958187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0"/>
    </w:p>
    <w:p w:rsidR="001A59F9" w:rsidRPr="00E605C6" w:rsidRDefault="009A4083" w:rsidP="00E605C6">
      <w:pPr>
        <w:spacing w:before="29" w:line="288" w:lineRule="auto"/>
        <w:ind w:firstLineChars="200" w:firstLine="480"/>
        <w:rPr>
          <w:color w:val="000000"/>
          <w:sz w:val="24"/>
        </w:rPr>
      </w:pPr>
      <w:r>
        <w:rPr>
          <w:rFonts w:hint="eastAsia"/>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58187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1"/>
    </w:p>
    <w:p w:rsidR="001A59F9" w:rsidRPr="00E605C6" w:rsidRDefault="009A4083" w:rsidP="00E605C6">
      <w:pPr>
        <w:spacing w:before="29" w:line="288" w:lineRule="auto"/>
        <w:ind w:firstLineChars="200" w:firstLine="480"/>
        <w:rPr>
          <w:color w:val="000000"/>
          <w:sz w:val="24"/>
        </w:rPr>
      </w:pPr>
      <w:r>
        <w:rPr>
          <w:rFonts w:hint="eastAsia"/>
          <w:color w:val="000000"/>
          <w:sz w:val="24"/>
        </w:rPr>
        <w:t>无</w:t>
      </w:r>
      <w:r w:rsidR="001A59F9" w:rsidRPr="00E605C6">
        <w:rPr>
          <w:color w:val="000000"/>
          <w:sz w:val="24"/>
        </w:rPr>
        <w:t>。</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E42BE6">
        <w:tc>
          <w:tcPr>
            <w:tcW w:w="5220" w:type="dxa"/>
            <w:vAlign w:val="center"/>
          </w:tcPr>
          <w:p w:rsidR="00E42BE6" w:rsidRDefault="004E7A4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42BE6" w:rsidRDefault="004E7A4B">
            <w:pPr>
              <w:jc w:val="center"/>
            </w:pPr>
            <w:r>
              <w:rPr>
                <w:color w:val="000000"/>
                <w:sz w:val="24"/>
              </w:rPr>
              <w:t>基金管理人、基金销售机构</w:t>
            </w:r>
          </w:p>
        </w:tc>
      </w:tr>
      <w:tr w:rsidR="00E42BE6">
        <w:tc>
          <w:tcPr>
            <w:tcW w:w="5220" w:type="dxa"/>
            <w:vAlign w:val="center"/>
          </w:tcPr>
          <w:p w:rsidR="00E42BE6" w:rsidRDefault="004E7A4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E42BE6" w:rsidRDefault="004E7A4B">
            <w:pPr>
              <w:jc w:val="center"/>
            </w:pPr>
            <w:r>
              <w:rPr>
                <w:color w:val="000000"/>
                <w:sz w:val="24"/>
              </w:rPr>
              <w:t>基金托管人、基金销售机构</w:t>
            </w:r>
          </w:p>
        </w:tc>
      </w:tr>
      <w:tr w:rsidR="00E42BE6">
        <w:tc>
          <w:tcPr>
            <w:tcW w:w="5220" w:type="dxa"/>
            <w:vAlign w:val="center"/>
          </w:tcPr>
          <w:p w:rsidR="00E42BE6" w:rsidRDefault="004E7A4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42BE6" w:rsidRDefault="004E7A4B">
            <w:pPr>
              <w:jc w:val="center"/>
            </w:pPr>
            <w:r>
              <w:rPr>
                <w:color w:val="000000"/>
                <w:sz w:val="24"/>
              </w:rPr>
              <w:t>基金管理人的股东、基金销售机构</w:t>
            </w:r>
          </w:p>
        </w:tc>
      </w:tr>
      <w:tr w:rsidR="00E42BE6">
        <w:tc>
          <w:tcPr>
            <w:tcW w:w="5220" w:type="dxa"/>
            <w:vAlign w:val="center"/>
          </w:tcPr>
          <w:p w:rsidR="00E42BE6" w:rsidRDefault="004E7A4B">
            <w:pPr>
              <w:jc w:val="left"/>
            </w:pPr>
            <w:r>
              <w:rPr>
                <w:color w:val="000000"/>
                <w:sz w:val="24"/>
              </w:rPr>
              <w:lastRenderedPageBreak/>
              <w:t>施罗德投资管理有限公司</w:t>
            </w:r>
          </w:p>
        </w:tc>
        <w:tc>
          <w:tcPr>
            <w:tcW w:w="3780" w:type="dxa"/>
            <w:vAlign w:val="center"/>
          </w:tcPr>
          <w:p w:rsidR="00E42BE6" w:rsidRDefault="004E7A4B">
            <w:pPr>
              <w:jc w:val="center"/>
            </w:pPr>
            <w:r>
              <w:rPr>
                <w:color w:val="000000"/>
                <w:sz w:val="24"/>
              </w:rPr>
              <w:t>基金管理人的股东</w:t>
            </w:r>
          </w:p>
        </w:tc>
      </w:tr>
      <w:tr w:rsidR="00E42BE6">
        <w:tc>
          <w:tcPr>
            <w:tcW w:w="5220" w:type="dxa"/>
            <w:vAlign w:val="center"/>
          </w:tcPr>
          <w:p w:rsidR="00E42BE6" w:rsidRDefault="004E7A4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42BE6" w:rsidRDefault="004E7A4B">
            <w:pPr>
              <w:jc w:val="center"/>
            </w:pPr>
            <w:r>
              <w:rPr>
                <w:color w:val="000000"/>
                <w:sz w:val="24"/>
              </w:rPr>
              <w:t>基金管理人的股东</w:t>
            </w:r>
          </w:p>
        </w:tc>
      </w:tr>
      <w:tr w:rsidR="00E42BE6">
        <w:tc>
          <w:tcPr>
            <w:tcW w:w="5220" w:type="dxa"/>
            <w:vAlign w:val="center"/>
          </w:tcPr>
          <w:p w:rsidR="00E42BE6" w:rsidRDefault="004E7A4B">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E42BE6" w:rsidRDefault="004E7A4B">
            <w:pPr>
              <w:jc w:val="center"/>
            </w:pPr>
            <w:r>
              <w:rPr>
                <w:color w:val="000000"/>
                <w:sz w:val="24"/>
              </w:rPr>
              <w:t>基金管理人的子公司</w:t>
            </w:r>
          </w:p>
        </w:tc>
      </w:tr>
      <w:tr w:rsidR="00E42BE6">
        <w:tc>
          <w:tcPr>
            <w:tcW w:w="5220" w:type="dxa"/>
            <w:vAlign w:val="center"/>
          </w:tcPr>
          <w:p w:rsidR="00E42BE6" w:rsidRDefault="004E7A4B">
            <w:pPr>
              <w:jc w:val="left"/>
            </w:pPr>
            <w:r>
              <w:rPr>
                <w:color w:val="000000"/>
                <w:sz w:val="24"/>
              </w:rPr>
              <w:t>上海直源投资管理有限公司</w:t>
            </w:r>
          </w:p>
        </w:tc>
        <w:tc>
          <w:tcPr>
            <w:tcW w:w="3780" w:type="dxa"/>
            <w:vAlign w:val="center"/>
          </w:tcPr>
          <w:p w:rsidR="00E42BE6" w:rsidRDefault="004E7A4B">
            <w:pPr>
              <w:jc w:val="center"/>
            </w:pPr>
            <w:r>
              <w:rPr>
                <w:color w:val="000000"/>
                <w:sz w:val="24"/>
              </w:rPr>
              <w:t>受基金管理人控制的公司</w:t>
            </w:r>
          </w:p>
        </w:tc>
      </w:tr>
      <w:tr w:rsidR="00E42BE6">
        <w:tc>
          <w:tcPr>
            <w:tcW w:w="5220" w:type="dxa"/>
            <w:vAlign w:val="center"/>
          </w:tcPr>
          <w:p w:rsidR="00E42BE6" w:rsidRDefault="004E7A4B">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E42BE6" w:rsidRDefault="004E7A4B">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2" w:name="_Toc50958187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2"/>
    </w:p>
    <w:p w:rsidR="001A59F9" w:rsidRPr="00AD0E47" w:rsidRDefault="001A59F9" w:rsidP="00AD0E47">
      <w:pPr>
        <w:pStyle w:val="20"/>
        <w:spacing w:before="29" w:after="0" w:line="288" w:lineRule="auto"/>
        <w:rPr>
          <w:rFonts w:ascii="Times New Roman" w:hAnsi="Times New Roman"/>
          <w:kern w:val="0"/>
          <w:szCs w:val="24"/>
        </w:rPr>
      </w:pPr>
      <w:bookmarkStart w:id="163" w:name="_Toc50958187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6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58187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64"/>
    </w:p>
    <w:p w:rsidR="001A59F9" w:rsidRPr="00AD0E47" w:rsidRDefault="001A59F9" w:rsidP="00AD0E47">
      <w:pPr>
        <w:pStyle w:val="20"/>
        <w:spacing w:before="29" w:after="0" w:line="288" w:lineRule="auto"/>
        <w:rPr>
          <w:rFonts w:ascii="Times New Roman" w:hAnsi="Times New Roman"/>
          <w:kern w:val="0"/>
          <w:szCs w:val="24"/>
        </w:rPr>
      </w:pPr>
      <w:bookmarkStart w:id="165" w:name="_Toc50958188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4E7A4B" w:rsidRPr="0091212A" w:rsidTr="004E7A4B">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15</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4E7A4B" w:rsidRPr="0091212A" w:rsidTr="004E7A4B">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1,674,783.05</w:t>
            </w:r>
          </w:p>
        </w:tc>
      </w:tr>
      <w:tr w:rsidR="004E7A4B" w:rsidRPr="0091212A" w:rsidTr="004E7A4B">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761,202.46</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50958188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4E7A4B" w:rsidRPr="0091212A" w:rsidTr="004E7A4B">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15</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4E7A4B" w:rsidRPr="0091212A" w:rsidTr="004E7A4B">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279,130.41</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67" w:name="_Toc509581882"/>
      <w:r w:rsidRPr="00AD0E47">
        <w:rPr>
          <w:rFonts w:ascii="Times New Roman" w:hAnsi="Times New Roman"/>
          <w:kern w:val="0"/>
          <w:szCs w:val="24"/>
        </w:rPr>
        <w:lastRenderedPageBreak/>
        <w:t>7.4.10.2.3</w:t>
      </w:r>
      <w:r w:rsidRPr="00AD0E47">
        <w:rPr>
          <w:rFonts w:ascii="Times New Roman" w:hAnsi="Times New Roman" w:hint="eastAsia"/>
          <w:kern w:val="0"/>
          <w:szCs w:val="24"/>
        </w:rPr>
        <w:t>销售服务费</w:t>
      </w:r>
      <w:bookmarkEnd w:id="16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58188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6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509581884"/>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509581885"/>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0"/>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50958188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2" w:name="_Toc50958188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9</w:t>
            </w:r>
            <w:r w:rsidRPr="009A4D19">
              <w:rPr>
                <w:color w:val="000000"/>
                <w:szCs w:val="21"/>
              </w:rPr>
              <w:t>月</w:t>
            </w:r>
            <w:r w:rsidRPr="009A4D19">
              <w:rPr>
                <w:color w:val="000000"/>
                <w:szCs w:val="21"/>
              </w:rPr>
              <w:t>15</w:t>
            </w:r>
            <w:r w:rsidRPr="009A4D19">
              <w:rPr>
                <w:color w:val="000000"/>
                <w:szCs w:val="21"/>
              </w:rPr>
              <w:t>日（基金合同生效日）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E42BE6">
        <w:tc>
          <w:tcPr>
            <w:tcW w:w="2268" w:type="dxa"/>
            <w:vAlign w:val="center"/>
          </w:tcPr>
          <w:p w:rsidR="00E42BE6" w:rsidRDefault="004E7A4B">
            <w:pPr>
              <w:jc w:val="left"/>
            </w:pPr>
            <w:r>
              <w:rPr>
                <w:szCs w:val="21"/>
              </w:rPr>
              <w:t>中国农业银行股份有限公司</w:t>
            </w:r>
          </w:p>
        </w:tc>
        <w:tc>
          <w:tcPr>
            <w:tcW w:w="3366" w:type="dxa"/>
            <w:vAlign w:val="center"/>
          </w:tcPr>
          <w:p w:rsidR="00E42BE6" w:rsidRDefault="004E7A4B">
            <w:pPr>
              <w:jc w:val="right"/>
            </w:pPr>
            <w:r>
              <w:rPr>
                <w:szCs w:val="21"/>
              </w:rPr>
              <w:t>101,307,935.41</w:t>
            </w:r>
          </w:p>
        </w:tc>
        <w:tc>
          <w:tcPr>
            <w:tcW w:w="3366" w:type="dxa"/>
            <w:vAlign w:val="center"/>
          </w:tcPr>
          <w:p w:rsidR="00E42BE6" w:rsidRDefault="004E7A4B">
            <w:pPr>
              <w:jc w:val="right"/>
            </w:pPr>
            <w:r>
              <w:rPr>
                <w:szCs w:val="21"/>
              </w:rPr>
              <w:t>419,498.80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注：本基金的银行存款由基金托管人中国农业银行保管，按银行同业利率计息。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58188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7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581889"/>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74"/>
    </w:p>
    <w:p w:rsidR="001A59F9" w:rsidRPr="00FB77D7" w:rsidRDefault="001A59F9" w:rsidP="00FB77D7">
      <w:pPr>
        <w:spacing w:before="29" w:line="288" w:lineRule="auto"/>
        <w:rPr>
          <w:color w:val="000000"/>
          <w:sz w:val="24"/>
        </w:rPr>
      </w:pPr>
      <w:r w:rsidRPr="00FB77D7">
        <w:rPr>
          <w:color w:val="000000"/>
          <w:sz w:val="24"/>
        </w:rPr>
        <w:t>本基金本报告期内无其他关联交易事项。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581890"/>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75"/>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6" w:name="_Toc509581891"/>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509581892"/>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lastRenderedPageBreak/>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E42BE6">
        <w:tc>
          <w:tcPr>
            <w:tcW w:w="834" w:type="dxa"/>
            <w:vAlign w:val="center"/>
          </w:tcPr>
          <w:p w:rsidR="00E42BE6" w:rsidRDefault="004E7A4B">
            <w:pPr>
              <w:jc w:val="center"/>
            </w:pPr>
            <w:r>
              <w:rPr>
                <w:sz w:val="24"/>
              </w:rPr>
              <w:t>603080</w:t>
            </w:r>
          </w:p>
        </w:tc>
        <w:tc>
          <w:tcPr>
            <w:tcW w:w="835" w:type="dxa"/>
            <w:vAlign w:val="center"/>
          </w:tcPr>
          <w:p w:rsidR="00E42BE6" w:rsidRDefault="004E7A4B">
            <w:pPr>
              <w:jc w:val="center"/>
            </w:pPr>
            <w:r>
              <w:rPr>
                <w:sz w:val="24"/>
              </w:rPr>
              <w:t>新疆火炬</w:t>
            </w:r>
          </w:p>
        </w:tc>
        <w:tc>
          <w:tcPr>
            <w:tcW w:w="834" w:type="dxa"/>
            <w:vAlign w:val="center"/>
          </w:tcPr>
          <w:p w:rsidR="00E42BE6" w:rsidRDefault="004E7A4B">
            <w:pPr>
              <w:jc w:val="center"/>
            </w:pPr>
            <w:r>
              <w:rPr>
                <w:sz w:val="24"/>
              </w:rPr>
              <w:t>2017-12-25</w:t>
            </w:r>
          </w:p>
        </w:tc>
        <w:tc>
          <w:tcPr>
            <w:tcW w:w="835" w:type="dxa"/>
            <w:vAlign w:val="center"/>
          </w:tcPr>
          <w:p w:rsidR="00E42BE6" w:rsidRDefault="00831AAE">
            <w:pPr>
              <w:jc w:val="center"/>
            </w:pPr>
            <w:r w:rsidRPr="00DF2DB3">
              <w:rPr>
                <w:sz w:val="24"/>
              </w:rPr>
              <w:t>2018-01-03</w:t>
            </w:r>
          </w:p>
        </w:tc>
        <w:tc>
          <w:tcPr>
            <w:tcW w:w="834" w:type="dxa"/>
            <w:vAlign w:val="center"/>
          </w:tcPr>
          <w:p w:rsidR="00E42BE6" w:rsidRDefault="00831AAE">
            <w:pPr>
              <w:jc w:val="center"/>
            </w:pPr>
            <w:r>
              <w:rPr>
                <w:sz w:val="24"/>
              </w:rPr>
              <w:t>新股未上市</w:t>
            </w:r>
          </w:p>
        </w:tc>
        <w:tc>
          <w:tcPr>
            <w:tcW w:w="835" w:type="dxa"/>
            <w:vAlign w:val="center"/>
          </w:tcPr>
          <w:p w:rsidR="00E42BE6" w:rsidRDefault="004E7A4B">
            <w:pPr>
              <w:jc w:val="right"/>
            </w:pPr>
            <w:r>
              <w:rPr>
                <w:sz w:val="24"/>
              </w:rPr>
              <w:t>13.60</w:t>
            </w:r>
          </w:p>
        </w:tc>
        <w:tc>
          <w:tcPr>
            <w:tcW w:w="834" w:type="dxa"/>
            <w:vAlign w:val="center"/>
          </w:tcPr>
          <w:p w:rsidR="00E42BE6" w:rsidRDefault="004E7A4B">
            <w:pPr>
              <w:jc w:val="right"/>
            </w:pPr>
            <w:r>
              <w:rPr>
                <w:sz w:val="24"/>
              </w:rPr>
              <w:t>13.60</w:t>
            </w:r>
          </w:p>
        </w:tc>
        <w:tc>
          <w:tcPr>
            <w:tcW w:w="835" w:type="dxa"/>
            <w:vAlign w:val="center"/>
          </w:tcPr>
          <w:p w:rsidR="00E42BE6" w:rsidRDefault="004E7A4B">
            <w:pPr>
              <w:jc w:val="right"/>
            </w:pPr>
            <w:r>
              <w:rPr>
                <w:sz w:val="24"/>
              </w:rPr>
              <w:t>1,187</w:t>
            </w:r>
          </w:p>
        </w:tc>
        <w:tc>
          <w:tcPr>
            <w:tcW w:w="834" w:type="dxa"/>
            <w:vAlign w:val="center"/>
          </w:tcPr>
          <w:p w:rsidR="00E42BE6" w:rsidRDefault="004E7A4B">
            <w:pPr>
              <w:jc w:val="right"/>
            </w:pPr>
            <w:r>
              <w:rPr>
                <w:sz w:val="24"/>
              </w:rPr>
              <w:t>16,143.20</w:t>
            </w:r>
          </w:p>
        </w:tc>
        <w:tc>
          <w:tcPr>
            <w:tcW w:w="835" w:type="dxa"/>
            <w:vAlign w:val="center"/>
          </w:tcPr>
          <w:p w:rsidR="00E42BE6" w:rsidRDefault="004E7A4B">
            <w:pPr>
              <w:jc w:val="right"/>
            </w:pPr>
            <w:r>
              <w:rPr>
                <w:sz w:val="24"/>
              </w:rPr>
              <w:t>16,143.20</w:t>
            </w:r>
          </w:p>
        </w:tc>
        <w:tc>
          <w:tcPr>
            <w:tcW w:w="835" w:type="dxa"/>
            <w:vAlign w:val="center"/>
          </w:tcPr>
          <w:p w:rsidR="00E42BE6" w:rsidRDefault="004E7A4B">
            <w:pPr>
              <w:jc w:val="center"/>
            </w:pPr>
            <w:r>
              <w:rPr>
                <w:sz w:val="24"/>
              </w:rPr>
              <w:t>新股未上市</w:t>
            </w:r>
          </w:p>
        </w:tc>
      </w:tr>
      <w:tr w:rsidR="00E42BE6">
        <w:tc>
          <w:tcPr>
            <w:tcW w:w="834" w:type="dxa"/>
            <w:vAlign w:val="center"/>
          </w:tcPr>
          <w:p w:rsidR="00E42BE6" w:rsidRDefault="004E7A4B">
            <w:pPr>
              <w:jc w:val="center"/>
            </w:pPr>
            <w:r>
              <w:rPr>
                <w:sz w:val="24"/>
              </w:rPr>
              <w:t>603161</w:t>
            </w:r>
          </w:p>
        </w:tc>
        <w:tc>
          <w:tcPr>
            <w:tcW w:w="835" w:type="dxa"/>
            <w:vAlign w:val="center"/>
          </w:tcPr>
          <w:p w:rsidR="00E42BE6" w:rsidRDefault="004E7A4B">
            <w:pPr>
              <w:jc w:val="center"/>
            </w:pPr>
            <w:r>
              <w:rPr>
                <w:sz w:val="24"/>
              </w:rPr>
              <w:t>科华控股</w:t>
            </w:r>
          </w:p>
        </w:tc>
        <w:tc>
          <w:tcPr>
            <w:tcW w:w="834" w:type="dxa"/>
            <w:vAlign w:val="center"/>
          </w:tcPr>
          <w:p w:rsidR="00E42BE6" w:rsidRDefault="004E7A4B">
            <w:pPr>
              <w:jc w:val="center"/>
            </w:pPr>
            <w:r>
              <w:rPr>
                <w:sz w:val="24"/>
              </w:rPr>
              <w:t>2017-12-28</w:t>
            </w:r>
          </w:p>
        </w:tc>
        <w:tc>
          <w:tcPr>
            <w:tcW w:w="835" w:type="dxa"/>
            <w:vAlign w:val="center"/>
          </w:tcPr>
          <w:p w:rsidR="00E42BE6" w:rsidRDefault="00831AAE">
            <w:pPr>
              <w:jc w:val="center"/>
            </w:pPr>
            <w:r w:rsidRPr="00DF2DB3">
              <w:rPr>
                <w:sz w:val="24"/>
              </w:rPr>
              <w:t>2018-01-05</w:t>
            </w:r>
          </w:p>
        </w:tc>
        <w:tc>
          <w:tcPr>
            <w:tcW w:w="834" w:type="dxa"/>
            <w:vAlign w:val="center"/>
          </w:tcPr>
          <w:p w:rsidR="00E42BE6" w:rsidRDefault="00831AAE">
            <w:pPr>
              <w:jc w:val="center"/>
            </w:pPr>
            <w:r>
              <w:rPr>
                <w:sz w:val="24"/>
              </w:rPr>
              <w:t>新股未上市</w:t>
            </w:r>
          </w:p>
        </w:tc>
        <w:tc>
          <w:tcPr>
            <w:tcW w:w="835" w:type="dxa"/>
            <w:vAlign w:val="center"/>
          </w:tcPr>
          <w:p w:rsidR="00E42BE6" w:rsidRDefault="004E7A4B">
            <w:pPr>
              <w:jc w:val="right"/>
            </w:pPr>
            <w:r>
              <w:rPr>
                <w:sz w:val="24"/>
              </w:rPr>
              <w:t>16.75</w:t>
            </w:r>
          </w:p>
        </w:tc>
        <w:tc>
          <w:tcPr>
            <w:tcW w:w="834" w:type="dxa"/>
            <w:vAlign w:val="center"/>
          </w:tcPr>
          <w:p w:rsidR="00E42BE6" w:rsidRDefault="004E7A4B">
            <w:pPr>
              <w:jc w:val="right"/>
            </w:pPr>
            <w:r>
              <w:rPr>
                <w:sz w:val="24"/>
              </w:rPr>
              <w:t>16.75</w:t>
            </w:r>
          </w:p>
        </w:tc>
        <w:tc>
          <w:tcPr>
            <w:tcW w:w="835" w:type="dxa"/>
            <w:vAlign w:val="center"/>
          </w:tcPr>
          <w:p w:rsidR="00E42BE6" w:rsidRDefault="004E7A4B">
            <w:pPr>
              <w:jc w:val="right"/>
            </w:pPr>
            <w:r>
              <w:rPr>
                <w:sz w:val="24"/>
              </w:rPr>
              <w:t>1,239</w:t>
            </w:r>
          </w:p>
        </w:tc>
        <w:tc>
          <w:tcPr>
            <w:tcW w:w="834" w:type="dxa"/>
            <w:vAlign w:val="center"/>
          </w:tcPr>
          <w:p w:rsidR="00E42BE6" w:rsidRDefault="004E7A4B">
            <w:pPr>
              <w:jc w:val="right"/>
            </w:pPr>
            <w:r>
              <w:rPr>
                <w:sz w:val="24"/>
              </w:rPr>
              <w:t>20,753.25</w:t>
            </w:r>
          </w:p>
        </w:tc>
        <w:tc>
          <w:tcPr>
            <w:tcW w:w="835" w:type="dxa"/>
            <w:vAlign w:val="center"/>
          </w:tcPr>
          <w:p w:rsidR="00E42BE6" w:rsidRDefault="004E7A4B">
            <w:pPr>
              <w:jc w:val="right"/>
            </w:pPr>
            <w:r>
              <w:rPr>
                <w:sz w:val="24"/>
              </w:rPr>
              <w:t>20,753.25</w:t>
            </w:r>
          </w:p>
        </w:tc>
        <w:tc>
          <w:tcPr>
            <w:tcW w:w="835" w:type="dxa"/>
            <w:vAlign w:val="center"/>
          </w:tcPr>
          <w:p w:rsidR="00E42BE6" w:rsidRDefault="004E7A4B">
            <w:pPr>
              <w:jc w:val="center"/>
            </w:pPr>
            <w:r>
              <w:rPr>
                <w:sz w:val="24"/>
              </w:rPr>
              <w:t>新股未上市</w:t>
            </w:r>
          </w:p>
        </w:tc>
      </w:tr>
      <w:tr w:rsidR="001A59F9" w:rsidRPr="0091212A" w:rsidTr="00212901">
        <w:trPr>
          <w:trHeight w:val="270"/>
        </w:trPr>
        <w:tc>
          <w:tcPr>
            <w:tcW w:w="9180" w:type="dxa"/>
            <w:gridSpan w:val="11"/>
          </w:tcPr>
          <w:p w:rsidR="001A59F9" w:rsidRPr="00A91E23" w:rsidRDefault="001A59F9" w:rsidP="00026C9C">
            <w:pPr>
              <w:spacing w:line="360" w:lineRule="auto"/>
              <w:rPr>
                <w:rFonts w:asciiTheme="minorEastAsia" w:eastAsiaTheme="minorEastAsia" w:hAnsiTheme="minorEastAsia"/>
                <w:szCs w:val="21"/>
              </w:rPr>
            </w:pPr>
            <w:r w:rsidRPr="004C268C">
              <w:rPr>
                <w:b/>
                <w:bCs/>
                <w:color w:val="000000"/>
                <w:kern w:val="0"/>
                <w:sz w:val="24"/>
              </w:rPr>
              <w:t>7.4.12.1.2</w:t>
            </w:r>
            <w:r w:rsidRPr="004C268C">
              <w:rPr>
                <w:rFonts w:hint="eastAsia"/>
                <w:color w:val="000000"/>
                <w:sz w:val="24"/>
              </w:rPr>
              <w:t>受限证券类别</w:t>
            </w:r>
          </w:p>
        </w:tc>
      </w:tr>
      <w:tr w:rsidR="001A59F9" w:rsidRPr="0091212A" w:rsidTr="00BF5370">
        <w:trPr>
          <w:trHeight w:val="745"/>
        </w:trPr>
        <w:tc>
          <w:tcPr>
            <w:tcW w:w="834" w:type="dxa"/>
            <w:vAlign w:val="center"/>
          </w:tcPr>
          <w:p w:rsidR="001A59F9" w:rsidRPr="004C268C" w:rsidRDefault="001A59F9" w:rsidP="004C268C">
            <w:pPr>
              <w:spacing w:before="29" w:line="288" w:lineRule="auto"/>
              <w:ind w:leftChars="-46" w:left="-97" w:rightChars="-57" w:right="-120"/>
              <w:jc w:val="center"/>
              <w:rPr>
                <w:sz w:val="24"/>
              </w:rPr>
            </w:pPr>
            <w:r w:rsidRPr="004C268C">
              <w:rPr>
                <w:rFonts w:hint="eastAsia"/>
                <w:sz w:val="24"/>
              </w:rPr>
              <w:t>证券</w:t>
            </w:r>
          </w:p>
          <w:p w:rsidR="001A59F9" w:rsidRPr="004C268C" w:rsidRDefault="001A59F9" w:rsidP="004C268C">
            <w:pPr>
              <w:spacing w:before="29" w:line="288" w:lineRule="auto"/>
              <w:ind w:leftChars="-46" w:left="-97" w:rightChars="-57" w:right="-120"/>
              <w:jc w:val="center"/>
              <w:rPr>
                <w:sz w:val="24"/>
              </w:rPr>
            </w:pPr>
            <w:r w:rsidRPr="004C268C">
              <w:rPr>
                <w:rFonts w:hint="eastAsia"/>
                <w:sz w:val="24"/>
              </w:rPr>
              <w:t>代码</w:t>
            </w:r>
          </w:p>
        </w:tc>
        <w:tc>
          <w:tcPr>
            <w:tcW w:w="835" w:type="dxa"/>
            <w:vAlign w:val="center"/>
          </w:tcPr>
          <w:p w:rsidR="001A59F9" w:rsidRPr="004C268C" w:rsidRDefault="001A59F9" w:rsidP="004C268C">
            <w:pPr>
              <w:spacing w:before="29" w:line="288" w:lineRule="auto"/>
              <w:ind w:leftChars="-50" w:left="-105" w:rightChars="-54" w:right="-113"/>
              <w:jc w:val="center"/>
              <w:rPr>
                <w:sz w:val="24"/>
              </w:rPr>
            </w:pPr>
            <w:r w:rsidRPr="004C268C">
              <w:rPr>
                <w:rFonts w:hint="eastAsia"/>
                <w:sz w:val="24"/>
              </w:rPr>
              <w:t>证券</w:t>
            </w:r>
          </w:p>
          <w:p w:rsidR="001A59F9" w:rsidRPr="004C268C" w:rsidRDefault="001A59F9" w:rsidP="004C268C">
            <w:pPr>
              <w:spacing w:before="29" w:line="288" w:lineRule="auto"/>
              <w:ind w:leftChars="-50" w:left="-105" w:rightChars="-54" w:right="-113"/>
              <w:jc w:val="center"/>
              <w:rPr>
                <w:sz w:val="24"/>
              </w:rPr>
            </w:pPr>
            <w:r w:rsidRPr="004C268C">
              <w:rPr>
                <w:rFonts w:hint="eastAsia"/>
                <w:sz w:val="24"/>
              </w:rPr>
              <w:t>名称</w:t>
            </w:r>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成功</w:t>
            </w:r>
          </w:p>
          <w:p w:rsidR="001A59F9" w:rsidRPr="004C268C" w:rsidRDefault="001A59F9" w:rsidP="004C268C">
            <w:pPr>
              <w:spacing w:before="29" w:line="288" w:lineRule="auto"/>
              <w:ind w:leftChars="-32" w:left="-67" w:rightChars="-66" w:right="-139"/>
              <w:jc w:val="center"/>
              <w:rPr>
                <w:sz w:val="24"/>
              </w:rPr>
            </w:pPr>
            <w:r w:rsidRPr="004C268C">
              <w:rPr>
                <w:rFonts w:hint="eastAsia"/>
                <w:sz w:val="24"/>
              </w:rPr>
              <w:t>认购日</w:t>
            </w:r>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t>可流</w:t>
            </w:r>
          </w:p>
          <w:p w:rsidR="001A59F9" w:rsidRPr="004C268C" w:rsidRDefault="001A59F9" w:rsidP="004C268C">
            <w:pPr>
              <w:spacing w:before="29" w:line="288" w:lineRule="auto"/>
              <w:jc w:val="center"/>
              <w:rPr>
                <w:sz w:val="24"/>
              </w:rPr>
            </w:pPr>
            <w:r w:rsidRPr="004C268C">
              <w:rPr>
                <w:rFonts w:hint="eastAsia"/>
                <w:sz w:val="24"/>
              </w:rPr>
              <w:t>通日</w:t>
            </w:r>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流通受</w:t>
            </w:r>
          </w:p>
          <w:p w:rsidR="001A59F9" w:rsidRPr="004C268C" w:rsidRDefault="001A59F9" w:rsidP="004C268C">
            <w:pPr>
              <w:spacing w:before="29" w:line="288" w:lineRule="auto"/>
              <w:jc w:val="center"/>
              <w:rPr>
                <w:sz w:val="24"/>
              </w:rPr>
            </w:pPr>
            <w:r w:rsidRPr="004C268C">
              <w:rPr>
                <w:rFonts w:hint="eastAsia"/>
                <w:sz w:val="24"/>
              </w:rPr>
              <w:t>限类型</w:t>
            </w:r>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t>认购</w:t>
            </w:r>
          </w:p>
          <w:p w:rsidR="001A59F9" w:rsidRPr="004C268C" w:rsidRDefault="001A59F9" w:rsidP="004C268C">
            <w:pPr>
              <w:spacing w:before="29" w:line="288" w:lineRule="auto"/>
              <w:jc w:val="center"/>
              <w:rPr>
                <w:sz w:val="24"/>
              </w:rPr>
            </w:pPr>
            <w:r w:rsidRPr="004C268C">
              <w:rPr>
                <w:rFonts w:hint="eastAsia"/>
                <w:sz w:val="24"/>
              </w:rPr>
              <w:t>价格</w:t>
            </w:r>
          </w:p>
        </w:tc>
        <w:tc>
          <w:tcPr>
            <w:tcW w:w="834" w:type="dxa"/>
            <w:vAlign w:val="center"/>
          </w:tcPr>
          <w:p w:rsidR="001A59F9" w:rsidRPr="004C268C" w:rsidRDefault="001A59F9" w:rsidP="004C268C">
            <w:pPr>
              <w:spacing w:before="29" w:line="288" w:lineRule="auto"/>
              <w:ind w:leftChars="-33" w:left="-69" w:rightChars="-46" w:right="-97"/>
              <w:jc w:val="center"/>
              <w:rPr>
                <w:sz w:val="24"/>
              </w:rPr>
            </w:pPr>
            <w:r w:rsidRPr="004C268C">
              <w:rPr>
                <w:rFonts w:hint="eastAsia"/>
                <w:sz w:val="24"/>
              </w:rPr>
              <w:t>期末估</w:t>
            </w:r>
          </w:p>
          <w:p w:rsidR="001A59F9" w:rsidRPr="004C268C" w:rsidRDefault="001A59F9" w:rsidP="004C268C">
            <w:pPr>
              <w:spacing w:before="29" w:line="288" w:lineRule="auto"/>
              <w:ind w:leftChars="-33" w:left="-69" w:rightChars="-46" w:right="-97"/>
              <w:jc w:val="center"/>
              <w:rPr>
                <w:sz w:val="24"/>
              </w:rPr>
            </w:pPr>
            <w:r w:rsidRPr="004C268C">
              <w:rPr>
                <w:rFonts w:hint="eastAsia"/>
                <w:sz w:val="24"/>
              </w:rPr>
              <w:t>值单价</w:t>
            </w:r>
          </w:p>
        </w:tc>
        <w:tc>
          <w:tcPr>
            <w:tcW w:w="835" w:type="dxa"/>
            <w:vAlign w:val="center"/>
          </w:tcPr>
          <w:p w:rsidR="001A59F9" w:rsidRPr="004C268C" w:rsidRDefault="001A59F9" w:rsidP="004C268C">
            <w:pPr>
              <w:spacing w:before="29" w:line="288" w:lineRule="auto"/>
              <w:ind w:leftChars="-77" w:left="-162" w:rightChars="-50" w:right="-105"/>
              <w:jc w:val="center"/>
              <w:rPr>
                <w:sz w:val="24"/>
              </w:rPr>
            </w:pPr>
            <w:r w:rsidRPr="004C268C">
              <w:rPr>
                <w:rFonts w:hint="eastAsia"/>
                <w:sz w:val="24"/>
              </w:rPr>
              <w:t>数量</w:t>
            </w:r>
            <w:r w:rsidRPr="004C268C">
              <w:rPr>
                <w:sz w:val="24"/>
              </w:rPr>
              <w:t>(</w:t>
            </w:r>
            <w:r w:rsidRPr="004C268C">
              <w:rPr>
                <w:rFonts w:hint="eastAsia"/>
                <w:sz w:val="24"/>
              </w:rPr>
              <w:t>单位：股</w:t>
            </w:r>
            <w:r w:rsidRPr="004C268C">
              <w:rPr>
                <w:sz w:val="24"/>
              </w:rPr>
              <w:t>)</w:t>
            </w:r>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期末</w:t>
            </w:r>
          </w:p>
          <w:p w:rsidR="001A59F9" w:rsidRPr="004C268C" w:rsidRDefault="001A59F9" w:rsidP="004C268C">
            <w:pPr>
              <w:spacing w:before="29" w:line="288" w:lineRule="auto"/>
              <w:jc w:val="center"/>
              <w:rPr>
                <w:sz w:val="24"/>
              </w:rPr>
            </w:pPr>
            <w:r w:rsidRPr="004C268C">
              <w:rPr>
                <w:rFonts w:hint="eastAsia"/>
                <w:sz w:val="24"/>
              </w:rPr>
              <w:t>成本总额</w:t>
            </w:r>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t>期末</w:t>
            </w:r>
          </w:p>
          <w:p w:rsidR="001A59F9" w:rsidRPr="004C268C" w:rsidRDefault="001A59F9" w:rsidP="004C268C">
            <w:pPr>
              <w:spacing w:before="29" w:line="288" w:lineRule="auto"/>
              <w:jc w:val="center"/>
              <w:rPr>
                <w:sz w:val="24"/>
              </w:rPr>
            </w:pPr>
            <w:r w:rsidRPr="004C268C">
              <w:rPr>
                <w:rFonts w:hint="eastAsia"/>
                <w:sz w:val="24"/>
              </w:rPr>
              <w:t>估值总额</w:t>
            </w:r>
          </w:p>
        </w:tc>
        <w:tc>
          <w:tcPr>
            <w:tcW w:w="835" w:type="dxa"/>
            <w:vAlign w:val="center"/>
          </w:tcPr>
          <w:p w:rsidR="001A59F9" w:rsidRPr="004C268C" w:rsidRDefault="001A59F9" w:rsidP="004C268C">
            <w:pPr>
              <w:spacing w:before="29" w:line="288" w:lineRule="auto"/>
              <w:ind w:leftChars="-48" w:left="-101" w:rightChars="-54" w:right="-113"/>
              <w:jc w:val="center"/>
              <w:rPr>
                <w:sz w:val="24"/>
              </w:rPr>
            </w:pPr>
            <w:r w:rsidRPr="004C268C">
              <w:rPr>
                <w:rFonts w:hint="eastAsia"/>
                <w:sz w:val="24"/>
              </w:rPr>
              <w:t>备注</w:t>
            </w:r>
          </w:p>
        </w:tc>
      </w:tr>
      <w:tr w:rsidR="00E42BE6">
        <w:tc>
          <w:tcPr>
            <w:tcW w:w="834" w:type="dxa"/>
            <w:vAlign w:val="center"/>
          </w:tcPr>
          <w:p w:rsidR="00E42BE6" w:rsidRDefault="004E7A4B">
            <w:pPr>
              <w:jc w:val="center"/>
            </w:pPr>
            <w:r>
              <w:rPr>
                <w:sz w:val="24"/>
              </w:rPr>
              <w:t>300347</w:t>
            </w:r>
          </w:p>
        </w:tc>
        <w:tc>
          <w:tcPr>
            <w:tcW w:w="835" w:type="dxa"/>
            <w:vAlign w:val="center"/>
          </w:tcPr>
          <w:p w:rsidR="00E42BE6" w:rsidRDefault="004E7A4B">
            <w:pPr>
              <w:jc w:val="center"/>
            </w:pPr>
            <w:r>
              <w:rPr>
                <w:sz w:val="24"/>
              </w:rPr>
              <w:t>泰格医药</w:t>
            </w:r>
          </w:p>
        </w:tc>
        <w:tc>
          <w:tcPr>
            <w:tcW w:w="834" w:type="dxa"/>
            <w:vAlign w:val="center"/>
          </w:tcPr>
          <w:p w:rsidR="00E42BE6" w:rsidRDefault="004E7A4B">
            <w:pPr>
              <w:jc w:val="center"/>
            </w:pPr>
            <w:r>
              <w:rPr>
                <w:sz w:val="24"/>
              </w:rPr>
              <w:t>2017-11-27</w:t>
            </w:r>
          </w:p>
        </w:tc>
        <w:tc>
          <w:tcPr>
            <w:tcW w:w="835" w:type="dxa"/>
            <w:vAlign w:val="center"/>
          </w:tcPr>
          <w:p w:rsidR="00E42BE6" w:rsidRDefault="004E7A4B">
            <w:pPr>
              <w:jc w:val="center"/>
            </w:pPr>
            <w:r>
              <w:rPr>
                <w:sz w:val="24"/>
              </w:rPr>
              <w:t>2018-05-2</w:t>
            </w:r>
            <w:r w:rsidR="00831AAE">
              <w:rPr>
                <w:sz w:val="24"/>
              </w:rPr>
              <w:t>8</w:t>
            </w:r>
          </w:p>
        </w:tc>
        <w:tc>
          <w:tcPr>
            <w:tcW w:w="834" w:type="dxa"/>
            <w:vAlign w:val="center"/>
          </w:tcPr>
          <w:p w:rsidR="00E42BE6" w:rsidRDefault="004E7A4B">
            <w:pPr>
              <w:jc w:val="center"/>
            </w:pPr>
            <w:r>
              <w:rPr>
                <w:sz w:val="24"/>
              </w:rPr>
              <w:t>限售股</w:t>
            </w:r>
          </w:p>
        </w:tc>
        <w:tc>
          <w:tcPr>
            <w:tcW w:w="835" w:type="dxa"/>
            <w:vAlign w:val="center"/>
          </w:tcPr>
          <w:p w:rsidR="00E42BE6" w:rsidRDefault="004E7A4B">
            <w:pPr>
              <w:jc w:val="right"/>
            </w:pPr>
            <w:r>
              <w:rPr>
                <w:sz w:val="24"/>
              </w:rPr>
              <w:t>29.91</w:t>
            </w:r>
          </w:p>
        </w:tc>
        <w:tc>
          <w:tcPr>
            <w:tcW w:w="834" w:type="dxa"/>
            <w:vAlign w:val="center"/>
          </w:tcPr>
          <w:p w:rsidR="00E42BE6" w:rsidRDefault="004E7A4B">
            <w:pPr>
              <w:jc w:val="right"/>
            </w:pPr>
            <w:r>
              <w:rPr>
                <w:sz w:val="24"/>
              </w:rPr>
              <w:t>33.41</w:t>
            </w:r>
          </w:p>
        </w:tc>
        <w:tc>
          <w:tcPr>
            <w:tcW w:w="835" w:type="dxa"/>
            <w:vAlign w:val="center"/>
          </w:tcPr>
          <w:p w:rsidR="00E42BE6" w:rsidRDefault="004E7A4B">
            <w:pPr>
              <w:jc w:val="right"/>
            </w:pPr>
            <w:r>
              <w:rPr>
                <w:sz w:val="24"/>
              </w:rPr>
              <w:t>200,000</w:t>
            </w:r>
          </w:p>
        </w:tc>
        <w:tc>
          <w:tcPr>
            <w:tcW w:w="834" w:type="dxa"/>
            <w:vAlign w:val="center"/>
          </w:tcPr>
          <w:p w:rsidR="00E42BE6" w:rsidRDefault="004E7A4B">
            <w:pPr>
              <w:jc w:val="right"/>
            </w:pPr>
            <w:r>
              <w:rPr>
                <w:sz w:val="24"/>
              </w:rPr>
              <w:t>5,982,000.00</w:t>
            </w:r>
          </w:p>
        </w:tc>
        <w:tc>
          <w:tcPr>
            <w:tcW w:w="835" w:type="dxa"/>
            <w:vAlign w:val="center"/>
          </w:tcPr>
          <w:p w:rsidR="00E42BE6" w:rsidRDefault="004E7A4B">
            <w:pPr>
              <w:jc w:val="right"/>
            </w:pPr>
            <w:r>
              <w:rPr>
                <w:sz w:val="24"/>
              </w:rPr>
              <w:t>6,682,000.00</w:t>
            </w:r>
          </w:p>
        </w:tc>
        <w:tc>
          <w:tcPr>
            <w:tcW w:w="835" w:type="dxa"/>
            <w:vAlign w:val="center"/>
          </w:tcPr>
          <w:p w:rsidR="00E42BE6" w:rsidRDefault="004E7A4B">
            <w:pPr>
              <w:jc w:val="center"/>
            </w:pPr>
            <w:r>
              <w:rPr>
                <w:sz w:val="24"/>
              </w:rPr>
              <w:t>-</w:t>
            </w:r>
          </w:p>
        </w:tc>
      </w:tr>
    </w:tbl>
    <w:p w:rsidR="00831AAE" w:rsidRPr="00831AAE" w:rsidRDefault="00831AAE" w:rsidP="00831AAE">
      <w:pPr>
        <w:spacing w:line="360" w:lineRule="auto"/>
        <w:rPr>
          <w:rFonts w:asciiTheme="minorEastAsia" w:eastAsiaTheme="minorEastAsia" w:hAnsiTheme="minorEastAsia"/>
          <w:color w:val="000000"/>
          <w:szCs w:val="21"/>
        </w:rPr>
      </w:pPr>
      <w:r w:rsidRPr="00831AAE">
        <w:rPr>
          <w:rFonts w:asciiTheme="minorEastAsia" w:eastAsiaTheme="minorEastAsia" w:hAnsiTheme="minorEastAsia" w:hint="eastAsia"/>
          <w:color w:val="000000"/>
          <w:szCs w:val="21"/>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R="001A59F9" w:rsidRPr="0091212A" w:rsidRDefault="00831AAE" w:rsidP="00831AAE">
      <w:pPr>
        <w:spacing w:line="360" w:lineRule="auto"/>
        <w:rPr>
          <w:rFonts w:asciiTheme="minorEastAsia" w:eastAsiaTheme="minorEastAsia" w:hAnsiTheme="minorEastAsia"/>
          <w:color w:val="000000"/>
          <w:szCs w:val="21"/>
        </w:rPr>
      </w:pPr>
      <w:r w:rsidRPr="00831AAE">
        <w:rPr>
          <w:rFonts w:asciiTheme="minorEastAsia" w:eastAsiaTheme="minorEastAsia" w:hAnsiTheme="minorEastAsia" w:hint="eastAsia"/>
          <w:color w:val="000000"/>
          <w:szCs w:val="21"/>
        </w:rPr>
        <w:t>2、基金还可作为特定投资者，认购首次公开发行股票时公司股东公开发售股份，所认购的股份自发行结束之日起12个月内不得转让。</w:t>
      </w:r>
    </w:p>
    <w:p w:rsidR="001A59F9" w:rsidRPr="00AD0E47" w:rsidRDefault="001A59F9" w:rsidP="00AD0E47">
      <w:pPr>
        <w:pStyle w:val="20"/>
        <w:spacing w:before="29" w:after="0" w:line="288" w:lineRule="auto"/>
        <w:rPr>
          <w:rFonts w:ascii="Times New Roman" w:hAnsi="Times New Roman"/>
          <w:kern w:val="0"/>
          <w:szCs w:val="24"/>
        </w:rPr>
      </w:pPr>
      <w:bookmarkStart w:id="178" w:name="_Toc509581893"/>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E42BE6">
        <w:tc>
          <w:tcPr>
            <w:tcW w:w="616" w:type="dxa"/>
            <w:vAlign w:val="center"/>
          </w:tcPr>
          <w:p w:rsidR="00E42BE6" w:rsidRDefault="004E7A4B">
            <w:pPr>
              <w:jc w:val="center"/>
            </w:pPr>
            <w:r>
              <w:rPr>
                <w:sz w:val="18"/>
                <w:szCs w:val="18"/>
              </w:rPr>
              <w:t>603986</w:t>
            </w:r>
          </w:p>
        </w:tc>
        <w:tc>
          <w:tcPr>
            <w:tcW w:w="686" w:type="dxa"/>
            <w:vAlign w:val="center"/>
          </w:tcPr>
          <w:p w:rsidR="00E42BE6" w:rsidRDefault="004E7A4B">
            <w:pPr>
              <w:jc w:val="center"/>
            </w:pPr>
            <w:r>
              <w:rPr>
                <w:sz w:val="18"/>
                <w:szCs w:val="18"/>
              </w:rPr>
              <w:t>兆易创新</w:t>
            </w:r>
          </w:p>
        </w:tc>
        <w:tc>
          <w:tcPr>
            <w:tcW w:w="742" w:type="dxa"/>
            <w:vAlign w:val="center"/>
          </w:tcPr>
          <w:p w:rsidR="00E42BE6" w:rsidRDefault="004E7A4B">
            <w:pPr>
              <w:jc w:val="center"/>
            </w:pPr>
            <w:r>
              <w:rPr>
                <w:sz w:val="18"/>
                <w:szCs w:val="18"/>
              </w:rPr>
              <w:t>2017-11-01</w:t>
            </w:r>
          </w:p>
        </w:tc>
        <w:tc>
          <w:tcPr>
            <w:tcW w:w="798" w:type="dxa"/>
            <w:vAlign w:val="center"/>
          </w:tcPr>
          <w:p w:rsidR="00E42BE6" w:rsidRDefault="004E7A4B">
            <w:pPr>
              <w:jc w:val="center"/>
            </w:pPr>
            <w:r>
              <w:rPr>
                <w:sz w:val="18"/>
                <w:szCs w:val="18"/>
              </w:rPr>
              <w:t>重大事项</w:t>
            </w:r>
          </w:p>
        </w:tc>
        <w:tc>
          <w:tcPr>
            <w:tcW w:w="798" w:type="dxa"/>
            <w:vAlign w:val="center"/>
          </w:tcPr>
          <w:p w:rsidR="00E42BE6" w:rsidRDefault="004E7A4B">
            <w:pPr>
              <w:jc w:val="center"/>
            </w:pPr>
            <w:r>
              <w:rPr>
                <w:sz w:val="18"/>
                <w:szCs w:val="18"/>
              </w:rPr>
              <w:t>153.72</w:t>
            </w:r>
          </w:p>
        </w:tc>
        <w:tc>
          <w:tcPr>
            <w:tcW w:w="686" w:type="dxa"/>
            <w:vAlign w:val="center"/>
          </w:tcPr>
          <w:p w:rsidR="00E42BE6" w:rsidRDefault="00831AAE">
            <w:pPr>
              <w:jc w:val="center"/>
            </w:pPr>
            <w:r w:rsidRPr="00DF2DB3">
              <w:rPr>
                <w:sz w:val="18"/>
                <w:szCs w:val="18"/>
              </w:rPr>
              <w:t>2018-03-02</w:t>
            </w:r>
          </w:p>
        </w:tc>
        <w:tc>
          <w:tcPr>
            <w:tcW w:w="658" w:type="dxa"/>
            <w:vAlign w:val="center"/>
          </w:tcPr>
          <w:p w:rsidR="00E42BE6" w:rsidRDefault="00831AAE">
            <w:pPr>
              <w:jc w:val="center"/>
            </w:pPr>
            <w:r w:rsidRPr="00DF2DB3">
              <w:rPr>
                <w:sz w:val="18"/>
                <w:szCs w:val="18"/>
              </w:rPr>
              <w:t>150.00</w:t>
            </w:r>
          </w:p>
        </w:tc>
        <w:tc>
          <w:tcPr>
            <w:tcW w:w="1049" w:type="dxa"/>
            <w:vAlign w:val="center"/>
          </w:tcPr>
          <w:p w:rsidR="00E42BE6" w:rsidRDefault="004E7A4B">
            <w:pPr>
              <w:jc w:val="center"/>
            </w:pPr>
            <w:r>
              <w:rPr>
                <w:sz w:val="18"/>
                <w:szCs w:val="18"/>
              </w:rPr>
              <w:t>50,460</w:t>
            </w:r>
          </w:p>
        </w:tc>
        <w:tc>
          <w:tcPr>
            <w:tcW w:w="1218" w:type="dxa"/>
            <w:vAlign w:val="center"/>
          </w:tcPr>
          <w:p w:rsidR="00E42BE6" w:rsidRDefault="004E7A4B">
            <w:pPr>
              <w:jc w:val="center"/>
            </w:pPr>
            <w:r>
              <w:rPr>
                <w:sz w:val="18"/>
                <w:szCs w:val="18"/>
              </w:rPr>
              <w:t>6,396,802.60</w:t>
            </w:r>
          </w:p>
        </w:tc>
        <w:tc>
          <w:tcPr>
            <w:tcW w:w="1160" w:type="dxa"/>
            <w:vAlign w:val="center"/>
          </w:tcPr>
          <w:p w:rsidR="00E42BE6" w:rsidRDefault="004E7A4B">
            <w:pPr>
              <w:jc w:val="center"/>
            </w:pPr>
            <w:r>
              <w:rPr>
                <w:sz w:val="18"/>
                <w:szCs w:val="18"/>
              </w:rPr>
              <w:t>7,756,711.20</w:t>
            </w:r>
          </w:p>
        </w:tc>
        <w:tc>
          <w:tcPr>
            <w:tcW w:w="601" w:type="dxa"/>
            <w:vAlign w:val="center"/>
          </w:tcPr>
          <w:p w:rsidR="00E42BE6" w:rsidRDefault="004E7A4B">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581894"/>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79"/>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本基金本报告期末无从事债券正回购交易形成的卖出回购证券款余款。</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581895"/>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581896"/>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1"/>
    </w:p>
    <w:p w:rsidR="008F3914" w:rsidRDefault="004E7A4B">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w:t>
      </w:r>
      <w:r w:rsidR="008F3914" w:rsidRPr="008F3914">
        <w:rPr>
          <w:rFonts w:hint="eastAsia"/>
          <w:color w:val="000000"/>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w:t>
      </w:r>
      <w:r w:rsidR="008F3914" w:rsidRPr="008F3914">
        <w:rPr>
          <w:rFonts w:hint="eastAsia"/>
          <w:color w:val="000000"/>
          <w:sz w:val="24"/>
        </w:rPr>
        <w:t>力争获取超越业绩比较基准的投资收益，追求基金资产的长期稳定增值。</w:t>
      </w:r>
    </w:p>
    <w:p w:rsidR="00E42BE6" w:rsidRDefault="004E7A4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42BE6" w:rsidRDefault="004E7A4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581897"/>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2"/>
    </w:p>
    <w:p w:rsidR="00E42BE6" w:rsidRDefault="004E7A4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w:t>
      </w:r>
      <w:r>
        <w:rPr>
          <w:color w:val="000000"/>
          <w:sz w:val="24"/>
        </w:rPr>
        <w:lastRenderedPageBreak/>
        <w:t>之发行人出现违约、拒绝支付到期本息等情况，导致基金资产损失和收益变化的风险。</w:t>
      </w:r>
    </w:p>
    <w:p w:rsidR="00E42BE6" w:rsidRDefault="004E7A4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50958189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3"/>
    </w:p>
    <w:p w:rsidR="00E42BE6" w:rsidRDefault="004E7A4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42BE6" w:rsidRDefault="004E7A4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540563" w:rsidRPr="00EC1706" w:rsidRDefault="00540563" w:rsidP="00540563">
      <w:pPr>
        <w:pStyle w:val="20"/>
        <w:spacing w:before="29" w:after="0" w:line="288" w:lineRule="auto"/>
        <w:rPr>
          <w:rFonts w:ascii="Times New Roman" w:hAnsi="Times New Roman"/>
          <w:kern w:val="0"/>
          <w:szCs w:val="24"/>
        </w:rPr>
      </w:pPr>
      <w:bookmarkStart w:id="184" w:name="_Toc509581899"/>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84"/>
    </w:p>
    <w:p w:rsidR="00831AAE" w:rsidRPr="00DF2DB3" w:rsidRDefault="00831AAE" w:rsidP="00831AAE">
      <w:pPr>
        <w:spacing w:before="29" w:line="288" w:lineRule="auto"/>
        <w:ind w:firstLineChars="200" w:firstLine="480"/>
        <w:rPr>
          <w:color w:val="000000"/>
          <w:sz w:val="24"/>
        </w:rPr>
      </w:pPr>
      <w:r w:rsidRPr="00DF2DB3">
        <w:rPr>
          <w:rFonts w:hint="eastAsia"/>
          <w:color w:val="000000"/>
          <w:sz w:val="24"/>
        </w:rPr>
        <w:t>本基金的基金管理人在基金运作过程中严格按照《公开募集证券投资基金运作管理办法》及《公开募集开放式证券投资基金流动性风险管理规定》</w:t>
      </w:r>
      <w:r w:rsidRPr="00DF2DB3">
        <w:rPr>
          <w:color w:val="000000"/>
          <w:sz w:val="24"/>
        </w:rPr>
        <w:t>(</w:t>
      </w:r>
      <w:r w:rsidRPr="00DF2DB3">
        <w:rPr>
          <w:rFonts w:hint="eastAsia"/>
          <w:color w:val="000000"/>
          <w:sz w:val="24"/>
        </w:rPr>
        <w:t>自</w:t>
      </w:r>
      <w:r w:rsidRPr="00DF2DB3">
        <w:rPr>
          <w:color w:val="000000"/>
          <w:sz w:val="24"/>
        </w:rPr>
        <w:t>2017</w:t>
      </w:r>
      <w:r w:rsidRPr="00DF2DB3">
        <w:rPr>
          <w:rFonts w:hint="eastAsia"/>
          <w:color w:val="000000"/>
          <w:sz w:val="24"/>
        </w:rPr>
        <w:t>年</w:t>
      </w:r>
      <w:r w:rsidRPr="00DF2DB3">
        <w:rPr>
          <w:color w:val="000000"/>
          <w:sz w:val="24"/>
        </w:rPr>
        <w:t>10</w:t>
      </w:r>
      <w:r w:rsidRPr="00DF2DB3">
        <w:rPr>
          <w:rFonts w:hint="eastAsia"/>
          <w:color w:val="000000"/>
          <w:sz w:val="24"/>
        </w:rPr>
        <w:t>月</w:t>
      </w:r>
      <w:r w:rsidRPr="00DF2DB3">
        <w:rPr>
          <w:color w:val="000000"/>
          <w:sz w:val="24"/>
        </w:rPr>
        <w:t>1</w:t>
      </w:r>
      <w:r w:rsidRPr="00DF2DB3">
        <w:rPr>
          <w:rFonts w:hint="eastAsia"/>
          <w:color w:val="000000"/>
          <w:sz w:val="24"/>
        </w:rPr>
        <w:t>日起施行</w:t>
      </w:r>
      <w:r w:rsidRPr="00DF2DB3">
        <w:rPr>
          <w:color w:val="000000"/>
          <w:sz w:val="24"/>
        </w:rPr>
        <w:t>)</w:t>
      </w:r>
      <w:r w:rsidRPr="00DF2DB3">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31AAE" w:rsidRPr="00DF2DB3" w:rsidRDefault="00831AAE" w:rsidP="00831AAE">
      <w:pPr>
        <w:spacing w:before="29" w:line="288" w:lineRule="auto"/>
        <w:ind w:firstLineChars="200" w:firstLine="480"/>
        <w:rPr>
          <w:color w:val="000000"/>
          <w:sz w:val="24"/>
        </w:rPr>
      </w:pPr>
      <w:r w:rsidRPr="00DF2DB3">
        <w:rPr>
          <w:rFonts w:hint="eastAsia"/>
          <w:color w:val="000000"/>
          <w:sz w:val="24"/>
        </w:rPr>
        <w:t>本基金投资于一家公司发行的证券市值不超过基金资产净值的</w:t>
      </w:r>
      <w:r w:rsidRPr="00DF2DB3">
        <w:rPr>
          <w:color w:val="000000"/>
          <w:sz w:val="24"/>
        </w:rPr>
        <w:t>10%</w:t>
      </w:r>
      <w:r w:rsidRPr="00DF2DB3">
        <w:rPr>
          <w:rFonts w:hint="eastAsia"/>
          <w:color w:val="000000"/>
          <w:sz w:val="24"/>
        </w:rPr>
        <w:t>，且本基金与由本基金的基金管理人管理的其他基金共同持有一家公司发行的证券不得超过该证券的</w:t>
      </w:r>
      <w:r w:rsidRPr="00DF2DB3">
        <w:rPr>
          <w:color w:val="000000"/>
          <w:sz w:val="24"/>
        </w:rPr>
        <w:t>10%</w:t>
      </w:r>
      <w:r w:rsidRPr="00DF2DB3">
        <w:rPr>
          <w:rFonts w:hint="eastAsia"/>
          <w:color w:val="000000"/>
          <w:sz w:val="24"/>
        </w:rPr>
        <w:t>。本基金与由本基金的基金管理人管理的其他开放式基金共同持有一家上市公司发行的可流通股票不得超过该上市公司可流通股票的</w:t>
      </w:r>
      <w:r w:rsidRPr="00DF2DB3">
        <w:rPr>
          <w:color w:val="000000"/>
          <w:sz w:val="24"/>
        </w:rPr>
        <w:t>15%(</w:t>
      </w:r>
      <w:r w:rsidRPr="00DF2DB3">
        <w:rPr>
          <w:rFonts w:hint="eastAsia"/>
          <w:color w:val="000000"/>
          <w:sz w:val="24"/>
        </w:rPr>
        <w:t>完全按照有关指数构成比例进行证券投资的开放式基金及中国证监会认定的特殊投资组合不受该比例限制</w:t>
      </w:r>
      <w:r w:rsidRPr="00DF2DB3">
        <w:rPr>
          <w:color w:val="000000"/>
          <w:sz w:val="24"/>
        </w:rPr>
        <w:t>)</w:t>
      </w:r>
      <w:r w:rsidRPr="00DF2DB3">
        <w:rPr>
          <w:rFonts w:hint="eastAsia"/>
          <w:color w:val="000000"/>
          <w:sz w:val="24"/>
        </w:rPr>
        <w:t>，本基金与由本基金的基金管理人管理的全部投资组合持有一家上市公司发行的可流通股票，不得超过该上市公司可流通股票的</w:t>
      </w:r>
      <w:r w:rsidRPr="00DF2DB3">
        <w:rPr>
          <w:color w:val="000000"/>
          <w:sz w:val="24"/>
        </w:rPr>
        <w:t>30%</w:t>
      </w:r>
      <w:r w:rsidRPr="00DF2DB3">
        <w:rPr>
          <w:rFonts w:hint="eastAsia"/>
          <w:color w:val="000000"/>
          <w:sz w:val="24"/>
        </w:rPr>
        <w:t>。</w:t>
      </w:r>
    </w:p>
    <w:p w:rsidR="00831AAE" w:rsidRPr="00DF2DB3" w:rsidRDefault="00831AAE" w:rsidP="00831AAE">
      <w:pPr>
        <w:spacing w:before="29" w:line="288" w:lineRule="auto"/>
        <w:ind w:firstLineChars="200" w:firstLine="480"/>
        <w:rPr>
          <w:color w:val="000000"/>
          <w:sz w:val="24"/>
        </w:rPr>
      </w:pPr>
      <w:r w:rsidRPr="00DF2DB3">
        <w:rPr>
          <w:rFonts w:hint="eastAsia"/>
          <w:color w:val="000000"/>
          <w:sz w:val="24"/>
        </w:rPr>
        <w:lastRenderedPageBreak/>
        <w:t>本基金所持部分证券在证券交易所上市，其余亦可在银行间同业市场交易，部分基金资产流通暂时受限制不能自由转让的情况参见附注</w:t>
      </w:r>
      <w:r w:rsidRPr="00DF2DB3">
        <w:rPr>
          <w:color w:val="000000"/>
          <w:sz w:val="24"/>
        </w:rPr>
        <w:t>7.4.12</w:t>
      </w:r>
      <w:r w:rsidRPr="00DF2DB3">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DF2DB3">
        <w:rPr>
          <w:color w:val="000000"/>
          <w:sz w:val="24"/>
        </w:rPr>
        <w:t>15%</w:t>
      </w:r>
      <w:r w:rsidRPr="00DF2DB3">
        <w:rPr>
          <w:rFonts w:hint="eastAsia"/>
          <w:color w:val="000000"/>
          <w:sz w:val="24"/>
        </w:rPr>
        <w:t>。</w:t>
      </w:r>
    </w:p>
    <w:p w:rsidR="00831AAE" w:rsidRPr="00DF2DB3" w:rsidRDefault="00831AAE" w:rsidP="00831AAE">
      <w:pPr>
        <w:spacing w:before="29" w:line="288" w:lineRule="auto"/>
        <w:ind w:firstLineChars="200" w:firstLine="480"/>
        <w:rPr>
          <w:color w:val="000000"/>
          <w:sz w:val="24"/>
        </w:rPr>
      </w:pPr>
      <w:r w:rsidRPr="00DF2DB3">
        <w:rPr>
          <w:rFonts w:hint="eastAsia"/>
          <w:color w:val="000000"/>
          <w:sz w:val="24"/>
        </w:rPr>
        <w:t>本基金的基金管理人每日对基金组合资产中</w:t>
      </w:r>
      <w:r w:rsidRPr="00DF2DB3">
        <w:rPr>
          <w:color w:val="000000"/>
          <w:sz w:val="24"/>
        </w:rPr>
        <w:t>7</w:t>
      </w:r>
      <w:r w:rsidRPr="00DF2DB3">
        <w:rPr>
          <w:rFonts w:hint="eastAsia"/>
          <w:color w:val="000000"/>
          <w:sz w:val="24"/>
        </w:rPr>
        <w:t>个工作日可变现资产的可变现价值进行审慎评估与测算，确保每日确认的净赎回申请不得超过</w:t>
      </w:r>
      <w:r w:rsidRPr="00DF2DB3">
        <w:rPr>
          <w:color w:val="000000"/>
          <w:sz w:val="24"/>
        </w:rPr>
        <w:t>7</w:t>
      </w:r>
      <w:r w:rsidRPr="00DF2DB3">
        <w:rPr>
          <w:rFonts w:hint="eastAsia"/>
          <w:color w:val="000000"/>
          <w:sz w:val="24"/>
        </w:rPr>
        <w:t>个工作日可变现资产的可变现价值。</w:t>
      </w:r>
    </w:p>
    <w:p w:rsidR="00831AAE" w:rsidRPr="00DF2DB3" w:rsidRDefault="00831AAE" w:rsidP="00831AAE">
      <w:pPr>
        <w:spacing w:before="29" w:line="288" w:lineRule="auto"/>
        <w:ind w:firstLineChars="200" w:firstLine="480"/>
        <w:rPr>
          <w:color w:val="000000"/>
          <w:sz w:val="24"/>
        </w:rPr>
      </w:pPr>
      <w:r w:rsidRPr="00DF2DB3">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831AAE" w:rsidP="00831AAE">
      <w:pPr>
        <w:spacing w:line="360" w:lineRule="auto"/>
        <w:ind w:firstLineChars="200" w:firstLine="480"/>
        <w:jc w:val="left"/>
        <w:rPr>
          <w:color w:val="000000"/>
          <w:sz w:val="24"/>
        </w:rPr>
      </w:pPr>
      <w:r w:rsidRPr="00DF2DB3">
        <w:rPr>
          <w:rFonts w:hint="eastAsia"/>
          <w:color w:val="000000"/>
          <w:sz w:val="24"/>
        </w:rPr>
        <w:t>综合上述各项流动性指标的监测结果及流动性风险管理措施的实施，本基金在本报告期内流动性情况良好。</w:t>
      </w:r>
    </w:p>
    <w:p w:rsidR="00831AAE" w:rsidRPr="00540563" w:rsidRDefault="00831AAE" w:rsidP="00831AAE">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581900"/>
      <w:r w:rsidRPr="00AD0E47">
        <w:rPr>
          <w:rFonts w:ascii="Times New Roman" w:hAnsi="Times New Roman"/>
          <w:kern w:val="0"/>
          <w:szCs w:val="24"/>
        </w:rPr>
        <w:t>7.4.13.4</w:t>
      </w:r>
      <w:r w:rsidRPr="00AD0E47">
        <w:rPr>
          <w:rFonts w:ascii="Times New Roman" w:hAnsi="Times New Roman" w:hint="eastAsia"/>
          <w:kern w:val="0"/>
          <w:szCs w:val="24"/>
        </w:rPr>
        <w:t>市场风险</w:t>
      </w:r>
      <w:bookmarkEnd w:id="18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58190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86"/>
    </w:p>
    <w:p w:rsidR="00E42BE6" w:rsidRDefault="004E7A4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42BE6" w:rsidRDefault="004E7A4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和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87" w:name="_Toc509581902"/>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lastRenderedPageBreak/>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E42BE6">
        <w:trPr>
          <w:jc w:val="center"/>
        </w:trPr>
        <w:tc>
          <w:tcPr>
            <w:tcW w:w="1588" w:type="dxa"/>
            <w:vAlign w:val="center"/>
          </w:tcPr>
          <w:p w:rsidR="00E42BE6" w:rsidRDefault="004E7A4B">
            <w:pPr>
              <w:jc w:val="center"/>
            </w:pPr>
            <w:r>
              <w:rPr>
                <w:color w:val="000000"/>
                <w:sz w:val="18"/>
                <w:szCs w:val="18"/>
              </w:rPr>
              <w:t>银行存款</w:t>
            </w:r>
          </w:p>
        </w:tc>
        <w:tc>
          <w:tcPr>
            <w:tcW w:w="1701" w:type="dxa"/>
            <w:vAlign w:val="center"/>
          </w:tcPr>
          <w:p w:rsidR="00E42BE6" w:rsidRDefault="004E7A4B">
            <w:pPr>
              <w:jc w:val="right"/>
            </w:pPr>
            <w:r>
              <w:rPr>
                <w:color w:val="000000"/>
                <w:sz w:val="18"/>
                <w:szCs w:val="18"/>
              </w:rPr>
              <w:t>101,307,935.41</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301" w:type="dxa"/>
            <w:vAlign w:val="center"/>
          </w:tcPr>
          <w:p w:rsidR="00E42BE6" w:rsidRDefault="004E7A4B">
            <w:pPr>
              <w:jc w:val="right"/>
            </w:pPr>
            <w:r>
              <w:rPr>
                <w:color w:val="000000"/>
                <w:sz w:val="18"/>
                <w:szCs w:val="18"/>
              </w:rPr>
              <w:t>101,307,935.41</w:t>
            </w:r>
          </w:p>
        </w:tc>
      </w:tr>
      <w:tr w:rsidR="00E42BE6">
        <w:trPr>
          <w:jc w:val="center"/>
        </w:trPr>
        <w:tc>
          <w:tcPr>
            <w:tcW w:w="1588" w:type="dxa"/>
            <w:vAlign w:val="center"/>
          </w:tcPr>
          <w:p w:rsidR="00E42BE6" w:rsidRDefault="004E7A4B">
            <w:pPr>
              <w:jc w:val="center"/>
            </w:pPr>
            <w:r>
              <w:rPr>
                <w:color w:val="000000"/>
                <w:sz w:val="18"/>
                <w:szCs w:val="18"/>
              </w:rPr>
              <w:t>结算备付金</w:t>
            </w:r>
          </w:p>
        </w:tc>
        <w:tc>
          <w:tcPr>
            <w:tcW w:w="1701" w:type="dxa"/>
            <w:vAlign w:val="center"/>
          </w:tcPr>
          <w:p w:rsidR="00E42BE6" w:rsidRDefault="004E7A4B">
            <w:pPr>
              <w:jc w:val="right"/>
            </w:pPr>
            <w:r>
              <w:rPr>
                <w:color w:val="000000"/>
                <w:sz w:val="18"/>
                <w:szCs w:val="18"/>
              </w:rPr>
              <w:t>2,652,008.07</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301" w:type="dxa"/>
            <w:vAlign w:val="center"/>
          </w:tcPr>
          <w:p w:rsidR="00E42BE6" w:rsidRDefault="004E7A4B">
            <w:pPr>
              <w:jc w:val="right"/>
            </w:pPr>
            <w:r>
              <w:rPr>
                <w:color w:val="000000"/>
                <w:sz w:val="18"/>
                <w:szCs w:val="18"/>
              </w:rPr>
              <w:t>2,652,008.07</w:t>
            </w:r>
          </w:p>
        </w:tc>
      </w:tr>
      <w:tr w:rsidR="00E42BE6">
        <w:trPr>
          <w:jc w:val="center"/>
        </w:trPr>
        <w:tc>
          <w:tcPr>
            <w:tcW w:w="1588" w:type="dxa"/>
            <w:vAlign w:val="center"/>
          </w:tcPr>
          <w:p w:rsidR="00E42BE6" w:rsidRDefault="004E7A4B">
            <w:pPr>
              <w:jc w:val="center"/>
            </w:pPr>
            <w:r>
              <w:rPr>
                <w:color w:val="000000"/>
                <w:sz w:val="18"/>
                <w:szCs w:val="18"/>
              </w:rPr>
              <w:t>存出保证金</w:t>
            </w:r>
          </w:p>
        </w:tc>
        <w:tc>
          <w:tcPr>
            <w:tcW w:w="1701" w:type="dxa"/>
            <w:vAlign w:val="center"/>
          </w:tcPr>
          <w:p w:rsidR="00E42BE6" w:rsidRDefault="004E7A4B">
            <w:pPr>
              <w:jc w:val="right"/>
            </w:pPr>
            <w:r>
              <w:rPr>
                <w:color w:val="000000"/>
                <w:sz w:val="18"/>
                <w:szCs w:val="18"/>
              </w:rPr>
              <w:t>74,753.04</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301" w:type="dxa"/>
            <w:vAlign w:val="center"/>
          </w:tcPr>
          <w:p w:rsidR="00E42BE6" w:rsidRDefault="004E7A4B">
            <w:pPr>
              <w:jc w:val="right"/>
            </w:pPr>
            <w:r>
              <w:rPr>
                <w:color w:val="000000"/>
                <w:sz w:val="18"/>
                <w:szCs w:val="18"/>
              </w:rPr>
              <w:t>74,753.04</w:t>
            </w:r>
          </w:p>
        </w:tc>
      </w:tr>
      <w:tr w:rsidR="00E42BE6">
        <w:trPr>
          <w:jc w:val="center"/>
        </w:trPr>
        <w:tc>
          <w:tcPr>
            <w:tcW w:w="1588" w:type="dxa"/>
            <w:vAlign w:val="center"/>
          </w:tcPr>
          <w:p w:rsidR="00E42BE6" w:rsidRDefault="004E7A4B">
            <w:pPr>
              <w:jc w:val="center"/>
            </w:pPr>
            <w:r>
              <w:rPr>
                <w:color w:val="000000"/>
                <w:sz w:val="18"/>
                <w:szCs w:val="18"/>
              </w:rPr>
              <w:t>交易性金融资产</w:t>
            </w:r>
          </w:p>
        </w:tc>
        <w:tc>
          <w:tcPr>
            <w:tcW w:w="1701" w:type="dxa"/>
            <w:vAlign w:val="center"/>
          </w:tcPr>
          <w:p w:rsidR="00E42BE6" w:rsidRDefault="004E7A4B">
            <w:pPr>
              <w:jc w:val="right"/>
            </w:pPr>
            <w:r>
              <w:rPr>
                <w:color w:val="000000"/>
                <w:sz w:val="18"/>
                <w:szCs w:val="18"/>
              </w:rPr>
              <w:t>-</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90,012,222.31</w:t>
            </w:r>
          </w:p>
        </w:tc>
        <w:tc>
          <w:tcPr>
            <w:tcW w:w="1301" w:type="dxa"/>
            <w:vAlign w:val="center"/>
          </w:tcPr>
          <w:p w:rsidR="00E42BE6" w:rsidRDefault="004E7A4B">
            <w:pPr>
              <w:jc w:val="right"/>
            </w:pPr>
            <w:r>
              <w:rPr>
                <w:color w:val="000000"/>
                <w:sz w:val="18"/>
                <w:szCs w:val="18"/>
              </w:rPr>
              <w:t>90,012,222.31</w:t>
            </w:r>
          </w:p>
        </w:tc>
      </w:tr>
      <w:tr w:rsidR="00E42BE6">
        <w:trPr>
          <w:jc w:val="center"/>
        </w:trPr>
        <w:tc>
          <w:tcPr>
            <w:tcW w:w="1588" w:type="dxa"/>
            <w:vAlign w:val="center"/>
          </w:tcPr>
          <w:p w:rsidR="00E42BE6" w:rsidRDefault="004E7A4B">
            <w:pPr>
              <w:jc w:val="center"/>
            </w:pPr>
            <w:r>
              <w:rPr>
                <w:color w:val="000000"/>
                <w:sz w:val="18"/>
                <w:szCs w:val="18"/>
              </w:rPr>
              <w:t>买入返售金融资产</w:t>
            </w:r>
          </w:p>
        </w:tc>
        <w:tc>
          <w:tcPr>
            <w:tcW w:w="1701" w:type="dxa"/>
            <w:vAlign w:val="center"/>
          </w:tcPr>
          <w:p w:rsidR="00E42BE6" w:rsidRDefault="004E7A4B">
            <w:pPr>
              <w:jc w:val="right"/>
            </w:pPr>
            <w:r>
              <w:rPr>
                <w:color w:val="000000"/>
                <w:sz w:val="18"/>
                <w:szCs w:val="18"/>
              </w:rPr>
              <w:t>173,440,491.58</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301" w:type="dxa"/>
            <w:vAlign w:val="center"/>
          </w:tcPr>
          <w:p w:rsidR="00E42BE6" w:rsidRDefault="004E7A4B">
            <w:pPr>
              <w:jc w:val="right"/>
            </w:pPr>
            <w:r>
              <w:rPr>
                <w:color w:val="000000"/>
                <w:sz w:val="18"/>
                <w:szCs w:val="18"/>
              </w:rPr>
              <w:t>173,440,491.58</w:t>
            </w:r>
          </w:p>
        </w:tc>
      </w:tr>
      <w:tr w:rsidR="00E42BE6">
        <w:trPr>
          <w:jc w:val="center"/>
        </w:trPr>
        <w:tc>
          <w:tcPr>
            <w:tcW w:w="1588" w:type="dxa"/>
            <w:vAlign w:val="center"/>
          </w:tcPr>
          <w:p w:rsidR="00E42BE6" w:rsidRDefault="004E7A4B">
            <w:pPr>
              <w:jc w:val="center"/>
            </w:pPr>
            <w:r>
              <w:rPr>
                <w:color w:val="000000"/>
                <w:sz w:val="18"/>
                <w:szCs w:val="18"/>
              </w:rPr>
              <w:t>应收证券清算款</w:t>
            </w:r>
          </w:p>
        </w:tc>
        <w:tc>
          <w:tcPr>
            <w:tcW w:w="1701" w:type="dxa"/>
            <w:vAlign w:val="center"/>
          </w:tcPr>
          <w:p w:rsidR="00E42BE6" w:rsidRDefault="004E7A4B">
            <w:pPr>
              <w:jc w:val="right"/>
            </w:pPr>
            <w:r>
              <w:rPr>
                <w:color w:val="000000"/>
                <w:sz w:val="18"/>
                <w:szCs w:val="18"/>
              </w:rPr>
              <w:t>-</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9,751,887.12</w:t>
            </w:r>
          </w:p>
        </w:tc>
        <w:tc>
          <w:tcPr>
            <w:tcW w:w="1301" w:type="dxa"/>
            <w:vAlign w:val="center"/>
          </w:tcPr>
          <w:p w:rsidR="00E42BE6" w:rsidRDefault="004E7A4B">
            <w:pPr>
              <w:jc w:val="right"/>
            </w:pPr>
            <w:r>
              <w:rPr>
                <w:color w:val="000000"/>
                <w:sz w:val="18"/>
                <w:szCs w:val="18"/>
              </w:rPr>
              <w:t>9,751,887.12</w:t>
            </w:r>
          </w:p>
        </w:tc>
      </w:tr>
      <w:tr w:rsidR="00E42BE6">
        <w:trPr>
          <w:jc w:val="center"/>
        </w:trPr>
        <w:tc>
          <w:tcPr>
            <w:tcW w:w="1588" w:type="dxa"/>
            <w:vAlign w:val="center"/>
          </w:tcPr>
          <w:p w:rsidR="00E42BE6" w:rsidRDefault="004E7A4B">
            <w:pPr>
              <w:jc w:val="center"/>
            </w:pPr>
            <w:r>
              <w:rPr>
                <w:color w:val="000000"/>
                <w:sz w:val="18"/>
                <w:szCs w:val="18"/>
              </w:rPr>
              <w:t>应收利息</w:t>
            </w:r>
          </w:p>
        </w:tc>
        <w:tc>
          <w:tcPr>
            <w:tcW w:w="1701" w:type="dxa"/>
            <w:vAlign w:val="center"/>
          </w:tcPr>
          <w:p w:rsidR="00E42BE6" w:rsidRDefault="004E7A4B">
            <w:pPr>
              <w:jc w:val="right"/>
            </w:pPr>
            <w:r>
              <w:rPr>
                <w:color w:val="000000"/>
                <w:sz w:val="18"/>
                <w:szCs w:val="18"/>
              </w:rPr>
              <w:t>-</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74,478.89</w:t>
            </w:r>
          </w:p>
        </w:tc>
        <w:tc>
          <w:tcPr>
            <w:tcW w:w="1301" w:type="dxa"/>
            <w:vAlign w:val="center"/>
          </w:tcPr>
          <w:p w:rsidR="00E42BE6" w:rsidRDefault="004E7A4B">
            <w:pPr>
              <w:jc w:val="right"/>
            </w:pPr>
            <w:r>
              <w:rPr>
                <w:color w:val="000000"/>
                <w:sz w:val="18"/>
                <w:szCs w:val="18"/>
              </w:rPr>
              <w:t>74,478.89</w:t>
            </w:r>
          </w:p>
        </w:tc>
      </w:tr>
      <w:tr w:rsidR="00E42BE6">
        <w:trPr>
          <w:jc w:val="center"/>
        </w:trPr>
        <w:tc>
          <w:tcPr>
            <w:tcW w:w="1588" w:type="dxa"/>
            <w:vAlign w:val="center"/>
          </w:tcPr>
          <w:p w:rsidR="00E42BE6" w:rsidRDefault="004E7A4B">
            <w:pPr>
              <w:jc w:val="center"/>
            </w:pPr>
            <w:r>
              <w:rPr>
                <w:color w:val="000000"/>
                <w:sz w:val="18"/>
                <w:szCs w:val="18"/>
              </w:rPr>
              <w:t>应收申购款</w:t>
            </w:r>
          </w:p>
        </w:tc>
        <w:tc>
          <w:tcPr>
            <w:tcW w:w="1701" w:type="dxa"/>
            <w:vAlign w:val="center"/>
          </w:tcPr>
          <w:p w:rsidR="00E42BE6" w:rsidRDefault="004E7A4B">
            <w:pPr>
              <w:jc w:val="right"/>
            </w:pPr>
            <w:r>
              <w:rPr>
                <w:color w:val="000000"/>
                <w:sz w:val="18"/>
                <w:szCs w:val="18"/>
              </w:rPr>
              <w:t>-</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496.28</w:t>
            </w:r>
          </w:p>
        </w:tc>
        <w:tc>
          <w:tcPr>
            <w:tcW w:w="1301" w:type="dxa"/>
            <w:vAlign w:val="center"/>
          </w:tcPr>
          <w:p w:rsidR="00E42BE6" w:rsidRDefault="004E7A4B">
            <w:pPr>
              <w:jc w:val="right"/>
            </w:pPr>
            <w:r>
              <w:rPr>
                <w:color w:val="000000"/>
                <w:sz w:val="18"/>
                <w:szCs w:val="18"/>
              </w:rPr>
              <w:t>496.28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277,475,188.10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99,839,084.60</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377,314,272.70</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E42BE6">
        <w:trPr>
          <w:jc w:val="center"/>
        </w:trPr>
        <w:tc>
          <w:tcPr>
            <w:tcW w:w="1588" w:type="dxa"/>
            <w:vAlign w:val="center"/>
          </w:tcPr>
          <w:p w:rsidR="00E42BE6" w:rsidRDefault="004E7A4B">
            <w:pPr>
              <w:jc w:val="center"/>
            </w:pPr>
            <w:r>
              <w:rPr>
                <w:color w:val="000000"/>
                <w:sz w:val="18"/>
                <w:szCs w:val="18"/>
              </w:rPr>
              <w:t>应付证券清算款</w:t>
            </w:r>
          </w:p>
        </w:tc>
        <w:tc>
          <w:tcPr>
            <w:tcW w:w="1701" w:type="dxa"/>
            <w:vAlign w:val="center"/>
          </w:tcPr>
          <w:p w:rsidR="00E42BE6" w:rsidRDefault="004E7A4B">
            <w:pPr>
              <w:jc w:val="right"/>
            </w:pPr>
            <w:r>
              <w:rPr>
                <w:color w:val="000000"/>
                <w:sz w:val="18"/>
                <w:szCs w:val="18"/>
              </w:rPr>
              <w:t>-</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50,000,000.00</w:t>
            </w:r>
          </w:p>
        </w:tc>
        <w:tc>
          <w:tcPr>
            <w:tcW w:w="1301" w:type="dxa"/>
            <w:vAlign w:val="center"/>
          </w:tcPr>
          <w:p w:rsidR="00E42BE6" w:rsidRDefault="004E7A4B">
            <w:pPr>
              <w:jc w:val="right"/>
            </w:pPr>
            <w:r>
              <w:rPr>
                <w:color w:val="000000"/>
                <w:sz w:val="18"/>
                <w:szCs w:val="18"/>
              </w:rPr>
              <w:t>50,000,000.00</w:t>
            </w:r>
          </w:p>
        </w:tc>
      </w:tr>
      <w:tr w:rsidR="00E42BE6">
        <w:trPr>
          <w:jc w:val="center"/>
        </w:trPr>
        <w:tc>
          <w:tcPr>
            <w:tcW w:w="1588" w:type="dxa"/>
            <w:vAlign w:val="center"/>
          </w:tcPr>
          <w:p w:rsidR="00E42BE6" w:rsidRDefault="004E7A4B">
            <w:pPr>
              <w:jc w:val="center"/>
            </w:pPr>
            <w:r>
              <w:rPr>
                <w:color w:val="000000"/>
                <w:sz w:val="18"/>
                <w:szCs w:val="18"/>
              </w:rPr>
              <w:t>应付赎回款</w:t>
            </w:r>
          </w:p>
        </w:tc>
        <w:tc>
          <w:tcPr>
            <w:tcW w:w="1701" w:type="dxa"/>
            <w:vAlign w:val="center"/>
          </w:tcPr>
          <w:p w:rsidR="00E42BE6" w:rsidRDefault="004E7A4B">
            <w:pPr>
              <w:jc w:val="right"/>
            </w:pPr>
            <w:r>
              <w:rPr>
                <w:color w:val="000000"/>
                <w:sz w:val="18"/>
                <w:szCs w:val="18"/>
              </w:rPr>
              <w:t>-</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720,508.23</w:t>
            </w:r>
          </w:p>
        </w:tc>
        <w:tc>
          <w:tcPr>
            <w:tcW w:w="1301" w:type="dxa"/>
            <w:vAlign w:val="center"/>
          </w:tcPr>
          <w:p w:rsidR="00E42BE6" w:rsidRDefault="004E7A4B">
            <w:pPr>
              <w:jc w:val="right"/>
            </w:pPr>
            <w:r>
              <w:rPr>
                <w:color w:val="000000"/>
                <w:sz w:val="18"/>
                <w:szCs w:val="18"/>
              </w:rPr>
              <w:t>720,508.23</w:t>
            </w:r>
          </w:p>
        </w:tc>
      </w:tr>
      <w:tr w:rsidR="00E42BE6">
        <w:trPr>
          <w:jc w:val="center"/>
        </w:trPr>
        <w:tc>
          <w:tcPr>
            <w:tcW w:w="1588" w:type="dxa"/>
            <w:vAlign w:val="center"/>
          </w:tcPr>
          <w:p w:rsidR="00E42BE6" w:rsidRDefault="004E7A4B">
            <w:pPr>
              <w:jc w:val="center"/>
            </w:pPr>
            <w:r>
              <w:rPr>
                <w:color w:val="000000"/>
                <w:sz w:val="18"/>
                <w:szCs w:val="18"/>
              </w:rPr>
              <w:t>应付管理人报酬</w:t>
            </w:r>
          </w:p>
        </w:tc>
        <w:tc>
          <w:tcPr>
            <w:tcW w:w="1701" w:type="dxa"/>
            <w:vAlign w:val="center"/>
          </w:tcPr>
          <w:p w:rsidR="00E42BE6" w:rsidRDefault="004E7A4B">
            <w:pPr>
              <w:jc w:val="right"/>
            </w:pPr>
            <w:r>
              <w:rPr>
                <w:color w:val="000000"/>
                <w:sz w:val="18"/>
                <w:szCs w:val="18"/>
              </w:rPr>
              <w:t>-</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421,733.87</w:t>
            </w:r>
          </w:p>
        </w:tc>
        <w:tc>
          <w:tcPr>
            <w:tcW w:w="1301" w:type="dxa"/>
            <w:vAlign w:val="center"/>
          </w:tcPr>
          <w:p w:rsidR="00E42BE6" w:rsidRDefault="004E7A4B">
            <w:pPr>
              <w:jc w:val="right"/>
            </w:pPr>
            <w:r>
              <w:rPr>
                <w:color w:val="000000"/>
                <w:sz w:val="18"/>
                <w:szCs w:val="18"/>
              </w:rPr>
              <w:t>421,733.87</w:t>
            </w:r>
          </w:p>
        </w:tc>
      </w:tr>
      <w:tr w:rsidR="00E42BE6">
        <w:trPr>
          <w:jc w:val="center"/>
        </w:trPr>
        <w:tc>
          <w:tcPr>
            <w:tcW w:w="1588" w:type="dxa"/>
            <w:vAlign w:val="center"/>
          </w:tcPr>
          <w:p w:rsidR="00E42BE6" w:rsidRDefault="004E7A4B">
            <w:pPr>
              <w:jc w:val="center"/>
            </w:pPr>
            <w:r>
              <w:rPr>
                <w:color w:val="000000"/>
                <w:sz w:val="18"/>
                <w:szCs w:val="18"/>
              </w:rPr>
              <w:t>应付托管费</w:t>
            </w:r>
          </w:p>
        </w:tc>
        <w:tc>
          <w:tcPr>
            <w:tcW w:w="1701" w:type="dxa"/>
            <w:vAlign w:val="center"/>
          </w:tcPr>
          <w:p w:rsidR="00E42BE6" w:rsidRDefault="004E7A4B">
            <w:pPr>
              <w:jc w:val="right"/>
            </w:pPr>
            <w:r>
              <w:rPr>
                <w:color w:val="000000"/>
                <w:sz w:val="18"/>
                <w:szCs w:val="18"/>
              </w:rPr>
              <w:t>-</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70,288.96</w:t>
            </w:r>
          </w:p>
        </w:tc>
        <w:tc>
          <w:tcPr>
            <w:tcW w:w="1301" w:type="dxa"/>
            <w:vAlign w:val="center"/>
          </w:tcPr>
          <w:p w:rsidR="00E42BE6" w:rsidRDefault="004E7A4B">
            <w:pPr>
              <w:jc w:val="right"/>
            </w:pPr>
            <w:r>
              <w:rPr>
                <w:color w:val="000000"/>
                <w:sz w:val="18"/>
                <w:szCs w:val="18"/>
              </w:rPr>
              <w:t>70,288.96</w:t>
            </w:r>
          </w:p>
        </w:tc>
      </w:tr>
      <w:tr w:rsidR="00E42BE6">
        <w:trPr>
          <w:jc w:val="center"/>
        </w:trPr>
        <w:tc>
          <w:tcPr>
            <w:tcW w:w="1588" w:type="dxa"/>
            <w:vAlign w:val="center"/>
          </w:tcPr>
          <w:p w:rsidR="00E42BE6" w:rsidRDefault="004E7A4B">
            <w:pPr>
              <w:jc w:val="center"/>
            </w:pPr>
            <w:r>
              <w:rPr>
                <w:color w:val="000000"/>
                <w:sz w:val="18"/>
                <w:szCs w:val="18"/>
              </w:rPr>
              <w:t>应付交易费用</w:t>
            </w:r>
          </w:p>
        </w:tc>
        <w:tc>
          <w:tcPr>
            <w:tcW w:w="1701" w:type="dxa"/>
            <w:vAlign w:val="center"/>
          </w:tcPr>
          <w:p w:rsidR="00E42BE6" w:rsidRDefault="004E7A4B">
            <w:pPr>
              <w:jc w:val="right"/>
            </w:pPr>
            <w:r>
              <w:rPr>
                <w:color w:val="000000"/>
                <w:sz w:val="18"/>
                <w:szCs w:val="18"/>
              </w:rPr>
              <w:t>-</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182,295.80</w:t>
            </w:r>
          </w:p>
        </w:tc>
        <w:tc>
          <w:tcPr>
            <w:tcW w:w="1301" w:type="dxa"/>
            <w:vAlign w:val="center"/>
          </w:tcPr>
          <w:p w:rsidR="00E42BE6" w:rsidRDefault="004E7A4B">
            <w:pPr>
              <w:jc w:val="right"/>
            </w:pPr>
            <w:r>
              <w:rPr>
                <w:color w:val="000000"/>
                <w:sz w:val="18"/>
                <w:szCs w:val="18"/>
              </w:rPr>
              <w:t>182,295.80</w:t>
            </w:r>
          </w:p>
        </w:tc>
      </w:tr>
      <w:tr w:rsidR="00E42BE6">
        <w:trPr>
          <w:jc w:val="center"/>
        </w:trPr>
        <w:tc>
          <w:tcPr>
            <w:tcW w:w="1588" w:type="dxa"/>
            <w:vAlign w:val="center"/>
          </w:tcPr>
          <w:p w:rsidR="00E42BE6" w:rsidRDefault="004E7A4B">
            <w:pPr>
              <w:jc w:val="center"/>
            </w:pPr>
            <w:r>
              <w:rPr>
                <w:color w:val="000000"/>
                <w:sz w:val="18"/>
                <w:szCs w:val="18"/>
              </w:rPr>
              <w:t>其他负债</w:t>
            </w:r>
          </w:p>
        </w:tc>
        <w:tc>
          <w:tcPr>
            <w:tcW w:w="1701" w:type="dxa"/>
            <w:vAlign w:val="center"/>
          </w:tcPr>
          <w:p w:rsidR="00E42BE6" w:rsidRDefault="004E7A4B">
            <w:pPr>
              <w:jc w:val="right"/>
            </w:pPr>
            <w:r>
              <w:rPr>
                <w:color w:val="000000"/>
                <w:sz w:val="18"/>
                <w:szCs w:val="18"/>
              </w:rPr>
              <w:t>-</w:t>
            </w:r>
          </w:p>
        </w:tc>
        <w:tc>
          <w:tcPr>
            <w:tcW w:w="1701"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w:t>
            </w:r>
          </w:p>
        </w:tc>
        <w:tc>
          <w:tcPr>
            <w:tcW w:w="1559" w:type="dxa"/>
            <w:vAlign w:val="center"/>
          </w:tcPr>
          <w:p w:rsidR="00E42BE6" w:rsidRDefault="004E7A4B">
            <w:pPr>
              <w:jc w:val="right"/>
            </w:pPr>
            <w:r>
              <w:rPr>
                <w:color w:val="000000"/>
                <w:sz w:val="18"/>
                <w:szCs w:val="18"/>
              </w:rPr>
              <w:t>181,810.25</w:t>
            </w:r>
          </w:p>
        </w:tc>
        <w:tc>
          <w:tcPr>
            <w:tcW w:w="1301" w:type="dxa"/>
            <w:vAlign w:val="center"/>
          </w:tcPr>
          <w:p w:rsidR="00E42BE6" w:rsidRDefault="004E7A4B">
            <w:pPr>
              <w:jc w:val="right"/>
            </w:pPr>
            <w:r>
              <w:rPr>
                <w:color w:val="000000"/>
                <w:sz w:val="18"/>
                <w:szCs w:val="18"/>
              </w:rPr>
              <w:t>181,810.25</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51,576,637.11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51,576,637.11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277,475,188.10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48,262,447.49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325,737,635.59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509581903"/>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89" w:name="_Toc50958190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8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58190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0"/>
    </w:p>
    <w:p w:rsidR="00E42BE6" w:rsidRDefault="004E7A4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42BE6" w:rsidRDefault="004E7A4B">
      <w:pPr>
        <w:spacing w:before="29" w:line="288" w:lineRule="auto"/>
        <w:ind w:firstLineChars="200" w:firstLine="480"/>
        <w:rPr>
          <w:color w:val="000000"/>
          <w:sz w:val="24"/>
        </w:rPr>
      </w:pPr>
      <w:r>
        <w:rPr>
          <w:color w:val="000000"/>
          <w:sz w:val="24"/>
        </w:rPr>
        <w:lastRenderedPageBreak/>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58190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90,012,222.31</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27.63</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90,012,222.31</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27.63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58190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2"/>
    </w:p>
    <w:p w:rsidR="008E112E" w:rsidRDefault="003E53AD" w:rsidP="000159B9">
      <w:pPr>
        <w:tabs>
          <w:tab w:val="left" w:pos="426"/>
        </w:tabs>
        <w:spacing w:before="29" w:line="288" w:lineRule="auto"/>
        <w:ind w:firstLine="480"/>
        <w:jc w:val="left"/>
        <w:rPr>
          <w:kern w:val="0"/>
          <w:sz w:val="24"/>
        </w:rPr>
      </w:pP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p>
    <w:p w:rsidR="008E112E" w:rsidRDefault="008E112E" w:rsidP="008E112E">
      <w:pPr>
        <w:adjustRightInd w:val="0"/>
        <w:snapToGrid w:val="0"/>
        <w:spacing w:beforeLines="100" w:before="312" w:line="360" w:lineRule="auto"/>
        <w:rPr>
          <w:rFonts w:eastAsiaTheme="minorEastAsia"/>
          <w:b/>
          <w:color w:val="000000"/>
          <w:sz w:val="24"/>
        </w:rPr>
      </w:pPr>
      <w:r w:rsidRPr="00672481">
        <w:rPr>
          <w:rFonts w:eastAsiaTheme="minorEastAsia"/>
          <w:b/>
          <w:bCs/>
          <w:color w:val="000000"/>
          <w:kern w:val="0"/>
          <w:sz w:val="24"/>
        </w:rPr>
        <w:t xml:space="preserve">7.4.14 </w:t>
      </w:r>
      <w:r w:rsidRPr="00672481">
        <w:rPr>
          <w:rFonts w:eastAsiaTheme="minorEastAsia"/>
          <w:b/>
          <w:color w:val="000000"/>
          <w:sz w:val="24"/>
        </w:rPr>
        <w:t>有助于理解和分析会计报表需要说明的其他事项</w:t>
      </w:r>
    </w:p>
    <w:p w:rsidR="008E112E" w:rsidRPr="008E112E" w:rsidRDefault="008E112E" w:rsidP="000159B9">
      <w:pPr>
        <w:tabs>
          <w:tab w:val="left" w:pos="426"/>
        </w:tabs>
        <w:spacing w:before="29" w:line="288" w:lineRule="auto"/>
        <w:ind w:firstLine="480"/>
        <w:jc w:val="left"/>
        <w:rPr>
          <w:kern w:val="0"/>
          <w:sz w:val="24"/>
        </w:rPr>
      </w:pPr>
    </w:p>
    <w:p w:rsidR="008E112E" w:rsidRDefault="008E112E" w:rsidP="008E112E">
      <w:pPr>
        <w:keepNext/>
        <w:outlineLvl w:val="3"/>
        <w:rPr>
          <w:rFonts w:ascii="Arial" w:hAnsi="Arial"/>
          <w:sz w:val="24"/>
        </w:rPr>
      </w:pPr>
      <w:r>
        <w:rPr>
          <w:rFonts w:ascii="Arial" w:hAnsi="Arial"/>
          <w:sz w:val="24"/>
        </w:rPr>
        <w:t>(1)</w:t>
      </w:r>
      <w:r>
        <w:rPr>
          <w:rFonts w:ascii="Arial" w:hAnsi="Arial"/>
          <w:sz w:val="24"/>
        </w:rPr>
        <w:tab/>
      </w:r>
      <w:r>
        <w:rPr>
          <w:rFonts w:ascii="Arial" w:hAnsi="Arial"/>
          <w:sz w:val="24"/>
        </w:rPr>
        <w:t>公允价值</w:t>
      </w:r>
    </w:p>
    <w:p w:rsidR="008E112E" w:rsidRDefault="008E112E" w:rsidP="008E112E">
      <w:pPr>
        <w:outlineLvl w:val="3"/>
        <w:rPr>
          <w:rFonts w:ascii="Arial" w:hAnsi="Arial"/>
          <w:sz w:val="24"/>
        </w:rPr>
      </w:pPr>
    </w:p>
    <w:p w:rsidR="008E112E" w:rsidRDefault="008E112E" w:rsidP="008E112E">
      <w:pPr>
        <w:keepNext/>
        <w:widowControl/>
        <w:numPr>
          <w:ilvl w:val="0"/>
          <w:numId w:val="17"/>
        </w:numPr>
        <w:ind w:hanging="720"/>
        <w:jc w:val="left"/>
        <w:outlineLvl w:val="3"/>
        <w:rPr>
          <w:rFonts w:ascii="Arial" w:hAnsi="Arial"/>
          <w:sz w:val="24"/>
        </w:rPr>
      </w:pPr>
      <w:r>
        <w:rPr>
          <w:rFonts w:ascii="Arial" w:hAnsi="Arial"/>
          <w:sz w:val="24"/>
        </w:rPr>
        <w:lastRenderedPageBreak/>
        <w:t>金融工具公允价值计量的方法</w:t>
      </w:r>
    </w:p>
    <w:p w:rsidR="008E112E" w:rsidRDefault="008E112E" w:rsidP="008E112E">
      <w:pPr>
        <w:keepNext/>
        <w:rPr>
          <w:rFonts w:ascii="Arial" w:hAnsi="Arial"/>
          <w:sz w:val="24"/>
        </w:rPr>
      </w:pPr>
      <w:r>
        <w:rPr>
          <w:rFonts w:ascii="Arial" w:hAnsi="Arial"/>
          <w:sz w:val="24"/>
        </w:rPr>
        <w:t>公允价值计量结果所属的层次，由对公允价值计量整体而言具有重要意义的输入值所属的最低层次决定：</w:t>
      </w:r>
    </w:p>
    <w:p w:rsidR="008E112E" w:rsidRDefault="008E112E" w:rsidP="008E112E">
      <w:pPr>
        <w:rPr>
          <w:rFonts w:ascii="Arial" w:hAnsi="Arial"/>
          <w:sz w:val="24"/>
        </w:rPr>
      </w:pPr>
    </w:p>
    <w:p w:rsidR="008E112E" w:rsidRDefault="008E112E" w:rsidP="008E112E">
      <w:pPr>
        <w:keepNext/>
        <w:rPr>
          <w:rFonts w:ascii="Arial" w:hAnsi="Arial"/>
          <w:sz w:val="24"/>
        </w:rPr>
      </w:pPr>
      <w:r>
        <w:rPr>
          <w:rFonts w:ascii="Arial" w:hAnsi="Arial"/>
          <w:sz w:val="24"/>
        </w:rPr>
        <w:t>第一层次：相同资产或负债在活跃市场上未经调整的报价。</w:t>
      </w:r>
    </w:p>
    <w:p w:rsidR="008E112E" w:rsidRDefault="008E112E" w:rsidP="008E112E">
      <w:pPr>
        <w:keepNext/>
        <w:rPr>
          <w:rFonts w:ascii="Arial" w:hAnsi="Arial"/>
          <w:sz w:val="24"/>
        </w:rPr>
      </w:pPr>
      <w:r>
        <w:rPr>
          <w:rFonts w:ascii="Arial" w:hAnsi="Arial"/>
          <w:sz w:val="24"/>
        </w:rPr>
        <w:t>第二层次：</w:t>
      </w:r>
      <w:r>
        <w:rPr>
          <w:rFonts w:ascii="宋体" w:hAnsi="Tms Rmn"/>
          <w:sz w:val="24"/>
        </w:rPr>
        <w:t>除第一层次输入值外相关资产或负债直接或间接可观察的输入值。</w:t>
      </w:r>
    </w:p>
    <w:p w:rsidR="008E112E" w:rsidRDefault="008E112E" w:rsidP="008E112E">
      <w:pPr>
        <w:keepNext/>
        <w:rPr>
          <w:rFonts w:ascii="Arial" w:hAnsi="Arial"/>
          <w:sz w:val="24"/>
        </w:rPr>
      </w:pPr>
      <w:r>
        <w:rPr>
          <w:rFonts w:ascii="Arial" w:hAnsi="Arial"/>
          <w:sz w:val="24"/>
        </w:rPr>
        <w:t>第三层次：</w:t>
      </w:r>
      <w:r>
        <w:rPr>
          <w:rFonts w:ascii="宋体" w:hAnsi="Tms Rmn"/>
          <w:sz w:val="24"/>
        </w:rPr>
        <w:t>相关资产或负债的不可观察输入值</w:t>
      </w:r>
      <w:r>
        <w:rPr>
          <w:rFonts w:ascii="Arial" w:hAnsi="Arial"/>
          <w:sz w:val="24"/>
        </w:rPr>
        <w:t>。</w:t>
      </w:r>
    </w:p>
    <w:p w:rsidR="008E112E" w:rsidRDefault="008E112E" w:rsidP="008E112E">
      <w:pPr>
        <w:rPr>
          <w:rFonts w:ascii="Arial" w:hAnsi="Arial"/>
          <w:sz w:val="24"/>
        </w:rPr>
      </w:pPr>
    </w:p>
    <w:p w:rsidR="008E112E" w:rsidRDefault="008E112E" w:rsidP="008E112E">
      <w:pPr>
        <w:keepNext/>
        <w:widowControl/>
        <w:numPr>
          <w:ilvl w:val="0"/>
          <w:numId w:val="17"/>
        </w:numPr>
        <w:ind w:hanging="720"/>
        <w:jc w:val="left"/>
        <w:outlineLvl w:val="3"/>
        <w:rPr>
          <w:rFonts w:ascii="Arial" w:hAnsi="Arial"/>
          <w:sz w:val="24"/>
        </w:rPr>
      </w:pPr>
      <w:r>
        <w:rPr>
          <w:rFonts w:ascii="Arial" w:hAnsi="Arial"/>
          <w:sz w:val="24"/>
        </w:rPr>
        <w:t>持续的以公允价值计量的金融工具</w:t>
      </w:r>
    </w:p>
    <w:p w:rsidR="008E112E" w:rsidRDefault="008E112E" w:rsidP="008E112E">
      <w:pPr>
        <w:keepNext/>
        <w:widowControl/>
        <w:numPr>
          <w:ilvl w:val="0"/>
          <w:numId w:val="18"/>
        </w:numPr>
        <w:ind w:hanging="1080"/>
        <w:jc w:val="left"/>
        <w:outlineLvl w:val="3"/>
        <w:rPr>
          <w:rFonts w:ascii="Arial" w:hAnsi="Arial"/>
          <w:sz w:val="24"/>
        </w:rPr>
      </w:pPr>
      <w:r>
        <w:rPr>
          <w:rFonts w:ascii="Arial" w:hAnsi="Arial"/>
          <w:sz w:val="24"/>
        </w:rPr>
        <w:t>各层次金融工具公允价值</w:t>
      </w:r>
    </w:p>
    <w:p w:rsidR="008E112E" w:rsidRPr="008E112E" w:rsidRDefault="008E112E" w:rsidP="008E112E">
      <w:pPr>
        <w:pStyle w:val="23"/>
        <w:keepNext/>
        <w:spacing w:line="240" w:lineRule="auto"/>
        <w:rPr>
          <w:rFonts w:ascii="Arial" w:hAnsi="Arial"/>
          <w:highlight w:val="lightGray"/>
        </w:rPr>
      </w:pPr>
      <w:bookmarkStart w:id="193" w:name="CF180a"/>
      <w:r w:rsidRPr="008E112E">
        <w:rPr>
          <w:rFonts w:ascii="Arial" w:hAnsi="Arial" w:hint="eastAsia"/>
          <w:color w:val="000000"/>
        </w:rPr>
        <w:t>于</w:t>
      </w:r>
      <w:r w:rsidRPr="008E112E">
        <w:rPr>
          <w:rFonts w:ascii="Arial" w:hAnsi="Arial"/>
          <w:color w:val="000000"/>
        </w:rPr>
        <w:t>2017</w:t>
      </w:r>
      <w:r w:rsidRPr="008E112E">
        <w:rPr>
          <w:rFonts w:ascii="Arial" w:hAnsi="Arial" w:hint="eastAsia"/>
          <w:color w:val="000000"/>
        </w:rPr>
        <w:t>年</w:t>
      </w:r>
      <w:r w:rsidRPr="008E112E">
        <w:rPr>
          <w:rFonts w:ascii="Arial" w:hAnsi="Arial"/>
          <w:color w:val="000000"/>
        </w:rPr>
        <w:t>12</w:t>
      </w:r>
      <w:r w:rsidRPr="008E112E">
        <w:rPr>
          <w:rFonts w:ascii="Arial" w:hAnsi="Arial" w:hint="eastAsia"/>
          <w:color w:val="000000"/>
        </w:rPr>
        <w:t>月</w:t>
      </w:r>
      <w:r w:rsidRPr="008E112E">
        <w:rPr>
          <w:rFonts w:ascii="Arial" w:hAnsi="Arial"/>
          <w:color w:val="000000"/>
        </w:rPr>
        <w:t>31</w:t>
      </w:r>
      <w:r w:rsidRPr="008E112E">
        <w:rPr>
          <w:rFonts w:ascii="Arial" w:hAnsi="Arial" w:hint="eastAsia"/>
          <w:color w:val="000000"/>
        </w:rPr>
        <w:t>日，本基金持有的以公允价值计量且其变动计入当期损益的</w:t>
      </w:r>
      <w:r w:rsidRPr="000159B9">
        <w:rPr>
          <w:rFonts w:ascii="Arial" w:hAnsi="Arial" w:hint="eastAsia"/>
          <w:color w:val="000000"/>
        </w:rPr>
        <w:t>金融资产中属于第一层次的余额为</w:t>
      </w:r>
      <w:r w:rsidR="007D3DFB" w:rsidRPr="00546865">
        <w:rPr>
          <w:color w:val="000000"/>
          <w:sz w:val="24"/>
        </w:rPr>
        <w:t>75,536,614.66</w:t>
      </w:r>
      <w:r w:rsidRPr="000159B9">
        <w:rPr>
          <w:rFonts w:ascii="Arial" w:hAnsi="Arial" w:hint="eastAsia"/>
          <w:color w:val="000000"/>
        </w:rPr>
        <w:t>元，属于第二层次的余额为</w:t>
      </w:r>
      <w:r w:rsidR="007D3DFB" w:rsidRPr="00546865">
        <w:rPr>
          <w:color w:val="000000"/>
          <w:sz w:val="24"/>
        </w:rPr>
        <w:t>14,475,607.65</w:t>
      </w:r>
      <w:r w:rsidRPr="000159B9">
        <w:rPr>
          <w:rFonts w:ascii="Arial" w:hAnsi="Arial" w:hint="eastAsia"/>
          <w:color w:val="000000"/>
        </w:rPr>
        <w:t>元</w:t>
      </w:r>
      <w:r w:rsidRPr="008E112E">
        <w:rPr>
          <w:rFonts w:ascii="Arial" w:hAnsi="Arial" w:hint="eastAsia"/>
          <w:color w:val="000000"/>
        </w:rPr>
        <w:t>，无属于第</w:t>
      </w:r>
      <w:r>
        <w:rPr>
          <w:rFonts w:ascii="Arial" w:hAnsi="Arial"/>
          <w:color w:val="000000"/>
        </w:rPr>
        <w:t>三层次的余额。</w:t>
      </w:r>
      <w:bookmarkEnd w:id="193"/>
    </w:p>
    <w:p w:rsidR="008E112E" w:rsidRDefault="008E112E" w:rsidP="008E112E">
      <w:pPr>
        <w:outlineLvl w:val="3"/>
        <w:rPr>
          <w:rFonts w:ascii="Arial" w:hAnsi="Arial"/>
          <w:b/>
          <w:sz w:val="24"/>
        </w:rPr>
      </w:pPr>
    </w:p>
    <w:p w:rsidR="008E112E" w:rsidRDefault="008E112E" w:rsidP="008E112E">
      <w:pPr>
        <w:keepNext/>
        <w:widowControl/>
        <w:numPr>
          <w:ilvl w:val="0"/>
          <w:numId w:val="18"/>
        </w:numPr>
        <w:ind w:hanging="1080"/>
        <w:jc w:val="left"/>
        <w:outlineLvl w:val="3"/>
        <w:rPr>
          <w:rFonts w:ascii="Arial" w:hAnsi="Arial"/>
          <w:sz w:val="24"/>
        </w:rPr>
      </w:pPr>
      <w:r>
        <w:rPr>
          <w:rFonts w:ascii="Arial" w:hAnsi="Arial"/>
          <w:sz w:val="24"/>
        </w:rPr>
        <w:t>公允价值所属层次间的重大变动</w:t>
      </w:r>
    </w:p>
    <w:p w:rsidR="008E112E" w:rsidRPr="008E112E" w:rsidRDefault="008E112E" w:rsidP="008E112E">
      <w:pPr>
        <w:pStyle w:val="23"/>
        <w:keepNext/>
        <w:spacing w:line="240" w:lineRule="auto"/>
        <w:rPr>
          <w:rFonts w:ascii="Arial" w:hAnsi="Arial"/>
          <w:highlight w:val="lightGray"/>
        </w:rPr>
      </w:pPr>
      <w:bookmarkStart w:id="194" w:name="CF188a"/>
      <w:r>
        <w:rPr>
          <w:rFonts w:ascii="Arial" w:hAnsi="Arial"/>
          <w:color w:val="000000"/>
        </w:rPr>
        <w:t>对于证券交易所上市的股票和债券，若出现重大事项停牌、交易不活跃</w:t>
      </w:r>
      <w:r>
        <w:rPr>
          <w:rFonts w:ascii="Arial" w:hAnsi="Arial"/>
          <w:color w:val="000000"/>
        </w:rPr>
        <w:t>(</w:t>
      </w:r>
      <w:r>
        <w:rPr>
          <w:rFonts w:ascii="Arial" w:hAnsi="Arial"/>
          <w:color w:val="000000"/>
        </w:rPr>
        <w:t>包括涨跌停时的交易不活跃</w:t>
      </w:r>
      <w:r>
        <w:rPr>
          <w:rFonts w:ascii="Arial" w:hAnsi="Arial"/>
          <w:color w:val="000000"/>
        </w:rPr>
        <w:t>)</w:t>
      </w:r>
      <w:r>
        <w:rPr>
          <w:rFonts w:ascii="Arial" w:hAnsi="Arial"/>
          <w:color w:val="000000"/>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bookmarkEnd w:id="194"/>
    </w:p>
    <w:p w:rsidR="008E112E" w:rsidRDefault="008E112E" w:rsidP="008E112E">
      <w:pPr>
        <w:rPr>
          <w:rFonts w:ascii="Arial" w:hAnsi="Arial"/>
          <w:sz w:val="24"/>
        </w:rPr>
      </w:pPr>
    </w:p>
    <w:p w:rsidR="008E112E" w:rsidRDefault="008E112E" w:rsidP="008E112E">
      <w:pPr>
        <w:keepNext/>
        <w:widowControl/>
        <w:numPr>
          <w:ilvl w:val="0"/>
          <w:numId w:val="18"/>
        </w:numPr>
        <w:ind w:hanging="1080"/>
        <w:jc w:val="left"/>
        <w:outlineLvl w:val="3"/>
        <w:rPr>
          <w:rFonts w:ascii="Arial" w:hAnsi="Arial"/>
          <w:sz w:val="24"/>
        </w:rPr>
      </w:pPr>
      <w:r>
        <w:rPr>
          <w:rFonts w:ascii="Arial" w:hAnsi="Arial"/>
          <w:sz w:val="24"/>
        </w:rPr>
        <w:t>第三层次公允价值余额和本期变动金额</w:t>
      </w:r>
    </w:p>
    <w:p w:rsidR="008E112E" w:rsidRDefault="008E112E" w:rsidP="008E112E">
      <w:pPr>
        <w:rPr>
          <w:rFonts w:ascii="Arial" w:hAnsi="Arial"/>
          <w:sz w:val="24"/>
        </w:rPr>
      </w:pPr>
      <w:r>
        <w:rPr>
          <w:rFonts w:ascii="Arial" w:hAnsi="Arial"/>
          <w:sz w:val="24"/>
        </w:rPr>
        <w:t>无。</w:t>
      </w:r>
    </w:p>
    <w:p w:rsidR="008E112E" w:rsidRDefault="008E112E" w:rsidP="008E112E">
      <w:pPr>
        <w:rPr>
          <w:rFonts w:ascii="Arial" w:hAnsi="Arial"/>
          <w:sz w:val="24"/>
        </w:rPr>
      </w:pPr>
    </w:p>
    <w:p w:rsidR="008E112E" w:rsidRDefault="008E112E" w:rsidP="008E112E">
      <w:pPr>
        <w:keepNext/>
        <w:widowControl/>
        <w:numPr>
          <w:ilvl w:val="0"/>
          <w:numId w:val="17"/>
        </w:numPr>
        <w:ind w:hanging="720"/>
        <w:jc w:val="left"/>
        <w:outlineLvl w:val="3"/>
        <w:rPr>
          <w:rFonts w:ascii="Arial" w:hAnsi="Arial"/>
          <w:sz w:val="24"/>
        </w:rPr>
      </w:pPr>
      <w:r>
        <w:rPr>
          <w:rFonts w:ascii="Arial" w:hAnsi="Arial"/>
          <w:sz w:val="24"/>
        </w:rPr>
        <w:t>非持续的以公允价值计量的金融工具</w:t>
      </w:r>
    </w:p>
    <w:p w:rsidR="008E112E" w:rsidRDefault="008E112E" w:rsidP="008E112E">
      <w:pPr>
        <w:keepNext/>
        <w:outlineLvl w:val="3"/>
        <w:rPr>
          <w:rFonts w:ascii="Arial" w:hAnsi="Arial"/>
          <w:sz w:val="24"/>
        </w:rPr>
      </w:pPr>
      <w:r>
        <w:rPr>
          <w:rFonts w:ascii="Arial" w:hAnsi="Arial"/>
          <w:color w:val="000000"/>
          <w:sz w:val="24"/>
        </w:rPr>
        <w:t>于</w:t>
      </w:r>
      <w:bookmarkStart w:id="195" w:name="CB15d"/>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w:t>
      </w:r>
      <w:bookmarkEnd w:id="195"/>
      <w:r>
        <w:rPr>
          <w:rFonts w:ascii="Arial" w:hAnsi="Arial"/>
          <w:sz w:val="24"/>
        </w:rPr>
        <w:t>，本基金未持有非持续的以公允价值计量的金融资产</w:t>
      </w:r>
      <w:r>
        <w:rPr>
          <w:rFonts w:ascii="Arial" w:hAnsi="Arial"/>
          <w:sz w:val="24"/>
        </w:rPr>
        <w:t>(</w:t>
      </w:r>
      <w:bookmarkStart w:id="196" w:name="CB16c"/>
      <w:bookmarkEnd w:id="196"/>
      <w:r>
        <w:rPr>
          <w:rFonts w:ascii="Arial" w:hAnsi="Arial"/>
          <w:sz w:val="24"/>
        </w:rPr>
        <w:t>：同</w:t>
      </w:r>
      <w:r>
        <w:rPr>
          <w:rFonts w:ascii="Arial" w:hAnsi="Arial"/>
          <w:sz w:val="24"/>
        </w:rPr>
        <w:t>)</w:t>
      </w:r>
      <w:r>
        <w:rPr>
          <w:rFonts w:ascii="Arial" w:hAnsi="Arial"/>
          <w:sz w:val="24"/>
        </w:rPr>
        <w:t>。</w:t>
      </w:r>
    </w:p>
    <w:p w:rsidR="008E112E" w:rsidRDefault="008E112E" w:rsidP="008E112E">
      <w:pPr>
        <w:rPr>
          <w:rFonts w:ascii="Arial" w:hAnsi="Arial"/>
          <w:sz w:val="24"/>
        </w:rPr>
      </w:pPr>
    </w:p>
    <w:p w:rsidR="008E112E" w:rsidRDefault="008E112E" w:rsidP="008E112E">
      <w:pPr>
        <w:keepNext/>
        <w:widowControl/>
        <w:numPr>
          <w:ilvl w:val="0"/>
          <w:numId w:val="17"/>
        </w:numPr>
        <w:ind w:hanging="720"/>
        <w:jc w:val="left"/>
        <w:outlineLvl w:val="3"/>
        <w:rPr>
          <w:rFonts w:ascii="Arial" w:hAnsi="Arial"/>
          <w:sz w:val="24"/>
        </w:rPr>
      </w:pPr>
      <w:r>
        <w:rPr>
          <w:rFonts w:ascii="Arial" w:hAnsi="Arial"/>
          <w:sz w:val="24"/>
        </w:rPr>
        <w:t>不以公允价值计量的金融工具</w:t>
      </w:r>
    </w:p>
    <w:p w:rsidR="008E112E" w:rsidRDefault="008E112E" w:rsidP="008E112E">
      <w:pPr>
        <w:keepNext/>
        <w:rPr>
          <w:rFonts w:ascii="Arial" w:hAnsi="Arial"/>
          <w:sz w:val="24"/>
        </w:rPr>
      </w:pPr>
      <w:r>
        <w:rPr>
          <w:rFonts w:ascii="Arial" w:hAnsi="Arial"/>
          <w:sz w:val="24"/>
        </w:rPr>
        <w:t>不以公允价值计量的金融资产和负债主要包括应收款项和其他金融负债，其账面价值与公允价值相差很小。</w:t>
      </w:r>
    </w:p>
    <w:p w:rsidR="008E112E" w:rsidRDefault="008E112E" w:rsidP="008E112E">
      <w:pPr>
        <w:rPr>
          <w:rFonts w:ascii="Arial" w:hAnsi="Arial"/>
          <w:sz w:val="24"/>
        </w:rPr>
      </w:pPr>
    </w:p>
    <w:p w:rsidR="008E112E" w:rsidRDefault="008E112E" w:rsidP="008E112E">
      <w:pPr>
        <w:tabs>
          <w:tab w:val="left" w:pos="-720"/>
          <w:tab w:val="left" w:pos="0"/>
          <w:tab w:val="left" w:pos="720"/>
          <w:tab w:val="left" w:pos="1440"/>
          <w:tab w:val="left" w:pos="2160"/>
          <w:tab w:val="left" w:pos="2880"/>
          <w:tab w:val="left" w:pos="3600"/>
          <w:tab w:val="left" w:pos="4320"/>
        </w:tabs>
        <w:rPr>
          <w:rFonts w:ascii="Helv" w:hAnsi="Helv"/>
          <w:color w:val="000000"/>
          <w:sz w:val="24"/>
        </w:rPr>
      </w:pPr>
      <w:bookmarkStart w:id="197" w:name="end"/>
      <w:bookmarkEnd w:id="197"/>
      <w:r>
        <w:rPr>
          <w:rFonts w:ascii="Helv" w:hAnsi="Helv"/>
          <w:color w:val="000000"/>
          <w:sz w:val="24"/>
        </w:rPr>
        <w:t>(2)</w:t>
      </w:r>
      <w:r>
        <w:rPr>
          <w:rFonts w:ascii="Helv" w:hAnsi="Helv"/>
          <w:color w:val="000000"/>
          <w:sz w:val="24"/>
        </w:rPr>
        <w:tab/>
      </w:r>
      <w:r>
        <w:rPr>
          <w:rFonts w:ascii="Helv" w:hAnsi="Helv"/>
          <w:color w:val="000000"/>
          <w:sz w:val="24"/>
        </w:rPr>
        <w:t>增值税</w:t>
      </w:r>
    </w:p>
    <w:p w:rsidR="008E112E" w:rsidRDefault="008E112E" w:rsidP="008E112E">
      <w:pPr>
        <w:tabs>
          <w:tab w:val="left" w:pos="-720"/>
          <w:tab w:val="left" w:pos="0"/>
          <w:tab w:val="left" w:pos="720"/>
          <w:tab w:val="left" w:pos="1440"/>
          <w:tab w:val="left" w:pos="2160"/>
          <w:tab w:val="left" w:pos="2880"/>
          <w:tab w:val="left" w:pos="3600"/>
          <w:tab w:val="left" w:pos="4320"/>
        </w:tabs>
        <w:rPr>
          <w:rFonts w:ascii="Arial" w:hAnsi="Arial"/>
          <w:color w:val="000000"/>
          <w:sz w:val="24"/>
        </w:rPr>
      </w:pPr>
      <w:r>
        <w:rPr>
          <w:rFonts w:ascii="Arial" w:hAnsi="Arial"/>
          <w:color w:val="000000"/>
          <w:sz w:val="24"/>
        </w:rPr>
        <w:t>根据财政部、国家税务总局于</w:t>
      </w:r>
      <w:r>
        <w:rPr>
          <w:rFonts w:ascii="Arial" w:hAnsi="Arial"/>
          <w:color w:val="000000"/>
          <w:sz w:val="24"/>
        </w:rPr>
        <w:t>2016</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21</w:t>
      </w:r>
      <w:r>
        <w:rPr>
          <w:rFonts w:ascii="Arial" w:hAnsi="Arial"/>
          <w:color w:val="000000"/>
          <w:sz w:val="24"/>
        </w:rPr>
        <w:t>日颁布的财税</w:t>
      </w:r>
      <w:r>
        <w:rPr>
          <w:rFonts w:ascii="Arial" w:hAnsi="Arial"/>
          <w:color w:val="000000"/>
          <w:sz w:val="24"/>
        </w:rPr>
        <w:t>[2016]140</w:t>
      </w:r>
      <w:r>
        <w:rPr>
          <w:rFonts w:ascii="Arial" w:hAnsi="Arial"/>
          <w:color w:val="000000"/>
          <w:sz w:val="24"/>
        </w:rPr>
        <w:t>号《关于明确金融</w:t>
      </w:r>
      <w:r>
        <w:rPr>
          <w:rFonts w:ascii="Arial" w:hAnsi="Arial"/>
          <w:color w:val="000000"/>
          <w:sz w:val="24"/>
        </w:rPr>
        <w:t xml:space="preserve"> </w:t>
      </w:r>
      <w:r>
        <w:rPr>
          <w:rFonts w:ascii="Arial" w:hAnsi="Arial"/>
          <w:color w:val="000000"/>
          <w:sz w:val="24"/>
        </w:rPr>
        <w:t>房地产开发</w:t>
      </w:r>
      <w:r>
        <w:rPr>
          <w:rFonts w:ascii="Arial" w:hAnsi="Arial"/>
          <w:color w:val="000000"/>
          <w:sz w:val="24"/>
        </w:rPr>
        <w:t xml:space="preserve"> </w:t>
      </w:r>
      <w:r>
        <w:rPr>
          <w:rFonts w:ascii="Arial" w:hAnsi="Arial"/>
          <w:color w:val="000000"/>
          <w:sz w:val="24"/>
        </w:rPr>
        <w:t>教育辅助服务等增值税政策的通知》的规定，资管产品运营过程中发生的增值税应税行为，以资管产品管理人为增值税纳税人。</w:t>
      </w:r>
    </w:p>
    <w:p w:rsidR="008E112E" w:rsidRDefault="008E112E" w:rsidP="008E112E">
      <w:pPr>
        <w:tabs>
          <w:tab w:val="left" w:pos="-720"/>
          <w:tab w:val="left" w:pos="0"/>
          <w:tab w:val="left" w:pos="720"/>
          <w:tab w:val="left" w:pos="1440"/>
          <w:tab w:val="left" w:pos="2160"/>
          <w:tab w:val="left" w:pos="2880"/>
          <w:tab w:val="left" w:pos="3600"/>
          <w:tab w:val="left" w:pos="4320"/>
        </w:tabs>
        <w:rPr>
          <w:rFonts w:ascii="Arial" w:hAnsi="Arial"/>
          <w:color w:val="000000"/>
          <w:sz w:val="24"/>
        </w:rPr>
      </w:pPr>
    </w:p>
    <w:p w:rsidR="008E112E" w:rsidRDefault="008E112E" w:rsidP="008E112E">
      <w:pPr>
        <w:rPr>
          <w:rFonts w:ascii="Tms Rmn" w:hAnsi="Tms Rmn"/>
          <w:color w:val="000000"/>
          <w:sz w:val="24"/>
        </w:rPr>
      </w:pPr>
      <w:r>
        <w:rPr>
          <w:rFonts w:ascii="Arial" w:hAnsi="Arial"/>
          <w:color w:val="000000"/>
          <w:sz w:val="24"/>
        </w:rPr>
        <w:t>根据财政部、国家税务总局于</w:t>
      </w:r>
      <w:r>
        <w:rPr>
          <w:rFonts w:ascii="Arial" w:hAnsi="Arial"/>
          <w:color w:val="000000"/>
          <w:sz w:val="24"/>
        </w:rPr>
        <w:t>2017</w:t>
      </w:r>
      <w:r>
        <w:rPr>
          <w:rFonts w:ascii="Arial" w:hAnsi="Arial"/>
          <w:color w:val="000000"/>
          <w:sz w:val="24"/>
        </w:rPr>
        <w:t>年</w:t>
      </w:r>
      <w:r>
        <w:rPr>
          <w:rFonts w:ascii="Arial" w:hAnsi="Arial"/>
          <w:color w:val="000000"/>
          <w:sz w:val="24"/>
        </w:rPr>
        <w:t>6</w:t>
      </w:r>
      <w:r>
        <w:rPr>
          <w:rFonts w:ascii="Arial" w:hAnsi="Arial"/>
          <w:color w:val="000000"/>
          <w:sz w:val="24"/>
        </w:rPr>
        <w:t>月</w:t>
      </w:r>
      <w:r>
        <w:rPr>
          <w:rFonts w:ascii="Arial" w:hAnsi="Arial"/>
          <w:color w:val="000000"/>
          <w:sz w:val="24"/>
        </w:rPr>
        <w:t>30</w:t>
      </w:r>
      <w:r>
        <w:rPr>
          <w:rFonts w:ascii="Arial" w:hAnsi="Arial"/>
          <w:color w:val="000000"/>
          <w:sz w:val="24"/>
        </w:rPr>
        <w:t>日颁布的财税</w:t>
      </w:r>
      <w:r>
        <w:rPr>
          <w:rFonts w:ascii="Arial" w:hAnsi="Arial"/>
          <w:color w:val="000000"/>
          <w:sz w:val="24"/>
        </w:rPr>
        <w:t>[2017]56</w:t>
      </w:r>
      <w:r>
        <w:rPr>
          <w:rFonts w:ascii="Arial" w:hAnsi="Arial"/>
          <w:color w:val="000000"/>
          <w:sz w:val="24"/>
        </w:rPr>
        <w:t>号《关于资管产品增值税有关问题的通知》的规定，资管产品管理人运营资管产品过程中发生的增值税应税行为，暂适用简易计税方法，按照</w:t>
      </w:r>
      <w:r>
        <w:rPr>
          <w:rFonts w:ascii="Arial" w:hAnsi="Arial"/>
          <w:color w:val="000000"/>
          <w:sz w:val="24"/>
        </w:rPr>
        <w:t>3%</w:t>
      </w:r>
      <w:r>
        <w:rPr>
          <w:rFonts w:ascii="Arial" w:hAnsi="Arial"/>
          <w:color w:val="000000"/>
          <w:sz w:val="24"/>
        </w:rPr>
        <w:t>的征收率缴纳增值税。对资管产品在</w:t>
      </w:r>
      <w:r>
        <w:rPr>
          <w:rFonts w:ascii="Arial" w:hAnsi="Arial"/>
          <w:color w:val="000000"/>
          <w:sz w:val="24"/>
        </w:rPr>
        <w:t>2018</w:t>
      </w:r>
      <w:r>
        <w:rPr>
          <w:rFonts w:ascii="Arial" w:hAnsi="Arial"/>
          <w:color w:val="000000"/>
          <w:sz w:val="24"/>
        </w:rPr>
        <w:t>年</w:t>
      </w:r>
      <w:r>
        <w:rPr>
          <w:rFonts w:ascii="Arial" w:hAnsi="Arial"/>
          <w:color w:val="000000"/>
          <w:sz w:val="24"/>
        </w:rPr>
        <w:t>1</w:t>
      </w:r>
      <w:r>
        <w:rPr>
          <w:rFonts w:ascii="Arial" w:hAnsi="Arial"/>
          <w:color w:val="000000"/>
          <w:sz w:val="24"/>
        </w:rPr>
        <w:t>月</w:t>
      </w:r>
      <w:r>
        <w:rPr>
          <w:rFonts w:ascii="Arial" w:hAnsi="Arial"/>
          <w:color w:val="000000"/>
          <w:sz w:val="24"/>
        </w:rPr>
        <w:t>1</w:t>
      </w:r>
      <w:r>
        <w:rPr>
          <w:rFonts w:ascii="Arial" w:hAnsi="Arial"/>
          <w:color w:val="000000"/>
          <w:sz w:val="24"/>
        </w:rPr>
        <w:t>日前运营过程中发生的增值税应税行为，未缴纳增值税的，不再缴纳；已缴纳增值税的，已纳税额从资管产品管理人以后月份的增值税应纳税额中抵减。</w:t>
      </w:r>
    </w:p>
    <w:p w:rsidR="008E112E" w:rsidRDefault="008E112E" w:rsidP="008E112E">
      <w:pPr>
        <w:rPr>
          <w:rFonts w:ascii="Tms Rmn" w:hAnsi="Tms Rmn"/>
          <w:color w:val="000000"/>
          <w:sz w:val="24"/>
        </w:rPr>
      </w:pPr>
    </w:p>
    <w:p w:rsidR="008E112E" w:rsidRDefault="008E112E" w:rsidP="008E112E">
      <w:pPr>
        <w:rPr>
          <w:rFonts w:ascii="Helv" w:hAnsi="Helv"/>
          <w:color w:val="000000"/>
          <w:sz w:val="24"/>
        </w:rPr>
      </w:pPr>
      <w:r>
        <w:rPr>
          <w:rFonts w:ascii="Helv" w:hAnsi="Helv"/>
          <w:color w:val="000000"/>
          <w:sz w:val="24"/>
        </w:rPr>
        <w:t>此外，财政部、国家税务总局于</w:t>
      </w:r>
      <w:r>
        <w:rPr>
          <w:rFonts w:ascii="Helv" w:hAnsi="Helv"/>
          <w:color w:val="000000"/>
          <w:sz w:val="24"/>
        </w:rPr>
        <w:t>2017</w:t>
      </w:r>
      <w:r>
        <w:rPr>
          <w:rFonts w:ascii="Helv" w:hAnsi="Helv"/>
          <w:color w:val="000000"/>
          <w:sz w:val="24"/>
        </w:rPr>
        <w:t>年</w:t>
      </w:r>
      <w:r>
        <w:rPr>
          <w:rFonts w:ascii="Helv" w:hAnsi="Helv"/>
          <w:color w:val="000000"/>
          <w:sz w:val="24"/>
        </w:rPr>
        <w:t>12</w:t>
      </w:r>
      <w:r>
        <w:rPr>
          <w:rFonts w:ascii="Helv" w:hAnsi="Helv"/>
          <w:color w:val="000000"/>
          <w:sz w:val="24"/>
        </w:rPr>
        <w:t>月</w:t>
      </w:r>
      <w:r>
        <w:rPr>
          <w:rFonts w:ascii="Helv" w:hAnsi="Helv"/>
          <w:color w:val="000000"/>
          <w:sz w:val="24"/>
        </w:rPr>
        <w:t>25</w:t>
      </w:r>
      <w:r>
        <w:rPr>
          <w:rFonts w:ascii="Helv" w:hAnsi="Helv"/>
          <w:color w:val="000000"/>
          <w:sz w:val="24"/>
        </w:rPr>
        <w:t>日颁布的财税</w:t>
      </w:r>
      <w:r>
        <w:rPr>
          <w:rFonts w:ascii="Helv" w:hAnsi="Helv"/>
          <w:color w:val="000000"/>
          <w:sz w:val="24"/>
        </w:rPr>
        <w:t>[2017]90</w:t>
      </w:r>
      <w:r>
        <w:rPr>
          <w:rFonts w:ascii="Helv" w:hAnsi="Helv"/>
          <w:color w:val="000000"/>
          <w:sz w:val="24"/>
        </w:rPr>
        <w:t>号《关于租入固定资产进行税额抵扣等增值税政策的通知》对资管产品管理人自</w:t>
      </w:r>
      <w:r>
        <w:rPr>
          <w:rFonts w:ascii="Helv" w:hAnsi="Helv"/>
          <w:color w:val="000000"/>
          <w:sz w:val="24"/>
        </w:rPr>
        <w:t>2018</w:t>
      </w:r>
      <w:r>
        <w:rPr>
          <w:rFonts w:ascii="Helv" w:hAnsi="Helv"/>
          <w:color w:val="000000"/>
          <w:sz w:val="24"/>
        </w:rPr>
        <w:t>年</w:t>
      </w:r>
      <w:r>
        <w:rPr>
          <w:rFonts w:ascii="Helv" w:hAnsi="Helv"/>
          <w:color w:val="000000"/>
          <w:sz w:val="24"/>
        </w:rPr>
        <w:t>1</w:t>
      </w:r>
      <w:r>
        <w:rPr>
          <w:rFonts w:ascii="Helv" w:hAnsi="Helv"/>
          <w:color w:val="000000"/>
          <w:sz w:val="24"/>
        </w:rPr>
        <w:t>月</w:t>
      </w:r>
      <w:r>
        <w:rPr>
          <w:rFonts w:ascii="Helv" w:hAnsi="Helv"/>
          <w:color w:val="000000"/>
          <w:sz w:val="24"/>
        </w:rPr>
        <w:t>1</w:t>
      </w:r>
      <w:r>
        <w:rPr>
          <w:rFonts w:ascii="Helv" w:hAnsi="Helv"/>
          <w:color w:val="000000"/>
          <w:sz w:val="24"/>
        </w:rPr>
        <w:t>日起运营资管产品提供的贷款服务、发生的部分金融商品转让业务的销售额确定做出规定。</w:t>
      </w:r>
    </w:p>
    <w:p w:rsidR="008E112E" w:rsidRDefault="008E112E" w:rsidP="008E112E">
      <w:pPr>
        <w:rPr>
          <w:rFonts w:ascii="Arial" w:hAnsi="Arial"/>
          <w:sz w:val="24"/>
        </w:rPr>
      </w:pPr>
    </w:p>
    <w:p w:rsidR="008E112E" w:rsidRDefault="008E112E" w:rsidP="008E112E">
      <w:pPr>
        <w:rPr>
          <w:rFonts w:ascii="Arial" w:hAnsi="Arial"/>
          <w:sz w:val="24"/>
        </w:rPr>
      </w:pPr>
      <w:r>
        <w:rPr>
          <w:rFonts w:ascii="Arial" w:hAnsi="Arial"/>
          <w:color w:val="000000"/>
          <w:sz w:val="24"/>
        </w:rPr>
        <w:t>上述税收政策对本基金截至</w:t>
      </w:r>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日止的财务状况和经营成果无影响。</w:t>
      </w:r>
    </w:p>
    <w:p w:rsidR="008E112E" w:rsidRDefault="008E112E" w:rsidP="008E112E">
      <w:pPr>
        <w:rPr>
          <w:rFonts w:ascii="Arial" w:hAnsi="Arial"/>
          <w:sz w:val="24"/>
        </w:rPr>
      </w:pPr>
    </w:p>
    <w:p w:rsidR="008E112E" w:rsidRDefault="008E112E" w:rsidP="008E112E">
      <w:pPr>
        <w:outlineLvl w:val="3"/>
      </w:pPr>
      <w:r>
        <w:rPr>
          <w:rFonts w:ascii="Arial" w:hAnsi="Arial"/>
          <w:sz w:val="24"/>
        </w:rPr>
        <w:t>(3)</w:t>
      </w:r>
      <w:r>
        <w:rPr>
          <w:rFonts w:ascii="Arial" w:hAnsi="Arial"/>
          <w:sz w:val="24"/>
        </w:rPr>
        <w:tab/>
      </w:r>
      <w:r>
        <w:rPr>
          <w:rFonts w:ascii="Arial" w:hAnsi="Arial"/>
          <w:sz w:val="24"/>
        </w:rPr>
        <w:t>除公允价值和增值税外，截至资产负债表日本基金无需要说明的其他重要事项。</w:t>
      </w:r>
    </w:p>
    <w:p w:rsidR="008E112E" w:rsidRDefault="008E112E" w:rsidP="008E112E">
      <w:pPr>
        <w:tabs>
          <w:tab w:val="left" w:pos="-720"/>
          <w:tab w:val="left" w:pos="0"/>
          <w:tab w:val="left" w:pos="720"/>
          <w:tab w:val="left" w:pos="1440"/>
          <w:tab w:val="left" w:pos="2160"/>
          <w:tab w:val="left" w:pos="2880"/>
          <w:tab w:val="left" w:pos="3600"/>
          <w:tab w:val="left" w:pos="4320"/>
        </w:tabs>
      </w:pPr>
    </w:p>
    <w:p w:rsidR="001A59F9" w:rsidRPr="0091212A" w:rsidRDefault="002B1370" w:rsidP="000159B9">
      <w:pPr>
        <w:tabs>
          <w:tab w:val="left" w:pos="426"/>
        </w:tabs>
        <w:spacing w:before="29" w:line="288" w:lineRule="auto"/>
        <w:ind w:firstLine="480"/>
        <w:jc w:val="left"/>
        <w:rPr>
          <w:rFonts w:asciiTheme="minorEastAsia" w:eastAsiaTheme="minorEastAsia" w:hAnsiTheme="minorEastAsia"/>
          <w:color w:val="000000"/>
          <w:szCs w:val="21"/>
        </w:rPr>
      </w:pPr>
      <w:r>
        <w:rPr>
          <w:rFonts w:hint="eastAsia"/>
          <w:kern w:val="0"/>
          <w:sz w:val="24"/>
        </w:rPr>
        <w:br/>
      </w: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198" w:name="_Toc225498272"/>
      <w:bookmarkStart w:id="199" w:name="_Toc361324877"/>
      <w:bookmarkStart w:id="200" w:name="_Toc50958190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8"/>
      <w:bookmarkEnd w:id="199"/>
      <w:bookmarkEnd w:id="200"/>
    </w:p>
    <w:p w:rsidR="001A59F9" w:rsidRPr="00AD0E47" w:rsidRDefault="001A59F9" w:rsidP="00AD0E47">
      <w:pPr>
        <w:pStyle w:val="20"/>
        <w:spacing w:before="29" w:after="0" w:line="288" w:lineRule="auto"/>
        <w:rPr>
          <w:rFonts w:ascii="Times New Roman" w:hAnsi="Times New Roman"/>
          <w:kern w:val="0"/>
          <w:szCs w:val="24"/>
        </w:rPr>
      </w:pPr>
      <w:bookmarkStart w:id="201" w:name="_Toc225498273"/>
      <w:bookmarkStart w:id="202" w:name="_Toc361324878"/>
      <w:bookmarkStart w:id="203" w:name="_Toc509581909"/>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01"/>
      <w:bookmarkEnd w:id="202"/>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90,012,222.31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23.86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90,012,222.31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23.86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173,440,491.58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45.97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103,959,943.48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27.55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9,901,615.33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2.62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377,314,272.70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4" w:name="_Toc225498274"/>
      <w:bookmarkStart w:id="205" w:name="_Toc361324879"/>
      <w:bookmarkStart w:id="206" w:name="_Toc50958191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4"/>
      <w:bookmarkEnd w:id="205"/>
      <w:bookmarkEnd w:id="206"/>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831AAE">
        <w:tc>
          <w:tcPr>
            <w:tcW w:w="851" w:type="dxa"/>
            <w:vAlign w:val="center"/>
          </w:tcPr>
          <w:p w:rsidR="00890545" w:rsidRPr="000C342B" w:rsidRDefault="00890545" w:rsidP="00831AA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831AA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831AA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831AA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A</w:t>
            </w:r>
          </w:p>
        </w:tc>
        <w:tc>
          <w:tcPr>
            <w:tcW w:w="3685" w:type="dxa"/>
            <w:vAlign w:val="center"/>
          </w:tcPr>
          <w:p w:rsidR="00890545" w:rsidRPr="00DD699C" w:rsidRDefault="00890545" w:rsidP="00831AA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B</w:t>
            </w:r>
          </w:p>
        </w:tc>
        <w:tc>
          <w:tcPr>
            <w:tcW w:w="3685" w:type="dxa"/>
            <w:vAlign w:val="center"/>
          </w:tcPr>
          <w:p w:rsidR="00890545" w:rsidRPr="00DD699C" w:rsidRDefault="00890545" w:rsidP="00831AA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C</w:t>
            </w:r>
          </w:p>
        </w:tc>
        <w:tc>
          <w:tcPr>
            <w:tcW w:w="3685" w:type="dxa"/>
            <w:vAlign w:val="center"/>
          </w:tcPr>
          <w:p w:rsidR="00890545" w:rsidRPr="00DD699C" w:rsidRDefault="00890545" w:rsidP="00831AA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41,540,069.35</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12.75</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lastRenderedPageBreak/>
              <w:t>D</w:t>
            </w:r>
          </w:p>
        </w:tc>
        <w:tc>
          <w:tcPr>
            <w:tcW w:w="3685" w:type="dxa"/>
            <w:vAlign w:val="center"/>
          </w:tcPr>
          <w:p w:rsidR="00890545" w:rsidRPr="00DD699C" w:rsidRDefault="00890545" w:rsidP="00831AA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16,143.20</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0.00</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E</w:t>
            </w:r>
          </w:p>
        </w:tc>
        <w:tc>
          <w:tcPr>
            <w:tcW w:w="3685" w:type="dxa"/>
            <w:vAlign w:val="center"/>
          </w:tcPr>
          <w:p w:rsidR="00890545" w:rsidRPr="00DD699C" w:rsidRDefault="00890545" w:rsidP="00831AA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F</w:t>
            </w:r>
          </w:p>
        </w:tc>
        <w:tc>
          <w:tcPr>
            <w:tcW w:w="3685" w:type="dxa"/>
            <w:vAlign w:val="center"/>
          </w:tcPr>
          <w:p w:rsidR="00890545" w:rsidRPr="00DD699C" w:rsidRDefault="00890545" w:rsidP="00831AA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22,659,511.00</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6.96</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G</w:t>
            </w:r>
          </w:p>
        </w:tc>
        <w:tc>
          <w:tcPr>
            <w:tcW w:w="3685" w:type="dxa"/>
            <w:vAlign w:val="center"/>
          </w:tcPr>
          <w:p w:rsidR="00890545" w:rsidRPr="00DD699C" w:rsidRDefault="00890545" w:rsidP="00831AA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0.01</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H</w:t>
            </w:r>
          </w:p>
        </w:tc>
        <w:tc>
          <w:tcPr>
            <w:tcW w:w="3685" w:type="dxa"/>
            <w:vAlign w:val="center"/>
          </w:tcPr>
          <w:p w:rsidR="00890545" w:rsidRPr="00DD699C" w:rsidRDefault="00890545" w:rsidP="00831AA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I</w:t>
            </w:r>
          </w:p>
        </w:tc>
        <w:tc>
          <w:tcPr>
            <w:tcW w:w="3685" w:type="dxa"/>
            <w:vAlign w:val="center"/>
          </w:tcPr>
          <w:p w:rsidR="00890545" w:rsidRPr="00DD699C" w:rsidRDefault="00890545" w:rsidP="00831AA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J</w:t>
            </w:r>
          </w:p>
        </w:tc>
        <w:tc>
          <w:tcPr>
            <w:tcW w:w="3685" w:type="dxa"/>
            <w:vAlign w:val="center"/>
          </w:tcPr>
          <w:p w:rsidR="00890545" w:rsidRPr="00DD699C" w:rsidRDefault="00890545" w:rsidP="00831AA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17,035,008.00</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5.23</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K</w:t>
            </w:r>
          </w:p>
        </w:tc>
        <w:tc>
          <w:tcPr>
            <w:tcW w:w="3685" w:type="dxa"/>
            <w:vAlign w:val="center"/>
          </w:tcPr>
          <w:p w:rsidR="00890545" w:rsidRPr="00DD699C" w:rsidRDefault="00890545" w:rsidP="00831AA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L</w:t>
            </w:r>
          </w:p>
        </w:tc>
        <w:tc>
          <w:tcPr>
            <w:tcW w:w="3685" w:type="dxa"/>
            <w:vAlign w:val="center"/>
          </w:tcPr>
          <w:p w:rsidR="00890545" w:rsidRPr="00DD699C" w:rsidRDefault="00890545" w:rsidP="00831AA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M</w:t>
            </w:r>
          </w:p>
        </w:tc>
        <w:tc>
          <w:tcPr>
            <w:tcW w:w="3685" w:type="dxa"/>
            <w:vAlign w:val="center"/>
          </w:tcPr>
          <w:p w:rsidR="00890545" w:rsidRPr="00DD699C" w:rsidRDefault="00890545" w:rsidP="00831AA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N</w:t>
            </w:r>
          </w:p>
        </w:tc>
        <w:tc>
          <w:tcPr>
            <w:tcW w:w="3685" w:type="dxa"/>
            <w:vAlign w:val="center"/>
          </w:tcPr>
          <w:p w:rsidR="00890545" w:rsidRPr="00DD699C" w:rsidRDefault="00890545" w:rsidP="00831AA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O</w:t>
            </w:r>
          </w:p>
        </w:tc>
        <w:tc>
          <w:tcPr>
            <w:tcW w:w="3685" w:type="dxa"/>
            <w:vAlign w:val="center"/>
          </w:tcPr>
          <w:p w:rsidR="00890545" w:rsidRPr="00DD699C" w:rsidRDefault="00890545" w:rsidP="00831AA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P</w:t>
            </w:r>
          </w:p>
        </w:tc>
        <w:tc>
          <w:tcPr>
            <w:tcW w:w="3685" w:type="dxa"/>
            <w:vAlign w:val="center"/>
          </w:tcPr>
          <w:p w:rsidR="00890545" w:rsidRPr="00DD699C" w:rsidRDefault="00890545" w:rsidP="00831AA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Q</w:t>
            </w:r>
          </w:p>
        </w:tc>
        <w:tc>
          <w:tcPr>
            <w:tcW w:w="3685" w:type="dxa"/>
            <w:vAlign w:val="center"/>
          </w:tcPr>
          <w:p w:rsidR="00890545" w:rsidRPr="00DD699C" w:rsidRDefault="00890545" w:rsidP="00831AA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8,743,548.00</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2.68</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R</w:t>
            </w:r>
          </w:p>
        </w:tc>
        <w:tc>
          <w:tcPr>
            <w:tcW w:w="3685" w:type="dxa"/>
            <w:vAlign w:val="center"/>
          </w:tcPr>
          <w:p w:rsidR="00890545" w:rsidRPr="00DD699C" w:rsidRDefault="00890545" w:rsidP="00831AA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r w:rsidRPr="00DD699C">
              <w:rPr>
                <w:sz w:val="24"/>
              </w:rPr>
              <w:t>S</w:t>
            </w:r>
          </w:p>
        </w:tc>
        <w:tc>
          <w:tcPr>
            <w:tcW w:w="3685" w:type="dxa"/>
            <w:vAlign w:val="center"/>
          </w:tcPr>
          <w:p w:rsidR="00890545" w:rsidRPr="00DD699C" w:rsidRDefault="00890545" w:rsidP="00831AA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w:t>
            </w:r>
          </w:p>
        </w:tc>
      </w:tr>
      <w:tr w:rsidR="00890545" w:rsidRPr="00D564C7" w:rsidTr="00831AAE">
        <w:tc>
          <w:tcPr>
            <w:tcW w:w="851" w:type="dxa"/>
            <w:vAlign w:val="center"/>
          </w:tcPr>
          <w:p w:rsidR="00890545" w:rsidRPr="00DD699C" w:rsidRDefault="00890545" w:rsidP="00831AAE">
            <w:pPr>
              <w:spacing w:before="29" w:line="288" w:lineRule="auto"/>
              <w:jc w:val="center"/>
              <w:rPr>
                <w:sz w:val="24"/>
              </w:rPr>
            </w:pPr>
          </w:p>
        </w:tc>
        <w:tc>
          <w:tcPr>
            <w:tcW w:w="3685" w:type="dxa"/>
            <w:vAlign w:val="center"/>
          </w:tcPr>
          <w:p w:rsidR="00890545" w:rsidRPr="00DD699C" w:rsidRDefault="00890545" w:rsidP="00831AA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90,012,222.31</w:t>
            </w:r>
          </w:p>
        </w:tc>
        <w:tc>
          <w:tcPr>
            <w:tcW w:w="1701" w:type="dxa"/>
            <w:vAlign w:val="center"/>
          </w:tcPr>
          <w:p w:rsidR="00890545" w:rsidRPr="004C1637" w:rsidRDefault="00890545" w:rsidP="00831AAE">
            <w:pPr>
              <w:spacing w:before="29" w:line="288" w:lineRule="auto"/>
              <w:jc w:val="right"/>
              <w:rPr>
                <w:color w:val="000000"/>
                <w:kern w:val="0"/>
                <w:sz w:val="24"/>
              </w:rPr>
            </w:pPr>
            <w:r w:rsidRPr="004C1637">
              <w:rPr>
                <w:color w:val="000000"/>
                <w:kern w:val="0"/>
                <w:sz w:val="24"/>
              </w:rPr>
              <w:t>27.63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w:t>
      </w:r>
      <w:r w:rsidR="00EE1D71">
        <w:rPr>
          <w:rFonts w:hint="eastAsia"/>
          <w:color w:val="000000"/>
          <w:sz w:val="24"/>
        </w:rPr>
        <w:t>股</w:t>
      </w:r>
      <w:r w:rsidRPr="00905382">
        <w:rPr>
          <w:color w:val="000000"/>
          <w:sz w:val="24"/>
        </w:rPr>
        <w:t>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7" w:name="_Toc361324881"/>
      <w:bookmarkStart w:id="208" w:name="_Toc50958191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07"/>
      <w:bookmarkEnd w:id="20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E42BE6">
        <w:trPr>
          <w:jc w:val="center"/>
        </w:trPr>
        <w:tc>
          <w:tcPr>
            <w:tcW w:w="817" w:type="dxa"/>
            <w:vAlign w:val="center"/>
          </w:tcPr>
          <w:p w:rsidR="00E42BE6" w:rsidRDefault="004E7A4B">
            <w:pPr>
              <w:jc w:val="center"/>
            </w:pPr>
            <w:r>
              <w:rPr>
                <w:color w:val="000000"/>
                <w:sz w:val="24"/>
              </w:rPr>
              <w:t>1</w:t>
            </w:r>
          </w:p>
        </w:tc>
        <w:tc>
          <w:tcPr>
            <w:tcW w:w="1276" w:type="dxa"/>
            <w:vAlign w:val="center"/>
          </w:tcPr>
          <w:p w:rsidR="00E42BE6" w:rsidRDefault="004E7A4B">
            <w:pPr>
              <w:jc w:val="center"/>
            </w:pPr>
            <w:r>
              <w:rPr>
                <w:color w:val="000000"/>
                <w:sz w:val="24"/>
              </w:rPr>
              <w:t>601939</w:t>
            </w:r>
          </w:p>
        </w:tc>
        <w:tc>
          <w:tcPr>
            <w:tcW w:w="1701" w:type="dxa"/>
            <w:vAlign w:val="center"/>
          </w:tcPr>
          <w:p w:rsidR="00E42BE6" w:rsidRDefault="004E7A4B">
            <w:pPr>
              <w:jc w:val="center"/>
            </w:pPr>
            <w:r>
              <w:rPr>
                <w:color w:val="000000"/>
                <w:sz w:val="24"/>
              </w:rPr>
              <w:t>建设银行</w:t>
            </w:r>
          </w:p>
        </w:tc>
        <w:tc>
          <w:tcPr>
            <w:tcW w:w="1559" w:type="dxa"/>
            <w:vAlign w:val="center"/>
          </w:tcPr>
          <w:p w:rsidR="00E42BE6" w:rsidRDefault="004E7A4B">
            <w:pPr>
              <w:jc w:val="right"/>
            </w:pPr>
            <w:r>
              <w:rPr>
                <w:color w:val="000000"/>
                <w:sz w:val="24"/>
              </w:rPr>
              <w:t>2,218,100</w:t>
            </w:r>
          </w:p>
        </w:tc>
        <w:tc>
          <w:tcPr>
            <w:tcW w:w="1932" w:type="dxa"/>
            <w:vAlign w:val="center"/>
          </w:tcPr>
          <w:p w:rsidR="00E42BE6" w:rsidRDefault="004E7A4B">
            <w:pPr>
              <w:jc w:val="right"/>
            </w:pPr>
            <w:r>
              <w:rPr>
                <w:color w:val="000000"/>
                <w:sz w:val="24"/>
              </w:rPr>
              <w:t>17,035,008.00</w:t>
            </w:r>
          </w:p>
        </w:tc>
        <w:tc>
          <w:tcPr>
            <w:tcW w:w="1612" w:type="dxa"/>
            <w:vAlign w:val="center"/>
          </w:tcPr>
          <w:p w:rsidR="00E42BE6" w:rsidRDefault="004E7A4B">
            <w:pPr>
              <w:jc w:val="right"/>
            </w:pPr>
            <w:r>
              <w:rPr>
                <w:color w:val="000000"/>
                <w:sz w:val="24"/>
              </w:rPr>
              <w:t>5.23</w:t>
            </w:r>
          </w:p>
        </w:tc>
      </w:tr>
      <w:tr w:rsidR="00E42BE6">
        <w:trPr>
          <w:jc w:val="center"/>
        </w:trPr>
        <w:tc>
          <w:tcPr>
            <w:tcW w:w="817" w:type="dxa"/>
            <w:vAlign w:val="center"/>
          </w:tcPr>
          <w:p w:rsidR="00E42BE6" w:rsidRDefault="004E7A4B">
            <w:pPr>
              <w:jc w:val="center"/>
            </w:pPr>
            <w:r>
              <w:rPr>
                <w:color w:val="000000"/>
                <w:sz w:val="24"/>
              </w:rPr>
              <w:t>2</w:t>
            </w:r>
          </w:p>
        </w:tc>
        <w:tc>
          <w:tcPr>
            <w:tcW w:w="1276" w:type="dxa"/>
            <w:vAlign w:val="center"/>
          </w:tcPr>
          <w:p w:rsidR="00E42BE6" w:rsidRDefault="004E7A4B">
            <w:pPr>
              <w:jc w:val="center"/>
            </w:pPr>
            <w:r>
              <w:rPr>
                <w:color w:val="000000"/>
                <w:sz w:val="24"/>
              </w:rPr>
              <w:t>002304</w:t>
            </w:r>
          </w:p>
        </w:tc>
        <w:tc>
          <w:tcPr>
            <w:tcW w:w="1701" w:type="dxa"/>
            <w:vAlign w:val="center"/>
          </w:tcPr>
          <w:p w:rsidR="00E42BE6" w:rsidRDefault="004E7A4B">
            <w:pPr>
              <w:jc w:val="center"/>
            </w:pPr>
            <w:r>
              <w:rPr>
                <w:color w:val="000000"/>
                <w:sz w:val="24"/>
              </w:rPr>
              <w:t>洋河股份</w:t>
            </w:r>
          </w:p>
        </w:tc>
        <w:tc>
          <w:tcPr>
            <w:tcW w:w="1559" w:type="dxa"/>
            <w:vAlign w:val="center"/>
          </w:tcPr>
          <w:p w:rsidR="00E42BE6" w:rsidRDefault="004E7A4B">
            <w:pPr>
              <w:jc w:val="right"/>
            </w:pPr>
            <w:r>
              <w:rPr>
                <w:color w:val="000000"/>
                <w:sz w:val="24"/>
              </w:rPr>
              <w:t>109,894</w:t>
            </w:r>
          </w:p>
        </w:tc>
        <w:tc>
          <w:tcPr>
            <w:tcW w:w="1932" w:type="dxa"/>
            <w:vAlign w:val="center"/>
          </w:tcPr>
          <w:p w:rsidR="00E42BE6" w:rsidRDefault="004E7A4B">
            <w:pPr>
              <w:jc w:val="right"/>
            </w:pPr>
            <w:r>
              <w:rPr>
                <w:color w:val="000000"/>
                <w:sz w:val="24"/>
              </w:rPr>
              <w:t>12,637,810.00</w:t>
            </w:r>
          </w:p>
        </w:tc>
        <w:tc>
          <w:tcPr>
            <w:tcW w:w="1612" w:type="dxa"/>
            <w:vAlign w:val="center"/>
          </w:tcPr>
          <w:p w:rsidR="00E42BE6" w:rsidRDefault="004E7A4B">
            <w:pPr>
              <w:jc w:val="right"/>
            </w:pPr>
            <w:r>
              <w:rPr>
                <w:color w:val="000000"/>
                <w:sz w:val="24"/>
              </w:rPr>
              <w:t>3.88</w:t>
            </w:r>
          </w:p>
        </w:tc>
      </w:tr>
      <w:tr w:rsidR="00E42BE6">
        <w:trPr>
          <w:jc w:val="center"/>
        </w:trPr>
        <w:tc>
          <w:tcPr>
            <w:tcW w:w="817" w:type="dxa"/>
            <w:vAlign w:val="center"/>
          </w:tcPr>
          <w:p w:rsidR="00E42BE6" w:rsidRDefault="004E7A4B">
            <w:pPr>
              <w:jc w:val="center"/>
            </w:pPr>
            <w:r>
              <w:rPr>
                <w:color w:val="000000"/>
                <w:sz w:val="24"/>
              </w:rPr>
              <w:t>3</w:t>
            </w:r>
          </w:p>
        </w:tc>
        <w:tc>
          <w:tcPr>
            <w:tcW w:w="1276" w:type="dxa"/>
            <w:vAlign w:val="center"/>
          </w:tcPr>
          <w:p w:rsidR="00E42BE6" w:rsidRDefault="004E7A4B">
            <w:pPr>
              <w:jc w:val="center"/>
            </w:pPr>
            <w:r>
              <w:rPr>
                <w:color w:val="000000"/>
                <w:sz w:val="24"/>
              </w:rPr>
              <w:t>601607</w:t>
            </w:r>
          </w:p>
        </w:tc>
        <w:tc>
          <w:tcPr>
            <w:tcW w:w="1701" w:type="dxa"/>
            <w:vAlign w:val="center"/>
          </w:tcPr>
          <w:p w:rsidR="00E42BE6" w:rsidRDefault="004E7A4B">
            <w:pPr>
              <w:jc w:val="center"/>
            </w:pPr>
            <w:r>
              <w:rPr>
                <w:color w:val="000000"/>
                <w:sz w:val="24"/>
              </w:rPr>
              <w:t>上海医药</w:t>
            </w:r>
          </w:p>
        </w:tc>
        <w:tc>
          <w:tcPr>
            <w:tcW w:w="1559" w:type="dxa"/>
            <w:vAlign w:val="center"/>
          </w:tcPr>
          <w:p w:rsidR="00E42BE6" w:rsidRDefault="004E7A4B">
            <w:pPr>
              <w:jc w:val="right"/>
            </w:pPr>
            <w:r>
              <w:rPr>
                <w:color w:val="000000"/>
                <w:sz w:val="24"/>
              </w:rPr>
              <w:t>454,300</w:t>
            </w:r>
          </w:p>
        </w:tc>
        <w:tc>
          <w:tcPr>
            <w:tcW w:w="1932" w:type="dxa"/>
            <w:vAlign w:val="center"/>
          </w:tcPr>
          <w:p w:rsidR="00E42BE6" w:rsidRDefault="004E7A4B">
            <w:pPr>
              <w:jc w:val="right"/>
            </w:pPr>
            <w:r>
              <w:rPr>
                <w:color w:val="000000"/>
                <w:sz w:val="24"/>
              </w:rPr>
              <w:t>10,989,517.00</w:t>
            </w:r>
          </w:p>
        </w:tc>
        <w:tc>
          <w:tcPr>
            <w:tcW w:w="1612" w:type="dxa"/>
            <w:vAlign w:val="center"/>
          </w:tcPr>
          <w:p w:rsidR="00E42BE6" w:rsidRDefault="004E7A4B">
            <w:pPr>
              <w:jc w:val="right"/>
            </w:pPr>
            <w:r>
              <w:rPr>
                <w:color w:val="000000"/>
                <w:sz w:val="24"/>
              </w:rPr>
              <w:t>3.37</w:t>
            </w:r>
          </w:p>
        </w:tc>
      </w:tr>
      <w:tr w:rsidR="00E42BE6">
        <w:trPr>
          <w:jc w:val="center"/>
        </w:trPr>
        <w:tc>
          <w:tcPr>
            <w:tcW w:w="817" w:type="dxa"/>
            <w:vAlign w:val="center"/>
          </w:tcPr>
          <w:p w:rsidR="00E42BE6" w:rsidRDefault="004E7A4B">
            <w:pPr>
              <w:jc w:val="center"/>
            </w:pPr>
            <w:r>
              <w:rPr>
                <w:color w:val="000000"/>
                <w:sz w:val="24"/>
              </w:rPr>
              <w:t>4</w:t>
            </w:r>
          </w:p>
        </w:tc>
        <w:tc>
          <w:tcPr>
            <w:tcW w:w="1276" w:type="dxa"/>
            <w:vAlign w:val="center"/>
          </w:tcPr>
          <w:p w:rsidR="00E42BE6" w:rsidRDefault="004E7A4B">
            <w:pPr>
              <w:jc w:val="center"/>
            </w:pPr>
            <w:r>
              <w:rPr>
                <w:color w:val="000000"/>
                <w:sz w:val="24"/>
              </w:rPr>
              <w:t>300347</w:t>
            </w:r>
          </w:p>
        </w:tc>
        <w:tc>
          <w:tcPr>
            <w:tcW w:w="1701" w:type="dxa"/>
            <w:vAlign w:val="center"/>
          </w:tcPr>
          <w:p w:rsidR="00E42BE6" w:rsidRDefault="004E7A4B">
            <w:pPr>
              <w:jc w:val="center"/>
            </w:pPr>
            <w:r>
              <w:rPr>
                <w:color w:val="000000"/>
                <w:sz w:val="24"/>
              </w:rPr>
              <w:t>泰格医药</w:t>
            </w:r>
          </w:p>
        </w:tc>
        <w:tc>
          <w:tcPr>
            <w:tcW w:w="1559" w:type="dxa"/>
            <w:vAlign w:val="center"/>
          </w:tcPr>
          <w:p w:rsidR="00E42BE6" w:rsidRDefault="004E7A4B">
            <w:pPr>
              <w:jc w:val="right"/>
            </w:pPr>
            <w:r>
              <w:rPr>
                <w:color w:val="000000"/>
                <w:sz w:val="24"/>
              </w:rPr>
              <w:t>258,600</w:t>
            </w:r>
          </w:p>
        </w:tc>
        <w:tc>
          <w:tcPr>
            <w:tcW w:w="1932" w:type="dxa"/>
            <w:vAlign w:val="center"/>
          </w:tcPr>
          <w:p w:rsidR="00E42BE6" w:rsidRDefault="004E7A4B">
            <w:pPr>
              <w:jc w:val="right"/>
            </w:pPr>
            <w:r>
              <w:rPr>
                <w:color w:val="000000"/>
                <w:sz w:val="24"/>
              </w:rPr>
              <w:t>8,743,548.00</w:t>
            </w:r>
          </w:p>
        </w:tc>
        <w:tc>
          <w:tcPr>
            <w:tcW w:w="1612" w:type="dxa"/>
            <w:vAlign w:val="center"/>
          </w:tcPr>
          <w:p w:rsidR="00E42BE6" w:rsidRDefault="004E7A4B">
            <w:pPr>
              <w:jc w:val="right"/>
            </w:pPr>
            <w:r>
              <w:rPr>
                <w:color w:val="000000"/>
                <w:sz w:val="24"/>
              </w:rPr>
              <w:t>2.68</w:t>
            </w:r>
          </w:p>
        </w:tc>
      </w:tr>
      <w:tr w:rsidR="00E42BE6">
        <w:trPr>
          <w:jc w:val="center"/>
        </w:trPr>
        <w:tc>
          <w:tcPr>
            <w:tcW w:w="817" w:type="dxa"/>
            <w:vAlign w:val="center"/>
          </w:tcPr>
          <w:p w:rsidR="00E42BE6" w:rsidRDefault="004E7A4B">
            <w:pPr>
              <w:jc w:val="center"/>
            </w:pPr>
            <w:r>
              <w:rPr>
                <w:color w:val="000000"/>
                <w:sz w:val="24"/>
              </w:rPr>
              <w:t>5</w:t>
            </w:r>
          </w:p>
        </w:tc>
        <w:tc>
          <w:tcPr>
            <w:tcW w:w="1276" w:type="dxa"/>
            <w:vAlign w:val="center"/>
          </w:tcPr>
          <w:p w:rsidR="00E42BE6" w:rsidRDefault="004E7A4B">
            <w:pPr>
              <w:jc w:val="center"/>
            </w:pPr>
            <w:r>
              <w:rPr>
                <w:color w:val="000000"/>
                <w:sz w:val="24"/>
              </w:rPr>
              <w:t>600132</w:t>
            </w:r>
          </w:p>
        </w:tc>
        <w:tc>
          <w:tcPr>
            <w:tcW w:w="1701" w:type="dxa"/>
            <w:vAlign w:val="center"/>
          </w:tcPr>
          <w:p w:rsidR="00E42BE6" w:rsidRDefault="004E7A4B">
            <w:pPr>
              <w:jc w:val="center"/>
            </w:pPr>
            <w:r>
              <w:rPr>
                <w:color w:val="000000"/>
                <w:sz w:val="24"/>
              </w:rPr>
              <w:t>重庆啤酒</w:t>
            </w:r>
          </w:p>
        </w:tc>
        <w:tc>
          <w:tcPr>
            <w:tcW w:w="1559" w:type="dxa"/>
            <w:vAlign w:val="center"/>
          </w:tcPr>
          <w:p w:rsidR="00E42BE6" w:rsidRDefault="004E7A4B">
            <w:pPr>
              <w:jc w:val="right"/>
            </w:pPr>
            <w:r>
              <w:rPr>
                <w:color w:val="000000"/>
                <w:sz w:val="24"/>
              </w:rPr>
              <w:t>391,359</w:t>
            </w:r>
          </w:p>
        </w:tc>
        <w:tc>
          <w:tcPr>
            <w:tcW w:w="1932" w:type="dxa"/>
            <w:vAlign w:val="center"/>
          </w:tcPr>
          <w:p w:rsidR="00E42BE6" w:rsidRDefault="004E7A4B">
            <w:pPr>
              <w:jc w:val="right"/>
            </w:pPr>
            <w:r>
              <w:rPr>
                <w:color w:val="000000"/>
                <w:sz w:val="24"/>
              </w:rPr>
              <w:t>8,163,748.74</w:t>
            </w:r>
          </w:p>
        </w:tc>
        <w:tc>
          <w:tcPr>
            <w:tcW w:w="1612" w:type="dxa"/>
            <w:vAlign w:val="center"/>
          </w:tcPr>
          <w:p w:rsidR="00E42BE6" w:rsidRDefault="004E7A4B">
            <w:pPr>
              <w:jc w:val="right"/>
            </w:pPr>
            <w:r>
              <w:rPr>
                <w:color w:val="000000"/>
                <w:sz w:val="24"/>
              </w:rPr>
              <w:t>2.51</w:t>
            </w:r>
          </w:p>
        </w:tc>
      </w:tr>
      <w:tr w:rsidR="00E42BE6">
        <w:trPr>
          <w:jc w:val="center"/>
        </w:trPr>
        <w:tc>
          <w:tcPr>
            <w:tcW w:w="817" w:type="dxa"/>
            <w:vAlign w:val="center"/>
          </w:tcPr>
          <w:p w:rsidR="00E42BE6" w:rsidRDefault="004E7A4B">
            <w:pPr>
              <w:jc w:val="center"/>
            </w:pPr>
            <w:r>
              <w:rPr>
                <w:color w:val="000000"/>
                <w:sz w:val="24"/>
              </w:rPr>
              <w:t>6</w:t>
            </w:r>
          </w:p>
        </w:tc>
        <w:tc>
          <w:tcPr>
            <w:tcW w:w="1276" w:type="dxa"/>
            <w:vAlign w:val="center"/>
          </w:tcPr>
          <w:p w:rsidR="00E42BE6" w:rsidRDefault="004E7A4B">
            <w:pPr>
              <w:jc w:val="center"/>
            </w:pPr>
            <w:r>
              <w:rPr>
                <w:color w:val="000000"/>
                <w:sz w:val="24"/>
              </w:rPr>
              <w:t>603108</w:t>
            </w:r>
          </w:p>
        </w:tc>
        <w:tc>
          <w:tcPr>
            <w:tcW w:w="1701" w:type="dxa"/>
            <w:vAlign w:val="center"/>
          </w:tcPr>
          <w:p w:rsidR="00E42BE6" w:rsidRDefault="004E7A4B">
            <w:pPr>
              <w:jc w:val="center"/>
            </w:pPr>
            <w:r>
              <w:rPr>
                <w:color w:val="000000"/>
                <w:sz w:val="24"/>
              </w:rPr>
              <w:t>润达医疗</w:t>
            </w:r>
          </w:p>
        </w:tc>
        <w:tc>
          <w:tcPr>
            <w:tcW w:w="1559" w:type="dxa"/>
            <w:vAlign w:val="center"/>
          </w:tcPr>
          <w:p w:rsidR="00E42BE6" w:rsidRDefault="004E7A4B">
            <w:pPr>
              <w:jc w:val="right"/>
            </w:pPr>
            <w:r>
              <w:rPr>
                <w:color w:val="000000"/>
                <w:sz w:val="24"/>
              </w:rPr>
              <w:t>653,900</w:t>
            </w:r>
          </w:p>
        </w:tc>
        <w:tc>
          <w:tcPr>
            <w:tcW w:w="1932" w:type="dxa"/>
            <w:vAlign w:val="center"/>
          </w:tcPr>
          <w:p w:rsidR="00E42BE6" w:rsidRDefault="004E7A4B">
            <w:pPr>
              <w:jc w:val="right"/>
            </w:pPr>
            <w:r>
              <w:rPr>
                <w:color w:val="000000"/>
                <w:sz w:val="24"/>
              </w:rPr>
              <w:t>8,010,275.00</w:t>
            </w:r>
          </w:p>
        </w:tc>
        <w:tc>
          <w:tcPr>
            <w:tcW w:w="1612" w:type="dxa"/>
            <w:vAlign w:val="center"/>
          </w:tcPr>
          <w:p w:rsidR="00E42BE6" w:rsidRDefault="004E7A4B">
            <w:pPr>
              <w:jc w:val="right"/>
            </w:pPr>
            <w:r>
              <w:rPr>
                <w:color w:val="000000"/>
                <w:sz w:val="24"/>
              </w:rPr>
              <w:t>2.46</w:t>
            </w:r>
          </w:p>
        </w:tc>
      </w:tr>
      <w:tr w:rsidR="00E42BE6">
        <w:trPr>
          <w:jc w:val="center"/>
        </w:trPr>
        <w:tc>
          <w:tcPr>
            <w:tcW w:w="817" w:type="dxa"/>
            <w:vAlign w:val="center"/>
          </w:tcPr>
          <w:p w:rsidR="00E42BE6" w:rsidRDefault="004E7A4B">
            <w:pPr>
              <w:jc w:val="center"/>
            </w:pPr>
            <w:r>
              <w:rPr>
                <w:color w:val="000000"/>
                <w:sz w:val="24"/>
              </w:rPr>
              <w:t>7</w:t>
            </w:r>
          </w:p>
        </w:tc>
        <w:tc>
          <w:tcPr>
            <w:tcW w:w="1276" w:type="dxa"/>
            <w:vAlign w:val="center"/>
          </w:tcPr>
          <w:p w:rsidR="00E42BE6" w:rsidRDefault="004E7A4B">
            <w:pPr>
              <w:jc w:val="center"/>
            </w:pPr>
            <w:r>
              <w:rPr>
                <w:color w:val="000000"/>
                <w:sz w:val="24"/>
              </w:rPr>
              <w:t>603986</w:t>
            </w:r>
          </w:p>
        </w:tc>
        <w:tc>
          <w:tcPr>
            <w:tcW w:w="1701" w:type="dxa"/>
            <w:vAlign w:val="center"/>
          </w:tcPr>
          <w:p w:rsidR="00E42BE6" w:rsidRDefault="004E7A4B">
            <w:pPr>
              <w:jc w:val="center"/>
            </w:pPr>
            <w:r>
              <w:rPr>
                <w:color w:val="000000"/>
                <w:sz w:val="24"/>
              </w:rPr>
              <w:t>兆易创新</w:t>
            </w:r>
          </w:p>
        </w:tc>
        <w:tc>
          <w:tcPr>
            <w:tcW w:w="1559" w:type="dxa"/>
            <w:vAlign w:val="center"/>
          </w:tcPr>
          <w:p w:rsidR="00E42BE6" w:rsidRDefault="004E7A4B">
            <w:pPr>
              <w:jc w:val="right"/>
            </w:pPr>
            <w:r>
              <w:rPr>
                <w:color w:val="000000"/>
                <w:sz w:val="24"/>
              </w:rPr>
              <w:t>50,460</w:t>
            </w:r>
          </w:p>
        </w:tc>
        <w:tc>
          <w:tcPr>
            <w:tcW w:w="1932" w:type="dxa"/>
            <w:vAlign w:val="center"/>
          </w:tcPr>
          <w:p w:rsidR="00E42BE6" w:rsidRDefault="004E7A4B">
            <w:pPr>
              <w:jc w:val="right"/>
            </w:pPr>
            <w:r>
              <w:rPr>
                <w:color w:val="000000"/>
                <w:sz w:val="24"/>
              </w:rPr>
              <w:t>7,756,711.20</w:t>
            </w:r>
          </w:p>
        </w:tc>
        <w:tc>
          <w:tcPr>
            <w:tcW w:w="1612" w:type="dxa"/>
            <w:vAlign w:val="center"/>
          </w:tcPr>
          <w:p w:rsidR="00E42BE6" w:rsidRDefault="004E7A4B">
            <w:pPr>
              <w:jc w:val="right"/>
            </w:pPr>
            <w:r>
              <w:rPr>
                <w:color w:val="000000"/>
                <w:sz w:val="24"/>
              </w:rPr>
              <w:t>2.38</w:t>
            </w:r>
          </w:p>
        </w:tc>
      </w:tr>
      <w:tr w:rsidR="00E42BE6">
        <w:trPr>
          <w:jc w:val="center"/>
        </w:trPr>
        <w:tc>
          <w:tcPr>
            <w:tcW w:w="817" w:type="dxa"/>
            <w:vAlign w:val="center"/>
          </w:tcPr>
          <w:p w:rsidR="00E42BE6" w:rsidRDefault="004E7A4B">
            <w:pPr>
              <w:jc w:val="center"/>
            </w:pPr>
            <w:r>
              <w:rPr>
                <w:color w:val="000000"/>
                <w:sz w:val="24"/>
              </w:rPr>
              <w:t>8</w:t>
            </w:r>
          </w:p>
        </w:tc>
        <w:tc>
          <w:tcPr>
            <w:tcW w:w="1276" w:type="dxa"/>
            <w:vAlign w:val="center"/>
          </w:tcPr>
          <w:p w:rsidR="00E42BE6" w:rsidRDefault="004E7A4B">
            <w:pPr>
              <w:jc w:val="center"/>
            </w:pPr>
            <w:r>
              <w:rPr>
                <w:color w:val="000000"/>
                <w:sz w:val="24"/>
              </w:rPr>
              <w:t>000725</w:t>
            </w:r>
          </w:p>
        </w:tc>
        <w:tc>
          <w:tcPr>
            <w:tcW w:w="1701" w:type="dxa"/>
            <w:vAlign w:val="center"/>
          </w:tcPr>
          <w:p w:rsidR="00E42BE6" w:rsidRDefault="004E7A4B">
            <w:pPr>
              <w:jc w:val="center"/>
            </w:pPr>
            <w:r>
              <w:rPr>
                <w:color w:val="000000"/>
                <w:sz w:val="24"/>
              </w:rPr>
              <w:t>京东方Ａ</w:t>
            </w:r>
          </w:p>
        </w:tc>
        <w:tc>
          <w:tcPr>
            <w:tcW w:w="1559" w:type="dxa"/>
            <w:vAlign w:val="center"/>
          </w:tcPr>
          <w:p w:rsidR="00E42BE6" w:rsidRDefault="004E7A4B">
            <w:pPr>
              <w:jc w:val="right"/>
            </w:pPr>
            <w:r>
              <w:rPr>
                <w:color w:val="000000"/>
                <w:sz w:val="24"/>
              </w:rPr>
              <w:t>1,185,900</w:t>
            </w:r>
          </w:p>
        </w:tc>
        <w:tc>
          <w:tcPr>
            <w:tcW w:w="1932" w:type="dxa"/>
            <w:vAlign w:val="center"/>
          </w:tcPr>
          <w:p w:rsidR="00E42BE6" w:rsidRDefault="004E7A4B">
            <w:pPr>
              <w:jc w:val="right"/>
            </w:pPr>
            <w:r>
              <w:rPr>
                <w:color w:val="000000"/>
                <w:sz w:val="24"/>
              </w:rPr>
              <w:t>6,866,361.00</w:t>
            </w:r>
          </w:p>
        </w:tc>
        <w:tc>
          <w:tcPr>
            <w:tcW w:w="1612" w:type="dxa"/>
            <w:vAlign w:val="center"/>
          </w:tcPr>
          <w:p w:rsidR="00E42BE6" w:rsidRDefault="004E7A4B">
            <w:pPr>
              <w:jc w:val="right"/>
            </w:pPr>
            <w:r>
              <w:rPr>
                <w:color w:val="000000"/>
                <w:sz w:val="24"/>
              </w:rPr>
              <w:t>2.11</w:t>
            </w:r>
          </w:p>
        </w:tc>
      </w:tr>
      <w:tr w:rsidR="00E42BE6">
        <w:trPr>
          <w:jc w:val="center"/>
        </w:trPr>
        <w:tc>
          <w:tcPr>
            <w:tcW w:w="817" w:type="dxa"/>
            <w:vAlign w:val="center"/>
          </w:tcPr>
          <w:p w:rsidR="00E42BE6" w:rsidRDefault="004E7A4B">
            <w:pPr>
              <w:jc w:val="center"/>
            </w:pPr>
            <w:r>
              <w:rPr>
                <w:color w:val="000000"/>
                <w:sz w:val="24"/>
              </w:rPr>
              <w:t>9</w:t>
            </w:r>
          </w:p>
        </w:tc>
        <w:tc>
          <w:tcPr>
            <w:tcW w:w="1276" w:type="dxa"/>
            <w:vAlign w:val="center"/>
          </w:tcPr>
          <w:p w:rsidR="00E42BE6" w:rsidRDefault="004E7A4B">
            <w:pPr>
              <w:jc w:val="center"/>
            </w:pPr>
            <w:r>
              <w:rPr>
                <w:color w:val="000000"/>
                <w:sz w:val="24"/>
              </w:rPr>
              <w:t>600559</w:t>
            </w:r>
          </w:p>
        </w:tc>
        <w:tc>
          <w:tcPr>
            <w:tcW w:w="1701" w:type="dxa"/>
            <w:vAlign w:val="center"/>
          </w:tcPr>
          <w:p w:rsidR="00E42BE6" w:rsidRDefault="004E7A4B">
            <w:pPr>
              <w:jc w:val="center"/>
            </w:pPr>
            <w:r>
              <w:rPr>
                <w:color w:val="000000"/>
                <w:sz w:val="24"/>
              </w:rPr>
              <w:t>老白干酒</w:t>
            </w:r>
          </w:p>
        </w:tc>
        <w:tc>
          <w:tcPr>
            <w:tcW w:w="1559" w:type="dxa"/>
            <w:vAlign w:val="center"/>
          </w:tcPr>
          <w:p w:rsidR="00E42BE6" w:rsidRDefault="004E7A4B">
            <w:pPr>
              <w:jc w:val="right"/>
            </w:pPr>
            <w:r>
              <w:rPr>
                <w:color w:val="000000"/>
                <w:sz w:val="24"/>
              </w:rPr>
              <w:t>194,700</w:t>
            </w:r>
          </w:p>
        </w:tc>
        <w:tc>
          <w:tcPr>
            <w:tcW w:w="1932" w:type="dxa"/>
            <w:vAlign w:val="center"/>
          </w:tcPr>
          <w:p w:rsidR="00E42BE6" w:rsidRDefault="004E7A4B">
            <w:pPr>
              <w:jc w:val="right"/>
            </w:pPr>
            <w:r>
              <w:rPr>
                <w:color w:val="000000"/>
                <w:sz w:val="24"/>
              </w:rPr>
              <w:t>6,029,859.00</w:t>
            </w:r>
          </w:p>
        </w:tc>
        <w:tc>
          <w:tcPr>
            <w:tcW w:w="1612" w:type="dxa"/>
            <w:vAlign w:val="center"/>
          </w:tcPr>
          <w:p w:rsidR="00E42BE6" w:rsidRDefault="004E7A4B">
            <w:pPr>
              <w:jc w:val="right"/>
            </w:pPr>
            <w:r>
              <w:rPr>
                <w:color w:val="000000"/>
                <w:sz w:val="24"/>
              </w:rPr>
              <w:t>1.85</w:t>
            </w:r>
          </w:p>
        </w:tc>
      </w:tr>
      <w:tr w:rsidR="00E42BE6">
        <w:trPr>
          <w:jc w:val="center"/>
        </w:trPr>
        <w:tc>
          <w:tcPr>
            <w:tcW w:w="817" w:type="dxa"/>
            <w:vAlign w:val="center"/>
          </w:tcPr>
          <w:p w:rsidR="00E42BE6" w:rsidRDefault="004E7A4B">
            <w:pPr>
              <w:jc w:val="center"/>
            </w:pPr>
            <w:r>
              <w:rPr>
                <w:color w:val="000000"/>
                <w:sz w:val="24"/>
              </w:rPr>
              <w:t>10</w:t>
            </w:r>
          </w:p>
        </w:tc>
        <w:tc>
          <w:tcPr>
            <w:tcW w:w="1276" w:type="dxa"/>
            <w:vAlign w:val="center"/>
          </w:tcPr>
          <w:p w:rsidR="00E42BE6" w:rsidRDefault="004E7A4B">
            <w:pPr>
              <w:jc w:val="center"/>
            </w:pPr>
            <w:r>
              <w:rPr>
                <w:color w:val="000000"/>
                <w:sz w:val="24"/>
              </w:rPr>
              <w:t>603883</w:t>
            </w:r>
          </w:p>
        </w:tc>
        <w:tc>
          <w:tcPr>
            <w:tcW w:w="1701" w:type="dxa"/>
            <w:vAlign w:val="center"/>
          </w:tcPr>
          <w:p w:rsidR="00E42BE6" w:rsidRDefault="004E7A4B">
            <w:pPr>
              <w:jc w:val="center"/>
            </w:pPr>
            <w:r>
              <w:rPr>
                <w:color w:val="000000"/>
                <w:sz w:val="24"/>
              </w:rPr>
              <w:t>老百姓</w:t>
            </w:r>
          </w:p>
        </w:tc>
        <w:tc>
          <w:tcPr>
            <w:tcW w:w="1559" w:type="dxa"/>
            <w:vAlign w:val="center"/>
          </w:tcPr>
          <w:p w:rsidR="00E42BE6" w:rsidRDefault="004E7A4B">
            <w:pPr>
              <w:jc w:val="right"/>
            </w:pPr>
            <w:r>
              <w:rPr>
                <w:color w:val="000000"/>
                <w:sz w:val="24"/>
              </w:rPr>
              <w:t>58,100</w:t>
            </w:r>
          </w:p>
        </w:tc>
        <w:tc>
          <w:tcPr>
            <w:tcW w:w="1932" w:type="dxa"/>
            <w:vAlign w:val="center"/>
          </w:tcPr>
          <w:p w:rsidR="00E42BE6" w:rsidRDefault="004E7A4B">
            <w:pPr>
              <w:jc w:val="right"/>
            </w:pPr>
            <w:r>
              <w:rPr>
                <w:color w:val="000000"/>
                <w:sz w:val="24"/>
              </w:rPr>
              <w:t>3,659,719.00</w:t>
            </w:r>
          </w:p>
        </w:tc>
        <w:tc>
          <w:tcPr>
            <w:tcW w:w="1612" w:type="dxa"/>
            <w:vAlign w:val="center"/>
          </w:tcPr>
          <w:p w:rsidR="00E42BE6" w:rsidRDefault="004E7A4B">
            <w:pPr>
              <w:jc w:val="right"/>
            </w:pPr>
            <w:r>
              <w:rPr>
                <w:color w:val="000000"/>
                <w:sz w:val="24"/>
              </w:rPr>
              <w:t>1.12</w:t>
            </w:r>
          </w:p>
        </w:tc>
      </w:tr>
      <w:tr w:rsidR="00E42BE6">
        <w:trPr>
          <w:jc w:val="center"/>
        </w:trPr>
        <w:tc>
          <w:tcPr>
            <w:tcW w:w="817" w:type="dxa"/>
            <w:vAlign w:val="center"/>
          </w:tcPr>
          <w:p w:rsidR="00E42BE6" w:rsidRDefault="004E7A4B">
            <w:pPr>
              <w:jc w:val="center"/>
            </w:pPr>
            <w:r>
              <w:rPr>
                <w:color w:val="000000"/>
                <w:sz w:val="24"/>
              </w:rPr>
              <w:t>11</w:t>
            </w:r>
          </w:p>
        </w:tc>
        <w:tc>
          <w:tcPr>
            <w:tcW w:w="1276" w:type="dxa"/>
            <w:vAlign w:val="center"/>
          </w:tcPr>
          <w:p w:rsidR="00E42BE6" w:rsidRDefault="004E7A4B">
            <w:pPr>
              <w:jc w:val="center"/>
            </w:pPr>
            <w:r>
              <w:rPr>
                <w:color w:val="000000"/>
                <w:sz w:val="24"/>
              </w:rPr>
              <w:t>603477</w:t>
            </w:r>
          </w:p>
        </w:tc>
        <w:tc>
          <w:tcPr>
            <w:tcW w:w="1701" w:type="dxa"/>
            <w:vAlign w:val="center"/>
          </w:tcPr>
          <w:p w:rsidR="00E42BE6" w:rsidRDefault="004E7A4B">
            <w:pPr>
              <w:jc w:val="center"/>
            </w:pPr>
            <w:r>
              <w:rPr>
                <w:color w:val="000000"/>
                <w:sz w:val="24"/>
              </w:rPr>
              <w:t>振静股份</w:t>
            </w:r>
          </w:p>
        </w:tc>
        <w:tc>
          <w:tcPr>
            <w:tcW w:w="1559" w:type="dxa"/>
            <w:vAlign w:val="center"/>
          </w:tcPr>
          <w:p w:rsidR="00E42BE6" w:rsidRDefault="004E7A4B">
            <w:pPr>
              <w:jc w:val="right"/>
            </w:pPr>
            <w:r>
              <w:rPr>
                <w:color w:val="000000"/>
                <w:sz w:val="24"/>
              </w:rPr>
              <w:t>1,955</w:t>
            </w:r>
          </w:p>
        </w:tc>
        <w:tc>
          <w:tcPr>
            <w:tcW w:w="1932" w:type="dxa"/>
            <w:vAlign w:val="center"/>
          </w:tcPr>
          <w:p w:rsidR="00E42BE6" w:rsidRDefault="004E7A4B">
            <w:pPr>
              <w:jc w:val="right"/>
            </w:pPr>
            <w:r>
              <w:rPr>
                <w:color w:val="000000"/>
                <w:sz w:val="24"/>
              </w:rPr>
              <w:t>37,027.70</w:t>
            </w:r>
          </w:p>
        </w:tc>
        <w:tc>
          <w:tcPr>
            <w:tcW w:w="1612" w:type="dxa"/>
            <w:vAlign w:val="center"/>
          </w:tcPr>
          <w:p w:rsidR="00E42BE6" w:rsidRDefault="004E7A4B">
            <w:pPr>
              <w:jc w:val="right"/>
            </w:pPr>
            <w:r>
              <w:rPr>
                <w:color w:val="000000"/>
                <w:sz w:val="24"/>
              </w:rPr>
              <w:t>0.01</w:t>
            </w:r>
          </w:p>
        </w:tc>
      </w:tr>
      <w:tr w:rsidR="00E42BE6">
        <w:trPr>
          <w:jc w:val="center"/>
        </w:trPr>
        <w:tc>
          <w:tcPr>
            <w:tcW w:w="817" w:type="dxa"/>
            <w:vAlign w:val="center"/>
          </w:tcPr>
          <w:p w:rsidR="00E42BE6" w:rsidRDefault="004E7A4B">
            <w:pPr>
              <w:jc w:val="center"/>
            </w:pPr>
            <w:r>
              <w:rPr>
                <w:color w:val="000000"/>
                <w:sz w:val="24"/>
              </w:rPr>
              <w:lastRenderedPageBreak/>
              <w:t>12</w:t>
            </w:r>
          </w:p>
        </w:tc>
        <w:tc>
          <w:tcPr>
            <w:tcW w:w="1276" w:type="dxa"/>
            <w:vAlign w:val="center"/>
          </w:tcPr>
          <w:p w:rsidR="00E42BE6" w:rsidRDefault="004E7A4B">
            <w:pPr>
              <w:jc w:val="center"/>
            </w:pPr>
            <w:r>
              <w:rPr>
                <w:color w:val="000000"/>
                <w:sz w:val="24"/>
              </w:rPr>
              <w:t>603161</w:t>
            </w:r>
          </w:p>
        </w:tc>
        <w:tc>
          <w:tcPr>
            <w:tcW w:w="1701" w:type="dxa"/>
            <w:vAlign w:val="center"/>
          </w:tcPr>
          <w:p w:rsidR="00E42BE6" w:rsidRDefault="004E7A4B">
            <w:pPr>
              <w:jc w:val="center"/>
            </w:pPr>
            <w:r>
              <w:rPr>
                <w:color w:val="000000"/>
                <w:sz w:val="24"/>
              </w:rPr>
              <w:t>科华控股</w:t>
            </w:r>
          </w:p>
        </w:tc>
        <w:tc>
          <w:tcPr>
            <w:tcW w:w="1559" w:type="dxa"/>
            <w:vAlign w:val="center"/>
          </w:tcPr>
          <w:p w:rsidR="00E42BE6" w:rsidRDefault="004E7A4B">
            <w:pPr>
              <w:jc w:val="right"/>
            </w:pPr>
            <w:r>
              <w:rPr>
                <w:color w:val="000000"/>
                <w:sz w:val="24"/>
              </w:rPr>
              <w:t>1,239</w:t>
            </w:r>
          </w:p>
        </w:tc>
        <w:tc>
          <w:tcPr>
            <w:tcW w:w="1932" w:type="dxa"/>
            <w:vAlign w:val="center"/>
          </w:tcPr>
          <w:p w:rsidR="00E42BE6" w:rsidRDefault="004E7A4B">
            <w:pPr>
              <w:jc w:val="right"/>
            </w:pPr>
            <w:r>
              <w:rPr>
                <w:color w:val="000000"/>
                <w:sz w:val="24"/>
              </w:rPr>
              <w:t>20,753.25</w:t>
            </w:r>
          </w:p>
        </w:tc>
        <w:tc>
          <w:tcPr>
            <w:tcW w:w="1612" w:type="dxa"/>
            <w:vAlign w:val="center"/>
          </w:tcPr>
          <w:p w:rsidR="00E42BE6" w:rsidRDefault="004E7A4B">
            <w:pPr>
              <w:jc w:val="right"/>
            </w:pPr>
            <w:r>
              <w:rPr>
                <w:color w:val="000000"/>
                <w:sz w:val="24"/>
              </w:rPr>
              <w:t>0.01</w:t>
            </w:r>
          </w:p>
        </w:tc>
      </w:tr>
      <w:tr w:rsidR="00E42BE6">
        <w:trPr>
          <w:jc w:val="center"/>
        </w:trPr>
        <w:tc>
          <w:tcPr>
            <w:tcW w:w="817" w:type="dxa"/>
            <w:vAlign w:val="center"/>
          </w:tcPr>
          <w:p w:rsidR="00E42BE6" w:rsidRDefault="004E7A4B">
            <w:pPr>
              <w:jc w:val="center"/>
            </w:pPr>
            <w:r>
              <w:rPr>
                <w:color w:val="000000"/>
                <w:sz w:val="24"/>
              </w:rPr>
              <w:t>13</w:t>
            </w:r>
          </w:p>
        </w:tc>
        <w:tc>
          <w:tcPr>
            <w:tcW w:w="1276" w:type="dxa"/>
            <w:vAlign w:val="center"/>
          </w:tcPr>
          <w:p w:rsidR="00E42BE6" w:rsidRDefault="004E7A4B">
            <w:pPr>
              <w:jc w:val="center"/>
            </w:pPr>
            <w:r>
              <w:rPr>
                <w:color w:val="000000"/>
                <w:sz w:val="24"/>
              </w:rPr>
              <w:t>603283</w:t>
            </w:r>
          </w:p>
        </w:tc>
        <w:tc>
          <w:tcPr>
            <w:tcW w:w="1701" w:type="dxa"/>
            <w:vAlign w:val="center"/>
          </w:tcPr>
          <w:p w:rsidR="00E42BE6" w:rsidRDefault="004E7A4B">
            <w:pPr>
              <w:jc w:val="center"/>
            </w:pPr>
            <w:r>
              <w:rPr>
                <w:color w:val="000000"/>
                <w:sz w:val="24"/>
              </w:rPr>
              <w:t>赛腾股份</w:t>
            </w:r>
          </w:p>
        </w:tc>
        <w:tc>
          <w:tcPr>
            <w:tcW w:w="1559" w:type="dxa"/>
            <w:vAlign w:val="center"/>
          </w:tcPr>
          <w:p w:rsidR="00E42BE6" w:rsidRDefault="004E7A4B">
            <w:pPr>
              <w:jc w:val="right"/>
            </w:pPr>
            <w:r>
              <w:rPr>
                <w:color w:val="000000"/>
                <w:sz w:val="24"/>
              </w:rPr>
              <w:t>1,349</w:t>
            </w:r>
          </w:p>
        </w:tc>
        <w:tc>
          <w:tcPr>
            <w:tcW w:w="1932" w:type="dxa"/>
            <w:vAlign w:val="center"/>
          </w:tcPr>
          <w:p w:rsidR="00E42BE6" w:rsidRDefault="004E7A4B">
            <w:pPr>
              <w:jc w:val="right"/>
            </w:pPr>
            <w:r>
              <w:rPr>
                <w:color w:val="000000"/>
                <w:sz w:val="24"/>
              </w:rPr>
              <w:t>19,614.46</w:t>
            </w:r>
          </w:p>
        </w:tc>
        <w:tc>
          <w:tcPr>
            <w:tcW w:w="1612" w:type="dxa"/>
            <w:vAlign w:val="center"/>
          </w:tcPr>
          <w:p w:rsidR="00E42BE6" w:rsidRDefault="004E7A4B">
            <w:pPr>
              <w:jc w:val="right"/>
            </w:pPr>
            <w:r>
              <w:rPr>
                <w:color w:val="000000"/>
                <w:sz w:val="24"/>
              </w:rPr>
              <w:t>0.01</w:t>
            </w:r>
          </w:p>
        </w:tc>
      </w:tr>
      <w:tr w:rsidR="00E42BE6">
        <w:trPr>
          <w:jc w:val="center"/>
        </w:trPr>
        <w:tc>
          <w:tcPr>
            <w:tcW w:w="817" w:type="dxa"/>
            <w:vAlign w:val="center"/>
          </w:tcPr>
          <w:p w:rsidR="00E42BE6" w:rsidRDefault="004E7A4B">
            <w:pPr>
              <w:jc w:val="center"/>
            </w:pPr>
            <w:r>
              <w:rPr>
                <w:color w:val="000000"/>
                <w:sz w:val="24"/>
              </w:rPr>
              <w:t>14</w:t>
            </w:r>
          </w:p>
        </w:tc>
        <w:tc>
          <w:tcPr>
            <w:tcW w:w="1276" w:type="dxa"/>
            <w:vAlign w:val="center"/>
          </w:tcPr>
          <w:p w:rsidR="00E42BE6" w:rsidRDefault="004E7A4B">
            <w:pPr>
              <w:jc w:val="center"/>
            </w:pPr>
            <w:r>
              <w:rPr>
                <w:color w:val="000000"/>
                <w:sz w:val="24"/>
              </w:rPr>
              <w:t>603329</w:t>
            </w:r>
          </w:p>
        </w:tc>
        <w:tc>
          <w:tcPr>
            <w:tcW w:w="1701" w:type="dxa"/>
            <w:vAlign w:val="center"/>
          </w:tcPr>
          <w:p w:rsidR="00E42BE6" w:rsidRDefault="004E7A4B">
            <w:pPr>
              <w:jc w:val="center"/>
            </w:pPr>
            <w:r>
              <w:rPr>
                <w:color w:val="000000"/>
                <w:sz w:val="24"/>
              </w:rPr>
              <w:t>上海雅仕</w:t>
            </w:r>
          </w:p>
        </w:tc>
        <w:tc>
          <w:tcPr>
            <w:tcW w:w="1559" w:type="dxa"/>
            <w:vAlign w:val="center"/>
          </w:tcPr>
          <w:p w:rsidR="00E42BE6" w:rsidRDefault="004E7A4B">
            <w:pPr>
              <w:jc w:val="right"/>
            </w:pPr>
            <w:r>
              <w:rPr>
                <w:color w:val="000000"/>
                <w:sz w:val="24"/>
              </w:rPr>
              <w:t>1,182</w:t>
            </w:r>
          </w:p>
        </w:tc>
        <w:tc>
          <w:tcPr>
            <w:tcW w:w="1932" w:type="dxa"/>
            <w:vAlign w:val="center"/>
          </w:tcPr>
          <w:p w:rsidR="00E42BE6" w:rsidRDefault="004E7A4B">
            <w:pPr>
              <w:jc w:val="right"/>
            </w:pPr>
            <w:r>
              <w:rPr>
                <w:color w:val="000000"/>
                <w:sz w:val="24"/>
              </w:rPr>
              <w:t>17,942.76</w:t>
            </w:r>
          </w:p>
        </w:tc>
        <w:tc>
          <w:tcPr>
            <w:tcW w:w="1612" w:type="dxa"/>
            <w:vAlign w:val="center"/>
          </w:tcPr>
          <w:p w:rsidR="00E42BE6" w:rsidRDefault="004E7A4B">
            <w:pPr>
              <w:jc w:val="right"/>
            </w:pPr>
            <w:r>
              <w:rPr>
                <w:color w:val="000000"/>
                <w:sz w:val="24"/>
              </w:rPr>
              <w:t>0.01</w:t>
            </w:r>
          </w:p>
        </w:tc>
      </w:tr>
      <w:tr w:rsidR="00E42BE6">
        <w:trPr>
          <w:jc w:val="center"/>
        </w:trPr>
        <w:tc>
          <w:tcPr>
            <w:tcW w:w="817" w:type="dxa"/>
            <w:vAlign w:val="center"/>
          </w:tcPr>
          <w:p w:rsidR="00E42BE6" w:rsidRDefault="004E7A4B">
            <w:pPr>
              <w:jc w:val="center"/>
            </w:pPr>
            <w:r>
              <w:rPr>
                <w:color w:val="000000"/>
                <w:sz w:val="24"/>
              </w:rPr>
              <w:t>15</w:t>
            </w:r>
          </w:p>
        </w:tc>
        <w:tc>
          <w:tcPr>
            <w:tcW w:w="1276" w:type="dxa"/>
            <w:vAlign w:val="center"/>
          </w:tcPr>
          <w:p w:rsidR="00E42BE6" w:rsidRDefault="004E7A4B">
            <w:pPr>
              <w:jc w:val="center"/>
            </w:pPr>
            <w:r>
              <w:rPr>
                <w:color w:val="000000"/>
                <w:sz w:val="24"/>
              </w:rPr>
              <w:t>603080</w:t>
            </w:r>
          </w:p>
        </w:tc>
        <w:tc>
          <w:tcPr>
            <w:tcW w:w="1701" w:type="dxa"/>
            <w:vAlign w:val="center"/>
          </w:tcPr>
          <w:p w:rsidR="00E42BE6" w:rsidRDefault="004E7A4B">
            <w:pPr>
              <w:jc w:val="center"/>
            </w:pPr>
            <w:r>
              <w:rPr>
                <w:color w:val="000000"/>
                <w:sz w:val="24"/>
              </w:rPr>
              <w:t>新疆火炬</w:t>
            </w:r>
          </w:p>
        </w:tc>
        <w:tc>
          <w:tcPr>
            <w:tcW w:w="1559" w:type="dxa"/>
            <w:vAlign w:val="center"/>
          </w:tcPr>
          <w:p w:rsidR="00E42BE6" w:rsidRDefault="004E7A4B">
            <w:pPr>
              <w:jc w:val="right"/>
            </w:pPr>
            <w:r>
              <w:rPr>
                <w:color w:val="000000"/>
                <w:sz w:val="24"/>
              </w:rPr>
              <w:t>1,187</w:t>
            </w:r>
          </w:p>
        </w:tc>
        <w:tc>
          <w:tcPr>
            <w:tcW w:w="1932" w:type="dxa"/>
            <w:vAlign w:val="center"/>
          </w:tcPr>
          <w:p w:rsidR="00E42BE6" w:rsidRDefault="004E7A4B">
            <w:pPr>
              <w:jc w:val="right"/>
            </w:pPr>
            <w:r>
              <w:rPr>
                <w:color w:val="000000"/>
                <w:sz w:val="24"/>
              </w:rPr>
              <w:t>16,143.20</w:t>
            </w:r>
          </w:p>
        </w:tc>
        <w:tc>
          <w:tcPr>
            <w:tcW w:w="1612" w:type="dxa"/>
            <w:vAlign w:val="center"/>
          </w:tcPr>
          <w:p w:rsidR="00E42BE6" w:rsidRDefault="004E7A4B">
            <w:pPr>
              <w:jc w:val="right"/>
            </w:pPr>
            <w:r>
              <w:rPr>
                <w:color w:val="000000"/>
                <w:sz w:val="24"/>
              </w:rPr>
              <w:t>0.00</w:t>
            </w:r>
          </w:p>
        </w:tc>
      </w:tr>
      <w:tr w:rsidR="00E42BE6">
        <w:trPr>
          <w:jc w:val="center"/>
        </w:trPr>
        <w:tc>
          <w:tcPr>
            <w:tcW w:w="817" w:type="dxa"/>
            <w:vAlign w:val="center"/>
          </w:tcPr>
          <w:p w:rsidR="00E42BE6" w:rsidRDefault="004E7A4B">
            <w:pPr>
              <w:jc w:val="center"/>
            </w:pPr>
            <w:r>
              <w:rPr>
                <w:color w:val="000000"/>
                <w:sz w:val="24"/>
              </w:rPr>
              <w:t>16</w:t>
            </w:r>
          </w:p>
        </w:tc>
        <w:tc>
          <w:tcPr>
            <w:tcW w:w="1276" w:type="dxa"/>
            <w:vAlign w:val="center"/>
          </w:tcPr>
          <w:p w:rsidR="00E42BE6" w:rsidRDefault="004E7A4B">
            <w:pPr>
              <w:jc w:val="center"/>
            </w:pPr>
            <w:r>
              <w:rPr>
                <w:color w:val="000000"/>
                <w:sz w:val="24"/>
              </w:rPr>
              <w:t>603655</w:t>
            </w:r>
          </w:p>
        </w:tc>
        <w:tc>
          <w:tcPr>
            <w:tcW w:w="1701" w:type="dxa"/>
            <w:vAlign w:val="center"/>
          </w:tcPr>
          <w:p w:rsidR="00E42BE6" w:rsidRDefault="004E7A4B">
            <w:pPr>
              <w:jc w:val="center"/>
            </w:pPr>
            <w:r>
              <w:rPr>
                <w:color w:val="000000"/>
                <w:sz w:val="24"/>
              </w:rPr>
              <w:t>朗博科技</w:t>
            </w:r>
          </w:p>
        </w:tc>
        <w:tc>
          <w:tcPr>
            <w:tcW w:w="1559" w:type="dxa"/>
            <w:vAlign w:val="center"/>
          </w:tcPr>
          <w:p w:rsidR="00E42BE6" w:rsidRDefault="004E7A4B">
            <w:pPr>
              <w:jc w:val="right"/>
            </w:pPr>
            <w:r>
              <w:rPr>
                <w:color w:val="000000"/>
                <w:sz w:val="24"/>
              </w:rPr>
              <w:t>880</w:t>
            </w:r>
          </w:p>
        </w:tc>
        <w:tc>
          <w:tcPr>
            <w:tcW w:w="1932" w:type="dxa"/>
            <w:vAlign w:val="center"/>
          </w:tcPr>
          <w:p w:rsidR="00E42BE6" w:rsidRDefault="004E7A4B">
            <w:pPr>
              <w:jc w:val="right"/>
            </w:pPr>
            <w:r>
              <w:rPr>
                <w:color w:val="000000"/>
                <w:sz w:val="24"/>
              </w:rPr>
              <w:t>8,184.00</w:t>
            </w:r>
          </w:p>
        </w:tc>
        <w:tc>
          <w:tcPr>
            <w:tcW w:w="1612" w:type="dxa"/>
            <w:vAlign w:val="center"/>
          </w:tcPr>
          <w:p w:rsidR="00E42BE6" w:rsidRDefault="004E7A4B">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9" w:name="_Toc361324882"/>
      <w:bookmarkStart w:id="210" w:name="_Toc509581912"/>
      <w:r w:rsidRPr="00AD0E47">
        <w:rPr>
          <w:rFonts w:ascii="Times New Roman" w:hAnsi="Times New Roman"/>
          <w:kern w:val="0"/>
          <w:szCs w:val="24"/>
        </w:rPr>
        <w:t>8.4</w:t>
      </w:r>
      <w:bookmarkStart w:id="211" w:name="_Toc234814103"/>
      <w:r w:rsidRPr="00AD0E47">
        <w:rPr>
          <w:rFonts w:ascii="Times New Roman" w:hAnsi="Times New Roman" w:hint="eastAsia"/>
          <w:kern w:val="0"/>
          <w:szCs w:val="24"/>
        </w:rPr>
        <w:t>报告期内股票投资组合的重大变动</w:t>
      </w:r>
      <w:bookmarkEnd w:id="209"/>
      <w:bookmarkEnd w:id="210"/>
      <w:bookmarkEnd w:id="211"/>
    </w:p>
    <w:p w:rsidR="001A59F9" w:rsidRPr="00AD0E47" w:rsidRDefault="001A59F9" w:rsidP="00AD0E47">
      <w:pPr>
        <w:pStyle w:val="20"/>
        <w:spacing w:before="29" w:after="0" w:line="288" w:lineRule="auto"/>
        <w:rPr>
          <w:rFonts w:ascii="Times New Roman" w:hAnsi="Times New Roman"/>
          <w:kern w:val="0"/>
          <w:szCs w:val="24"/>
        </w:rPr>
      </w:pPr>
      <w:bookmarkStart w:id="212" w:name="_Toc509581913"/>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E42BE6">
        <w:tc>
          <w:tcPr>
            <w:tcW w:w="870" w:type="dxa"/>
            <w:vAlign w:val="center"/>
          </w:tcPr>
          <w:p w:rsidR="00E42BE6" w:rsidRDefault="004E7A4B">
            <w:pPr>
              <w:jc w:val="center"/>
            </w:pPr>
            <w:r>
              <w:rPr>
                <w:color w:val="000000"/>
                <w:sz w:val="24"/>
              </w:rPr>
              <w:t>1</w:t>
            </w:r>
          </w:p>
        </w:tc>
        <w:tc>
          <w:tcPr>
            <w:tcW w:w="1650" w:type="dxa"/>
            <w:vAlign w:val="center"/>
          </w:tcPr>
          <w:p w:rsidR="00E42BE6" w:rsidRDefault="004E7A4B">
            <w:pPr>
              <w:jc w:val="center"/>
            </w:pPr>
            <w:r>
              <w:rPr>
                <w:color w:val="000000"/>
                <w:sz w:val="24"/>
              </w:rPr>
              <w:t>601398</w:t>
            </w:r>
          </w:p>
        </w:tc>
        <w:tc>
          <w:tcPr>
            <w:tcW w:w="1980" w:type="dxa"/>
            <w:vAlign w:val="center"/>
          </w:tcPr>
          <w:p w:rsidR="00E42BE6" w:rsidRDefault="004E7A4B">
            <w:pPr>
              <w:jc w:val="center"/>
            </w:pPr>
            <w:r>
              <w:rPr>
                <w:color w:val="000000"/>
                <w:sz w:val="24"/>
              </w:rPr>
              <w:t>工商银行</w:t>
            </w:r>
          </w:p>
        </w:tc>
        <w:tc>
          <w:tcPr>
            <w:tcW w:w="2880" w:type="dxa"/>
            <w:vAlign w:val="center"/>
          </w:tcPr>
          <w:p w:rsidR="00E42BE6" w:rsidRDefault="004E7A4B">
            <w:pPr>
              <w:jc w:val="right"/>
            </w:pPr>
            <w:r>
              <w:rPr>
                <w:color w:val="000000"/>
                <w:sz w:val="24"/>
              </w:rPr>
              <w:t>21,491,935.00</w:t>
            </w:r>
          </w:p>
        </w:tc>
        <w:tc>
          <w:tcPr>
            <w:tcW w:w="1620" w:type="dxa"/>
            <w:vAlign w:val="center"/>
          </w:tcPr>
          <w:p w:rsidR="00E42BE6" w:rsidRDefault="004E7A4B">
            <w:pPr>
              <w:jc w:val="right"/>
            </w:pPr>
            <w:r>
              <w:rPr>
                <w:color w:val="000000"/>
                <w:sz w:val="24"/>
              </w:rPr>
              <w:t>6.60</w:t>
            </w:r>
          </w:p>
        </w:tc>
      </w:tr>
      <w:tr w:rsidR="00E42BE6">
        <w:tc>
          <w:tcPr>
            <w:tcW w:w="870" w:type="dxa"/>
            <w:vAlign w:val="center"/>
          </w:tcPr>
          <w:p w:rsidR="00E42BE6" w:rsidRDefault="004E7A4B">
            <w:pPr>
              <w:jc w:val="center"/>
            </w:pPr>
            <w:r>
              <w:rPr>
                <w:color w:val="000000"/>
                <w:sz w:val="24"/>
              </w:rPr>
              <w:t>2</w:t>
            </w:r>
          </w:p>
        </w:tc>
        <w:tc>
          <w:tcPr>
            <w:tcW w:w="1650" w:type="dxa"/>
            <w:vAlign w:val="center"/>
          </w:tcPr>
          <w:p w:rsidR="00E42BE6" w:rsidRDefault="004E7A4B">
            <w:pPr>
              <w:jc w:val="center"/>
            </w:pPr>
            <w:r>
              <w:rPr>
                <w:color w:val="000000"/>
                <w:sz w:val="24"/>
              </w:rPr>
              <w:t>601166</w:t>
            </w:r>
          </w:p>
        </w:tc>
        <w:tc>
          <w:tcPr>
            <w:tcW w:w="1980" w:type="dxa"/>
            <w:vAlign w:val="center"/>
          </w:tcPr>
          <w:p w:rsidR="00E42BE6" w:rsidRDefault="004E7A4B">
            <w:pPr>
              <w:jc w:val="center"/>
            </w:pPr>
            <w:r>
              <w:rPr>
                <w:color w:val="000000"/>
                <w:sz w:val="24"/>
              </w:rPr>
              <w:t>兴业银行</w:t>
            </w:r>
          </w:p>
        </w:tc>
        <w:tc>
          <w:tcPr>
            <w:tcW w:w="2880" w:type="dxa"/>
            <w:vAlign w:val="center"/>
          </w:tcPr>
          <w:p w:rsidR="00E42BE6" w:rsidRDefault="004E7A4B">
            <w:pPr>
              <w:jc w:val="right"/>
            </w:pPr>
            <w:r>
              <w:rPr>
                <w:color w:val="000000"/>
                <w:sz w:val="24"/>
              </w:rPr>
              <w:t>19,386,171.28</w:t>
            </w:r>
          </w:p>
        </w:tc>
        <w:tc>
          <w:tcPr>
            <w:tcW w:w="1620" w:type="dxa"/>
            <w:vAlign w:val="center"/>
          </w:tcPr>
          <w:p w:rsidR="00E42BE6" w:rsidRDefault="004E7A4B">
            <w:pPr>
              <w:jc w:val="right"/>
            </w:pPr>
            <w:r>
              <w:rPr>
                <w:color w:val="000000"/>
                <w:sz w:val="24"/>
              </w:rPr>
              <w:t>5.95</w:t>
            </w:r>
          </w:p>
        </w:tc>
      </w:tr>
      <w:tr w:rsidR="00E42BE6">
        <w:tc>
          <w:tcPr>
            <w:tcW w:w="870" w:type="dxa"/>
            <w:vAlign w:val="center"/>
          </w:tcPr>
          <w:p w:rsidR="00E42BE6" w:rsidRDefault="004E7A4B">
            <w:pPr>
              <w:jc w:val="center"/>
            </w:pPr>
            <w:r>
              <w:rPr>
                <w:color w:val="000000"/>
                <w:sz w:val="24"/>
              </w:rPr>
              <w:t>3</w:t>
            </w:r>
          </w:p>
        </w:tc>
        <w:tc>
          <w:tcPr>
            <w:tcW w:w="1650" w:type="dxa"/>
            <w:vAlign w:val="center"/>
          </w:tcPr>
          <w:p w:rsidR="00E42BE6" w:rsidRDefault="004E7A4B">
            <w:pPr>
              <w:jc w:val="center"/>
            </w:pPr>
            <w:r>
              <w:rPr>
                <w:color w:val="000000"/>
                <w:sz w:val="24"/>
              </w:rPr>
              <w:t>002304</w:t>
            </w:r>
          </w:p>
        </w:tc>
        <w:tc>
          <w:tcPr>
            <w:tcW w:w="1980" w:type="dxa"/>
            <w:vAlign w:val="center"/>
          </w:tcPr>
          <w:p w:rsidR="00E42BE6" w:rsidRDefault="004E7A4B">
            <w:pPr>
              <w:jc w:val="center"/>
            </w:pPr>
            <w:r>
              <w:rPr>
                <w:color w:val="000000"/>
                <w:sz w:val="24"/>
              </w:rPr>
              <w:t>洋河股份</w:t>
            </w:r>
          </w:p>
        </w:tc>
        <w:tc>
          <w:tcPr>
            <w:tcW w:w="2880" w:type="dxa"/>
            <w:vAlign w:val="center"/>
          </w:tcPr>
          <w:p w:rsidR="00E42BE6" w:rsidRDefault="004E7A4B">
            <w:pPr>
              <w:jc w:val="right"/>
            </w:pPr>
            <w:r>
              <w:rPr>
                <w:color w:val="000000"/>
                <w:sz w:val="24"/>
              </w:rPr>
              <w:t>19,231,995.29</w:t>
            </w:r>
          </w:p>
        </w:tc>
        <w:tc>
          <w:tcPr>
            <w:tcW w:w="1620" w:type="dxa"/>
            <w:vAlign w:val="center"/>
          </w:tcPr>
          <w:p w:rsidR="00E42BE6" w:rsidRDefault="004E7A4B">
            <w:pPr>
              <w:jc w:val="right"/>
            </w:pPr>
            <w:r>
              <w:rPr>
                <w:color w:val="000000"/>
                <w:sz w:val="24"/>
              </w:rPr>
              <w:t>5.90</w:t>
            </w:r>
          </w:p>
        </w:tc>
      </w:tr>
      <w:tr w:rsidR="00E42BE6">
        <w:tc>
          <w:tcPr>
            <w:tcW w:w="870" w:type="dxa"/>
            <w:vAlign w:val="center"/>
          </w:tcPr>
          <w:p w:rsidR="00E42BE6" w:rsidRDefault="004E7A4B">
            <w:pPr>
              <w:jc w:val="center"/>
            </w:pPr>
            <w:r>
              <w:rPr>
                <w:color w:val="000000"/>
                <w:sz w:val="24"/>
              </w:rPr>
              <w:t>4</w:t>
            </w:r>
          </w:p>
        </w:tc>
        <w:tc>
          <w:tcPr>
            <w:tcW w:w="1650" w:type="dxa"/>
            <w:vAlign w:val="center"/>
          </w:tcPr>
          <w:p w:rsidR="00E42BE6" w:rsidRDefault="004E7A4B">
            <w:pPr>
              <w:jc w:val="center"/>
            </w:pPr>
            <w:r>
              <w:rPr>
                <w:color w:val="000000"/>
                <w:sz w:val="24"/>
              </w:rPr>
              <w:t>601939</w:t>
            </w:r>
          </w:p>
        </w:tc>
        <w:tc>
          <w:tcPr>
            <w:tcW w:w="1980" w:type="dxa"/>
            <w:vAlign w:val="center"/>
          </w:tcPr>
          <w:p w:rsidR="00E42BE6" w:rsidRDefault="004E7A4B">
            <w:pPr>
              <w:jc w:val="center"/>
            </w:pPr>
            <w:r>
              <w:rPr>
                <w:color w:val="000000"/>
                <w:sz w:val="24"/>
              </w:rPr>
              <w:t>建设银行</w:t>
            </w:r>
          </w:p>
        </w:tc>
        <w:tc>
          <w:tcPr>
            <w:tcW w:w="2880" w:type="dxa"/>
            <w:vAlign w:val="center"/>
          </w:tcPr>
          <w:p w:rsidR="00E42BE6" w:rsidRDefault="004E7A4B">
            <w:pPr>
              <w:jc w:val="right"/>
            </w:pPr>
            <w:r>
              <w:rPr>
                <w:color w:val="000000"/>
                <w:sz w:val="24"/>
              </w:rPr>
              <w:t>16,374,299.00</w:t>
            </w:r>
          </w:p>
        </w:tc>
        <w:tc>
          <w:tcPr>
            <w:tcW w:w="1620" w:type="dxa"/>
            <w:vAlign w:val="center"/>
          </w:tcPr>
          <w:p w:rsidR="00E42BE6" w:rsidRDefault="004E7A4B">
            <w:pPr>
              <w:jc w:val="right"/>
            </w:pPr>
            <w:r>
              <w:rPr>
                <w:color w:val="000000"/>
                <w:sz w:val="24"/>
              </w:rPr>
              <w:t>5.03</w:t>
            </w:r>
          </w:p>
        </w:tc>
      </w:tr>
      <w:tr w:rsidR="00E42BE6">
        <w:tc>
          <w:tcPr>
            <w:tcW w:w="870" w:type="dxa"/>
            <w:vAlign w:val="center"/>
          </w:tcPr>
          <w:p w:rsidR="00E42BE6" w:rsidRDefault="004E7A4B">
            <w:pPr>
              <w:jc w:val="center"/>
            </w:pPr>
            <w:r>
              <w:rPr>
                <w:color w:val="000000"/>
                <w:sz w:val="24"/>
              </w:rPr>
              <w:t>5</w:t>
            </w:r>
          </w:p>
        </w:tc>
        <w:tc>
          <w:tcPr>
            <w:tcW w:w="1650" w:type="dxa"/>
            <w:vAlign w:val="center"/>
          </w:tcPr>
          <w:p w:rsidR="00E42BE6" w:rsidRDefault="004E7A4B">
            <w:pPr>
              <w:jc w:val="center"/>
            </w:pPr>
            <w:r>
              <w:rPr>
                <w:color w:val="000000"/>
                <w:sz w:val="24"/>
              </w:rPr>
              <w:t>600132</w:t>
            </w:r>
          </w:p>
        </w:tc>
        <w:tc>
          <w:tcPr>
            <w:tcW w:w="1980" w:type="dxa"/>
            <w:vAlign w:val="center"/>
          </w:tcPr>
          <w:p w:rsidR="00E42BE6" w:rsidRDefault="004E7A4B">
            <w:pPr>
              <w:jc w:val="center"/>
            </w:pPr>
            <w:r>
              <w:rPr>
                <w:color w:val="000000"/>
                <w:sz w:val="24"/>
              </w:rPr>
              <w:t>重庆啤酒</w:t>
            </w:r>
          </w:p>
        </w:tc>
        <w:tc>
          <w:tcPr>
            <w:tcW w:w="2880" w:type="dxa"/>
            <w:vAlign w:val="center"/>
          </w:tcPr>
          <w:p w:rsidR="00E42BE6" w:rsidRDefault="004E7A4B">
            <w:pPr>
              <w:jc w:val="right"/>
            </w:pPr>
            <w:r>
              <w:rPr>
                <w:color w:val="000000"/>
                <w:sz w:val="24"/>
              </w:rPr>
              <w:t>10,700,011.00</w:t>
            </w:r>
          </w:p>
        </w:tc>
        <w:tc>
          <w:tcPr>
            <w:tcW w:w="1620" w:type="dxa"/>
            <w:vAlign w:val="center"/>
          </w:tcPr>
          <w:p w:rsidR="00E42BE6" w:rsidRDefault="004E7A4B">
            <w:pPr>
              <w:jc w:val="right"/>
            </w:pPr>
            <w:r>
              <w:rPr>
                <w:color w:val="000000"/>
                <w:sz w:val="24"/>
              </w:rPr>
              <w:t>3.28</w:t>
            </w:r>
          </w:p>
        </w:tc>
      </w:tr>
      <w:tr w:rsidR="00E42BE6">
        <w:tc>
          <w:tcPr>
            <w:tcW w:w="870" w:type="dxa"/>
            <w:vAlign w:val="center"/>
          </w:tcPr>
          <w:p w:rsidR="00E42BE6" w:rsidRDefault="004E7A4B">
            <w:pPr>
              <w:jc w:val="center"/>
            </w:pPr>
            <w:r>
              <w:rPr>
                <w:color w:val="000000"/>
                <w:sz w:val="24"/>
              </w:rPr>
              <w:t>6</w:t>
            </w:r>
          </w:p>
        </w:tc>
        <w:tc>
          <w:tcPr>
            <w:tcW w:w="1650" w:type="dxa"/>
            <w:vAlign w:val="center"/>
          </w:tcPr>
          <w:p w:rsidR="00E42BE6" w:rsidRDefault="004E7A4B">
            <w:pPr>
              <w:jc w:val="center"/>
            </w:pPr>
            <w:r>
              <w:rPr>
                <w:color w:val="000000"/>
                <w:sz w:val="24"/>
              </w:rPr>
              <w:t>601607</w:t>
            </w:r>
          </w:p>
        </w:tc>
        <w:tc>
          <w:tcPr>
            <w:tcW w:w="1980" w:type="dxa"/>
            <w:vAlign w:val="center"/>
          </w:tcPr>
          <w:p w:rsidR="00E42BE6" w:rsidRDefault="004E7A4B">
            <w:pPr>
              <w:jc w:val="center"/>
            </w:pPr>
            <w:r>
              <w:rPr>
                <w:color w:val="000000"/>
                <w:sz w:val="24"/>
              </w:rPr>
              <w:t>上海医药</w:t>
            </w:r>
          </w:p>
        </w:tc>
        <w:tc>
          <w:tcPr>
            <w:tcW w:w="2880" w:type="dxa"/>
            <w:vAlign w:val="center"/>
          </w:tcPr>
          <w:p w:rsidR="00E42BE6" w:rsidRDefault="004E7A4B">
            <w:pPr>
              <w:jc w:val="right"/>
            </w:pPr>
            <w:r>
              <w:rPr>
                <w:color w:val="000000"/>
                <w:sz w:val="24"/>
              </w:rPr>
              <w:t>10,664,942.94</w:t>
            </w:r>
          </w:p>
        </w:tc>
        <w:tc>
          <w:tcPr>
            <w:tcW w:w="1620" w:type="dxa"/>
            <w:vAlign w:val="center"/>
          </w:tcPr>
          <w:p w:rsidR="00E42BE6" w:rsidRDefault="004E7A4B">
            <w:pPr>
              <w:jc w:val="right"/>
            </w:pPr>
            <w:r>
              <w:rPr>
                <w:color w:val="000000"/>
                <w:sz w:val="24"/>
              </w:rPr>
              <w:t>3.27</w:t>
            </w:r>
          </w:p>
        </w:tc>
      </w:tr>
      <w:tr w:rsidR="00E42BE6">
        <w:tc>
          <w:tcPr>
            <w:tcW w:w="870" w:type="dxa"/>
            <w:vAlign w:val="center"/>
          </w:tcPr>
          <w:p w:rsidR="00E42BE6" w:rsidRDefault="004E7A4B">
            <w:pPr>
              <w:jc w:val="center"/>
            </w:pPr>
            <w:r>
              <w:rPr>
                <w:color w:val="000000"/>
                <w:sz w:val="24"/>
              </w:rPr>
              <w:t>7</w:t>
            </w:r>
          </w:p>
        </w:tc>
        <w:tc>
          <w:tcPr>
            <w:tcW w:w="1650" w:type="dxa"/>
            <w:vAlign w:val="center"/>
          </w:tcPr>
          <w:p w:rsidR="00E42BE6" w:rsidRDefault="004E7A4B">
            <w:pPr>
              <w:jc w:val="center"/>
            </w:pPr>
            <w:r>
              <w:rPr>
                <w:color w:val="000000"/>
                <w:sz w:val="24"/>
              </w:rPr>
              <w:t>603108</w:t>
            </w:r>
          </w:p>
        </w:tc>
        <w:tc>
          <w:tcPr>
            <w:tcW w:w="1980" w:type="dxa"/>
            <w:vAlign w:val="center"/>
          </w:tcPr>
          <w:p w:rsidR="00E42BE6" w:rsidRDefault="004E7A4B">
            <w:pPr>
              <w:jc w:val="center"/>
            </w:pPr>
            <w:r>
              <w:rPr>
                <w:color w:val="000000"/>
                <w:sz w:val="24"/>
              </w:rPr>
              <w:t>润达医疗</w:t>
            </w:r>
          </w:p>
        </w:tc>
        <w:tc>
          <w:tcPr>
            <w:tcW w:w="2880" w:type="dxa"/>
            <w:vAlign w:val="center"/>
          </w:tcPr>
          <w:p w:rsidR="00E42BE6" w:rsidRDefault="004E7A4B">
            <w:pPr>
              <w:jc w:val="right"/>
            </w:pPr>
            <w:r>
              <w:rPr>
                <w:color w:val="000000"/>
                <w:sz w:val="24"/>
              </w:rPr>
              <w:t>9,360,711.18</w:t>
            </w:r>
          </w:p>
        </w:tc>
        <w:tc>
          <w:tcPr>
            <w:tcW w:w="1620" w:type="dxa"/>
            <w:vAlign w:val="center"/>
          </w:tcPr>
          <w:p w:rsidR="00E42BE6" w:rsidRDefault="004E7A4B">
            <w:pPr>
              <w:jc w:val="right"/>
            </w:pPr>
            <w:r>
              <w:rPr>
                <w:color w:val="000000"/>
                <w:sz w:val="24"/>
              </w:rPr>
              <w:t>2.87</w:t>
            </w:r>
          </w:p>
        </w:tc>
      </w:tr>
      <w:tr w:rsidR="00E42BE6">
        <w:tc>
          <w:tcPr>
            <w:tcW w:w="870" w:type="dxa"/>
            <w:vAlign w:val="center"/>
          </w:tcPr>
          <w:p w:rsidR="00E42BE6" w:rsidRDefault="004E7A4B">
            <w:pPr>
              <w:jc w:val="center"/>
            </w:pPr>
            <w:r>
              <w:rPr>
                <w:color w:val="000000"/>
                <w:sz w:val="24"/>
              </w:rPr>
              <w:t>8</w:t>
            </w:r>
          </w:p>
        </w:tc>
        <w:tc>
          <w:tcPr>
            <w:tcW w:w="1650" w:type="dxa"/>
            <w:vAlign w:val="center"/>
          </w:tcPr>
          <w:p w:rsidR="00E42BE6" w:rsidRDefault="004E7A4B">
            <w:pPr>
              <w:jc w:val="center"/>
            </w:pPr>
            <w:r>
              <w:rPr>
                <w:color w:val="000000"/>
                <w:sz w:val="24"/>
              </w:rPr>
              <w:t>601222</w:t>
            </w:r>
          </w:p>
        </w:tc>
        <w:tc>
          <w:tcPr>
            <w:tcW w:w="1980" w:type="dxa"/>
            <w:vAlign w:val="center"/>
          </w:tcPr>
          <w:p w:rsidR="00E42BE6" w:rsidRDefault="004E7A4B">
            <w:pPr>
              <w:jc w:val="center"/>
            </w:pPr>
            <w:r>
              <w:rPr>
                <w:color w:val="000000"/>
                <w:sz w:val="24"/>
              </w:rPr>
              <w:t>林洋能源</w:t>
            </w:r>
          </w:p>
        </w:tc>
        <w:tc>
          <w:tcPr>
            <w:tcW w:w="2880" w:type="dxa"/>
            <w:vAlign w:val="center"/>
          </w:tcPr>
          <w:p w:rsidR="00E42BE6" w:rsidRDefault="004E7A4B">
            <w:pPr>
              <w:jc w:val="right"/>
            </w:pPr>
            <w:r>
              <w:rPr>
                <w:color w:val="000000"/>
                <w:sz w:val="24"/>
              </w:rPr>
              <w:t>8,677,609.00</w:t>
            </w:r>
          </w:p>
        </w:tc>
        <w:tc>
          <w:tcPr>
            <w:tcW w:w="1620" w:type="dxa"/>
            <w:vAlign w:val="center"/>
          </w:tcPr>
          <w:p w:rsidR="00E42BE6" w:rsidRDefault="004E7A4B">
            <w:pPr>
              <w:jc w:val="right"/>
            </w:pPr>
            <w:r>
              <w:rPr>
                <w:color w:val="000000"/>
                <w:sz w:val="24"/>
              </w:rPr>
              <w:t>2.66</w:t>
            </w:r>
          </w:p>
        </w:tc>
      </w:tr>
      <w:tr w:rsidR="00E42BE6">
        <w:tc>
          <w:tcPr>
            <w:tcW w:w="870" w:type="dxa"/>
            <w:vAlign w:val="center"/>
          </w:tcPr>
          <w:p w:rsidR="00E42BE6" w:rsidRDefault="004E7A4B">
            <w:pPr>
              <w:jc w:val="center"/>
            </w:pPr>
            <w:r>
              <w:rPr>
                <w:color w:val="000000"/>
                <w:sz w:val="24"/>
              </w:rPr>
              <w:t>9</w:t>
            </w:r>
          </w:p>
        </w:tc>
        <w:tc>
          <w:tcPr>
            <w:tcW w:w="1650" w:type="dxa"/>
            <w:vAlign w:val="center"/>
          </w:tcPr>
          <w:p w:rsidR="00E42BE6" w:rsidRDefault="004E7A4B">
            <w:pPr>
              <w:jc w:val="center"/>
            </w:pPr>
            <w:r>
              <w:rPr>
                <w:color w:val="000000"/>
                <w:sz w:val="24"/>
              </w:rPr>
              <w:t>000895</w:t>
            </w:r>
          </w:p>
        </w:tc>
        <w:tc>
          <w:tcPr>
            <w:tcW w:w="1980" w:type="dxa"/>
            <w:vAlign w:val="center"/>
          </w:tcPr>
          <w:p w:rsidR="00E42BE6" w:rsidRDefault="004E7A4B">
            <w:pPr>
              <w:jc w:val="center"/>
            </w:pPr>
            <w:r>
              <w:rPr>
                <w:color w:val="000000"/>
                <w:sz w:val="24"/>
              </w:rPr>
              <w:t>双汇发展</w:t>
            </w:r>
          </w:p>
        </w:tc>
        <w:tc>
          <w:tcPr>
            <w:tcW w:w="2880" w:type="dxa"/>
            <w:vAlign w:val="center"/>
          </w:tcPr>
          <w:p w:rsidR="00E42BE6" w:rsidRDefault="004E7A4B">
            <w:pPr>
              <w:jc w:val="right"/>
            </w:pPr>
            <w:r>
              <w:rPr>
                <w:color w:val="000000"/>
                <w:sz w:val="24"/>
              </w:rPr>
              <w:t>8,536,261.00</w:t>
            </w:r>
          </w:p>
        </w:tc>
        <w:tc>
          <w:tcPr>
            <w:tcW w:w="1620" w:type="dxa"/>
            <w:vAlign w:val="center"/>
          </w:tcPr>
          <w:p w:rsidR="00E42BE6" w:rsidRDefault="004E7A4B">
            <w:pPr>
              <w:jc w:val="right"/>
            </w:pPr>
            <w:r>
              <w:rPr>
                <w:color w:val="000000"/>
                <w:sz w:val="24"/>
              </w:rPr>
              <w:t>2.62</w:t>
            </w:r>
          </w:p>
        </w:tc>
      </w:tr>
      <w:tr w:rsidR="00E42BE6">
        <w:tc>
          <w:tcPr>
            <w:tcW w:w="870" w:type="dxa"/>
            <w:vAlign w:val="center"/>
          </w:tcPr>
          <w:p w:rsidR="00E42BE6" w:rsidRDefault="004E7A4B">
            <w:pPr>
              <w:jc w:val="center"/>
            </w:pPr>
            <w:r>
              <w:rPr>
                <w:color w:val="000000"/>
                <w:sz w:val="24"/>
              </w:rPr>
              <w:t>10</w:t>
            </w:r>
          </w:p>
        </w:tc>
        <w:tc>
          <w:tcPr>
            <w:tcW w:w="1650" w:type="dxa"/>
            <w:vAlign w:val="center"/>
          </w:tcPr>
          <w:p w:rsidR="00E42BE6" w:rsidRDefault="004E7A4B">
            <w:pPr>
              <w:jc w:val="center"/>
            </w:pPr>
            <w:r>
              <w:rPr>
                <w:color w:val="000000"/>
                <w:sz w:val="24"/>
              </w:rPr>
              <w:t>600887</w:t>
            </w:r>
          </w:p>
        </w:tc>
        <w:tc>
          <w:tcPr>
            <w:tcW w:w="1980" w:type="dxa"/>
            <w:vAlign w:val="center"/>
          </w:tcPr>
          <w:p w:rsidR="00E42BE6" w:rsidRDefault="004E7A4B">
            <w:pPr>
              <w:jc w:val="center"/>
            </w:pPr>
            <w:r>
              <w:rPr>
                <w:color w:val="000000"/>
                <w:sz w:val="24"/>
              </w:rPr>
              <w:t>伊利股份</w:t>
            </w:r>
          </w:p>
        </w:tc>
        <w:tc>
          <w:tcPr>
            <w:tcW w:w="2880" w:type="dxa"/>
            <w:vAlign w:val="center"/>
          </w:tcPr>
          <w:p w:rsidR="00E42BE6" w:rsidRDefault="004E7A4B">
            <w:pPr>
              <w:jc w:val="right"/>
            </w:pPr>
            <w:r>
              <w:rPr>
                <w:color w:val="000000"/>
                <w:sz w:val="24"/>
              </w:rPr>
              <w:t>8,534,640.00</w:t>
            </w:r>
          </w:p>
        </w:tc>
        <w:tc>
          <w:tcPr>
            <w:tcW w:w="1620" w:type="dxa"/>
            <w:vAlign w:val="center"/>
          </w:tcPr>
          <w:p w:rsidR="00E42BE6" w:rsidRDefault="004E7A4B">
            <w:pPr>
              <w:jc w:val="right"/>
            </w:pPr>
            <w:r>
              <w:rPr>
                <w:color w:val="000000"/>
                <w:sz w:val="24"/>
              </w:rPr>
              <w:t>2.62</w:t>
            </w:r>
          </w:p>
        </w:tc>
      </w:tr>
      <w:tr w:rsidR="00E42BE6">
        <w:tc>
          <w:tcPr>
            <w:tcW w:w="870" w:type="dxa"/>
            <w:vAlign w:val="center"/>
          </w:tcPr>
          <w:p w:rsidR="00E42BE6" w:rsidRDefault="004E7A4B">
            <w:pPr>
              <w:jc w:val="center"/>
            </w:pPr>
            <w:r>
              <w:rPr>
                <w:color w:val="000000"/>
                <w:sz w:val="24"/>
              </w:rPr>
              <w:t>11</w:t>
            </w:r>
          </w:p>
        </w:tc>
        <w:tc>
          <w:tcPr>
            <w:tcW w:w="1650" w:type="dxa"/>
            <w:vAlign w:val="center"/>
          </w:tcPr>
          <w:p w:rsidR="00E42BE6" w:rsidRDefault="004E7A4B">
            <w:pPr>
              <w:jc w:val="center"/>
            </w:pPr>
            <w:r>
              <w:rPr>
                <w:color w:val="000000"/>
                <w:sz w:val="24"/>
              </w:rPr>
              <w:t>300347</w:t>
            </w:r>
          </w:p>
        </w:tc>
        <w:tc>
          <w:tcPr>
            <w:tcW w:w="1980" w:type="dxa"/>
            <w:vAlign w:val="center"/>
          </w:tcPr>
          <w:p w:rsidR="00E42BE6" w:rsidRDefault="004E7A4B">
            <w:pPr>
              <w:jc w:val="center"/>
            </w:pPr>
            <w:r>
              <w:rPr>
                <w:color w:val="000000"/>
                <w:sz w:val="24"/>
              </w:rPr>
              <w:t>泰格医药</w:t>
            </w:r>
          </w:p>
        </w:tc>
        <w:tc>
          <w:tcPr>
            <w:tcW w:w="2880" w:type="dxa"/>
            <w:vAlign w:val="center"/>
          </w:tcPr>
          <w:p w:rsidR="00E42BE6" w:rsidRDefault="004E7A4B">
            <w:pPr>
              <w:jc w:val="right"/>
            </w:pPr>
            <w:r>
              <w:rPr>
                <w:color w:val="000000"/>
                <w:sz w:val="24"/>
              </w:rPr>
              <w:t>7,720,032.00</w:t>
            </w:r>
          </w:p>
        </w:tc>
        <w:tc>
          <w:tcPr>
            <w:tcW w:w="1620" w:type="dxa"/>
            <w:vAlign w:val="center"/>
          </w:tcPr>
          <w:p w:rsidR="00E42BE6" w:rsidRDefault="004E7A4B">
            <w:pPr>
              <w:jc w:val="right"/>
            </w:pPr>
            <w:r>
              <w:rPr>
                <w:color w:val="000000"/>
                <w:sz w:val="24"/>
              </w:rPr>
              <w:t>2.37</w:t>
            </w:r>
          </w:p>
        </w:tc>
      </w:tr>
      <w:tr w:rsidR="00E42BE6">
        <w:tc>
          <w:tcPr>
            <w:tcW w:w="870" w:type="dxa"/>
            <w:vAlign w:val="center"/>
          </w:tcPr>
          <w:p w:rsidR="00E42BE6" w:rsidRDefault="004E7A4B">
            <w:pPr>
              <w:jc w:val="center"/>
            </w:pPr>
            <w:r>
              <w:rPr>
                <w:color w:val="000000"/>
                <w:sz w:val="24"/>
              </w:rPr>
              <w:t>12</w:t>
            </w:r>
          </w:p>
        </w:tc>
        <w:tc>
          <w:tcPr>
            <w:tcW w:w="1650" w:type="dxa"/>
            <w:vAlign w:val="center"/>
          </w:tcPr>
          <w:p w:rsidR="00E42BE6" w:rsidRDefault="004E7A4B">
            <w:pPr>
              <w:jc w:val="center"/>
            </w:pPr>
            <w:r>
              <w:rPr>
                <w:color w:val="000000"/>
                <w:sz w:val="24"/>
              </w:rPr>
              <w:t>600559</w:t>
            </w:r>
          </w:p>
        </w:tc>
        <w:tc>
          <w:tcPr>
            <w:tcW w:w="1980" w:type="dxa"/>
            <w:vAlign w:val="center"/>
          </w:tcPr>
          <w:p w:rsidR="00E42BE6" w:rsidRDefault="004E7A4B">
            <w:pPr>
              <w:jc w:val="center"/>
            </w:pPr>
            <w:r>
              <w:rPr>
                <w:color w:val="000000"/>
                <w:sz w:val="24"/>
              </w:rPr>
              <w:t>老白干酒</w:t>
            </w:r>
          </w:p>
        </w:tc>
        <w:tc>
          <w:tcPr>
            <w:tcW w:w="2880" w:type="dxa"/>
            <w:vAlign w:val="center"/>
          </w:tcPr>
          <w:p w:rsidR="00E42BE6" w:rsidRDefault="004E7A4B">
            <w:pPr>
              <w:jc w:val="right"/>
            </w:pPr>
            <w:r>
              <w:rPr>
                <w:color w:val="000000"/>
                <w:sz w:val="24"/>
              </w:rPr>
              <w:t>7,028,760.00</w:t>
            </w:r>
          </w:p>
        </w:tc>
        <w:tc>
          <w:tcPr>
            <w:tcW w:w="1620" w:type="dxa"/>
            <w:vAlign w:val="center"/>
          </w:tcPr>
          <w:p w:rsidR="00E42BE6" w:rsidRDefault="004E7A4B">
            <w:pPr>
              <w:jc w:val="right"/>
            </w:pPr>
            <w:r>
              <w:rPr>
                <w:color w:val="000000"/>
                <w:sz w:val="24"/>
              </w:rPr>
              <w:t>2.16</w:t>
            </w:r>
          </w:p>
        </w:tc>
      </w:tr>
      <w:tr w:rsidR="00E42BE6">
        <w:tc>
          <w:tcPr>
            <w:tcW w:w="870" w:type="dxa"/>
            <w:vAlign w:val="center"/>
          </w:tcPr>
          <w:p w:rsidR="00E42BE6" w:rsidRDefault="004E7A4B">
            <w:pPr>
              <w:jc w:val="center"/>
            </w:pPr>
            <w:r>
              <w:rPr>
                <w:color w:val="000000"/>
                <w:sz w:val="24"/>
              </w:rPr>
              <w:t>13</w:t>
            </w:r>
          </w:p>
        </w:tc>
        <w:tc>
          <w:tcPr>
            <w:tcW w:w="1650" w:type="dxa"/>
            <w:vAlign w:val="center"/>
          </w:tcPr>
          <w:p w:rsidR="00E42BE6" w:rsidRDefault="004E7A4B">
            <w:pPr>
              <w:jc w:val="center"/>
            </w:pPr>
            <w:r>
              <w:rPr>
                <w:color w:val="000000"/>
                <w:sz w:val="24"/>
              </w:rPr>
              <w:t>000725</w:t>
            </w:r>
          </w:p>
        </w:tc>
        <w:tc>
          <w:tcPr>
            <w:tcW w:w="1980" w:type="dxa"/>
            <w:vAlign w:val="center"/>
          </w:tcPr>
          <w:p w:rsidR="00E42BE6" w:rsidRDefault="004E7A4B">
            <w:pPr>
              <w:jc w:val="center"/>
            </w:pPr>
            <w:r>
              <w:rPr>
                <w:color w:val="000000"/>
                <w:sz w:val="24"/>
              </w:rPr>
              <w:t>京东方Ａ</w:t>
            </w:r>
          </w:p>
        </w:tc>
        <w:tc>
          <w:tcPr>
            <w:tcW w:w="2880" w:type="dxa"/>
            <w:vAlign w:val="center"/>
          </w:tcPr>
          <w:p w:rsidR="00E42BE6" w:rsidRDefault="004E7A4B">
            <w:pPr>
              <w:jc w:val="right"/>
            </w:pPr>
            <w:r>
              <w:rPr>
                <w:color w:val="000000"/>
                <w:sz w:val="24"/>
              </w:rPr>
              <w:t>6,569,886.00</w:t>
            </w:r>
          </w:p>
        </w:tc>
        <w:tc>
          <w:tcPr>
            <w:tcW w:w="1620" w:type="dxa"/>
            <w:vAlign w:val="center"/>
          </w:tcPr>
          <w:p w:rsidR="00E42BE6" w:rsidRDefault="004E7A4B">
            <w:pPr>
              <w:jc w:val="right"/>
            </w:pPr>
            <w:r>
              <w:rPr>
                <w:color w:val="000000"/>
                <w:sz w:val="24"/>
              </w:rPr>
              <w:t>2.02</w:t>
            </w:r>
          </w:p>
        </w:tc>
      </w:tr>
      <w:tr w:rsidR="00E42BE6">
        <w:tc>
          <w:tcPr>
            <w:tcW w:w="870" w:type="dxa"/>
            <w:vAlign w:val="center"/>
          </w:tcPr>
          <w:p w:rsidR="00E42BE6" w:rsidRDefault="004E7A4B">
            <w:pPr>
              <w:jc w:val="center"/>
            </w:pPr>
            <w:r>
              <w:rPr>
                <w:color w:val="000000"/>
                <w:sz w:val="24"/>
              </w:rPr>
              <w:t>14</w:t>
            </w:r>
          </w:p>
        </w:tc>
        <w:tc>
          <w:tcPr>
            <w:tcW w:w="1650" w:type="dxa"/>
            <w:vAlign w:val="center"/>
          </w:tcPr>
          <w:p w:rsidR="00E42BE6" w:rsidRDefault="004E7A4B">
            <w:pPr>
              <w:jc w:val="center"/>
            </w:pPr>
            <w:r>
              <w:rPr>
                <w:color w:val="000000"/>
                <w:sz w:val="24"/>
              </w:rPr>
              <w:t>300502</w:t>
            </w:r>
          </w:p>
        </w:tc>
        <w:tc>
          <w:tcPr>
            <w:tcW w:w="1980" w:type="dxa"/>
            <w:vAlign w:val="center"/>
          </w:tcPr>
          <w:p w:rsidR="00E42BE6" w:rsidRDefault="004E7A4B">
            <w:pPr>
              <w:jc w:val="center"/>
            </w:pPr>
            <w:r>
              <w:rPr>
                <w:color w:val="000000"/>
                <w:sz w:val="24"/>
              </w:rPr>
              <w:t>新易盛</w:t>
            </w:r>
          </w:p>
        </w:tc>
        <w:tc>
          <w:tcPr>
            <w:tcW w:w="2880" w:type="dxa"/>
            <w:vAlign w:val="center"/>
          </w:tcPr>
          <w:p w:rsidR="00E42BE6" w:rsidRDefault="004E7A4B">
            <w:pPr>
              <w:jc w:val="right"/>
            </w:pPr>
            <w:r>
              <w:rPr>
                <w:color w:val="000000"/>
                <w:sz w:val="24"/>
              </w:rPr>
              <w:t>6,421,038.00</w:t>
            </w:r>
          </w:p>
        </w:tc>
        <w:tc>
          <w:tcPr>
            <w:tcW w:w="1620" w:type="dxa"/>
            <w:vAlign w:val="center"/>
          </w:tcPr>
          <w:p w:rsidR="00E42BE6" w:rsidRDefault="004E7A4B">
            <w:pPr>
              <w:jc w:val="right"/>
            </w:pPr>
            <w:r>
              <w:rPr>
                <w:color w:val="000000"/>
                <w:sz w:val="24"/>
              </w:rPr>
              <w:t>1.97</w:t>
            </w:r>
          </w:p>
        </w:tc>
      </w:tr>
      <w:tr w:rsidR="00E42BE6">
        <w:tc>
          <w:tcPr>
            <w:tcW w:w="870" w:type="dxa"/>
            <w:vAlign w:val="center"/>
          </w:tcPr>
          <w:p w:rsidR="00E42BE6" w:rsidRDefault="004E7A4B">
            <w:pPr>
              <w:jc w:val="center"/>
            </w:pPr>
            <w:r>
              <w:rPr>
                <w:color w:val="000000"/>
                <w:sz w:val="24"/>
              </w:rPr>
              <w:t>15</w:t>
            </w:r>
          </w:p>
        </w:tc>
        <w:tc>
          <w:tcPr>
            <w:tcW w:w="1650" w:type="dxa"/>
            <w:vAlign w:val="center"/>
          </w:tcPr>
          <w:p w:rsidR="00E42BE6" w:rsidRDefault="004E7A4B">
            <w:pPr>
              <w:jc w:val="center"/>
            </w:pPr>
            <w:r>
              <w:rPr>
                <w:color w:val="000000"/>
                <w:sz w:val="24"/>
              </w:rPr>
              <w:t>603986</w:t>
            </w:r>
          </w:p>
        </w:tc>
        <w:tc>
          <w:tcPr>
            <w:tcW w:w="1980" w:type="dxa"/>
            <w:vAlign w:val="center"/>
          </w:tcPr>
          <w:p w:rsidR="00E42BE6" w:rsidRDefault="004E7A4B">
            <w:pPr>
              <w:jc w:val="center"/>
            </w:pPr>
            <w:r>
              <w:rPr>
                <w:color w:val="000000"/>
                <w:sz w:val="24"/>
              </w:rPr>
              <w:t>兆易创新</w:t>
            </w:r>
          </w:p>
        </w:tc>
        <w:tc>
          <w:tcPr>
            <w:tcW w:w="2880" w:type="dxa"/>
            <w:vAlign w:val="center"/>
          </w:tcPr>
          <w:p w:rsidR="00E42BE6" w:rsidRDefault="004E7A4B">
            <w:pPr>
              <w:jc w:val="right"/>
            </w:pPr>
            <w:r>
              <w:rPr>
                <w:color w:val="000000"/>
                <w:sz w:val="24"/>
              </w:rPr>
              <w:t>6,396,802.60</w:t>
            </w:r>
          </w:p>
        </w:tc>
        <w:tc>
          <w:tcPr>
            <w:tcW w:w="1620" w:type="dxa"/>
            <w:vAlign w:val="center"/>
          </w:tcPr>
          <w:p w:rsidR="00E42BE6" w:rsidRDefault="004E7A4B">
            <w:pPr>
              <w:jc w:val="right"/>
            </w:pPr>
            <w:r>
              <w:rPr>
                <w:color w:val="000000"/>
                <w:sz w:val="24"/>
              </w:rPr>
              <w:t>1.96</w:t>
            </w:r>
          </w:p>
        </w:tc>
      </w:tr>
      <w:tr w:rsidR="00E42BE6">
        <w:tc>
          <w:tcPr>
            <w:tcW w:w="870" w:type="dxa"/>
            <w:vAlign w:val="center"/>
          </w:tcPr>
          <w:p w:rsidR="00E42BE6" w:rsidRDefault="004E7A4B">
            <w:pPr>
              <w:jc w:val="center"/>
            </w:pPr>
            <w:r>
              <w:rPr>
                <w:color w:val="000000"/>
                <w:sz w:val="24"/>
              </w:rPr>
              <w:t>16</w:t>
            </w:r>
          </w:p>
        </w:tc>
        <w:tc>
          <w:tcPr>
            <w:tcW w:w="1650" w:type="dxa"/>
            <w:vAlign w:val="center"/>
          </w:tcPr>
          <w:p w:rsidR="00E42BE6" w:rsidRDefault="004E7A4B">
            <w:pPr>
              <w:jc w:val="center"/>
            </w:pPr>
            <w:r>
              <w:rPr>
                <w:color w:val="000000"/>
                <w:sz w:val="24"/>
              </w:rPr>
              <w:t>601100</w:t>
            </w:r>
          </w:p>
        </w:tc>
        <w:tc>
          <w:tcPr>
            <w:tcW w:w="1980" w:type="dxa"/>
            <w:vAlign w:val="center"/>
          </w:tcPr>
          <w:p w:rsidR="00E42BE6" w:rsidRDefault="004E7A4B">
            <w:pPr>
              <w:jc w:val="center"/>
            </w:pPr>
            <w:r>
              <w:rPr>
                <w:color w:val="000000"/>
                <w:sz w:val="24"/>
              </w:rPr>
              <w:t>恒立液压</w:t>
            </w:r>
          </w:p>
        </w:tc>
        <w:tc>
          <w:tcPr>
            <w:tcW w:w="2880" w:type="dxa"/>
            <w:vAlign w:val="center"/>
          </w:tcPr>
          <w:p w:rsidR="00E42BE6" w:rsidRDefault="004E7A4B">
            <w:pPr>
              <w:jc w:val="right"/>
            </w:pPr>
            <w:r>
              <w:rPr>
                <w:color w:val="000000"/>
                <w:sz w:val="24"/>
              </w:rPr>
              <w:t>3,649,140.00</w:t>
            </w:r>
          </w:p>
        </w:tc>
        <w:tc>
          <w:tcPr>
            <w:tcW w:w="1620" w:type="dxa"/>
            <w:vAlign w:val="center"/>
          </w:tcPr>
          <w:p w:rsidR="00E42BE6" w:rsidRDefault="004E7A4B">
            <w:pPr>
              <w:jc w:val="right"/>
            </w:pPr>
            <w:r>
              <w:rPr>
                <w:color w:val="000000"/>
                <w:sz w:val="24"/>
              </w:rPr>
              <w:t>1.12</w:t>
            </w:r>
          </w:p>
        </w:tc>
      </w:tr>
      <w:tr w:rsidR="00E42BE6">
        <w:tc>
          <w:tcPr>
            <w:tcW w:w="870" w:type="dxa"/>
            <w:vAlign w:val="center"/>
          </w:tcPr>
          <w:p w:rsidR="00E42BE6" w:rsidRDefault="004E7A4B">
            <w:pPr>
              <w:jc w:val="center"/>
            </w:pPr>
            <w:r>
              <w:rPr>
                <w:color w:val="000000"/>
                <w:sz w:val="24"/>
              </w:rPr>
              <w:t>17</w:t>
            </w:r>
          </w:p>
        </w:tc>
        <w:tc>
          <w:tcPr>
            <w:tcW w:w="1650" w:type="dxa"/>
            <w:vAlign w:val="center"/>
          </w:tcPr>
          <w:p w:rsidR="00E42BE6" w:rsidRDefault="004E7A4B">
            <w:pPr>
              <w:jc w:val="center"/>
            </w:pPr>
            <w:r>
              <w:rPr>
                <w:color w:val="000000"/>
                <w:sz w:val="24"/>
              </w:rPr>
              <w:t>603883</w:t>
            </w:r>
          </w:p>
        </w:tc>
        <w:tc>
          <w:tcPr>
            <w:tcW w:w="1980" w:type="dxa"/>
            <w:vAlign w:val="center"/>
          </w:tcPr>
          <w:p w:rsidR="00E42BE6" w:rsidRDefault="004E7A4B">
            <w:pPr>
              <w:jc w:val="center"/>
            </w:pPr>
            <w:r>
              <w:rPr>
                <w:color w:val="000000"/>
                <w:sz w:val="24"/>
              </w:rPr>
              <w:t>老百姓</w:t>
            </w:r>
          </w:p>
        </w:tc>
        <w:tc>
          <w:tcPr>
            <w:tcW w:w="2880" w:type="dxa"/>
            <w:vAlign w:val="center"/>
          </w:tcPr>
          <w:p w:rsidR="00E42BE6" w:rsidRDefault="004E7A4B">
            <w:pPr>
              <w:jc w:val="right"/>
            </w:pPr>
            <w:r>
              <w:rPr>
                <w:color w:val="000000"/>
                <w:sz w:val="24"/>
              </w:rPr>
              <w:t>3,341,909.00</w:t>
            </w:r>
          </w:p>
        </w:tc>
        <w:tc>
          <w:tcPr>
            <w:tcW w:w="1620" w:type="dxa"/>
            <w:vAlign w:val="center"/>
          </w:tcPr>
          <w:p w:rsidR="00E42BE6" w:rsidRDefault="004E7A4B">
            <w:pPr>
              <w:jc w:val="right"/>
            </w:pPr>
            <w:r>
              <w:rPr>
                <w:color w:val="000000"/>
                <w:sz w:val="24"/>
              </w:rPr>
              <w:t>1.03</w:t>
            </w:r>
          </w:p>
        </w:tc>
      </w:tr>
      <w:tr w:rsidR="00E42BE6">
        <w:tc>
          <w:tcPr>
            <w:tcW w:w="870" w:type="dxa"/>
            <w:vAlign w:val="center"/>
          </w:tcPr>
          <w:p w:rsidR="00E42BE6" w:rsidRDefault="004E7A4B">
            <w:pPr>
              <w:jc w:val="center"/>
            </w:pPr>
            <w:r>
              <w:rPr>
                <w:color w:val="000000"/>
                <w:sz w:val="24"/>
              </w:rPr>
              <w:t>18</w:t>
            </w:r>
          </w:p>
        </w:tc>
        <w:tc>
          <w:tcPr>
            <w:tcW w:w="1650" w:type="dxa"/>
            <w:vAlign w:val="center"/>
          </w:tcPr>
          <w:p w:rsidR="00E42BE6" w:rsidRDefault="004E7A4B">
            <w:pPr>
              <w:jc w:val="center"/>
            </w:pPr>
            <w:r>
              <w:rPr>
                <w:color w:val="000000"/>
                <w:sz w:val="24"/>
              </w:rPr>
              <w:t>603890</w:t>
            </w:r>
          </w:p>
        </w:tc>
        <w:tc>
          <w:tcPr>
            <w:tcW w:w="1980" w:type="dxa"/>
            <w:vAlign w:val="center"/>
          </w:tcPr>
          <w:p w:rsidR="00E42BE6" w:rsidRDefault="004E7A4B">
            <w:pPr>
              <w:jc w:val="center"/>
            </w:pPr>
            <w:r>
              <w:rPr>
                <w:color w:val="000000"/>
                <w:sz w:val="24"/>
              </w:rPr>
              <w:t>春秋电子</w:t>
            </w:r>
          </w:p>
        </w:tc>
        <w:tc>
          <w:tcPr>
            <w:tcW w:w="2880" w:type="dxa"/>
            <w:vAlign w:val="center"/>
          </w:tcPr>
          <w:p w:rsidR="00E42BE6" w:rsidRDefault="004E7A4B">
            <w:pPr>
              <w:jc w:val="right"/>
            </w:pPr>
            <w:r>
              <w:rPr>
                <w:color w:val="000000"/>
                <w:sz w:val="24"/>
              </w:rPr>
              <w:t>26,708.72</w:t>
            </w:r>
          </w:p>
        </w:tc>
        <w:tc>
          <w:tcPr>
            <w:tcW w:w="1620" w:type="dxa"/>
            <w:vAlign w:val="center"/>
          </w:tcPr>
          <w:p w:rsidR="00E42BE6" w:rsidRDefault="004E7A4B">
            <w:pPr>
              <w:jc w:val="right"/>
            </w:pPr>
            <w:r>
              <w:rPr>
                <w:color w:val="000000"/>
                <w:sz w:val="24"/>
              </w:rPr>
              <w:t>0.01</w:t>
            </w:r>
          </w:p>
        </w:tc>
      </w:tr>
      <w:tr w:rsidR="00E42BE6">
        <w:tc>
          <w:tcPr>
            <w:tcW w:w="870" w:type="dxa"/>
            <w:vAlign w:val="center"/>
          </w:tcPr>
          <w:p w:rsidR="00E42BE6" w:rsidRDefault="004E7A4B">
            <w:pPr>
              <w:jc w:val="center"/>
            </w:pPr>
            <w:r>
              <w:rPr>
                <w:color w:val="000000"/>
                <w:sz w:val="24"/>
              </w:rPr>
              <w:t>19</w:t>
            </w:r>
          </w:p>
        </w:tc>
        <w:tc>
          <w:tcPr>
            <w:tcW w:w="1650" w:type="dxa"/>
            <w:vAlign w:val="center"/>
          </w:tcPr>
          <w:p w:rsidR="00E42BE6" w:rsidRDefault="004E7A4B">
            <w:pPr>
              <w:jc w:val="center"/>
            </w:pPr>
            <w:r>
              <w:rPr>
                <w:color w:val="000000"/>
                <w:sz w:val="24"/>
              </w:rPr>
              <w:t>603161</w:t>
            </w:r>
          </w:p>
        </w:tc>
        <w:tc>
          <w:tcPr>
            <w:tcW w:w="1980" w:type="dxa"/>
            <w:vAlign w:val="center"/>
          </w:tcPr>
          <w:p w:rsidR="00E42BE6" w:rsidRDefault="004E7A4B">
            <w:pPr>
              <w:jc w:val="center"/>
            </w:pPr>
            <w:r>
              <w:rPr>
                <w:color w:val="000000"/>
                <w:sz w:val="24"/>
              </w:rPr>
              <w:t>科华控股</w:t>
            </w:r>
          </w:p>
        </w:tc>
        <w:tc>
          <w:tcPr>
            <w:tcW w:w="2880" w:type="dxa"/>
            <w:vAlign w:val="center"/>
          </w:tcPr>
          <w:p w:rsidR="00E42BE6" w:rsidRDefault="004E7A4B">
            <w:pPr>
              <w:jc w:val="right"/>
            </w:pPr>
            <w:r>
              <w:rPr>
                <w:color w:val="000000"/>
                <w:sz w:val="24"/>
              </w:rPr>
              <w:t>20,753.25</w:t>
            </w:r>
          </w:p>
        </w:tc>
        <w:tc>
          <w:tcPr>
            <w:tcW w:w="1620" w:type="dxa"/>
            <w:vAlign w:val="center"/>
          </w:tcPr>
          <w:p w:rsidR="00E42BE6" w:rsidRDefault="004E7A4B">
            <w:pPr>
              <w:jc w:val="right"/>
            </w:pPr>
            <w:r>
              <w:rPr>
                <w:color w:val="000000"/>
                <w:sz w:val="24"/>
              </w:rPr>
              <w:t>0.01</w:t>
            </w:r>
          </w:p>
        </w:tc>
      </w:tr>
      <w:tr w:rsidR="00E42BE6">
        <w:tc>
          <w:tcPr>
            <w:tcW w:w="870" w:type="dxa"/>
            <w:vAlign w:val="center"/>
          </w:tcPr>
          <w:p w:rsidR="00E42BE6" w:rsidRDefault="004E7A4B">
            <w:pPr>
              <w:jc w:val="center"/>
            </w:pPr>
            <w:r>
              <w:rPr>
                <w:color w:val="000000"/>
                <w:sz w:val="24"/>
              </w:rPr>
              <w:t>20</w:t>
            </w:r>
          </w:p>
        </w:tc>
        <w:tc>
          <w:tcPr>
            <w:tcW w:w="1650" w:type="dxa"/>
            <w:vAlign w:val="center"/>
          </w:tcPr>
          <w:p w:rsidR="00E42BE6" w:rsidRDefault="004E7A4B">
            <w:pPr>
              <w:jc w:val="center"/>
            </w:pPr>
            <w:r>
              <w:rPr>
                <w:color w:val="000000"/>
                <w:sz w:val="24"/>
              </w:rPr>
              <w:t>603711</w:t>
            </w:r>
          </w:p>
        </w:tc>
        <w:tc>
          <w:tcPr>
            <w:tcW w:w="1980" w:type="dxa"/>
            <w:vAlign w:val="center"/>
          </w:tcPr>
          <w:p w:rsidR="00E42BE6" w:rsidRDefault="004E7A4B">
            <w:pPr>
              <w:jc w:val="center"/>
            </w:pPr>
            <w:r>
              <w:rPr>
                <w:color w:val="000000"/>
                <w:sz w:val="24"/>
              </w:rPr>
              <w:t>香飘飘</w:t>
            </w:r>
          </w:p>
        </w:tc>
        <w:tc>
          <w:tcPr>
            <w:tcW w:w="2880" w:type="dxa"/>
            <w:vAlign w:val="center"/>
          </w:tcPr>
          <w:p w:rsidR="00E42BE6" w:rsidRDefault="004E7A4B">
            <w:pPr>
              <w:jc w:val="right"/>
            </w:pPr>
            <w:r>
              <w:rPr>
                <w:color w:val="000000"/>
                <w:sz w:val="24"/>
              </w:rPr>
              <w:t>18,689.24</w:t>
            </w:r>
          </w:p>
        </w:tc>
        <w:tc>
          <w:tcPr>
            <w:tcW w:w="1620" w:type="dxa"/>
            <w:vAlign w:val="center"/>
          </w:tcPr>
          <w:p w:rsidR="00E42BE6" w:rsidRDefault="004E7A4B">
            <w:pPr>
              <w:jc w:val="right"/>
            </w:pPr>
            <w:r>
              <w:rPr>
                <w:color w:val="000000"/>
                <w:sz w:val="24"/>
              </w:rPr>
              <w:t>0.01</w:t>
            </w:r>
          </w:p>
        </w:tc>
      </w:tr>
    </w:tbl>
    <w:p w:rsidR="00B52003" w:rsidRPr="005655C2" w:rsidRDefault="00B52003" w:rsidP="00B52003">
      <w:pPr>
        <w:tabs>
          <w:tab w:val="left" w:pos="426"/>
        </w:tabs>
        <w:spacing w:before="29" w:line="288" w:lineRule="auto"/>
        <w:jc w:val="left"/>
        <w:rPr>
          <w:kern w:val="0"/>
        </w:rPr>
      </w:pPr>
      <w:r w:rsidRPr="005655C2">
        <w:rPr>
          <w:kern w:val="0"/>
        </w:rPr>
        <w:t>注：</w:t>
      </w:r>
      <w:r w:rsidRPr="005655C2">
        <w:rPr>
          <w:kern w:val="0"/>
        </w:rPr>
        <w:t>“</w:t>
      </w:r>
      <w:r w:rsidRPr="005655C2">
        <w:rPr>
          <w:kern w:val="0"/>
        </w:rPr>
        <w:t>本期累计买入金额</w:t>
      </w:r>
      <w:r w:rsidRPr="005655C2">
        <w:rPr>
          <w:kern w:val="0"/>
        </w:rPr>
        <w:t>”</w:t>
      </w:r>
      <w:r w:rsidRPr="005655C2">
        <w:rPr>
          <w:kern w:val="0"/>
        </w:rPr>
        <w:t>按买入成交金额（成交单价乘以成交数量）填列，不考虑相关交易费用。</w:t>
      </w:r>
    </w:p>
    <w:p w:rsidR="00CD2030" w:rsidRPr="00B52003"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509581914"/>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E42BE6">
        <w:tc>
          <w:tcPr>
            <w:tcW w:w="870" w:type="dxa"/>
            <w:vAlign w:val="center"/>
          </w:tcPr>
          <w:p w:rsidR="00E42BE6" w:rsidRDefault="004E7A4B">
            <w:pPr>
              <w:jc w:val="center"/>
            </w:pPr>
            <w:r>
              <w:rPr>
                <w:color w:val="000000"/>
                <w:sz w:val="24"/>
              </w:rPr>
              <w:t>1</w:t>
            </w:r>
          </w:p>
        </w:tc>
        <w:tc>
          <w:tcPr>
            <w:tcW w:w="1650" w:type="dxa"/>
            <w:vAlign w:val="center"/>
          </w:tcPr>
          <w:p w:rsidR="00E42BE6" w:rsidRDefault="004E7A4B">
            <w:pPr>
              <w:jc w:val="center"/>
            </w:pPr>
            <w:r>
              <w:rPr>
                <w:color w:val="000000"/>
                <w:sz w:val="24"/>
              </w:rPr>
              <w:t>601398</w:t>
            </w:r>
          </w:p>
        </w:tc>
        <w:tc>
          <w:tcPr>
            <w:tcW w:w="1980" w:type="dxa"/>
            <w:vAlign w:val="center"/>
          </w:tcPr>
          <w:p w:rsidR="00E42BE6" w:rsidRDefault="004E7A4B">
            <w:pPr>
              <w:jc w:val="center"/>
            </w:pPr>
            <w:r>
              <w:rPr>
                <w:color w:val="000000"/>
                <w:sz w:val="24"/>
              </w:rPr>
              <w:t>工商银行</w:t>
            </w:r>
          </w:p>
        </w:tc>
        <w:tc>
          <w:tcPr>
            <w:tcW w:w="2880" w:type="dxa"/>
            <w:vAlign w:val="center"/>
          </w:tcPr>
          <w:p w:rsidR="00E42BE6" w:rsidRDefault="004E7A4B">
            <w:pPr>
              <w:jc w:val="right"/>
            </w:pPr>
            <w:r>
              <w:rPr>
                <w:color w:val="000000"/>
                <w:sz w:val="24"/>
              </w:rPr>
              <w:t>20,997,660.01</w:t>
            </w:r>
          </w:p>
        </w:tc>
        <w:tc>
          <w:tcPr>
            <w:tcW w:w="1620" w:type="dxa"/>
            <w:vAlign w:val="center"/>
          </w:tcPr>
          <w:p w:rsidR="00E42BE6" w:rsidRDefault="004E7A4B">
            <w:pPr>
              <w:jc w:val="right"/>
            </w:pPr>
            <w:r>
              <w:rPr>
                <w:color w:val="000000"/>
                <w:sz w:val="24"/>
              </w:rPr>
              <w:t>6.45</w:t>
            </w:r>
          </w:p>
        </w:tc>
      </w:tr>
      <w:tr w:rsidR="00E42BE6">
        <w:tc>
          <w:tcPr>
            <w:tcW w:w="870" w:type="dxa"/>
            <w:vAlign w:val="center"/>
          </w:tcPr>
          <w:p w:rsidR="00E42BE6" w:rsidRDefault="004E7A4B">
            <w:pPr>
              <w:jc w:val="center"/>
            </w:pPr>
            <w:r>
              <w:rPr>
                <w:color w:val="000000"/>
                <w:sz w:val="24"/>
              </w:rPr>
              <w:lastRenderedPageBreak/>
              <w:t>2</w:t>
            </w:r>
          </w:p>
        </w:tc>
        <w:tc>
          <w:tcPr>
            <w:tcW w:w="1650" w:type="dxa"/>
            <w:vAlign w:val="center"/>
          </w:tcPr>
          <w:p w:rsidR="00E42BE6" w:rsidRDefault="004E7A4B">
            <w:pPr>
              <w:jc w:val="center"/>
            </w:pPr>
            <w:r>
              <w:rPr>
                <w:color w:val="000000"/>
                <w:sz w:val="24"/>
              </w:rPr>
              <w:t>601166</w:t>
            </w:r>
          </w:p>
        </w:tc>
        <w:tc>
          <w:tcPr>
            <w:tcW w:w="1980" w:type="dxa"/>
            <w:vAlign w:val="center"/>
          </w:tcPr>
          <w:p w:rsidR="00E42BE6" w:rsidRDefault="004E7A4B">
            <w:pPr>
              <w:jc w:val="center"/>
            </w:pPr>
            <w:r>
              <w:rPr>
                <w:color w:val="000000"/>
                <w:sz w:val="24"/>
              </w:rPr>
              <w:t>兴业银行</w:t>
            </w:r>
          </w:p>
        </w:tc>
        <w:tc>
          <w:tcPr>
            <w:tcW w:w="2880" w:type="dxa"/>
            <w:vAlign w:val="center"/>
          </w:tcPr>
          <w:p w:rsidR="00E42BE6" w:rsidRDefault="004E7A4B">
            <w:pPr>
              <w:jc w:val="right"/>
            </w:pPr>
            <w:r>
              <w:rPr>
                <w:color w:val="000000"/>
                <w:sz w:val="24"/>
              </w:rPr>
              <w:t>18,403,891.00</w:t>
            </w:r>
          </w:p>
        </w:tc>
        <w:tc>
          <w:tcPr>
            <w:tcW w:w="1620" w:type="dxa"/>
            <w:vAlign w:val="center"/>
          </w:tcPr>
          <w:p w:rsidR="00E42BE6" w:rsidRDefault="004E7A4B">
            <w:pPr>
              <w:jc w:val="right"/>
            </w:pPr>
            <w:r>
              <w:rPr>
                <w:color w:val="000000"/>
                <w:sz w:val="24"/>
              </w:rPr>
              <w:t>5.65</w:t>
            </w:r>
          </w:p>
        </w:tc>
      </w:tr>
      <w:tr w:rsidR="00E42BE6">
        <w:tc>
          <w:tcPr>
            <w:tcW w:w="870" w:type="dxa"/>
            <w:vAlign w:val="center"/>
          </w:tcPr>
          <w:p w:rsidR="00E42BE6" w:rsidRDefault="004E7A4B">
            <w:pPr>
              <w:jc w:val="center"/>
            </w:pPr>
            <w:r>
              <w:rPr>
                <w:color w:val="000000"/>
                <w:sz w:val="24"/>
              </w:rPr>
              <w:t>3</w:t>
            </w:r>
          </w:p>
        </w:tc>
        <w:tc>
          <w:tcPr>
            <w:tcW w:w="1650" w:type="dxa"/>
            <w:vAlign w:val="center"/>
          </w:tcPr>
          <w:p w:rsidR="00E42BE6" w:rsidRDefault="004E7A4B">
            <w:pPr>
              <w:jc w:val="center"/>
            </w:pPr>
            <w:r>
              <w:rPr>
                <w:color w:val="000000"/>
                <w:sz w:val="24"/>
              </w:rPr>
              <w:t>600887</w:t>
            </w:r>
          </w:p>
        </w:tc>
        <w:tc>
          <w:tcPr>
            <w:tcW w:w="1980" w:type="dxa"/>
            <w:vAlign w:val="center"/>
          </w:tcPr>
          <w:p w:rsidR="00E42BE6" w:rsidRDefault="004E7A4B">
            <w:pPr>
              <w:jc w:val="center"/>
            </w:pPr>
            <w:r>
              <w:rPr>
                <w:color w:val="000000"/>
                <w:sz w:val="24"/>
              </w:rPr>
              <w:t>伊利股份</w:t>
            </w:r>
          </w:p>
        </w:tc>
        <w:tc>
          <w:tcPr>
            <w:tcW w:w="2880" w:type="dxa"/>
            <w:vAlign w:val="center"/>
          </w:tcPr>
          <w:p w:rsidR="00E42BE6" w:rsidRDefault="004E7A4B">
            <w:pPr>
              <w:jc w:val="right"/>
            </w:pPr>
            <w:r>
              <w:rPr>
                <w:color w:val="000000"/>
                <w:sz w:val="24"/>
              </w:rPr>
              <w:t>10,025,199.00</w:t>
            </w:r>
          </w:p>
        </w:tc>
        <w:tc>
          <w:tcPr>
            <w:tcW w:w="1620" w:type="dxa"/>
            <w:vAlign w:val="center"/>
          </w:tcPr>
          <w:p w:rsidR="00E42BE6" w:rsidRDefault="004E7A4B">
            <w:pPr>
              <w:jc w:val="right"/>
            </w:pPr>
            <w:r>
              <w:rPr>
                <w:color w:val="000000"/>
                <w:sz w:val="24"/>
              </w:rPr>
              <w:t>3.08</w:t>
            </w:r>
          </w:p>
        </w:tc>
      </w:tr>
      <w:tr w:rsidR="00E42BE6">
        <w:tc>
          <w:tcPr>
            <w:tcW w:w="870" w:type="dxa"/>
            <w:vAlign w:val="center"/>
          </w:tcPr>
          <w:p w:rsidR="00E42BE6" w:rsidRDefault="004E7A4B">
            <w:pPr>
              <w:jc w:val="center"/>
            </w:pPr>
            <w:r>
              <w:rPr>
                <w:color w:val="000000"/>
                <w:sz w:val="24"/>
              </w:rPr>
              <w:t>4</w:t>
            </w:r>
          </w:p>
        </w:tc>
        <w:tc>
          <w:tcPr>
            <w:tcW w:w="1650" w:type="dxa"/>
            <w:vAlign w:val="center"/>
          </w:tcPr>
          <w:p w:rsidR="00E42BE6" w:rsidRDefault="004E7A4B">
            <w:pPr>
              <w:jc w:val="center"/>
            </w:pPr>
            <w:r>
              <w:rPr>
                <w:color w:val="000000"/>
                <w:sz w:val="24"/>
              </w:rPr>
              <w:t>002304</w:t>
            </w:r>
          </w:p>
        </w:tc>
        <w:tc>
          <w:tcPr>
            <w:tcW w:w="1980" w:type="dxa"/>
            <w:vAlign w:val="center"/>
          </w:tcPr>
          <w:p w:rsidR="00E42BE6" w:rsidRDefault="004E7A4B">
            <w:pPr>
              <w:jc w:val="center"/>
            </w:pPr>
            <w:r>
              <w:rPr>
                <w:color w:val="000000"/>
                <w:sz w:val="24"/>
              </w:rPr>
              <w:t>洋河股份</w:t>
            </w:r>
          </w:p>
        </w:tc>
        <w:tc>
          <w:tcPr>
            <w:tcW w:w="2880" w:type="dxa"/>
            <w:vAlign w:val="center"/>
          </w:tcPr>
          <w:p w:rsidR="00E42BE6" w:rsidRDefault="004E7A4B">
            <w:pPr>
              <w:jc w:val="right"/>
            </w:pPr>
            <w:r>
              <w:rPr>
                <w:color w:val="000000"/>
                <w:sz w:val="24"/>
              </w:rPr>
              <w:t>9,762,515.60</w:t>
            </w:r>
          </w:p>
        </w:tc>
        <w:tc>
          <w:tcPr>
            <w:tcW w:w="1620" w:type="dxa"/>
            <w:vAlign w:val="center"/>
          </w:tcPr>
          <w:p w:rsidR="00E42BE6" w:rsidRDefault="004E7A4B">
            <w:pPr>
              <w:jc w:val="right"/>
            </w:pPr>
            <w:r>
              <w:rPr>
                <w:color w:val="000000"/>
                <w:sz w:val="24"/>
              </w:rPr>
              <w:t>3.00</w:t>
            </w:r>
          </w:p>
        </w:tc>
      </w:tr>
      <w:tr w:rsidR="00E42BE6">
        <w:tc>
          <w:tcPr>
            <w:tcW w:w="870" w:type="dxa"/>
            <w:vAlign w:val="center"/>
          </w:tcPr>
          <w:p w:rsidR="00E42BE6" w:rsidRDefault="004E7A4B">
            <w:pPr>
              <w:jc w:val="center"/>
            </w:pPr>
            <w:r>
              <w:rPr>
                <w:color w:val="000000"/>
                <w:sz w:val="24"/>
              </w:rPr>
              <w:t>5</w:t>
            </w:r>
          </w:p>
        </w:tc>
        <w:tc>
          <w:tcPr>
            <w:tcW w:w="1650" w:type="dxa"/>
            <w:vAlign w:val="center"/>
          </w:tcPr>
          <w:p w:rsidR="00E42BE6" w:rsidRDefault="004E7A4B">
            <w:pPr>
              <w:jc w:val="center"/>
            </w:pPr>
            <w:r>
              <w:rPr>
                <w:color w:val="000000"/>
                <w:sz w:val="24"/>
              </w:rPr>
              <w:t>000895</w:t>
            </w:r>
          </w:p>
        </w:tc>
        <w:tc>
          <w:tcPr>
            <w:tcW w:w="1980" w:type="dxa"/>
            <w:vAlign w:val="center"/>
          </w:tcPr>
          <w:p w:rsidR="00E42BE6" w:rsidRDefault="004E7A4B">
            <w:pPr>
              <w:jc w:val="center"/>
            </w:pPr>
            <w:r>
              <w:rPr>
                <w:color w:val="000000"/>
                <w:sz w:val="24"/>
              </w:rPr>
              <w:t>双汇发展</w:t>
            </w:r>
          </w:p>
        </w:tc>
        <w:tc>
          <w:tcPr>
            <w:tcW w:w="2880" w:type="dxa"/>
            <w:vAlign w:val="center"/>
          </w:tcPr>
          <w:p w:rsidR="00E42BE6" w:rsidRDefault="004E7A4B">
            <w:pPr>
              <w:jc w:val="right"/>
            </w:pPr>
            <w:r>
              <w:rPr>
                <w:color w:val="000000"/>
                <w:sz w:val="24"/>
              </w:rPr>
              <w:t>9,507,460.00</w:t>
            </w:r>
          </w:p>
        </w:tc>
        <w:tc>
          <w:tcPr>
            <w:tcW w:w="1620" w:type="dxa"/>
            <w:vAlign w:val="center"/>
          </w:tcPr>
          <w:p w:rsidR="00E42BE6" w:rsidRDefault="004E7A4B">
            <w:pPr>
              <w:jc w:val="right"/>
            </w:pPr>
            <w:r>
              <w:rPr>
                <w:color w:val="000000"/>
                <w:sz w:val="24"/>
              </w:rPr>
              <w:t>2.92</w:t>
            </w:r>
          </w:p>
        </w:tc>
      </w:tr>
      <w:tr w:rsidR="00E42BE6">
        <w:tc>
          <w:tcPr>
            <w:tcW w:w="870" w:type="dxa"/>
            <w:vAlign w:val="center"/>
          </w:tcPr>
          <w:p w:rsidR="00E42BE6" w:rsidRDefault="004E7A4B">
            <w:pPr>
              <w:jc w:val="center"/>
            </w:pPr>
            <w:r>
              <w:rPr>
                <w:color w:val="000000"/>
                <w:sz w:val="24"/>
              </w:rPr>
              <w:t>6</w:t>
            </w:r>
          </w:p>
        </w:tc>
        <w:tc>
          <w:tcPr>
            <w:tcW w:w="1650" w:type="dxa"/>
            <w:vAlign w:val="center"/>
          </w:tcPr>
          <w:p w:rsidR="00E42BE6" w:rsidRDefault="004E7A4B">
            <w:pPr>
              <w:jc w:val="center"/>
            </w:pPr>
            <w:r>
              <w:rPr>
                <w:color w:val="000000"/>
                <w:sz w:val="24"/>
              </w:rPr>
              <w:t>601222</w:t>
            </w:r>
          </w:p>
        </w:tc>
        <w:tc>
          <w:tcPr>
            <w:tcW w:w="1980" w:type="dxa"/>
            <w:vAlign w:val="center"/>
          </w:tcPr>
          <w:p w:rsidR="00E42BE6" w:rsidRDefault="004E7A4B">
            <w:pPr>
              <w:jc w:val="center"/>
            </w:pPr>
            <w:r>
              <w:rPr>
                <w:color w:val="000000"/>
                <w:sz w:val="24"/>
              </w:rPr>
              <w:t>林洋能源</w:t>
            </w:r>
          </w:p>
        </w:tc>
        <w:tc>
          <w:tcPr>
            <w:tcW w:w="2880" w:type="dxa"/>
            <w:vAlign w:val="center"/>
          </w:tcPr>
          <w:p w:rsidR="00E42BE6" w:rsidRDefault="004E7A4B">
            <w:pPr>
              <w:jc w:val="right"/>
            </w:pPr>
            <w:r>
              <w:rPr>
                <w:color w:val="000000"/>
                <w:sz w:val="24"/>
              </w:rPr>
              <w:t>8,434,107.00</w:t>
            </w:r>
          </w:p>
        </w:tc>
        <w:tc>
          <w:tcPr>
            <w:tcW w:w="1620" w:type="dxa"/>
            <w:vAlign w:val="center"/>
          </w:tcPr>
          <w:p w:rsidR="00E42BE6" w:rsidRDefault="004E7A4B">
            <w:pPr>
              <w:jc w:val="right"/>
            </w:pPr>
            <w:r>
              <w:rPr>
                <w:color w:val="000000"/>
                <w:sz w:val="24"/>
              </w:rPr>
              <w:t>2.59</w:t>
            </w:r>
          </w:p>
        </w:tc>
      </w:tr>
      <w:tr w:rsidR="00E42BE6">
        <w:tc>
          <w:tcPr>
            <w:tcW w:w="870" w:type="dxa"/>
            <w:vAlign w:val="center"/>
          </w:tcPr>
          <w:p w:rsidR="00E42BE6" w:rsidRDefault="004E7A4B">
            <w:pPr>
              <w:jc w:val="center"/>
            </w:pPr>
            <w:r>
              <w:rPr>
                <w:color w:val="000000"/>
                <w:sz w:val="24"/>
              </w:rPr>
              <w:t>7</w:t>
            </w:r>
          </w:p>
        </w:tc>
        <w:tc>
          <w:tcPr>
            <w:tcW w:w="1650" w:type="dxa"/>
            <w:vAlign w:val="center"/>
          </w:tcPr>
          <w:p w:rsidR="00E42BE6" w:rsidRDefault="004E7A4B">
            <w:pPr>
              <w:jc w:val="center"/>
            </w:pPr>
            <w:r>
              <w:rPr>
                <w:color w:val="000000"/>
                <w:sz w:val="24"/>
              </w:rPr>
              <w:t>300502</w:t>
            </w:r>
          </w:p>
        </w:tc>
        <w:tc>
          <w:tcPr>
            <w:tcW w:w="1980" w:type="dxa"/>
            <w:vAlign w:val="center"/>
          </w:tcPr>
          <w:p w:rsidR="00E42BE6" w:rsidRDefault="004E7A4B">
            <w:pPr>
              <w:jc w:val="center"/>
            </w:pPr>
            <w:r>
              <w:rPr>
                <w:color w:val="000000"/>
                <w:sz w:val="24"/>
              </w:rPr>
              <w:t>新易盛</w:t>
            </w:r>
          </w:p>
        </w:tc>
        <w:tc>
          <w:tcPr>
            <w:tcW w:w="2880" w:type="dxa"/>
            <w:vAlign w:val="center"/>
          </w:tcPr>
          <w:p w:rsidR="00E42BE6" w:rsidRDefault="004E7A4B">
            <w:pPr>
              <w:jc w:val="right"/>
            </w:pPr>
            <w:r>
              <w:rPr>
                <w:color w:val="000000"/>
                <w:sz w:val="24"/>
              </w:rPr>
              <w:t>6,621,161.00</w:t>
            </w:r>
          </w:p>
        </w:tc>
        <w:tc>
          <w:tcPr>
            <w:tcW w:w="1620" w:type="dxa"/>
            <w:vAlign w:val="center"/>
          </w:tcPr>
          <w:p w:rsidR="00E42BE6" w:rsidRDefault="004E7A4B">
            <w:pPr>
              <w:jc w:val="right"/>
            </w:pPr>
            <w:r>
              <w:rPr>
                <w:color w:val="000000"/>
                <w:sz w:val="24"/>
              </w:rPr>
              <w:t>2.03</w:t>
            </w:r>
          </w:p>
        </w:tc>
      </w:tr>
      <w:tr w:rsidR="00E42BE6">
        <w:tc>
          <w:tcPr>
            <w:tcW w:w="870" w:type="dxa"/>
            <w:vAlign w:val="center"/>
          </w:tcPr>
          <w:p w:rsidR="00E42BE6" w:rsidRDefault="004E7A4B">
            <w:pPr>
              <w:jc w:val="center"/>
            </w:pPr>
            <w:r>
              <w:rPr>
                <w:color w:val="000000"/>
                <w:sz w:val="24"/>
              </w:rPr>
              <w:t>8</w:t>
            </w:r>
          </w:p>
        </w:tc>
        <w:tc>
          <w:tcPr>
            <w:tcW w:w="1650" w:type="dxa"/>
            <w:vAlign w:val="center"/>
          </w:tcPr>
          <w:p w:rsidR="00E42BE6" w:rsidRDefault="004E7A4B">
            <w:pPr>
              <w:jc w:val="center"/>
            </w:pPr>
            <w:r>
              <w:rPr>
                <w:color w:val="000000"/>
                <w:sz w:val="24"/>
              </w:rPr>
              <w:t>601100</w:t>
            </w:r>
          </w:p>
        </w:tc>
        <w:tc>
          <w:tcPr>
            <w:tcW w:w="1980" w:type="dxa"/>
            <w:vAlign w:val="center"/>
          </w:tcPr>
          <w:p w:rsidR="00E42BE6" w:rsidRDefault="004E7A4B">
            <w:pPr>
              <w:jc w:val="center"/>
            </w:pPr>
            <w:r>
              <w:rPr>
                <w:color w:val="000000"/>
                <w:sz w:val="24"/>
              </w:rPr>
              <w:t>恒立液压</w:t>
            </w:r>
          </w:p>
        </w:tc>
        <w:tc>
          <w:tcPr>
            <w:tcW w:w="2880" w:type="dxa"/>
            <w:vAlign w:val="center"/>
          </w:tcPr>
          <w:p w:rsidR="00E42BE6" w:rsidRDefault="004E7A4B">
            <w:pPr>
              <w:jc w:val="right"/>
            </w:pPr>
            <w:r>
              <w:rPr>
                <w:color w:val="000000"/>
                <w:sz w:val="24"/>
              </w:rPr>
              <w:t>3,858,867.50</w:t>
            </w:r>
          </w:p>
        </w:tc>
        <w:tc>
          <w:tcPr>
            <w:tcW w:w="1620" w:type="dxa"/>
            <w:vAlign w:val="center"/>
          </w:tcPr>
          <w:p w:rsidR="00E42BE6" w:rsidRDefault="004E7A4B">
            <w:pPr>
              <w:jc w:val="right"/>
            </w:pPr>
            <w:r>
              <w:rPr>
                <w:color w:val="000000"/>
                <w:sz w:val="24"/>
              </w:rPr>
              <w:t>1.18</w:t>
            </w:r>
          </w:p>
        </w:tc>
      </w:tr>
      <w:tr w:rsidR="00E42BE6">
        <w:tc>
          <w:tcPr>
            <w:tcW w:w="870" w:type="dxa"/>
            <w:vAlign w:val="center"/>
          </w:tcPr>
          <w:p w:rsidR="00E42BE6" w:rsidRDefault="004E7A4B">
            <w:pPr>
              <w:jc w:val="center"/>
            </w:pPr>
            <w:r>
              <w:rPr>
                <w:color w:val="000000"/>
                <w:sz w:val="24"/>
              </w:rPr>
              <w:t>9</w:t>
            </w:r>
          </w:p>
        </w:tc>
        <w:tc>
          <w:tcPr>
            <w:tcW w:w="1650" w:type="dxa"/>
            <w:vAlign w:val="center"/>
          </w:tcPr>
          <w:p w:rsidR="00E42BE6" w:rsidRDefault="004E7A4B">
            <w:pPr>
              <w:jc w:val="center"/>
            </w:pPr>
            <w:r>
              <w:rPr>
                <w:color w:val="000000"/>
                <w:sz w:val="24"/>
              </w:rPr>
              <w:t>600132</w:t>
            </w:r>
          </w:p>
        </w:tc>
        <w:tc>
          <w:tcPr>
            <w:tcW w:w="1980" w:type="dxa"/>
            <w:vAlign w:val="center"/>
          </w:tcPr>
          <w:p w:rsidR="00E42BE6" w:rsidRDefault="004E7A4B">
            <w:pPr>
              <w:jc w:val="center"/>
            </w:pPr>
            <w:r>
              <w:rPr>
                <w:color w:val="000000"/>
                <w:sz w:val="24"/>
              </w:rPr>
              <w:t>重庆啤酒</w:t>
            </w:r>
          </w:p>
        </w:tc>
        <w:tc>
          <w:tcPr>
            <w:tcW w:w="2880" w:type="dxa"/>
            <w:vAlign w:val="center"/>
          </w:tcPr>
          <w:p w:rsidR="00E42BE6" w:rsidRDefault="004E7A4B">
            <w:pPr>
              <w:jc w:val="right"/>
            </w:pPr>
            <w:r>
              <w:rPr>
                <w:color w:val="000000"/>
                <w:sz w:val="24"/>
              </w:rPr>
              <w:t>1,726,526.29</w:t>
            </w:r>
          </w:p>
        </w:tc>
        <w:tc>
          <w:tcPr>
            <w:tcW w:w="1620" w:type="dxa"/>
            <w:vAlign w:val="center"/>
          </w:tcPr>
          <w:p w:rsidR="00E42BE6" w:rsidRDefault="004E7A4B">
            <w:pPr>
              <w:jc w:val="right"/>
            </w:pPr>
            <w:r>
              <w:rPr>
                <w:color w:val="000000"/>
                <w:sz w:val="24"/>
              </w:rPr>
              <w:t>0.53</w:t>
            </w:r>
          </w:p>
        </w:tc>
      </w:tr>
      <w:tr w:rsidR="00E42BE6">
        <w:tc>
          <w:tcPr>
            <w:tcW w:w="870" w:type="dxa"/>
            <w:vAlign w:val="center"/>
          </w:tcPr>
          <w:p w:rsidR="00E42BE6" w:rsidRDefault="004E7A4B">
            <w:pPr>
              <w:jc w:val="center"/>
            </w:pPr>
            <w:r>
              <w:rPr>
                <w:color w:val="000000"/>
                <w:sz w:val="24"/>
              </w:rPr>
              <w:t>10</w:t>
            </w:r>
          </w:p>
        </w:tc>
        <w:tc>
          <w:tcPr>
            <w:tcW w:w="1650" w:type="dxa"/>
            <w:vAlign w:val="center"/>
          </w:tcPr>
          <w:p w:rsidR="00E42BE6" w:rsidRDefault="004E7A4B">
            <w:pPr>
              <w:jc w:val="center"/>
            </w:pPr>
            <w:r>
              <w:rPr>
                <w:color w:val="000000"/>
                <w:sz w:val="24"/>
              </w:rPr>
              <w:t>603890</w:t>
            </w:r>
          </w:p>
        </w:tc>
        <w:tc>
          <w:tcPr>
            <w:tcW w:w="1980" w:type="dxa"/>
            <w:vAlign w:val="center"/>
          </w:tcPr>
          <w:p w:rsidR="00E42BE6" w:rsidRDefault="004E7A4B">
            <w:pPr>
              <w:jc w:val="center"/>
            </w:pPr>
            <w:r>
              <w:rPr>
                <w:color w:val="000000"/>
                <w:sz w:val="24"/>
              </w:rPr>
              <w:t>春秋电子</w:t>
            </w:r>
          </w:p>
        </w:tc>
        <w:tc>
          <w:tcPr>
            <w:tcW w:w="2880" w:type="dxa"/>
            <w:vAlign w:val="center"/>
          </w:tcPr>
          <w:p w:rsidR="00E42BE6" w:rsidRDefault="004E7A4B">
            <w:pPr>
              <w:jc w:val="right"/>
            </w:pPr>
            <w:r>
              <w:rPr>
                <w:color w:val="000000"/>
                <w:sz w:val="24"/>
              </w:rPr>
              <w:t>47,539.72</w:t>
            </w:r>
          </w:p>
        </w:tc>
        <w:tc>
          <w:tcPr>
            <w:tcW w:w="1620" w:type="dxa"/>
            <w:vAlign w:val="center"/>
          </w:tcPr>
          <w:p w:rsidR="00E42BE6" w:rsidRDefault="004E7A4B">
            <w:pPr>
              <w:jc w:val="right"/>
            </w:pPr>
            <w:r>
              <w:rPr>
                <w:color w:val="000000"/>
                <w:sz w:val="24"/>
              </w:rPr>
              <w:t>0.01</w:t>
            </w:r>
          </w:p>
        </w:tc>
      </w:tr>
      <w:tr w:rsidR="00E42BE6">
        <w:tc>
          <w:tcPr>
            <w:tcW w:w="870" w:type="dxa"/>
            <w:vAlign w:val="center"/>
          </w:tcPr>
          <w:p w:rsidR="00E42BE6" w:rsidRDefault="004E7A4B">
            <w:pPr>
              <w:jc w:val="center"/>
            </w:pPr>
            <w:r>
              <w:rPr>
                <w:color w:val="000000"/>
                <w:sz w:val="24"/>
              </w:rPr>
              <w:t>11</w:t>
            </w:r>
          </w:p>
        </w:tc>
        <w:tc>
          <w:tcPr>
            <w:tcW w:w="1650" w:type="dxa"/>
            <w:vAlign w:val="center"/>
          </w:tcPr>
          <w:p w:rsidR="00E42BE6" w:rsidRDefault="004E7A4B">
            <w:pPr>
              <w:jc w:val="center"/>
            </w:pPr>
            <w:r>
              <w:rPr>
                <w:color w:val="000000"/>
                <w:sz w:val="24"/>
              </w:rPr>
              <w:t>603711</w:t>
            </w:r>
          </w:p>
        </w:tc>
        <w:tc>
          <w:tcPr>
            <w:tcW w:w="1980" w:type="dxa"/>
            <w:vAlign w:val="center"/>
          </w:tcPr>
          <w:p w:rsidR="00E42BE6" w:rsidRDefault="004E7A4B">
            <w:pPr>
              <w:jc w:val="center"/>
            </w:pPr>
            <w:r>
              <w:rPr>
                <w:color w:val="000000"/>
                <w:sz w:val="24"/>
              </w:rPr>
              <w:t>香飘飘</w:t>
            </w:r>
          </w:p>
        </w:tc>
        <w:tc>
          <w:tcPr>
            <w:tcW w:w="2880" w:type="dxa"/>
            <w:vAlign w:val="center"/>
          </w:tcPr>
          <w:p w:rsidR="00E42BE6" w:rsidRDefault="004E7A4B">
            <w:pPr>
              <w:jc w:val="right"/>
            </w:pPr>
            <w:r>
              <w:rPr>
                <w:color w:val="000000"/>
                <w:sz w:val="24"/>
              </w:rPr>
              <w:t>44,258.44</w:t>
            </w:r>
          </w:p>
        </w:tc>
        <w:tc>
          <w:tcPr>
            <w:tcW w:w="1620" w:type="dxa"/>
            <w:vAlign w:val="center"/>
          </w:tcPr>
          <w:p w:rsidR="00E42BE6" w:rsidRDefault="004E7A4B">
            <w:pPr>
              <w:jc w:val="right"/>
            </w:pPr>
            <w:r>
              <w:rPr>
                <w:color w:val="000000"/>
                <w:sz w:val="24"/>
              </w:rPr>
              <w:t>0.01</w:t>
            </w:r>
          </w:p>
        </w:tc>
      </w:tr>
      <w:tr w:rsidR="00E42BE6">
        <w:tc>
          <w:tcPr>
            <w:tcW w:w="870" w:type="dxa"/>
            <w:vAlign w:val="center"/>
          </w:tcPr>
          <w:p w:rsidR="00E42BE6" w:rsidRDefault="004E7A4B">
            <w:pPr>
              <w:jc w:val="center"/>
            </w:pPr>
            <w:r>
              <w:rPr>
                <w:color w:val="000000"/>
                <w:sz w:val="24"/>
              </w:rPr>
              <w:t>12</w:t>
            </w:r>
          </w:p>
        </w:tc>
        <w:tc>
          <w:tcPr>
            <w:tcW w:w="1650" w:type="dxa"/>
            <w:vAlign w:val="center"/>
          </w:tcPr>
          <w:p w:rsidR="00E42BE6" w:rsidRDefault="004E7A4B">
            <w:pPr>
              <w:jc w:val="center"/>
            </w:pPr>
            <w:r>
              <w:rPr>
                <w:color w:val="000000"/>
                <w:sz w:val="24"/>
              </w:rPr>
              <w:t>603917</w:t>
            </w:r>
          </w:p>
        </w:tc>
        <w:tc>
          <w:tcPr>
            <w:tcW w:w="1980" w:type="dxa"/>
            <w:vAlign w:val="center"/>
          </w:tcPr>
          <w:p w:rsidR="00E42BE6" w:rsidRDefault="004E7A4B">
            <w:pPr>
              <w:jc w:val="center"/>
            </w:pPr>
            <w:r>
              <w:rPr>
                <w:color w:val="000000"/>
                <w:sz w:val="24"/>
              </w:rPr>
              <w:t>合力科技</w:t>
            </w:r>
          </w:p>
        </w:tc>
        <w:tc>
          <w:tcPr>
            <w:tcW w:w="2880" w:type="dxa"/>
            <w:vAlign w:val="center"/>
          </w:tcPr>
          <w:p w:rsidR="00E42BE6" w:rsidRDefault="004E7A4B">
            <w:pPr>
              <w:jc w:val="right"/>
            </w:pPr>
            <w:r>
              <w:rPr>
                <w:color w:val="000000"/>
                <w:sz w:val="24"/>
              </w:rPr>
              <w:t>33,297.76</w:t>
            </w:r>
          </w:p>
        </w:tc>
        <w:tc>
          <w:tcPr>
            <w:tcW w:w="1620" w:type="dxa"/>
            <w:vAlign w:val="center"/>
          </w:tcPr>
          <w:p w:rsidR="00E42BE6" w:rsidRDefault="004E7A4B">
            <w:pPr>
              <w:jc w:val="right"/>
            </w:pPr>
            <w:r>
              <w:rPr>
                <w:color w:val="000000"/>
                <w:sz w:val="24"/>
              </w:rPr>
              <w:t>0.01</w:t>
            </w:r>
          </w:p>
        </w:tc>
      </w:tr>
      <w:tr w:rsidR="00E42BE6">
        <w:tc>
          <w:tcPr>
            <w:tcW w:w="870" w:type="dxa"/>
            <w:vAlign w:val="center"/>
          </w:tcPr>
          <w:p w:rsidR="00E42BE6" w:rsidRDefault="004E7A4B">
            <w:pPr>
              <w:jc w:val="center"/>
            </w:pPr>
            <w:r>
              <w:rPr>
                <w:color w:val="000000"/>
                <w:sz w:val="24"/>
              </w:rPr>
              <w:t>13</w:t>
            </w:r>
          </w:p>
        </w:tc>
        <w:tc>
          <w:tcPr>
            <w:tcW w:w="1650" w:type="dxa"/>
            <w:vAlign w:val="center"/>
          </w:tcPr>
          <w:p w:rsidR="00E42BE6" w:rsidRDefault="004E7A4B">
            <w:pPr>
              <w:jc w:val="center"/>
            </w:pPr>
            <w:r>
              <w:rPr>
                <w:color w:val="000000"/>
                <w:sz w:val="24"/>
              </w:rPr>
              <w:t>603848</w:t>
            </w:r>
          </w:p>
        </w:tc>
        <w:tc>
          <w:tcPr>
            <w:tcW w:w="1980" w:type="dxa"/>
            <w:vAlign w:val="center"/>
          </w:tcPr>
          <w:p w:rsidR="00E42BE6" w:rsidRDefault="004E7A4B">
            <w:pPr>
              <w:jc w:val="center"/>
            </w:pPr>
            <w:r>
              <w:rPr>
                <w:color w:val="000000"/>
                <w:sz w:val="24"/>
              </w:rPr>
              <w:t>好太太</w:t>
            </w:r>
          </w:p>
        </w:tc>
        <w:tc>
          <w:tcPr>
            <w:tcW w:w="2880" w:type="dxa"/>
            <w:vAlign w:val="center"/>
          </w:tcPr>
          <w:p w:rsidR="00E42BE6" w:rsidRDefault="004E7A4B">
            <w:pPr>
              <w:jc w:val="right"/>
            </w:pPr>
            <w:r>
              <w:rPr>
                <w:color w:val="000000"/>
                <w:sz w:val="24"/>
              </w:rPr>
              <w:t>32,634.90</w:t>
            </w:r>
          </w:p>
        </w:tc>
        <w:tc>
          <w:tcPr>
            <w:tcW w:w="1620" w:type="dxa"/>
            <w:vAlign w:val="center"/>
          </w:tcPr>
          <w:p w:rsidR="00E42BE6" w:rsidRDefault="004E7A4B">
            <w:pPr>
              <w:jc w:val="right"/>
            </w:pPr>
            <w:r>
              <w:rPr>
                <w:color w:val="000000"/>
                <w:sz w:val="24"/>
              </w:rPr>
              <w:t>0.01</w:t>
            </w:r>
          </w:p>
        </w:tc>
      </w:tr>
    </w:tbl>
    <w:p w:rsidR="00505704" w:rsidRDefault="00505704" w:rsidP="00505704">
      <w:pPr>
        <w:spacing w:before="29" w:line="288" w:lineRule="auto"/>
        <w:jc w:val="left"/>
        <w:rPr>
          <w:sz w:val="24"/>
        </w:rPr>
      </w:pPr>
      <w:r>
        <w:rPr>
          <w:rFonts w:ascii="宋体" w:hAnsi="宋体" w:hint="eastAsia"/>
          <w:sz w:val="24"/>
        </w:rPr>
        <w:t>注：</w:t>
      </w:r>
      <w:r>
        <w:rPr>
          <w:sz w:val="24"/>
        </w:rPr>
        <w:t>“</w:t>
      </w:r>
      <w:r>
        <w:rPr>
          <w:rFonts w:ascii="宋体" w:hAnsi="宋体" w:hint="eastAsia"/>
          <w:sz w:val="24"/>
        </w:rPr>
        <w:t>本期累计卖出金额</w:t>
      </w:r>
      <w:r>
        <w:rPr>
          <w:sz w:val="24"/>
        </w:rPr>
        <w:t>”</w:t>
      </w:r>
      <w:r>
        <w:rPr>
          <w:rFonts w:ascii="宋体" w:hAnsi="宋体" w:hint="eastAsia"/>
          <w:sz w:val="24"/>
        </w:rPr>
        <w:t>按卖出成交金额（成交单价乘以成交数量）填列，不考虑相关交易费用。</w:t>
      </w:r>
    </w:p>
    <w:p w:rsidR="00CD2030" w:rsidRPr="00B52003"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509581915"/>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174,232,195.15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89,495,118.22</w:t>
            </w:r>
          </w:p>
        </w:tc>
      </w:tr>
    </w:tbl>
    <w:p w:rsidR="00B52003" w:rsidRDefault="00B52003" w:rsidP="00B52003">
      <w:pPr>
        <w:tabs>
          <w:tab w:val="left" w:pos="426"/>
        </w:tabs>
        <w:spacing w:before="29" w:line="288" w:lineRule="auto"/>
        <w:jc w:val="left"/>
        <w:rPr>
          <w:kern w:val="0"/>
        </w:rPr>
      </w:pPr>
      <w:r w:rsidRPr="005655C2">
        <w:rPr>
          <w:kern w:val="0"/>
        </w:rPr>
        <w:t>注：</w:t>
      </w:r>
      <w:r w:rsidRPr="005655C2">
        <w:rPr>
          <w:kern w:val="0"/>
        </w:rPr>
        <w:t>“</w:t>
      </w:r>
      <w:r w:rsidRPr="005655C2">
        <w:rPr>
          <w:kern w:val="0"/>
        </w:rPr>
        <w:t>买入股票成本</w:t>
      </w:r>
      <w:r w:rsidRPr="005655C2">
        <w:rPr>
          <w:kern w:val="0"/>
        </w:rPr>
        <w:t>”</w:t>
      </w:r>
      <w:r w:rsidRPr="005655C2">
        <w:rPr>
          <w:kern w:val="0"/>
        </w:rPr>
        <w:t>或</w:t>
      </w:r>
      <w:r w:rsidRPr="005655C2">
        <w:rPr>
          <w:kern w:val="0"/>
        </w:rPr>
        <w:t>“</w:t>
      </w:r>
      <w:r w:rsidRPr="005655C2">
        <w:rPr>
          <w:kern w:val="0"/>
        </w:rPr>
        <w:t>卖出股票收入</w:t>
      </w:r>
      <w:r w:rsidRPr="005655C2">
        <w:rPr>
          <w:kern w:val="0"/>
        </w:rPr>
        <w:t>”</w:t>
      </w:r>
      <w:r w:rsidRPr="005655C2">
        <w:rPr>
          <w:kern w:val="0"/>
        </w:rPr>
        <w:t>均按买卖成交金额（成交单价乘以成交数量）填列，不考虑相关交易费用。</w:t>
      </w:r>
    </w:p>
    <w:p w:rsidR="00CD2030" w:rsidRPr="00B52003"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5" w:name="_Toc234814104"/>
      <w:bookmarkStart w:id="216" w:name="_Toc361324883"/>
      <w:bookmarkStart w:id="217" w:name="_Toc509581916"/>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5"/>
      <w:bookmarkEnd w:id="216"/>
      <w:bookmarkEnd w:id="217"/>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8" w:name="_Toc361324884"/>
      <w:bookmarkStart w:id="219" w:name="_Toc509581917"/>
      <w:r w:rsidRPr="00AD0E47">
        <w:rPr>
          <w:rFonts w:ascii="Times New Roman" w:hAnsi="Times New Roman"/>
          <w:kern w:val="0"/>
          <w:szCs w:val="24"/>
        </w:rPr>
        <w:t>8.6</w:t>
      </w:r>
      <w:bookmarkStart w:id="220"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18"/>
      <w:bookmarkEnd w:id="219"/>
      <w:bookmarkEnd w:id="220"/>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1" w:name="_Toc361324885"/>
      <w:bookmarkStart w:id="222" w:name="_Toc509581918"/>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1"/>
      <w:bookmarkEnd w:id="22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3" w:name="_Toc509581919"/>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3"/>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361324886"/>
      <w:bookmarkStart w:id="225" w:name="_Toc50958192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4"/>
      <w:bookmarkEnd w:id="22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6" w:name="_Toc509581921"/>
      <w:r w:rsidRPr="00AD0E47">
        <w:rPr>
          <w:rFonts w:ascii="Times New Roman" w:hAnsi="Times New Roman" w:hint="eastAsia"/>
          <w:kern w:val="0"/>
          <w:szCs w:val="24"/>
        </w:rPr>
        <w:lastRenderedPageBreak/>
        <w:t xml:space="preserve">8.10 </w:t>
      </w:r>
      <w:r w:rsidRPr="00AD0E47">
        <w:rPr>
          <w:rFonts w:ascii="Times New Roman" w:hAnsi="Times New Roman" w:hint="eastAsia"/>
          <w:kern w:val="0"/>
          <w:szCs w:val="24"/>
        </w:rPr>
        <w:t>报告期末本基金投资的股指期货交易情况说明</w:t>
      </w:r>
      <w:bookmarkEnd w:id="22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27" w:name="_Toc50958192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2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7"/>
      <w:bookmarkStart w:id="229" w:name="_Toc50958192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28"/>
      <w:bookmarkEnd w:id="229"/>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0" w:name="_Toc509581924"/>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74,753.04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9,751,887.12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74,478.89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496.28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9,901,615.33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509581925"/>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509581926"/>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E42BE6">
        <w:trPr>
          <w:jc w:val="center"/>
        </w:trPr>
        <w:tc>
          <w:tcPr>
            <w:tcW w:w="783" w:type="dxa"/>
            <w:vAlign w:val="center"/>
          </w:tcPr>
          <w:p w:rsidR="00E42BE6" w:rsidRDefault="004E7A4B">
            <w:pPr>
              <w:jc w:val="center"/>
            </w:pPr>
            <w:r>
              <w:rPr>
                <w:color w:val="000000"/>
                <w:sz w:val="24"/>
              </w:rPr>
              <w:t>1</w:t>
            </w:r>
          </w:p>
        </w:tc>
        <w:tc>
          <w:tcPr>
            <w:tcW w:w="1418" w:type="dxa"/>
            <w:vAlign w:val="center"/>
          </w:tcPr>
          <w:p w:rsidR="00E42BE6" w:rsidRDefault="004E7A4B">
            <w:pPr>
              <w:jc w:val="center"/>
            </w:pPr>
            <w:r>
              <w:rPr>
                <w:color w:val="000000"/>
                <w:sz w:val="24"/>
              </w:rPr>
              <w:t>300347</w:t>
            </w:r>
          </w:p>
        </w:tc>
        <w:tc>
          <w:tcPr>
            <w:tcW w:w="1485" w:type="dxa"/>
            <w:vAlign w:val="center"/>
          </w:tcPr>
          <w:p w:rsidR="00E42BE6" w:rsidRDefault="004E7A4B">
            <w:pPr>
              <w:jc w:val="center"/>
            </w:pPr>
            <w:r>
              <w:rPr>
                <w:color w:val="000000"/>
                <w:sz w:val="24"/>
              </w:rPr>
              <w:t>泰格医药</w:t>
            </w:r>
          </w:p>
        </w:tc>
        <w:tc>
          <w:tcPr>
            <w:tcW w:w="2058" w:type="dxa"/>
            <w:vAlign w:val="center"/>
          </w:tcPr>
          <w:p w:rsidR="00E42BE6" w:rsidRDefault="004E7A4B">
            <w:pPr>
              <w:jc w:val="right"/>
            </w:pPr>
            <w:r>
              <w:rPr>
                <w:color w:val="000000"/>
                <w:sz w:val="24"/>
              </w:rPr>
              <w:t>6,682,000.00</w:t>
            </w:r>
          </w:p>
        </w:tc>
        <w:tc>
          <w:tcPr>
            <w:tcW w:w="1418" w:type="dxa"/>
            <w:vAlign w:val="center"/>
          </w:tcPr>
          <w:p w:rsidR="00E42BE6" w:rsidRDefault="004E7A4B">
            <w:pPr>
              <w:jc w:val="right"/>
            </w:pPr>
            <w:r>
              <w:rPr>
                <w:color w:val="000000"/>
                <w:sz w:val="24"/>
              </w:rPr>
              <w:t>2.05</w:t>
            </w:r>
          </w:p>
        </w:tc>
        <w:tc>
          <w:tcPr>
            <w:tcW w:w="2056" w:type="dxa"/>
            <w:vAlign w:val="center"/>
          </w:tcPr>
          <w:p w:rsidR="00E42BE6" w:rsidRDefault="004E7A4B">
            <w:pPr>
              <w:jc w:val="right"/>
            </w:pPr>
            <w:r>
              <w:rPr>
                <w:color w:val="000000"/>
                <w:sz w:val="24"/>
              </w:rPr>
              <w:t>限售股</w:t>
            </w:r>
          </w:p>
        </w:tc>
      </w:tr>
      <w:tr w:rsidR="00E42BE6">
        <w:trPr>
          <w:jc w:val="center"/>
        </w:trPr>
        <w:tc>
          <w:tcPr>
            <w:tcW w:w="783" w:type="dxa"/>
            <w:vAlign w:val="center"/>
          </w:tcPr>
          <w:p w:rsidR="00E42BE6" w:rsidRDefault="004E7A4B">
            <w:pPr>
              <w:jc w:val="center"/>
            </w:pPr>
            <w:r>
              <w:rPr>
                <w:color w:val="000000"/>
                <w:sz w:val="24"/>
              </w:rPr>
              <w:t>2</w:t>
            </w:r>
          </w:p>
        </w:tc>
        <w:tc>
          <w:tcPr>
            <w:tcW w:w="1418" w:type="dxa"/>
            <w:vAlign w:val="center"/>
          </w:tcPr>
          <w:p w:rsidR="00E42BE6" w:rsidRDefault="004E7A4B">
            <w:pPr>
              <w:jc w:val="center"/>
            </w:pPr>
            <w:r>
              <w:rPr>
                <w:color w:val="000000"/>
                <w:sz w:val="24"/>
              </w:rPr>
              <w:t>603986</w:t>
            </w:r>
          </w:p>
        </w:tc>
        <w:tc>
          <w:tcPr>
            <w:tcW w:w="1485" w:type="dxa"/>
            <w:vAlign w:val="center"/>
          </w:tcPr>
          <w:p w:rsidR="00E42BE6" w:rsidRDefault="004E7A4B">
            <w:pPr>
              <w:jc w:val="center"/>
            </w:pPr>
            <w:r>
              <w:rPr>
                <w:color w:val="000000"/>
                <w:sz w:val="24"/>
              </w:rPr>
              <w:t>兆易创新</w:t>
            </w:r>
          </w:p>
        </w:tc>
        <w:tc>
          <w:tcPr>
            <w:tcW w:w="2058" w:type="dxa"/>
            <w:vAlign w:val="center"/>
          </w:tcPr>
          <w:p w:rsidR="00E42BE6" w:rsidRDefault="004E7A4B">
            <w:pPr>
              <w:jc w:val="right"/>
            </w:pPr>
            <w:r>
              <w:rPr>
                <w:color w:val="000000"/>
                <w:sz w:val="24"/>
              </w:rPr>
              <w:t>7,756,711.20</w:t>
            </w:r>
          </w:p>
        </w:tc>
        <w:tc>
          <w:tcPr>
            <w:tcW w:w="1418" w:type="dxa"/>
            <w:vAlign w:val="center"/>
          </w:tcPr>
          <w:p w:rsidR="00E42BE6" w:rsidRDefault="004E7A4B">
            <w:pPr>
              <w:jc w:val="right"/>
            </w:pPr>
            <w:r>
              <w:rPr>
                <w:color w:val="000000"/>
                <w:sz w:val="24"/>
              </w:rPr>
              <w:t>2.38</w:t>
            </w:r>
          </w:p>
        </w:tc>
        <w:tc>
          <w:tcPr>
            <w:tcW w:w="2056" w:type="dxa"/>
            <w:vAlign w:val="center"/>
          </w:tcPr>
          <w:p w:rsidR="00E42BE6" w:rsidRDefault="004E7A4B">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509581927"/>
      <w:r w:rsidRPr="00AD0E47">
        <w:rPr>
          <w:rFonts w:ascii="Times New Roman" w:hAnsi="Times New Roman"/>
          <w:kern w:val="0"/>
          <w:szCs w:val="24"/>
        </w:rPr>
        <w:lastRenderedPageBreak/>
        <w:t>8.12.6</w:t>
      </w:r>
      <w:r w:rsidRPr="00AD0E47">
        <w:rPr>
          <w:rFonts w:ascii="Times New Roman" w:hAnsi="Times New Roman" w:hint="eastAsia"/>
          <w:kern w:val="0"/>
          <w:szCs w:val="24"/>
        </w:rPr>
        <w:t>投资组合报告附注的其他文字描述部分</w:t>
      </w:r>
      <w:bookmarkEnd w:id="233"/>
    </w:p>
    <w:p w:rsidR="00E42BE6" w:rsidRDefault="004E7A4B">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85071A">
      <w:pPr>
        <w:spacing w:before="29" w:line="288" w:lineRule="auto"/>
        <w:rPr>
          <w:color w:val="000000"/>
          <w:sz w:val="24"/>
        </w:rPr>
      </w:pPr>
      <w:r w:rsidRPr="0085071A">
        <w:rPr>
          <w:color w:val="000000"/>
          <w:sz w:val="24"/>
        </w:rPr>
        <w:t>2</w:t>
      </w: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34" w:name="_Toc225500050"/>
      <w:bookmarkStart w:id="235" w:name="_Toc361324888"/>
      <w:bookmarkStart w:id="236" w:name="_Toc509581928"/>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4"/>
      <w:bookmarkEnd w:id="235"/>
      <w:bookmarkEnd w:id="236"/>
    </w:p>
    <w:p w:rsidR="001A59F9" w:rsidRPr="00AD0E47" w:rsidRDefault="001A59F9" w:rsidP="00AD0E47">
      <w:pPr>
        <w:pStyle w:val="20"/>
        <w:spacing w:before="29" w:after="0" w:line="288" w:lineRule="auto"/>
        <w:rPr>
          <w:rFonts w:ascii="Times New Roman" w:hAnsi="Times New Roman"/>
          <w:kern w:val="0"/>
          <w:szCs w:val="24"/>
        </w:rPr>
      </w:pPr>
      <w:bookmarkStart w:id="237" w:name="_Toc225500051"/>
      <w:bookmarkStart w:id="238" w:name="_Toc361324889"/>
      <w:bookmarkStart w:id="239" w:name="_Toc50958192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7"/>
      <w:bookmarkEnd w:id="238"/>
      <w:bookmarkEnd w:id="2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4E7A4B" w:rsidRPr="00A138F0" w:rsidTr="004E7A4B">
        <w:trPr>
          <w:jc w:val="center"/>
        </w:trPr>
        <w:tc>
          <w:tcPr>
            <w:tcW w:w="964" w:type="pct"/>
            <w:vMerge w:val="restart"/>
            <w:tcBorders>
              <w:top w:val="single" w:sz="8" w:space="0" w:color="000000"/>
              <w:left w:val="single" w:sz="8" w:space="0" w:color="000000"/>
              <w:right w:val="single" w:sz="8" w:space="0" w:color="000000"/>
            </w:tcBorders>
            <w:vAlign w:val="center"/>
          </w:tcPr>
          <w:p w:rsidR="00E42BE6" w:rsidRDefault="004E7A4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4E7A4B" w:rsidRPr="00A138F0" w:rsidTr="004E7A4B">
        <w:trPr>
          <w:jc w:val="center"/>
        </w:trPr>
        <w:tc>
          <w:tcPr>
            <w:tcW w:w="964" w:type="pct"/>
            <w:vMerge/>
            <w:tcBorders>
              <w:left w:val="single" w:sz="8" w:space="0" w:color="000000"/>
              <w:right w:val="single" w:sz="8" w:space="0" w:color="000000"/>
            </w:tcBorders>
          </w:tcPr>
          <w:p w:rsidR="00E42BE6" w:rsidRDefault="00E42BE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E7A4B" w:rsidRPr="00A138F0" w:rsidTr="004E7A4B">
        <w:trPr>
          <w:jc w:val="center"/>
        </w:trPr>
        <w:tc>
          <w:tcPr>
            <w:tcW w:w="964" w:type="pct"/>
            <w:vMerge/>
            <w:tcBorders>
              <w:left w:val="single" w:sz="8" w:space="0" w:color="000000"/>
              <w:bottom w:val="single" w:sz="8" w:space="0" w:color="000000"/>
              <w:right w:val="single" w:sz="8" w:space="0" w:color="000000"/>
            </w:tcBorders>
          </w:tcPr>
          <w:p w:rsidR="00E42BE6" w:rsidRDefault="00E42BE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E7A4B" w:rsidRPr="00A138F0" w:rsidTr="004E7A4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E42BE6" w:rsidRDefault="004E7A4B">
            <w:pPr>
              <w:jc w:val="right"/>
            </w:pPr>
            <w:r>
              <w:rPr>
                <w:kern w:val="0"/>
                <w:szCs w:val="21"/>
              </w:rPr>
              <w:t>5,182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62,149.17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322,057,015.26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0" w:name="_Toc361324891"/>
      <w:bookmarkStart w:id="241" w:name="_Toc509581930"/>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0"/>
      <w:bookmarkEnd w:id="24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831AAE">
        <w:tc>
          <w:tcPr>
            <w:tcW w:w="2835" w:type="dxa"/>
            <w:vAlign w:val="center"/>
          </w:tcPr>
          <w:p w:rsidR="00E113E8" w:rsidRPr="00495AEC" w:rsidRDefault="00E113E8" w:rsidP="00831AA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831AA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831AA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831AAE">
        <w:tc>
          <w:tcPr>
            <w:tcW w:w="2835" w:type="dxa"/>
            <w:vAlign w:val="center"/>
          </w:tcPr>
          <w:p w:rsidR="00E113E8" w:rsidRPr="0091212A" w:rsidRDefault="00E113E8" w:rsidP="00831AA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831AAE">
            <w:pPr>
              <w:spacing w:before="29" w:line="288" w:lineRule="auto"/>
              <w:jc w:val="right"/>
              <w:rPr>
                <w:kern w:val="0"/>
                <w:sz w:val="24"/>
              </w:rPr>
            </w:pPr>
            <w:r w:rsidRPr="00FF7CE7">
              <w:rPr>
                <w:kern w:val="0"/>
                <w:sz w:val="24"/>
              </w:rPr>
              <w:t>26,292.42</w:t>
            </w:r>
          </w:p>
        </w:tc>
        <w:tc>
          <w:tcPr>
            <w:tcW w:w="2999" w:type="dxa"/>
            <w:vAlign w:val="center"/>
          </w:tcPr>
          <w:p w:rsidR="00E113E8" w:rsidRPr="00FF7CE7" w:rsidRDefault="00E113E8" w:rsidP="00831AAE">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2" w:name="_Toc50958193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3" w:name="_Toc225500053"/>
      <w:bookmarkStart w:id="244" w:name="_Toc361324892"/>
      <w:bookmarkStart w:id="245" w:name="_Toc509581932"/>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15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426,824,248.14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w:t>
            </w:r>
            <w:r w:rsidR="001A59F9" w:rsidRPr="00477369">
              <w:rPr>
                <w:rFonts w:hint="eastAsia"/>
                <w:color w:val="000000"/>
                <w:kern w:val="0"/>
                <w:sz w:val="24"/>
              </w:rPr>
              <w:lastRenderedPageBreak/>
              <w:t>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lastRenderedPageBreak/>
              <w:t>3,614,317.08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108,381,549.96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322,057,015.26</w:t>
            </w:r>
          </w:p>
        </w:tc>
      </w:tr>
    </w:tbl>
    <w:p w:rsidR="00E42BE6" w:rsidRDefault="004E7A4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6" w:name="_Toc225500054"/>
      <w:bookmarkStart w:id="247" w:name="_Toc361324893"/>
      <w:bookmarkStart w:id="248" w:name="_Toc509581933"/>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6"/>
      <w:bookmarkEnd w:id="247"/>
      <w:bookmarkEnd w:id="24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49" w:name="_Toc361324894"/>
      <w:bookmarkStart w:id="250" w:name="_Toc50958193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49"/>
      <w:bookmarkEnd w:id="25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1" w:name="_Toc361324895"/>
      <w:bookmarkStart w:id="252" w:name="_Toc50958193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1"/>
      <w:bookmarkEnd w:id="252"/>
    </w:p>
    <w:p w:rsidR="00E42BE6" w:rsidRDefault="004E7A4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C0360F" w:rsidRPr="000159B9" w:rsidRDefault="001A59F9" w:rsidP="000159B9">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C0360F" w:rsidRPr="000159B9">
        <w:rPr>
          <w:rFonts w:hint="eastAsia"/>
          <w:color w:val="000000"/>
          <w:sz w:val="24"/>
        </w:rPr>
        <w:t>本基金托管人于</w:t>
      </w:r>
      <w:r w:rsidR="00C0360F" w:rsidRPr="000159B9">
        <w:rPr>
          <w:color w:val="000000"/>
          <w:sz w:val="24"/>
        </w:rPr>
        <w:t>2016</w:t>
      </w:r>
      <w:r w:rsidR="00C0360F" w:rsidRPr="000159B9">
        <w:rPr>
          <w:rFonts w:hint="eastAsia"/>
          <w:color w:val="000000"/>
          <w:sz w:val="24"/>
        </w:rPr>
        <w:t>年</w:t>
      </w:r>
      <w:r w:rsidR="00C0360F" w:rsidRPr="000159B9">
        <w:rPr>
          <w:color w:val="000000"/>
          <w:sz w:val="24"/>
        </w:rPr>
        <w:t>8</w:t>
      </w:r>
      <w:r w:rsidR="00C0360F" w:rsidRPr="000159B9">
        <w:rPr>
          <w:rFonts w:hint="eastAsia"/>
          <w:color w:val="000000"/>
          <w:sz w:val="24"/>
        </w:rPr>
        <w:t>月</w:t>
      </w:r>
      <w:r w:rsidR="00C0360F" w:rsidRPr="000159B9">
        <w:rPr>
          <w:color w:val="000000"/>
          <w:sz w:val="24"/>
        </w:rPr>
        <w:t>29</w:t>
      </w:r>
      <w:r w:rsidR="00C0360F" w:rsidRPr="000159B9">
        <w:rPr>
          <w:rFonts w:hint="eastAsia"/>
          <w:color w:val="000000"/>
          <w:sz w:val="24"/>
        </w:rPr>
        <w:t>日任命史静欣女士为中国农业银行股份有限公司托管业务部</w:t>
      </w:r>
      <w:r w:rsidR="00C0360F" w:rsidRPr="000159B9">
        <w:rPr>
          <w:color w:val="000000"/>
          <w:sz w:val="24"/>
        </w:rPr>
        <w:t>/</w:t>
      </w:r>
      <w:r w:rsidR="00C0360F" w:rsidRPr="000159B9">
        <w:rPr>
          <w:rFonts w:hint="eastAsia"/>
          <w:color w:val="000000"/>
          <w:sz w:val="24"/>
        </w:rPr>
        <w:t>养老金管理中心副总经理，负责管理证券投资基金托管业务。因工作需要，余晓晨先生于</w:t>
      </w:r>
      <w:r w:rsidR="00C0360F" w:rsidRPr="000159B9">
        <w:rPr>
          <w:color w:val="000000"/>
          <w:sz w:val="24"/>
        </w:rPr>
        <w:t>2017</w:t>
      </w:r>
      <w:r w:rsidR="00C0360F" w:rsidRPr="000159B9">
        <w:rPr>
          <w:rFonts w:hint="eastAsia"/>
          <w:color w:val="000000"/>
          <w:sz w:val="24"/>
        </w:rPr>
        <w:t>年</w:t>
      </w:r>
      <w:r w:rsidR="00C0360F" w:rsidRPr="000159B9">
        <w:rPr>
          <w:color w:val="000000"/>
          <w:sz w:val="24"/>
        </w:rPr>
        <w:t>3</w:t>
      </w:r>
      <w:r w:rsidR="00C0360F" w:rsidRPr="000159B9">
        <w:rPr>
          <w:rFonts w:hint="eastAsia"/>
          <w:color w:val="000000"/>
          <w:sz w:val="24"/>
        </w:rPr>
        <w:t>月</w:t>
      </w:r>
      <w:r w:rsidR="00C0360F" w:rsidRPr="000159B9">
        <w:rPr>
          <w:color w:val="000000"/>
          <w:sz w:val="24"/>
        </w:rPr>
        <w:t>8</w:t>
      </w:r>
      <w:r w:rsidR="00C0360F" w:rsidRPr="000159B9">
        <w:rPr>
          <w:rFonts w:hint="eastAsia"/>
          <w:color w:val="000000"/>
          <w:sz w:val="24"/>
        </w:rPr>
        <w:t>日不再担任中国农业银行股份有限公司托管业务部</w:t>
      </w:r>
      <w:r w:rsidR="00C0360F" w:rsidRPr="000159B9">
        <w:rPr>
          <w:color w:val="000000"/>
          <w:sz w:val="24"/>
        </w:rPr>
        <w:t>/</w:t>
      </w:r>
      <w:r w:rsidR="00C0360F" w:rsidRPr="000159B9">
        <w:rPr>
          <w:rFonts w:hint="eastAsia"/>
          <w:color w:val="000000"/>
          <w:sz w:val="24"/>
        </w:rPr>
        <w:t>养老金管理中心副总经理职务。</w:t>
      </w:r>
    </w:p>
    <w:p w:rsidR="00F95F68" w:rsidRPr="0091212A" w:rsidRDefault="00F95F68" w:rsidP="000159B9">
      <w:pPr>
        <w:spacing w:before="29" w:line="288"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3" w:name="_Toc361324896"/>
      <w:bookmarkStart w:id="254" w:name="_Toc50958193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3"/>
      <w:bookmarkEnd w:id="25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7"/>
      <w:bookmarkStart w:id="256" w:name="_Toc50958193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8"/>
      <w:bookmarkStart w:id="258" w:name="_Toc509581938"/>
      <w:r w:rsidRPr="00761CD0">
        <w:rPr>
          <w:rFonts w:ascii="Times New Roman" w:hAnsi="Times New Roman"/>
          <w:kern w:val="0"/>
          <w:szCs w:val="24"/>
        </w:rPr>
        <w:t>11.5</w:t>
      </w:r>
      <w:bookmarkEnd w:id="257"/>
      <w:r w:rsidR="001134F0" w:rsidRPr="00761CD0">
        <w:rPr>
          <w:rFonts w:ascii="Times New Roman" w:hAnsi="Times New Roman" w:hint="eastAsia"/>
          <w:kern w:val="0"/>
          <w:szCs w:val="24"/>
        </w:rPr>
        <w:t>为基金进行审计的会计师事务所情况</w:t>
      </w:r>
      <w:bookmarkEnd w:id="258"/>
    </w:p>
    <w:p w:rsidR="001A59F9" w:rsidRPr="00F95F68" w:rsidRDefault="001A59F9" w:rsidP="00F95F68">
      <w:pPr>
        <w:spacing w:before="29" w:line="288" w:lineRule="auto"/>
        <w:ind w:firstLineChars="200" w:firstLine="480"/>
        <w:rPr>
          <w:color w:val="000000"/>
          <w:sz w:val="24"/>
        </w:rPr>
      </w:pPr>
      <w:bookmarkStart w:id="259"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60,000.00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9"/>
      <w:bookmarkStart w:id="261" w:name="_Toc509581939"/>
      <w:bookmarkEnd w:id="259"/>
      <w:r w:rsidRPr="00761CD0">
        <w:rPr>
          <w:rFonts w:ascii="Times New Roman" w:hAnsi="Times New Roman"/>
          <w:kern w:val="0"/>
          <w:szCs w:val="24"/>
        </w:rPr>
        <w:lastRenderedPageBreak/>
        <w:t xml:space="preserve">11.6 </w:t>
      </w:r>
      <w:r w:rsidRPr="00761CD0">
        <w:rPr>
          <w:rFonts w:ascii="Times New Roman" w:hAnsi="Times New Roman" w:hint="eastAsia"/>
          <w:kern w:val="0"/>
          <w:szCs w:val="24"/>
        </w:rPr>
        <w:t>管理人、托管人及其高级管理人员受稽查或处罚等情况</w:t>
      </w:r>
      <w:bookmarkEnd w:id="260"/>
      <w:bookmarkEnd w:id="261"/>
    </w:p>
    <w:p w:rsidR="00E42BE6" w:rsidRDefault="004E7A4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E42BE6" w:rsidRDefault="004E7A4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E42BE6" w:rsidRDefault="004E7A4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900"/>
      <w:bookmarkStart w:id="263" w:name="_Toc509581940"/>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62"/>
      <w:bookmarkEnd w:id="263"/>
    </w:p>
    <w:p w:rsidR="001A59F9" w:rsidRPr="00761CD0" w:rsidRDefault="001A59F9" w:rsidP="00761CD0">
      <w:pPr>
        <w:pStyle w:val="20"/>
        <w:spacing w:before="29" w:after="0" w:line="288" w:lineRule="auto"/>
        <w:rPr>
          <w:rFonts w:ascii="Times New Roman" w:hAnsi="Times New Roman"/>
          <w:kern w:val="0"/>
          <w:szCs w:val="24"/>
        </w:rPr>
      </w:pPr>
      <w:bookmarkStart w:id="264" w:name="_Toc249760070"/>
      <w:bookmarkStart w:id="265" w:name="_Toc509581941"/>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64"/>
      <w:bookmarkEnd w:id="2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66"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E42BE6">
        <w:tc>
          <w:tcPr>
            <w:tcW w:w="1560" w:type="dxa"/>
            <w:vAlign w:val="center"/>
          </w:tcPr>
          <w:p w:rsidR="00E42BE6" w:rsidRDefault="004E7A4B">
            <w:pPr>
              <w:jc w:val="left"/>
            </w:pPr>
            <w:r>
              <w:rPr>
                <w:color w:val="000000"/>
                <w:szCs w:val="21"/>
              </w:rPr>
              <w:t>国泰君安证券股份有限公司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9,568,447.00</w:t>
            </w:r>
          </w:p>
        </w:tc>
        <w:tc>
          <w:tcPr>
            <w:tcW w:w="1080" w:type="dxa"/>
            <w:vAlign w:val="center"/>
          </w:tcPr>
          <w:p w:rsidR="00E42BE6" w:rsidRDefault="004E7A4B">
            <w:pPr>
              <w:jc w:val="right"/>
            </w:pPr>
            <w:r>
              <w:rPr>
                <w:color w:val="000000"/>
                <w:szCs w:val="21"/>
              </w:rPr>
              <w:t>3.63%</w:t>
            </w:r>
          </w:p>
        </w:tc>
        <w:tc>
          <w:tcPr>
            <w:tcW w:w="1620" w:type="dxa"/>
            <w:vAlign w:val="center"/>
          </w:tcPr>
          <w:p w:rsidR="00E42BE6" w:rsidRDefault="004E7A4B">
            <w:pPr>
              <w:jc w:val="right"/>
            </w:pPr>
            <w:r>
              <w:rPr>
                <w:color w:val="000000"/>
                <w:szCs w:val="21"/>
              </w:rPr>
              <w:t>8,911.08</w:t>
            </w:r>
          </w:p>
        </w:tc>
        <w:tc>
          <w:tcPr>
            <w:tcW w:w="1080" w:type="dxa"/>
            <w:vAlign w:val="center"/>
          </w:tcPr>
          <w:p w:rsidR="00E42BE6" w:rsidRDefault="004E7A4B">
            <w:pPr>
              <w:jc w:val="right"/>
            </w:pPr>
            <w:r>
              <w:rPr>
                <w:color w:val="000000"/>
                <w:szCs w:val="21"/>
              </w:rPr>
              <w:t>3.63%</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海通证券股份有限公司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6,569,886.00</w:t>
            </w:r>
          </w:p>
        </w:tc>
        <w:tc>
          <w:tcPr>
            <w:tcW w:w="1080" w:type="dxa"/>
            <w:vAlign w:val="center"/>
          </w:tcPr>
          <w:p w:rsidR="00E42BE6" w:rsidRDefault="004E7A4B">
            <w:pPr>
              <w:jc w:val="right"/>
            </w:pPr>
            <w:r>
              <w:rPr>
                <w:color w:val="000000"/>
                <w:szCs w:val="21"/>
              </w:rPr>
              <w:t>2.49%</w:t>
            </w:r>
          </w:p>
        </w:tc>
        <w:tc>
          <w:tcPr>
            <w:tcW w:w="1620" w:type="dxa"/>
            <w:vAlign w:val="center"/>
          </w:tcPr>
          <w:p w:rsidR="00E42BE6" w:rsidRDefault="004E7A4B">
            <w:pPr>
              <w:jc w:val="right"/>
            </w:pPr>
            <w:r>
              <w:rPr>
                <w:color w:val="000000"/>
                <w:szCs w:val="21"/>
              </w:rPr>
              <w:t>6,118.61</w:t>
            </w:r>
          </w:p>
        </w:tc>
        <w:tc>
          <w:tcPr>
            <w:tcW w:w="1080" w:type="dxa"/>
            <w:vAlign w:val="center"/>
          </w:tcPr>
          <w:p w:rsidR="00E42BE6" w:rsidRDefault="004E7A4B">
            <w:pPr>
              <w:jc w:val="right"/>
            </w:pPr>
            <w:r>
              <w:rPr>
                <w:color w:val="000000"/>
                <w:szCs w:val="21"/>
              </w:rPr>
              <w:t>2.49%</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兴业证券股份有限公司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44,217,748.88</w:t>
            </w:r>
          </w:p>
        </w:tc>
        <w:tc>
          <w:tcPr>
            <w:tcW w:w="1080" w:type="dxa"/>
            <w:vAlign w:val="center"/>
          </w:tcPr>
          <w:p w:rsidR="00E42BE6" w:rsidRDefault="004E7A4B">
            <w:pPr>
              <w:jc w:val="right"/>
            </w:pPr>
            <w:r>
              <w:rPr>
                <w:color w:val="000000"/>
                <w:szCs w:val="21"/>
              </w:rPr>
              <w:t>16.78%</w:t>
            </w:r>
          </w:p>
        </w:tc>
        <w:tc>
          <w:tcPr>
            <w:tcW w:w="1620" w:type="dxa"/>
            <w:vAlign w:val="center"/>
          </w:tcPr>
          <w:p w:rsidR="00E42BE6" w:rsidRDefault="004E7A4B">
            <w:pPr>
              <w:jc w:val="right"/>
            </w:pPr>
            <w:r>
              <w:rPr>
                <w:color w:val="000000"/>
                <w:szCs w:val="21"/>
              </w:rPr>
              <w:t>41,180.20</w:t>
            </w:r>
          </w:p>
        </w:tc>
        <w:tc>
          <w:tcPr>
            <w:tcW w:w="1080" w:type="dxa"/>
            <w:vAlign w:val="center"/>
          </w:tcPr>
          <w:p w:rsidR="00E42BE6" w:rsidRDefault="004E7A4B">
            <w:pPr>
              <w:jc w:val="right"/>
            </w:pPr>
            <w:r>
              <w:rPr>
                <w:color w:val="000000"/>
                <w:szCs w:val="21"/>
              </w:rPr>
              <w:t>16.77%</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长江证券股份有限公司</w:t>
            </w:r>
          </w:p>
        </w:tc>
        <w:tc>
          <w:tcPr>
            <w:tcW w:w="780" w:type="dxa"/>
            <w:vAlign w:val="center"/>
          </w:tcPr>
          <w:p w:rsidR="00E42BE6" w:rsidRDefault="004E7A4B">
            <w:pPr>
              <w:jc w:val="right"/>
            </w:pPr>
            <w:r>
              <w:rPr>
                <w:color w:val="000000"/>
                <w:szCs w:val="21"/>
              </w:rPr>
              <w:t>2</w:t>
            </w:r>
          </w:p>
        </w:tc>
        <w:tc>
          <w:tcPr>
            <w:tcW w:w="1800" w:type="dxa"/>
            <w:vAlign w:val="center"/>
          </w:tcPr>
          <w:p w:rsidR="00E42BE6" w:rsidRDefault="004E7A4B">
            <w:pPr>
              <w:jc w:val="right"/>
            </w:pPr>
            <w:r>
              <w:rPr>
                <w:color w:val="000000"/>
                <w:szCs w:val="21"/>
              </w:rPr>
              <w:t>43,920,743.07</w:t>
            </w:r>
          </w:p>
        </w:tc>
        <w:tc>
          <w:tcPr>
            <w:tcW w:w="1080" w:type="dxa"/>
            <w:vAlign w:val="center"/>
          </w:tcPr>
          <w:p w:rsidR="00E42BE6" w:rsidRDefault="004E7A4B">
            <w:pPr>
              <w:jc w:val="right"/>
            </w:pPr>
            <w:r>
              <w:rPr>
                <w:color w:val="000000"/>
                <w:szCs w:val="21"/>
              </w:rPr>
              <w:t>16.66%</w:t>
            </w:r>
          </w:p>
        </w:tc>
        <w:tc>
          <w:tcPr>
            <w:tcW w:w="1620" w:type="dxa"/>
            <w:vAlign w:val="center"/>
          </w:tcPr>
          <w:p w:rsidR="00E42BE6" w:rsidRDefault="004E7A4B">
            <w:pPr>
              <w:jc w:val="right"/>
            </w:pPr>
            <w:r>
              <w:rPr>
                <w:color w:val="000000"/>
                <w:szCs w:val="21"/>
              </w:rPr>
              <w:t>40,903.15</w:t>
            </w:r>
          </w:p>
        </w:tc>
        <w:tc>
          <w:tcPr>
            <w:tcW w:w="1080" w:type="dxa"/>
            <w:vAlign w:val="center"/>
          </w:tcPr>
          <w:p w:rsidR="00E42BE6" w:rsidRDefault="004E7A4B">
            <w:pPr>
              <w:jc w:val="right"/>
            </w:pPr>
            <w:r>
              <w:rPr>
                <w:color w:val="000000"/>
                <w:szCs w:val="21"/>
              </w:rPr>
              <w:t>16.66%</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西南证券股份有限公司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3,649,140.00</w:t>
            </w:r>
          </w:p>
        </w:tc>
        <w:tc>
          <w:tcPr>
            <w:tcW w:w="1080" w:type="dxa"/>
            <w:vAlign w:val="center"/>
          </w:tcPr>
          <w:p w:rsidR="00E42BE6" w:rsidRDefault="004E7A4B">
            <w:pPr>
              <w:jc w:val="right"/>
            </w:pPr>
            <w:r>
              <w:rPr>
                <w:color w:val="000000"/>
                <w:szCs w:val="21"/>
              </w:rPr>
              <w:t>1.38%</w:t>
            </w:r>
          </w:p>
        </w:tc>
        <w:tc>
          <w:tcPr>
            <w:tcW w:w="1620" w:type="dxa"/>
            <w:vAlign w:val="center"/>
          </w:tcPr>
          <w:p w:rsidR="00E42BE6" w:rsidRDefault="004E7A4B">
            <w:pPr>
              <w:jc w:val="right"/>
            </w:pPr>
            <w:r>
              <w:rPr>
                <w:color w:val="000000"/>
                <w:szCs w:val="21"/>
              </w:rPr>
              <w:t>3,398.37</w:t>
            </w:r>
          </w:p>
        </w:tc>
        <w:tc>
          <w:tcPr>
            <w:tcW w:w="1080" w:type="dxa"/>
            <w:vAlign w:val="center"/>
          </w:tcPr>
          <w:p w:rsidR="00E42BE6" w:rsidRDefault="004E7A4B">
            <w:pPr>
              <w:jc w:val="right"/>
            </w:pPr>
            <w:r>
              <w:rPr>
                <w:color w:val="000000"/>
                <w:szCs w:val="21"/>
              </w:rPr>
              <w:t>1.38%</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瑞银证券有限责任公司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34,778,190.00</w:t>
            </w:r>
          </w:p>
        </w:tc>
        <w:tc>
          <w:tcPr>
            <w:tcW w:w="1080" w:type="dxa"/>
            <w:vAlign w:val="center"/>
          </w:tcPr>
          <w:p w:rsidR="00E42BE6" w:rsidRDefault="004E7A4B">
            <w:pPr>
              <w:jc w:val="right"/>
            </w:pPr>
            <w:r>
              <w:rPr>
                <w:color w:val="000000"/>
                <w:szCs w:val="21"/>
              </w:rPr>
              <w:t>13.19%</w:t>
            </w:r>
          </w:p>
        </w:tc>
        <w:tc>
          <w:tcPr>
            <w:tcW w:w="1620" w:type="dxa"/>
            <w:vAlign w:val="center"/>
          </w:tcPr>
          <w:p w:rsidR="00E42BE6" w:rsidRDefault="004E7A4B">
            <w:pPr>
              <w:jc w:val="right"/>
            </w:pPr>
            <w:r>
              <w:rPr>
                <w:color w:val="000000"/>
                <w:szCs w:val="21"/>
              </w:rPr>
              <w:t>32,388.92</w:t>
            </w:r>
          </w:p>
        </w:tc>
        <w:tc>
          <w:tcPr>
            <w:tcW w:w="1080" w:type="dxa"/>
            <w:vAlign w:val="center"/>
          </w:tcPr>
          <w:p w:rsidR="00E42BE6" w:rsidRDefault="004E7A4B">
            <w:pPr>
              <w:jc w:val="right"/>
            </w:pPr>
            <w:r>
              <w:rPr>
                <w:color w:val="000000"/>
                <w:szCs w:val="21"/>
              </w:rPr>
              <w:t>13.19%</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广发证券股份有限公司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28,732,297.73</w:t>
            </w:r>
          </w:p>
        </w:tc>
        <w:tc>
          <w:tcPr>
            <w:tcW w:w="1080" w:type="dxa"/>
            <w:vAlign w:val="center"/>
          </w:tcPr>
          <w:p w:rsidR="00E42BE6" w:rsidRDefault="004E7A4B">
            <w:pPr>
              <w:jc w:val="right"/>
            </w:pPr>
            <w:r>
              <w:rPr>
                <w:color w:val="000000"/>
                <w:szCs w:val="21"/>
              </w:rPr>
              <w:t>10.90%</w:t>
            </w:r>
          </w:p>
        </w:tc>
        <w:tc>
          <w:tcPr>
            <w:tcW w:w="1620" w:type="dxa"/>
            <w:vAlign w:val="center"/>
          </w:tcPr>
          <w:p w:rsidR="00E42BE6" w:rsidRDefault="004E7A4B">
            <w:pPr>
              <w:jc w:val="right"/>
            </w:pPr>
            <w:r>
              <w:rPr>
                <w:color w:val="000000"/>
                <w:szCs w:val="21"/>
              </w:rPr>
              <w:t>26,758.27</w:t>
            </w:r>
          </w:p>
        </w:tc>
        <w:tc>
          <w:tcPr>
            <w:tcW w:w="1080" w:type="dxa"/>
            <w:vAlign w:val="center"/>
          </w:tcPr>
          <w:p w:rsidR="00E42BE6" w:rsidRDefault="004E7A4B">
            <w:pPr>
              <w:jc w:val="right"/>
            </w:pPr>
            <w:r>
              <w:rPr>
                <w:color w:val="000000"/>
                <w:szCs w:val="21"/>
              </w:rPr>
              <w:t>10.90%</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国信证券股份有限公司</w:t>
            </w:r>
          </w:p>
        </w:tc>
        <w:tc>
          <w:tcPr>
            <w:tcW w:w="780" w:type="dxa"/>
            <w:vAlign w:val="center"/>
          </w:tcPr>
          <w:p w:rsidR="00E42BE6" w:rsidRDefault="004E7A4B">
            <w:pPr>
              <w:jc w:val="right"/>
            </w:pPr>
            <w:r>
              <w:rPr>
                <w:color w:val="000000"/>
                <w:szCs w:val="21"/>
              </w:rPr>
              <w:t>2</w:t>
            </w:r>
          </w:p>
        </w:tc>
        <w:tc>
          <w:tcPr>
            <w:tcW w:w="1800" w:type="dxa"/>
            <w:vAlign w:val="center"/>
          </w:tcPr>
          <w:p w:rsidR="00E42BE6" w:rsidRDefault="004E7A4B">
            <w:pPr>
              <w:jc w:val="right"/>
            </w:pPr>
            <w:r>
              <w:rPr>
                <w:color w:val="000000"/>
                <w:szCs w:val="21"/>
              </w:rPr>
              <w:t>21,804,432.60</w:t>
            </w:r>
          </w:p>
        </w:tc>
        <w:tc>
          <w:tcPr>
            <w:tcW w:w="1080" w:type="dxa"/>
            <w:vAlign w:val="center"/>
          </w:tcPr>
          <w:p w:rsidR="00E42BE6" w:rsidRDefault="004E7A4B">
            <w:pPr>
              <w:jc w:val="right"/>
            </w:pPr>
            <w:r>
              <w:rPr>
                <w:color w:val="000000"/>
                <w:szCs w:val="21"/>
              </w:rPr>
              <w:t>8.27%</w:t>
            </w:r>
          </w:p>
        </w:tc>
        <w:tc>
          <w:tcPr>
            <w:tcW w:w="1620" w:type="dxa"/>
            <w:vAlign w:val="center"/>
          </w:tcPr>
          <w:p w:rsidR="00E42BE6" w:rsidRDefault="004E7A4B">
            <w:pPr>
              <w:jc w:val="right"/>
            </w:pPr>
            <w:r>
              <w:rPr>
                <w:color w:val="000000"/>
                <w:szCs w:val="21"/>
              </w:rPr>
              <w:t>20,306.75</w:t>
            </w:r>
          </w:p>
        </w:tc>
        <w:tc>
          <w:tcPr>
            <w:tcW w:w="1080" w:type="dxa"/>
            <w:vAlign w:val="center"/>
          </w:tcPr>
          <w:p w:rsidR="00E42BE6" w:rsidRDefault="004E7A4B">
            <w:pPr>
              <w:jc w:val="right"/>
            </w:pPr>
            <w:r>
              <w:rPr>
                <w:color w:val="000000"/>
                <w:szCs w:val="21"/>
              </w:rPr>
              <w:t>8.27%</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申万宏源证券有限公司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21,394,717.29</w:t>
            </w:r>
          </w:p>
        </w:tc>
        <w:tc>
          <w:tcPr>
            <w:tcW w:w="1080" w:type="dxa"/>
            <w:vAlign w:val="center"/>
          </w:tcPr>
          <w:p w:rsidR="00E42BE6" w:rsidRDefault="004E7A4B">
            <w:pPr>
              <w:jc w:val="right"/>
            </w:pPr>
            <w:r>
              <w:rPr>
                <w:color w:val="000000"/>
                <w:szCs w:val="21"/>
              </w:rPr>
              <w:t>8.12%</w:t>
            </w:r>
          </w:p>
        </w:tc>
        <w:tc>
          <w:tcPr>
            <w:tcW w:w="1620" w:type="dxa"/>
            <w:vAlign w:val="center"/>
          </w:tcPr>
          <w:p w:rsidR="00E42BE6" w:rsidRDefault="004E7A4B">
            <w:pPr>
              <w:jc w:val="right"/>
            </w:pPr>
            <w:r>
              <w:rPr>
                <w:color w:val="000000"/>
                <w:szCs w:val="21"/>
              </w:rPr>
              <w:t>19,924.90</w:t>
            </w:r>
          </w:p>
        </w:tc>
        <w:tc>
          <w:tcPr>
            <w:tcW w:w="1080" w:type="dxa"/>
            <w:vAlign w:val="center"/>
          </w:tcPr>
          <w:p w:rsidR="00E42BE6" w:rsidRDefault="004E7A4B">
            <w:pPr>
              <w:jc w:val="right"/>
            </w:pPr>
            <w:r>
              <w:rPr>
                <w:color w:val="000000"/>
                <w:szCs w:val="21"/>
              </w:rPr>
              <w:t>8.11%</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招商证券股份有限公司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17,062,983.94</w:t>
            </w:r>
          </w:p>
        </w:tc>
        <w:tc>
          <w:tcPr>
            <w:tcW w:w="1080" w:type="dxa"/>
            <w:vAlign w:val="center"/>
          </w:tcPr>
          <w:p w:rsidR="00E42BE6" w:rsidRDefault="004E7A4B">
            <w:pPr>
              <w:jc w:val="right"/>
            </w:pPr>
            <w:r>
              <w:rPr>
                <w:color w:val="000000"/>
                <w:szCs w:val="21"/>
              </w:rPr>
              <w:t>6.47%</w:t>
            </w:r>
          </w:p>
        </w:tc>
        <w:tc>
          <w:tcPr>
            <w:tcW w:w="1620" w:type="dxa"/>
            <w:vAlign w:val="center"/>
          </w:tcPr>
          <w:p w:rsidR="00E42BE6" w:rsidRDefault="004E7A4B">
            <w:pPr>
              <w:jc w:val="right"/>
            </w:pPr>
            <w:r>
              <w:rPr>
                <w:color w:val="000000"/>
                <w:szCs w:val="21"/>
              </w:rPr>
              <w:t>15,890.80</w:t>
            </w:r>
          </w:p>
        </w:tc>
        <w:tc>
          <w:tcPr>
            <w:tcW w:w="1080" w:type="dxa"/>
            <w:vAlign w:val="center"/>
          </w:tcPr>
          <w:p w:rsidR="00E42BE6" w:rsidRDefault="004E7A4B">
            <w:pPr>
              <w:jc w:val="right"/>
            </w:pPr>
            <w:r>
              <w:rPr>
                <w:color w:val="000000"/>
                <w:szCs w:val="21"/>
              </w:rPr>
              <w:t>6.47%</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光大证券股份有限公司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16,861,477.00</w:t>
            </w:r>
          </w:p>
        </w:tc>
        <w:tc>
          <w:tcPr>
            <w:tcW w:w="1080" w:type="dxa"/>
            <w:vAlign w:val="center"/>
          </w:tcPr>
          <w:p w:rsidR="00E42BE6" w:rsidRDefault="004E7A4B">
            <w:pPr>
              <w:jc w:val="right"/>
            </w:pPr>
            <w:r>
              <w:rPr>
                <w:color w:val="000000"/>
                <w:szCs w:val="21"/>
              </w:rPr>
              <w:t>6.40%</w:t>
            </w:r>
          </w:p>
        </w:tc>
        <w:tc>
          <w:tcPr>
            <w:tcW w:w="1620" w:type="dxa"/>
            <w:vAlign w:val="center"/>
          </w:tcPr>
          <w:p w:rsidR="00E42BE6" w:rsidRDefault="004E7A4B">
            <w:pPr>
              <w:jc w:val="right"/>
            </w:pPr>
            <w:r>
              <w:rPr>
                <w:color w:val="000000"/>
                <w:szCs w:val="21"/>
              </w:rPr>
              <w:t>15,790.45</w:t>
            </w:r>
          </w:p>
        </w:tc>
        <w:tc>
          <w:tcPr>
            <w:tcW w:w="1080" w:type="dxa"/>
            <w:vAlign w:val="center"/>
          </w:tcPr>
          <w:p w:rsidR="00E42BE6" w:rsidRDefault="004E7A4B">
            <w:pPr>
              <w:jc w:val="right"/>
            </w:pPr>
            <w:r>
              <w:rPr>
                <w:color w:val="000000"/>
                <w:szCs w:val="21"/>
              </w:rPr>
              <w:t>6.43%</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天风证券股份有限公司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15,021,198.00</w:t>
            </w:r>
          </w:p>
        </w:tc>
        <w:tc>
          <w:tcPr>
            <w:tcW w:w="1080" w:type="dxa"/>
            <w:vAlign w:val="center"/>
          </w:tcPr>
          <w:p w:rsidR="00E42BE6" w:rsidRDefault="004E7A4B">
            <w:pPr>
              <w:jc w:val="right"/>
            </w:pPr>
            <w:r>
              <w:rPr>
                <w:color w:val="000000"/>
                <w:szCs w:val="21"/>
              </w:rPr>
              <w:t>5.70%</w:t>
            </w:r>
          </w:p>
        </w:tc>
        <w:tc>
          <w:tcPr>
            <w:tcW w:w="1620" w:type="dxa"/>
            <w:vAlign w:val="center"/>
          </w:tcPr>
          <w:p w:rsidR="00E42BE6" w:rsidRDefault="004E7A4B">
            <w:pPr>
              <w:jc w:val="right"/>
            </w:pPr>
            <w:r>
              <w:rPr>
                <w:color w:val="000000"/>
                <w:szCs w:val="21"/>
              </w:rPr>
              <w:t>13,989.07</w:t>
            </w:r>
          </w:p>
        </w:tc>
        <w:tc>
          <w:tcPr>
            <w:tcW w:w="1080" w:type="dxa"/>
            <w:vAlign w:val="center"/>
          </w:tcPr>
          <w:p w:rsidR="00E42BE6" w:rsidRDefault="004E7A4B">
            <w:pPr>
              <w:jc w:val="right"/>
            </w:pPr>
            <w:r>
              <w:rPr>
                <w:color w:val="000000"/>
                <w:szCs w:val="21"/>
              </w:rPr>
              <w:t>5.70%</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lastRenderedPageBreak/>
              <w:t>中信证券股份有限公司</w:t>
            </w:r>
          </w:p>
        </w:tc>
        <w:tc>
          <w:tcPr>
            <w:tcW w:w="780" w:type="dxa"/>
            <w:vAlign w:val="center"/>
          </w:tcPr>
          <w:p w:rsidR="00E42BE6" w:rsidRDefault="004E7A4B">
            <w:pPr>
              <w:jc w:val="right"/>
            </w:pPr>
            <w:r>
              <w:rPr>
                <w:color w:val="000000"/>
                <w:szCs w:val="21"/>
              </w:rPr>
              <w:t>2</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川财证券有限责任公司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中信建投证券股份有限公司</w:t>
            </w:r>
          </w:p>
        </w:tc>
        <w:tc>
          <w:tcPr>
            <w:tcW w:w="780" w:type="dxa"/>
            <w:vAlign w:val="center"/>
          </w:tcPr>
          <w:p w:rsidR="00E42BE6" w:rsidRDefault="004E7A4B">
            <w:pPr>
              <w:jc w:val="right"/>
            </w:pPr>
            <w:r>
              <w:rPr>
                <w:color w:val="000000"/>
                <w:szCs w:val="21"/>
              </w:rPr>
              <w:t>2</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国联证券股份有限公司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国融证券股份有限公司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方正证券股份有限公司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东方证券股份有限公司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民生证券股份有限公司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东兴证券股份有限公司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渤海证券股份有限公司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东北证券股份有限公司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平安证券股份有限公司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申万宏源证券有限公司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中国国际金融股份有限公司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新时代证券股份有限公司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宏信证券有限责任公司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北京高华证券有限责任公司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华泰证券股份有限公司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上海华信证券有限责任公司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信达证券股份有限公司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天源证券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东海证券股份有限公司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华宝证券有限</w:t>
            </w:r>
            <w:r>
              <w:rPr>
                <w:color w:val="000000"/>
                <w:szCs w:val="21"/>
              </w:rPr>
              <w:lastRenderedPageBreak/>
              <w:t>责任公司</w:t>
            </w:r>
          </w:p>
        </w:tc>
        <w:tc>
          <w:tcPr>
            <w:tcW w:w="780" w:type="dxa"/>
            <w:vAlign w:val="center"/>
          </w:tcPr>
          <w:p w:rsidR="00E42BE6" w:rsidRDefault="004E7A4B">
            <w:pPr>
              <w:jc w:val="right"/>
            </w:pPr>
            <w:r>
              <w:rPr>
                <w:color w:val="000000"/>
                <w:szCs w:val="21"/>
              </w:rPr>
              <w:lastRenderedPageBreak/>
              <w:t>2</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r w:rsidR="00E42BE6">
        <w:tc>
          <w:tcPr>
            <w:tcW w:w="1560" w:type="dxa"/>
            <w:vAlign w:val="center"/>
          </w:tcPr>
          <w:p w:rsidR="00E42BE6" w:rsidRDefault="004E7A4B">
            <w:pPr>
              <w:jc w:val="left"/>
            </w:pPr>
            <w:r>
              <w:rPr>
                <w:color w:val="000000"/>
                <w:szCs w:val="21"/>
              </w:rPr>
              <w:t>华西证券股份有限公司</w:t>
            </w:r>
          </w:p>
        </w:tc>
        <w:tc>
          <w:tcPr>
            <w:tcW w:w="780" w:type="dxa"/>
            <w:vAlign w:val="center"/>
          </w:tcPr>
          <w:p w:rsidR="00E42BE6" w:rsidRDefault="004E7A4B">
            <w:pPr>
              <w:jc w:val="right"/>
            </w:pPr>
            <w:r>
              <w:rPr>
                <w:color w:val="000000"/>
                <w:szCs w:val="21"/>
              </w:rPr>
              <w:t>1</w:t>
            </w:r>
          </w:p>
        </w:tc>
        <w:tc>
          <w:tcPr>
            <w:tcW w:w="180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620"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080" w:type="dxa"/>
            <w:vAlign w:val="center"/>
          </w:tcPr>
          <w:p w:rsidR="00E42BE6" w:rsidRDefault="004E7A4B">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509581942"/>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66"/>
      <w:bookmarkEnd w:id="267"/>
    </w:p>
    <w:p w:rsidR="001A59F9" w:rsidRPr="00A34903" w:rsidRDefault="001A59F9" w:rsidP="00A34903">
      <w:pPr>
        <w:autoSpaceDE w:val="0"/>
        <w:autoSpaceDN w:val="0"/>
        <w:adjustRightInd w:val="0"/>
        <w:spacing w:before="29" w:line="288" w:lineRule="auto"/>
        <w:ind w:left="15"/>
        <w:jc w:val="right"/>
        <w:rPr>
          <w:color w:val="000000"/>
          <w:sz w:val="24"/>
        </w:rPr>
      </w:pPr>
      <w:bookmarkStart w:id="268" w:name="_Toc249707408"/>
      <w:r w:rsidRPr="00A34903">
        <w:rPr>
          <w:rFonts w:hint="eastAsia"/>
          <w:color w:val="000000"/>
          <w:sz w:val="24"/>
        </w:rPr>
        <w:t>金额单位：人民币元</w:t>
      </w:r>
      <w:bookmarkEnd w:id="26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E42BE6">
        <w:tc>
          <w:tcPr>
            <w:tcW w:w="1559" w:type="dxa"/>
            <w:vAlign w:val="center"/>
          </w:tcPr>
          <w:p w:rsidR="00E42BE6" w:rsidRDefault="004E7A4B">
            <w:pPr>
              <w:jc w:val="left"/>
            </w:pPr>
            <w:r>
              <w:rPr>
                <w:color w:val="000000"/>
                <w:szCs w:val="21"/>
              </w:rPr>
              <w:t>兴业证券股份有限公司</w:t>
            </w:r>
          </w:p>
        </w:tc>
        <w:tc>
          <w:tcPr>
            <w:tcW w:w="1319"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143" w:type="dxa"/>
            <w:vAlign w:val="center"/>
          </w:tcPr>
          <w:p w:rsidR="00E42BE6" w:rsidRDefault="004E7A4B">
            <w:pPr>
              <w:jc w:val="right"/>
            </w:pPr>
            <w:r>
              <w:rPr>
                <w:color w:val="000000"/>
                <w:szCs w:val="21"/>
              </w:rPr>
              <w:t>170,000,000.00</w:t>
            </w:r>
          </w:p>
        </w:tc>
        <w:tc>
          <w:tcPr>
            <w:tcW w:w="1197" w:type="dxa"/>
            <w:vAlign w:val="center"/>
          </w:tcPr>
          <w:p w:rsidR="00E42BE6" w:rsidRDefault="004E7A4B">
            <w:pPr>
              <w:jc w:val="right"/>
            </w:pPr>
            <w:r>
              <w:rPr>
                <w:color w:val="000000"/>
                <w:szCs w:val="21"/>
              </w:rPr>
              <w:t>14.23%</w:t>
            </w:r>
          </w:p>
        </w:tc>
        <w:tc>
          <w:tcPr>
            <w:tcW w:w="1497" w:type="dxa"/>
            <w:vAlign w:val="center"/>
          </w:tcPr>
          <w:p w:rsidR="00E42BE6" w:rsidRDefault="004E7A4B">
            <w:pPr>
              <w:jc w:val="right"/>
            </w:pPr>
            <w:r>
              <w:rPr>
                <w:color w:val="000000"/>
                <w:szCs w:val="21"/>
              </w:rPr>
              <w:t>-</w:t>
            </w:r>
          </w:p>
        </w:tc>
        <w:tc>
          <w:tcPr>
            <w:tcW w:w="1203" w:type="dxa"/>
            <w:vAlign w:val="center"/>
          </w:tcPr>
          <w:p w:rsidR="00E42BE6" w:rsidRDefault="004E7A4B">
            <w:pPr>
              <w:jc w:val="right"/>
            </w:pPr>
            <w:r>
              <w:rPr>
                <w:color w:val="000000"/>
                <w:szCs w:val="21"/>
              </w:rPr>
              <w:t>-</w:t>
            </w:r>
          </w:p>
        </w:tc>
      </w:tr>
      <w:tr w:rsidR="00E42BE6">
        <w:tc>
          <w:tcPr>
            <w:tcW w:w="1559" w:type="dxa"/>
            <w:vAlign w:val="center"/>
          </w:tcPr>
          <w:p w:rsidR="00E42BE6" w:rsidRDefault="004E7A4B">
            <w:pPr>
              <w:jc w:val="left"/>
            </w:pPr>
            <w:r>
              <w:rPr>
                <w:color w:val="000000"/>
                <w:szCs w:val="21"/>
              </w:rPr>
              <w:t>长江证券股份有限公司</w:t>
            </w:r>
          </w:p>
        </w:tc>
        <w:tc>
          <w:tcPr>
            <w:tcW w:w="1319"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143" w:type="dxa"/>
            <w:vAlign w:val="center"/>
          </w:tcPr>
          <w:p w:rsidR="00E42BE6" w:rsidRDefault="004E7A4B">
            <w:pPr>
              <w:jc w:val="right"/>
            </w:pPr>
            <w:r>
              <w:rPr>
                <w:color w:val="000000"/>
                <w:szCs w:val="21"/>
              </w:rPr>
              <w:t>130,000,000.00</w:t>
            </w:r>
          </w:p>
        </w:tc>
        <w:tc>
          <w:tcPr>
            <w:tcW w:w="1197" w:type="dxa"/>
            <w:vAlign w:val="center"/>
          </w:tcPr>
          <w:p w:rsidR="00E42BE6" w:rsidRDefault="004E7A4B">
            <w:pPr>
              <w:jc w:val="right"/>
            </w:pPr>
            <w:r>
              <w:rPr>
                <w:color w:val="000000"/>
                <w:szCs w:val="21"/>
              </w:rPr>
              <w:t>10.88%</w:t>
            </w:r>
          </w:p>
        </w:tc>
        <w:tc>
          <w:tcPr>
            <w:tcW w:w="1497" w:type="dxa"/>
            <w:vAlign w:val="center"/>
          </w:tcPr>
          <w:p w:rsidR="00E42BE6" w:rsidRDefault="004E7A4B">
            <w:pPr>
              <w:jc w:val="right"/>
            </w:pPr>
            <w:r>
              <w:rPr>
                <w:color w:val="000000"/>
                <w:szCs w:val="21"/>
              </w:rPr>
              <w:t>-</w:t>
            </w:r>
          </w:p>
        </w:tc>
        <w:tc>
          <w:tcPr>
            <w:tcW w:w="1203" w:type="dxa"/>
            <w:vAlign w:val="center"/>
          </w:tcPr>
          <w:p w:rsidR="00E42BE6" w:rsidRDefault="004E7A4B">
            <w:pPr>
              <w:jc w:val="right"/>
            </w:pPr>
            <w:r>
              <w:rPr>
                <w:color w:val="000000"/>
                <w:szCs w:val="21"/>
              </w:rPr>
              <w:t>-</w:t>
            </w:r>
          </w:p>
        </w:tc>
      </w:tr>
      <w:tr w:rsidR="00E42BE6">
        <w:tc>
          <w:tcPr>
            <w:tcW w:w="1559" w:type="dxa"/>
            <w:vAlign w:val="center"/>
          </w:tcPr>
          <w:p w:rsidR="00E42BE6" w:rsidRDefault="004E7A4B">
            <w:pPr>
              <w:jc w:val="left"/>
            </w:pPr>
            <w:r>
              <w:rPr>
                <w:color w:val="000000"/>
                <w:szCs w:val="21"/>
              </w:rPr>
              <w:t>瑞银证券有限责任公司</w:t>
            </w:r>
          </w:p>
        </w:tc>
        <w:tc>
          <w:tcPr>
            <w:tcW w:w="1319"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143" w:type="dxa"/>
            <w:vAlign w:val="center"/>
          </w:tcPr>
          <w:p w:rsidR="00E42BE6" w:rsidRDefault="004E7A4B">
            <w:pPr>
              <w:jc w:val="right"/>
            </w:pPr>
            <w:r>
              <w:rPr>
                <w:color w:val="000000"/>
                <w:szCs w:val="21"/>
              </w:rPr>
              <w:t>75,000,000.00</w:t>
            </w:r>
          </w:p>
        </w:tc>
        <w:tc>
          <w:tcPr>
            <w:tcW w:w="1197" w:type="dxa"/>
            <w:vAlign w:val="center"/>
          </w:tcPr>
          <w:p w:rsidR="00E42BE6" w:rsidRDefault="004E7A4B">
            <w:pPr>
              <w:jc w:val="right"/>
            </w:pPr>
            <w:r>
              <w:rPr>
                <w:color w:val="000000"/>
                <w:szCs w:val="21"/>
              </w:rPr>
              <w:t>6.28%</w:t>
            </w:r>
          </w:p>
        </w:tc>
        <w:tc>
          <w:tcPr>
            <w:tcW w:w="1497" w:type="dxa"/>
            <w:vAlign w:val="center"/>
          </w:tcPr>
          <w:p w:rsidR="00E42BE6" w:rsidRDefault="004E7A4B">
            <w:pPr>
              <w:jc w:val="right"/>
            </w:pPr>
            <w:r>
              <w:rPr>
                <w:color w:val="000000"/>
                <w:szCs w:val="21"/>
              </w:rPr>
              <w:t>-</w:t>
            </w:r>
          </w:p>
        </w:tc>
        <w:tc>
          <w:tcPr>
            <w:tcW w:w="1203" w:type="dxa"/>
            <w:vAlign w:val="center"/>
          </w:tcPr>
          <w:p w:rsidR="00E42BE6" w:rsidRDefault="004E7A4B">
            <w:pPr>
              <w:jc w:val="right"/>
            </w:pPr>
            <w:r>
              <w:rPr>
                <w:color w:val="000000"/>
                <w:szCs w:val="21"/>
              </w:rPr>
              <w:t>-</w:t>
            </w:r>
          </w:p>
        </w:tc>
      </w:tr>
      <w:tr w:rsidR="00E42BE6">
        <w:tc>
          <w:tcPr>
            <w:tcW w:w="1559" w:type="dxa"/>
            <w:vAlign w:val="center"/>
          </w:tcPr>
          <w:p w:rsidR="00E42BE6" w:rsidRDefault="004E7A4B">
            <w:pPr>
              <w:jc w:val="left"/>
            </w:pPr>
            <w:r>
              <w:rPr>
                <w:color w:val="000000"/>
                <w:szCs w:val="21"/>
              </w:rPr>
              <w:t>广发证券股份有限公司</w:t>
            </w:r>
          </w:p>
        </w:tc>
        <w:tc>
          <w:tcPr>
            <w:tcW w:w="1319" w:type="dxa"/>
            <w:vAlign w:val="center"/>
          </w:tcPr>
          <w:p w:rsidR="00E42BE6" w:rsidRDefault="004E7A4B">
            <w:pPr>
              <w:jc w:val="right"/>
            </w:pPr>
            <w:r>
              <w:rPr>
                <w:color w:val="000000"/>
                <w:szCs w:val="21"/>
              </w:rPr>
              <w:t>-</w:t>
            </w:r>
          </w:p>
        </w:tc>
        <w:tc>
          <w:tcPr>
            <w:tcW w:w="1080" w:type="dxa"/>
            <w:vAlign w:val="center"/>
          </w:tcPr>
          <w:p w:rsidR="00E42BE6" w:rsidRDefault="004E7A4B">
            <w:pPr>
              <w:jc w:val="right"/>
            </w:pPr>
            <w:r>
              <w:rPr>
                <w:color w:val="000000"/>
                <w:szCs w:val="21"/>
              </w:rPr>
              <w:t>-</w:t>
            </w:r>
          </w:p>
        </w:tc>
        <w:tc>
          <w:tcPr>
            <w:tcW w:w="1143" w:type="dxa"/>
            <w:vAlign w:val="center"/>
          </w:tcPr>
          <w:p w:rsidR="00E42BE6" w:rsidRDefault="004E7A4B">
            <w:pPr>
              <w:jc w:val="right"/>
            </w:pPr>
            <w:r>
              <w:rPr>
                <w:color w:val="000000"/>
                <w:szCs w:val="21"/>
              </w:rPr>
              <w:t>250,000,000.00</w:t>
            </w:r>
          </w:p>
        </w:tc>
        <w:tc>
          <w:tcPr>
            <w:tcW w:w="1197" w:type="dxa"/>
            <w:vAlign w:val="center"/>
          </w:tcPr>
          <w:p w:rsidR="00E42BE6" w:rsidRDefault="004E7A4B">
            <w:pPr>
              <w:jc w:val="right"/>
            </w:pPr>
            <w:r>
              <w:rPr>
                <w:color w:val="000000"/>
                <w:szCs w:val="21"/>
              </w:rPr>
              <w:t>20.92%</w:t>
            </w:r>
          </w:p>
        </w:tc>
        <w:tc>
          <w:tcPr>
            <w:tcW w:w="1497" w:type="dxa"/>
            <w:vAlign w:val="center"/>
          </w:tcPr>
          <w:p w:rsidR="00E42BE6" w:rsidRDefault="004E7A4B">
            <w:pPr>
              <w:jc w:val="right"/>
            </w:pPr>
            <w:r>
              <w:rPr>
                <w:color w:val="000000"/>
                <w:szCs w:val="21"/>
              </w:rPr>
              <w:t>-</w:t>
            </w:r>
          </w:p>
        </w:tc>
        <w:tc>
          <w:tcPr>
            <w:tcW w:w="1203" w:type="dxa"/>
            <w:vAlign w:val="center"/>
          </w:tcPr>
          <w:p w:rsidR="00E42BE6" w:rsidRDefault="004E7A4B">
            <w:pPr>
              <w:jc w:val="right"/>
            </w:pPr>
            <w:r>
              <w:rPr>
                <w:color w:val="000000"/>
                <w:szCs w:val="21"/>
              </w:rPr>
              <w:t>-</w:t>
            </w:r>
          </w:p>
        </w:tc>
      </w:tr>
      <w:tr w:rsidR="00E42BE6">
        <w:tc>
          <w:tcPr>
            <w:tcW w:w="1559" w:type="dxa"/>
            <w:vAlign w:val="center"/>
          </w:tcPr>
          <w:p w:rsidR="00E42BE6" w:rsidRDefault="004E7A4B">
            <w:pPr>
              <w:jc w:val="left"/>
            </w:pPr>
            <w:r>
              <w:rPr>
                <w:color w:val="000000"/>
                <w:szCs w:val="21"/>
              </w:rPr>
              <w:t>天风证券股份有限公司</w:t>
            </w:r>
          </w:p>
        </w:tc>
        <w:tc>
          <w:tcPr>
            <w:tcW w:w="1319" w:type="dxa"/>
            <w:vAlign w:val="center"/>
          </w:tcPr>
          <w:p w:rsidR="00E42BE6" w:rsidRDefault="004E7A4B">
            <w:pPr>
              <w:jc w:val="right"/>
            </w:pPr>
            <w:r>
              <w:rPr>
                <w:color w:val="000000"/>
                <w:szCs w:val="21"/>
              </w:rPr>
              <w:t>1,983,292.40</w:t>
            </w:r>
          </w:p>
        </w:tc>
        <w:tc>
          <w:tcPr>
            <w:tcW w:w="1080" w:type="dxa"/>
            <w:vAlign w:val="center"/>
          </w:tcPr>
          <w:p w:rsidR="00E42BE6" w:rsidRDefault="004E7A4B">
            <w:pPr>
              <w:jc w:val="right"/>
            </w:pPr>
            <w:r>
              <w:rPr>
                <w:color w:val="000000"/>
                <w:szCs w:val="21"/>
              </w:rPr>
              <w:t>100.00%</w:t>
            </w:r>
          </w:p>
        </w:tc>
        <w:tc>
          <w:tcPr>
            <w:tcW w:w="1143" w:type="dxa"/>
            <w:vAlign w:val="center"/>
          </w:tcPr>
          <w:p w:rsidR="00E42BE6" w:rsidRDefault="004E7A4B">
            <w:pPr>
              <w:jc w:val="right"/>
            </w:pPr>
            <w:r>
              <w:rPr>
                <w:color w:val="000000"/>
                <w:szCs w:val="21"/>
              </w:rPr>
              <w:t>570,000,000.00</w:t>
            </w:r>
          </w:p>
        </w:tc>
        <w:tc>
          <w:tcPr>
            <w:tcW w:w="1197" w:type="dxa"/>
            <w:vAlign w:val="center"/>
          </w:tcPr>
          <w:p w:rsidR="00E42BE6" w:rsidRDefault="004E7A4B">
            <w:pPr>
              <w:jc w:val="right"/>
            </w:pPr>
            <w:r>
              <w:rPr>
                <w:color w:val="000000"/>
                <w:szCs w:val="21"/>
              </w:rPr>
              <w:t>47.70%</w:t>
            </w:r>
          </w:p>
        </w:tc>
        <w:tc>
          <w:tcPr>
            <w:tcW w:w="1497" w:type="dxa"/>
            <w:vAlign w:val="center"/>
          </w:tcPr>
          <w:p w:rsidR="00E42BE6" w:rsidRDefault="004E7A4B">
            <w:pPr>
              <w:jc w:val="right"/>
            </w:pPr>
            <w:r>
              <w:rPr>
                <w:color w:val="000000"/>
                <w:szCs w:val="21"/>
              </w:rPr>
              <w:t>-</w:t>
            </w:r>
          </w:p>
        </w:tc>
        <w:tc>
          <w:tcPr>
            <w:tcW w:w="1203" w:type="dxa"/>
            <w:vAlign w:val="center"/>
          </w:tcPr>
          <w:p w:rsidR="00E42BE6" w:rsidRDefault="004E7A4B">
            <w:pPr>
              <w:jc w:val="right"/>
            </w:pPr>
            <w:r>
              <w:rPr>
                <w:color w:val="000000"/>
                <w:szCs w:val="21"/>
              </w:rPr>
              <w:t>-</w:t>
            </w:r>
          </w:p>
        </w:tc>
      </w:tr>
    </w:tbl>
    <w:p w:rsidR="00B52003" w:rsidRDefault="00B52003" w:rsidP="00B52003">
      <w:pPr>
        <w:tabs>
          <w:tab w:val="left" w:pos="426"/>
        </w:tabs>
        <w:spacing w:before="29" w:line="288" w:lineRule="auto"/>
        <w:jc w:val="left"/>
        <w:rPr>
          <w:kern w:val="0"/>
          <w:sz w:val="24"/>
        </w:rPr>
      </w:pPr>
      <w:r>
        <w:rPr>
          <w:kern w:val="0"/>
          <w:sz w:val="24"/>
        </w:rPr>
        <w:t>注：</w:t>
      </w:r>
      <w:r>
        <w:rPr>
          <w:kern w:val="0"/>
          <w:sz w:val="24"/>
        </w:rPr>
        <w:t xml:space="preserve"> 1</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B52003" w:rsidRPr="00D754A9" w:rsidRDefault="00B52003" w:rsidP="00B52003">
      <w:pPr>
        <w:tabs>
          <w:tab w:val="left" w:pos="426"/>
        </w:tabs>
        <w:spacing w:before="29" w:line="288" w:lineRule="auto"/>
        <w:jc w:val="left"/>
        <w:rPr>
          <w:kern w:val="0"/>
          <w:sz w:val="24"/>
        </w:rPr>
      </w:pPr>
      <w:r w:rsidRPr="00D754A9">
        <w:rPr>
          <w:kern w:val="0"/>
          <w:sz w:val="24"/>
        </w:rPr>
        <w:t xml:space="preserve"> </w:t>
      </w:r>
      <w:r w:rsidR="00B856C7">
        <w:rPr>
          <w:kern w:val="0"/>
          <w:sz w:val="24"/>
        </w:rPr>
        <w:t xml:space="preserve">   </w:t>
      </w:r>
      <w:r w:rsidRPr="00D754A9">
        <w:rPr>
          <w:kern w:val="0"/>
          <w:sz w:val="24"/>
        </w:rPr>
        <w:t>2</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B52003" w:rsidRDefault="001A59F9" w:rsidP="00D754A9">
      <w:pPr>
        <w:tabs>
          <w:tab w:val="left" w:pos="426"/>
        </w:tabs>
        <w:spacing w:before="29" w:line="288" w:lineRule="auto"/>
        <w:jc w:val="left"/>
        <w:rPr>
          <w:kern w:val="0"/>
          <w:sz w:val="24"/>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901"/>
      <w:bookmarkStart w:id="270" w:name="_Toc509581943"/>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69"/>
      <w:bookmarkEnd w:id="2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E42BE6">
        <w:tc>
          <w:tcPr>
            <w:tcW w:w="720" w:type="dxa"/>
            <w:vAlign w:val="center"/>
          </w:tcPr>
          <w:p w:rsidR="00E42BE6" w:rsidRDefault="004E7A4B">
            <w:pPr>
              <w:jc w:val="center"/>
            </w:pPr>
            <w:r>
              <w:rPr>
                <w:color w:val="000000"/>
                <w:sz w:val="24"/>
              </w:rPr>
              <w:t>1</w:t>
            </w:r>
          </w:p>
        </w:tc>
        <w:tc>
          <w:tcPr>
            <w:tcW w:w="4320" w:type="dxa"/>
            <w:vAlign w:val="center"/>
          </w:tcPr>
          <w:p w:rsidR="00E42BE6" w:rsidRDefault="004E7A4B">
            <w:pPr>
              <w:jc w:val="left"/>
            </w:pPr>
            <w:r>
              <w:rPr>
                <w:color w:val="000000"/>
                <w:sz w:val="24"/>
              </w:rPr>
              <w:t>交银施罗德恒益灵活配置混合型证券投资基金基金份额发售公告</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2017-08-10</w:t>
            </w:r>
          </w:p>
        </w:tc>
      </w:tr>
      <w:tr w:rsidR="00E42BE6">
        <w:tc>
          <w:tcPr>
            <w:tcW w:w="720" w:type="dxa"/>
            <w:vAlign w:val="center"/>
          </w:tcPr>
          <w:p w:rsidR="00E42BE6" w:rsidRDefault="004E7A4B">
            <w:pPr>
              <w:jc w:val="center"/>
            </w:pPr>
            <w:r>
              <w:rPr>
                <w:color w:val="000000"/>
                <w:sz w:val="24"/>
              </w:rPr>
              <w:t>2</w:t>
            </w:r>
          </w:p>
        </w:tc>
        <w:tc>
          <w:tcPr>
            <w:tcW w:w="4320" w:type="dxa"/>
            <w:vAlign w:val="center"/>
          </w:tcPr>
          <w:p w:rsidR="00E42BE6" w:rsidRDefault="004E7A4B">
            <w:pPr>
              <w:jc w:val="left"/>
            </w:pPr>
            <w:r>
              <w:rPr>
                <w:color w:val="000000"/>
                <w:sz w:val="24"/>
              </w:rPr>
              <w:t>交银施罗德恒益灵活配置混合型证券投资基金基金合同摘要</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2017-08-10</w:t>
            </w:r>
          </w:p>
        </w:tc>
      </w:tr>
      <w:tr w:rsidR="00E42BE6">
        <w:tc>
          <w:tcPr>
            <w:tcW w:w="720" w:type="dxa"/>
            <w:vAlign w:val="center"/>
          </w:tcPr>
          <w:p w:rsidR="00E42BE6" w:rsidRDefault="004E7A4B">
            <w:pPr>
              <w:jc w:val="center"/>
            </w:pPr>
            <w:r>
              <w:rPr>
                <w:color w:val="000000"/>
                <w:sz w:val="24"/>
              </w:rPr>
              <w:t>3</w:t>
            </w:r>
          </w:p>
        </w:tc>
        <w:tc>
          <w:tcPr>
            <w:tcW w:w="4320" w:type="dxa"/>
            <w:vAlign w:val="center"/>
          </w:tcPr>
          <w:p w:rsidR="00E42BE6" w:rsidRDefault="004E7A4B">
            <w:pPr>
              <w:jc w:val="left"/>
            </w:pPr>
            <w:r>
              <w:rPr>
                <w:color w:val="000000"/>
                <w:sz w:val="24"/>
              </w:rPr>
              <w:t>交银施罗德恒益灵活配置混合型证券投资基金招募说明书</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2017-08-10</w:t>
            </w:r>
          </w:p>
        </w:tc>
      </w:tr>
      <w:tr w:rsidR="00E42BE6">
        <w:tc>
          <w:tcPr>
            <w:tcW w:w="720" w:type="dxa"/>
            <w:vAlign w:val="center"/>
          </w:tcPr>
          <w:p w:rsidR="00E42BE6" w:rsidRDefault="004E7A4B">
            <w:pPr>
              <w:jc w:val="center"/>
            </w:pPr>
            <w:r>
              <w:rPr>
                <w:color w:val="000000"/>
                <w:sz w:val="24"/>
              </w:rPr>
              <w:t>4</w:t>
            </w:r>
          </w:p>
        </w:tc>
        <w:tc>
          <w:tcPr>
            <w:tcW w:w="4320" w:type="dxa"/>
            <w:vAlign w:val="center"/>
          </w:tcPr>
          <w:p w:rsidR="00E42BE6" w:rsidRDefault="004E7A4B">
            <w:pPr>
              <w:jc w:val="left"/>
            </w:pPr>
            <w:r>
              <w:rPr>
                <w:color w:val="000000"/>
                <w:sz w:val="24"/>
              </w:rPr>
              <w:t>交银施罗德基金管理有限公司关于增加苏州财路基金销售有限公司为旗下部分</w:t>
            </w:r>
            <w:r>
              <w:rPr>
                <w:color w:val="000000"/>
                <w:sz w:val="24"/>
              </w:rPr>
              <w:lastRenderedPageBreak/>
              <w:t>基金的场外销售机构并参与其基金前端申购费率优惠活动的公告</w:t>
            </w:r>
          </w:p>
        </w:tc>
        <w:tc>
          <w:tcPr>
            <w:tcW w:w="2331" w:type="dxa"/>
            <w:vAlign w:val="center"/>
          </w:tcPr>
          <w:p w:rsidR="00E42BE6" w:rsidRDefault="004E7A4B">
            <w:pPr>
              <w:jc w:val="center"/>
            </w:pPr>
            <w:r>
              <w:rPr>
                <w:color w:val="000000"/>
                <w:sz w:val="24"/>
              </w:rPr>
              <w:lastRenderedPageBreak/>
              <w:t>中国证券报、上海证券报、证券时报</w:t>
            </w:r>
          </w:p>
        </w:tc>
        <w:tc>
          <w:tcPr>
            <w:tcW w:w="1629" w:type="dxa"/>
            <w:vAlign w:val="center"/>
          </w:tcPr>
          <w:p w:rsidR="00E42BE6" w:rsidRDefault="004E7A4B">
            <w:pPr>
              <w:jc w:val="center"/>
            </w:pPr>
            <w:r>
              <w:rPr>
                <w:color w:val="000000"/>
                <w:sz w:val="24"/>
              </w:rPr>
              <w:t>2017-08-25</w:t>
            </w:r>
          </w:p>
        </w:tc>
      </w:tr>
      <w:tr w:rsidR="00E42BE6">
        <w:tc>
          <w:tcPr>
            <w:tcW w:w="720" w:type="dxa"/>
            <w:vAlign w:val="center"/>
          </w:tcPr>
          <w:p w:rsidR="00E42BE6" w:rsidRDefault="004E7A4B">
            <w:pPr>
              <w:jc w:val="center"/>
            </w:pPr>
            <w:r>
              <w:rPr>
                <w:color w:val="000000"/>
                <w:sz w:val="24"/>
              </w:rPr>
              <w:t>5</w:t>
            </w:r>
          </w:p>
        </w:tc>
        <w:tc>
          <w:tcPr>
            <w:tcW w:w="4320" w:type="dxa"/>
            <w:vAlign w:val="center"/>
          </w:tcPr>
          <w:p w:rsidR="00E42BE6" w:rsidRDefault="004E7A4B">
            <w:pPr>
              <w:jc w:val="left"/>
            </w:pPr>
            <w:r>
              <w:rPr>
                <w:color w:val="000000"/>
                <w:sz w:val="24"/>
              </w:rPr>
              <w:t>交银施罗德基金管理有限公司关于交银施罗德恒益灵活配置混合型证券投资基金基金合同生效公告</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2017-09-16</w:t>
            </w:r>
          </w:p>
        </w:tc>
      </w:tr>
      <w:tr w:rsidR="00E42BE6">
        <w:tc>
          <w:tcPr>
            <w:tcW w:w="720" w:type="dxa"/>
            <w:vAlign w:val="center"/>
          </w:tcPr>
          <w:p w:rsidR="00E42BE6" w:rsidRDefault="004E7A4B">
            <w:pPr>
              <w:jc w:val="center"/>
            </w:pPr>
            <w:r>
              <w:rPr>
                <w:color w:val="000000"/>
                <w:sz w:val="24"/>
              </w:rPr>
              <w:t>6</w:t>
            </w:r>
          </w:p>
        </w:tc>
        <w:tc>
          <w:tcPr>
            <w:tcW w:w="4320" w:type="dxa"/>
            <w:vAlign w:val="center"/>
          </w:tcPr>
          <w:p w:rsidR="00E42BE6" w:rsidRDefault="004E7A4B">
            <w:pPr>
              <w:jc w:val="left"/>
            </w:pPr>
            <w:r>
              <w:rPr>
                <w:color w:val="000000"/>
                <w:sz w:val="24"/>
              </w:rPr>
              <w:t>交银施罗德基金管理有限公司关于交银施罗德恒益灵活配置混合型证券投资基金开放日常申购、赎回、定期定额投资业务并参与部分销售机构申购费率优惠活动的公告</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2017-10-26</w:t>
            </w:r>
          </w:p>
        </w:tc>
      </w:tr>
      <w:tr w:rsidR="00E42BE6">
        <w:tc>
          <w:tcPr>
            <w:tcW w:w="720" w:type="dxa"/>
            <w:vAlign w:val="center"/>
          </w:tcPr>
          <w:p w:rsidR="00E42BE6" w:rsidRDefault="004E7A4B">
            <w:pPr>
              <w:jc w:val="center"/>
            </w:pPr>
            <w:r>
              <w:rPr>
                <w:color w:val="000000"/>
                <w:sz w:val="24"/>
              </w:rPr>
              <w:t>7</w:t>
            </w:r>
          </w:p>
        </w:tc>
        <w:tc>
          <w:tcPr>
            <w:tcW w:w="4320" w:type="dxa"/>
            <w:vAlign w:val="center"/>
          </w:tcPr>
          <w:p w:rsidR="00E42BE6" w:rsidRDefault="004E7A4B">
            <w:pPr>
              <w:jc w:val="left"/>
            </w:pPr>
            <w:r>
              <w:rPr>
                <w:color w:val="000000"/>
                <w:sz w:val="24"/>
              </w:rPr>
              <w:t>交银施罗德基金管理有限公司关于交银施罗德恒益灵活配置混合型证券投资基金在中国农业银行股份有限公司开办定期定额赎回业务的公告</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2017-10-26</w:t>
            </w:r>
          </w:p>
        </w:tc>
      </w:tr>
      <w:tr w:rsidR="00E42BE6">
        <w:tc>
          <w:tcPr>
            <w:tcW w:w="720" w:type="dxa"/>
            <w:vAlign w:val="center"/>
          </w:tcPr>
          <w:p w:rsidR="00E42BE6" w:rsidRDefault="004E7A4B">
            <w:pPr>
              <w:jc w:val="center"/>
            </w:pPr>
            <w:r>
              <w:rPr>
                <w:color w:val="000000"/>
                <w:sz w:val="24"/>
              </w:rPr>
              <w:t>8</w:t>
            </w:r>
          </w:p>
        </w:tc>
        <w:tc>
          <w:tcPr>
            <w:tcW w:w="4320" w:type="dxa"/>
            <w:vAlign w:val="center"/>
          </w:tcPr>
          <w:p w:rsidR="00E42BE6" w:rsidRDefault="004E7A4B">
            <w:pPr>
              <w:jc w:val="left"/>
            </w:pPr>
            <w:r>
              <w:rPr>
                <w:color w:val="000000"/>
                <w:sz w:val="24"/>
              </w:rPr>
              <w:t>交银施罗德基金管理有限公司关于旗下基金所持停牌股票估值调整的公告</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2017-11-10</w:t>
            </w:r>
          </w:p>
        </w:tc>
      </w:tr>
      <w:tr w:rsidR="00E42BE6">
        <w:tc>
          <w:tcPr>
            <w:tcW w:w="720" w:type="dxa"/>
            <w:vAlign w:val="center"/>
          </w:tcPr>
          <w:p w:rsidR="00E42BE6" w:rsidRDefault="004E7A4B">
            <w:pPr>
              <w:jc w:val="center"/>
            </w:pPr>
            <w:r>
              <w:rPr>
                <w:color w:val="000000"/>
                <w:sz w:val="24"/>
              </w:rPr>
              <w:t>9</w:t>
            </w:r>
          </w:p>
        </w:tc>
        <w:tc>
          <w:tcPr>
            <w:tcW w:w="4320" w:type="dxa"/>
            <w:vAlign w:val="center"/>
          </w:tcPr>
          <w:p w:rsidR="00E42BE6" w:rsidRDefault="004E7A4B">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2017-11-22</w:t>
            </w:r>
          </w:p>
        </w:tc>
      </w:tr>
      <w:tr w:rsidR="00E42BE6">
        <w:tc>
          <w:tcPr>
            <w:tcW w:w="720" w:type="dxa"/>
            <w:vAlign w:val="center"/>
          </w:tcPr>
          <w:p w:rsidR="00E42BE6" w:rsidRDefault="004E7A4B">
            <w:pPr>
              <w:jc w:val="center"/>
            </w:pPr>
            <w:r>
              <w:rPr>
                <w:color w:val="000000"/>
                <w:sz w:val="24"/>
              </w:rPr>
              <w:t>10</w:t>
            </w:r>
          </w:p>
        </w:tc>
        <w:tc>
          <w:tcPr>
            <w:tcW w:w="4320" w:type="dxa"/>
            <w:vAlign w:val="center"/>
          </w:tcPr>
          <w:p w:rsidR="00E42BE6" w:rsidRDefault="004E7A4B">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2017-11-29</w:t>
            </w:r>
          </w:p>
        </w:tc>
      </w:tr>
      <w:tr w:rsidR="00E42BE6">
        <w:tc>
          <w:tcPr>
            <w:tcW w:w="720" w:type="dxa"/>
            <w:vAlign w:val="center"/>
          </w:tcPr>
          <w:p w:rsidR="00E42BE6" w:rsidRDefault="004E7A4B">
            <w:pPr>
              <w:jc w:val="center"/>
            </w:pPr>
            <w:r>
              <w:rPr>
                <w:color w:val="000000"/>
                <w:sz w:val="24"/>
              </w:rPr>
              <w:t>11</w:t>
            </w:r>
          </w:p>
        </w:tc>
        <w:tc>
          <w:tcPr>
            <w:tcW w:w="4320" w:type="dxa"/>
            <w:vAlign w:val="center"/>
          </w:tcPr>
          <w:p w:rsidR="00E42BE6" w:rsidRDefault="004E7A4B">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2017-12-14</w:t>
            </w:r>
          </w:p>
        </w:tc>
      </w:tr>
      <w:tr w:rsidR="00E42BE6">
        <w:tc>
          <w:tcPr>
            <w:tcW w:w="720" w:type="dxa"/>
            <w:vAlign w:val="center"/>
          </w:tcPr>
          <w:p w:rsidR="00E42BE6" w:rsidRDefault="004E7A4B">
            <w:pPr>
              <w:jc w:val="center"/>
            </w:pPr>
            <w:r>
              <w:rPr>
                <w:color w:val="000000"/>
                <w:sz w:val="24"/>
              </w:rPr>
              <w:t>12</w:t>
            </w:r>
          </w:p>
        </w:tc>
        <w:tc>
          <w:tcPr>
            <w:tcW w:w="4320" w:type="dxa"/>
            <w:vAlign w:val="center"/>
          </w:tcPr>
          <w:p w:rsidR="00E42BE6" w:rsidRDefault="004E7A4B">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2017-12-22</w:t>
            </w:r>
          </w:p>
        </w:tc>
      </w:tr>
      <w:tr w:rsidR="00E42BE6">
        <w:tc>
          <w:tcPr>
            <w:tcW w:w="720" w:type="dxa"/>
            <w:vAlign w:val="center"/>
          </w:tcPr>
          <w:p w:rsidR="00E42BE6" w:rsidRDefault="004E7A4B">
            <w:pPr>
              <w:jc w:val="center"/>
            </w:pPr>
            <w:r>
              <w:rPr>
                <w:color w:val="000000"/>
                <w:sz w:val="24"/>
              </w:rPr>
              <w:t>13</w:t>
            </w:r>
          </w:p>
        </w:tc>
        <w:tc>
          <w:tcPr>
            <w:tcW w:w="4320" w:type="dxa"/>
            <w:vAlign w:val="center"/>
          </w:tcPr>
          <w:p w:rsidR="00E42BE6" w:rsidRDefault="004E7A4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42BE6" w:rsidRDefault="004E7A4B">
            <w:pPr>
              <w:jc w:val="center"/>
            </w:pPr>
            <w:r>
              <w:rPr>
                <w:color w:val="000000"/>
                <w:sz w:val="24"/>
              </w:rPr>
              <w:t>中国证券报、上海证券报、证券时报</w:t>
            </w:r>
          </w:p>
        </w:tc>
        <w:tc>
          <w:tcPr>
            <w:tcW w:w="1629" w:type="dxa"/>
            <w:vAlign w:val="center"/>
          </w:tcPr>
          <w:p w:rsidR="00E42BE6" w:rsidRDefault="004E7A4B">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71" w:name="_Toc225500055"/>
      <w:bookmarkStart w:id="272" w:name="_Toc361324903"/>
      <w:bookmarkStart w:id="273" w:name="_Toc509581944"/>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71"/>
      <w:bookmarkEnd w:id="272"/>
      <w:bookmarkEnd w:id="273"/>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4"/>
      <w:bookmarkStart w:id="275" w:name="_Toc509581945"/>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74"/>
      <w:bookmarkEnd w:id="275"/>
    </w:p>
    <w:p w:rsidR="00E42BE6" w:rsidRDefault="004E7A4B">
      <w:pPr>
        <w:spacing w:before="29" w:line="288" w:lineRule="auto"/>
        <w:rPr>
          <w:color w:val="000000"/>
          <w:sz w:val="24"/>
        </w:rPr>
      </w:pPr>
      <w:r>
        <w:rPr>
          <w:color w:val="000000"/>
          <w:sz w:val="24"/>
        </w:rPr>
        <w:t>1</w:t>
      </w:r>
      <w:r>
        <w:rPr>
          <w:color w:val="000000"/>
          <w:sz w:val="24"/>
        </w:rPr>
        <w:t>、中国证监会准予交银施罗德恒益灵活配置混合型证券投资基金募集注册的文件；</w:t>
      </w:r>
      <w:r>
        <w:rPr>
          <w:color w:val="000000"/>
          <w:sz w:val="24"/>
        </w:rPr>
        <w:t xml:space="preserve"> </w:t>
      </w:r>
    </w:p>
    <w:p w:rsidR="00E42BE6" w:rsidRDefault="004E7A4B">
      <w:pPr>
        <w:spacing w:before="29" w:line="288" w:lineRule="auto"/>
        <w:rPr>
          <w:color w:val="000000"/>
          <w:sz w:val="24"/>
        </w:rPr>
      </w:pPr>
      <w:r>
        <w:rPr>
          <w:color w:val="000000"/>
          <w:sz w:val="24"/>
        </w:rPr>
        <w:lastRenderedPageBreak/>
        <w:t>2</w:t>
      </w:r>
      <w:r>
        <w:rPr>
          <w:color w:val="000000"/>
          <w:sz w:val="24"/>
        </w:rPr>
        <w:t>、《交银施罗德恒益灵活配置混合型证券投资基金基金合同》；</w:t>
      </w:r>
      <w:r>
        <w:rPr>
          <w:color w:val="000000"/>
          <w:sz w:val="24"/>
        </w:rPr>
        <w:t xml:space="preserve"> </w:t>
      </w:r>
    </w:p>
    <w:p w:rsidR="00E42BE6" w:rsidRDefault="004E7A4B">
      <w:pPr>
        <w:spacing w:before="29" w:line="288" w:lineRule="auto"/>
        <w:rPr>
          <w:color w:val="000000"/>
          <w:sz w:val="24"/>
        </w:rPr>
      </w:pPr>
      <w:r>
        <w:rPr>
          <w:color w:val="000000"/>
          <w:sz w:val="24"/>
        </w:rPr>
        <w:t>3</w:t>
      </w:r>
      <w:r>
        <w:rPr>
          <w:color w:val="000000"/>
          <w:sz w:val="24"/>
        </w:rPr>
        <w:t>、《交银施罗德恒益灵活配置混合型证券投资基金招募说明书》；</w:t>
      </w:r>
      <w:r>
        <w:rPr>
          <w:color w:val="000000"/>
          <w:sz w:val="24"/>
        </w:rPr>
        <w:t xml:space="preserve"> </w:t>
      </w:r>
    </w:p>
    <w:p w:rsidR="00E42BE6" w:rsidRDefault="004E7A4B">
      <w:pPr>
        <w:spacing w:before="29" w:line="288" w:lineRule="auto"/>
        <w:rPr>
          <w:color w:val="000000"/>
          <w:sz w:val="24"/>
        </w:rPr>
      </w:pPr>
      <w:r>
        <w:rPr>
          <w:color w:val="000000"/>
          <w:sz w:val="24"/>
        </w:rPr>
        <w:t>4</w:t>
      </w:r>
      <w:r>
        <w:rPr>
          <w:color w:val="000000"/>
          <w:sz w:val="24"/>
        </w:rPr>
        <w:t>、《交银施罗德恒益灵活配置混合型证券投资基金托管协议》；</w:t>
      </w:r>
      <w:r>
        <w:rPr>
          <w:color w:val="000000"/>
          <w:sz w:val="24"/>
        </w:rPr>
        <w:t xml:space="preserve"> </w:t>
      </w:r>
    </w:p>
    <w:p w:rsidR="00E42BE6" w:rsidRDefault="004E7A4B">
      <w:pPr>
        <w:spacing w:before="29" w:line="288" w:lineRule="auto"/>
        <w:rPr>
          <w:color w:val="000000"/>
          <w:sz w:val="24"/>
        </w:rPr>
      </w:pPr>
      <w:r>
        <w:rPr>
          <w:color w:val="000000"/>
          <w:sz w:val="24"/>
        </w:rPr>
        <w:t>5</w:t>
      </w:r>
      <w:r>
        <w:rPr>
          <w:color w:val="000000"/>
          <w:sz w:val="24"/>
        </w:rPr>
        <w:t>、关于申请募集注册交银施罗德恒益灵活配置混合型证券投资基金的法律意见书；</w:t>
      </w:r>
      <w:r>
        <w:rPr>
          <w:color w:val="000000"/>
          <w:sz w:val="24"/>
        </w:rPr>
        <w:t xml:space="preserve"> </w:t>
      </w:r>
    </w:p>
    <w:p w:rsidR="00E42BE6" w:rsidRDefault="004E7A4B">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E42BE6" w:rsidRDefault="004E7A4B">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、报告期内交银施罗德恒益灵活配置混合型证券投资基金在指定报刊上各项公告的原稿。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905"/>
      <w:bookmarkStart w:id="277" w:name="_Toc509581946"/>
      <w:r w:rsidRPr="00761CD0">
        <w:rPr>
          <w:rFonts w:ascii="Times New Roman" w:hAnsi="Times New Roman"/>
          <w:kern w:val="0"/>
          <w:szCs w:val="24"/>
        </w:rPr>
        <w:t>12.2</w:t>
      </w:r>
      <w:r w:rsidRPr="00761CD0">
        <w:rPr>
          <w:rFonts w:ascii="Times New Roman" w:hAnsi="Times New Roman" w:hint="eastAsia"/>
          <w:kern w:val="0"/>
          <w:szCs w:val="24"/>
        </w:rPr>
        <w:t>存放地点</w:t>
      </w:r>
      <w:bookmarkEnd w:id="276"/>
      <w:bookmarkEnd w:id="277"/>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6"/>
      <w:bookmarkStart w:id="279" w:name="_Toc509581947"/>
      <w:r w:rsidRPr="00761CD0">
        <w:rPr>
          <w:rFonts w:ascii="Times New Roman" w:hAnsi="Times New Roman"/>
          <w:kern w:val="0"/>
          <w:szCs w:val="24"/>
        </w:rPr>
        <w:t>12.3</w:t>
      </w:r>
      <w:r w:rsidRPr="00761CD0">
        <w:rPr>
          <w:rFonts w:ascii="Times New Roman" w:hAnsi="Times New Roman" w:hint="eastAsia"/>
          <w:kern w:val="0"/>
          <w:szCs w:val="24"/>
        </w:rPr>
        <w:t>查阅方式</w:t>
      </w:r>
      <w:bookmarkEnd w:id="278"/>
      <w:bookmarkEnd w:id="279"/>
    </w:p>
    <w:p w:rsidR="00E42BE6" w:rsidRDefault="004E7A4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 xml:space="preserve">services@jysld.com </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913" w:rsidRDefault="00706913">
      <w:r>
        <w:separator/>
      </w:r>
    </w:p>
  </w:endnote>
  <w:endnote w:type="continuationSeparator" w:id="0">
    <w:p w:rsidR="00706913" w:rsidRDefault="0070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AE" w:rsidRDefault="00831AA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31AAE" w:rsidRDefault="00831AA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AE" w:rsidRDefault="00831AAE"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237EE">
      <w:rPr>
        <w:noProof/>
        <w:kern w:val="0"/>
        <w:szCs w:val="21"/>
      </w:rPr>
      <w:t>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237EE">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913" w:rsidRDefault="00706913">
      <w:r>
        <w:separator/>
      </w:r>
    </w:p>
  </w:footnote>
  <w:footnote w:type="continuationSeparator" w:id="0">
    <w:p w:rsidR="00706913" w:rsidRDefault="00706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AAE" w:rsidRPr="00C2542B" w:rsidRDefault="00831AAE"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E364F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4E2EB48C">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59B9"/>
    <w:rsid w:val="000162AF"/>
    <w:rsid w:val="00016F55"/>
    <w:rsid w:val="00016F89"/>
    <w:rsid w:val="00017581"/>
    <w:rsid w:val="0001767C"/>
    <w:rsid w:val="00020583"/>
    <w:rsid w:val="00021813"/>
    <w:rsid w:val="00021DD4"/>
    <w:rsid w:val="00021E06"/>
    <w:rsid w:val="000221FE"/>
    <w:rsid w:val="000237E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97F"/>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5F25"/>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241"/>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149D"/>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1BB"/>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923"/>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086"/>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6CEE"/>
    <w:rsid w:val="00407481"/>
    <w:rsid w:val="00407C10"/>
    <w:rsid w:val="00407E90"/>
    <w:rsid w:val="004108FF"/>
    <w:rsid w:val="004113B4"/>
    <w:rsid w:val="00413323"/>
    <w:rsid w:val="00414503"/>
    <w:rsid w:val="00414827"/>
    <w:rsid w:val="004153B3"/>
    <w:rsid w:val="00415772"/>
    <w:rsid w:val="00415E58"/>
    <w:rsid w:val="004163FD"/>
    <w:rsid w:val="0041683D"/>
    <w:rsid w:val="0041685F"/>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1A5"/>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A4B"/>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704"/>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5FA7"/>
    <w:rsid w:val="005364A6"/>
    <w:rsid w:val="005364AE"/>
    <w:rsid w:val="0053652C"/>
    <w:rsid w:val="0053659B"/>
    <w:rsid w:val="005368A0"/>
    <w:rsid w:val="005374BC"/>
    <w:rsid w:val="0053752B"/>
    <w:rsid w:val="00540563"/>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D7EAB"/>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913"/>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5562"/>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3DFB"/>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6C79"/>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6F"/>
    <w:rsid w:val="008238C7"/>
    <w:rsid w:val="00825268"/>
    <w:rsid w:val="0082571C"/>
    <w:rsid w:val="00825B94"/>
    <w:rsid w:val="00825BB4"/>
    <w:rsid w:val="00825F68"/>
    <w:rsid w:val="0082600E"/>
    <w:rsid w:val="00826DB9"/>
    <w:rsid w:val="008273D2"/>
    <w:rsid w:val="00830E92"/>
    <w:rsid w:val="00831AAE"/>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18"/>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857"/>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12E"/>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3914"/>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083"/>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3216"/>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0263"/>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67F"/>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061"/>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003"/>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6C7"/>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207"/>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575"/>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60F"/>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BEE"/>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5D36"/>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AF9"/>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BE6"/>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3A"/>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1D71"/>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94E"/>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EB992B0-A604-4913-9FB4-1A69B3A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23">
    <w:name w:val="Body Text 2"/>
    <w:basedOn w:val="a"/>
    <w:link w:val="2Char1"/>
    <w:uiPriority w:val="99"/>
    <w:semiHidden/>
    <w:unhideWhenUsed/>
    <w:rsid w:val="008E112E"/>
    <w:pPr>
      <w:spacing w:after="120" w:line="480" w:lineRule="auto"/>
    </w:pPr>
  </w:style>
  <w:style w:type="character" w:customStyle="1" w:styleId="2Char1">
    <w:name w:val="正文文本 2 Char"/>
    <w:basedOn w:val="a1"/>
    <w:link w:val="23"/>
    <w:uiPriority w:val="99"/>
    <w:semiHidden/>
    <w:rsid w:val="008E112E"/>
    <w:rPr>
      <w:kern w:val="2"/>
      <w:sz w:val="21"/>
      <w:szCs w:val="24"/>
    </w:rPr>
  </w:style>
  <w:style w:type="paragraph" w:styleId="40">
    <w:name w:val="toc 4"/>
    <w:basedOn w:val="a"/>
    <w:next w:val="a"/>
    <w:autoRedefine/>
    <w:uiPriority w:val="39"/>
    <w:unhideWhenUsed/>
    <w:rsid w:val="00EF594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F594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F594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F594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F594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F594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099719606">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0EE75-A4C2-495E-8FAC-82A6DC7E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52</Pages>
  <Words>6660</Words>
  <Characters>37962</Characters>
  <Application>Microsoft Office Word</Application>
  <DocSecurity>0</DocSecurity>
  <Lines>316</Lines>
  <Paragraphs>89</Paragraphs>
  <ScaleCrop>false</ScaleCrop>
  <Company/>
  <LinksUpToDate>false</LinksUpToDate>
  <CharactersWithSpaces>44533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1466</cp:revision>
  <cp:lastPrinted>2007-07-19T00:46:00Z</cp:lastPrinted>
  <dcterms:created xsi:type="dcterms:W3CDTF">2013-08-07T09:12:00Z</dcterms:created>
  <dcterms:modified xsi:type="dcterms:W3CDTF">2018-03-26T12:20:00Z</dcterms:modified>
</cp:coreProperties>
</file>